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8F" w:rsidRDefault="00F8478F" w:rsidP="00F8478F">
      <w:pPr>
        <w:jc w:val="both"/>
        <w:rPr>
          <w:rFonts w:ascii="Arial" w:hAnsi="Arial" w:cs="Arial"/>
        </w:rPr>
      </w:pPr>
    </w:p>
    <w:p w:rsidR="00C84A54" w:rsidRDefault="00C84A54" w:rsidP="00F8478F">
      <w:pPr>
        <w:jc w:val="both"/>
        <w:rPr>
          <w:rFonts w:ascii="Arial" w:hAnsi="Arial" w:cs="Arial"/>
        </w:rPr>
      </w:pPr>
    </w:p>
    <w:p w:rsidR="00F8478F" w:rsidRPr="00024A94" w:rsidRDefault="00F8478F" w:rsidP="00F8478F">
      <w:pPr>
        <w:jc w:val="both"/>
        <w:rPr>
          <w:rFonts w:ascii="Calibri" w:hAnsi="Calibri" w:cs="Arial"/>
          <w:sz w:val="24"/>
          <w:szCs w:val="24"/>
        </w:rPr>
      </w:pPr>
      <w:r w:rsidRPr="00024A94">
        <w:rPr>
          <w:rFonts w:ascii="Calibri" w:hAnsi="Calibri" w:cs="Arial"/>
          <w:sz w:val="24"/>
          <w:szCs w:val="24"/>
        </w:rPr>
        <w:t>DW.050.</w:t>
      </w:r>
      <w:r w:rsidR="00016A50">
        <w:rPr>
          <w:rFonts w:ascii="Calibri" w:hAnsi="Calibri" w:cs="Arial"/>
          <w:sz w:val="24"/>
          <w:szCs w:val="24"/>
        </w:rPr>
        <w:t>2</w:t>
      </w:r>
      <w:r w:rsidR="00092405">
        <w:rPr>
          <w:rFonts w:ascii="Calibri" w:hAnsi="Calibri" w:cs="Arial"/>
          <w:sz w:val="24"/>
          <w:szCs w:val="24"/>
        </w:rPr>
        <w:t>2</w:t>
      </w:r>
      <w:r w:rsidRPr="00024A94">
        <w:rPr>
          <w:rFonts w:ascii="Calibri" w:hAnsi="Calibri" w:cs="Arial"/>
          <w:sz w:val="24"/>
          <w:szCs w:val="24"/>
        </w:rPr>
        <w:t>.201</w:t>
      </w:r>
      <w:r>
        <w:rPr>
          <w:rFonts w:ascii="Calibri" w:hAnsi="Calibri" w:cs="Arial"/>
          <w:sz w:val="24"/>
          <w:szCs w:val="24"/>
        </w:rPr>
        <w:t>7</w:t>
      </w:r>
      <w:r w:rsidRPr="00024A94">
        <w:rPr>
          <w:rFonts w:ascii="Calibri" w:hAnsi="Calibri" w:cs="Arial"/>
          <w:sz w:val="24"/>
          <w:szCs w:val="24"/>
        </w:rPr>
        <w:t>.</w:t>
      </w:r>
      <w:r w:rsidR="00CC3CEA">
        <w:rPr>
          <w:rFonts w:ascii="Calibri" w:hAnsi="Calibri" w:cs="Arial"/>
          <w:sz w:val="24"/>
          <w:szCs w:val="24"/>
        </w:rPr>
        <w:t>IGR</w:t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</w:r>
      <w:r w:rsidRPr="00024A94">
        <w:rPr>
          <w:rFonts w:ascii="Calibri" w:hAnsi="Calibri" w:cs="Arial"/>
          <w:sz w:val="24"/>
          <w:szCs w:val="24"/>
        </w:rPr>
        <w:tab/>
        <w:t xml:space="preserve">                           Warszawa, dnia </w:t>
      </w:r>
      <w:r w:rsidR="00CC3CEA">
        <w:rPr>
          <w:rFonts w:ascii="Calibri" w:hAnsi="Calibri" w:cs="Arial"/>
          <w:sz w:val="24"/>
          <w:szCs w:val="24"/>
        </w:rPr>
        <w:t>……………………………..</w:t>
      </w:r>
      <w:r w:rsidR="00EB3B73">
        <w:rPr>
          <w:rFonts w:ascii="Calibri" w:hAnsi="Calibri" w:cs="Arial"/>
          <w:sz w:val="24"/>
          <w:szCs w:val="24"/>
        </w:rPr>
        <w:t>.</w:t>
      </w:r>
    </w:p>
    <w:p w:rsidR="00F8478F" w:rsidRDefault="00F8478F" w:rsidP="00F8478F">
      <w:pPr>
        <w:jc w:val="both"/>
        <w:rPr>
          <w:rFonts w:ascii="Calibri" w:hAnsi="Calibri" w:cs="Arial"/>
          <w:sz w:val="24"/>
          <w:szCs w:val="24"/>
        </w:rPr>
      </w:pPr>
    </w:p>
    <w:p w:rsidR="004C52CD" w:rsidRDefault="004C52CD" w:rsidP="00F8478F">
      <w:pPr>
        <w:jc w:val="both"/>
        <w:rPr>
          <w:rFonts w:ascii="Calibri" w:hAnsi="Calibri" w:cs="Arial"/>
          <w:sz w:val="24"/>
          <w:szCs w:val="24"/>
        </w:rPr>
      </w:pPr>
    </w:p>
    <w:p w:rsidR="0065139D" w:rsidRPr="00024A94" w:rsidRDefault="0065139D" w:rsidP="00F8478F">
      <w:pPr>
        <w:jc w:val="both"/>
        <w:rPr>
          <w:rFonts w:ascii="Calibri" w:hAnsi="Calibri" w:cs="Arial"/>
          <w:sz w:val="24"/>
          <w:szCs w:val="24"/>
        </w:rPr>
      </w:pPr>
    </w:p>
    <w:p w:rsidR="00F8478F" w:rsidRPr="0065139D" w:rsidRDefault="0065139D" w:rsidP="0065139D">
      <w:pPr>
        <w:spacing w:after="0"/>
        <w:ind w:left="283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2F75C6">
        <w:rPr>
          <w:rFonts w:ascii="Calibri" w:hAnsi="Calibri" w:cs="Arial"/>
          <w:b/>
          <w:sz w:val="24"/>
          <w:szCs w:val="24"/>
        </w:rPr>
        <w:t>XXXXXXXXXXXXXXXXXXXXXXXXXXX</w:t>
      </w:r>
    </w:p>
    <w:p w:rsidR="0065139D" w:rsidRPr="0065139D" w:rsidRDefault="0065139D" w:rsidP="0065139D">
      <w:pPr>
        <w:spacing w:after="0"/>
        <w:jc w:val="both"/>
        <w:rPr>
          <w:rFonts w:ascii="Calibri" w:hAnsi="Calibri" w:cs="Arial"/>
          <w:b/>
          <w:sz w:val="24"/>
          <w:szCs w:val="24"/>
        </w:rPr>
      </w:pPr>
      <w:r w:rsidRPr="0065139D">
        <w:rPr>
          <w:rFonts w:ascii="Calibri" w:hAnsi="Calibri" w:cs="Arial"/>
          <w:b/>
          <w:sz w:val="24"/>
          <w:szCs w:val="24"/>
        </w:rPr>
        <w:tab/>
      </w:r>
      <w:r w:rsidRPr="0065139D">
        <w:rPr>
          <w:rFonts w:ascii="Calibri" w:hAnsi="Calibri" w:cs="Arial"/>
          <w:b/>
          <w:sz w:val="24"/>
          <w:szCs w:val="24"/>
        </w:rPr>
        <w:tab/>
      </w:r>
      <w:r w:rsidRPr="0065139D">
        <w:rPr>
          <w:rFonts w:ascii="Calibri" w:hAnsi="Calibri" w:cs="Arial"/>
          <w:b/>
          <w:sz w:val="24"/>
          <w:szCs w:val="24"/>
        </w:rPr>
        <w:tab/>
      </w:r>
      <w:r w:rsidRPr="0065139D">
        <w:rPr>
          <w:rFonts w:ascii="Calibri" w:hAnsi="Calibri" w:cs="Arial"/>
          <w:b/>
          <w:sz w:val="24"/>
          <w:szCs w:val="24"/>
        </w:rPr>
        <w:tab/>
      </w:r>
      <w:r w:rsidR="002F75C6">
        <w:rPr>
          <w:rFonts w:ascii="Calibri" w:hAnsi="Calibri" w:cs="Arial"/>
          <w:b/>
          <w:sz w:val="24"/>
          <w:szCs w:val="24"/>
        </w:rPr>
        <w:t xml:space="preserve">           XXXXXXXXXXXXXXXXXXXXXXXXXXX</w:t>
      </w:r>
    </w:p>
    <w:p w:rsidR="0065139D" w:rsidRPr="0065139D" w:rsidRDefault="0065139D" w:rsidP="0065139D">
      <w:pPr>
        <w:spacing w:after="0"/>
        <w:ind w:left="2832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2F75C6">
        <w:rPr>
          <w:rFonts w:ascii="Calibri" w:hAnsi="Calibri" w:cs="Arial"/>
          <w:b/>
          <w:sz w:val="24"/>
          <w:szCs w:val="24"/>
        </w:rPr>
        <w:t>XXXXXXXXXXXXXXXXXXXXXXXXXXX</w:t>
      </w:r>
    </w:p>
    <w:p w:rsidR="00F8478F" w:rsidRPr="006D69E9" w:rsidRDefault="0065139D" w:rsidP="00092405">
      <w:pPr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</w:t>
      </w:r>
      <w:r w:rsidR="002F75C6">
        <w:rPr>
          <w:rFonts w:ascii="Calibri" w:hAnsi="Calibri" w:cs="Arial"/>
          <w:b/>
          <w:sz w:val="24"/>
          <w:szCs w:val="24"/>
        </w:rPr>
        <w:t>XXXXXXXXXXXXXXXXXXXXXXXXXXX</w:t>
      </w:r>
      <w:r w:rsidR="00EB3B73" w:rsidRPr="006D69E9">
        <w:rPr>
          <w:rFonts w:ascii="Calibri" w:hAnsi="Calibri" w:cs="Arial"/>
          <w:b/>
          <w:sz w:val="24"/>
          <w:szCs w:val="24"/>
        </w:rPr>
        <w:t xml:space="preserve">  </w:t>
      </w:r>
    </w:p>
    <w:p w:rsidR="004C52CD" w:rsidRDefault="0038764E" w:rsidP="00F8478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F8478F" w:rsidRPr="00335D67" w:rsidRDefault="0038764E" w:rsidP="00F8478F">
      <w:pPr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ab/>
      </w:r>
    </w:p>
    <w:p w:rsidR="00F8478F" w:rsidRPr="00335D67" w:rsidRDefault="00F8478F" w:rsidP="0014481D">
      <w:pPr>
        <w:spacing w:after="0" w:line="360" w:lineRule="auto"/>
        <w:ind w:left="2124" w:firstLine="708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Decyzja w sprawie interpretacji</w:t>
      </w:r>
    </w:p>
    <w:p w:rsidR="00F8478F" w:rsidRPr="00335D67" w:rsidRDefault="00F8478F" w:rsidP="0014481D">
      <w:pPr>
        <w:spacing w:after="0" w:line="360" w:lineRule="auto"/>
        <w:jc w:val="center"/>
        <w:rPr>
          <w:rFonts w:ascii="Calibri" w:hAnsi="Calibri" w:cs="Arial"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>art.</w:t>
      </w:r>
      <w:r w:rsidR="00092405">
        <w:rPr>
          <w:rFonts w:ascii="Calibri" w:hAnsi="Calibri" w:cs="Arial"/>
          <w:sz w:val="24"/>
          <w:szCs w:val="24"/>
        </w:rPr>
        <w:t>33a</w:t>
      </w:r>
      <w:r w:rsidRPr="00335D67">
        <w:rPr>
          <w:rFonts w:ascii="Calibri" w:hAnsi="Calibri" w:cs="Arial"/>
          <w:sz w:val="24"/>
          <w:szCs w:val="24"/>
        </w:rPr>
        <w:t xml:space="preserve"> </w:t>
      </w:r>
      <w:r w:rsidR="00092405">
        <w:rPr>
          <w:rFonts w:ascii="Calibri" w:hAnsi="Calibri" w:cs="Arial"/>
          <w:sz w:val="24"/>
          <w:szCs w:val="24"/>
        </w:rPr>
        <w:t xml:space="preserve">w związku z art.33 ust.7 i 7a </w:t>
      </w:r>
      <w:r w:rsidRPr="00335D67">
        <w:rPr>
          <w:rFonts w:ascii="Calibri" w:hAnsi="Calibri" w:cs="Arial"/>
          <w:sz w:val="24"/>
          <w:szCs w:val="24"/>
        </w:rPr>
        <w:t>ustawy o rehabilitacji zawodowej i społecznej oraz zatrudnianiu osób niepełnosprawnych</w:t>
      </w:r>
    </w:p>
    <w:p w:rsidR="004963C0" w:rsidRPr="00335D67" w:rsidRDefault="004963C0" w:rsidP="0014481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8478F" w:rsidRPr="00335D67" w:rsidRDefault="00F8478F" w:rsidP="0014481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>Na podstawie art.10 i 10a ustawy z dnia 2 lipca 2004 r. o swobodzie działalności gospodarczej (Dz. U. z 201</w:t>
      </w:r>
      <w:r w:rsidR="00092405">
        <w:rPr>
          <w:rFonts w:ascii="Calibri" w:hAnsi="Calibri" w:cs="Arial"/>
          <w:sz w:val="24"/>
          <w:szCs w:val="24"/>
        </w:rPr>
        <w:t>7</w:t>
      </w:r>
      <w:r w:rsidRPr="00335D67">
        <w:rPr>
          <w:rFonts w:ascii="Calibri" w:hAnsi="Calibri" w:cs="Arial"/>
          <w:sz w:val="24"/>
          <w:szCs w:val="24"/>
        </w:rPr>
        <w:t xml:space="preserve"> r</w:t>
      </w:r>
      <w:r w:rsidR="00962C56" w:rsidRPr="00335D67">
        <w:rPr>
          <w:rFonts w:ascii="Calibri" w:hAnsi="Calibri" w:cs="Arial"/>
          <w:sz w:val="24"/>
          <w:szCs w:val="24"/>
        </w:rPr>
        <w:t>.</w:t>
      </w:r>
      <w:r w:rsidRPr="00335D67">
        <w:rPr>
          <w:rFonts w:ascii="Calibri" w:hAnsi="Calibri" w:cs="Arial"/>
          <w:sz w:val="24"/>
          <w:szCs w:val="24"/>
        </w:rPr>
        <w:t xml:space="preserve"> poz. </w:t>
      </w:r>
      <w:r w:rsidR="00092405">
        <w:rPr>
          <w:rFonts w:ascii="Calibri" w:hAnsi="Calibri" w:cs="Arial"/>
          <w:sz w:val="24"/>
          <w:szCs w:val="24"/>
        </w:rPr>
        <w:t>2168</w:t>
      </w:r>
      <w:r w:rsidRPr="00335D67">
        <w:rPr>
          <w:rFonts w:ascii="Calibri" w:hAnsi="Calibri" w:cs="Arial"/>
          <w:sz w:val="24"/>
          <w:szCs w:val="24"/>
        </w:rPr>
        <w:t xml:space="preserve">) Prezes Państwowego Funduszu Rehabilitacji Osób Niepełnosprawnych (zwanego dalej PFRON lub Fundusz) stwierdza, że stanowisko </w:t>
      </w:r>
      <w:r w:rsidR="002F75C6">
        <w:rPr>
          <w:rFonts w:ascii="Calibri" w:hAnsi="Calibri" w:cs="Arial"/>
          <w:sz w:val="24"/>
          <w:szCs w:val="24"/>
        </w:rPr>
        <w:t>XXXXXXXX</w:t>
      </w:r>
      <w:r w:rsidR="00092405">
        <w:rPr>
          <w:rFonts w:ascii="Calibri" w:hAnsi="Calibri" w:cs="Arial"/>
          <w:sz w:val="24"/>
          <w:szCs w:val="24"/>
        </w:rPr>
        <w:t xml:space="preserve"> </w:t>
      </w:r>
      <w:r w:rsidR="0065139D">
        <w:rPr>
          <w:rFonts w:ascii="Calibri" w:hAnsi="Calibri" w:cs="Arial"/>
          <w:sz w:val="24"/>
          <w:szCs w:val="24"/>
        </w:rPr>
        <w:t xml:space="preserve"> Spółki z ograniczoną odpowiedzialnością Spółki komandytowej z siedzibą w</w:t>
      </w:r>
      <w:r w:rsidR="00092405">
        <w:rPr>
          <w:rFonts w:ascii="Calibri" w:hAnsi="Calibri" w:cs="Arial"/>
          <w:sz w:val="24"/>
          <w:szCs w:val="24"/>
        </w:rPr>
        <w:t xml:space="preserve"> </w:t>
      </w:r>
      <w:r w:rsidR="002F75C6">
        <w:rPr>
          <w:rFonts w:ascii="Calibri" w:hAnsi="Calibri" w:cs="Arial"/>
          <w:sz w:val="24"/>
          <w:szCs w:val="24"/>
        </w:rPr>
        <w:t>XXXXXXX</w:t>
      </w:r>
      <w:r w:rsidR="00092405">
        <w:rPr>
          <w:rFonts w:ascii="Calibri" w:hAnsi="Calibri" w:cs="Arial"/>
          <w:sz w:val="24"/>
          <w:szCs w:val="24"/>
        </w:rPr>
        <w:t xml:space="preserve"> </w:t>
      </w:r>
      <w:r w:rsidR="0065139D">
        <w:rPr>
          <w:rFonts w:ascii="Calibri" w:hAnsi="Calibri" w:cs="Arial"/>
          <w:sz w:val="24"/>
          <w:szCs w:val="24"/>
        </w:rPr>
        <w:t xml:space="preserve">(zwanej </w:t>
      </w:r>
      <w:r w:rsidRPr="00335D67">
        <w:rPr>
          <w:rFonts w:ascii="Calibri" w:hAnsi="Calibri" w:cs="Arial"/>
          <w:sz w:val="24"/>
          <w:szCs w:val="24"/>
        </w:rPr>
        <w:t xml:space="preserve">dalej </w:t>
      </w:r>
      <w:r w:rsidR="006B7857" w:rsidRPr="00335D67">
        <w:rPr>
          <w:rFonts w:ascii="Calibri" w:hAnsi="Calibri" w:cs="Arial"/>
          <w:sz w:val="24"/>
          <w:szCs w:val="24"/>
        </w:rPr>
        <w:t>W</w:t>
      </w:r>
      <w:r w:rsidRPr="00335D67">
        <w:rPr>
          <w:rFonts w:ascii="Calibri" w:hAnsi="Calibri" w:cs="Arial"/>
          <w:sz w:val="24"/>
          <w:szCs w:val="24"/>
        </w:rPr>
        <w:t>nioskodawcą</w:t>
      </w:r>
      <w:r w:rsidR="0065139D">
        <w:rPr>
          <w:rFonts w:ascii="Calibri" w:hAnsi="Calibri" w:cs="Arial"/>
          <w:sz w:val="24"/>
          <w:szCs w:val="24"/>
        </w:rPr>
        <w:t xml:space="preserve"> lub Spółką</w:t>
      </w:r>
      <w:r w:rsidRPr="00335D67">
        <w:rPr>
          <w:rFonts w:ascii="Calibri" w:hAnsi="Calibri" w:cs="Arial"/>
          <w:sz w:val="24"/>
          <w:szCs w:val="24"/>
        </w:rPr>
        <w:t>) zaprezentowane we wniosku z dnia</w:t>
      </w:r>
      <w:r w:rsidR="0046422C" w:rsidRPr="00335D67">
        <w:rPr>
          <w:rFonts w:ascii="Calibri" w:hAnsi="Calibri" w:cs="Arial"/>
          <w:sz w:val="24"/>
          <w:szCs w:val="24"/>
        </w:rPr>
        <w:t xml:space="preserve"> </w:t>
      </w:r>
      <w:r w:rsidR="00092405">
        <w:rPr>
          <w:rFonts w:ascii="Calibri" w:hAnsi="Calibri" w:cs="Arial"/>
          <w:sz w:val="24"/>
          <w:szCs w:val="24"/>
        </w:rPr>
        <w:t xml:space="preserve">6 listopada 2017 r. </w:t>
      </w:r>
      <w:r w:rsidR="00E8600F">
        <w:rPr>
          <w:rFonts w:ascii="Calibri" w:hAnsi="Calibri" w:cs="Arial"/>
          <w:sz w:val="24"/>
          <w:szCs w:val="24"/>
        </w:rPr>
        <w:br/>
      </w:r>
      <w:r w:rsidR="00092405">
        <w:rPr>
          <w:rFonts w:ascii="Calibri" w:hAnsi="Calibri" w:cs="Arial"/>
          <w:sz w:val="24"/>
          <w:szCs w:val="24"/>
        </w:rPr>
        <w:t xml:space="preserve">o </w:t>
      </w:r>
      <w:r w:rsidRPr="00335D67">
        <w:rPr>
          <w:rFonts w:ascii="Calibri" w:hAnsi="Calibri" w:cs="Arial"/>
          <w:sz w:val="24"/>
          <w:szCs w:val="24"/>
        </w:rPr>
        <w:t xml:space="preserve">udzielenie pisemnej interpretacji </w:t>
      </w:r>
      <w:r w:rsidR="00785B3D" w:rsidRPr="00335D67">
        <w:rPr>
          <w:rFonts w:ascii="Calibri" w:hAnsi="Calibri" w:cs="Arial"/>
          <w:sz w:val="24"/>
          <w:szCs w:val="24"/>
        </w:rPr>
        <w:t xml:space="preserve">co do zakresu i sposobu zastosowania </w:t>
      </w:r>
      <w:r w:rsidRPr="00335D67">
        <w:rPr>
          <w:rFonts w:ascii="Calibri" w:hAnsi="Calibri" w:cs="Arial"/>
          <w:sz w:val="24"/>
          <w:szCs w:val="24"/>
        </w:rPr>
        <w:t>przepis</w:t>
      </w:r>
      <w:r w:rsidR="00F33D7C">
        <w:rPr>
          <w:rFonts w:ascii="Calibri" w:hAnsi="Calibri" w:cs="Arial"/>
          <w:sz w:val="24"/>
          <w:szCs w:val="24"/>
        </w:rPr>
        <w:t>u</w:t>
      </w:r>
      <w:r w:rsidRPr="00335D67">
        <w:rPr>
          <w:rFonts w:ascii="Calibri" w:hAnsi="Calibri" w:cs="Arial"/>
          <w:sz w:val="24"/>
          <w:szCs w:val="24"/>
        </w:rPr>
        <w:t xml:space="preserve"> art.</w:t>
      </w:r>
      <w:r w:rsidR="00092405">
        <w:rPr>
          <w:rFonts w:ascii="Calibri" w:hAnsi="Calibri" w:cs="Arial"/>
          <w:sz w:val="24"/>
          <w:szCs w:val="24"/>
        </w:rPr>
        <w:t xml:space="preserve">33a </w:t>
      </w:r>
      <w:r w:rsidR="00F33D7C">
        <w:rPr>
          <w:rFonts w:ascii="Calibri" w:hAnsi="Calibri" w:cs="Arial"/>
          <w:sz w:val="24"/>
          <w:szCs w:val="24"/>
        </w:rPr>
        <w:br/>
      </w:r>
      <w:r w:rsidR="00092405">
        <w:rPr>
          <w:rFonts w:ascii="Calibri" w:hAnsi="Calibri" w:cs="Arial"/>
          <w:sz w:val="24"/>
          <w:szCs w:val="24"/>
        </w:rPr>
        <w:t>w związku z art.33 ust.7 i 7a</w:t>
      </w:r>
      <w:r w:rsidRPr="00335D67">
        <w:rPr>
          <w:rFonts w:ascii="Calibri" w:hAnsi="Calibri" w:cs="Arial"/>
          <w:sz w:val="24"/>
          <w:szCs w:val="24"/>
        </w:rPr>
        <w:t xml:space="preserve"> ustawy</w:t>
      </w:r>
      <w:r w:rsidR="00D600C4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 xml:space="preserve">z dnia 27 sierpnia 1997 r. o rehabilitacji zawodowej </w:t>
      </w:r>
      <w:r w:rsidR="00E8600F">
        <w:rPr>
          <w:rFonts w:ascii="Calibri" w:hAnsi="Calibri" w:cs="Arial"/>
          <w:sz w:val="24"/>
          <w:szCs w:val="24"/>
        </w:rPr>
        <w:br/>
      </w:r>
      <w:r w:rsidRPr="00335D67">
        <w:rPr>
          <w:rFonts w:ascii="Calibri" w:hAnsi="Calibri" w:cs="Arial"/>
          <w:sz w:val="24"/>
          <w:szCs w:val="24"/>
        </w:rPr>
        <w:t>i społecznej oraz zatrudnianiu osób niepełnosprawnych (Dz.U. z 2016 r. poz.</w:t>
      </w:r>
      <w:r w:rsidR="0046422C" w:rsidRPr="00335D67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>2046</w:t>
      </w:r>
      <w:r w:rsidR="00962C56" w:rsidRPr="00335D67">
        <w:rPr>
          <w:rFonts w:ascii="Calibri" w:hAnsi="Calibri" w:cs="Arial"/>
          <w:sz w:val="24"/>
          <w:szCs w:val="24"/>
        </w:rPr>
        <w:t xml:space="preserve"> </w:t>
      </w:r>
      <w:r w:rsidR="00E8600F">
        <w:rPr>
          <w:rFonts w:ascii="Calibri" w:hAnsi="Calibri" w:cs="Arial"/>
          <w:sz w:val="24"/>
          <w:szCs w:val="24"/>
        </w:rPr>
        <w:br/>
      </w:r>
      <w:r w:rsidR="00962C56" w:rsidRPr="00335D67">
        <w:rPr>
          <w:rFonts w:ascii="Calibri" w:hAnsi="Calibri" w:cs="Arial"/>
          <w:sz w:val="24"/>
          <w:szCs w:val="24"/>
        </w:rPr>
        <w:t>z późn.zm.)</w:t>
      </w:r>
      <w:r w:rsidRPr="00335D67">
        <w:rPr>
          <w:rFonts w:ascii="Calibri" w:hAnsi="Calibri" w:cs="Arial"/>
          <w:sz w:val="24"/>
          <w:szCs w:val="24"/>
        </w:rPr>
        <w:t xml:space="preserve"> zwanej dalej ustawą</w:t>
      </w:r>
      <w:r w:rsidR="00D83A1F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 xml:space="preserve">o rehabilitacji - </w:t>
      </w:r>
      <w:r w:rsidRPr="00335D67">
        <w:rPr>
          <w:rFonts w:ascii="Calibri" w:hAnsi="Calibri" w:cs="Arial"/>
          <w:b/>
          <w:sz w:val="24"/>
          <w:szCs w:val="24"/>
        </w:rPr>
        <w:t xml:space="preserve">jest </w:t>
      </w:r>
      <w:r w:rsidR="00092405">
        <w:rPr>
          <w:rFonts w:ascii="Calibri" w:hAnsi="Calibri" w:cs="Arial"/>
          <w:b/>
          <w:sz w:val="24"/>
          <w:szCs w:val="24"/>
        </w:rPr>
        <w:t>nie</w:t>
      </w:r>
      <w:r w:rsidRPr="00335D67">
        <w:rPr>
          <w:rFonts w:ascii="Calibri" w:hAnsi="Calibri" w:cs="Arial"/>
          <w:b/>
          <w:sz w:val="24"/>
          <w:szCs w:val="24"/>
        </w:rPr>
        <w:t>prawidłowe.</w:t>
      </w:r>
    </w:p>
    <w:p w:rsidR="00A13535" w:rsidRPr="00335D67" w:rsidRDefault="00A13535" w:rsidP="0014481D">
      <w:pPr>
        <w:spacing w:after="0" w:line="360" w:lineRule="auto"/>
        <w:jc w:val="both"/>
        <w:rPr>
          <w:rFonts w:ascii="Calibri" w:hAnsi="Calibri" w:cs="Arial"/>
          <w:b/>
          <w:sz w:val="24"/>
          <w:szCs w:val="24"/>
        </w:rPr>
      </w:pPr>
    </w:p>
    <w:p w:rsidR="00F8478F" w:rsidRPr="00335D67" w:rsidRDefault="00F8478F" w:rsidP="0014481D">
      <w:pPr>
        <w:spacing w:after="0" w:line="360" w:lineRule="auto"/>
        <w:jc w:val="center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Uzasadnienie:</w:t>
      </w:r>
    </w:p>
    <w:p w:rsidR="00F8478F" w:rsidRPr="00335D67" w:rsidRDefault="00F8478F" w:rsidP="0014481D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 xml:space="preserve">Pismem z dnia </w:t>
      </w:r>
      <w:r w:rsidR="00092405">
        <w:rPr>
          <w:rFonts w:ascii="Calibri" w:hAnsi="Calibri" w:cs="Arial"/>
          <w:sz w:val="24"/>
          <w:szCs w:val="24"/>
        </w:rPr>
        <w:t xml:space="preserve">6 listopada </w:t>
      </w:r>
      <w:r w:rsidRPr="00335D67">
        <w:rPr>
          <w:rFonts w:ascii="Calibri" w:hAnsi="Calibri" w:cs="Arial"/>
          <w:sz w:val="24"/>
          <w:szCs w:val="24"/>
        </w:rPr>
        <w:t>2017 r.</w:t>
      </w:r>
      <w:r w:rsidR="00C17290" w:rsidRPr="00335D67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>Wnioskodawca skierował do Prezesa Zarządu PFRON wniosek</w:t>
      </w:r>
      <w:r w:rsidR="0065139D">
        <w:rPr>
          <w:rFonts w:ascii="Calibri" w:hAnsi="Calibri" w:cs="Arial"/>
          <w:sz w:val="24"/>
          <w:szCs w:val="24"/>
        </w:rPr>
        <w:t xml:space="preserve"> </w:t>
      </w:r>
      <w:r w:rsidRPr="00335D67">
        <w:rPr>
          <w:rFonts w:ascii="Calibri" w:hAnsi="Calibri" w:cs="Arial"/>
          <w:sz w:val="24"/>
          <w:szCs w:val="24"/>
        </w:rPr>
        <w:t xml:space="preserve">o udzielenie pisemnej interpretacji </w:t>
      </w:r>
      <w:r w:rsidR="00785B3D" w:rsidRPr="00335D67">
        <w:rPr>
          <w:rFonts w:ascii="Calibri" w:hAnsi="Calibri" w:cs="Arial"/>
          <w:sz w:val="24"/>
          <w:szCs w:val="24"/>
        </w:rPr>
        <w:t xml:space="preserve">co do zakresu i sposobu zastosowania </w:t>
      </w:r>
      <w:r w:rsidRPr="00335D67">
        <w:rPr>
          <w:rFonts w:ascii="Calibri" w:hAnsi="Calibri" w:cs="Arial"/>
          <w:sz w:val="24"/>
          <w:szCs w:val="24"/>
        </w:rPr>
        <w:t>przepis</w:t>
      </w:r>
      <w:r w:rsidR="00F33D7C">
        <w:rPr>
          <w:rFonts w:ascii="Calibri" w:hAnsi="Calibri" w:cs="Arial"/>
          <w:sz w:val="24"/>
          <w:szCs w:val="24"/>
        </w:rPr>
        <w:t>u</w:t>
      </w:r>
      <w:r w:rsidRPr="00335D67">
        <w:rPr>
          <w:rFonts w:ascii="Calibri" w:hAnsi="Calibri" w:cs="Arial"/>
          <w:sz w:val="24"/>
          <w:szCs w:val="24"/>
        </w:rPr>
        <w:t xml:space="preserve">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>.</w:t>
      </w:r>
      <w:r w:rsidR="00092405">
        <w:rPr>
          <w:rFonts w:ascii="Calibri" w:hAnsi="Calibri" w:cs="Arial"/>
          <w:sz w:val="24"/>
          <w:szCs w:val="24"/>
        </w:rPr>
        <w:t>33a</w:t>
      </w:r>
      <w:r w:rsidRPr="00335D67">
        <w:rPr>
          <w:rFonts w:ascii="Calibri" w:hAnsi="Calibri" w:cs="Arial"/>
          <w:sz w:val="24"/>
          <w:szCs w:val="24"/>
        </w:rPr>
        <w:t xml:space="preserve"> </w:t>
      </w:r>
      <w:r w:rsidR="00092405">
        <w:rPr>
          <w:rFonts w:ascii="Calibri" w:hAnsi="Calibri" w:cs="Arial"/>
          <w:sz w:val="24"/>
          <w:szCs w:val="24"/>
        </w:rPr>
        <w:t xml:space="preserve">w związku z art.33 ust.7 i 7a </w:t>
      </w:r>
      <w:r w:rsidRPr="00335D67">
        <w:rPr>
          <w:rFonts w:ascii="Calibri" w:hAnsi="Calibri" w:cs="Arial"/>
          <w:sz w:val="24"/>
          <w:szCs w:val="24"/>
        </w:rPr>
        <w:t>ustawy o rehabilitacji.</w:t>
      </w:r>
    </w:p>
    <w:p w:rsidR="0014481D" w:rsidRPr="00335D67" w:rsidRDefault="00F8478F" w:rsidP="00551541">
      <w:pPr>
        <w:spacing w:after="24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lastRenderedPageBreak/>
        <w:t xml:space="preserve">Wniosek swój Wnioskodawca skierował na podstawie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 xml:space="preserve">.10 i 10a ustawy o swobodzie działalności gospodarczej. Zgodnie z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 xml:space="preserve">.10 ust.1 ustawy o swobodzie działalności gospodarczej </w:t>
      </w:r>
      <w:r w:rsidRPr="00335D67">
        <w:rPr>
          <w:rFonts w:ascii="Calibri" w:hAnsi="Calibri" w:cs="Arial"/>
          <w:i/>
          <w:sz w:val="24"/>
          <w:szCs w:val="24"/>
        </w:rPr>
        <w:t xml:space="preserve">przedsiębiorca może złożyć do właściwego organu administracji publicznej </w:t>
      </w:r>
      <w:r w:rsidR="004963C0" w:rsidRPr="00335D67">
        <w:rPr>
          <w:rFonts w:ascii="Calibri" w:hAnsi="Calibri" w:cs="Arial"/>
          <w:i/>
          <w:sz w:val="24"/>
          <w:szCs w:val="24"/>
        </w:rPr>
        <w:br/>
      </w:r>
      <w:r w:rsidRPr="00335D67">
        <w:rPr>
          <w:rFonts w:ascii="Calibri" w:hAnsi="Calibri" w:cs="Arial"/>
          <w:i/>
          <w:sz w:val="24"/>
          <w:szCs w:val="24"/>
        </w:rPr>
        <w:t xml:space="preserve">lub państwowej jednostki organizacyjnej wniosek o wydanie pisemnej interpretacji </w:t>
      </w:r>
      <w:r w:rsidR="00A13535" w:rsidRPr="00335D67">
        <w:rPr>
          <w:rFonts w:ascii="Calibri" w:hAnsi="Calibri" w:cs="Arial"/>
          <w:i/>
          <w:sz w:val="24"/>
          <w:szCs w:val="24"/>
        </w:rPr>
        <w:br/>
      </w:r>
      <w:r w:rsidRPr="00335D67">
        <w:rPr>
          <w:rFonts w:ascii="Calibri" w:hAnsi="Calibri" w:cs="Arial"/>
          <w:i/>
          <w:sz w:val="24"/>
          <w:szCs w:val="24"/>
        </w:rPr>
        <w:t xml:space="preserve">co do zakresu i sposobu zastosowania przepisów, z których wynika obowiązek świadczenia przez przedsiębiorcę daniny publicznej oraz składek na ubezpieczenia społeczne </w:t>
      </w:r>
      <w:r w:rsidR="00FF2D0A" w:rsidRPr="00335D67">
        <w:rPr>
          <w:rFonts w:ascii="Calibri" w:hAnsi="Calibri" w:cs="Arial"/>
          <w:i/>
          <w:sz w:val="24"/>
          <w:szCs w:val="24"/>
        </w:rPr>
        <w:br/>
      </w:r>
      <w:r w:rsidRPr="00335D67">
        <w:rPr>
          <w:rFonts w:ascii="Calibri" w:hAnsi="Calibri" w:cs="Arial"/>
          <w:i/>
          <w:sz w:val="24"/>
          <w:szCs w:val="24"/>
        </w:rPr>
        <w:t>lub zdrowotne, w jego indywidualnej sprawie.</w:t>
      </w:r>
    </w:p>
    <w:p w:rsidR="00F8478F" w:rsidRPr="00335D67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W przedmiotowym wniosku Wnioskodawca przedstawił następując</w:t>
      </w:r>
      <w:r w:rsidR="008A0C1B">
        <w:rPr>
          <w:rFonts w:ascii="Calibri" w:hAnsi="Calibri" w:cs="Arial"/>
          <w:b/>
          <w:sz w:val="24"/>
          <w:szCs w:val="24"/>
        </w:rPr>
        <w:t>e</w:t>
      </w:r>
      <w:r w:rsidRPr="00335D67">
        <w:rPr>
          <w:rFonts w:ascii="Calibri" w:hAnsi="Calibri" w:cs="Arial"/>
          <w:b/>
          <w:sz w:val="24"/>
          <w:szCs w:val="24"/>
        </w:rPr>
        <w:t xml:space="preserve"> </w:t>
      </w:r>
      <w:r w:rsidR="008A0C1B">
        <w:rPr>
          <w:rFonts w:ascii="Calibri" w:hAnsi="Calibri" w:cs="Arial"/>
          <w:b/>
          <w:sz w:val="24"/>
          <w:szCs w:val="24"/>
        </w:rPr>
        <w:t>zdarzenie przyszłe</w:t>
      </w:r>
      <w:r w:rsidRPr="00335D67">
        <w:rPr>
          <w:rFonts w:ascii="Calibri" w:hAnsi="Calibri" w:cs="Arial"/>
          <w:b/>
          <w:sz w:val="24"/>
          <w:szCs w:val="24"/>
        </w:rPr>
        <w:t>:</w:t>
      </w:r>
    </w:p>
    <w:p w:rsidR="00AE3D8F" w:rsidRDefault="00092405" w:rsidP="00D30AFE">
      <w:pPr>
        <w:spacing w:after="100" w:afterAutospacing="1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Spółka utraciła status zakładu pracy chronionej w dniu 1 lipca 2012 r. Jednocześnie, </w:t>
      </w:r>
      <w:r w:rsidR="00E8600F">
        <w:rPr>
          <w:sz w:val="24"/>
          <w:szCs w:val="24"/>
        </w:rPr>
        <w:br/>
      </w:r>
      <w:r>
        <w:rPr>
          <w:sz w:val="24"/>
          <w:szCs w:val="24"/>
        </w:rPr>
        <w:t xml:space="preserve">w związku osiąganiem wskaźnika zatrudnienia osób niepełnosprawnych przekraczającego 25% oraz zatrudnienia ogółem przekraczającego 15 osób, Spółka zachowała zakładowy fundusz rehabilitacji </w:t>
      </w:r>
      <w:r w:rsidR="00AE3D8F">
        <w:rPr>
          <w:sz w:val="24"/>
          <w:szCs w:val="24"/>
        </w:rPr>
        <w:t>osób niepełnosprawnych (</w:t>
      </w:r>
      <w:r w:rsidR="00F33D7C">
        <w:rPr>
          <w:sz w:val="24"/>
          <w:szCs w:val="24"/>
        </w:rPr>
        <w:t xml:space="preserve">zwany </w:t>
      </w:r>
      <w:r w:rsidR="00AE3D8F">
        <w:rPr>
          <w:sz w:val="24"/>
          <w:szCs w:val="24"/>
        </w:rPr>
        <w:t>dalej jako ZFRON lub zakładowy fundusz rehabilitacji) oraz</w:t>
      </w:r>
      <w:r>
        <w:rPr>
          <w:sz w:val="24"/>
          <w:szCs w:val="24"/>
        </w:rPr>
        <w:t xml:space="preserve"> niewydatkowane środki </w:t>
      </w:r>
      <w:r w:rsidR="00AE3D8F">
        <w:rPr>
          <w:sz w:val="24"/>
          <w:szCs w:val="24"/>
        </w:rPr>
        <w:t xml:space="preserve">tego </w:t>
      </w:r>
      <w:r>
        <w:rPr>
          <w:sz w:val="24"/>
          <w:szCs w:val="24"/>
        </w:rPr>
        <w:t>funduszu</w:t>
      </w:r>
      <w:r w:rsidR="004307BC">
        <w:rPr>
          <w:sz w:val="24"/>
          <w:szCs w:val="24"/>
        </w:rPr>
        <w:t>. B</w:t>
      </w:r>
      <w:r w:rsidR="00F633DD">
        <w:rPr>
          <w:sz w:val="24"/>
          <w:szCs w:val="24"/>
        </w:rPr>
        <w:t xml:space="preserve">yło </w:t>
      </w:r>
      <w:r w:rsidR="004307BC">
        <w:rPr>
          <w:sz w:val="24"/>
          <w:szCs w:val="24"/>
        </w:rPr>
        <w:t xml:space="preserve">to </w:t>
      </w:r>
      <w:r w:rsidR="00F633DD">
        <w:rPr>
          <w:sz w:val="24"/>
          <w:szCs w:val="24"/>
        </w:rPr>
        <w:t>jednoznaczne z brakiem obowiązku</w:t>
      </w:r>
      <w:r w:rsidR="00D30AFE">
        <w:rPr>
          <w:sz w:val="24"/>
          <w:szCs w:val="24"/>
        </w:rPr>
        <w:t>,</w:t>
      </w:r>
      <w:r w:rsidR="00F633DD">
        <w:rPr>
          <w:sz w:val="24"/>
          <w:szCs w:val="24"/>
        </w:rPr>
        <w:t xml:space="preserve"> </w:t>
      </w:r>
      <w:r w:rsidR="004307BC">
        <w:rPr>
          <w:sz w:val="24"/>
          <w:szCs w:val="24"/>
        </w:rPr>
        <w:t>po stronie Wnioskodawcy</w:t>
      </w:r>
      <w:r w:rsidR="00D30AFE">
        <w:rPr>
          <w:sz w:val="24"/>
          <w:szCs w:val="24"/>
        </w:rPr>
        <w:t>,</w:t>
      </w:r>
      <w:r w:rsidR="004307BC">
        <w:rPr>
          <w:sz w:val="24"/>
          <w:szCs w:val="24"/>
        </w:rPr>
        <w:t xml:space="preserve"> </w:t>
      </w:r>
      <w:r w:rsidR="00D30AFE">
        <w:rPr>
          <w:sz w:val="24"/>
          <w:szCs w:val="24"/>
        </w:rPr>
        <w:t>wpłaty</w:t>
      </w:r>
      <w:r w:rsidR="004307BC">
        <w:rPr>
          <w:sz w:val="24"/>
          <w:szCs w:val="24"/>
        </w:rPr>
        <w:t xml:space="preserve"> </w:t>
      </w:r>
      <w:r w:rsidR="00AE3D8F">
        <w:rPr>
          <w:sz w:val="24"/>
          <w:szCs w:val="24"/>
        </w:rPr>
        <w:t xml:space="preserve">do PFRON </w:t>
      </w:r>
      <w:r w:rsidR="004307BC">
        <w:rPr>
          <w:sz w:val="24"/>
          <w:szCs w:val="24"/>
        </w:rPr>
        <w:t xml:space="preserve">niewykorzystanych środków zakładowego funduszu rehabilitacji oraz kwoty odpowiadającej kwocie wydatkowej </w:t>
      </w:r>
      <w:r w:rsidR="00AE3D8F">
        <w:rPr>
          <w:sz w:val="24"/>
          <w:szCs w:val="24"/>
        </w:rPr>
        <w:br/>
      </w:r>
      <w:r w:rsidR="004307BC">
        <w:rPr>
          <w:sz w:val="24"/>
          <w:szCs w:val="24"/>
        </w:rPr>
        <w:t xml:space="preserve">ze środków ZFRON na nabycie, wytworzenie lub ulepszenie środków trwałych w związku </w:t>
      </w:r>
      <w:r w:rsidR="00AE3D8F">
        <w:rPr>
          <w:sz w:val="24"/>
          <w:szCs w:val="24"/>
        </w:rPr>
        <w:br/>
      </w:r>
      <w:r w:rsidR="004307BC">
        <w:rPr>
          <w:sz w:val="24"/>
          <w:szCs w:val="24"/>
        </w:rPr>
        <w:t>z modernizacją zakładu, utworzeniem lub przystosowaniem stanowisk pracy dla osób niepełnosprawnych, budow</w:t>
      </w:r>
      <w:r w:rsidR="00F33D7C">
        <w:rPr>
          <w:sz w:val="24"/>
          <w:szCs w:val="24"/>
        </w:rPr>
        <w:t>ą</w:t>
      </w:r>
      <w:r w:rsidR="004307BC">
        <w:rPr>
          <w:sz w:val="24"/>
          <w:szCs w:val="24"/>
        </w:rPr>
        <w:t xml:space="preserve"> lub rozbudową bazy rehabilitacyjnej, wypoczynkowej i socjalnej oraz na zakup środków transportu – w części która nie została pokryta odpisami amortyzacyjnymi, ustalonymi przy zastosowaniu stawek amortyzacyjnych wynikających </w:t>
      </w:r>
      <w:r w:rsidR="00AE3D8F">
        <w:rPr>
          <w:sz w:val="24"/>
          <w:szCs w:val="24"/>
        </w:rPr>
        <w:br/>
      </w:r>
      <w:r w:rsidR="004307BC">
        <w:rPr>
          <w:sz w:val="24"/>
          <w:szCs w:val="24"/>
        </w:rPr>
        <w:t>z Wykazu rocznych stawek amortyzacyjnych</w:t>
      </w:r>
      <w:r>
        <w:rPr>
          <w:sz w:val="24"/>
          <w:szCs w:val="24"/>
        </w:rPr>
        <w:t xml:space="preserve">. </w:t>
      </w:r>
      <w:r w:rsidR="00D30AFE">
        <w:rPr>
          <w:sz w:val="24"/>
          <w:szCs w:val="24"/>
        </w:rPr>
        <w:t xml:space="preserve">Obowiązek zwrotu kwot, o których mowa </w:t>
      </w:r>
      <w:r w:rsidR="00AE3D8F">
        <w:rPr>
          <w:sz w:val="24"/>
          <w:szCs w:val="24"/>
        </w:rPr>
        <w:br/>
      </w:r>
      <w:r w:rsidR="00D30AFE">
        <w:rPr>
          <w:sz w:val="24"/>
          <w:szCs w:val="24"/>
        </w:rPr>
        <w:t xml:space="preserve">w ust.7 i 7a art.33 </w:t>
      </w:r>
      <w:r w:rsidR="00F33D7C">
        <w:rPr>
          <w:sz w:val="24"/>
          <w:szCs w:val="24"/>
        </w:rPr>
        <w:t xml:space="preserve">ustawy o rehabilitacji </w:t>
      </w:r>
      <w:r w:rsidR="00D30AFE">
        <w:rPr>
          <w:sz w:val="24"/>
          <w:szCs w:val="24"/>
        </w:rPr>
        <w:t xml:space="preserve">dotyczy jedynie przypadków likwidacji, upadłości albo wykreślenia z ewidencji działalności gospodarczej, jak też utraty statusu zakładu pracy chronionej i nieosiągania stanu zatrudnienia ogółem w wysokości co najmniej </w:t>
      </w:r>
      <w:r w:rsidR="00F33D7C">
        <w:rPr>
          <w:sz w:val="24"/>
          <w:szCs w:val="24"/>
        </w:rPr>
        <w:br/>
      </w:r>
      <w:r w:rsidR="00D30AFE">
        <w:rPr>
          <w:sz w:val="24"/>
          <w:szCs w:val="24"/>
        </w:rPr>
        <w:t>15 pracowników</w:t>
      </w:r>
      <w:r w:rsidR="00F33D7C">
        <w:rPr>
          <w:sz w:val="24"/>
          <w:szCs w:val="24"/>
        </w:rPr>
        <w:t xml:space="preserve"> </w:t>
      </w:r>
      <w:r w:rsidR="00D30AFE">
        <w:rPr>
          <w:sz w:val="24"/>
          <w:szCs w:val="24"/>
        </w:rPr>
        <w:t xml:space="preserve">w przeliczeniu na pełny wymiar czasu pracy oraz wskaźnika zatrudnienia osób niepełnosprawnych w wysokości co najmniej 25%. Wedle natomiast art.33a ustawy </w:t>
      </w:r>
      <w:r w:rsidR="00AE3D8F">
        <w:rPr>
          <w:sz w:val="24"/>
          <w:szCs w:val="24"/>
        </w:rPr>
        <w:br/>
      </w:r>
      <w:r w:rsidR="00D30AFE">
        <w:rPr>
          <w:sz w:val="24"/>
          <w:szCs w:val="24"/>
        </w:rPr>
        <w:t xml:space="preserve">o rehabilitacji – przepisy art.33 stosuje się do pracodawców, o których mowa w art.33 ust.7b tejże ustawy. Na tej też podstawie Spółka wydatkowała całe środki (pieniądze) zakładowego funduszu rehabilitacji. </w:t>
      </w:r>
    </w:p>
    <w:p w:rsidR="00025BE0" w:rsidRPr="00D3290E" w:rsidRDefault="00092405" w:rsidP="00D30AFE">
      <w:pPr>
        <w:spacing w:after="100" w:afterAutospacing="1" w:line="360" w:lineRule="auto"/>
        <w:jc w:val="both"/>
        <w:rPr>
          <w:rFonts w:ascii="Calibri" w:hAnsi="Calibri" w:cs="Arial"/>
          <w:b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W związku z planowanym w 2018 r. rozwojem Wnioskodawcy oraz wzrostem zatrudnienia, istnieje prawdopodobieństwo </w:t>
      </w:r>
      <w:r w:rsidR="00D30AFE">
        <w:rPr>
          <w:rFonts w:cs="Arial"/>
          <w:sz w:val="24"/>
          <w:szCs w:val="24"/>
        </w:rPr>
        <w:t xml:space="preserve">nieosiągania </w:t>
      </w:r>
      <w:r>
        <w:rPr>
          <w:rFonts w:cs="Arial"/>
          <w:sz w:val="24"/>
          <w:szCs w:val="24"/>
        </w:rPr>
        <w:t>wskaźnika zatrudnienia osób niepełnosprawnych w wysokości co najmniej 25%. Zdaniem Wnioskodawcy, w takim przypadku przepisy art.33 ust.7 i 7a ustawy o rehabilitacji nie znajdą zastosowania – albowiem znalazły one do nie</w:t>
      </w:r>
      <w:r w:rsidR="00AE3D8F">
        <w:rPr>
          <w:rFonts w:cs="Arial"/>
          <w:sz w:val="24"/>
          <w:szCs w:val="24"/>
        </w:rPr>
        <w:t>go</w:t>
      </w:r>
      <w:r>
        <w:rPr>
          <w:rFonts w:cs="Arial"/>
          <w:sz w:val="24"/>
          <w:szCs w:val="24"/>
        </w:rPr>
        <w:t xml:space="preserve"> zastosowanie od dnia 1 lipca 2012 r. Przepisy art.33 ust.7 i 7a ustawy o rehabilitacji stosuje się do skonkretyzowanych zdarzeń prawnych u określonych podmiotów (zakładów pracy chronionej). Zdarzeniami tymi są: likwidacja, upadłość albo wykreślenie z ewidencji działalności gospodarczej.</w:t>
      </w:r>
      <w:r w:rsidR="00F633DD">
        <w:rPr>
          <w:rFonts w:cs="Arial"/>
          <w:sz w:val="24"/>
          <w:szCs w:val="24"/>
        </w:rPr>
        <w:t xml:space="preserve"> W przedmiotowym zdarzeniu – tj. rozwoju Spółki skutkującym nieosiąganiem wskaźnika zatrudnienia osób niepełnosprawnych na poziomie co najmniej 25% - ze względu na przesłanki przedmiotowo-podmiotowe – nie zaistnieje po stronie Spółki zobowiązanie wobec PFRON, związane z zakładowym funduszem rehabilitacji nakładające</w:t>
      </w:r>
      <w:r>
        <w:rPr>
          <w:rFonts w:cs="Arial"/>
          <w:sz w:val="24"/>
          <w:szCs w:val="24"/>
        </w:rPr>
        <w:t xml:space="preserve"> obowiązek niezwłocznej wpłaty środków </w:t>
      </w:r>
      <w:r w:rsidR="00F633DD">
        <w:rPr>
          <w:rFonts w:cs="Arial"/>
          <w:sz w:val="24"/>
          <w:szCs w:val="24"/>
        </w:rPr>
        <w:t>tego f</w:t>
      </w:r>
      <w:r>
        <w:rPr>
          <w:rFonts w:cs="Arial"/>
          <w:sz w:val="24"/>
          <w:szCs w:val="24"/>
        </w:rPr>
        <w:t xml:space="preserve">unduszu w razie likwidacji, upadłości albo wykreślenia z ewidencji działalności gospodarczej prowadzonego przez pracodawcę zakładu pracy chronionej lub utraty statusu zakładu pracy chronionej oraz kwoty odpowiadającej kwocie wydatkowanej ze środków </w:t>
      </w:r>
      <w:r w:rsidR="00F633DD">
        <w:rPr>
          <w:rFonts w:cs="Arial"/>
          <w:sz w:val="24"/>
          <w:szCs w:val="24"/>
        </w:rPr>
        <w:t xml:space="preserve">zakładowego </w:t>
      </w:r>
      <w:r>
        <w:rPr>
          <w:rFonts w:cs="Arial"/>
          <w:sz w:val="24"/>
          <w:szCs w:val="24"/>
        </w:rPr>
        <w:t xml:space="preserve">funduszu rehabilitacji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– w części, która nie została pokryta odpisami amortyzacyjnymi, ustalonymi przy zastosowaniu stawek amortyzacyjnych wynikających z Wykazu rocznych stawek amortyzacyjnych. </w:t>
      </w:r>
    </w:p>
    <w:p w:rsidR="00F8478F" w:rsidRPr="00D3290E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D3290E">
        <w:rPr>
          <w:rFonts w:ascii="Calibri" w:hAnsi="Calibri" w:cs="Arial"/>
          <w:b/>
          <w:sz w:val="24"/>
          <w:szCs w:val="24"/>
        </w:rPr>
        <w:t xml:space="preserve">W związku z powyższym zwrócono się z wnioskiem o rozstrzygnięcie następującej kwestii: </w:t>
      </w:r>
    </w:p>
    <w:p w:rsidR="007403AE" w:rsidRPr="00DB37AA" w:rsidRDefault="007403AE" w:rsidP="007403A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Pr="008E29BF">
        <w:rPr>
          <w:rFonts w:cs="Arial"/>
          <w:sz w:val="24"/>
          <w:szCs w:val="24"/>
        </w:rPr>
        <w:t>zy</w:t>
      </w:r>
      <w:r>
        <w:rPr>
          <w:rFonts w:cs="Arial"/>
          <w:sz w:val="24"/>
          <w:szCs w:val="24"/>
        </w:rPr>
        <w:t xml:space="preserve"> w związku z rozwojem Spółki skutkującym nieosiąganiem wskaźnika zatrudnienia osób niepełnosprawnych w wysokości co najmniej 25 %, zaistnieją po stronie Spółki zobowiązania wobec PFRON, związane z ZFRON – nakładające obowiązek niezwłocznej wpłaty środków zakładowego funduszu rehabilitacji w razie likwidacji, upadłości albo wykreślenia </w:t>
      </w:r>
      <w:r>
        <w:rPr>
          <w:rFonts w:cs="Arial"/>
          <w:sz w:val="24"/>
          <w:szCs w:val="24"/>
        </w:rPr>
        <w:br/>
        <w:t xml:space="preserve">z ewidencji działalności gospodarczej prowadzonego przez pracodawcę zakładu pracy </w:t>
      </w:r>
      <w:r w:rsidRPr="00DB37AA">
        <w:rPr>
          <w:rFonts w:cs="Arial"/>
          <w:sz w:val="24"/>
          <w:szCs w:val="24"/>
        </w:rPr>
        <w:t xml:space="preserve">chronionej lub utraty statusu zakładu pracy chronionej oraz kwoty odpowiadającej kwocie wydatkowanej ze środków funduszu rehabilitacji na nabycie, wytworzenie lub ulepszenie środków trwałych w związku z modernizacją zakładu, utworzeniem lub przystosowaniem stanowisk pracy dla osób niepełnosprawnych, budową lub rozbudową bazy rehabilitacyjnej, </w:t>
      </w:r>
      <w:r w:rsidRPr="00DB37AA">
        <w:rPr>
          <w:rFonts w:cs="Arial"/>
          <w:sz w:val="24"/>
          <w:szCs w:val="24"/>
        </w:rPr>
        <w:lastRenderedPageBreak/>
        <w:t xml:space="preserve">wypoczynkowej i socjalnej oraz na zakup środków transportu – w części, która nie została pokryta odpisami amortyzacyjnymi, ustalonymi przy zastosowaniu stawek amortyzacyjnych wynikających z Wykazu rocznych stawek amortyzacyjnych?     </w:t>
      </w:r>
    </w:p>
    <w:p w:rsidR="007403AE" w:rsidRDefault="007403AE" w:rsidP="001D3FE7">
      <w:p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</w:p>
    <w:p w:rsidR="00F8478F" w:rsidRPr="00335D67" w:rsidRDefault="00F8478F" w:rsidP="00551541">
      <w:pPr>
        <w:spacing w:after="120"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 xml:space="preserve">Na tle przedstawionego </w:t>
      </w:r>
      <w:r w:rsidR="00F33D7C">
        <w:rPr>
          <w:rFonts w:ascii="Calibri" w:hAnsi="Calibri" w:cs="Arial"/>
          <w:b/>
          <w:sz w:val="24"/>
          <w:szCs w:val="24"/>
        </w:rPr>
        <w:t>zdarzenia przyszłego</w:t>
      </w:r>
      <w:r w:rsidRPr="00335D67">
        <w:rPr>
          <w:rFonts w:ascii="Calibri" w:hAnsi="Calibri" w:cs="Arial"/>
          <w:b/>
          <w:sz w:val="24"/>
          <w:szCs w:val="24"/>
        </w:rPr>
        <w:t>, stwierdzam co następuje:</w:t>
      </w:r>
    </w:p>
    <w:p w:rsidR="00F8478F" w:rsidRPr="00335D67" w:rsidRDefault="00F8478F" w:rsidP="0014481D">
      <w:pPr>
        <w:spacing w:after="0" w:line="360" w:lineRule="auto"/>
        <w:jc w:val="both"/>
        <w:rPr>
          <w:rFonts w:ascii="Calibri" w:hAnsi="Calibri" w:cs="Arial"/>
          <w:i/>
          <w:sz w:val="24"/>
          <w:szCs w:val="24"/>
        </w:rPr>
      </w:pPr>
      <w:r w:rsidRPr="00335D67">
        <w:rPr>
          <w:rFonts w:ascii="Calibri" w:hAnsi="Calibri" w:cs="Arial"/>
          <w:sz w:val="24"/>
          <w:szCs w:val="24"/>
        </w:rPr>
        <w:t xml:space="preserve">Zgodnie z </w:t>
      </w:r>
      <w:r w:rsidR="00A13535" w:rsidRPr="00335D67">
        <w:rPr>
          <w:rFonts w:ascii="Calibri" w:hAnsi="Calibri" w:cs="Arial"/>
          <w:sz w:val="24"/>
          <w:szCs w:val="24"/>
        </w:rPr>
        <w:t>art</w:t>
      </w:r>
      <w:r w:rsidRPr="00335D67">
        <w:rPr>
          <w:rFonts w:ascii="Calibri" w:hAnsi="Calibri" w:cs="Arial"/>
          <w:sz w:val="24"/>
          <w:szCs w:val="24"/>
        </w:rPr>
        <w:t xml:space="preserve">.10 ust.1 ustawy o swobodzie działalności gospodarczej </w:t>
      </w:r>
      <w:r w:rsidRPr="00335D67">
        <w:rPr>
          <w:rFonts w:ascii="Calibri" w:hAnsi="Calibri"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C17311" w:rsidRDefault="008F7223" w:rsidP="008F722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Sytuacja prawna dysponenta </w:t>
      </w:r>
      <w:r>
        <w:rPr>
          <w:rFonts w:eastAsia="Times New Roman"/>
          <w:sz w:val="24"/>
          <w:szCs w:val="24"/>
        </w:rPr>
        <w:t xml:space="preserve">zakładowego funduszu rehabilitacji </w:t>
      </w:r>
      <w:r w:rsidR="00C6774A">
        <w:rPr>
          <w:rFonts w:eastAsia="Times New Roman"/>
          <w:sz w:val="24"/>
          <w:szCs w:val="24"/>
        </w:rPr>
        <w:t xml:space="preserve">– pracodawcy - </w:t>
      </w:r>
      <w:r w:rsidRPr="00DB37AA">
        <w:rPr>
          <w:rFonts w:eastAsia="Times New Roman"/>
          <w:sz w:val="24"/>
          <w:szCs w:val="24"/>
        </w:rPr>
        <w:t xml:space="preserve">może </w:t>
      </w:r>
      <w:r w:rsidR="00F33D7C">
        <w:rPr>
          <w:rFonts w:eastAsia="Times New Roman"/>
          <w:sz w:val="24"/>
          <w:szCs w:val="24"/>
        </w:rPr>
        <w:t>pod</w:t>
      </w:r>
      <w:r w:rsidRPr="00DB37AA">
        <w:rPr>
          <w:rFonts w:eastAsia="Times New Roman"/>
          <w:sz w:val="24"/>
          <w:szCs w:val="24"/>
        </w:rPr>
        <w:t xml:space="preserve">legać zmianom dotyczącym np. rodzaju działalności, zasad funkcjonowania czy formy organizacyjno-prawnej. Niektóre z tych zmian wpływają na możliwość dalszego dysponowania </w:t>
      </w:r>
      <w:r>
        <w:rPr>
          <w:rFonts w:eastAsia="Times New Roman"/>
          <w:sz w:val="24"/>
          <w:szCs w:val="24"/>
        </w:rPr>
        <w:t xml:space="preserve">środkami </w:t>
      </w:r>
      <w:r w:rsidRPr="00DB37AA">
        <w:rPr>
          <w:rFonts w:eastAsia="Times New Roman"/>
          <w:sz w:val="24"/>
          <w:szCs w:val="24"/>
        </w:rPr>
        <w:t>ZFRON, a inne skutkują powstaniem obowiązku wpłat na PFRON. Kwestie te regulują:</w:t>
      </w:r>
      <w:r>
        <w:rPr>
          <w:rFonts w:eastAsia="Times New Roman"/>
          <w:sz w:val="24"/>
          <w:szCs w:val="24"/>
        </w:rPr>
        <w:t xml:space="preserve"> art.33 ust.7, 7a,7b, 8 i </w:t>
      </w:r>
      <w:r w:rsidR="00C6774A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>a ustaw</w:t>
      </w:r>
      <w:r w:rsidRPr="00DB37AA">
        <w:rPr>
          <w:rFonts w:eastAsia="Times New Roman"/>
          <w:sz w:val="24"/>
          <w:szCs w:val="24"/>
        </w:rPr>
        <w:t>y</w:t>
      </w:r>
      <w:r>
        <w:rPr>
          <w:rFonts w:eastAsia="Times New Roman"/>
          <w:sz w:val="24"/>
          <w:szCs w:val="24"/>
        </w:rPr>
        <w:t xml:space="preserve"> </w:t>
      </w:r>
      <w:r w:rsidRPr="00DB37AA">
        <w:rPr>
          <w:rFonts w:eastAsia="Times New Roman"/>
          <w:sz w:val="24"/>
          <w:szCs w:val="24"/>
        </w:rPr>
        <w:t>o rehabilitacji.</w:t>
      </w:r>
    </w:p>
    <w:p w:rsidR="00C17311" w:rsidRDefault="008F7223" w:rsidP="008F722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Zgodnie z </w:t>
      </w:r>
      <w:r w:rsidR="00C6774A">
        <w:rPr>
          <w:rFonts w:eastAsia="Times New Roman"/>
          <w:sz w:val="24"/>
          <w:szCs w:val="24"/>
        </w:rPr>
        <w:t>art.33 ust.7 u</w:t>
      </w:r>
      <w:r w:rsidRPr="00DB37AA">
        <w:rPr>
          <w:sz w:val="24"/>
          <w:szCs w:val="24"/>
        </w:rPr>
        <w:t>stawy o rehabilitacji</w:t>
      </w:r>
      <w:r w:rsidRPr="00DB37AA">
        <w:rPr>
          <w:rFonts w:eastAsia="Times New Roman"/>
          <w:sz w:val="24"/>
          <w:szCs w:val="24"/>
        </w:rPr>
        <w:t xml:space="preserve"> w razie likwidacji, upadłości albo wykreślenia </w:t>
      </w:r>
      <w:r w:rsidR="00A93D51">
        <w:rPr>
          <w:rFonts w:eastAsia="Times New Roman"/>
          <w:sz w:val="24"/>
          <w:szCs w:val="24"/>
        </w:rPr>
        <w:br/>
      </w:r>
      <w:r w:rsidRPr="00DB37AA">
        <w:rPr>
          <w:rFonts w:eastAsia="Times New Roman"/>
          <w:sz w:val="24"/>
          <w:szCs w:val="24"/>
        </w:rPr>
        <w:t xml:space="preserve">z ewidencji działalności gospodarczej prowadzonego przez pracodawcę </w:t>
      </w:r>
      <w:r w:rsidR="00AE3D8F">
        <w:rPr>
          <w:rFonts w:eastAsia="Times New Roman"/>
          <w:sz w:val="24"/>
          <w:szCs w:val="24"/>
        </w:rPr>
        <w:t xml:space="preserve">zakładu pracy chronionej </w:t>
      </w:r>
      <w:r w:rsidRPr="00DB37AA">
        <w:rPr>
          <w:rFonts w:eastAsia="Times New Roman"/>
          <w:sz w:val="24"/>
          <w:szCs w:val="24"/>
        </w:rPr>
        <w:t xml:space="preserve">lub utraty statusu </w:t>
      </w:r>
      <w:r w:rsidR="00AE3D8F">
        <w:rPr>
          <w:rFonts w:eastAsia="Times New Roman"/>
          <w:sz w:val="24"/>
          <w:szCs w:val="24"/>
        </w:rPr>
        <w:t>zakładu pracy chronionej</w:t>
      </w:r>
      <w:r w:rsidRPr="00DB37AA">
        <w:rPr>
          <w:rFonts w:eastAsia="Times New Roman"/>
          <w:sz w:val="24"/>
          <w:szCs w:val="24"/>
        </w:rPr>
        <w:t xml:space="preserve"> niewykorzystane według stanu na dzień likwidacji, upadłości lub utraty statusu </w:t>
      </w:r>
      <w:r w:rsidR="00AE3D8F">
        <w:rPr>
          <w:rFonts w:eastAsia="Times New Roman"/>
          <w:sz w:val="24"/>
          <w:szCs w:val="24"/>
        </w:rPr>
        <w:t xml:space="preserve">zakładu pracy chronionej </w:t>
      </w:r>
      <w:r w:rsidRPr="00DB37AA">
        <w:rPr>
          <w:rFonts w:eastAsia="Times New Roman"/>
          <w:sz w:val="24"/>
          <w:szCs w:val="24"/>
        </w:rPr>
        <w:t>środki ZFRON podlegają niezwłocznie wpłacie do PFRON</w:t>
      </w:r>
      <w:r w:rsidR="00C6774A">
        <w:rPr>
          <w:rFonts w:eastAsia="Times New Roman"/>
          <w:sz w:val="24"/>
          <w:szCs w:val="24"/>
        </w:rPr>
        <w:t>, z zastrzeżeniem ust.7a i 7b</w:t>
      </w:r>
      <w:r w:rsidRPr="00DB37AA">
        <w:rPr>
          <w:rFonts w:eastAsia="Times New Roman"/>
          <w:sz w:val="24"/>
          <w:szCs w:val="24"/>
        </w:rPr>
        <w:t>.</w:t>
      </w:r>
    </w:p>
    <w:p w:rsidR="008F7223" w:rsidRPr="00DB37AA" w:rsidRDefault="00C6774A" w:rsidP="008F722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 kolei przepis art.33 ust.7a ustawy o rehabilitacji wskazuje, że na dzień zaistnienia okoliczności, o których mowa w ust.7 – wpłacie do Funduszu podlega także </w:t>
      </w:r>
      <w:r w:rsidR="008F7223" w:rsidRPr="00DB37AA">
        <w:rPr>
          <w:rFonts w:eastAsia="Times New Roman"/>
          <w:sz w:val="24"/>
          <w:szCs w:val="24"/>
        </w:rPr>
        <w:t>kwot</w:t>
      </w:r>
      <w:r>
        <w:rPr>
          <w:rFonts w:eastAsia="Times New Roman"/>
          <w:sz w:val="24"/>
          <w:szCs w:val="24"/>
        </w:rPr>
        <w:t>a</w:t>
      </w:r>
      <w:r w:rsidR="008F7223" w:rsidRPr="00DB37AA">
        <w:rPr>
          <w:rFonts w:eastAsia="Times New Roman"/>
          <w:sz w:val="24"/>
          <w:szCs w:val="24"/>
        </w:rPr>
        <w:t xml:space="preserve"> odpowiadającą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- </w:t>
      </w:r>
      <w:r w:rsidR="00A93D51">
        <w:rPr>
          <w:rFonts w:eastAsia="Times New Roman"/>
          <w:sz w:val="24"/>
          <w:szCs w:val="24"/>
        </w:rPr>
        <w:br/>
      </w:r>
      <w:r w:rsidR="008F7223" w:rsidRPr="00DB37AA">
        <w:rPr>
          <w:rFonts w:eastAsia="Times New Roman"/>
          <w:sz w:val="24"/>
          <w:szCs w:val="24"/>
        </w:rPr>
        <w:t xml:space="preserve">w części, która nie została pokryta odpisami amortyzacyjnymi, ustalonymi przy zastosowaniu stawek amortyzacyjnych wynikających z </w:t>
      </w:r>
      <w:r>
        <w:rPr>
          <w:rFonts w:eastAsia="Times New Roman"/>
          <w:sz w:val="24"/>
          <w:szCs w:val="24"/>
        </w:rPr>
        <w:t>W</w:t>
      </w:r>
      <w:r w:rsidR="008F7223" w:rsidRPr="00DB37AA">
        <w:rPr>
          <w:rFonts w:eastAsia="Times New Roman"/>
          <w:sz w:val="24"/>
          <w:szCs w:val="24"/>
        </w:rPr>
        <w:t>ykazu rocznych stawek amortyzacyjnych</w:t>
      </w:r>
      <w:r>
        <w:rPr>
          <w:rFonts w:eastAsia="Times New Roman"/>
          <w:sz w:val="24"/>
          <w:szCs w:val="24"/>
        </w:rPr>
        <w:t>.</w:t>
      </w:r>
    </w:p>
    <w:p w:rsidR="008F7223" w:rsidRPr="00DB37AA" w:rsidRDefault="008F7223" w:rsidP="008F722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Przepisy </w:t>
      </w:r>
      <w:r w:rsidR="00C6774A">
        <w:rPr>
          <w:rFonts w:eastAsia="Times New Roman"/>
          <w:sz w:val="24"/>
          <w:szCs w:val="24"/>
        </w:rPr>
        <w:t>art.33 ust.7 i 7a</w:t>
      </w:r>
      <w:r w:rsidRPr="00DB37AA">
        <w:rPr>
          <w:rFonts w:eastAsia="Times New Roman"/>
          <w:sz w:val="24"/>
          <w:szCs w:val="24"/>
        </w:rPr>
        <w:t xml:space="preserve"> ustawy o rehabilitacji określają zatem podstawowy zakres obowiązku wpłaty na PFRON związanej z </w:t>
      </w:r>
      <w:r w:rsidR="00C6774A">
        <w:rPr>
          <w:rFonts w:eastAsia="Times New Roman"/>
          <w:sz w:val="24"/>
          <w:szCs w:val="24"/>
        </w:rPr>
        <w:t xml:space="preserve">określoną </w:t>
      </w:r>
      <w:r w:rsidRPr="00DB37AA">
        <w:rPr>
          <w:rFonts w:eastAsia="Times New Roman"/>
          <w:sz w:val="24"/>
          <w:szCs w:val="24"/>
        </w:rPr>
        <w:t xml:space="preserve">zmianą </w:t>
      </w:r>
      <w:r w:rsidR="00834ECD">
        <w:rPr>
          <w:rFonts w:eastAsia="Times New Roman"/>
          <w:sz w:val="24"/>
          <w:szCs w:val="24"/>
        </w:rPr>
        <w:t>organizacyjn</w:t>
      </w:r>
      <w:r w:rsidR="00C17311">
        <w:rPr>
          <w:rFonts w:eastAsia="Times New Roman"/>
          <w:sz w:val="24"/>
          <w:szCs w:val="24"/>
        </w:rPr>
        <w:t>ą</w:t>
      </w:r>
      <w:r w:rsidR="00834ECD">
        <w:rPr>
          <w:rFonts w:eastAsia="Times New Roman"/>
          <w:sz w:val="24"/>
          <w:szCs w:val="24"/>
        </w:rPr>
        <w:t xml:space="preserve"> </w:t>
      </w:r>
      <w:r w:rsidR="00C6774A">
        <w:rPr>
          <w:rFonts w:eastAsia="Times New Roman"/>
          <w:sz w:val="24"/>
          <w:szCs w:val="24"/>
        </w:rPr>
        <w:t xml:space="preserve">u </w:t>
      </w:r>
      <w:r w:rsidRPr="00DB37AA">
        <w:rPr>
          <w:rFonts w:eastAsia="Times New Roman"/>
          <w:sz w:val="24"/>
          <w:szCs w:val="24"/>
        </w:rPr>
        <w:t xml:space="preserve">dysponenta </w:t>
      </w:r>
      <w:r w:rsidRPr="00DB37AA">
        <w:rPr>
          <w:rFonts w:eastAsia="Times New Roman"/>
          <w:sz w:val="24"/>
          <w:szCs w:val="24"/>
        </w:rPr>
        <w:lastRenderedPageBreak/>
        <w:t xml:space="preserve">ZFRON. Z zaistnieniem którejkolwiek z przesłanek określonych w </w:t>
      </w:r>
      <w:r w:rsidR="00834ECD">
        <w:rPr>
          <w:rFonts w:eastAsia="Times New Roman"/>
          <w:sz w:val="24"/>
          <w:szCs w:val="24"/>
        </w:rPr>
        <w:t xml:space="preserve">art.33 ust.7 </w:t>
      </w:r>
      <w:r w:rsidRPr="00DB37AA">
        <w:rPr>
          <w:rFonts w:eastAsia="Times New Roman"/>
          <w:sz w:val="24"/>
          <w:szCs w:val="24"/>
        </w:rPr>
        <w:t xml:space="preserve">ustawy </w:t>
      </w:r>
      <w:r w:rsidR="00A93D51">
        <w:rPr>
          <w:rFonts w:eastAsia="Times New Roman"/>
          <w:sz w:val="24"/>
          <w:szCs w:val="24"/>
        </w:rPr>
        <w:br/>
      </w:r>
      <w:r w:rsidRPr="00DB37AA">
        <w:rPr>
          <w:rFonts w:eastAsia="Times New Roman"/>
          <w:sz w:val="24"/>
          <w:szCs w:val="24"/>
        </w:rPr>
        <w:t xml:space="preserve">o rehabilitacji co do zasady wiąże się powstanie zobowiązania z tytułu wpłaty w wysokości określonej w </w:t>
      </w:r>
      <w:r w:rsidR="00834ECD">
        <w:rPr>
          <w:rFonts w:eastAsia="Times New Roman"/>
          <w:sz w:val="24"/>
          <w:szCs w:val="24"/>
        </w:rPr>
        <w:t>art.3</w:t>
      </w:r>
      <w:r w:rsidR="00C17311">
        <w:rPr>
          <w:rFonts w:eastAsia="Times New Roman"/>
          <w:sz w:val="24"/>
          <w:szCs w:val="24"/>
        </w:rPr>
        <w:t>3</w:t>
      </w:r>
      <w:r w:rsidR="00834ECD">
        <w:rPr>
          <w:rFonts w:eastAsia="Times New Roman"/>
          <w:sz w:val="24"/>
          <w:szCs w:val="24"/>
        </w:rPr>
        <w:t xml:space="preserve"> ust.7 </w:t>
      </w:r>
      <w:r w:rsidRPr="00DB37AA">
        <w:rPr>
          <w:rFonts w:eastAsia="Times New Roman"/>
          <w:sz w:val="24"/>
          <w:szCs w:val="24"/>
        </w:rPr>
        <w:t xml:space="preserve">i </w:t>
      </w:r>
      <w:r w:rsidR="00834ECD">
        <w:rPr>
          <w:rFonts w:eastAsia="Times New Roman"/>
          <w:sz w:val="24"/>
          <w:szCs w:val="24"/>
        </w:rPr>
        <w:t>7a u</w:t>
      </w:r>
      <w:r w:rsidRPr="00DB37AA">
        <w:rPr>
          <w:rFonts w:eastAsia="Times New Roman"/>
          <w:sz w:val="24"/>
          <w:szCs w:val="24"/>
        </w:rPr>
        <w:t>stawy o rehabilitacji, którą należ</w:t>
      </w:r>
      <w:bookmarkStart w:id="0" w:name="_GoBack"/>
      <w:bookmarkEnd w:id="0"/>
      <w:r w:rsidRPr="00DB37AA">
        <w:rPr>
          <w:rFonts w:eastAsia="Times New Roman"/>
          <w:sz w:val="24"/>
          <w:szCs w:val="24"/>
        </w:rPr>
        <w:t xml:space="preserve">y zgłosić w deklaracji DEK-II-a i wpłacić w terminie określonym w </w:t>
      </w:r>
      <w:r w:rsidR="00834ECD">
        <w:rPr>
          <w:rFonts w:eastAsia="Times New Roman"/>
          <w:sz w:val="24"/>
          <w:szCs w:val="24"/>
        </w:rPr>
        <w:t xml:space="preserve">art.49 ust.2 </w:t>
      </w:r>
      <w:r w:rsidRPr="00DB37AA">
        <w:rPr>
          <w:rFonts w:eastAsia="Times New Roman"/>
          <w:sz w:val="24"/>
          <w:szCs w:val="24"/>
        </w:rPr>
        <w:t xml:space="preserve">ustawy o rehabilitacji, </w:t>
      </w:r>
      <w:r w:rsidR="00834ECD">
        <w:rPr>
          <w:rFonts w:eastAsia="Times New Roman"/>
          <w:sz w:val="24"/>
          <w:szCs w:val="24"/>
        </w:rPr>
        <w:t>tj. w t</w:t>
      </w:r>
      <w:r w:rsidRPr="00DB37AA">
        <w:rPr>
          <w:rFonts w:eastAsia="Times New Roman"/>
          <w:sz w:val="24"/>
          <w:szCs w:val="24"/>
        </w:rPr>
        <w:t>erminie do 20. dnia miesiąca następującego po miesiącu zaistnienia tych okoliczności.</w:t>
      </w:r>
    </w:p>
    <w:p w:rsidR="00C17311" w:rsidRDefault="008F7223" w:rsidP="00B91E1B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Od tej zasady ustawodawca ustanowił jednak </w:t>
      </w:r>
      <w:r w:rsidRPr="00DB37AA">
        <w:rPr>
          <w:rFonts w:eastAsia="Times New Roman"/>
          <w:bCs/>
          <w:sz w:val="24"/>
          <w:szCs w:val="24"/>
        </w:rPr>
        <w:t>trzy wyjątki</w:t>
      </w:r>
      <w:r w:rsidR="00B91E1B">
        <w:rPr>
          <w:rFonts w:eastAsia="Times New Roman"/>
          <w:bCs/>
          <w:sz w:val="24"/>
          <w:szCs w:val="24"/>
        </w:rPr>
        <w:t xml:space="preserve"> uregulowane odpowiednio</w:t>
      </w:r>
      <w:r w:rsidR="00A93D51">
        <w:rPr>
          <w:rFonts w:eastAsia="Times New Roman"/>
          <w:bCs/>
          <w:sz w:val="24"/>
          <w:szCs w:val="24"/>
        </w:rPr>
        <w:t>:</w:t>
      </w:r>
      <w:r w:rsidR="00C17311">
        <w:rPr>
          <w:rFonts w:eastAsia="Times New Roman"/>
          <w:bCs/>
          <w:sz w:val="24"/>
          <w:szCs w:val="24"/>
        </w:rPr>
        <w:t xml:space="preserve"> </w:t>
      </w:r>
      <w:r w:rsidR="00A93D51">
        <w:rPr>
          <w:rFonts w:eastAsia="Times New Roman"/>
          <w:bCs/>
          <w:sz w:val="24"/>
          <w:szCs w:val="24"/>
        </w:rPr>
        <w:br/>
      </w:r>
      <w:r w:rsidR="00A93D51">
        <w:rPr>
          <w:rFonts w:eastAsia="Times New Roman"/>
          <w:sz w:val="24"/>
          <w:szCs w:val="24"/>
        </w:rPr>
        <w:t>w</w:t>
      </w:r>
      <w:r w:rsidR="00B91E1B">
        <w:rPr>
          <w:rFonts w:eastAsia="Times New Roman"/>
          <w:sz w:val="24"/>
          <w:szCs w:val="24"/>
        </w:rPr>
        <w:t xml:space="preserve"> art.33 ust.7b, 8 i 8a</w:t>
      </w:r>
      <w:r w:rsidRPr="00DB37AA">
        <w:rPr>
          <w:rFonts w:eastAsia="Times New Roman"/>
          <w:sz w:val="24"/>
          <w:szCs w:val="24"/>
        </w:rPr>
        <w:t xml:space="preserve"> ustawy o rehabilitacji.</w:t>
      </w:r>
    </w:p>
    <w:p w:rsidR="00B91E1B" w:rsidRDefault="008F7223" w:rsidP="00B91E1B">
      <w:pPr>
        <w:spacing w:after="0" w:line="360" w:lineRule="auto"/>
        <w:jc w:val="both"/>
        <w:rPr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Pierwszy </w:t>
      </w:r>
      <w:r w:rsidR="00B91E1B">
        <w:rPr>
          <w:rFonts w:eastAsia="Times New Roman"/>
          <w:sz w:val="24"/>
          <w:szCs w:val="24"/>
        </w:rPr>
        <w:t xml:space="preserve">z tych </w:t>
      </w:r>
      <w:r w:rsidRPr="00DB37AA">
        <w:rPr>
          <w:rFonts w:eastAsia="Times New Roman"/>
          <w:sz w:val="24"/>
          <w:szCs w:val="24"/>
        </w:rPr>
        <w:t>wyjątk</w:t>
      </w:r>
      <w:r w:rsidR="00B91E1B">
        <w:rPr>
          <w:rFonts w:eastAsia="Times New Roman"/>
          <w:sz w:val="24"/>
          <w:szCs w:val="24"/>
        </w:rPr>
        <w:t>ów</w:t>
      </w:r>
      <w:r w:rsidR="00F33D7C">
        <w:rPr>
          <w:rFonts w:eastAsia="Times New Roman"/>
          <w:sz w:val="24"/>
          <w:szCs w:val="24"/>
        </w:rPr>
        <w:t xml:space="preserve">, będący przedmiotem niniejszej </w:t>
      </w:r>
      <w:r w:rsidR="000C3D50">
        <w:rPr>
          <w:rFonts w:eastAsia="Times New Roman"/>
          <w:sz w:val="24"/>
          <w:szCs w:val="24"/>
        </w:rPr>
        <w:t>interpretacji,</w:t>
      </w:r>
      <w:r w:rsidRPr="00DB37AA">
        <w:rPr>
          <w:rFonts w:eastAsia="Times New Roman"/>
          <w:sz w:val="24"/>
          <w:szCs w:val="24"/>
        </w:rPr>
        <w:t xml:space="preserve"> polega </w:t>
      </w:r>
      <w:r w:rsidR="000C3D50">
        <w:rPr>
          <w:rFonts w:eastAsia="Times New Roman"/>
          <w:sz w:val="24"/>
          <w:szCs w:val="24"/>
        </w:rPr>
        <w:br/>
      </w:r>
      <w:r w:rsidRPr="00DB37AA">
        <w:rPr>
          <w:rFonts w:eastAsia="Times New Roman"/>
          <w:sz w:val="24"/>
          <w:szCs w:val="24"/>
        </w:rPr>
        <w:t xml:space="preserve">na zastosowaniu </w:t>
      </w:r>
      <w:r w:rsidR="00B91E1B">
        <w:rPr>
          <w:rFonts w:eastAsia="Times New Roman"/>
          <w:sz w:val="24"/>
          <w:szCs w:val="24"/>
        </w:rPr>
        <w:t>art.33 ust.7b u</w:t>
      </w:r>
      <w:r w:rsidRPr="00DB37AA">
        <w:rPr>
          <w:rFonts w:eastAsia="Times New Roman"/>
          <w:sz w:val="24"/>
          <w:szCs w:val="24"/>
        </w:rPr>
        <w:t xml:space="preserve">stawy o rehabilitacji pozwalającego zachować ZFRON </w:t>
      </w:r>
      <w:r w:rsidR="000C3D50">
        <w:rPr>
          <w:rFonts w:eastAsia="Times New Roman"/>
          <w:sz w:val="24"/>
          <w:szCs w:val="24"/>
        </w:rPr>
        <w:br/>
      </w:r>
      <w:r w:rsidR="00B91E1B">
        <w:rPr>
          <w:rFonts w:eastAsia="Times New Roman"/>
          <w:sz w:val="24"/>
          <w:szCs w:val="24"/>
        </w:rPr>
        <w:t xml:space="preserve">i niewykorzystane środki tego funduszu </w:t>
      </w:r>
      <w:r w:rsidRPr="00DB37AA">
        <w:rPr>
          <w:rFonts w:eastAsia="Times New Roman"/>
          <w:sz w:val="24"/>
          <w:szCs w:val="24"/>
        </w:rPr>
        <w:t xml:space="preserve">pracodawcy, który </w:t>
      </w:r>
      <w:r w:rsidR="00B91E1B">
        <w:rPr>
          <w:rFonts w:eastAsia="Times New Roman"/>
          <w:sz w:val="24"/>
          <w:szCs w:val="24"/>
        </w:rPr>
        <w:t xml:space="preserve">utracił status zakładu pracy chronionej </w:t>
      </w:r>
      <w:r w:rsidR="000C3D50">
        <w:rPr>
          <w:rFonts w:eastAsia="Times New Roman"/>
          <w:sz w:val="24"/>
          <w:szCs w:val="24"/>
        </w:rPr>
        <w:t>oraz</w:t>
      </w:r>
      <w:r w:rsidR="00B91E1B" w:rsidRPr="00DB37AA">
        <w:rPr>
          <w:sz w:val="24"/>
          <w:szCs w:val="24"/>
        </w:rPr>
        <w:t xml:space="preserve"> osiąga stan zatrudnienia ogółem w wysokości co najmniej 15 pracowników </w:t>
      </w:r>
      <w:r w:rsidR="000C3D50">
        <w:rPr>
          <w:sz w:val="24"/>
          <w:szCs w:val="24"/>
        </w:rPr>
        <w:br/>
      </w:r>
      <w:r w:rsidR="00B91E1B" w:rsidRPr="00DB37AA">
        <w:rPr>
          <w:sz w:val="24"/>
          <w:szCs w:val="24"/>
        </w:rPr>
        <w:t xml:space="preserve">w przeliczeniu na pełny wymiar czasu oraz wskaźnik zatrudnienia osób niepełnosprawnych </w:t>
      </w:r>
      <w:r w:rsidR="000C3D50">
        <w:rPr>
          <w:sz w:val="24"/>
          <w:szCs w:val="24"/>
        </w:rPr>
        <w:br/>
      </w:r>
      <w:r w:rsidR="00B91E1B" w:rsidRPr="00DB37AA">
        <w:rPr>
          <w:sz w:val="24"/>
          <w:szCs w:val="24"/>
        </w:rPr>
        <w:t>w wysokości co najmniej 25%</w:t>
      </w:r>
      <w:r w:rsidR="00B91E1B">
        <w:rPr>
          <w:sz w:val="24"/>
          <w:szCs w:val="24"/>
        </w:rPr>
        <w:t>.</w:t>
      </w:r>
      <w:r w:rsidR="00B91E1B" w:rsidRPr="00DB37AA">
        <w:rPr>
          <w:sz w:val="24"/>
          <w:szCs w:val="24"/>
        </w:rPr>
        <w:t xml:space="preserve"> Zatem w okresie</w:t>
      </w:r>
      <w:r w:rsidR="00B91E1B">
        <w:rPr>
          <w:sz w:val="24"/>
          <w:szCs w:val="24"/>
        </w:rPr>
        <w:t>,</w:t>
      </w:r>
      <w:r w:rsidR="00B91E1B" w:rsidRPr="00DB37AA">
        <w:rPr>
          <w:sz w:val="24"/>
          <w:szCs w:val="24"/>
        </w:rPr>
        <w:t xml:space="preserve"> w którym </w:t>
      </w:r>
      <w:r w:rsidR="00AE3D8F">
        <w:rPr>
          <w:sz w:val="24"/>
          <w:szCs w:val="24"/>
        </w:rPr>
        <w:t xml:space="preserve">taki </w:t>
      </w:r>
      <w:r w:rsidR="00B91E1B" w:rsidRPr="00DB37AA">
        <w:rPr>
          <w:sz w:val="24"/>
          <w:szCs w:val="24"/>
        </w:rPr>
        <w:t xml:space="preserve">pracodawca będzie spełniał </w:t>
      </w:r>
      <w:r w:rsidR="00AE6B19">
        <w:rPr>
          <w:sz w:val="24"/>
          <w:szCs w:val="24"/>
        </w:rPr>
        <w:t xml:space="preserve">łącznie </w:t>
      </w:r>
      <w:r w:rsidR="00B91E1B" w:rsidRPr="00DB37AA">
        <w:rPr>
          <w:sz w:val="24"/>
          <w:szCs w:val="24"/>
        </w:rPr>
        <w:t xml:space="preserve">warunki wskazane w art.33 ust.7b ustawy o rehabilitacji, </w:t>
      </w:r>
      <w:r w:rsidR="00AE6B19">
        <w:rPr>
          <w:sz w:val="24"/>
          <w:szCs w:val="24"/>
        </w:rPr>
        <w:t xml:space="preserve">to </w:t>
      </w:r>
      <w:r w:rsidR="00C17311">
        <w:rPr>
          <w:sz w:val="24"/>
          <w:szCs w:val="24"/>
        </w:rPr>
        <w:t xml:space="preserve">po jego stronie nie powstaje </w:t>
      </w:r>
      <w:r w:rsidR="00B91E1B" w:rsidRPr="00DB37AA">
        <w:rPr>
          <w:sz w:val="24"/>
          <w:szCs w:val="24"/>
        </w:rPr>
        <w:t>obowi</w:t>
      </w:r>
      <w:r w:rsidR="00C17311">
        <w:rPr>
          <w:sz w:val="24"/>
          <w:szCs w:val="24"/>
        </w:rPr>
        <w:t>ązek</w:t>
      </w:r>
      <w:r w:rsidR="00B91E1B" w:rsidRPr="00DB37AA">
        <w:rPr>
          <w:sz w:val="24"/>
          <w:szCs w:val="24"/>
        </w:rPr>
        <w:t xml:space="preserve"> zwrotu </w:t>
      </w:r>
      <w:r w:rsidR="00C17311">
        <w:rPr>
          <w:sz w:val="24"/>
          <w:szCs w:val="24"/>
        </w:rPr>
        <w:t xml:space="preserve">do PFRON </w:t>
      </w:r>
      <w:r w:rsidR="00B91E1B" w:rsidRPr="00DB37AA">
        <w:rPr>
          <w:sz w:val="24"/>
          <w:szCs w:val="24"/>
        </w:rPr>
        <w:t>niewykorzystanych środków zakładowego funduszu rehabilitacji oraz niezamortyzowanej wartości zakupionych środków trwałych</w:t>
      </w:r>
      <w:r w:rsidR="00C17311">
        <w:rPr>
          <w:sz w:val="24"/>
          <w:szCs w:val="24"/>
        </w:rPr>
        <w:t>, a ś</w:t>
      </w:r>
      <w:r w:rsidR="00B91E1B" w:rsidRPr="00DB37AA">
        <w:rPr>
          <w:sz w:val="24"/>
          <w:szCs w:val="24"/>
        </w:rPr>
        <w:t>rodki zgromadzone na ZFRON może wydatkować aż do wyczerpania.</w:t>
      </w:r>
    </w:p>
    <w:p w:rsidR="00AE6B19" w:rsidRDefault="00AE6B19" w:rsidP="00B91E1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takiego pracodawcy, na podstawie art.33a ustawy o rehabilitacji, zastosowanie będą miały regulacje zawarte w art.33, jak m.in. dotyczące zasad tworzenia zakładowego funduszu rehabilitacji, obowiązków takiego pracodawcy, </w:t>
      </w:r>
      <w:r w:rsidR="004C52CD">
        <w:rPr>
          <w:sz w:val="24"/>
          <w:szCs w:val="24"/>
        </w:rPr>
        <w:t xml:space="preserve">wydatkowania środków ZFRON, </w:t>
      </w:r>
      <w:r>
        <w:rPr>
          <w:sz w:val="24"/>
          <w:szCs w:val="24"/>
        </w:rPr>
        <w:t xml:space="preserve">sankcji </w:t>
      </w:r>
      <w:r w:rsidR="004C52CD">
        <w:rPr>
          <w:sz w:val="24"/>
          <w:szCs w:val="24"/>
        </w:rPr>
        <w:br/>
      </w:r>
      <w:r>
        <w:rPr>
          <w:sz w:val="24"/>
          <w:szCs w:val="24"/>
        </w:rPr>
        <w:t xml:space="preserve">w przypadku niezgodnego z ustawą o rehabilitacji przeznaczenia środków </w:t>
      </w:r>
      <w:r w:rsidR="004C52CD">
        <w:rPr>
          <w:sz w:val="24"/>
          <w:szCs w:val="24"/>
        </w:rPr>
        <w:t>tego funduszu</w:t>
      </w:r>
      <w:r>
        <w:rPr>
          <w:sz w:val="24"/>
          <w:szCs w:val="24"/>
        </w:rPr>
        <w:t>, obowiązku wpłaty z ust.4c, podleganiu kontroli urzędów skarbowych lub celno-skarbowych.</w:t>
      </w:r>
      <w:r w:rsidR="004C52CD">
        <w:rPr>
          <w:sz w:val="24"/>
          <w:szCs w:val="24"/>
        </w:rPr>
        <w:t xml:space="preserve"> </w:t>
      </w:r>
      <w:r w:rsidR="00C728FB">
        <w:rPr>
          <w:sz w:val="24"/>
          <w:szCs w:val="24"/>
        </w:rPr>
        <w:t xml:space="preserve">Art.33a ustawy o rehabilitacji </w:t>
      </w:r>
      <w:r w:rsidR="004C52CD">
        <w:rPr>
          <w:sz w:val="24"/>
          <w:szCs w:val="24"/>
        </w:rPr>
        <w:t>nie pozostaje w kolizji z art.33 ust.7</w:t>
      </w:r>
      <w:r w:rsidR="0064398F">
        <w:rPr>
          <w:sz w:val="24"/>
          <w:szCs w:val="24"/>
        </w:rPr>
        <w:t xml:space="preserve"> i 7a</w:t>
      </w:r>
      <w:r w:rsidR="004C52CD">
        <w:rPr>
          <w:sz w:val="24"/>
          <w:szCs w:val="24"/>
        </w:rPr>
        <w:t xml:space="preserve"> ustawy o rehabilitacji, bowiem </w:t>
      </w:r>
      <w:r w:rsidR="00C728FB">
        <w:rPr>
          <w:sz w:val="24"/>
          <w:szCs w:val="24"/>
        </w:rPr>
        <w:t>dotyka innej materii</w:t>
      </w:r>
      <w:r w:rsidR="004C52CD">
        <w:rPr>
          <w:sz w:val="24"/>
          <w:szCs w:val="24"/>
        </w:rPr>
        <w:t xml:space="preserve"> – </w:t>
      </w:r>
      <w:r w:rsidR="00C728FB">
        <w:rPr>
          <w:sz w:val="24"/>
          <w:szCs w:val="24"/>
        </w:rPr>
        <w:t xml:space="preserve">wprowadza nakaz stosowania uregulowań zawartych w art.33 do pracodawców, którzy utracili status zakładu pracy chronionej oraz osiągają stan zatrudnienia ogółem w wysokości co najmniej 15 pracowników w przeliczeniu na pełny wymiar czasu pracy oraz wskaźnik zatrudnienia osób niepełnosprawnych w wysokości </w:t>
      </w:r>
      <w:r w:rsidR="0064398F">
        <w:rPr>
          <w:sz w:val="24"/>
          <w:szCs w:val="24"/>
        </w:rPr>
        <w:br/>
      </w:r>
      <w:r w:rsidR="00C728FB">
        <w:rPr>
          <w:sz w:val="24"/>
          <w:szCs w:val="24"/>
        </w:rPr>
        <w:t>co najmniej 25%</w:t>
      </w:r>
      <w:r w:rsidR="0064398F">
        <w:rPr>
          <w:sz w:val="24"/>
          <w:szCs w:val="24"/>
        </w:rPr>
        <w:t>.</w:t>
      </w:r>
      <w:r w:rsidR="00C728FB">
        <w:rPr>
          <w:sz w:val="24"/>
          <w:szCs w:val="24"/>
        </w:rPr>
        <w:t xml:space="preserve"> </w:t>
      </w:r>
      <w:r w:rsidR="0064398F">
        <w:rPr>
          <w:sz w:val="24"/>
          <w:szCs w:val="24"/>
        </w:rPr>
        <w:t xml:space="preserve">Natomiast </w:t>
      </w:r>
      <w:r w:rsidR="002306EE">
        <w:rPr>
          <w:sz w:val="24"/>
          <w:szCs w:val="24"/>
        </w:rPr>
        <w:t xml:space="preserve">w stosunku do pracodawców, którzy utracili status zakładu pracy chronionej, z mocy prawa powstaje </w:t>
      </w:r>
      <w:r w:rsidR="0064398F">
        <w:rPr>
          <w:sz w:val="24"/>
          <w:szCs w:val="24"/>
        </w:rPr>
        <w:t>obowiązek wpłaty</w:t>
      </w:r>
      <w:r w:rsidR="002306EE">
        <w:rPr>
          <w:sz w:val="24"/>
          <w:szCs w:val="24"/>
        </w:rPr>
        <w:t xml:space="preserve"> do Funduszu, o której mowa </w:t>
      </w:r>
      <w:r w:rsidR="002306EE">
        <w:rPr>
          <w:sz w:val="24"/>
          <w:szCs w:val="24"/>
        </w:rPr>
        <w:br/>
        <w:t>w</w:t>
      </w:r>
      <w:r w:rsidR="0064398F">
        <w:rPr>
          <w:sz w:val="24"/>
          <w:szCs w:val="24"/>
        </w:rPr>
        <w:t xml:space="preserve"> art.33 ust.7 i</w:t>
      </w:r>
      <w:r w:rsidR="002306EE">
        <w:rPr>
          <w:sz w:val="24"/>
          <w:szCs w:val="24"/>
        </w:rPr>
        <w:t xml:space="preserve"> </w:t>
      </w:r>
      <w:r w:rsidR="0064398F">
        <w:rPr>
          <w:sz w:val="24"/>
          <w:szCs w:val="24"/>
        </w:rPr>
        <w:t xml:space="preserve">7a ustawy o rehabilitacji – jednakże warunkowo </w:t>
      </w:r>
      <w:r w:rsidR="002306EE">
        <w:rPr>
          <w:sz w:val="24"/>
          <w:szCs w:val="24"/>
        </w:rPr>
        <w:t xml:space="preserve">może on </w:t>
      </w:r>
      <w:r w:rsidR="0064398F">
        <w:rPr>
          <w:sz w:val="24"/>
          <w:szCs w:val="24"/>
        </w:rPr>
        <w:t>zosta</w:t>
      </w:r>
      <w:r w:rsidR="002306EE">
        <w:rPr>
          <w:sz w:val="24"/>
          <w:szCs w:val="24"/>
        </w:rPr>
        <w:t>ć</w:t>
      </w:r>
      <w:r w:rsidR="0064398F">
        <w:rPr>
          <w:sz w:val="24"/>
          <w:szCs w:val="24"/>
        </w:rPr>
        <w:t xml:space="preserve"> zawieszony w swojej realizacji w związku ze spełnianiem warunków co do struktury zatrudnienia określonych w art.33 ust.7b ustawy o rehabilitacji.    </w:t>
      </w:r>
      <w:r w:rsidR="004C52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15703" w:rsidRDefault="004C52CD" w:rsidP="00A1570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Jednocześnie n</w:t>
      </w:r>
      <w:r w:rsidR="00A15703">
        <w:rPr>
          <w:sz w:val="24"/>
          <w:szCs w:val="24"/>
        </w:rPr>
        <w:t xml:space="preserve">ależy pamiętać, że </w:t>
      </w:r>
      <w:r w:rsidR="00906AC3">
        <w:rPr>
          <w:sz w:val="24"/>
          <w:szCs w:val="24"/>
        </w:rPr>
        <w:t xml:space="preserve">do </w:t>
      </w:r>
      <w:r w:rsidR="00A15703">
        <w:rPr>
          <w:sz w:val="24"/>
          <w:szCs w:val="24"/>
        </w:rPr>
        <w:t xml:space="preserve">byłych zakładów pracy chronionej </w:t>
      </w:r>
      <w:r w:rsidR="000C3D50">
        <w:rPr>
          <w:sz w:val="24"/>
          <w:szCs w:val="24"/>
        </w:rPr>
        <w:t>stosuje się</w:t>
      </w:r>
      <w:r w:rsidR="00A15703">
        <w:rPr>
          <w:sz w:val="24"/>
          <w:szCs w:val="24"/>
        </w:rPr>
        <w:t xml:space="preserve"> przepis art.38 ust.2a ustawy </w:t>
      </w:r>
      <w:r w:rsidR="00906AC3">
        <w:rPr>
          <w:sz w:val="24"/>
          <w:szCs w:val="24"/>
        </w:rPr>
        <w:t xml:space="preserve">z dnia </w:t>
      </w:r>
      <w:r w:rsidR="00274BC4">
        <w:rPr>
          <w:sz w:val="24"/>
          <w:szCs w:val="24"/>
        </w:rPr>
        <w:t>26</w:t>
      </w:r>
      <w:r w:rsidR="00906AC3">
        <w:rPr>
          <w:sz w:val="24"/>
          <w:szCs w:val="24"/>
        </w:rPr>
        <w:t xml:space="preserve"> lipca 1991 r. </w:t>
      </w:r>
      <w:r w:rsidR="00A15703">
        <w:rPr>
          <w:sz w:val="24"/>
          <w:szCs w:val="24"/>
        </w:rPr>
        <w:t xml:space="preserve">o podatku </w:t>
      </w:r>
      <w:r w:rsidR="00274BC4">
        <w:rPr>
          <w:sz w:val="24"/>
          <w:szCs w:val="24"/>
        </w:rPr>
        <w:t xml:space="preserve">dochodowym </w:t>
      </w:r>
      <w:r w:rsidR="00A15703">
        <w:rPr>
          <w:sz w:val="24"/>
          <w:szCs w:val="24"/>
        </w:rPr>
        <w:t>od osób fizycznych</w:t>
      </w:r>
      <w:r w:rsidR="00274BC4">
        <w:rPr>
          <w:sz w:val="24"/>
          <w:szCs w:val="24"/>
        </w:rPr>
        <w:t xml:space="preserve"> (Dz.U. z 2016 r. poz.2032 z późn.zm.)</w:t>
      </w:r>
      <w:r w:rsidR="00A15703">
        <w:rPr>
          <w:sz w:val="24"/>
          <w:szCs w:val="24"/>
        </w:rPr>
        <w:t>. Zgodnie z ww. przepisem</w:t>
      </w:r>
      <w:r w:rsidR="000C3D50">
        <w:rPr>
          <w:sz w:val="24"/>
          <w:szCs w:val="24"/>
        </w:rPr>
        <w:t xml:space="preserve">, </w:t>
      </w:r>
      <w:r w:rsidR="00A15703">
        <w:rPr>
          <w:sz w:val="24"/>
          <w:szCs w:val="24"/>
        </w:rPr>
        <w:t>płatnicy, o których mowa</w:t>
      </w:r>
      <w:r w:rsidR="000C3D50">
        <w:rPr>
          <w:sz w:val="24"/>
          <w:szCs w:val="24"/>
        </w:rPr>
        <w:t xml:space="preserve"> </w:t>
      </w:r>
      <w:r w:rsidR="00C0291B">
        <w:rPr>
          <w:sz w:val="24"/>
          <w:szCs w:val="24"/>
        </w:rPr>
        <w:br/>
      </w:r>
      <w:r w:rsidR="00A15703">
        <w:rPr>
          <w:sz w:val="24"/>
          <w:szCs w:val="24"/>
        </w:rPr>
        <w:t>w art.31, którzy utracili status zakładu pracy chronionej, zatrudniający osoby</w:t>
      </w:r>
      <w:r w:rsidR="000C3D50">
        <w:rPr>
          <w:sz w:val="24"/>
          <w:szCs w:val="24"/>
        </w:rPr>
        <w:t xml:space="preserve"> </w:t>
      </w:r>
      <w:r w:rsidR="00A15703">
        <w:rPr>
          <w:sz w:val="24"/>
          <w:szCs w:val="24"/>
        </w:rPr>
        <w:t>niepełnosprawne, kwoty pobranych zaliczek na podatek od przychodów tych osób oraz od zasiłków pieniężnych z ubezpieczenia społecznego wypłacanych przez tych płatników tym osobom:</w:t>
      </w:r>
    </w:p>
    <w:p w:rsidR="00A15703" w:rsidRPr="00906AC3" w:rsidRDefault="00A15703" w:rsidP="00906AC3">
      <w:pPr>
        <w:pStyle w:val="Akapitzlist"/>
        <w:numPr>
          <w:ilvl w:val="0"/>
          <w:numId w:val="15"/>
        </w:numPr>
        <w:spacing w:after="0" w:line="360" w:lineRule="auto"/>
        <w:jc w:val="both"/>
        <w:rPr>
          <w:sz w:val="24"/>
          <w:szCs w:val="24"/>
        </w:rPr>
      </w:pPr>
      <w:r w:rsidRPr="00906AC3">
        <w:rPr>
          <w:sz w:val="24"/>
          <w:szCs w:val="24"/>
        </w:rPr>
        <w:t>za miesiące od początku roku do miesiąca włącznie, w którym dochód osoby niepełnosprawnej uzyskany od początku roku u tego płatnika przekroczył kwotę stanowiącą górną granicę pierwszego przedziału skali, o której mowa w art.27 ust.1, przekazują w wysokości:</w:t>
      </w:r>
    </w:p>
    <w:p w:rsidR="00A15703" w:rsidRDefault="00A15703" w:rsidP="00A157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25 % na zakładowy fundusz rehabilitacji osób niepełnosprawnych – w przypadku płatników osiągających wskaźnik zatrudnienia osób niepełnosprawnych </w:t>
      </w:r>
      <w:r>
        <w:rPr>
          <w:sz w:val="24"/>
          <w:szCs w:val="24"/>
        </w:rPr>
        <w:br/>
        <w:t>w wysokości od 25 do 30%,</w:t>
      </w:r>
    </w:p>
    <w:p w:rsidR="00A15703" w:rsidRDefault="00A15703" w:rsidP="00A157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50%  na zakładowy fundusz rehabilitacji osób niepełnosprawnych – w przypadku płatników osiągających wskaźnik zatrudnienia osób niepełnosprawnych </w:t>
      </w:r>
      <w:r>
        <w:rPr>
          <w:sz w:val="24"/>
          <w:szCs w:val="24"/>
        </w:rPr>
        <w:br/>
        <w:t>w wysokości od 30 do 35%,</w:t>
      </w:r>
    </w:p>
    <w:p w:rsidR="00A15703" w:rsidRDefault="00A15703" w:rsidP="00A157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75% na zakładowy fundusz rehabilitacji osób niepełnosprawnych – w przypadku płatników osiągających wskaźnik zatrudnienia osób niepełnosprawnych </w:t>
      </w:r>
      <w:r>
        <w:rPr>
          <w:sz w:val="24"/>
          <w:szCs w:val="24"/>
        </w:rPr>
        <w:br/>
        <w:t>w wysokości od 35 do 40%,</w:t>
      </w:r>
    </w:p>
    <w:p w:rsidR="00A15703" w:rsidRDefault="00A15703" w:rsidP="00A15703">
      <w:pPr>
        <w:pStyle w:val="Akapitzlist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100% na zakładowy fundusz rehabilitacji osób niepełnosprawnych – w przypadku płatników osiągających wskaźnik zatrudnienia osób niepełnosprawnych </w:t>
      </w:r>
      <w:r>
        <w:rPr>
          <w:sz w:val="24"/>
          <w:szCs w:val="24"/>
        </w:rPr>
        <w:br/>
        <w:t>w wysokości co najmniej 40%</w:t>
      </w:r>
    </w:p>
    <w:p w:rsidR="00A15703" w:rsidRDefault="00A15703" w:rsidP="00A15703">
      <w:pPr>
        <w:spacing w:after="0"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w pozostałej części na zasadach określonych w ust.1;</w:t>
      </w:r>
    </w:p>
    <w:p w:rsidR="00A15703" w:rsidRPr="00AB0F6A" w:rsidRDefault="00A15703" w:rsidP="00A15703">
      <w:pPr>
        <w:spacing w:after="0" w:line="360" w:lineRule="auto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za miesiące następujące po miesiącu, w którym dochód osoby niepełnosprawnej uzyskany od początku roku u tego płatnika przekroczył kwotę, o której mowa w pkt 1, kwoty pobranych zaliczek na podatek płatnicy przekazują na zasadach określonych </w:t>
      </w:r>
      <w:r>
        <w:rPr>
          <w:sz w:val="24"/>
          <w:szCs w:val="24"/>
        </w:rPr>
        <w:br/>
        <w:t xml:space="preserve">w ust.1.    </w:t>
      </w:r>
    </w:p>
    <w:p w:rsidR="00A15703" w:rsidRDefault="00A15703" w:rsidP="0064398F">
      <w:pPr>
        <w:spacing w:after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podstawie art.38 ust.2c ustawy o podatku dochodowym od osób fizycznych - przepisy ust.2</w:t>
      </w:r>
      <w:r w:rsidR="002306EE">
        <w:rPr>
          <w:sz w:val="24"/>
          <w:szCs w:val="24"/>
        </w:rPr>
        <w:t>a</w:t>
      </w:r>
      <w:r>
        <w:rPr>
          <w:sz w:val="24"/>
          <w:szCs w:val="24"/>
        </w:rPr>
        <w:t xml:space="preserve"> stosuje się w okresie 5 lat, licząc od końca roku, w którym płatnik utracił status zakładu pracy chronionej, jeżeli spełnia warunki określone w przepisach ustawy </w:t>
      </w:r>
      <w:r w:rsidR="002306EE">
        <w:rPr>
          <w:sz w:val="24"/>
          <w:szCs w:val="24"/>
        </w:rPr>
        <w:br/>
      </w:r>
      <w:r>
        <w:rPr>
          <w:sz w:val="24"/>
          <w:szCs w:val="24"/>
        </w:rPr>
        <w:t>o rehabilitacji.</w:t>
      </w:r>
    </w:p>
    <w:p w:rsidR="008F7223" w:rsidRDefault="0064398F" w:rsidP="008F722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J</w:t>
      </w:r>
      <w:r w:rsidR="008F7223" w:rsidRPr="00DB37AA">
        <w:rPr>
          <w:rFonts w:eastAsia="Times New Roman"/>
          <w:sz w:val="24"/>
          <w:szCs w:val="24"/>
        </w:rPr>
        <w:t xml:space="preserve">eżeli w </w:t>
      </w:r>
      <w:r w:rsidR="00C17311">
        <w:rPr>
          <w:rFonts w:eastAsia="Times New Roman"/>
          <w:sz w:val="24"/>
          <w:szCs w:val="24"/>
        </w:rPr>
        <w:t xml:space="preserve">jakimkolwiek okresie miesięcznym pracodawca, o którym mowa powyżej, </w:t>
      </w:r>
      <w:r w:rsidR="008F7223" w:rsidRPr="00DB37AA">
        <w:rPr>
          <w:rFonts w:eastAsia="Times New Roman"/>
          <w:sz w:val="24"/>
          <w:szCs w:val="24"/>
        </w:rPr>
        <w:t xml:space="preserve">przestanie spełniać </w:t>
      </w:r>
      <w:r w:rsidR="00AE6B19">
        <w:rPr>
          <w:rFonts w:eastAsia="Times New Roman"/>
          <w:sz w:val="24"/>
          <w:szCs w:val="24"/>
        </w:rPr>
        <w:t xml:space="preserve">chociażby </w:t>
      </w:r>
      <w:r w:rsidR="00C17311">
        <w:rPr>
          <w:rFonts w:eastAsia="Times New Roman"/>
          <w:sz w:val="24"/>
          <w:szCs w:val="24"/>
        </w:rPr>
        <w:t xml:space="preserve">jeden z </w:t>
      </w:r>
      <w:r w:rsidR="008F7223" w:rsidRPr="00DB37AA">
        <w:rPr>
          <w:rFonts w:eastAsia="Times New Roman"/>
          <w:sz w:val="24"/>
          <w:szCs w:val="24"/>
        </w:rPr>
        <w:t>warunk</w:t>
      </w:r>
      <w:r w:rsidR="00C17311">
        <w:rPr>
          <w:rFonts w:eastAsia="Times New Roman"/>
          <w:sz w:val="24"/>
          <w:szCs w:val="24"/>
        </w:rPr>
        <w:t xml:space="preserve">ów </w:t>
      </w:r>
      <w:r w:rsidR="008F7223" w:rsidRPr="00DB37AA">
        <w:rPr>
          <w:rFonts w:eastAsia="Times New Roman"/>
          <w:sz w:val="24"/>
          <w:szCs w:val="24"/>
        </w:rPr>
        <w:t>określon</w:t>
      </w:r>
      <w:r w:rsidR="00AE6B19">
        <w:rPr>
          <w:rFonts w:eastAsia="Times New Roman"/>
          <w:sz w:val="24"/>
          <w:szCs w:val="24"/>
        </w:rPr>
        <w:t>ych</w:t>
      </w:r>
      <w:r w:rsidR="008F7223" w:rsidRPr="00DB37AA">
        <w:rPr>
          <w:rFonts w:eastAsia="Times New Roman"/>
          <w:sz w:val="24"/>
          <w:szCs w:val="24"/>
        </w:rPr>
        <w:t xml:space="preserve"> w </w:t>
      </w:r>
      <w:r w:rsidR="00C17311">
        <w:rPr>
          <w:rFonts w:eastAsia="Times New Roman"/>
          <w:sz w:val="24"/>
          <w:szCs w:val="24"/>
        </w:rPr>
        <w:t>art.33 ust.7b us</w:t>
      </w:r>
      <w:r w:rsidR="008F7223" w:rsidRPr="00DB37AA">
        <w:rPr>
          <w:rFonts w:eastAsia="Times New Roman"/>
          <w:sz w:val="24"/>
          <w:szCs w:val="24"/>
        </w:rPr>
        <w:t xml:space="preserve">tawy </w:t>
      </w:r>
      <w:r w:rsidR="00A93D51">
        <w:rPr>
          <w:rFonts w:eastAsia="Times New Roman"/>
          <w:sz w:val="24"/>
          <w:szCs w:val="24"/>
        </w:rPr>
        <w:br/>
      </w:r>
      <w:r w:rsidR="008F7223" w:rsidRPr="00DB37AA">
        <w:rPr>
          <w:rFonts w:eastAsia="Times New Roman"/>
          <w:sz w:val="24"/>
          <w:szCs w:val="24"/>
        </w:rPr>
        <w:t>o rehabilitacji</w:t>
      </w:r>
      <w:r w:rsidR="00AE6B19">
        <w:rPr>
          <w:rFonts w:eastAsia="Times New Roman"/>
          <w:sz w:val="24"/>
          <w:szCs w:val="24"/>
        </w:rPr>
        <w:t>,</w:t>
      </w:r>
      <w:r w:rsidR="008F7223" w:rsidRPr="00DB37AA">
        <w:rPr>
          <w:rFonts w:eastAsia="Times New Roman"/>
          <w:sz w:val="24"/>
          <w:szCs w:val="24"/>
        </w:rPr>
        <w:t xml:space="preserve"> to </w:t>
      </w:r>
      <w:r>
        <w:rPr>
          <w:rFonts w:eastAsia="Times New Roman"/>
          <w:sz w:val="24"/>
          <w:szCs w:val="24"/>
        </w:rPr>
        <w:t xml:space="preserve">tym samym </w:t>
      </w:r>
      <w:r w:rsidR="008F7223" w:rsidRPr="00DB37AA">
        <w:rPr>
          <w:rFonts w:eastAsia="Times New Roman"/>
          <w:sz w:val="24"/>
          <w:szCs w:val="24"/>
        </w:rPr>
        <w:t>przestanie istnie</w:t>
      </w:r>
      <w:r w:rsidR="000C3D50">
        <w:rPr>
          <w:rFonts w:eastAsia="Times New Roman"/>
          <w:sz w:val="24"/>
          <w:szCs w:val="24"/>
        </w:rPr>
        <w:t>ć</w:t>
      </w:r>
      <w:r w:rsidR="008F7223" w:rsidRPr="00DB37AA">
        <w:rPr>
          <w:rFonts w:eastAsia="Times New Roman"/>
          <w:sz w:val="24"/>
          <w:szCs w:val="24"/>
        </w:rPr>
        <w:t xml:space="preserve"> przesłank</w:t>
      </w:r>
      <w:r w:rsidR="000C3D50">
        <w:rPr>
          <w:rFonts w:eastAsia="Times New Roman"/>
          <w:sz w:val="24"/>
          <w:szCs w:val="24"/>
        </w:rPr>
        <w:t>a</w:t>
      </w:r>
      <w:r w:rsidR="008F7223" w:rsidRPr="00DB37AA">
        <w:rPr>
          <w:rFonts w:eastAsia="Times New Roman"/>
          <w:sz w:val="24"/>
          <w:szCs w:val="24"/>
        </w:rPr>
        <w:t xml:space="preserve"> warunkowo wyłączając</w:t>
      </w:r>
      <w:r w:rsidR="000C3D50">
        <w:rPr>
          <w:rFonts w:eastAsia="Times New Roman"/>
          <w:sz w:val="24"/>
          <w:szCs w:val="24"/>
        </w:rPr>
        <w:t>a</w:t>
      </w:r>
      <w:r w:rsidR="008F7223" w:rsidRPr="00DB37AA">
        <w:rPr>
          <w:rFonts w:eastAsia="Times New Roman"/>
          <w:sz w:val="24"/>
          <w:szCs w:val="24"/>
        </w:rPr>
        <w:t xml:space="preserve"> powstanie zobowiązania z tytułu wpłaty określonej w </w:t>
      </w:r>
      <w:r w:rsidR="00C17311">
        <w:rPr>
          <w:rFonts w:eastAsia="Times New Roman"/>
          <w:sz w:val="24"/>
          <w:szCs w:val="24"/>
        </w:rPr>
        <w:t>art.33 ust.7 i 7a</w:t>
      </w:r>
      <w:r w:rsidR="008F7223" w:rsidRPr="00DB37AA">
        <w:rPr>
          <w:rFonts w:eastAsia="Times New Roman"/>
          <w:sz w:val="24"/>
          <w:szCs w:val="24"/>
        </w:rPr>
        <w:t xml:space="preserve"> ustawy o rehabilitacji. </w:t>
      </w:r>
      <w:r w:rsidR="008F7223">
        <w:rPr>
          <w:rFonts w:eastAsia="Times New Roman"/>
          <w:sz w:val="24"/>
          <w:szCs w:val="24"/>
        </w:rPr>
        <w:br/>
      </w:r>
      <w:r w:rsidR="00C17311">
        <w:rPr>
          <w:rFonts w:eastAsia="Times New Roman"/>
          <w:sz w:val="24"/>
          <w:szCs w:val="24"/>
        </w:rPr>
        <w:t>Taki pracodawca</w:t>
      </w:r>
      <w:r w:rsidR="008F7223" w:rsidRPr="00DB37AA">
        <w:rPr>
          <w:rFonts w:eastAsia="Times New Roman"/>
          <w:sz w:val="24"/>
          <w:szCs w:val="24"/>
        </w:rPr>
        <w:t xml:space="preserve"> będzie zatem zobowiązany do dokonania wpłaty, z tym że jej kwota będzie odpowiadała kwocie niewykorzystanych środków </w:t>
      </w:r>
      <w:r w:rsidR="00C17311">
        <w:rPr>
          <w:rFonts w:eastAsia="Times New Roman"/>
          <w:sz w:val="24"/>
          <w:szCs w:val="24"/>
        </w:rPr>
        <w:t xml:space="preserve">ZFRON </w:t>
      </w:r>
      <w:r w:rsidR="008F7223" w:rsidRPr="00DB37AA">
        <w:rPr>
          <w:rFonts w:eastAsia="Times New Roman"/>
          <w:sz w:val="24"/>
          <w:szCs w:val="24"/>
        </w:rPr>
        <w:t>wraz ze środkami w części niezamortyzowanej obliczonymi nie według stanu na dzień utraty statusu</w:t>
      </w:r>
      <w:r w:rsidR="00C17311">
        <w:rPr>
          <w:rFonts w:eastAsia="Times New Roman"/>
          <w:sz w:val="24"/>
          <w:szCs w:val="24"/>
        </w:rPr>
        <w:t xml:space="preserve"> zakładu pracy chronionej</w:t>
      </w:r>
      <w:r w:rsidR="008F7223" w:rsidRPr="00DB37AA">
        <w:rPr>
          <w:rFonts w:eastAsia="Times New Roman"/>
          <w:sz w:val="24"/>
          <w:szCs w:val="24"/>
        </w:rPr>
        <w:t xml:space="preserve">, lecz na dzień zaprzestania spełniania warunków dotyczących struktury zatrudnienia określonych w </w:t>
      </w:r>
      <w:r w:rsidR="00C17311">
        <w:rPr>
          <w:rFonts w:eastAsia="Times New Roman"/>
          <w:sz w:val="24"/>
          <w:szCs w:val="24"/>
        </w:rPr>
        <w:t xml:space="preserve">art.33 ust.7b </w:t>
      </w:r>
      <w:r w:rsidR="008F7223" w:rsidRPr="00DB37AA">
        <w:rPr>
          <w:rFonts w:eastAsia="Times New Roman"/>
          <w:sz w:val="24"/>
          <w:szCs w:val="24"/>
        </w:rPr>
        <w:t>ustawy o rehabilitacji. Przesłanką powstania obowiązku wpłat będzie niespełnienie warunków dotycząc</w:t>
      </w:r>
      <w:r w:rsidR="00C17311">
        <w:rPr>
          <w:rFonts w:eastAsia="Times New Roman"/>
          <w:sz w:val="24"/>
          <w:szCs w:val="24"/>
        </w:rPr>
        <w:t>ych</w:t>
      </w:r>
      <w:r w:rsidR="008F7223" w:rsidRPr="00DB37AA">
        <w:rPr>
          <w:rFonts w:eastAsia="Times New Roman"/>
          <w:sz w:val="24"/>
          <w:szCs w:val="24"/>
        </w:rPr>
        <w:t xml:space="preserve"> osiąg</w:t>
      </w:r>
      <w:r w:rsidR="00C17311">
        <w:rPr>
          <w:rFonts w:eastAsia="Times New Roman"/>
          <w:sz w:val="24"/>
          <w:szCs w:val="24"/>
        </w:rPr>
        <w:t xml:space="preserve">ania </w:t>
      </w:r>
      <w:r w:rsidR="008F7223" w:rsidRPr="00DB37AA">
        <w:rPr>
          <w:rFonts w:eastAsia="Times New Roman"/>
          <w:sz w:val="24"/>
          <w:szCs w:val="24"/>
        </w:rPr>
        <w:t xml:space="preserve">wymaganego wskaźnika zatrudnienia osób niepełnosprawnych w wysokości </w:t>
      </w:r>
      <w:r w:rsidR="00C17311">
        <w:rPr>
          <w:rFonts w:eastAsia="Times New Roman"/>
          <w:sz w:val="24"/>
          <w:szCs w:val="24"/>
        </w:rPr>
        <w:t xml:space="preserve">co najmniej </w:t>
      </w:r>
      <w:r w:rsidR="008F7223" w:rsidRPr="00DB37AA">
        <w:rPr>
          <w:rFonts w:eastAsia="Times New Roman"/>
          <w:sz w:val="24"/>
          <w:szCs w:val="24"/>
        </w:rPr>
        <w:t>25% przy zatrudnieniu co najmniej 15 pracowników</w:t>
      </w:r>
      <w:r w:rsidR="00C17311">
        <w:rPr>
          <w:rFonts w:eastAsia="Times New Roman"/>
          <w:sz w:val="24"/>
          <w:szCs w:val="24"/>
        </w:rPr>
        <w:t xml:space="preserve"> w przeliczeniu na pełny wymiar czasu pracy</w:t>
      </w:r>
      <w:r w:rsidR="008F7223" w:rsidRPr="00DB37AA">
        <w:rPr>
          <w:rFonts w:eastAsia="Times New Roman"/>
          <w:sz w:val="24"/>
          <w:szCs w:val="24"/>
        </w:rPr>
        <w:t>.</w:t>
      </w:r>
    </w:p>
    <w:p w:rsidR="0007704C" w:rsidRDefault="0007704C" w:rsidP="008F7223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Bowiem należy mieć na uwadze, że przepis art.33 ust.7b ustawy o rehabilitacji nie wyłącza całkowitego braku obowiązku wpłaty wynikającej z przesłanek określonych w art.33 ust.7, lecz zawiesza warunkowo wykonanie</w:t>
      </w:r>
      <w:r w:rsidR="000C3D50">
        <w:rPr>
          <w:rFonts w:eastAsia="Times New Roman"/>
          <w:sz w:val="24"/>
          <w:szCs w:val="24"/>
        </w:rPr>
        <w:t xml:space="preserve"> tego obowiązku</w:t>
      </w:r>
      <w:r>
        <w:rPr>
          <w:rFonts w:eastAsia="Times New Roman"/>
          <w:sz w:val="24"/>
          <w:szCs w:val="24"/>
        </w:rPr>
        <w:t>.</w:t>
      </w:r>
    </w:p>
    <w:p w:rsidR="00AC49AF" w:rsidRPr="00DB37AA" w:rsidRDefault="0007704C" w:rsidP="00321730">
      <w:pPr>
        <w:spacing w:after="12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Zatem, jeśli Wnioskodawca wskutek </w:t>
      </w:r>
      <w:r w:rsidR="00AC49AF">
        <w:rPr>
          <w:rFonts w:eastAsia="Times New Roman"/>
          <w:sz w:val="24"/>
          <w:szCs w:val="24"/>
        </w:rPr>
        <w:t xml:space="preserve">planowanego rozwoju </w:t>
      </w:r>
      <w:r w:rsidR="000C3D50">
        <w:rPr>
          <w:rFonts w:eastAsia="Times New Roman"/>
          <w:sz w:val="24"/>
          <w:szCs w:val="24"/>
        </w:rPr>
        <w:t xml:space="preserve">i wzrostu zatrudnienia </w:t>
      </w:r>
      <w:r>
        <w:rPr>
          <w:rFonts w:eastAsia="Times New Roman"/>
          <w:sz w:val="24"/>
          <w:szCs w:val="24"/>
        </w:rPr>
        <w:t xml:space="preserve">przestanie spełniać przesłanki wskazane w art.33 ust.7b ustawy o rehabilitacji, to jego obowiązek wpłaty na PFRON podlega </w:t>
      </w:r>
      <w:r w:rsidR="00AC49AF">
        <w:rPr>
          <w:rFonts w:eastAsia="Times New Roman"/>
          <w:sz w:val="24"/>
          <w:szCs w:val="24"/>
        </w:rPr>
        <w:t>aktywowaniu</w:t>
      </w:r>
      <w:r w:rsidR="000C3D50">
        <w:rPr>
          <w:rFonts w:eastAsia="Times New Roman"/>
          <w:sz w:val="24"/>
          <w:szCs w:val="24"/>
        </w:rPr>
        <w:t>,</w:t>
      </w:r>
      <w:r w:rsidR="00AC49AF">
        <w:rPr>
          <w:rFonts w:eastAsia="Times New Roman"/>
          <w:sz w:val="24"/>
          <w:szCs w:val="24"/>
        </w:rPr>
        <w:t xml:space="preserve"> według stanu na dzień niespełniania </w:t>
      </w:r>
      <w:r w:rsidR="00AC49AF" w:rsidRPr="00DB37AA">
        <w:rPr>
          <w:rFonts w:eastAsia="Times New Roman"/>
          <w:sz w:val="24"/>
          <w:szCs w:val="24"/>
        </w:rPr>
        <w:t>warunków dotyczących struktury zatrudnienia</w:t>
      </w:r>
      <w:r w:rsidR="00AC49AF">
        <w:rPr>
          <w:rFonts w:eastAsia="Times New Roman"/>
          <w:sz w:val="24"/>
          <w:szCs w:val="24"/>
        </w:rPr>
        <w:t xml:space="preserve">, tj. </w:t>
      </w:r>
      <w:r w:rsidR="00321730">
        <w:rPr>
          <w:rFonts w:eastAsia="Times New Roman"/>
          <w:sz w:val="24"/>
          <w:szCs w:val="24"/>
        </w:rPr>
        <w:t>nie</w:t>
      </w:r>
      <w:r w:rsidR="00AC49AF" w:rsidRPr="00DB37AA">
        <w:rPr>
          <w:rFonts w:eastAsia="Times New Roman"/>
          <w:sz w:val="24"/>
          <w:szCs w:val="24"/>
        </w:rPr>
        <w:t>osiąg</w:t>
      </w:r>
      <w:r w:rsidR="00AC49AF">
        <w:rPr>
          <w:rFonts w:eastAsia="Times New Roman"/>
          <w:sz w:val="24"/>
          <w:szCs w:val="24"/>
        </w:rPr>
        <w:t xml:space="preserve">ania </w:t>
      </w:r>
      <w:r w:rsidR="00AC49AF" w:rsidRPr="00DB37AA">
        <w:rPr>
          <w:rFonts w:eastAsia="Times New Roman"/>
          <w:sz w:val="24"/>
          <w:szCs w:val="24"/>
        </w:rPr>
        <w:t xml:space="preserve">wskaźnika zatrudnienia osób niepełnosprawnych w wysokości </w:t>
      </w:r>
      <w:r w:rsidR="00AC49AF">
        <w:rPr>
          <w:rFonts w:eastAsia="Times New Roman"/>
          <w:sz w:val="24"/>
          <w:szCs w:val="24"/>
        </w:rPr>
        <w:t xml:space="preserve">co najmniej </w:t>
      </w:r>
      <w:r w:rsidR="00AC49AF" w:rsidRPr="00DB37AA">
        <w:rPr>
          <w:rFonts w:eastAsia="Times New Roman"/>
          <w:sz w:val="24"/>
          <w:szCs w:val="24"/>
        </w:rPr>
        <w:t xml:space="preserve">25% </w:t>
      </w:r>
      <w:r w:rsidR="00813DF6">
        <w:rPr>
          <w:rFonts w:eastAsia="Times New Roman"/>
          <w:sz w:val="24"/>
          <w:szCs w:val="24"/>
        </w:rPr>
        <w:t xml:space="preserve">oraz zatrudnienia ogółem w wysokości </w:t>
      </w:r>
      <w:r w:rsidR="00AC49AF" w:rsidRPr="00DB37AA">
        <w:rPr>
          <w:rFonts w:eastAsia="Times New Roman"/>
          <w:sz w:val="24"/>
          <w:szCs w:val="24"/>
        </w:rPr>
        <w:t>co najmniej 15 pracowników</w:t>
      </w:r>
      <w:r w:rsidR="00AC49AF">
        <w:rPr>
          <w:rFonts w:eastAsia="Times New Roman"/>
          <w:sz w:val="24"/>
          <w:szCs w:val="24"/>
        </w:rPr>
        <w:t xml:space="preserve"> w przeliczeniu na pełny wymiar czasu pracy</w:t>
      </w:r>
      <w:r w:rsidR="00AC49AF" w:rsidRPr="00DB37A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AC49AF">
        <w:rPr>
          <w:rFonts w:eastAsia="Times New Roman"/>
          <w:sz w:val="24"/>
          <w:szCs w:val="24"/>
        </w:rPr>
        <w:t xml:space="preserve">Wpłacie będą podlegać </w:t>
      </w:r>
      <w:r w:rsidR="00321730">
        <w:rPr>
          <w:rFonts w:eastAsia="Times New Roman"/>
          <w:sz w:val="24"/>
          <w:szCs w:val="24"/>
        </w:rPr>
        <w:t xml:space="preserve">zarówno </w:t>
      </w:r>
      <w:r w:rsidR="00AC49AF">
        <w:rPr>
          <w:rFonts w:eastAsia="Times New Roman"/>
          <w:sz w:val="24"/>
          <w:szCs w:val="24"/>
        </w:rPr>
        <w:t xml:space="preserve">niewykorzystane środki </w:t>
      </w:r>
      <w:r w:rsidR="00813DF6">
        <w:rPr>
          <w:rFonts w:eastAsia="Times New Roman"/>
          <w:sz w:val="24"/>
          <w:szCs w:val="24"/>
        </w:rPr>
        <w:t>zakładowego funduszu rehabilitacji</w:t>
      </w:r>
      <w:r w:rsidR="00321730">
        <w:rPr>
          <w:rFonts w:eastAsia="Times New Roman"/>
          <w:sz w:val="24"/>
          <w:szCs w:val="24"/>
        </w:rPr>
        <w:t xml:space="preserve">, jak i </w:t>
      </w:r>
      <w:r w:rsidR="00AC49AF" w:rsidRPr="00DB37AA">
        <w:rPr>
          <w:rFonts w:eastAsia="Times New Roman"/>
          <w:sz w:val="24"/>
          <w:szCs w:val="24"/>
        </w:rPr>
        <w:t>kwot</w:t>
      </w:r>
      <w:r w:rsidR="00AC49AF">
        <w:rPr>
          <w:rFonts w:eastAsia="Times New Roman"/>
          <w:sz w:val="24"/>
          <w:szCs w:val="24"/>
        </w:rPr>
        <w:t>a</w:t>
      </w:r>
      <w:r w:rsidR="00AC49AF" w:rsidRPr="00DB37AA">
        <w:rPr>
          <w:rFonts w:eastAsia="Times New Roman"/>
          <w:sz w:val="24"/>
          <w:szCs w:val="24"/>
        </w:rPr>
        <w:t xml:space="preserve"> odpowiadającą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- </w:t>
      </w:r>
      <w:r w:rsidR="00A93D51">
        <w:rPr>
          <w:rFonts w:eastAsia="Times New Roman"/>
          <w:sz w:val="24"/>
          <w:szCs w:val="24"/>
        </w:rPr>
        <w:br/>
      </w:r>
      <w:r w:rsidR="00AC49AF" w:rsidRPr="00DB37AA">
        <w:rPr>
          <w:rFonts w:eastAsia="Times New Roman"/>
          <w:sz w:val="24"/>
          <w:szCs w:val="24"/>
        </w:rPr>
        <w:t xml:space="preserve">w części, która nie została pokryta odpisami amortyzacyjnymi, ustalonymi przy zastosowaniu stawek amortyzacyjnych wynikających z </w:t>
      </w:r>
      <w:r w:rsidR="00AC49AF">
        <w:rPr>
          <w:rFonts w:eastAsia="Times New Roman"/>
          <w:sz w:val="24"/>
          <w:szCs w:val="24"/>
        </w:rPr>
        <w:t>W</w:t>
      </w:r>
      <w:r w:rsidR="00AC49AF" w:rsidRPr="00DB37AA">
        <w:rPr>
          <w:rFonts w:eastAsia="Times New Roman"/>
          <w:sz w:val="24"/>
          <w:szCs w:val="24"/>
        </w:rPr>
        <w:t>ykazu rocznych stawek amortyzacyjnych</w:t>
      </w:r>
      <w:r w:rsidR="00AC49AF">
        <w:rPr>
          <w:rFonts w:eastAsia="Times New Roman"/>
          <w:sz w:val="24"/>
          <w:szCs w:val="24"/>
        </w:rPr>
        <w:t>.</w:t>
      </w:r>
    </w:p>
    <w:p w:rsidR="00F8478F" w:rsidRPr="00335D67" w:rsidRDefault="00F8478F" w:rsidP="006276CC">
      <w:pPr>
        <w:pStyle w:val="Tekstpodstawowy"/>
        <w:jc w:val="both"/>
        <w:rPr>
          <w:rFonts w:asciiTheme="minorHAnsi" w:hAnsiTheme="minorHAnsi"/>
        </w:rPr>
      </w:pPr>
      <w:r w:rsidRPr="00335D67">
        <w:rPr>
          <w:rFonts w:asciiTheme="minorHAnsi" w:hAnsiTheme="minorHAnsi" w:cs="Arial"/>
        </w:rPr>
        <w:t xml:space="preserve">Mając powyższe na uwadze, stanowisko </w:t>
      </w:r>
      <w:r w:rsidR="002F75C6">
        <w:rPr>
          <w:rFonts w:asciiTheme="minorHAnsi" w:hAnsiTheme="minorHAnsi" w:cs="Arial"/>
        </w:rPr>
        <w:t>XXXXXXXXX</w:t>
      </w:r>
      <w:r w:rsidR="008F7223">
        <w:rPr>
          <w:rFonts w:asciiTheme="minorHAnsi" w:hAnsiTheme="minorHAnsi" w:cs="Arial"/>
        </w:rPr>
        <w:t xml:space="preserve"> </w:t>
      </w:r>
      <w:r w:rsidR="00B04D69">
        <w:rPr>
          <w:rFonts w:asciiTheme="minorHAnsi" w:hAnsiTheme="minorHAnsi" w:cs="Arial"/>
        </w:rPr>
        <w:t>Spółki z ograniczoną odpowiedzialnością Spółki komandytowej z s</w:t>
      </w:r>
      <w:r w:rsidR="008A2802" w:rsidRPr="00335D67">
        <w:rPr>
          <w:rFonts w:asciiTheme="minorHAnsi" w:hAnsiTheme="minorHAnsi" w:cs="Arial"/>
        </w:rPr>
        <w:t>iedzibą</w:t>
      </w:r>
      <w:r w:rsidR="00B04D69">
        <w:rPr>
          <w:rFonts w:asciiTheme="minorHAnsi" w:hAnsiTheme="minorHAnsi" w:cs="Arial"/>
        </w:rPr>
        <w:t xml:space="preserve"> </w:t>
      </w:r>
      <w:r w:rsidR="00810C83" w:rsidRPr="00335D67">
        <w:rPr>
          <w:rFonts w:asciiTheme="minorHAnsi" w:hAnsiTheme="minorHAnsi" w:cs="Arial"/>
        </w:rPr>
        <w:t xml:space="preserve">w </w:t>
      </w:r>
      <w:r w:rsidR="002F75C6">
        <w:rPr>
          <w:rFonts w:asciiTheme="minorHAnsi" w:hAnsiTheme="minorHAnsi" w:cs="Arial"/>
        </w:rPr>
        <w:t>XXXXXXXXXX</w:t>
      </w:r>
      <w:r w:rsidR="008F7223">
        <w:rPr>
          <w:rFonts w:asciiTheme="minorHAnsi" w:hAnsiTheme="minorHAnsi" w:cs="Arial"/>
        </w:rPr>
        <w:t xml:space="preserve"> </w:t>
      </w:r>
      <w:r w:rsidRPr="00335D67">
        <w:rPr>
          <w:rFonts w:asciiTheme="minorHAnsi" w:hAnsiTheme="minorHAnsi" w:cs="Arial"/>
        </w:rPr>
        <w:t xml:space="preserve">wyrażone w piśmie z dnia </w:t>
      </w:r>
      <w:r w:rsidR="008F7223">
        <w:rPr>
          <w:rFonts w:asciiTheme="minorHAnsi" w:hAnsiTheme="minorHAnsi" w:cs="Arial"/>
        </w:rPr>
        <w:t xml:space="preserve">6 listopada </w:t>
      </w:r>
      <w:r w:rsidR="00BE129C">
        <w:rPr>
          <w:rFonts w:asciiTheme="minorHAnsi" w:hAnsiTheme="minorHAnsi" w:cs="Arial"/>
        </w:rPr>
        <w:t xml:space="preserve">2017 r. </w:t>
      </w:r>
      <w:r w:rsidR="00A93D51">
        <w:rPr>
          <w:rFonts w:asciiTheme="minorHAnsi" w:hAnsiTheme="minorHAnsi" w:cs="Arial"/>
        </w:rPr>
        <w:br/>
      </w:r>
      <w:r w:rsidRPr="00335D67">
        <w:rPr>
          <w:rFonts w:asciiTheme="minorHAnsi" w:hAnsiTheme="minorHAnsi" w:cs="Arial"/>
        </w:rPr>
        <w:lastRenderedPageBreak/>
        <w:t xml:space="preserve">w sprawie pisemnej interpretacji </w:t>
      </w:r>
      <w:r w:rsidR="00785B3D" w:rsidRPr="00335D67">
        <w:rPr>
          <w:rFonts w:asciiTheme="minorHAnsi" w:hAnsiTheme="minorHAnsi" w:cs="Arial"/>
        </w:rPr>
        <w:t xml:space="preserve">co do zakresu i sposobu zastosowania </w:t>
      </w:r>
      <w:r w:rsidRPr="00335D67">
        <w:rPr>
          <w:rFonts w:asciiTheme="minorHAnsi" w:hAnsiTheme="minorHAnsi" w:cs="Arial"/>
        </w:rPr>
        <w:t>przepisów art.</w:t>
      </w:r>
      <w:r w:rsidR="00850D83" w:rsidRPr="00335D67">
        <w:rPr>
          <w:rFonts w:asciiTheme="minorHAnsi" w:hAnsiTheme="minorHAnsi" w:cs="Arial"/>
        </w:rPr>
        <w:t xml:space="preserve"> </w:t>
      </w:r>
      <w:r w:rsidR="008F7223">
        <w:rPr>
          <w:rFonts w:asciiTheme="minorHAnsi" w:hAnsiTheme="minorHAnsi" w:cs="Arial"/>
        </w:rPr>
        <w:t xml:space="preserve">33a </w:t>
      </w:r>
      <w:r w:rsidR="00321730">
        <w:rPr>
          <w:rFonts w:asciiTheme="minorHAnsi" w:hAnsiTheme="minorHAnsi" w:cs="Arial"/>
        </w:rPr>
        <w:br/>
      </w:r>
      <w:r w:rsidR="008F7223">
        <w:rPr>
          <w:rFonts w:asciiTheme="minorHAnsi" w:hAnsiTheme="minorHAnsi" w:cs="Arial"/>
        </w:rPr>
        <w:t>w związku z art.33 ust.7 i 7a</w:t>
      </w:r>
      <w:r w:rsidRPr="00335D67">
        <w:rPr>
          <w:rFonts w:asciiTheme="minorHAnsi" w:hAnsiTheme="minorHAnsi" w:cs="Arial"/>
        </w:rPr>
        <w:t xml:space="preserve"> </w:t>
      </w:r>
      <w:r w:rsidR="00321730">
        <w:rPr>
          <w:rFonts w:asciiTheme="minorHAnsi" w:hAnsiTheme="minorHAnsi" w:cs="Arial"/>
        </w:rPr>
        <w:t>ustawy o rehabilitacji</w:t>
      </w:r>
      <w:r w:rsidRPr="00335D67">
        <w:rPr>
          <w:rFonts w:asciiTheme="minorHAnsi" w:hAnsiTheme="minorHAnsi" w:cs="Arial"/>
        </w:rPr>
        <w:t xml:space="preserve">– </w:t>
      </w:r>
      <w:r w:rsidRPr="00335D67">
        <w:rPr>
          <w:rFonts w:asciiTheme="minorHAnsi" w:hAnsiTheme="minorHAnsi" w:cs="Arial"/>
          <w:b/>
        </w:rPr>
        <w:t xml:space="preserve">jest </w:t>
      </w:r>
      <w:r w:rsidR="008F7223">
        <w:rPr>
          <w:rFonts w:asciiTheme="minorHAnsi" w:hAnsiTheme="minorHAnsi" w:cs="Arial"/>
          <w:b/>
        </w:rPr>
        <w:t>nie</w:t>
      </w:r>
      <w:r w:rsidRPr="00335D67">
        <w:rPr>
          <w:rFonts w:asciiTheme="minorHAnsi" w:hAnsiTheme="minorHAnsi" w:cs="Arial"/>
          <w:b/>
        </w:rPr>
        <w:t>prawidłowe</w:t>
      </w:r>
      <w:r w:rsidRPr="00335D67">
        <w:rPr>
          <w:rFonts w:asciiTheme="minorHAnsi" w:hAnsiTheme="minorHAnsi" w:cs="Arial"/>
        </w:rPr>
        <w:t>.</w:t>
      </w:r>
    </w:p>
    <w:p w:rsidR="00F8478F" w:rsidRPr="00335D67" w:rsidRDefault="00F8478F" w:rsidP="00321730">
      <w:pPr>
        <w:spacing w:after="120" w:line="360" w:lineRule="auto"/>
        <w:jc w:val="both"/>
        <w:rPr>
          <w:rFonts w:cs="Arial"/>
          <w:sz w:val="24"/>
          <w:szCs w:val="24"/>
        </w:rPr>
      </w:pPr>
      <w:r w:rsidRPr="00335D67">
        <w:rPr>
          <w:rFonts w:cs="Arial"/>
          <w:sz w:val="24"/>
          <w:szCs w:val="24"/>
        </w:rPr>
        <w:t>W związku z powyższym</w:t>
      </w:r>
      <w:r w:rsidR="003B2722" w:rsidRPr="00335D67">
        <w:rPr>
          <w:rFonts w:cs="Arial"/>
          <w:sz w:val="24"/>
          <w:szCs w:val="24"/>
        </w:rPr>
        <w:t>,</w:t>
      </w:r>
      <w:r w:rsidRPr="00335D67">
        <w:rPr>
          <w:rFonts w:cs="Arial"/>
          <w:sz w:val="24"/>
          <w:szCs w:val="24"/>
        </w:rPr>
        <w:t xml:space="preserve"> postanowiono jak w sentencji.</w:t>
      </w:r>
    </w:p>
    <w:p w:rsidR="00984F88" w:rsidRPr="00692517" w:rsidRDefault="00984F88" w:rsidP="00984F88">
      <w:pPr>
        <w:spacing w:after="100" w:afterAutospacing="1" w:line="360" w:lineRule="auto"/>
        <w:jc w:val="both"/>
        <w:rPr>
          <w:rFonts w:cs="Arial"/>
          <w:sz w:val="18"/>
          <w:szCs w:val="18"/>
        </w:rPr>
      </w:pPr>
      <w:r w:rsidRPr="00692517">
        <w:rPr>
          <w:rFonts w:cs="Arial"/>
          <w:sz w:val="18"/>
          <w:szCs w:val="18"/>
        </w:rPr>
        <w:t xml:space="preserve">Interpretacja dotyczy </w:t>
      </w:r>
      <w:r>
        <w:rPr>
          <w:rFonts w:cs="Arial"/>
          <w:sz w:val="18"/>
          <w:szCs w:val="18"/>
        </w:rPr>
        <w:t xml:space="preserve">stanu faktycznego </w:t>
      </w:r>
      <w:r w:rsidRPr="00692517">
        <w:rPr>
          <w:rFonts w:cs="Arial"/>
          <w:sz w:val="18"/>
          <w:szCs w:val="18"/>
        </w:rPr>
        <w:t xml:space="preserve">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rzeczywistością (wyrok Wojewódzkiego Sądu Administracyjnego </w:t>
      </w:r>
      <w:r>
        <w:rPr>
          <w:rFonts w:cs="Arial"/>
          <w:sz w:val="18"/>
          <w:szCs w:val="18"/>
        </w:rPr>
        <w:br/>
      </w:r>
      <w:r w:rsidRPr="00692517">
        <w:rPr>
          <w:rFonts w:cs="Arial"/>
          <w:sz w:val="18"/>
          <w:szCs w:val="18"/>
        </w:rPr>
        <w:t xml:space="preserve">w Gorzowie Wlkp. z dnia 16 lipca 2009 r., sygn. Akt II SAB/Go 8/09).      </w:t>
      </w:r>
    </w:p>
    <w:p w:rsidR="00F8478F" w:rsidRPr="00335D67" w:rsidRDefault="00F8478F" w:rsidP="00F8478F">
      <w:pPr>
        <w:jc w:val="both"/>
        <w:rPr>
          <w:rFonts w:ascii="Calibri" w:hAnsi="Calibri" w:cs="Arial"/>
          <w:b/>
          <w:sz w:val="24"/>
          <w:szCs w:val="24"/>
        </w:rPr>
      </w:pPr>
      <w:r w:rsidRPr="00335D67">
        <w:rPr>
          <w:rFonts w:ascii="Calibri" w:hAnsi="Calibri" w:cs="Arial"/>
          <w:b/>
          <w:sz w:val="24"/>
          <w:szCs w:val="24"/>
        </w:rPr>
        <w:t>Pouczenie:</w:t>
      </w:r>
    </w:p>
    <w:p w:rsidR="00521A88" w:rsidRPr="00335D67" w:rsidRDefault="00F8478F" w:rsidP="00335D67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/>
        </w:rPr>
      </w:pPr>
      <w:r w:rsidRPr="00335D67">
        <w:rPr>
          <w:rFonts w:asciiTheme="minorHAnsi" w:hAnsiTheme="minorHAnsi" w:cs="Arial"/>
        </w:rPr>
        <w:t>Od niniejszej decyzji przysługuje Stronie, za pośrednictwem Prezesa Zarządu PFRON odwołanie do Ministra Rodziny, Pracy i Polityki Społecznej w terminie 14 dni od dnia jej doręczenia.</w:t>
      </w:r>
      <w:r w:rsidR="00521A88" w:rsidRPr="00335D67">
        <w:rPr>
          <w:rFonts w:asciiTheme="minorHAnsi" w:hAnsiTheme="minorHAnsi"/>
        </w:rPr>
        <w:t xml:space="preserve">  W trakcie biegu terminu do wniesienia odwołania Strona może zrzec się prawa do </w:t>
      </w:r>
      <w:r w:rsidR="008F4C33">
        <w:rPr>
          <w:rFonts w:asciiTheme="minorHAnsi" w:hAnsiTheme="minorHAnsi"/>
        </w:rPr>
        <w:t xml:space="preserve">jego </w:t>
      </w:r>
      <w:r w:rsidR="00521A88" w:rsidRPr="00335D67">
        <w:rPr>
          <w:rFonts w:asciiTheme="minorHAnsi" w:hAnsiTheme="minorHAnsi"/>
        </w:rPr>
        <w:t>wniesienia.</w:t>
      </w:r>
      <w:r w:rsidR="008F4C33">
        <w:rPr>
          <w:rFonts w:asciiTheme="minorHAnsi" w:hAnsiTheme="minorHAnsi"/>
        </w:rPr>
        <w:t xml:space="preserve"> </w:t>
      </w:r>
      <w:r w:rsidR="00521A88" w:rsidRPr="00335D67">
        <w:rPr>
          <w:rFonts w:asciiTheme="minorHAnsi" w:hAnsiTheme="minorHAnsi"/>
        </w:rPr>
        <w:t xml:space="preserve">Z dniem doręczenia </w:t>
      </w:r>
      <w:r w:rsidR="008F4C33">
        <w:rPr>
          <w:rFonts w:asciiTheme="minorHAnsi" w:hAnsiTheme="minorHAnsi" w:cs="Arial"/>
        </w:rPr>
        <w:t>Prezesowi</w:t>
      </w:r>
      <w:r w:rsidR="008F4C33" w:rsidRPr="00335D67">
        <w:rPr>
          <w:rFonts w:asciiTheme="minorHAnsi" w:hAnsiTheme="minorHAnsi" w:cs="Arial"/>
        </w:rPr>
        <w:t xml:space="preserve"> Zarządu PFRON</w:t>
      </w:r>
      <w:r w:rsidR="00521A88" w:rsidRPr="00335D67">
        <w:rPr>
          <w:rFonts w:asciiTheme="minorHAnsi" w:hAnsiTheme="minorHAnsi"/>
        </w:rPr>
        <w:t xml:space="preserve"> oświadczenia o zrzeczeniu się prawa do wniesienia odwołania przez ostatnią ze stron postępowania, decyzja staje się ostateczna i prawomocna.</w:t>
      </w:r>
    </w:p>
    <w:p w:rsidR="00893312" w:rsidRPr="00335D67" w:rsidRDefault="0007704C" w:rsidP="00335D67">
      <w:pPr>
        <w:spacing w:after="0" w:line="360" w:lineRule="auto"/>
        <w:jc w:val="both"/>
      </w:pPr>
      <w:r>
        <w:t xml:space="preserve"> </w:t>
      </w:r>
    </w:p>
    <w:sectPr w:rsidR="00893312" w:rsidRPr="00335D67" w:rsidSect="00ED385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C88" w:rsidRDefault="00513C88" w:rsidP="007357CA">
      <w:pPr>
        <w:spacing w:after="0" w:line="240" w:lineRule="auto"/>
      </w:pPr>
      <w:r>
        <w:separator/>
      </w:r>
    </w:p>
  </w:endnote>
  <w:endnote w:type="continuationSeparator" w:id="0">
    <w:p w:rsidR="00513C88" w:rsidRDefault="00513C88" w:rsidP="00735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9020432"/>
      <w:docPartObj>
        <w:docPartGallery w:val="Page Numbers (Bottom of Page)"/>
        <w:docPartUnique/>
      </w:docPartObj>
    </w:sdtPr>
    <w:sdtContent>
      <w:p w:rsidR="003E4066" w:rsidRDefault="00BA5C53">
        <w:pPr>
          <w:pStyle w:val="Stopka"/>
          <w:jc w:val="center"/>
        </w:pPr>
        <w:r>
          <w:fldChar w:fldCharType="begin"/>
        </w:r>
        <w:r w:rsidR="000D1B1A">
          <w:instrText>PAGE   \* MERGEFORMAT</w:instrText>
        </w:r>
        <w:r>
          <w:fldChar w:fldCharType="separate"/>
        </w:r>
        <w:r w:rsidR="002F75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E4066" w:rsidRDefault="003E406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C88" w:rsidRDefault="00513C88" w:rsidP="007357CA">
      <w:pPr>
        <w:spacing w:after="0" w:line="240" w:lineRule="auto"/>
      </w:pPr>
      <w:r>
        <w:separator/>
      </w:r>
    </w:p>
  </w:footnote>
  <w:footnote w:type="continuationSeparator" w:id="0">
    <w:p w:rsidR="00513C88" w:rsidRDefault="00513C88" w:rsidP="00735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70C"/>
    <w:multiLevelType w:val="hybridMultilevel"/>
    <w:tmpl w:val="1862DEFA"/>
    <w:lvl w:ilvl="0" w:tplc="0CCAF50A">
      <w:start w:val="1"/>
      <w:numFmt w:val="upperLetter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1">
    <w:nsid w:val="08D044AF"/>
    <w:multiLevelType w:val="hybridMultilevel"/>
    <w:tmpl w:val="99B2C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F6C72"/>
    <w:multiLevelType w:val="hybridMultilevel"/>
    <w:tmpl w:val="CFDCC7C6"/>
    <w:lvl w:ilvl="0" w:tplc="9BE8B7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9B3A2D"/>
    <w:multiLevelType w:val="hybridMultilevel"/>
    <w:tmpl w:val="3670B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80FB7"/>
    <w:multiLevelType w:val="hybridMultilevel"/>
    <w:tmpl w:val="130AC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42266"/>
    <w:multiLevelType w:val="hybridMultilevel"/>
    <w:tmpl w:val="A92C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92EAA"/>
    <w:multiLevelType w:val="hybridMultilevel"/>
    <w:tmpl w:val="E5883CD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CA162AB"/>
    <w:multiLevelType w:val="hybridMultilevel"/>
    <w:tmpl w:val="1FCC1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B5772"/>
    <w:multiLevelType w:val="hybridMultilevel"/>
    <w:tmpl w:val="0C4050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C3F46"/>
    <w:multiLevelType w:val="hybridMultilevel"/>
    <w:tmpl w:val="55BA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C2E95"/>
    <w:multiLevelType w:val="hybridMultilevel"/>
    <w:tmpl w:val="C9F8E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363DE"/>
    <w:multiLevelType w:val="hybridMultilevel"/>
    <w:tmpl w:val="06484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E5747"/>
    <w:multiLevelType w:val="hybridMultilevel"/>
    <w:tmpl w:val="239ED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42312"/>
    <w:multiLevelType w:val="hybridMultilevel"/>
    <w:tmpl w:val="5F721A00"/>
    <w:lvl w:ilvl="0" w:tplc="0415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>
    <w:nsid w:val="7EB5345B"/>
    <w:multiLevelType w:val="hybridMultilevel"/>
    <w:tmpl w:val="9684A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0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478F"/>
    <w:rsid w:val="00015BBF"/>
    <w:rsid w:val="00016A50"/>
    <w:rsid w:val="000205FA"/>
    <w:rsid w:val="00025BE0"/>
    <w:rsid w:val="00044B91"/>
    <w:rsid w:val="0005480D"/>
    <w:rsid w:val="0007704C"/>
    <w:rsid w:val="00084715"/>
    <w:rsid w:val="00092405"/>
    <w:rsid w:val="00095ED7"/>
    <w:rsid w:val="000B5E2B"/>
    <w:rsid w:val="000C3D50"/>
    <w:rsid w:val="000D1B1A"/>
    <w:rsid w:val="00126DD3"/>
    <w:rsid w:val="0014481D"/>
    <w:rsid w:val="00146942"/>
    <w:rsid w:val="00147204"/>
    <w:rsid w:val="0015107F"/>
    <w:rsid w:val="00153F59"/>
    <w:rsid w:val="00160FDF"/>
    <w:rsid w:val="001718A3"/>
    <w:rsid w:val="001720AA"/>
    <w:rsid w:val="001A613A"/>
    <w:rsid w:val="001B3EE8"/>
    <w:rsid w:val="001C31C3"/>
    <w:rsid w:val="001D3FE7"/>
    <w:rsid w:val="001E66C4"/>
    <w:rsid w:val="001F743D"/>
    <w:rsid w:val="00213911"/>
    <w:rsid w:val="00227050"/>
    <w:rsid w:val="002306EE"/>
    <w:rsid w:val="002318D8"/>
    <w:rsid w:val="00255F04"/>
    <w:rsid w:val="002571A3"/>
    <w:rsid w:val="00264BC8"/>
    <w:rsid w:val="00274BC4"/>
    <w:rsid w:val="002845F2"/>
    <w:rsid w:val="00296AD5"/>
    <w:rsid w:val="002B2186"/>
    <w:rsid w:val="002C1621"/>
    <w:rsid w:val="002D7A74"/>
    <w:rsid w:val="002E5DB1"/>
    <w:rsid w:val="002F75C6"/>
    <w:rsid w:val="003200AB"/>
    <w:rsid w:val="00321730"/>
    <w:rsid w:val="00324C25"/>
    <w:rsid w:val="00335D67"/>
    <w:rsid w:val="003521F6"/>
    <w:rsid w:val="00360B95"/>
    <w:rsid w:val="0038764E"/>
    <w:rsid w:val="0039163E"/>
    <w:rsid w:val="003B086A"/>
    <w:rsid w:val="003B2722"/>
    <w:rsid w:val="003C521B"/>
    <w:rsid w:val="003E0044"/>
    <w:rsid w:val="003E3459"/>
    <w:rsid w:val="003E4066"/>
    <w:rsid w:val="003F0630"/>
    <w:rsid w:val="003F372B"/>
    <w:rsid w:val="004203A8"/>
    <w:rsid w:val="004307BC"/>
    <w:rsid w:val="00430E91"/>
    <w:rsid w:val="0046422C"/>
    <w:rsid w:val="00493753"/>
    <w:rsid w:val="004963C0"/>
    <w:rsid w:val="004B43ED"/>
    <w:rsid w:val="004C2D6C"/>
    <w:rsid w:val="004C52CD"/>
    <w:rsid w:val="004C6225"/>
    <w:rsid w:val="004C6681"/>
    <w:rsid w:val="004D4A14"/>
    <w:rsid w:val="004E212C"/>
    <w:rsid w:val="004E5397"/>
    <w:rsid w:val="005047E3"/>
    <w:rsid w:val="00511B0B"/>
    <w:rsid w:val="00513C88"/>
    <w:rsid w:val="005161BC"/>
    <w:rsid w:val="00517E1A"/>
    <w:rsid w:val="00521A88"/>
    <w:rsid w:val="00551541"/>
    <w:rsid w:val="0056769B"/>
    <w:rsid w:val="00576ACE"/>
    <w:rsid w:val="005A7A24"/>
    <w:rsid w:val="005B5F03"/>
    <w:rsid w:val="005D432D"/>
    <w:rsid w:val="005D697F"/>
    <w:rsid w:val="006012C7"/>
    <w:rsid w:val="006238FB"/>
    <w:rsid w:val="006276CC"/>
    <w:rsid w:val="0064398F"/>
    <w:rsid w:val="00645D9E"/>
    <w:rsid w:val="0065139D"/>
    <w:rsid w:val="0065520C"/>
    <w:rsid w:val="00661579"/>
    <w:rsid w:val="00661D67"/>
    <w:rsid w:val="00664D47"/>
    <w:rsid w:val="00665DB3"/>
    <w:rsid w:val="00682A24"/>
    <w:rsid w:val="006904E9"/>
    <w:rsid w:val="00695CD4"/>
    <w:rsid w:val="006B2A95"/>
    <w:rsid w:val="006B7857"/>
    <w:rsid w:val="006F5F79"/>
    <w:rsid w:val="006F7BA7"/>
    <w:rsid w:val="00723AC9"/>
    <w:rsid w:val="00727C4B"/>
    <w:rsid w:val="007337EE"/>
    <w:rsid w:val="007357CA"/>
    <w:rsid w:val="0073646A"/>
    <w:rsid w:val="007403AE"/>
    <w:rsid w:val="007770E8"/>
    <w:rsid w:val="00785B3D"/>
    <w:rsid w:val="007A7936"/>
    <w:rsid w:val="007B7374"/>
    <w:rsid w:val="007C4851"/>
    <w:rsid w:val="007D6493"/>
    <w:rsid w:val="00810C83"/>
    <w:rsid w:val="00813DF6"/>
    <w:rsid w:val="00822052"/>
    <w:rsid w:val="00834ECD"/>
    <w:rsid w:val="00836F3D"/>
    <w:rsid w:val="0084237C"/>
    <w:rsid w:val="0084649D"/>
    <w:rsid w:val="00850D83"/>
    <w:rsid w:val="00862657"/>
    <w:rsid w:val="00862EDF"/>
    <w:rsid w:val="00867CD4"/>
    <w:rsid w:val="00887BF7"/>
    <w:rsid w:val="00893312"/>
    <w:rsid w:val="008934F0"/>
    <w:rsid w:val="008A0C1B"/>
    <w:rsid w:val="008A0F48"/>
    <w:rsid w:val="008A2802"/>
    <w:rsid w:val="008B4905"/>
    <w:rsid w:val="008C5173"/>
    <w:rsid w:val="008F129C"/>
    <w:rsid w:val="008F4C33"/>
    <w:rsid w:val="008F7223"/>
    <w:rsid w:val="00906AC3"/>
    <w:rsid w:val="009113BC"/>
    <w:rsid w:val="00941D1F"/>
    <w:rsid w:val="00962C56"/>
    <w:rsid w:val="00984F88"/>
    <w:rsid w:val="009866E0"/>
    <w:rsid w:val="00991A86"/>
    <w:rsid w:val="00997E76"/>
    <w:rsid w:val="009A1AA0"/>
    <w:rsid w:val="009A43A4"/>
    <w:rsid w:val="009C3439"/>
    <w:rsid w:val="009E3596"/>
    <w:rsid w:val="00A13535"/>
    <w:rsid w:val="00A15703"/>
    <w:rsid w:val="00A32101"/>
    <w:rsid w:val="00A37321"/>
    <w:rsid w:val="00A5275D"/>
    <w:rsid w:val="00A53064"/>
    <w:rsid w:val="00A635B7"/>
    <w:rsid w:val="00A63B14"/>
    <w:rsid w:val="00A8150E"/>
    <w:rsid w:val="00A84E1A"/>
    <w:rsid w:val="00A869CD"/>
    <w:rsid w:val="00A93D51"/>
    <w:rsid w:val="00A968DD"/>
    <w:rsid w:val="00AA436A"/>
    <w:rsid w:val="00AC49AF"/>
    <w:rsid w:val="00AD1B1E"/>
    <w:rsid w:val="00AE3D8F"/>
    <w:rsid w:val="00AE6B19"/>
    <w:rsid w:val="00AF093A"/>
    <w:rsid w:val="00B04D69"/>
    <w:rsid w:val="00B17262"/>
    <w:rsid w:val="00B36026"/>
    <w:rsid w:val="00B3603F"/>
    <w:rsid w:val="00B36BB4"/>
    <w:rsid w:val="00B84F9B"/>
    <w:rsid w:val="00B91E1B"/>
    <w:rsid w:val="00B930D9"/>
    <w:rsid w:val="00B95034"/>
    <w:rsid w:val="00BA299C"/>
    <w:rsid w:val="00BA5C53"/>
    <w:rsid w:val="00BB3730"/>
    <w:rsid w:val="00BC28C5"/>
    <w:rsid w:val="00BC3FAE"/>
    <w:rsid w:val="00BD1012"/>
    <w:rsid w:val="00BE129C"/>
    <w:rsid w:val="00BF52EC"/>
    <w:rsid w:val="00C0291B"/>
    <w:rsid w:val="00C0562C"/>
    <w:rsid w:val="00C1508A"/>
    <w:rsid w:val="00C17290"/>
    <w:rsid w:val="00C17311"/>
    <w:rsid w:val="00C45FF0"/>
    <w:rsid w:val="00C60A68"/>
    <w:rsid w:val="00C60BB6"/>
    <w:rsid w:val="00C6774A"/>
    <w:rsid w:val="00C728FB"/>
    <w:rsid w:val="00C82410"/>
    <w:rsid w:val="00C84A54"/>
    <w:rsid w:val="00C851D0"/>
    <w:rsid w:val="00C865C9"/>
    <w:rsid w:val="00C87FF6"/>
    <w:rsid w:val="00CC130B"/>
    <w:rsid w:val="00CC3CEA"/>
    <w:rsid w:val="00CD7087"/>
    <w:rsid w:val="00CE0933"/>
    <w:rsid w:val="00CF4DFF"/>
    <w:rsid w:val="00D005AA"/>
    <w:rsid w:val="00D10ECA"/>
    <w:rsid w:val="00D30AFE"/>
    <w:rsid w:val="00D3290E"/>
    <w:rsid w:val="00D33F71"/>
    <w:rsid w:val="00D45C07"/>
    <w:rsid w:val="00D600C4"/>
    <w:rsid w:val="00D6523B"/>
    <w:rsid w:val="00D65741"/>
    <w:rsid w:val="00D71709"/>
    <w:rsid w:val="00D777E0"/>
    <w:rsid w:val="00D83A1F"/>
    <w:rsid w:val="00D95EAD"/>
    <w:rsid w:val="00DD0FF8"/>
    <w:rsid w:val="00E029FC"/>
    <w:rsid w:val="00E17059"/>
    <w:rsid w:val="00E20C37"/>
    <w:rsid w:val="00E232FB"/>
    <w:rsid w:val="00E257EB"/>
    <w:rsid w:val="00E80A0F"/>
    <w:rsid w:val="00E81157"/>
    <w:rsid w:val="00E8600F"/>
    <w:rsid w:val="00E94C3F"/>
    <w:rsid w:val="00EA446D"/>
    <w:rsid w:val="00EB3B73"/>
    <w:rsid w:val="00ED3851"/>
    <w:rsid w:val="00EE1703"/>
    <w:rsid w:val="00F06BC7"/>
    <w:rsid w:val="00F20F2B"/>
    <w:rsid w:val="00F33D7C"/>
    <w:rsid w:val="00F4450C"/>
    <w:rsid w:val="00F633DD"/>
    <w:rsid w:val="00F670E9"/>
    <w:rsid w:val="00F8478F"/>
    <w:rsid w:val="00F94CDB"/>
    <w:rsid w:val="00FA14EA"/>
    <w:rsid w:val="00FB3C37"/>
    <w:rsid w:val="00FC5BB2"/>
    <w:rsid w:val="00FD2CA1"/>
    <w:rsid w:val="00FD6C08"/>
    <w:rsid w:val="00FF0D4F"/>
    <w:rsid w:val="00FF15AC"/>
    <w:rsid w:val="00FF2D0A"/>
    <w:rsid w:val="00FF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7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8F"/>
  </w:style>
  <w:style w:type="character" w:customStyle="1" w:styleId="st">
    <w:name w:val="st"/>
    <w:basedOn w:val="Domylnaczcionkaakapitu"/>
    <w:rsid w:val="00C87FF6"/>
  </w:style>
  <w:style w:type="character" w:styleId="Uwydatnienie">
    <w:name w:val="Emphasis"/>
    <w:basedOn w:val="Domylnaczcionkaakapitu"/>
    <w:uiPriority w:val="20"/>
    <w:qFormat/>
    <w:rsid w:val="00C87FF6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65520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20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pasowaniewzorca">
    <w:name w:val="dopasowaniewzorca"/>
    <w:rsid w:val="0065520C"/>
  </w:style>
  <w:style w:type="character" w:styleId="Pogrubienie">
    <w:name w:val="Strong"/>
    <w:basedOn w:val="Domylnaczcionkaakapitu"/>
    <w:uiPriority w:val="22"/>
    <w:qFormat/>
    <w:rsid w:val="006552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72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78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84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8F"/>
  </w:style>
  <w:style w:type="character" w:customStyle="1" w:styleId="st">
    <w:name w:val="st"/>
    <w:basedOn w:val="Domylnaczcionkaakapitu"/>
    <w:rsid w:val="00C87FF6"/>
  </w:style>
  <w:style w:type="character" w:styleId="Uwydatnienie">
    <w:name w:val="Emphasis"/>
    <w:basedOn w:val="Domylnaczcionkaakapitu"/>
    <w:uiPriority w:val="20"/>
    <w:qFormat/>
    <w:rsid w:val="00C87FF6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65520C"/>
    <w:pPr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5520C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dopasowaniewzorca">
    <w:name w:val="dopasowaniewzorca"/>
    <w:rsid w:val="0065520C"/>
  </w:style>
  <w:style w:type="character" w:styleId="Pogrubienie">
    <w:name w:val="Strong"/>
    <w:basedOn w:val="Domylnaczcionkaakapitu"/>
    <w:uiPriority w:val="22"/>
    <w:qFormat/>
    <w:rsid w:val="0065520C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54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21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F72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884AC-6BFF-4E1E-8959-42105E7BC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2494</Words>
  <Characters>14969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17429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3</cp:revision>
  <cp:lastPrinted>2017-12-13T09:29:00Z</cp:lastPrinted>
  <dcterms:created xsi:type="dcterms:W3CDTF">2017-12-19T10:12:00Z</dcterms:created>
  <dcterms:modified xsi:type="dcterms:W3CDTF">2017-12-19T10:14:00Z</dcterms:modified>
</cp:coreProperties>
</file>