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r w:rsidRPr="00024A94">
        <w:rPr>
          <w:rFonts w:ascii="Calibri" w:hAnsi="Calibri" w:cs="Arial"/>
          <w:sz w:val="24"/>
          <w:szCs w:val="24"/>
        </w:rPr>
        <w:t>DW.050.</w:t>
      </w:r>
      <w:r w:rsidR="00A115EC">
        <w:rPr>
          <w:rFonts w:ascii="Calibri" w:hAnsi="Calibri" w:cs="Arial"/>
          <w:sz w:val="24"/>
          <w:szCs w:val="24"/>
        </w:rPr>
        <w:t>2</w:t>
      </w:r>
      <w:r w:rsidRPr="00024A94">
        <w:rPr>
          <w:rFonts w:ascii="Calibri" w:hAnsi="Calibri" w:cs="Arial"/>
          <w:sz w:val="24"/>
          <w:szCs w:val="24"/>
        </w:rPr>
        <w:t>.201</w:t>
      </w:r>
      <w:r w:rsidR="00EE2699">
        <w:rPr>
          <w:rFonts w:ascii="Calibri" w:hAnsi="Calibri" w:cs="Arial"/>
          <w:sz w:val="24"/>
          <w:szCs w:val="24"/>
        </w:rPr>
        <w:t>8</w:t>
      </w:r>
      <w:r w:rsidRPr="00024A94">
        <w:rPr>
          <w:rFonts w:ascii="Calibri" w:hAnsi="Calibri" w:cs="Arial"/>
          <w:sz w:val="24"/>
          <w:szCs w:val="24"/>
        </w:rPr>
        <w:t>.</w:t>
      </w:r>
      <w:r w:rsidR="00EE2699">
        <w:rPr>
          <w:rFonts w:ascii="Calibri" w:hAnsi="Calibri" w:cs="Arial"/>
          <w:sz w:val="24"/>
          <w:szCs w:val="24"/>
        </w:rPr>
        <w:t>IGR</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6D1B66">
        <w:rPr>
          <w:rFonts w:ascii="Calibri" w:hAnsi="Calibri" w:cs="Arial"/>
          <w:sz w:val="24"/>
          <w:szCs w:val="24"/>
        </w:rPr>
        <w:t>16.04.2018 r</w:t>
      </w:r>
      <w:r w:rsidR="009302C5">
        <w:rPr>
          <w:rFonts w:ascii="Calibri" w:hAnsi="Calibri" w:cs="Arial"/>
          <w:sz w:val="24"/>
          <w:szCs w:val="24"/>
        </w:rPr>
        <w:t>.</w:t>
      </w:r>
    </w:p>
    <w:p w:rsidR="00FE5F4D" w:rsidRPr="00024A94" w:rsidRDefault="00FE5F4D" w:rsidP="00FE5F4D">
      <w:pPr>
        <w:jc w:val="both"/>
        <w:rPr>
          <w:rFonts w:ascii="Calibri" w:hAnsi="Calibri" w:cs="Arial"/>
          <w:sz w:val="24"/>
          <w:szCs w:val="24"/>
        </w:rPr>
      </w:pPr>
    </w:p>
    <w:p w:rsidR="00FE5F4D" w:rsidRPr="006D69E9" w:rsidRDefault="00EB4F13" w:rsidP="00FE5F4D">
      <w:pPr>
        <w:spacing w:after="0" w:line="240" w:lineRule="auto"/>
        <w:ind w:left="4956" w:firstLine="708"/>
        <w:jc w:val="both"/>
        <w:rPr>
          <w:rFonts w:ascii="Calibri" w:hAnsi="Calibri" w:cs="Arial"/>
          <w:b/>
          <w:sz w:val="24"/>
          <w:szCs w:val="24"/>
        </w:rPr>
      </w:pPr>
      <w:r>
        <w:rPr>
          <w:rFonts w:ascii="Calibri" w:hAnsi="Calibri" w:cs="Arial"/>
          <w:b/>
          <w:sz w:val="24"/>
          <w:szCs w:val="24"/>
        </w:rPr>
        <w:t>XXXXXXXXXX</w:t>
      </w:r>
      <w:r w:rsidR="00FE5F4D" w:rsidRPr="006D69E9">
        <w:rPr>
          <w:rFonts w:ascii="Calibri" w:hAnsi="Calibri" w:cs="Arial"/>
          <w:b/>
          <w:sz w:val="24"/>
          <w:szCs w:val="24"/>
        </w:rPr>
        <w:t xml:space="preserve"> </w:t>
      </w:r>
    </w:p>
    <w:p w:rsidR="00EB4F13" w:rsidRDefault="00EB4F13" w:rsidP="00B137AF">
      <w:pPr>
        <w:spacing w:after="0" w:line="240" w:lineRule="auto"/>
        <w:ind w:left="4956" w:firstLine="708"/>
        <w:jc w:val="both"/>
        <w:rPr>
          <w:rFonts w:ascii="Calibri" w:hAnsi="Calibri" w:cs="Arial"/>
          <w:b/>
          <w:sz w:val="24"/>
          <w:szCs w:val="24"/>
        </w:rPr>
      </w:pPr>
      <w:r>
        <w:rPr>
          <w:rFonts w:ascii="Calibri" w:hAnsi="Calibri" w:cs="Arial"/>
          <w:b/>
          <w:sz w:val="24"/>
          <w:szCs w:val="24"/>
        </w:rPr>
        <w:t xml:space="preserve">XXXXXXXXXX </w:t>
      </w:r>
    </w:p>
    <w:p w:rsidR="00FE5F4D" w:rsidRDefault="00EB4F13" w:rsidP="00EB4F13">
      <w:pPr>
        <w:ind w:left="4956" w:firstLine="708"/>
        <w:jc w:val="both"/>
        <w:rPr>
          <w:rFonts w:ascii="Calibri" w:hAnsi="Calibri" w:cs="Arial"/>
          <w:b/>
          <w:sz w:val="24"/>
          <w:szCs w:val="24"/>
        </w:rPr>
      </w:pPr>
      <w:r>
        <w:rPr>
          <w:rFonts w:ascii="Calibri" w:hAnsi="Calibri" w:cs="Arial"/>
          <w:b/>
          <w:sz w:val="24"/>
          <w:szCs w:val="24"/>
        </w:rPr>
        <w:t>XXXXXXXXXX</w:t>
      </w:r>
    </w:p>
    <w:p w:rsidR="00FE5F4D" w:rsidRDefault="00FE5F4D" w:rsidP="00FE5F4D">
      <w:pPr>
        <w:jc w:val="both"/>
        <w:rPr>
          <w:rFonts w:ascii="Calibri" w:hAnsi="Calibri" w:cs="Arial"/>
          <w:b/>
          <w:sz w:val="24"/>
          <w:szCs w:val="24"/>
        </w:rPr>
      </w:pPr>
    </w:p>
    <w:p w:rsidR="00FE5F4D" w:rsidRPr="00024A94" w:rsidRDefault="00FE5F4D" w:rsidP="00FE5F4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E5F4D" w:rsidRPr="00024A94" w:rsidRDefault="00053C0E" w:rsidP="00FE5F4D">
      <w:pPr>
        <w:spacing w:after="0" w:line="360" w:lineRule="auto"/>
        <w:jc w:val="center"/>
        <w:rPr>
          <w:rFonts w:ascii="Calibri" w:hAnsi="Calibri" w:cs="Arial"/>
          <w:sz w:val="24"/>
          <w:szCs w:val="24"/>
        </w:rPr>
      </w:pPr>
      <w:r>
        <w:rPr>
          <w:rFonts w:ascii="Calibri" w:hAnsi="Calibri" w:cs="Arial"/>
          <w:sz w:val="24"/>
          <w:szCs w:val="24"/>
        </w:rPr>
        <w:t xml:space="preserve">art. </w:t>
      </w:r>
      <w:r w:rsidR="00FE5F4D">
        <w:rPr>
          <w:rFonts w:ascii="Calibri" w:hAnsi="Calibri" w:cs="Arial"/>
          <w:sz w:val="24"/>
          <w:szCs w:val="24"/>
        </w:rPr>
        <w:t>22</w:t>
      </w:r>
      <w:r w:rsidR="00FE5F4D" w:rsidRPr="00024A94">
        <w:rPr>
          <w:rFonts w:ascii="Calibri" w:hAnsi="Calibri" w:cs="Arial"/>
          <w:sz w:val="24"/>
          <w:szCs w:val="24"/>
        </w:rPr>
        <w:t xml:space="preserve"> ustawy o rehabilitacji zawodowej i społecznej oraz zatrudnianiu osób niepełnosprawnych</w:t>
      </w:r>
    </w:p>
    <w:p w:rsidR="00FE5F4D" w:rsidRDefault="00FE5F4D" w:rsidP="00FE5F4D">
      <w:pPr>
        <w:spacing w:after="0" w:line="360" w:lineRule="auto"/>
        <w:jc w:val="both"/>
        <w:rPr>
          <w:rFonts w:ascii="Calibri" w:hAnsi="Calibri" w:cs="Arial"/>
          <w:sz w:val="24"/>
          <w:szCs w:val="24"/>
        </w:rPr>
      </w:pPr>
    </w:p>
    <w:p w:rsidR="00FE5F4D" w:rsidRPr="00F8478F" w:rsidRDefault="00FE5F4D" w:rsidP="00504D86">
      <w:pPr>
        <w:spacing w:after="0" w:line="360" w:lineRule="auto"/>
        <w:jc w:val="both"/>
        <w:rPr>
          <w:rFonts w:ascii="Calibri" w:hAnsi="Calibri" w:cs="Arial"/>
          <w:b/>
          <w:sz w:val="24"/>
          <w:szCs w:val="24"/>
        </w:rPr>
      </w:pPr>
      <w:r w:rsidRPr="00024A94">
        <w:rPr>
          <w:rFonts w:ascii="Calibri" w:hAnsi="Calibri" w:cs="Arial"/>
          <w:sz w:val="24"/>
          <w:szCs w:val="24"/>
        </w:rPr>
        <w:t>Na podstawie art. 10 i 10a  ustawy z dnia 2 lipca 2004 r. o swobodzie działalności gospodarczej (Dz.U. z 201</w:t>
      </w:r>
      <w:r w:rsidR="007A761A">
        <w:rPr>
          <w:rFonts w:ascii="Calibri" w:hAnsi="Calibri" w:cs="Arial"/>
          <w:sz w:val="24"/>
          <w:szCs w:val="24"/>
        </w:rPr>
        <w:t>7</w:t>
      </w:r>
      <w:r w:rsidRPr="00024A94">
        <w:rPr>
          <w:rFonts w:ascii="Calibri" w:hAnsi="Calibri" w:cs="Arial"/>
          <w:sz w:val="24"/>
          <w:szCs w:val="24"/>
        </w:rPr>
        <w:t xml:space="preserve"> r</w:t>
      </w:r>
      <w:r w:rsidR="009A2BB7">
        <w:rPr>
          <w:rFonts w:ascii="Calibri" w:hAnsi="Calibri" w:cs="Arial"/>
          <w:sz w:val="24"/>
          <w:szCs w:val="24"/>
        </w:rPr>
        <w:t>.</w:t>
      </w:r>
      <w:r w:rsidRPr="00024A94">
        <w:rPr>
          <w:rFonts w:ascii="Calibri" w:hAnsi="Calibri" w:cs="Arial"/>
          <w:sz w:val="24"/>
          <w:szCs w:val="24"/>
        </w:rPr>
        <w:t xml:space="preserve"> poz.</w:t>
      </w:r>
      <w:r w:rsidR="007A761A">
        <w:rPr>
          <w:rFonts w:ascii="Calibri" w:hAnsi="Calibri" w:cs="Arial"/>
          <w:sz w:val="24"/>
          <w:szCs w:val="24"/>
        </w:rPr>
        <w:t>2168</w:t>
      </w:r>
      <w:r w:rsidRPr="00024A94">
        <w:rPr>
          <w:rFonts w:ascii="Calibri" w:hAnsi="Calibri" w:cs="Arial"/>
          <w:sz w:val="24"/>
          <w:szCs w:val="24"/>
        </w:rPr>
        <w:t xml:space="preserve"> z późn.zm.)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stanowisko </w:t>
      </w:r>
      <w:r w:rsidR="00EB4F13">
        <w:rPr>
          <w:rFonts w:ascii="Calibri" w:hAnsi="Calibri" w:cs="Arial"/>
          <w:sz w:val="24"/>
          <w:szCs w:val="24"/>
        </w:rPr>
        <w:t>XXXXXX</w:t>
      </w:r>
      <w:r w:rsidRPr="00024A94">
        <w:rPr>
          <w:rFonts w:ascii="Calibri" w:hAnsi="Calibri" w:cs="Arial"/>
          <w:sz w:val="24"/>
          <w:szCs w:val="24"/>
        </w:rPr>
        <w:t xml:space="preserve"> z siedzibą w</w:t>
      </w:r>
      <w:r>
        <w:rPr>
          <w:rFonts w:ascii="Calibri" w:hAnsi="Calibri" w:cs="Arial"/>
          <w:sz w:val="24"/>
          <w:szCs w:val="24"/>
        </w:rPr>
        <w:t xml:space="preserve"> </w:t>
      </w:r>
      <w:r w:rsidR="00EB4F13">
        <w:rPr>
          <w:rFonts w:ascii="Calibri" w:hAnsi="Calibri" w:cs="Arial"/>
          <w:sz w:val="24"/>
          <w:szCs w:val="24"/>
        </w:rPr>
        <w:t>XXXXXXXXXXXXXXX</w:t>
      </w:r>
      <w:r w:rsidRPr="00024A94">
        <w:rPr>
          <w:rFonts w:ascii="Calibri" w:hAnsi="Calibri" w:cs="Arial"/>
          <w:sz w:val="24"/>
          <w:szCs w:val="24"/>
        </w:rPr>
        <w:t xml:space="preserve"> (zwanej dalej </w:t>
      </w:r>
      <w:r>
        <w:rPr>
          <w:rFonts w:ascii="Calibri" w:hAnsi="Calibri" w:cs="Arial"/>
          <w:sz w:val="24"/>
          <w:szCs w:val="24"/>
        </w:rPr>
        <w:t>W</w:t>
      </w:r>
      <w:r w:rsidRPr="00024A94">
        <w:rPr>
          <w:rFonts w:ascii="Calibri" w:hAnsi="Calibri" w:cs="Arial"/>
          <w:sz w:val="24"/>
          <w:szCs w:val="24"/>
        </w:rPr>
        <w:t>nioskodawcą</w:t>
      </w:r>
      <w:r w:rsidR="00991124">
        <w:rPr>
          <w:rFonts w:ascii="Calibri" w:hAnsi="Calibri" w:cs="Arial"/>
          <w:sz w:val="24"/>
          <w:szCs w:val="24"/>
        </w:rPr>
        <w:t xml:space="preserve"> lub Spółką</w:t>
      </w:r>
      <w:r w:rsidRPr="00024A94">
        <w:rPr>
          <w:rFonts w:ascii="Calibri" w:hAnsi="Calibri" w:cs="Arial"/>
          <w:sz w:val="24"/>
          <w:szCs w:val="24"/>
        </w:rPr>
        <w:t xml:space="preserve">) zaprezentowane we wniosku z dnia </w:t>
      </w:r>
      <w:r w:rsidR="00776C52">
        <w:rPr>
          <w:rFonts w:ascii="Calibri" w:hAnsi="Calibri" w:cs="Arial"/>
          <w:sz w:val="24"/>
          <w:szCs w:val="24"/>
        </w:rPr>
        <w:t>24</w:t>
      </w:r>
      <w:r>
        <w:rPr>
          <w:rFonts w:ascii="Calibri" w:hAnsi="Calibri" w:cs="Arial"/>
          <w:sz w:val="24"/>
          <w:szCs w:val="24"/>
        </w:rPr>
        <w:t xml:space="preserve"> </w:t>
      </w:r>
      <w:r w:rsidR="00776C52">
        <w:rPr>
          <w:rFonts w:ascii="Calibri" w:hAnsi="Calibri" w:cs="Arial"/>
          <w:sz w:val="24"/>
          <w:szCs w:val="24"/>
        </w:rPr>
        <w:t>lipc</w:t>
      </w:r>
      <w:r>
        <w:rPr>
          <w:rFonts w:ascii="Calibri" w:hAnsi="Calibri" w:cs="Arial"/>
          <w:sz w:val="24"/>
          <w:szCs w:val="24"/>
        </w:rPr>
        <w:t>a 2017</w:t>
      </w:r>
      <w:r w:rsidRPr="00024A94">
        <w:rPr>
          <w:rFonts w:ascii="Calibri" w:hAnsi="Calibri" w:cs="Arial"/>
          <w:sz w:val="24"/>
          <w:szCs w:val="24"/>
        </w:rPr>
        <w:t xml:space="preserve"> r. o udzielenie pisemnej interpretacji przepisów prawa w zakresie </w:t>
      </w:r>
      <w:r>
        <w:rPr>
          <w:rFonts w:ascii="Calibri" w:hAnsi="Calibri" w:cs="Arial"/>
          <w:sz w:val="24"/>
          <w:szCs w:val="24"/>
        </w:rPr>
        <w:t xml:space="preserve">stosowania przepisów </w:t>
      </w:r>
      <w:r w:rsidR="00053C0E">
        <w:rPr>
          <w:rFonts w:ascii="Calibri" w:hAnsi="Calibri" w:cs="Arial"/>
          <w:sz w:val="24"/>
          <w:szCs w:val="24"/>
        </w:rPr>
        <w:t>art.22</w:t>
      </w:r>
      <w:r w:rsidRPr="00001666">
        <w:rPr>
          <w:rFonts w:ascii="Calibri" w:hAnsi="Calibri" w:cs="Arial"/>
          <w:sz w:val="24"/>
          <w:szCs w:val="24"/>
        </w:rPr>
        <w:t xml:space="preserve"> </w:t>
      </w:r>
      <w:r w:rsidRPr="006A5FE5">
        <w:rPr>
          <w:rFonts w:ascii="Calibri" w:hAnsi="Calibri" w:cs="Arial"/>
          <w:sz w:val="24"/>
          <w:szCs w:val="24"/>
        </w:rPr>
        <w:t xml:space="preserve">ustawy z dnia </w:t>
      </w:r>
      <w:r w:rsidR="002D102A">
        <w:rPr>
          <w:rFonts w:ascii="Calibri" w:hAnsi="Calibri" w:cs="Arial"/>
          <w:sz w:val="24"/>
          <w:szCs w:val="24"/>
        </w:rPr>
        <w:br/>
      </w:r>
      <w:r w:rsidRPr="006A5FE5">
        <w:rPr>
          <w:rFonts w:ascii="Calibri" w:hAnsi="Calibri" w:cs="Arial"/>
          <w:sz w:val="24"/>
          <w:szCs w:val="24"/>
        </w:rPr>
        <w:t xml:space="preserve">27 </w:t>
      </w:r>
      <w:r w:rsidR="00FE2158">
        <w:rPr>
          <w:rFonts w:ascii="Calibri" w:hAnsi="Calibri" w:cs="Arial"/>
          <w:sz w:val="24"/>
          <w:szCs w:val="24"/>
        </w:rPr>
        <w:t>s</w:t>
      </w:r>
      <w:r w:rsidRPr="006A5FE5">
        <w:rPr>
          <w:rFonts w:ascii="Calibri" w:hAnsi="Calibri" w:cs="Arial"/>
          <w:sz w:val="24"/>
          <w:szCs w:val="24"/>
        </w:rPr>
        <w:t>ierpnia 1997 r. o rehabilitacji zawodowej i społecznej oraz zatrudnianiu osób niepełnosprawnych (Dz.U. z 201</w:t>
      </w:r>
      <w:r w:rsidR="009A2BB7">
        <w:rPr>
          <w:rFonts w:ascii="Calibri" w:hAnsi="Calibri" w:cs="Arial"/>
          <w:sz w:val="24"/>
          <w:szCs w:val="24"/>
        </w:rPr>
        <w:t>8</w:t>
      </w:r>
      <w:r w:rsidRPr="006A5FE5">
        <w:rPr>
          <w:rFonts w:ascii="Calibri" w:hAnsi="Calibri" w:cs="Arial"/>
          <w:sz w:val="24"/>
          <w:szCs w:val="24"/>
        </w:rPr>
        <w:t xml:space="preserve"> r. poz.</w:t>
      </w:r>
      <w:r w:rsidR="009A2BB7">
        <w:rPr>
          <w:rFonts w:ascii="Calibri" w:hAnsi="Calibri" w:cs="Arial"/>
          <w:sz w:val="24"/>
          <w:szCs w:val="24"/>
        </w:rPr>
        <w:t>511</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 xml:space="preserve">- </w:t>
      </w:r>
      <w:r w:rsidRPr="00F8478F">
        <w:rPr>
          <w:rFonts w:ascii="Calibri" w:hAnsi="Calibri" w:cs="Arial"/>
          <w:b/>
          <w:sz w:val="24"/>
          <w:szCs w:val="24"/>
        </w:rPr>
        <w:t>jest prawidłowe.</w:t>
      </w:r>
    </w:p>
    <w:p w:rsidR="00FE5F4D" w:rsidRPr="00024A94" w:rsidRDefault="00FE5F4D" w:rsidP="00FE5F4D">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EE2699" w:rsidRDefault="00053C0E" w:rsidP="00991124">
      <w:pPr>
        <w:spacing w:after="0" w:line="360" w:lineRule="auto"/>
        <w:jc w:val="both"/>
        <w:rPr>
          <w:rFonts w:cs="Arial"/>
          <w:sz w:val="24"/>
          <w:szCs w:val="24"/>
        </w:rPr>
      </w:pPr>
      <w:r>
        <w:rPr>
          <w:rFonts w:cs="Arial"/>
          <w:sz w:val="24"/>
          <w:szCs w:val="24"/>
        </w:rPr>
        <w:t xml:space="preserve">Pismem z dnia </w:t>
      </w:r>
      <w:r w:rsidR="00776C52">
        <w:rPr>
          <w:rFonts w:cs="Arial"/>
          <w:sz w:val="24"/>
          <w:szCs w:val="24"/>
        </w:rPr>
        <w:t>24</w:t>
      </w:r>
      <w:r w:rsidR="009E3970" w:rsidRPr="00D4283D">
        <w:rPr>
          <w:rFonts w:cs="Arial"/>
          <w:sz w:val="24"/>
          <w:szCs w:val="24"/>
        </w:rPr>
        <w:t xml:space="preserve"> </w:t>
      </w:r>
      <w:r w:rsidR="00776C52">
        <w:rPr>
          <w:rFonts w:cs="Arial"/>
          <w:sz w:val="24"/>
          <w:szCs w:val="24"/>
        </w:rPr>
        <w:t>lipc</w:t>
      </w:r>
      <w:r w:rsidR="009E3970" w:rsidRPr="00D4283D">
        <w:rPr>
          <w:rFonts w:cs="Arial"/>
          <w:sz w:val="24"/>
          <w:szCs w:val="24"/>
        </w:rPr>
        <w:t xml:space="preserve">a 2017 r. Wnioskodawca skierował do Prezesa Zarządu PFRON wniosek o udzielenie pisemnej interpretacji co do zakresu i sposobu zastosowania przepisów </w:t>
      </w:r>
      <w:r w:rsidR="009E3970" w:rsidRPr="00D4283D">
        <w:rPr>
          <w:rFonts w:cs="Arial"/>
          <w:sz w:val="24"/>
          <w:szCs w:val="24"/>
        </w:rPr>
        <w:br/>
        <w:t>art.</w:t>
      </w:r>
      <w:r w:rsidR="007344DF">
        <w:rPr>
          <w:rFonts w:cs="Arial"/>
          <w:sz w:val="24"/>
          <w:szCs w:val="24"/>
        </w:rPr>
        <w:t>22</w:t>
      </w:r>
      <w:r w:rsidR="009E3970" w:rsidRPr="00D4283D">
        <w:rPr>
          <w:rFonts w:cs="Arial"/>
          <w:sz w:val="24"/>
          <w:szCs w:val="24"/>
        </w:rPr>
        <w:t xml:space="preserve"> ustawy o rehabilitacji</w:t>
      </w:r>
      <w:r w:rsidR="007344DF">
        <w:rPr>
          <w:rFonts w:cs="Arial"/>
          <w:sz w:val="24"/>
          <w:szCs w:val="24"/>
        </w:rPr>
        <w:t xml:space="preserve">. </w:t>
      </w:r>
    </w:p>
    <w:p w:rsidR="00EE2699" w:rsidRPr="00EE2699" w:rsidRDefault="00EE2699" w:rsidP="00EE2699">
      <w:pPr>
        <w:spacing w:after="0" w:line="360" w:lineRule="auto"/>
        <w:jc w:val="both"/>
        <w:rPr>
          <w:rFonts w:ascii="Calibri" w:eastAsia="Calibri" w:hAnsi="Calibri" w:cs="Arial"/>
          <w:sz w:val="24"/>
          <w:szCs w:val="24"/>
          <w:lang w:eastAsia="en-US"/>
        </w:rPr>
      </w:pPr>
      <w:r w:rsidRPr="00EE2699">
        <w:rPr>
          <w:rFonts w:ascii="Calibri" w:eastAsia="Calibri" w:hAnsi="Calibri" w:cs="Arial"/>
          <w:sz w:val="24"/>
          <w:szCs w:val="24"/>
          <w:lang w:eastAsia="en-US"/>
        </w:rPr>
        <w:t xml:space="preserve">Sprawa była </w:t>
      </w:r>
      <w:r>
        <w:rPr>
          <w:rFonts w:ascii="Calibri" w:eastAsia="Calibri" w:hAnsi="Calibri" w:cs="Arial"/>
          <w:sz w:val="24"/>
          <w:szCs w:val="24"/>
          <w:lang w:eastAsia="en-US"/>
        </w:rPr>
        <w:t xml:space="preserve">już </w:t>
      </w:r>
      <w:r w:rsidRPr="00EE2699">
        <w:rPr>
          <w:rFonts w:ascii="Calibri" w:eastAsia="Calibri" w:hAnsi="Calibri" w:cs="Arial"/>
          <w:sz w:val="24"/>
          <w:szCs w:val="24"/>
          <w:lang w:eastAsia="en-US"/>
        </w:rPr>
        <w:t xml:space="preserve">rozpatrywana w administracyjnym toku instancji. Decyzją z dnia </w:t>
      </w:r>
      <w:r w:rsidRPr="00EE2699">
        <w:rPr>
          <w:rFonts w:ascii="Calibri" w:eastAsia="Calibri" w:hAnsi="Calibri" w:cs="Arial"/>
          <w:sz w:val="24"/>
          <w:szCs w:val="24"/>
          <w:lang w:eastAsia="en-US"/>
        </w:rPr>
        <w:br/>
        <w:t xml:space="preserve">5 </w:t>
      </w:r>
      <w:r>
        <w:rPr>
          <w:rFonts w:ascii="Calibri" w:eastAsia="Calibri" w:hAnsi="Calibri" w:cs="Arial"/>
          <w:sz w:val="24"/>
          <w:szCs w:val="24"/>
          <w:lang w:eastAsia="en-US"/>
        </w:rPr>
        <w:t xml:space="preserve">września 2017 r. </w:t>
      </w:r>
      <w:r w:rsidRPr="00EE2699">
        <w:rPr>
          <w:rFonts w:ascii="Calibri" w:eastAsia="Calibri" w:hAnsi="Calibri" w:cs="Arial"/>
          <w:sz w:val="24"/>
          <w:szCs w:val="24"/>
          <w:lang w:eastAsia="en-US"/>
        </w:rPr>
        <w:t xml:space="preserve">znak: </w:t>
      </w:r>
      <w:r>
        <w:rPr>
          <w:rFonts w:ascii="Calibri" w:eastAsia="Calibri" w:hAnsi="Calibri" w:cs="Arial"/>
          <w:sz w:val="24"/>
          <w:szCs w:val="24"/>
          <w:lang w:eastAsia="en-US"/>
        </w:rPr>
        <w:t>D</w:t>
      </w:r>
      <w:r w:rsidRPr="00EE2699">
        <w:rPr>
          <w:rFonts w:ascii="Calibri" w:eastAsia="Calibri" w:hAnsi="Calibri" w:cs="Arial"/>
          <w:sz w:val="24"/>
          <w:szCs w:val="24"/>
          <w:lang w:eastAsia="en-US"/>
        </w:rPr>
        <w:t>W.050.</w:t>
      </w:r>
      <w:r>
        <w:rPr>
          <w:rFonts w:ascii="Calibri" w:eastAsia="Calibri" w:hAnsi="Calibri" w:cs="Arial"/>
          <w:sz w:val="24"/>
          <w:szCs w:val="24"/>
          <w:lang w:eastAsia="en-US"/>
        </w:rPr>
        <w:t>14.2017.RCZ</w:t>
      </w:r>
      <w:r w:rsidRPr="00EE2699">
        <w:rPr>
          <w:rFonts w:ascii="Calibri" w:eastAsia="Calibri" w:hAnsi="Calibri" w:cs="Arial"/>
          <w:sz w:val="24"/>
          <w:szCs w:val="24"/>
          <w:lang w:eastAsia="en-US"/>
        </w:rPr>
        <w:t xml:space="preserve"> </w:t>
      </w:r>
      <w:r w:rsidR="00504D86">
        <w:rPr>
          <w:rFonts w:ascii="Calibri" w:eastAsia="Calibri" w:hAnsi="Calibri" w:cs="Arial"/>
          <w:sz w:val="24"/>
          <w:szCs w:val="24"/>
          <w:lang w:eastAsia="en-US"/>
        </w:rPr>
        <w:t xml:space="preserve">(DW.208.2017) </w:t>
      </w:r>
      <w:r w:rsidRPr="00EE2699">
        <w:rPr>
          <w:rFonts w:ascii="Calibri" w:eastAsia="Calibri" w:hAnsi="Calibri" w:cs="Arial"/>
          <w:sz w:val="24"/>
          <w:szCs w:val="24"/>
          <w:lang w:eastAsia="en-US"/>
        </w:rPr>
        <w:t xml:space="preserve">Prezes Zarządu PFRON uznał, iż stanowisko Wnioskodawcy jest nieprawidłowe. Strona pismem z dnia </w:t>
      </w:r>
      <w:r>
        <w:rPr>
          <w:rFonts w:ascii="Calibri" w:eastAsia="Calibri" w:hAnsi="Calibri" w:cs="Arial"/>
          <w:sz w:val="24"/>
          <w:szCs w:val="24"/>
          <w:lang w:eastAsia="en-US"/>
        </w:rPr>
        <w:t xml:space="preserve">22 września </w:t>
      </w:r>
      <w:r w:rsidRPr="00EE2699">
        <w:rPr>
          <w:rFonts w:ascii="Calibri" w:eastAsia="Calibri" w:hAnsi="Calibri" w:cs="Arial"/>
          <w:sz w:val="24"/>
          <w:szCs w:val="24"/>
          <w:lang w:eastAsia="en-US"/>
        </w:rPr>
        <w:t>201</w:t>
      </w:r>
      <w:r>
        <w:rPr>
          <w:rFonts w:ascii="Calibri" w:eastAsia="Calibri" w:hAnsi="Calibri" w:cs="Arial"/>
          <w:sz w:val="24"/>
          <w:szCs w:val="24"/>
          <w:lang w:eastAsia="en-US"/>
        </w:rPr>
        <w:t>7</w:t>
      </w:r>
      <w:r w:rsidRPr="00EE2699">
        <w:rPr>
          <w:rFonts w:ascii="Calibri" w:eastAsia="Calibri" w:hAnsi="Calibri" w:cs="Arial"/>
          <w:sz w:val="24"/>
          <w:szCs w:val="24"/>
          <w:lang w:eastAsia="en-US"/>
        </w:rPr>
        <w:t xml:space="preserve"> r. wniosła odwołanie od ww. decyzji. Minister Rodziny, Pracy i Polityki Społecznej decyzją </w:t>
      </w:r>
      <w:r w:rsidR="00504D86">
        <w:rPr>
          <w:rFonts w:ascii="Calibri" w:eastAsia="Calibri" w:hAnsi="Calibri" w:cs="Arial"/>
          <w:sz w:val="24"/>
          <w:szCs w:val="24"/>
          <w:lang w:eastAsia="en-US"/>
        </w:rPr>
        <w:br/>
      </w:r>
      <w:bookmarkStart w:id="0" w:name="_GoBack"/>
      <w:bookmarkEnd w:id="0"/>
      <w:r w:rsidRPr="00EE2699">
        <w:rPr>
          <w:rFonts w:ascii="Calibri" w:eastAsia="Calibri" w:hAnsi="Calibri" w:cs="Arial"/>
          <w:sz w:val="24"/>
          <w:szCs w:val="24"/>
          <w:lang w:eastAsia="en-US"/>
        </w:rPr>
        <w:t xml:space="preserve">z dnia </w:t>
      </w:r>
      <w:r>
        <w:rPr>
          <w:rFonts w:ascii="Calibri" w:eastAsia="Calibri" w:hAnsi="Calibri" w:cs="Arial"/>
          <w:sz w:val="24"/>
          <w:szCs w:val="24"/>
          <w:lang w:eastAsia="en-US"/>
        </w:rPr>
        <w:t xml:space="preserve">13 marca </w:t>
      </w:r>
      <w:r w:rsidRPr="00EE2699">
        <w:rPr>
          <w:rFonts w:ascii="Calibri" w:eastAsia="Calibri" w:hAnsi="Calibri" w:cs="Arial"/>
          <w:sz w:val="24"/>
          <w:szCs w:val="24"/>
          <w:lang w:eastAsia="en-US"/>
        </w:rPr>
        <w:t>201</w:t>
      </w:r>
      <w:r w:rsidR="00335E91">
        <w:rPr>
          <w:rFonts w:ascii="Calibri" w:eastAsia="Calibri" w:hAnsi="Calibri" w:cs="Arial"/>
          <w:sz w:val="24"/>
          <w:szCs w:val="24"/>
          <w:lang w:eastAsia="en-US"/>
        </w:rPr>
        <w:t>8</w:t>
      </w:r>
      <w:r w:rsidRPr="00EE2699">
        <w:rPr>
          <w:rFonts w:ascii="Calibri" w:eastAsia="Calibri" w:hAnsi="Calibri" w:cs="Arial"/>
          <w:sz w:val="24"/>
          <w:szCs w:val="24"/>
          <w:lang w:eastAsia="en-US"/>
        </w:rPr>
        <w:t xml:space="preserve"> r. znak: BON-III.5225.</w:t>
      </w:r>
      <w:r>
        <w:rPr>
          <w:rFonts w:ascii="Calibri" w:eastAsia="Calibri" w:hAnsi="Calibri" w:cs="Arial"/>
          <w:sz w:val="24"/>
          <w:szCs w:val="24"/>
          <w:lang w:eastAsia="en-US"/>
        </w:rPr>
        <w:t>2</w:t>
      </w:r>
      <w:r w:rsidRPr="00EE2699">
        <w:rPr>
          <w:rFonts w:ascii="Calibri" w:eastAsia="Calibri" w:hAnsi="Calibri" w:cs="Arial"/>
          <w:sz w:val="24"/>
          <w:szCs w:val="24"/>
          <w:lang w:eastAsia="en-US"/>
        </w:rPr>
        <w:t>7</w:t>
      </w:r>
      <w:r>
        <w:rPr>
          <w:rFonts w:ascii="Calibri" w:eastAsia="Calibri" w:hAnsi="Calibri" w:cs="Arial"/>
          <w:sz w:val="24"/>
          <w:szCs w:val="24"/>
          <w:lang w:eastAsia="en-US"/>
        </w:rPr>
        <w:t>.2017.MH</w:t>
      </w:r>
      <w:r w:rsidRPr="00EE2699">
        <w:rPr>
          <w:rFonts w:ascii="Calibri" w:eastAsia="Calibri" w:hAnsi="Calibri" w:cs="Arial"/>
          <w:sz w:val="24"/>
          <w:szCs w:val="24"/>
          <w:lang w:eastAsia="en-US"/>
        </w:rPr>
        <w:t xml:space="preserve"> uchylił zaskarżoną decyzję w całości </w:t>
      </w:r>
      <w:r w:rsidRPr="00EE2699">
        <w:rPr>
          <w:rFonts w:ascii="Calibri" w:eastAsia="Calibri" w:hAnsi="Calibri" w:cs="Arial"/>
          <w:sz w:val="24"/>
          <w:szCs w:val="24"/>
          <w:lang w:eastAsia="en-US"/>
        </w:rPr>
        <w:br/>
        <w:t>i przekazał sprawę organowi I instancji do ponownego rozpatrzenia.</w:t>
      </w:r>
    </w:p>
    <w:p w:rsidR="00FE5F4D" w:rsidRDefault="00FE5F4D" w:rsidP="001E1775">
      <w:pPr>
        <w:spacing w:after="0" w:line="360" w:lineRule="auto"/>
        <w:jc w:val="both"/>
        <w:rPr>
          <w:rFonts w:ascii="Calibri" w:hAnsi="Calibri" w:cs="Arial"/>
          <w:i/>
          <w:sz w:val="24"/>
          <w:szCs w:val="24"/>
        </w:rPr>
      </w:pPr>
      <w:r w:rsidRPr="00024A94">
        <w:rPr>
          <w:rFonts w:ascii="Calibri" w:hAnsi="Calibri" w:cs="Arial"/>
          <w:sz w:val="24"/>
          <w:szCs w:val="24"/>
        </w:rPr>
        <w:lastRenderedPageBreak/>
        <w:t xml:space="preserve">Wniosek swój Wnioskodawca skierował na podstawie art.10 i 10a ustawy o swobodzie działalności gospodarczej. Zgodnie z art.10 ust.1 ustawy o swobodzie działalności gospodarczej </w:t>
      </w:r>
      <w:r w:rsidRPr="00024A94">
        <w:rPr>
          <w:rFonts w:ascii="Calibri" w:hAnsi="Calibri" w:cs="Arial"/>
          <w:i/>
          <w:sz w:val="24"/>
          <w:szCs w:val="24"/>
        </w:rPr>
        <w:t>przedsiębiorca m</w:t>
      </w:r>
      <w:r w:rsidR="007344DF">
        <w:rPr>
          <w:rFonts w:ascii="Calibri" w:hAnsi="Calibri" w:cs="Arial"/>
          <w:i/>
          <w:sz w:val="24"/>
          <w:szCs w:val="24"/>
        </w:rPr>
        <w:t xml:space="preserve">oże złożyć do właściwego organu </w:t>
      </w:r>
      <w:r w:rsidRPr="00024A94">
        <w:rPr>
          <w:rFonts w:ascii="Calibri" w:hAnsi="Calibri" w:cs="Arial"/>
          <w:i/>
          <w:sz w:val="24"/>
          <w:szCs w:val="24"/>
        </w:rPr>
        <w:t>administracji publicznej lub państwowej jednostki organizacyjnej wniosek o wydanie pisemnej interpretacji co do zakresu i sposobu zastosowania przepisów, z których wynika obowiązek świadczenia przez przedsiębiorcę daniny publicznej oraz składek na ubezpiec</w:t>
      </w:r>
      <w:r w:rsidR="007344DF">
        <w:rPr>
          <w:rFonts w:ascii="Calibri" w:hAnsi="Calibri" w:cs="Arial"/>
          <w:i/>
          <w:sz w:val="24"/>
          <w:szCs w:val="24"/>
        </w:rPr>
        <w:t xml:space="preserve">zenia społeczne lub zdrowotne, </w:t>
      </w:r>
      <w:r w:rsidR="00FE64D4">
        <w:rPr>
          <w:rFonts w:ascii="Calibri" w:hAnsi="Calibri" w:cs="Arial"/>
          <w:i/>
          <w:sz w:val="24"/>
          <w:szCs w:val="24"/>
        </w:rPr>
        <w:br/>
      </w:r>
      <w:r w:rsidRPr="00024A94">
        <w:rPr>
          <w:rFonts w:ascii="Calibri" w:hAnsi="Calibri" w:cs="Arial"/>
          <w:i/>
          <w:sz w:val="24"/>
          <w:szCs w:val="24"/>
        </w:rPr>
        <w:t>w jego indywidualnej sprawie.</w:t>
      </w:r>
    </w:p>
    <w:p w:rsidR="00FE5F4D" w:rsidRPr="00024A94" w:rsidRDefault="00FE5F4D" w:rsidP="00FE5F4D">
      <w:pPr>
        <w:spacing w:after="0" w:line="360" w:lineRule="auto"/>
        <w:jc w:val="both"/>
        <w:rPr>
          <w:rFonts w:ascii="Calibri" w:hAnsi="Calibri" w:cs="Arial"/>
          <w:b/>
          <w:sz w:val="24"/>
          <w:szCs w:val="24"/>
        </w:rPr>
      </w:pPr>
      <w:r w:rsidRPr="00024A94">
        <w:rPr>
          <w:rFonts w:ascii="Calibri" w:hAnsi="Calibri" w:cs="Arial"/>
          <w:b/>
          <w:sz w:val="24"/>
          <w:szCs w:val="24"/>
        </w:rPr>
        <w:t>W przedmiotowym wniosku Wnioskodawca przedstawił następujący stan faktyczny:</w:t>
      </w:r>
    </w:p>
    <w:p w:rsidR="00EE2699" w:rsidRDefault="00776C52" w:rsidP="00FE5F4D">
      <w:pPr>
        <w:spacing w:after="0" w:line="360" w:lineRule="auto"/>
        <w:jc w:val="both"/>
        <w:rPr>
          <w:rFonts w:ascii="Calibri" w:hAnsi="Calibri" w:cs="Arial"/>
          <w:sz w:val="24"/>
          <w:szCs w:val="24"/>
        </w:rPr>
      </w:pPr>
      <w:r>
        <w:rPr>
          <w:rFonts w:ascii="Calibri" w:hAnsi="Calibri" w:cs="Arial"/>
          <w:sz w:val="24"/>
          <w:szCs w:val="24"/>
        </w:rPr>
        <w:t xml:space="preserve">W ramach </w:t>
      </w:r>
      <w:r w:rsidR="00EB4F13">
        <w:rPr>
          <w:rFonts w:ascii="Calibri" w:hAnsi="Calibri" w:cs="Arial"/>
          <w:sz w:val="24"/>
          <w:szCs w:val="24"/>
        </w:rPr>
        <w:t>XXXXXXXXX</w:t>
      </w:r>
      <w:r w:rsidR="007344DF">
        <w:rPr>
          <w:rFonts w:ascii="Calibri" w:hAnsi="Calibri" w:cs="Arial"/>
          <w:sz w:val="24"/>
          <w:szCs w:val="24"/>
        </w:rPr>
        <w:t xml:space="preserve"> S</w:t>
      </w:r>
      <w:r>
        <w:rPr>
          <w:rFonts w:ascii="Calibri" w:hAnsi="Calibri" w:cs="Arial"/>
          <w:sz w:val="24"/>
          <w:szCs w:val="24"/>
        </w:rPr>
        <w:t>.</w:t>
      </w:r>
      <w:r w:rsidR="007344DF">
        <w:rPr>
          <w:rFonts w:ascii="Calibri" w:hAnsi="Calibri" w:cs="Arial"/>
          <w:sz w:val="24"/>
          <w:szCs w:val="24"/>
        </w:rPr>
        <w:t>A</w:t>
      </w:r>
      <w:r>
        <w:rPr>
          <w:rFonts w:ascii="Calibri" w:hAnsi="Calibri" w:cs="Arial"/>
          <w:sz w:val="24"/>
          <w:szCs w:val="24"/>
        </w:rPr>
        <w:t>.</w:t>
      </w:r>
      <w:r w:rsidR="00FE5F4D">
        <w:rPr>
          <w:rFonts w:ascii="Calibri" w:hAnsi="Calibri" w:cs="Arial"/>
          <w:sz w:val="24"/>
          <w:szCs w:val="24"/>
        </w:rPr>
        <w:t xml:space="preserve"> </w:t>
      </w:r>
      <w:r w:rsidR="00EE2699">
        <w:rPr>
          <w:rFonts w:ascii="Calibri" w:hAnsi="Calibri" w:cs="Arial"/>
          <w:sz w:val="24"/>
          <w:szCs w:val="24"/>
        </w:rPr>
        <w:t>wyodrębniono</w:t>
      </w:r>
      <w:r>
        <w:rPr>
          <w:rFonts w:ascii="Calibri" w:hAnsi="Calibri" w:cs="Arial"/>
          <w:sz w:val="24"/>
          <w:szCs w:val="24"/>
        </w:rPr>
        <w:t xml:space="preserve"> jednostki organizacyjne – oddziały, </w:t>
      </w:r>
      <w:r w:rsidR="007F47D2">
        <w:rPr>
          <w:rFonts w:ascii="Calibri" w:hAnsi="Calibri" w:cs="Arial"/>
          <w:sz w:val="24"/>
          <w:szCs w:val="24"/>
        </w:rPr>
        <w:br/>
      </w:r>
      <w:r>
        <w:rPr>
          <w:rFonts w:ascii="Calibri" w:hAnsi="Calibri" w:cs="Arial"/>
          <w:sz w:val="24"/>
          <w:szCs w:val="24"/>
        </w:rPr>
        <w:t xml:space="preserve">które obejmują zakłady produkcyjne </w:t>
      </w:r>
      <w:r w:rsidR="00EE2699">
        <w:rPr>
          <w:rFonts w:ascii="Calibri" w:hAnsi="Calibri" w:cs="Arial"/>
          <w:sz w:val="24"/>
          <w:szCs w:val="24"/>
        </w:rPr>
        <w:t>S</w:t>
      </w:r>
      <w:r>
        <w:rPr>
          <w:rFonts w:ascii="Calibri" w:hAnsi="Calibri" w:cs="Arial"/>
          <w:sz w:val="24"/>
          <w:szCs w:val="24"/>
        </w:rPr>
        <w:t>półki:</w:t>
      </w:r>
    </w:p>
    <w:p w:rsidR="00EE2699" w:rsidRPr="00991124" w:rsidRDefault="00EB4F13" w:rsidP="00991124">
      <w:pPr>
        <w:pStyle w:val="Akapitzlist"/>
        <w:numPr>
          <w:ilvl w:val="0"/>
          <w:numId w:val="4"/>
        </w:numPr>
        <w:spacing w:after="0" w:line="360" w:lineRule="auto"/>
        <w:jc w:val="both"/>
        <w:rPr>
          <w:rFonts w:ascii="Calibri" w:hAnsi="Calibri" w:cs="Arial"/>
          <w:sz w:val="24"/>
          <w:szCs w:val="24"/>
        </w:rPr>
      </w:pPr>
      <w:r>
        <w:rPr>
          <w:rFonts w:ascii="Calibri" w:hAnsi="Calibri" w:cs="Arial"/>
          <w:sz w:val="24"/>
          <w:szCs w:val="24"/>
        </w:rPr>
        <w:t xml:space="preserve">XXXXXXXXX </w:t>
      </w:r>
      <w:r w:rsidR="00776C52" w:rsidRPr="00991124">
        <w:rPr>
          <w:rFonts w:ascii="Calibri" w:hAnsi="Calibri" w:cs="Arial"/>
          <w:sz w:val="24"/>
          <w:szCs w:val="24"/>
        </w:rPr>
        <w:t xml:space="preserve">Oddział </w:t>
      </w:r>
      <w:r>
        <w:rPr>
          <w:rFonts w:ascii="Calibri" w:hAnsi="Calibri" w:cs="Arial"/>
          <w:sz w:val="24"/>
          <w:szCs w:val="24"/>
        </w:rPr>
        <w:t>XXXXXXXXXXXXXXX</w:t>
      </w:r>
      <w:r w:rsidR="00D85A82" w:rsidRPr="00991124">
        <w:rPr>
          <w:rFonts w:ascii="Calibri" w:hAnsi="Calibri" w:cs="Arial"/>
          <w:sz w:val="24"/>
          <w:szCs w:val="24"/>
        </w:rPr>
        <w:t>,</w:t>
      </w:r>
    </w:p>
    <w:p w:rsidR="00EE2699" w:rsidRPr="00991124" w:rsidRDefault="00EB4F13" w:rsidP="00991124">
      <w:pPr>
        <w:pStyle w:val="Akapitzlist"/>
        <w:numPr>
          <w:ilvl w:val="0"/>
          <w:numId w:val="4"/>
        </w:numPr>
        <w:spacing w:after="0" w:line="360" w:lineRule="auto"/>
        <w:jc w:val="both"/>
        <w:rPr>
          <w:rFonts w:ascii="Calibri" w:hAnsi="Calibri" w:cs="Arial"/>
          <w:sz w:val="24"/>
          <w:szCs w:val="24"/>
        </w:rPr>
      </w:pPr>
      <w:r>
        <w:rPr>
          <w:rFonts w:ascii="Calibri" w:hAnsi="Calibri" w:cs="Arial"/>
          <w:sz w:val="24"/>
          <w:szCs w:val="24"/>
        </w:rPr>
        <w:t>XXXXXXXXX</w:t>
      </w:r>
      <w:r w:rsidR="00D85A82" w:rsidRPr="00991124">
        <w:rPr>
          <w:rFonts w:ascii="Calibri" w:hAnsi="Calibri" w:cs="Arial"/>
          <w:sz w:val="24"/>
          <w:szCs w:val="24"/>
        </w:rPr>
        <w:t xml:space="preserve">  Oddział </w:t>
      </w:r>
      <w:r>
        <w:rPr>
          <w:rFonts w:ascii="Calibri" w:hAnsi="Calibri" w:cs="Arial"/>
          <w:sz w:val="24"/>
          <w:szCs w:val="24"/>
        </w:rPr>
        <w:t>XXXXXXXXXXXXXXX</w:t>
      </w:r>
      <w:r w:rsidR="00D85A82" w:rsidRPr="00991124">
        <w:rPr>
          <w:rFonts w:ascii="Calibri" w:hAnsi="Calibri" w:cs="Arial"/>
          <w:sz w:val="24"/>
          <w:szCs w:val="24"/>
        </w:rPr>
        <w:t>,</w:t>
      </w:r>
    </w:p>
    <w:p w:rsidR="00EE2699" w:rsidRPr="00991124" w:rsidRDefault="00EB4F13" w:rsidP="00991124">
      <w:pPr>
        <w:pStyle w:val="Akapitzlist"/>
        <w:numPr>
          <w:ilvl w:val="0"/>
          <w:numId w:val="4"/>
        </w:numPr>
        <w:spacing w:after="0" w:line="360" w:lineRule="auto"/>
        <w:jc w:val="both"/>
        <w:rPr>
          <w:rFonts w:ascii="Calibri" w:hAnsi="Calibri" w:cs="Arial"/>
          <w:sz w:val="24"/>
          <w:szCs w:val="24"/>
        </w:rPr>
      </w:pPr>
      <w:r>
        <w:rPr>
          <w:rFonts w:ascii="Calibri" w:hAnsi="Calibri" w:cs="Arial"/>
          <w:sz w:val="24"/>
          <w:szCs w:val="24"/>
        </w:rPr>
        <w:t>XXXXXXXXX</w:t>
      </w:r>
      <w:r w:rsidRPr="00991124">
        <w:rPr>
          <w:rFonts w:ascii="Calibri" w:hAnsi="Calibri" w:cs="Arial"/>
          <w:sz w:val="24"/>
          <w:szCs w:val="24"/>
        </w:rPr>
        <w:t xml:space="preserve"> </w:t>
      </w:r>
      <w:r w:rsidR="00D85A82" w:rsidRPr="00991124">
        <w:rPr>
          <w:rFonts w:ascii="Calibri" w:hAnsi="Calibri" w:cs="Arial"/>
          <w:sz w:val="24"/>
          <w:szCs w:val="24"/>
        </w:rPr>
        <w:t xml:space="preserve">Oddział </w:t>
      </w:r>
      <w:r>
        <w:rPr>
          <w:rFonts w:ascii="Calibri" w:hAnsi="Calibri" w:cs="Arial"/>
          <w:sz w:val="24"/>
          <w:szCs w:val="24"/>
        </w:rPr>
        <w:t>XXXXXXXXXXXXXXX</w:t>
      </w:r>
      <w:r w:rsidR="00EE2699" w:rsidRPr="00991124">
        <w:rPr>
          <w:rFonts w:ascii="Calibri" w:hAnsi="Calibri" w:cs="Arial"/>
          <w:sz w:val="24"/>
          <w:szCs w:val="24"/>
        </w:rPr>
        <w:t>,</w:t>
      </w:r>
    </w:p>
    <w:p w:rsidR="00797171" w:rsidRPr="00991124" w:rsidRDefault="00EB4F13" w:rsidP="00991124">
      <w:pPr>
        <w:pStyle w:val="Akapitzlist"/>
        <w:numPr>
          <w:ilvl w:val="0"/>
          <w:numId w:val="4"/>
        </w:numPr>
        <w:spacing w:after="0" w:line="360" w:lineRule="auto"/>
        <w:jc w:val="both"/>
        <w:rPr>
          <w:rFonts w:ascii="Calibri" w:hAnsi="Calibri" w:cs="Arial"/>
          <w:sz w:val="24"/>
          <w:szCs w:val="24"/>
        </w:rPr>
      </w:pPr>
      <w:r>
        <w:rPr>
          <w:rFonts w:ascii="Calibri" w:hAnsi="Calibri" w:cs="Arial"/>
          <w:sz w:val="24"/>
          <w:szCs w:val="24"/>
        </w:rPr>
        <w:t>XXXXXXXXX</w:t>
      </w:r>
      <w:r w:rsidR="00D85A82" w:rsidRPr="00991124">
        <w:rPr>
          <w:rFonts w:ascii="Calibri" w:hAnsi="Calibri" w:cs="Arial"/>
          <w:sz w:val="24"/>
          <w:szCs w:val="24"/>
        </w:rPr>
        <w:t xml:space="preserve"> Oddział </w:t>
      </w:r>
      <w:r>
        <w:rPr>
          <w:rFonts w:ascii="Calibri" w:hAnsi="Calibri" w:cs="Arial"/>
          <w:sz w:val="24"/>
          <w:szCs w:val="24"/>
        </w:rPr>
        <w:t>XXXXXXXXXXXXXXX</w:t>
      </w:r>
      <w:r w:rsidR="009A2BB7" w:rsidRPr="00991124">
        <w:rPr>
          <w:rFonts w:ascii="Calibri" w:hAnsi="Calibri" w:cs="Arial"/>
          <w:sz w:val="24"/>
          <w:szCs w:val="24"/>
        </w:rPr>
        <w:t>,</w:t>
      </w:r>
    </w:p>
    <w:p w:rsidR="001F1E09" w:rsidRDefault="00991124" w:rsidP="00FE5F4D">
      <w:pPr>
        <w:spacing w:after="0" w:line="360" w:lineRule="auto"/>
        <w:jc w:val="both"/>
        <w:rPr>
          <w:rFonts w:ascii="Calibri" w:hAnsi="Calibri" w:cs="Arial"/>
          <w:sz w:val="24"/>
          <w:szCs w:val="24"/>
        </w:rPr>
      </w:pPr>
      <w:r>
        <w:rPr>
          <w:rFonts w:ascii="Calibri" w:hAnsi="Calibri" w:cs="Arial"/>
          <w:sz w:val="24"/>
          <w:szCs w:val="24"/>
        </w:rPr>
        <w:t>k</w:t>
      </w:r>
      <w:r w:rsidR="009A2BB7">
        <w:rPr>
          <w:rFonts w:ascii="Calibri" w:hAnsi="Calibri" w:cs="Arial"/>
          <w:sz w:val="24"/>
          <w:szCs w:val="24"/>
        </w:rPr>
        <w:t xml:space="preserve">tóre są </w:t>
      </w:r>
      <w:r w:rsidR="00797171">
        <w:rPr>
          <w:rFonts w:ascii="Calibri" w:hAnsi="Calibri" w:cs="Arial"/>
          <w:sz w:val="24"/>
          <w:szCs w:val="24"/>
        </w:rPr>
        <w:t>samodzielnymi pracodawcami</w:t>
      </w:r>
      <w:r w:rsidR="009A2BB7">
        <w:rPr>
          <w:rFonts w:ascii="Calibri" w:hAnsi="Calibri" w:cs="Arial"/>
          <w:sz w:val="24"/>
          <w:szCs w:val="24"/>
        </w:rPr>
        <w:t xml:space="preserve"> i </w:t>
      </w:r>
      <w:r w:rsidR="001F1E09">
        <w:rPr>
          <w:rFonts w:ascii="Calibri" w:hAnsi="Calibri" w:cs="Arial"/>
          <w:sz w:val="24"/>
          <w:szCs w:val="24"/>
        </w:rPr>
        <w:t>posiadają własne numery NIP i REGON</w:t>
      </w:r>
      <w:r w:rsidR="00EE2699">
        <w:rPr>
          <w:rFonts w:ascii="Calibri" w:hAnsi="Calibri" w:cs="Arial"/>
          <w:sz w:val="24"/>
          <w:szCs w:val="24"/>
        </w:rPr>
        <w:t xml:space="preserve">. </w:t>
      </w:r>
      <w:r w:rsidR="009A2BB7">
        <w:rPr>
          <w:rFonts w:ascii="Calibri" w:hAnsi="Calibri" w:cs="Arial"/>
          <w:sz w:val="24"/>
          <w:szCs w:val="24"/>
        </w:rPr>
        <w:t xml:space="preserve">Jednocześnie </w:t>
      </w:r>
      <w:r w:rsidR="001F1E09">
        <w:rPr>
          <w:rFonts w:ascii="Calibri" w:hAnsi="Calibri" w:cs="Arial"/>
          <w:sz w:val="24"/>
          <w:szCs w:val="24"/>
        </w:rPr>
        <w:t>są pracodawcami zatrudniającymi powyżej 25 pracowników, a w konsekwencji podlegają obowiązkowi dokonywania wpłat na Fundusz</w:t>
      </w:r>
      <w:r w:rsidR="009A2BB7">
        <w:rPr>
          <w:rFonts w:ascii="Calibri" w:hAnsi="Calibri" w:cs="Arial"/>
          <w:sz w:val="24"/>
          <w:szCs w:val="24"/>
        </w:rPr>
        <w:t xml:space="preserve"> na podstawie </w:t>
      </w:r>
      <w:r w:rsidR="001F1E09">
        <w:rPr>
          <w:rFonts w:ascii="Calibri" w:hAnsi="Calibri" w:cs="Arial"/>
          <w:sz w:val="24"/>
          <w:szCs w:val="24"/>
        </w:rPr>
        <w:t xml:space="preserve">art.21 ustawy </w:t>
      </w:r>
      <w:r w:rsidR="00FE64D4">
        <w:rPr>
          <w:rFonts w:ascii="Calibri" w:hAnsi="Calibri" w:cs="Arial"/>
          <w:sz w:val="24"/>
          <w:szCs w:val="24"/>
        </w:rPr>
        <w:br/>
      </w:r>
      <w:r w:rsidR="001F1E09">
        <w:rPr>
          <w:rFonts w:ascii="Calibri" w:hAnsi="Calibri" w:cs="Arial"/>
          <w:sz w:val="24"/>
          <w:szCs w:val="24"/>
        </w:rPr>
        <w:t>o rehabilitacji.</w:t>
      </w:r>
    </w:p>
    <w:p w:rsidR="001F1E09" w:rsidRDefault="001F1E09" w:rsidP="00FE5F4D">
      <w:pPr>
        <w:spacing w:after="0" w:line="360" w:lineRule="auto"/>
        <w:jc w:val="both"/>
        <w:rPr>
          <w:rFonts w:ascii="Calibri" w:hAnsi="Calibri" w:cs="Arial"/>
          <w:sz w:val="24"/>
          <w:szCs w:val="24"/>
        </w:rPr>
      </w:pPr>
      <w:r>
        <w:rPr>
          <w:rFonts w:ascii="Calibri" w:hAnsi="Calibri" w:cs="Arial"/>
          <w:sz w:val="24"/>
          <w:szCs w:val="24"/>
        </w:rPr>
        <w:t xml:space="preserve">W ramach prowadzonej działalności gospodarczej, na podstawie zawartych umów, </w:t>
      </w:r>
      <w:r w:rsidR="00FE64D4">
        <w:rPr>
          <w:rFonts w:ascii="Calibri" w:hAnsi="Calibri" w:cs="Arial"/>
          <w:sz w:val="24"/>
          <w:szCs w:val="24"/>
        </w:rPr>
        <w:br/>
      </w:r>
      <w:r w:rsidR="009A2BB7">
        <w:rPr>
          <w:rFonts w:ascii="Calibri" w:hAnsi="Calibri" w:cs="Arial"/>
          <w:sz w:val="24"/>
          <w:szCs w:val="24"/>
        </w:rPr>
        <w:t>są</w:t>
      </w:r>
      <w:r>
        <w:rPr>
          <w:rFonts w:ascii="Calibri" w:hAnsi="Calibri" w:cs="Arial"/>
          <w:sz w:val="24"/>
          <w:szCs w:val="24"/>
        </w:rPr>
        <w:t xml:space="preserve"> świadczon</w:t>
      </w:r>
      <w:r w:rsidR="009A2BB7">
        <w:rPr>
          <w:rFonts w:ascii="Calibri" w:hAnsi="Calibri" w:cs="Arial"/>
          <w:sz w:val="24"/>
          <w:szCs w:val="24"/>
        </w:rPr>
        <w:t>e</w:t>
      </w:r>
      <w:r>
        <w:rPr>
          <w:rFonts w:ascii="Calibri" w:hAnsi="Calibri" w:cs="Arial"/>
          <w:sz w:val="24"/>
          <w:szCs w:val="24"/>
        </w:rPr>
        <w:t xml:space="preserve"> </w:t>
      </w:r>
      <w:r w:rsidR="009A2BB7">
        <w:rPr>
          <w:rFonts w:ascii="Calibri" w:hAnsi="Calibri" w:cs="Arial"/>
          <w:sz w:val="24"/>
          <w:szCs w:val="24"/>
        </w:rPr>
        <w:t xml:space="preserve">usługi </w:t>
      </w:r>
      <w:r>
        <w:rPr>
          <w:rFonts w:ascii="Calibri" w:hAnsi="Calibri" w:cs="Arial"/>
          <w:sz w:val="24"/>
          <w:szCs w:val="24"/>
        </w:rPr>
        <w:t xml:space="preserve">przez </w:t>
      </w:r>
      <w:r w:rsidR="009A2BB7">
        <w:rPr>
          <w:rFonts w:ascii="Calibri" w:hAnsi="Calibri" w:cs="Arial"/>
          <w:sz w:val="24"/>
          <w:szCs w:val="24"/>
        </w:rPr>
        <w:t>sprzedających, o których mowa w art.22</w:t>
      </w:r>
      <w:r>
        <w:rPr>
          <w:rFonts w:ascii="Calibri" w:hAnsi="Calibri" w:cs="Arial"/>
          <w:sz w:val="24"/>
          <w:szCs w:val="24"/>
        </w:rPr>
        <w:t xml:space="preserve"> ust.1 ustawy </w:t>
      </w:r>
      <w:r w:rsidR="00FE64D4">
        <w:rPr>
          <w:rFonts w:ascii="Calibri" w:hAnsi="Calibri" w:cs="Arial"/>
          <w:sz w:val="24"/>
          <w:szCs w:val="24"/>
        </w:rPr>
        <w:br/>
      </w:r>
      <w:r>
        <w:rPr>
          <w:rFonts w:ascii="Calibri" w:hAnsi="Calibri" w:cs="Arial"/>
          <w:sz w:val="24"/>
          <w:szCs w:val="24"/>
        </w:rPr>
        <w:t>o rehabilitacji. Nabycie usług dokumentowane jest fakturami VAT, w treśc</w:t>
      </w:r>
      <w:r w:rsidR="007F47D2">
        <w:rPr>
          <w:rFonts w:ascii="Calibri" w:hAnsi="Calibri" w:cs="Arial"/>
          <w:sz w:val="24"/>
          <w:szCs w:val="24"/>
        </w:rPr>
        <w:t>i której jako nabywca wskazywany</w:t>
      </w:r>
      <w:r>
        <w:rPr>
          <w:rFonts w:ascii="Calibri" w:hAnsi="Calibri" w:cs="Arial"/>
          <w:sz w:val="24"/>
          <w:szCs w:val="24"/>
        </w:rPr>
        <w:t xml:space="preserve"> jest </w:t>
      </w:r>
      <w:r w:rsidR="007F47D2">
        <w:rPr>
          <w:rFonts w:ascii="Calibri" w:hAnsi="Calibri" w:cs="Arial"/>
          <w:sz w:val="24"/>
          <w:szCs w:val="24"/>
        </w:rPr>
        <w:t>Wnioskodawca</w:t>
      </w:r>
      <w:r>
        <w:rPr>
          <w:rFonts w:ascii="Calibri" w:hAnsi="Calibri" w:cs="Arial"/>
          <w:sz w:val="24"/>
          <w:szCs w:val="24"/>
        </w:rPr>
        <w:t>, a jako odbiorca konkretny oddział.</w:t>
      </w:r>
    </w:p>
    <w:p w:rsidR="002649A6" w:rsidRDefault="001F1E09" w:rsidP="00FE5F4D">
      <w:pPr>
        <w:spacing w:after="0" w:line="360" w:lineRule="auto"/>
        <w:jc w:val="both"/>
        <w:rPr>
          <w:rFonts w:ascii="Calibri" w:hAnsi="Calibri" w:cs="Arial"/>
          <w:sz w:val="24"/>
          <w:szCs w:val="24"/>
        </w:rPr>
      </w:pPr>
      <w:r>
        <w:rPr>
          <w:rFonts w:ascii="Calibri" w:hAnsi="Calibri" w:cs="Arial"/>
          <w:sz w:val="24"/>
          <w:szCs w:val="24"/>
        </w:rPr>
        <w:t xml:space="preserve">Takie działanie wynika z obowiązków nałożonych przepisami prawa podatkowego, ponieważ oddziały nie są odrębnymi podmiotami i nie posiadają osobowości prawnej, </w:t>
      </w:r>
      <w:r w:rsidR="007F47D2">
        <w:rPr>
          <w:rFonts w:ascii="Calibri" w:hAnsi="Calibri" w:cs="Arial"/>
          <w:sz w:val="24"/>
          <w:szCs w:val="24"/>
        </w:rPr>
        <w:br/>
      </w:r>
      <w:r>
        <w:rPr>
          <w:rFonts w:ascii="Calibri" w:hAnsi="Calibri" w:cs="Arial"/>
          <w:sz w:val="24"/>
          <w:szCs w:val="24"/>
        </w:rPr>
        <w:t xml:space="preserve">a w konsekwencji nie są odrębnymi podatnikami podatku VAT. Stąd faktura VAT może zostać wystawiona wyłącznie na rzecz </w:t>
      </w:r>
      <w:r w:rsidR="007F47D2">
        <w:rPr>
          <w:rFonts w:ascii="Calibri" w:hAnsi="Calibri" w:cs="Arial"/>
          <w:sz w:val="24"/>
          <w:szCs w:val="24"/>
        </w:rPr>
        <w:t>Wnioskodawcy</w:t>
      </w:r>
      <w:r>
        <w:rPr>
          <w:rFonts w:ascii="Calibri" w:hAnsi="Calibri" w:cs="Arial"/>
          <w:sz w:val="24"/>
          <w:szCs w:val="24"/>
        </w:rPr>
        <w:t xml:space="preserve"> mimo, że odbiorcą usługi jest oddział. Usługi </w:t>
      </w:r>
      <w:r w:rsidR="00815BAE">
        <w:rPr>
          <w:rFonts w:ascii="Calibri" w:hAnsi="Calibri" w:cs="Arial"/>
          <w:sz w:val="24"/>
          <w:szCs w:val="24"/>
        </w:rPr>
        <w:t xml:space="preserve">są wykonywane w zakładach produkcyjnych – oddziałach i każda z nich dokumentowana jest odrębną fakturą wskazującą </w:t>
      </w:r>
      <w:r w:rsidR="00BF0DDE">
        <w:rPr>
          <w:rFonts w:ascii="Calibri" w:hAnsi="Calibri" w:cs="Arial"/>
          <w:sz w:val="24"/>
          <w:szCs w:val="24"/>
        </w:rPr>
        <w:t xml:space="preserve">jako </w:t>
      </w:r>
      <w:r w:rsidR="00815BAE">
        <w:rPr>
          <w:rFonts w:ascii="Calibri" w:hAnsi="Calibri" w:cs="Arial"/>
          <w:sz w:val="24"/>
          <w:szCs w:val="24"/>
        </w:rPr>
        <w:t xml:space="preserve">odbiorcę usługi konkretny oddział </w:t>
      </w:r>
      <w:r w:rsidR="00DA1D23">
        <w:rPr>
          <w:rFonts w:ascii="Calibri" w:hAnsi="Calibri" w:cs="Arial"/>
          <w:sz w:val="24"/>
          <w:szCs w:val="24"/>
        </w:rPr>
        <w:t>S</w:t>
      </w:r>
      <w:r w:rsidR="00815BAE">
        <w:rPr>
          <w:rFonts w:ascii="Calibri" w:hAnsi="Calibri" w:cs="Arial"/>
          <w:sz w:val="24"/>
          <w:szCs w:val="24"/>
        </w:rPr>
        <w:t xml:space="preserve">półki. Należności </w:t>
      </w:r>
      <w:r w:rsidR="001E1775">
        <w:rPr>
          <w:rFonts w:ascii="Calibri" w:hAnsi="Calibri" w:cs="Arial"/>
          <w:sz w:val="24"/>
          <w:szCs w:val="24"/>
        </w:rPr>
        <w:br/>
      </w:r>
      <w:r w:rsidR="00815BAE">
        <w:rPr>
          <w:rFonts w:ascii="Calibri" w:hAnsi="Calibri" w:cs="Arial"/>
          <w:sz w:val="24"/>
          <w:szCs w:val="24"/>
        </w:rPr>
        <w:t xml:space="preserve">z tytułu </w:t>
      </w:r>
      <w:r w:rsidR="00BF0DDE">
        <w:rPr>
          <w:rFonts w:ascii="Calibri" w:hAnsi="Calibri" w:cs="Arial"/>
          <w:sz w:val="24"/>
          <w:szCs w:val="24"/>
        </w:rPr>
        <w:t xml:space="preserve">wykonanych </w:t>
      </w:r>
      <w:r w:rsidR="00815BAE">
        <w:rPr>
          <w:rFonts w:ascii="Calibri" w:hAnsi="Calibri" w:cs="Arial"/>
          <w:sz w:val="24"/>
          <w:szCs w:val="24"/>
        </w:rPr>
        <w:t xml:space="preserve">usług regulowane są w terminie z rachunków </w:t>
      </w:r>
      <w:r w:rsidR="00BF0DDE">
        <w:rPr>
          <w:rFonts w:ascii="Calibri" w:hAnsi="Calibri" w:cs="Arial"/>
          <w:sz w:val="24"/>
          <w:szCs w:val="24"/>
        </w:rPr>
        <w:t xml:space="preserve">bankowych </w:t>
      </w:r>
      <w:r w:rsidR="00815BAE">
        <w:rPr>
          <w:rFonts w:ascii="Calibri" w:hAnsi="Calibri" w:cs="Arial"/>
          <w:sz w:val="24"/>
          <w:szCs w:val="24"/>
        </w:rPr>
        <w:t>przypisanych do oddziałów, a sprzedawca wystawia informacj</w:t>
      </w:r>
      <w:r w:rsidR="00335E91">
        <w:rPr>
          <w:rFonts w:ascii="Calibri" w:hAnsi="Calibri" w:cs="Arial"/>
          <w:sz w:val="24"/>
          <w:szCs w:val="24"/>
        </w:rPr>
        <w:t>e</w:t>
      </w:r>
      <w:r w:rsidR="00815BAE">
        <w:rPr>
          <w:rFonts w:ascii="Calibri" w:hAnsi="Calibri" w:cs="Arial"/>
          <w:sz w:val="24"/>
          <w:szCs w:val="24"/>
        </w:rPr>
        <w:t xml:space="preserve"> o kwocie obniżenia uwzględniając usługi wykonane na rzecz każdego z oddziałów odrębnie.</w:t>
      </w:r>
      <w:r>
        <w:rPr>
          <w:rFonts w:ascii="Calibri" w:hAnsi="Calibri" w:cs="Arial"/>
          <w:sz w:val="24"/>
          <w:szCs w:val="24"/>
        </w:rPr>
        <w:t xml:space="preserve"> </w:t>
      </w:r>
    </w:p>
    <w:p w:rsidR="0089332F" w:rsidRDefault="00EF5BF8" w:rsidP="00EF5BF8">
      <w:pPr>
        <w:spacing w:after="0" w:line="360" w:lineRule="auto"/>
        <w:jc w:val="both"/>
        <w:rPr>
          <w:rFonts w:ascii="Calibri" w:hAnsi="Calibri" w:cs="Arial"/>
          <w:sz w:val="24"/>
          <w:szCs w:val="24"/>
        </w:rPr>
      </w:pPr>
      <w:r>
        <w:rPr>
          <w:rFonts w:ascii="Calibri" w:hAnsi="Calibri" w:cs="Arial"/>
          <w:sz w:val="24"/>
          <w:szCs w:val="24"/>
        </w:rPr>
        <w:lastRenderedPageBreak/>
        <w:t>Zgodnie z art.21 ustawy o rehabilitacji, p</w:t>
      </w:r>
      <w:r w:rsidRPr="00EF5BF8">
        <w:rPr>
          <w:rFonts w:ascii="Calibri" w:hAnsi="Calibri" w:cs="Arial"/>
          <w:sz w:val="24"/>
          <w:szCs w:val="24"/>
        </w:rPr>
        <w:t>racodawca zatrudniający co najmniej</w:t>
      </w:r>
      <w:r w:rsidR="00335E91">
        <w:rPr>
          <w:rFonts w:ascii="Calibri" w:hAnsi="Calibri" w:cs="Arial"/>
          <w:sz w:val="24"/>
          <w:szCs w:val="24"/>
        </w:rPr>
        <w:t xml:space="preserve"> </w:t>
      </w:r>
      <w:r w:rsidRPr="00EF5BF8">
        <w:rPr>
          <w:rFonts w:ascii="Calibri" w:hAnsi="Calibri" w:cs="Arial"/>
          <w:sz w:val="24"/>
          <w:szCs w:val="24"/>
        </w:rPr>
        <w:t>25</w:t>
      </w:r>
      <w:r w:rsidR="00335E91">
        <w:rPr>
          <w:rFonts w:ascii="Calibri" w:hAnsi="Calibri" w:cs="Arial"/>
          <w:sz w:val="24"/>
          <w:szCs w:val="24"/>
        </w:rPr>
        <w:t xml:space="preserve"> </w:t>
      </w:r>
      <w:r w:rsidR="00941984">
        <w:rPr>
          <w:rFonts w:ascii="Calibri" w:hAnsi="Calibri" w:cs="Arial"/>
          <w:sz w:val="24"/>
          <w:szCs w:val="24"/>
        </w:rPr>
        <w:t>p</w:t>
      </w:r>
      <w:r w:rsidRPr="00EF5BF8">
        <w:rPr>
          <w:rFonts w:ascii="Calibri" w:hAnsi="Calibri" w:cs="Arial"/>
          <w:sz w:val="24"/>
          <w:szCs w:val="24"/>
        </w:rPr>
        <w:t>racowników w przeliczeniu na pełny wymiar czasu pracy jest obowiązany</w:t>
      </w:r>
      <w:r>
        <w:rPr>
          <w:rFonts w:ascii="Calibri" w:hAnsi="Calibri" w:cs="Arial"/>
          <w:sz w:val="24"/>
          <w:szCs w:val="24"/>
        </w:rPr>
        <w:t xml:space="preserve">, </w:t>
      </w:r>
      <w:r w:rsidRPr="00EF5BF8">
        <w:rPr>
          <w:rFonts w:ascii="Calibri" w:hAnsi="Calibri" w:cs="Arial"/>
          <w:sz w:val="24"/>
          <w:szCs w:val="24"/>
        </w:rPr>
        <w:t>dokonywa</w:t>
      </w:r>
      <w:r>
        <w:rPr>
          <w:rFonts w:ascii="Calibri" w:hAnsi="Calibri" w:cs="Arial"/>
          <w:sz w:val="24"/>
          <w:szCs w:val="24"/>
        </w:rPr>
        <w:t>ć miesięcznych wpłat na Fundusz</w:t>
      </w:r>
      <w:r w:rsidRPr="00EF5BF8">
        <w:rPr>
          <w:rFonts w:ascii="Calibri" w:hAnsi="Calibri" w:cs="Arial"/>
          <w:sz w:val="24"/>
          <w:szCs w:val="24"/>
        </w:rPr>
        <w:t>.</w:t>
      </w:r>
      <w:r>
        <w:rPr>
          <w:rFonts w:ascii="Calibri" w:hAnsi="Calibri" w:cs="Arial"/>
          <w:sz w:val="24"/>
          <w:szCs w:val="24"/>
        </w:rPr>
        <w:t xml:space="preserve"> </w:t>
      </w:r>
      <w:r w:rsidR="007D4E9C">
        <w:rPr>
          <w:rFonts w:ascii="Calibri" w:hAnsi="Calibri" w:cs="Arial"/>
          <w:sz w:val="24"/>
          <w:szCs w:val="24"/>
        </w:rPr>
        <w:t>Wnioskodawca</w:t>
      </w:r>
      <w:r w:rsidR="0089332F">
        <w:rPr>
          <w:rFonts w:ascii="Calibri" w:hAnsi="Calibri" w:cs="Arial"/>
          <w:sz w:val="24"/>
          <w:szCs w:val="24"/>
        </w:rPr>
        <w:t>,</w:t>
      </w:r>
      <w:r w:rsidR="007D4E9C">
        <w:rPr>
          <w:rFonts w:ascii="Calibri" w:hAnsi="Calibri" w:cs="Arial"/>
          <w:sz w:val="24"/>
          <w:szCs w:val="24"/>
        </w:rPr>
        <w:t xml:space="preserve"> w oparciu o przepis art.22 ust.2 ustawy </w:t>
      </w:r>
      <w:r w:rsidR="007F47D2">
        <w:rPr>
          <w:rFonts w:ascii="Calibri" w:hAnsi="Calibri" w:cs="Arial"/>
          <w:sz w:val="24"/>
          <w:szCs w:val="24"/>
        </w:rPr>
        <w:br/>
      </w:r>
      <w:r w:rsidR="007D4E9C">
        <w:rPr>
          <w:rFonts w:ascii="Calibri" w:hAnsi="Calibri" w:cs="Arial"/>
          <w:sz w:val="24"/>
          <w:szCs w:val="24"/>
        </w:rPr>
        <w:t>o rehabilitacji</w:t>
      </w:r>
      <w:r w:rsidR="0089332F">
        <w:rPr>
          <w:rFonts w:ascii="Calibri" w:hAnsi="Calibri" w:cs="Arial"/>
          <w:sz w:val="24"/>
          <w:szCs w:val="24"/>
        </w:rPr>
        <w:t>,</w:t>
      </w:r>
      <w:r w:rsidR="007D4E9C">
        <w:rPr>
          <w:rFonts w:ascii="Calibri" w:hAnsi="Calibri" w:cs="Arial"/>
          <w:sz w:val="24"/>
          <w:szCs w:val="24"/>
        </w:rPr>
        <w:t xml:space="preserve"> wskazuje, że aby móc dokonać obniżenia wpłaty konieczne jest</w:t>
      </w:r>
      <w:r w:rsidR="0089332F">
        <w:rPr>
          <w:rFonts w:ascii="Calibri" w:hAnsi="Calibri" w:cs="Arial"/>
          <w:sz w:val="24"/>
          <w:szCs w:val="24"/>
        </w:rPr>
        <w:t>:</w:t>
      </w:r>
    </w:p>
    <w:p w:rsidR="0089332F" w:rsidRPr="0089332F" w:rsidRDefault="007D4E9C" w:rsidP="0089332F">
      <w:pPr>
        <w:pStyle w:val="Akapitzlist"/>
        <w:numPr>
          <w:ilvl w:val="0"/>
          <w:numId w:val="3"/>
        </w:numPr>
        <w:spacing w:after="0" w:line="360" w:lineRule="auto"/>
        <w:jc w:val="both"/>
        <w:rPr>
          <w:rFonts w:ascii="Calibri" w:hAnsi="Calibri" w:cs="Arial"/>
          <w:sz w:val="24"/>
          <w:szCs w:val="24"/>
        </w:rPr>
      </w:pPr>
      <w:r w:rsidRPr="0089332F">
        <w:rPr>
          <w:rFonts w:ascii="Calibri" w:hAnsi="Calibri" w:cs="Arial"/>
          <w:sz w:val="24"/>
          <w:szCs w:val="24"/>
        </w:rPr>
        <w:t>udokumentowanie zakupu fakturą,</w:t>
      </w:r>
    </w:p>
    <w:p w:rsidR="0089332F" w:rsidRPr="0089332F" w:rsidRDefault="0089332F" w:rsidP="0089332F">
      <w:pPr>
        <w:pStyle w:val="Akapitzlist"/>
        <w:numPr>
          <w:ilvl w:val="0"/>
          <w:numId w:val="3"/>
        </w:numPr>
        <w:spacing w:after="0" w:line="360" w:lineRule="auto"/>
        <w:jc w:val="both"/>
        <w:rPr>
          <w:rFonts w:ascii="Calibri" w:hAnsi="Calibri" w:cs="Arial"/>
          <w:sz w:val="24"/>
          <w:szCs w:val="24"/>
        </w:rPr>
      </w:pPr>
      <w:r w:rsidRPr="0089332F">
        <w:rPr>
          <w:rFonts w:ascii="Calibri" w:hAnsi="Calibri" w:cs="Arial"/>
          <w:sz w:val="24"/>
          <w:szCs w:val="24"/>
        </w:rPr>
        <w:t xml:space="preserve">uregulowanie należności za zakup produkcji lub usługi w terminie określonym </w:t>
      </w:r>
      <w:r w:rsidR="00DA1D23">
        <w:rPr>
          <w:rFonts w:ascii="Calibri" w:hAnsi="Calibri" w:cs="Arial"/>
          <w:sz w:val="24"/>
          <w:szCs w:val="24"/>
        </w:rPr>
        <w:br/>
      </w:r>
      <w:r w:rsidRPr="0089332F">
        <w:rPr>
          <w:rFonts w:ascii="Calibri" w:hAnsi="Calibri" w:cs="Arial"/>
          <w:sz w:val="24"/>
          <w:szCs w:val="24"/>
        </w:rPr>
        <w:t>na fakturze,</w:t>
      </w:r>
    </w:p>
    <w:p w:rsidR="002649A6" w:rsidRPr="0089332F" w:rsidRDefault="007D4E9C" w:rsidP="0089332F">
      <w:pPr>
        <w:pStyle w:val="Akapitzlist"/>
        <w:numPr>
          <w:ilvl w:val="0"/>
          <w:numId w:val="3"/>
        </w:numPr>
        <w:spacing w:after="0" w:line="360" w:lineRule="auto"/>
        <w:jc w:val="both"/>
        <w:rPr>
          <w:rFonts w:ascii="Calibri" w:hAnsi="Calibri" w:cs="Arial"/>
          <w:sz w:val="24"/>
          <w:szCs w:val="24"/>
        </w:rPr>
      </w:pPr>
      <w:r w:rsidRPr="0089332F">
        <w:rPr>
          <w:rFonts w:ascii="Calibri" w:hAnsi="Calibri" w:cs="Arial"/>
          <w:sz w:val="24"/>
          <w:szCs w:val="24"/>
        </w:rPr>
        <w:t xml:space="preserve">udokumentowanie </w:t>
      </w:r>
      <w:r w:rsidR="0089332F" w:rsidRPr="0089332F">
        <w:rPr>
          <w:rFonts w:ascii="Calibri" w:hAnsi="Calibri" w:cs="Arial"/>
          <w:sz w:val="24"/>
          <w:szCs w:val="24"/>
        </w:rPr>
        <w:t xml:space="preserve">przez nabywcę </w:t>
      </w:r>
      <w:r w:rsidRPr="0089332F">
        <w:rPr>
          <w:rFonts w:ascii="Calibri" w:hAnsi="Calibri" w:cs="Arial"/>
          <w:sz w:val="24"/>
          <w:szCs w:val="24"/>
        </w:rPr>
        <w:t>kwoty obniżenia informacj</w:t>
      </w:r>
      <w:r w:rsidR="0089332F" w:rsidRPr="0089332F">
        <w:rPr>
          <w:rFonts w:ascii="Calibri" w:hAnsi="Calibri" w:cs="Arial"/>
          <w:sz w:val="24"/>
          <w:szCs w:val="24"/>
        </w:rPr>
        <w:t>ą</w:t>
      </w:r>
      <w:r w:rsidRPr="0089332F">
        <w:rPr>
          <w:rFonts w:ascii="Calibri" w:hAnsi="Calibri" w:cs="Arial"/>
          <w:sz w:val="24"/>
          <w:szCs w:val="24"/>
        </w:rPr>
        <w:t xml:space="preserve"> </w:t>
      </w:r>
      <w:r w:rsidR="0089332F" w:rsidRPr="0089332F">
        <w:rPr>
          <w:rFonts w:ascii="Calibri" w:hAnsi="Calibri" w:cs="Arial"/>
          <w:sz w:val="24"/>
          <w:szCs w:val="24"/>
        </w:rPr>
        <w:t xml:space="preserve">o kwocie obniżenia </w:t>
      </w:r>
      <w:r w:rsidRPr="0089332F">
        <w:rPr>
          <w:rFonts w:ascii="Calibri" w:hAnsi="Calibri" w:cs="Arial"/>
          <w:sz w:val="24"/>
          <w:szCs w:val="24"/>
        </w:rPr>
        <w:t>wystawion</w:t>
      </w:r>
      <w:r w:rsidR="0089332F" w:rsidRPr="0089332F">
        <w:rPr>
          <w:rFonts w:ascii="Calibri" w:hAnsi="Calibri" w:cs="Arial"/>
          <w:sz w:val="24"/>
          <w:szCs w:val="24"/>
        </w:rPr>
        <w:t>ą</w:t>
      </w:r>
      <w:r w:rsidRPr="0089332F">
        <w:rPr>
          <w:rFonts w:ascii="Calibri" w:hAnsi="Calibri" w:cs="Arial"/>
          <w:sz w:val="24"/>
          <w:szCs w:val="24"/>
        </w:rPr>
        <w:t xml:space="preserve"> przez sprzedającego</w:t>
      </w:r>
      <w:r w:rsidR="0089332F" w:rsidRPr="0089332F">
        <w:rPr>
          <w:rFonts w:ascii="Calibri" w:hAnsi="Calibri" w:cs="Arial"/>
          <w:sz w:val="24"/>
          <w:szCs w:val="24"/>
        </w:rPr>
        <w:t>.</w:t>
      </w:r>
    </w:p>
    <w:p w:rsidR="007D4E9C" w:rsidRDefault="007D4E9C" w:rsidP="00EF5BF8">
      <w:pPr>
        <w:spacing w:after="0" w:line="360" w:lineRule="auto"/>
        <w:jc w:val="both"/>
        <w:rPr>
          <w:rFonts w:ascii="Calibri" w:hAnsi="Calibri" w:cs="Arial"/>
          <w:sz w:val="24"/>
          <w:szCs w:val="24"/>
        </w:rPr>
      </w:pPr>
      <w:r>
        <w:rPr>
          <w:rFonts w:ascii="Calibri" w:hAnsi="Calibri" w:cs="Arial"/>
          <w:sz w:val="24"/>
          <w:szCs w:val="24"/>
        </w:rPr>
        <w:t xml:space="preserve">W ocenie Wnioskodawcy wszystkie powyższe przesłanki zostały spełnione i oddziały, </w:t>
      </w:r>
      <w:r w:rsidR="007F47D2">
        <w:rPr>
          <w:rFonts w:ascii="Calibri" w:hAnsi="Calibri" w:cs="Arial"/>
          <w:sz w:val="24"/>
          <w:szCs w:val="24"/>
        </w:rPr>
        <w:br/>
      </w:r>
      <w:r>
        <w:rPr>
          <w:rFonts w:ascii="Calibri" w:hAnsi="Calibri" w:cs="Arial"/>
          <w:sz w:val="24"/>
          <w:szCs w:val="24"/>
        </w:rPr>
        <w:t xml:space="preserve">jako pracodawcy zobowiązani do dokonywania wpłat na Fundusz, mogą korzystać </w:t>
      </w:r>
      <w:r w:rsidR="007F47D2">
        <w:rPr>
          <w:rFonts w:ascii="Calibri" w:hAnsi="Calibri" w:cs="Arial"/>
          <w:sz w:val="24"/>
          <w:szCs w:val="24"/>
        </w:rPr>
        <w:br/>
      </w:r>
      <w:r>
        <w:rPr>
          <w:rFonts w:ascii="Calibri" w:hAnsi="Calibri" w:cs="Arial"/>
          <w:sz w:val="24"/>
          <w:szCs w:val="24"/>
        </w:rPr>
        <w:t>z obniżenia, o którym mowa w art. 22 ustawy</w:t>
      </w:r>
      <w:r w:rsidR="00941984">
        <w:rPr>
          <w:rFonts w:ascii="Calibri" w:hAnsi="Calibri" w:cs="Arial"/>
          <w:sz w:val="24"/>
          <w:szCs w:val="24"/>
        </w:rPr>
        <w:t xml:space="preserve"> o rehabilitacji</w:t>
      </w:r>
      <w:r>
        <w:rPr>
          <w:rFonts w:ascii="Calibri" w:hAnsi="Calibri" w:cs="Arial"/>
          <w:sz w:val="24"/>
          <w:szCs w:val="24"/>
        </w:rPr>
        <w:t>.</w:t>
      </w:r>
    </w:p>
    <w:p w:rsidR="0092765F" w:rsidRDefault="007D4E9C" w:rsidP="00EF5BF8">
      <w:pPr>
        <w:spacing w:after="0" w:line="360" w:lineRule="auto"/>
        <w:jc w:val="both"/>
        <w:rPr>
          <w:rFonts w:ascii="Calibri" w:hAnsi="Calibri" w:cs="Arial"/>
          <w:sz w:val="24"/>
          <w:szCs w:val="24"/>
        </w:rPr>
      </w:pPr>
      <w:r>
        <w:rPr>
          <w:rFonts w:ascii="Calibri" w:hAnsi="Calibri" w:cs="Arial"/>
          <w:sz w:val="24"/>
          <w:szCs w:val="24"/>
        </w:rPr>
        <w:t xml:space="preserve">W pierwszej kolejności Wnioskodawca podnosi, że nabycie usług zostało udokumentowane fakturą VAT, z treści której w sposób niebudzący wątpliwości wynika, kto jest odbiorcą usług. Postanowienia art.22 ust.1 ustawy o rehabilitacji nie zawierają przy tym ani definicji „nabywcy”, ani definicji „odbiorcy”, jak również nie stawiają znaku równości pomiędzy powyższymi podmiotami. </w:t>
      </w:r>
      <w:r w:rsidR="00941984">
        <w:rPr>
          <w:rFonts w:ascii="Calibri" w:hAnsi="Calibri" w:cs="Arial"/>
          <w:sz w:val="24"/>
          <w:szCs w:val="24"/>
        </w:rPr>
        <w:t>O</w:t>
      </w:r>
      <w:r>
        <w:rPr>
          <w:rFonts w:ascii="Calibri" w:hAnsi="Calibri" w:cs="Arial"/>
          <w:sz w:val="24"/>
          <w:szCs w:val="24"/>
        </w:rPr>
        <w:t xml:space="preserve">ddziały jako odbiorcy usług mogą być podmiotami korzystającymi z obniżenia wpłat, ponieważ tylko pracodawca </w:t>
      </w:r>
      <w:r w:rsidR="00941984">
        <w:rPr>
          <w:rFonts w:ascii="Calibri" w:hAnsi="Calibri" w:cs="Arial"/>
          <w:sz w:val="24"/>
          <w:szCs w:val="24"/>
        </w:rPr>
        <w:t xml:space="preserve">zobowiązany do wpłat na PFRON </w:t>
      </w:r>
      <w:r>
        <w:rPr>
          <w:rFonts w:ascii="Calibri" w:hAnsi="Calibri" w:cs="Arial"/>
          <w:sz w:val="24"/>
          <w:szCs w:val="24"/>
        </w:rPr>
        <w:t xml:space="preserve">może </w:t>
      </w:r>
      <w:r w:rsidR="00941984">
        <w:rPr>
          <w:rFonts w:ascii="Calibri" w:hAnsi="Calibri" w:cs="Arial"/>
          <w:sz w:val="24"/>
          <w:szCs w:val="24"/>
        </w:rPr>
        <w:t>faktycznie sk</w:t>
      </w:r>
      <w:r>
        <w:rPr>
          <w:rFonts w:ascii="Calibri" w:hAnsi="Calibri" w:cs="Arial"/>
          <w:sz w:val="24"/>
          <w:szCs w:val="24"/>
        </w:rPr>
        <w:t>orzystać z tego uprawnienia</w:t>
      </w:r>
      <w:r w:rsidR="00941984">
        <w:rPr>
          <w:rFonts w:ascii="Calibri" w:hAnsi="Calibri" w:cs="Arial"/>
          <w:sz w:val="24"/>
          <w:szCs w:val="24"/>
        </w:rPr>
        <w:t>.</w:t>
      </w:r>
      <w:r>
        <w:rPr>
          <w:rFonts w:ascii="Calibri" w:hAnsi="Calibri" w:cs="Arial"/>
          <w:sz w:val="24"/>
          <w:szCs w:val="24"/>
        </w:rPr>
        <w:t xml:space="preserve"> </w:t>
      </w:r>
      <w:r w:rsidR="0089332F">
        <w:rPr>
          <w:rFonts w:ascii="Calibri" w:hAnsi="Calibri" w:cs="Arial"/>
          <w:sz w:val="24"/>
          <w:szCs w:val="24"/>
        </w:rPr>
        <w:t xml:space="preserve">Sam </w:t>
      </w:r>
      <w:r>
        <w:rPr>
          <w:rFonts w:ascii="Calibri" w:hAnsi="Calibri" w:cs="Arial"/>
          <w:sz w:val="24"/>
          <w:szCs w:val="24"/>
        </w:rPr>
        <w:t xml:space="preserve">Wnioskodawca nie może </w:t>
      </w:r>
      <w:r w:rsidR="0089332F">
        <w:rPr>
          <w:rFonts w:ascii="Calibri" w:hAnsi="Calibri" w:cs="Arial"/>
          <w:sz w:val="24"/>
          <w:szCs w:val="24"/>
        </w:rPr>
        <w:t>s</w:t>
      </w:r>
      <w:r>
        <w:rPr>
          <w:rFonts w:ascii="Calibri" w:hAnsi="Calibri" w:cs="Arial"/>
          <w:sz w:val="24"/>
          <w:szCs w:val="24"/>
        </w:rPr>
        <w:t xml:space="preserve">korzystać z </w:t>
      </w:r>
      <w:r w:rsidR="00941984">
        <w:rPr>
          <w:rFonts w:ascii="Calibri" w:hAnsi="Calibri" w:cs="Arial"/>
          <w:sz w:val="24"/>
          <w:szCs w:val="24"/>
        </w:rPr>
        <w:t>prawa</w:t>
      </w:r>
      <w:r>
        <w:rPr>
          <w:rFonts w:ascii="Calibri" w:hAnsi="Calibri" w:cs="Arial"/>
          <w:sz w:val="24"/>
          <w:szCs w:val="24"/>
        </w:rPr>
        <w:t xml:space="preserve"> </w:t>
      </w:r>
      <w:r w:rsidR="0089332F">
        <w:rPr>
          <w:rFonts w:ascii="Calibri" w:hAnsi="Calibri" w:cs="Arial"/>
          <w:sz w:val="24"/>
          <w:szCs w:val="24"/>
        </w:rPr>
        <w:t>do obniżenia wpłat na PFRON</w:t>
      </w:r>
      <w:r w:rsidR="0092765F">
        <w:rPr>
          <w:rFonts w:ascii="Calibri" w:hAnsi="Calibri" w:cs="Arial"/>
          <w:sz w:val="24"/>
          <w:szCs w:val="24"/>
        </w:rPr>
        <w:t xml:space="preserve">, </w:t>
      </w:r>
      <w:r w:rsidR="0089332F">
        <w:rPr>
          <w:rFonts w:ascii="Calibri" w:hAnsi="Calibri" w:cs="Arial"/>
          <w:sz w:val="24"/>
          <w:szCs w:val="24"/>
        </w:rPr>
        <w:t>bowiem</w:t>
      </w:r>
      <w:r>
        <w:rPr>
          <w:rFonts w:ascii="Calibri" w:hAnsi="Calibri" w:cs="Arial"/>
          <w:sz w:val="24"/>
          <w:szCs w:val="24"/>
        </w:rPr>
        <w:t xml:space="preserve"> </w:t>
      </w:r>
      <w:r w:rsidR="0089332F">
        <w:rPr>
          <w:rFonts w:ascii="Calibri" w:hAnsi="Calibri" w:cs="Arial"/>
          <w:sz w:val="24"/>
          <w:szCs w:val="24"/>
        </w:rPr>
        <w:t>nie osiąga poziomu zatrudnienia ogółem określonego w art.21 ust.1 ustawy o rehabilitacji.</w:t>
      </w:r>
    </w:p>
    <w:p w:rsidR="0092765F" w:rsidRDefault="0092765F" w:rsidP="00EF5BF8">
      <w:pPr>
        <w:spacing w:after="0" w:line="360" w:lineRule="auto"/>
        <w:jc w:val="both"/>
        <w:rPr>
          <w:rFonts w:ascii="Calibri" w:hAnsi="Calibri" w:cs="Arial"/>
          <w:sz w:val="24"/>
          <w:szCs w:val="24"/>
        </w:rPr>
      </w:pPr>
      <w:r>
        <w:rPr>
          <w:rFonts w:ascii="Calibri" w:hAnsi="Calibri" w:cs="Arial"/>
          <w:sz w:val="24"/>
          <w:szCs w:val="24"/>
        </w:rPr>
        <w:t xml:space="preserve">W zakresie pozostałych przesłanek uprawniających do obniżenia wpłat na </w:t>
      </w:r>
      <w:r w:rsidR="002206D7">
        <w:rPr>
          <w:rFonts w:ascii="Calibri" w:hAnsi="Calibri" w:cs="Arial"/>
          <w:sz w:val="24"/>
          <w:szCs w:val="24"/>
        </w:rPr>
        <w:t>Fundusz, Wnioskodawca podnosi, ż</w:t>
      </w:r>
      <w:r>
        <w:rPr>
          <w:rFonts w:ascii="Calibri" w:hAnsi="Calibri" w:cs="Arial"/>
          <w:sz w:val="24"/>
          <w:szCs w:val="24"/>
        </w:rPr>
        <w:t xml:space="preserve">e należności za usługi regulowane są w terminie, a oddziały dokumentują kwotę obniżenia informacją wystawioną przez sprzedającego. </w:t>
      </w:r>
    </w:p>
    <w:p w:rsidR="002649A6" w:rsidRDefault="0092765F" w:rsidP="001E1775">
      <w:pPr>
        <w:spacing w:after="120" w:line="360" w:lineRule="auto"/>
        <w:jc w:val="both"/>
        <w:rPr>
          <w:rFonts w:ascii="Calibri" w:hAnsi="Calibri" w:cs="Arial"/>
          <w:sz w:val="24"/>
          <w:szCs w:val="24"/>
        </w:rPr>
      </w:pPr>
      <w:r>
        <w:rPr>
          <w:rFonts w:ascii="Calibri" w:hAnsi="Calibri" w:cs="Arial"/>
          <w:sz w:val="24"/>
          <w:szCs w:val="24"/>
        </w:rPr>
        <w:t>W ocenie  Wnioskodawcy, w opisanym stanie faktycznym</w:t>
      </w:r>
      <w:r w:rsidR="0089332F">
        <w:rPr>
          <w:rFonts w:ascii="Calibri" w:hAnsi="Calibri" w:cs="Arial"/>
          <w:sz w:val="24"/>
          <w:szCs w:val="24"/>
        </w:rPr>
        <w:t>,</w:t>
      </w:r>
      <w:r>
        <w:rPr>
          <w:rFonts w:ascii="Calibri" w:hAnsi="Calibri" w:cs="Arial"/>
          <w:sz w:val="24"/>
          <w:szCs w:val="24"/>
        </w:rPr>
        <w:t xml:space="preserve"> oddziały </w:t>
      </w:r>
      <w:r w:rsidR="0089332F">
        <w:rPr>
          <w:rFonts w:ascii="Calibri" w:hAnsi="Calibri" w:cs="Arial"/>
          <w:sz w:val="24"/>
          <w:szCs w:val="24"/>
        </w:rPr>
        <w:t>S</w:t>
      </w:r>
      <w:r>
        <w:rPr>
          <w:rFonts w:ascii="Calibri" w:hAnsi="Calibri" w:cs="Arial"/>
          <w:sz w:val="24"/>
          <w:szCs w:val="24"/>
        </w:rPr>
        <w:t>półki są uprawni</w:t>
      </w:r>
      <w:r w:rsidR="0089332F">
        <w:rPr>
          <w:rFonts w:ascii="Calibri" w:hAnsi="Calibri" w:cs="Arial"/>
          <w:sz w:val="24"/>
          <w:szCs w:val="24"/>
        </w:rPr>
        <w:t>one</w:t>
      </w:r>
      <w:r>
        <w:rPr>
          <w:rFonts w:ascii="Calibri" w:hAnsi="Calibri" w:cs="Arial"/>
          <w:sz w:val="24"/>
          <w:szCs w:val="24"/>
        </w:rPr>
        <w:t xml:space="preserve"> </w:t>
      </w:r>
      <w:r w:rsidR="00DA1D23">
        <w:rPr>
          <w:rFonts w:ascii="Calibri" w:hAnsi="Calibri" w:cs="Arial"/>
          <w:sz w:val="24"/>
          <w:szCs w:val="24"/>
        </w:rPr>
        <w:br/>
      </w:r>
      <w:r>
        <w:rPr>
          <w:rFonts w:ascii="Calibri" w:hAnsi="Calibri" w:cs="Arial"/>
          <w:sz w:val="24"/>
          <w:szCs w:val="24"/>
        </w:rPr>
        <w:t>do obniżenia wpłat na Fundusz zgodnie z art.22 ustawy o rehabilitacji.</w:t>
      </w:r>
    </w:p>
    <w:p w:rsidR="002649A6" w:rsidRDefault="002649A6" w:rsidP="002649A6">
      <w:pPr>
        <w:spacing w:after="0" w:line="360" w:lineRule="auto"/>
        <w:jc w:val="both"/>
        <w:rPr>
          <w:rFonts w:ascii="Calibri" w:hAnsi="Calibri" w:cs="Arial"/>
          <w:b/>
          <w:sz w:val="24"/>
          <w:szCs w:val="24"/>
        </w:rPr>
      </w:pPr>
      <w:r w:rsidRPr="00024A94">
        <w:rPr>
          <w:rFonts w:ascii="Calibri" w:hAnsi="Calibri" w:cs="Arial"/>
          <w:b/>
          <w:sz w:val="24"/>
          <w:szCs w:val="24"/>
        </w:rPr>
        <w:t xml:space="preserve">W związku z powyższym zwrócono się z wnioskiem o rozstrzygnięcie następującej kwestii: </w:t>
      </w:r>
    </w:p>
    <w:p w:rsidR="002649A6" w:rsidRDefault="002649A6" w:rsidP="002649A6">
      <w:pPr>
        <w:spacing w:after="120" w:line="360" w:lineRule="auto"/>
        <w:jc w:val="both"/>
        <w:rPr>
          <w:rFonts w:ascii="Calibri" w:hAnsi="Calibri" w:cs="Arial"/>
          <w:sz w:val="24"/>
          <w:szCs w:val="24"/>
        </w:rPr>
      </w:pPr>
      <w:r>
        <w:rPr>
          <w:rFonts w:ascii="Calibri" w:hAnsi="Calibri" w:cs="Arial"/>
          <w:sz w:val="24"/>
          <w:szCs w:val="24"/>
        </w:rPr>
        <w:t xml:space="preserve">czy jest możliwe korzystanie przez oddziały </w:t>
      </w:r>
      <w:r w:rsidR="0089332F">
        <w:rPr>
          <w:rFonts w:ascii="Calibri" w:hAnsi="Calibri" w:cs="Arial"/>
          <w:sz w:val="24"/>
          <w:szCs w:val="24"/>
        </w:rPr>
        <w:t>S</w:t>
      </w:r>
      <w:r>
        <w:rPr>
          <w:rFonts w:ascii="Calibri" w:hAnsi="Calibri" w:cs="Arial"/>
          <w:sz w:val="24"/>
          <w:szCs w:val="24"/>
        </w:rPr>
        <w:t xml:space="preserve">półki z ustawowego prawa do obniżenia wpłat na PFRON na podstawie informacji o kwocie obniżenia wystawionych </w:t>
      </w:r>
      <w:r w:rsidR="0089332F">
        <w:rPr>
          <w:rFonts w:ascii="Calibri" w:hAnsi="Calibri" w:cs="Arial"/>
          <w:sz w:val="24"/>
          <w:szCs w:val="24"/>
        </w:rPr>
        <w:t>przez sprzedaj</w:t>
      </w:r>
      <w:r w:rsidR="00991124">
        <w:rPr>
          <w:rFonts w:ascii="Calibri" w:hAnsi="Calibri" w:cs="Arial"/>
          <w:sz w:val="24"/>
          <w:szCs w:val="24"/>
        </w:rPr>
        <w:t>ą</w:t>
      </w:r>
      <w:r w:rsidR="0089332F">
        <w:rPr>
          <w:rFonts w:ascii="Calibri" w:hAnsi="Calibri" w:cs="Arial"/>
          <w:sz w:val="24"/>
          <w:szCs w:val="24"/>
        </w:rPr>
        <w:t>cego</w:t>
      </w:r>
      <w:r>
        <w:rPr>
          <w:rFonts w:ascii="Calibri" w:hAnsi="Calibri" w:cs="Arial"/>
          <w:sz w:val="24"/>
          <w:szCs w:val="24"/>
        </w:rPr>
        <w:t>?</w:t>
      </w:r>
    </w:p>
    <w:p w:rsidR="00D746C8" w:rsidRPr="00D91EE4" w:rsidRDefault="00D746C8" w:rsidP="002649A6">
      <w:pPr>
        <w:spacing w:after="0" w:line="360" w:lineRule="auto"/>
        <w:jc w:val="both"/>
        <w:rPr>
          <w:rFonts w:cs="Arial"/>
          <w:b/>
          <w:sz w:val="24"/>
          <w:szCs w:val="24"/>
        </w:rPr>
      </w:pPr>
      <w:r w:rsidRPr="00D91EE4">
        <w:rPr>
          <w:rFonts w:cs="Arial"/>
          <w:b/>
          <w:sz w:val="24"/>
          <w:szCs w:val="24"/>
        </w:rPr>
        <w:t>Na tle przedstawionego stanu faktycznego, stwierdzam co następuje:</w:t>
      </w:r>
    </w:p>
    <w:p w:rsidR="00FE5F4D" w:rsidRPr="00024A94" w:rsidRDefault="00FE5F4D" w:rsidP="00FE5F4D">
      <w:pPr>
        <w:spacing w:after="0" w:line="360" w:lineRule="auto"/>
        <w:jc w:val="both"/>
        <w:rPr>
          <w:rFonts w:ascii="Calibri" w:hAnsi="Calibri" w:cs="Arial"/>
          <w:i/>
          <w:sz w:val="24"/>
          <w:szCs w:val="24"/>
        </w:rPr>
      </w:pPr>
      <w:r w:rsidRPr="00024A94">
        <w:rPr>
          <w:rFonts w:ascii="Calibri" w:hAnsi="Calibri" w:cs="Arial"/>
          <w:sz w:val="24"/>
          <w:szCs w:val="24"/>
        </w:rPr>
        <w:lastRenderedPageBreak/>
        <w:t xml:space="preserve">Zgodnie z art.10 ust.1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FE5F4D" w:rsidRDefault="00FE5F4D" w:rsidP="00FE5F4D">
      <w:pPr>
        <w:pStyle w:val="Tekstpodstawowy"/>
        <w:jc w:val="both"/>
        <w:rPr>
          <w:rFonts w:asciiTheme="minorHAnsi" w:hAnsiTheme="minorHAnsi"/>
        </w:rPr>
      </w:pPr>
      <w:r w:rsidRPr="0014481D">
        <w:rPr>
          <w:rFonts w:asciiTheme="minorHAnsi" w:hAnsiTheme="minorHAnsi"/>
        </w:rPr>
        <w:t>Zgodnie z art.2</w:t>
      </w:r>
      <w:r>
        <w:rPr>
          <w:rFonts w:asciiTheme="minorHAnsi" w:hAnsiTheme="minorHAnsi"/>
        </w:rPr>
        <w:t>2</w:t>
      </w:r>
      <w:r w:rsidRPr="0014481D">
        <w:rPr>
          <w:rFonts w:asciiTheme="minorHAnsi" w:hAnsiTheme="minorHAnsi"/>
        </w:rPr>
        <w:t xml:space="preserve"> ustawy o rehabilitacji</w:t>
      </w:r>
      <w:r>
        <w:rPr>
          <w:rFonts w:asciiTheme="minorHAnsi" w:hAnsiTheme="minorHAnsi"/>
        </w:rPr>
        <w:t xml:space="preserve">,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1E1775" w:rsidRDefault="00FE5F4D" w:rsidP="001E1775">
      <w:pPr>
        <w:pStyle w:val="Tekstpodstawowy"/>
        <w:jc w:val="both"/>
        <w:rPr>
          <w:rFonts w:asciiTheme="minorHAnsi" w:hAnsiTheme="minorHAnsi"/>
        </w:rPr>
      </w:pPr>
      <w:r w:rsidRPr="006238FB">
        <w:rPr>
          <w:rFonts w:asciiTheme="minorHAnsi" w:hAnsiTheme="minorHAnsi"/>
        </w:rPr>
        <w:t>Ustawa o rehabilitacji, w art.</w:t>
      </w:r>
      <w:r w:rsidR="00C558F4">
        <w:rPr>
          <w:rFonts w:asciiTheme="minorHAnsi" w:hAnsiTheme="minorHAnsi"/>
        </w:rPr>
        <w:t xml:space="preserve"> </w:t>
      </w:r>
      <w:r w:rsidRPr="006238FB">
        <w:rPr>
          <w:rFonts w:asciiTheme="minorHAnsi" w:hAnsiTheme="minorHAnsi"/>
        </w:rPr>
        <w:t>22 ust.2, wprost wskazuje jakie warunki muszą być spełnione</w:t>
      </w:r>
      <w:r>
        <w:rPr>
          <w:rFonts w:asciiTheme="minorHAnsi" w:hAnsiTheme="minorHAnsi"/>
        </w:rPr>
        <w:t xml:space="preserve"> łącznie</w:t>
      </w:r>
      <w:r w:rsidRPr="006238FB">
        <w:rPr>
          <w:rFonts w:asciiTheme="minorHAnsi" w:hAnsiTheme="minorHAnsi"/>
        </w:rPr>
        <w:t>, aby doszło do obniżenia wpłaty na PFRON. Niespełnienie któregoś z nich powoduje brak możliwości nabycia prawa do obniżenia.</w:t>
      </w:r>
      <w:r>
        <w:rPr>
          <w:rFonts w:asciiTheme="minorHAnsi" w:hAnsiTheme="minorHAnsi"/>
        </w:rPr>
        <w:t xml:space="preserve"> Natomiast samo nabycie prawa do obniżenia następuje z dniem otrzymania przez nabywcę informacji o kwocie obniżenia wpłat </w:t>
      </w:r>
      <w:r w:rsidR="00DA1D23">
        <w:rPr>
          <w:rFonts w:asciiTheme="minorHAnsi" w:hAnsiTheme="minorHAnsi"/>
        </w:rPr>
        <w:br/>
      </w:r>
      <w:r>
        <w:rPr>
          <w:rFonts w:asciiTheme="minorHAnsi" w:hAnsiTheme="minorHAnsi"/>
        </w:rPr>
        <w:t>na PFRON.</w:t>
      </w:r>
    </w:p>
    <w:p w:rsidR="00FE5F4D" w:rsidRPr="001718A3" w:rsidRDefault="00FE5F4D" w:rsidP="001E1775">
      <w:pPr>
        <w:pStyle w:val="Tekstpodstawowy"/>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t>fakturą, oświadczeniem stron. Jednak dla celów obniżenia wpłat na PFRON możliwe jest potwierdzenie zakupu wyłącznie fakturą. Z tego względu należy sięgnąć do przepisów ustawy z dnia 11 marca 2004 r. o podatku od towarów i usług (Dz.U. z 201</w:t>
      </w:r>
      <w:r w:rsidR="0092765F">
        <w:rPr>
          <w:rFonts w:asciiTheme="minorHAnsi" w:hAnsiTheme="minorHAnsi"/>
        </w:rPr>
        <w:t>7 r. poz.</w:t>
      </w:r>
      <w:r w:rsidRPr="001718A3">
        <w:rPr>
          <w:rFonts w:asciiTheme="minorHAnsi" w:hAnsiTheme="minorHAnsi"/>
        </w:rPr>
        <w:t>1</w:t>
      </w:r>
      <w:r w:rsidR="0092765F">
        <w:rPr>
          <w:rFonts w:asciiTheme="minorHAnsi" w:hAnsiTheme="minorHAnsi"/>
        </w:rPr>
        <w:t>221</w:t>
      </w:r>
      <w:r w:rsidRPr="001718A3">
        <w:rPr>
          <w:rFonts w:asciiTheme="minorHAnsi" w:hAnsiTheme="minorHAnsi"/>
        </w:rPr>
        <w:t xml:space="preserve"> z późn.zm.)</w:t>
      </w:r>
      <w:r w:rsidR="00335E91">
        <w:rPr>
          <w:rFonts w:asciiTheme="minorHAnsi" w:hAnsiTheme="minorHAnsi"/>
        </w:rPr>
        <w:t>.</w:t>
      </w:r>
      <w:r w:rsidRPr="001718A3">
        <w:rPr>
          <w:rFonts w:asciiTheme="minorHAnsi" w:hAnsiTheme="minorHAnsi"/>
        </w:rPr>
        <w:t xml:space="preserve"> </w:t>
      </w:r>
    </w:p>
    <w:p w:rsidR="00414DB2" w:rsidRPr="00414DB2" w:rsidRDefault="00053693" w:rsidP="00414DB2">
      <w:pPr>
        <w:spacing w:after="0" w:line="360" w:lineRule="auto"/>
        <w:jc w:val="both"/>
        <w:rPr>
          <w:rFonts w:cs="Times New Roman"/>
          <w:sz w:val="24"/>
          <w:szCs w:val="24"/>
        </w:rPr>
      </w:pPr>
      <w:r>
        <w:rPr>
          <w:rFonts w:cs="Times New Roman"/>
          <w:sz w:val="24"/>
          <w:szCs w:val="24"/>
        </w:rPr>
        <w:t>O</w:t>
      </w:r>
      <w:r w:rsidR="00414DB2" w:rsidRPr="00414DB2">
        <w:rPr>
          <w:rFonts w:cs="Times New Roman"/>
          <w:sz w:val="24"/>
          <w:szCs w:val="24"/>
        </w:rPr>
        <w:t>d dnia 1 maja 2004 r.</w:t>
      </w:r>
      <w:r w:rsidR="007A761A">
        <w:rPr>
          <w:rFonts w:cs="Times New Roman"/>
          <w:sz w:val="24"/>
          <w:szCs w:val="24"/>
        </w:rPr>
        <w:t>,</w:t>
      </w:r>
      <w:r w:rsidR="00414DB2" w:rsidRPr="00414DB2">
        <w:rPr>
          <w:rFonts w:cs="Times New Roman"/>
          <w:sz w:val="24"/>
          <w:szCs w:val="24"/>
        </w:rPr>
        <w:t xml:space="preserve"> na podstawie art.160 ust.3 ustawy o podatku od towarów i usług</w:t>
      </w:r>
      <w:r w:rsidR="007A761A">
        <w:rPr>
          <w:rFonts w:cs="Times New Roman"/>
          <w:sz w:val="24"/>
          <w:szCs w:val="24"/>
        </w:rPr>
        <w:t>,</w:t>
      </w:r>
      <w:r w:rsidR="00414DB2" w:rsidRPr="00414DB2">
        <w:rPr>
          <w:rFonts w:cs="Times New Roman"/>
          <w:sz w:val="24"/>
          <w:szCs w:val="24"/>
        </w:rPr>
        <w:t xml:space="preserve"> oddział jako forma organizacyjna przestał być odrębnym podatnikiem podatku VAT i jest obowiązany we wszystkich sprawach związanych z rozliczeniem tego podatku </w:t>
      </w:r>
      <w:r w:rsidR="00DA1D23">
        <w:rPr>
          <w:rFonts w:cs="Times New Roman"/>
          <w:sz w:val="24"/>
          <w:szCs w:val="24"/>
        </w:rPr>
        <w:br/>
      </w:r>
      <w:r w:rsidR="00414DB2" w:rsidRPr="00414DB2">
        <w:rPr>
          <w:rFonts w:cs="Times New Roman"/>
          <w:sz w:val="24"/>
          <w:szCs w:val="24"/>
        </w:rPr>
        <w:t>do posługiwania się NIP-em jednostki macierzystej.</w:t>
      </w:r>
    </w:p>
    <w:p w:rsidR="00414DB2" w:rsidRPr="00414DB2" w:rsidRDefault="00414DB2" w:rsidP="00414DB2">
      <w:pPr>
        <w:spacing w:after="0" w:line="360" w:lineRule="auto"/>
        <w:jc w:val="both"/>
        <w:rPr>
          <w:rFonts w:cs="Times New Roman"/>
          <w:sz w:val="24"/>
          <w:szCs w:val="24"/>
        </w:rPr>
      </w:pPr>
      <w:r w:rsidRPr="00414DB2">
        <w:rPr>
          <w:rFonts w:cs="Times New Roman"/>
          <w:sz w:val="24"/>
          <w:szCs w:val="24"/>
        </w:rPr>
        <w:t xml:space="preserve">Powyższe oznacza, iż sprzedający, w przypadku zakupów produkcji lub usług dokonanych przez oddziały, jest zobowiązany wystawić fakturę VAT zawierającą dane nabywcy, odpowiadające </w:t>
      </w:r>
      <w:r>
        <w:rPr>
          <w:rFonts w:cs="Times New Roman"/>
          <w:sz w:val="24"/>
          <w:szCs w:val="24"/>
        </w:rPr>
        <w:t>j</w:t>
      </w:r>
      <w:r w:rsidRPr="00414DB2">
        <w:rPr>
          <w:rFonts w:cs="Times New Roman"/>
          <w:sz w:val="24"/>
          <w:szCs w:val="24"/>
        </w:rPr>
        <w:t xml:space="preserve">ednostce macierzystej. </w:t>
      </w:r>
    </w:p>
    <w:p w:rsidR="00FE5F4D" w:rsidRPr="0014481D" w:rsidRDefault="00FE5F4D" w:rsidP="001E1775">
      <w:pPr>
        <w:spacing w:after="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FE5F4D" w:rsidRDefault="00FE5F4D" w:rsidP="001E1775">
      <w:pPr>
        <w:spacing w:after="0" w:line="360" w:lineRule="auto"/>
        <w:jc w:val="both"/>
        <w:rPr>
          <w:rFonts w:cs="Times New Roman"/>
          <w:sz w:val="24"/>
          <w:szCs w:val="24"/>
        </w:rPr>
      </w:pPr>
      <w:r>
        <w:rPr>
          <w:rFonts w:cs="Times New Roman"/>
          <w:sz w:val="24"/>
          <w:szCs w:val="24"/>
        </w:rPr>
        <w:lastRenderedPageBreak/>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faktoringu).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Istotne jest, aby należność </w:t>
      </w:r>
      <w:r w:rsidR="00335E91">
        <w:rPr>
          <w:rFonts w:cs="Times New Roman"/>
          <w:sz w:val="24"/>
          <w:szCs w:val="24"/>
        </w:rPr>
        <w:t xml:space="preserve">za zakup </w:t>
      </w:r>
      <w:r>
        <w:rPr>
          <w:rFonts w:cs="Times New Roman"/>
          <w:sz w:val="24"/>
          <w:szCs w:val="24"/>
        </w:rPr>
        <w:t xml:space="preserve">produkcji lub usługi została dokonana w pełnej wysokości oraz w terminie określonym na fakturze. </w:t>
      </w:r>
    </w:p>
    <w:p w:rsidR="0040341D" w:rsidRPr="0040341D" w:rsidRDefault="00FE5F4D" w:rsidP="0040341D">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sidR="0040341D" w:rsidRPr="0040341D">
        <w:rPr>
          <w:rFonts w:cs="Times New Roman"/>
          <w:sz w:val="24"/>
          <w:szCs w:val="24"/>
        </w:rPr>
        <w:t xml:space="preserve">Zgodnie </w:t>
      </w:r>
      <w:r w:rsidR="00DA1D23">
        <w:rPr>
          <w:rFonts w:cs="Times New Roman"/>
          <w:sz w:val="24"/>
          <w:szCs w:val="24"/>
        </w:rPr>
        <w:br/>
      </w:r>
      <w:r w:rsidR="0040341D" w:rsidRPr="0040341D">
        <w:rPr>
          <w:rFonts w:cs="Times New Roman"/>
          <w:sz w:val="24"/>
          <w:szCs w:val="24"/>
        </w:rPr>
        <w:t xml:space="preserve">z objaśnieniami do formularza informacji o kwocie obniżenia wpłat na PFRON (INF-U) - </w:t>
      </w:r>
      <w:r w:rsidR="00F37027" w:rsidRPr="00F37027">
        <w:rPr>
          <w:rFonts w:cs="Times New Roman"/>
          <w:sz w:val="24"/>
          <w:szCs w:val="24"/>
        </w:rPr>
        <w:t xml:space="preserve">której wzór został określony Rozporządzeniem Ministra Rodziny, Pracy i Polityki Społecznej z dnia 22 czerwca 2016 r. w sprawie informacji dotyczących kwot obniżenia wpłat na Państwowy Fundusz Rehabilitacji Osób Niepełnosprawnych oraz ewidencji wystawionych informacji </w:t>
      </w:r>
      <w:r w:rsidR="00DA1D23">
        <w:rPr>
          <w:rFonts w:cs="Times New Roman"/>
          <w:sz w:val="24"/>
          <w:szCs w:val="24"/>
        </w:rPr>
        <w:br/>
      </w:r>
      <w:r w:rsidR="00F37027" w:rsidRPr="00F37027">
        <w:rPr>
          <w:rFonts w:cs="Times New Roman"/>
          <w:sz w:val="24"/>
          <w:szCs w:val="24"/>
        </w:rPr>
        <w:t>o kwocie obniżenia (Dz.U. z 2016 r. poz.928)</w:t>
      </w:r>
      <w:r w:rsidR="00F37027">
        <w:rPr>
          <w:rFonts w:cs="Times New Roman"/>
          <w:sz w:val="24"/>
          <w:szCs w:val="24"/>
        </w:rPr>
        <w:t xml:space="preserve"> -</w:t>
      </w:r>
      <w:r w:rsidR="00F37027" w:rsidRPr="00F37027">
        <w:rPr>
          <w:rFonts w:cs="Times New Roman"/>
          <w:sz w:val="24"/>
          <w:szCs w:val="24"/>
        </w:rPr>
        <w:t xml:space="preserve"> </w:t>
      </w:r>
      <w:r w:rsidR="0040341D" w:rsidRPr="0040341D">
        <w:rPr>
          <w:rFonts w:cs="Times New Roman"/>
          <w:sz w:val="24"/>
          <w:szCs w:val="24"/>
        </w:rPr>
        <w:t xml:space="preserve">należy podać dane zgodne z danymi zamieszczonymi na fakturze dokumentującej zakup uprawniający do obniżenia wpłat </w:t>
      </w:r>
      <w:r w:rsidR="00DA1D23">
        <w:rPr>
          <w:rFonts w:cs="Times New Roman"/>
          <w:sz w:val="24"/>
          <w:szCs w:val="24"/>
        </w:rPr>
        <w:br/>
      </w:r>
      <w:r w:rsidR="0040341D" w:rsidRPr="0040341D">
        <w:rPr>
          <w:rFonts w:cs="Times New Roman"/>
          <w:sz w:val="24"/>
          <w:szCs w:val="24"/>
        </w:rPr>
        <w:t>na PFRON. Dlatego, aby można było w poz.20 informacji INF-U wpisać jako nabywcę - oddział - dane tej jednostki muszą być wykazane na fakturze.</w:t>
      </w:r>
      <w:r w:rsidRPr="001718A3">
        <w:rPr>
          <w:rFonts w:cs="Times New Roman"/>
          <w:sz w:val="24"/>
          <w:szCs w:val="24"/>
        </w:rPr>
        <w:t xml:space="preserve"> </w:t>
      </w:r>
      <w:r w:rsidR="0040341D" w:rsidRPr="0040341D">
        <w:rPr>
          <w:rFonts w:cs="Times New Roman"/>
          <w:sz w:val="24"/>
          <w:szCs w:val="24"/>
        </w:rPr>
        <w:t xml:space="preserve">Jest to możliwe, ponieważ </w:t>
      </w:r>
      <w:r w:rsidR="00DA1D23">
        <w:rPr>
          <w:rFonts w:cs="Times New Roman"/>
          <w:sz w:val="24"/>
          <w:szCs w:val="24"/>
        </w:rPr>
        <w:br/>
      </w:r>
      <w:r w:rsidR="0040341D" w:rsidRPr="0040341D">
        <w:rPr>
          <w:rFonts w:cs="Times New Roman"/>
          <w:sz w:val="24"/>
          <w:szCs w:val="24"/>
        </w:rPr>
        <w:t xml:space="preserve">na fakturze oprócz danych sprzedającego i nabywcy w rozumieniu przepisów ustawy </w:t>
      </w:r>
      <w:r w:rsidR="00DA1D23">
        <w:rPr>
          <w:rFonts w:cs="Times New Roman"/>
          <w:sz w:val="24"/>
          <w:szCs w:val="24"/>
        </w:rPr>
        <w:br/>
      </w:r>
      <w:r w:rsidR="0040341D" w:rsidRPr="0040341D">
        <w:rPr>
          <w:rFonts w:cs="Times New Roman"/>
          <w:sz w:val="24"/>
          <w:szCs w:val="24"/>
        </w:rPr>
        <w:t xml:space="preserve">o podatku od towarów i usług, mogą być zawarte dodatkowe dane dotyczące jednostki wewnętrznej jako odbiorcy świadczonej usługi czy wytworzonej produkcji. Danymi identyfikującymi odbiorcę na fakturze będą jego nazwa oraz adres. Natomiast NIP odbiorcy jako płatnika podatków i składek ZUS sprzedający może uzyskać w każdy możliwy sposób.  </w:t>
      </w:r>
    </w:p>
    <w:p w:rsidR="0040341D" w:rsidRPr="0040341D" w:rsidRDefault="0040341D" w:rsidP="0040341D">
      <w:pPr>
        <w:spacing w:after="0" w:line="360" w:lineRule="auto"/>
        <w:jc w:val="both"/>
        <w:rPr>
          <w:rFonts w:cs="Times New Roman"/>
          <w:sz w:val="24"/>
          <w:szCs w:val="24"/>
        </w:rPr>
      </w:pPr>
      <w:r w:rsidRPr="0040341D">
        <w:rPr>
          <w:rFonts w:cs="Times New Roman"/>
          <w:sz w:val="24"/>
          <w:szCs w:val="24"/>
        </w:rPr>
        <w:t xml:space="preserve">Sprzedający, którzy na fakturach ujmowali również dane jednostek wewnętrznych, powinni skorygować informacje o kwocie obniżenia wpłat na PFRON wystawione wcześniej </w:t>
      </w:r>
      <w:r w:rsidR="00DA1D23">
        <w:rPr>
          <w:rFonts w:cs="Times New Roman"/>
          <w:sz w:val="24"/>
          <w:szCs w:val="24"/>
        </w:rPr>
        <w:br/>
      </w:r>
      <w:r w:rsidRPr="0040341D">
        <w:rPr>
          <w:rFonts w:cs="Times New Roman"/>
          <w:sz w:val="24"/>
          <w:szCs w:val="24"/>
        </w:rPr>
        <w:t>na jednostki macierzyste. Natomiast w przypadku faktur, które nie posiadały danych jednostek będących faktycznymi odbiorcami usług czy produkcji, sprzedający powinni dokonać korekt informacji INF-U po otrzymaniu od tych jednostek not korygujących zawierających dane w tym zakresie.</w:t>
      </w:r>
    </w:p>
    <w:p w:rsidR="00FE5F4D" w:rsidRPr="008B4905" w:rsidRDefault="00F37027" w:rsidP="00FE5F4D">
      <w:pPr>
        <w:spacing w:after="0" w:line="360" w:lineRule="auto"/>
        <w:jc w:val="both"/>
        <w:rPr>
          <w:rFonts w:cs="Times New Roman"/>
          <w:sz w:val="24"/>
          <w:szCs w:val="24"/>
        </w:rPr>
      </w:pPr>
      <w:r>
        <w:rPr>
          <w:rFonts w:cs="Times New Roman"/>
          <w:sz w:val="24"/>
          <w:szCs w:val="24"/>
        </w:rPr>
        <w:t>Jednocześnie należy mieć na uwadze, że s</w:t>
      </w:r>
      <w:r w:rsidR="00FE5F4D" w:rsidRPr="008B4905">
        <w:rPr>
          <w:rFonts w:cs="Times New Roman"/>
          <w:sz w:val="24"/>
          <w:szCs w:val="24"/>
        </w:rPr>
        <w:t xml:space="preserve">przedający wystawia informację o kwocie obniżenia każdemu nabywcy, którego zakup został udokumentowany fakturą, a płatność </w:t>
      </w:r>
      <w:r w:rsidR="00DA1D23">
        <w:rPr>
          <w:rFonts w:cs="Times New Roman"/>
          <w:sz w:val="24"/>
          <w:szCs w:val="24"/>
        </w:rPr>
        <w:br/>
      </w:r>
      <w:r w:rsidR="00FE5F4D" w:rsidRPr="008B4905">
        <w:rPr>
          <w:rFonts w:cs="Times New Roman"/>
          <w:sz w:val="24"/>
          <w:szCs w:val="24"/>
        </w:rPr>
        <w:lastRenderedPageBreak/>
        <w:t xml:space="preserve">za zakup nastąpiła w terminie określonym na fakturze. Sprzedający nie ma obowiązku ustalania czy nabywcy dotyczy obowiązek wpłat, ani czy jest on zobowiązany do ich dokonywania. Nabycie prawa do obniżenia nie zależy od statusu nabywcy. </w:t>
      </w:r>
      <w:r>
        <w:rPr>
          <w:rFonts w:cs="Times New Roman"/>
          <w:sz w:val="24"/>
          <w:szCs w:val="24"/>
        </w:rPr>
        <w:t>P</w:t>
      </w:r>
      <w:r w:rsidR="00FE5F4D" w:rsidRPr="008B4905">
        <w:rPr>
          <w:rFonts w:cs="Times New Roman"/>
          <w:sz w:val="24"/>
          <w:szCs w:val="24"/>
        </w:rPr>
        <w:t>osiadanie przez oddział przymiot</w:t>
      </w:r>
      <w:r w:rsidR="00FE5F4D">
        <w:rPr>
          <w:rFonts w:cs="Times New Roman"/>
          <w:sz w:val="24"/>
          <w:szCs w:val="24"/>
        </w:rPr>
        <w:t>u</w:t>
      </w:r>
      <w:r w:rsidR="00FE5F4D" w:rsidRPr="008B4905">
        <w:rPr>
          <w:rFonts w:cs="Times New Roman"/>
          <w:sz w:val="24"/>
          <w:szCs w:val="24"/>
        </w:rPr>
        <w:t xml:space="preserve"> pracodawcy nie ma znaczenia dla nabycia praw do obniżenia wpłat </w:t>
      </w:r>
      <w:r w:rsidR="00DA1D23">
        <w:rPr>
          <w:rFonts w:cs="Times New Roman"/>
          <w:sz w:val="24"/>
          <w:szCs w:val="24"/>
        </w:rPr>
        <w:br/>
      </w:r>
      <w:r w:rsidR="00FE5F4D" w:rsidRPr="008B4905">
        <w:rPr>
          <w:rFonts w:cs="Times New Roman"/>
          <w:sz w:val="24"/>
          <w:szCs w:val="24"/>
        </w:rPr>
        <w:t>na PFRON. Ma tylko znaczenie w momencie korzystania z takiego obniżenia. Z tego względu nie można utożsamiać nabywcy w pracodawcą zobowiązanym do wpłat na PFRON, bowiem nabywcą w rozumieniu przepisów ustawy o rehabilitacji może być również:</w:t>
      </w:r>
    </w:p>
    <w:p w:rsidR="00FE5F4D" w:rsidRPr="008B4905" w:rsidRDefault="00FE5F4D" w:rsidP="00FE5F4D">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FE5F4D" w:rsidRPr="008B4905" w:rsidRDefault="00FE5F4D" w:rsidP="00FE5F4D">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FE5F4D" w:rsidRDefault="00FE5F4D" w:rsidP="00FE5F4D">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FE5F4D" w:rsidRPr="0014481D" w:rsidRDefault="00FE5F4D" w:rsidP="001E1775">
      <w:pPr>
        <w:pStyle w:val="Tekstpodstawowy"/>
        <w:jc w:val="both"/>
        <w:rPr>
          <w:rFonts w:asciiTheme="minorHAnsi" w:hAnsiTheme="minorHAnsi"/>
        </w:rPr>
      </w:pPr>
      <w:r w:rsidRPr="0014481D">
        <w:rPr>
          <w:rFonts w:asciiTheme="minorHAnsi" w:hAnsiTheme="minorHAnsi" w:cs="Arial"/>
        </w:rPr>
        <w:t>Mając powyższe na uwadze, stanowisko</w:t>
      </w:r>
      <w:r w:rsidR="00EB4F13">
        <w:rPr>
          <w:rFonts w:asciiTheme="minorHAnsi" w:hAnsiTheme="minorHAnsi" w:cs="Arial"/>
        </w:rPr>
        <w:t xml:space="preserve"> XXXXXXXXXXXX</w:t>
      </w:r>
      <w:r w:rsidR="00915ED2">
        <w:rPr>
          <w:rFonts w:ascii="Calibri" w:hAnsi="Calibri" w:cs="Arial"/>
        </w:rPr>
        <w:t xml:space="preserve"> </w:t>
      </w:r>
      <w:r w:rsidRPr="0014481D">
        <w:rPr>
          <w:rFonts w:asciiTheme="minorHAnsi" w:hAnsiTheme="minorHAnsi" w:cs="Arial"/>
        </w:rPr>
        <w:t xml:space="preserve">z siedzibą w </w:t>
      </w:r>
      <w:r w:rsidR="00EB4F13">
        <w:rPr>
          <w:rFonts w:asciiTheme="minorHAnsi" w:hAnsiTheme="minorHAnsi" w:cs="Arial"/>
        </w:rPr>
        <w:t>XXXXXXXXXX</w:t>
      </w:r>
      <w:r w:rsidRPr="0014481D">
        <w:rPr>
          <w:rFonts w:asciiTheme="minorHAnsi" w:hAnsiTheme="minorHAnsi" w:cs="Arial"/>
        </w:rPr>
        <w:t xml:space="preserve"> wyrażone </w:t>
      </w:r>
      <w:r w:rsidR="004629D0">
        <w:rPr>
          <w:rFonts w:asciiTheme="minorHAnsi" w:hAnsiTheme="minorHAnsi" w:cs="Arial"/>
        </w:rPr>
        <w:br/>
      </w:r>
      <w:r w:rsidRPr="0014481D">
        <w:rPr>
          <w:rFonts w:asciiTheme="minorHAnsi" w:hAnsiTheme="minorHAnsi" w:cs="Arial"/>
        </w:rPr>
        <w:t xml:space="preserve">w piśmie z dnia </w:t>
      </w:r>
      <w:r w:rsidR="007F47D2">
        <w:rPr>
          <w:rFonts w:asciiTheme="minorHAnsi" w:hAnsiTheme="minorHAnsi" w:cs="Arial"/>
        </w:rPr>
        <w:t>24</w:t>
      </w:r>
      <w:r w:rsidRPr="0014481D">
        <w:rPr>
          <w:rFonts w:asciiTheme="minorHAnsi" w:hAnsiTheme="minorHAnsi" w:cs="Arial"/>
        </w:rPr>
        <w:t xml:space="preserve"> </w:t>
      </w:r>
      <w:r w:rsidR="007F47D2">
        <w:rPr>
          <w:rFonts w:asciiTheme="minorHAnsi" w:hAnsiTheme="minorHAnsi" w:cs="Arial"/>
        </w:rPr>
        <w:t>lipca</w:t>
      </w:r>
      <w:r w:rsidRPr="0014481D">
        <w:rPr>
          <w:rFonts w:asciiTheme="minorHAnsi" w:hAnsiTheme="minorHAnsi" w:cs="Arial"/>
        </w:rPr>
        <w:t xml:space="preserve"> 2017 r. w sprawie pisemnej interpretacji przepisów prawa </w:t>
      </w:r>
      <w:r w:rsidR="004629D0">
        <w:rPr>
          <w:rFonts w:asciiTheme="minorHAnsi" w:hAnsiTheme="minorHAnsi" w:cs="Arial"/>
        </w:rPr>
        <w:br/>
      </w:r>
      <w:r w:rsidRPr="0014481D">
        <w:rPr>
          <w:rFonts w:asciiTheme="minorHAnsi" w:hAnsiTheme="minorHAnsi" w:cs="Arial"/>
        </w:rPr>
        <w:t xml:space="preserve">w zakresie stosowania przepisów art.22 ustawy o rehabilitacji – </w:t>
      </w:r>
      <w:r w:rsidRPr="0014481D">
        <w:rPr>
          <w:rFonts w:asciiTheme="minorHAnsi" w:hAnsiTheme="minorHAnsi" w:cs="Arial"/>
          <w:b/>
        </w:rPr>
        <w:t>jest prawidłowe</w:t>
      </w:r>
      <w:r w:rsidRPr="0014481D">
        <w:rPr>
          <w:rFonts w:asciiTheme="minorHAnsi" w:hAnsiTheme="minorHAnsi" w:cs="Arial"/>
        </w:rPr>
        <w:t>.</w:t>
      </w:r>
    </w:p>
    <w:p w:rsidR="00FE5F4D" w:rsidRDefault="00FE5F4D" w:rsidP="001E1775">
      <w:pPr>
        <w:spacing w:after="0" w:line="360" w:lineRule="auto"/>
        <w:jc w:val="both"/>
        <w:rPr>
          <w:rFonts w:cs="Arial"/>
          <w:sz w:val="24"/>
          <w:szCs w:val="24"/>
        </w:rPr>
      </w:pPr>
      <w:r w:rsidRPr="0014481D">
        <w:rPr>
          <w:rFonts w:cs="Arial"/>
          <w:sz w:val="24"/>
          <w:szCs w:val="24"/>
        </w:rPr>
        <w:t>W związku z powyższym postanowiono, jak w sentencji.</w:t>
      </w:r>
    </w:p>
    <w:p w:rsidR="00FE64D4" w:rsidRPr="00FE64D4" w:rsidRDefault="00FE64D4" w:rsidP="00FE64D4">
      <w:pPr>
        <w:spacing w:after="120" w:line="360" w:lineRule="auto"/>
        <w:jc w:val="both"/>
        <w:rPr>
          <w:rFonts w:cs="Arial"/>
          <w:sz w:val="18"/>
          <w:szCs w:val="18"/>
        </w:rPr>
      </w:pPr>
      <w:r w:rsidRPr="00FE64D4">
        <w:rPr>
          <w:rFonts w:cs="Arial"/>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t>
      </w:r>
      <w:r w:rsidR="00DA1D23">
        <w:rPr>
          <w:rFonts w:cs="Arial"/>
          <w:sz w:val="18"/>
          <w:szCs w:val="18"/>
        </w:rPr>
        <w:br/>
      </w:r>
      <w:r w:rsidRPr="00FE64D4">
        <w:rPr>
          <w:rFonts w:cs="Arial"/>
          <w:sz w:val="18"/>
          <w:szCs w:val="18"/>
        </w:rPr>
        <w:t xml:space="preserve">w Gorzowie Wlkp. z dnia 16 lipca 2009 r., sygn. Akt II SAB/Go 8/09).      </w:t>
      </w:r>
    </w:p>
    <w:p w:rsidR="00FE5F4D" w:rsidRPr="00024A94" w:rsidRDefault="00FE5F4D" w:rsidP="00FE5F4D">
      <w:pPr>
        <w:jc w:val="both"/>
        <w:rPr>
          <w:rFonts w:ascii="Calibri" w:hAnsi="Calibri" w:cs="Arial"/>
          <w:b/>
          <w:sz w:val="24"/>
          <w:szCs w:val="24"/>
        </w:rPr>
      </w:pPr>
      <w:r w:rsidRPr="00024A94">
        <w:rPr>
          <w:rFonts w:ascii="Calibri" w:hAnsi="Calibri" w:cs="Arial"/>
          <w:b/>
          <w:sz w:val="24"/>
          <w:szCs w:val="24"/>
        </w:rPr>
        <w:t>Pouczenie:</w:t>
      </w:r>
    </w:p>
    <w:p w:rsidR="00093D68" w:rsidRDefault="00776C52" w:rsidP="001E1775">
      <w:pPr>
        <w:pStyle w:val="NormalnyWeb"/>
        <w:spacing w:before="0" w:beforeAutospacing="0" w:after="0" w:afterAutospacing="0" w:line="360" w:lineRule="auto"/>
        <w:jc w:val="both"/>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w:t>
      </w:r>
      <w:r w:rsidR="00335E91">
        <w:rPr>
          <w:rFonts w:asciiTheme="minorHAnsi" w:hAnsiTheme="minorHAnsi"/>
        </w:rPr>
        <w:t>Stronę</w:t>
      </w:r>
      <w:r w:rsidRPr="008E29BF">
        <w:rPr>
          <w:rFonts w:asciiTheme="minorHAnsi" w:hAnsiTheme="minorHAnsi"/>
        </w:rPr>
        <w:t>, decyzja staje się ostateczna i prawomocna.</w:t>
      </w:r>
    </w:p>
    <w:sectPr w:rsidR="00093D68" w:rsidSect="00BA7C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97" w:rsidRDefault="00793A97" w:rsidP="001069F3">
      <w:pPr>
        <w:spacing w:after="0" w:line="240" w:lineRule="auto"/>
      </w:pPr>
      <w:r>
        <w:separator/>
      </w:r>
    </w:p>
  </w:endnote>
  <w:endnote w:type="continuationSeparator" w:id="0">
    <w:p w:rsidR="00793A97" w:rsidRDefault="00793A97" w:rsidP="0010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7D4E9C" w:rsidRDefault="00681E3F">
        <w:pPr>
          <w:pStyle w:val="Stopka"/>
          <w:jc w:val="center"/>
        </w:pPr>
        <w:r>
          <w:fldChar w:fldCharType="begin"/>
        </w:r>
        <w:r w:rsidR="00D27691">
          <w:instrText>PAGE   \* MERGEFORMAT</w:instrText>
        </w:r>
        <w:r>
          <w:fldChar w:fldCharType="separate"/>
        </w:r>
        <w:r w:rsidR="006D1B66">
          <w:rPr>
            <w:noProof/>
          </w:rPr>
          <w:t>1</w:t>
        </w:r>
        <w:r>
          <w:rPr>
            <w:noProof/>
          </w:rPr>
          <w:fldChar w:fldCharType="end"/>
        </w:r>
      </w:p>
    </w:sdtContent>
  </w:sdt>
  <w:p w:rsidR="007D4E9C" w:rsidRDefault="007D4E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97" w:rsidRDefault="00793A97" w:rsidP="001069F3">
      <w:pPr>
        <w:spacing w:after="0" w:line="240" w:lineRule="auto"/>
      </w:pPr>
      <w:r>
        <w:separator/>
      </w:r>
    </w:p>
  </w:footnote>
  <w:footnote w:type="continuationSeparator" w:id="0">
    <w:p w:rsidR="00793A97" w:rsidRDefault="00793A97" w:rsidP="00106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201"/>
    <w:multiLevelType w:val="hybridMultilevel"/>
    <w:tmpl w:val="D792B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F06A68"/>
    <w:multiLevelType w:val="hybridMultilevel"/>
    <w:tmpl w:val="B288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E5F4D"/>
    <w:rsid w:val="00006188"/>
    <w:rsid w:val="00053693"/>
    <w:rsid w:val="00053C0E"/>
    <w:rsid w:val="00063009"/>
    <w:rsid w:val="000851B8"/>
    <w:rsid w:val="00093D68"/>
    <w:rsid w:val="000D7835"/>
    <w:rsid w:val="001048F1"/>
    <w:rsid w:val="001069F3"/>
    <w:rsid w:val="00125A0C"/>
    <w:rsid w:val="00154020"/>
    <w:rsid w:val="00170395"/>
    <w:rsid w:val="00196071"/>
    <w:rsid w:val="001E1775"/>
    <w:rsid w:val="001F1E09"/>
    <w:rsid w:val="0021055C"/>
    <w:rsid w:val="002206D7"/>
    <w:rsid w:val="00241391"/>
    <w:rsid w:val="0024330F"/>
    <w:rsid w:val="00263F75"/>
    <w:rsid w:val="002649A6"/>
    <w:rsid w:val="002B2554"/>
    <w:rsid w:val="002D102A"/>
    <w:rsid w:val="00334DB8"/>
    <w:rsid w:val="00335E91"/>
    <w:rsid w:val="00354335"/>
    <w:rsid w:val="0040341D"/>
    <w:rsid w:val="00414DB2"/>
    <w:rsid w:val="0042134E"/>
    <w:rsid w:val="004629D0"/>
    <w:rsid w:val="004B01D7"/>
    <w:rsid w:val="004F5976"/>
    <w:rsid w:val="004F6862"/>
    <w:rsid w:val="00504D86"/>
    <w:rsid w:val="00527969"/>
    <w:rsid w:val="005F410E"/>
    <w:rsid w:val="00654089"/>
    <w:rsid w:val="00667CA2"/>
    <w:rsid w:val="00681E3F"/>
    <w:rsid w:val="006D1B66"/>
    <w:rsid w:val="00701A9C"/>
    <w:rsid w:val="00724412"/>
    <w:rsid w:val="007344DF"/>
    <w:rsid w:val="00776C52"/>
    <w:rsid w:val="00793A97"/>
    <w:rsid w:val="007956FC"/>
    <w:rsid w:val="00797171"/>
    <w:rsid w:val="007A761A"/>
    <w:rsid w:val="007D4E9C"/>
    <w:rsid w:val="007F47D2"/>
    <w:rsid w:val="00815BAE"/>
    <w:rsid w:val="00852877"/>
    <w:rsid w:val="00874E8C"/>
    <w:rsid w:val="0089332F"/>
    <w:rsid w:val="008C792C"/>
    <w:rsid w:val="008D282C"/>
    <w:rsid w:val="00915ED2"/>
    <w:rsid w:val="00925AAB"/>
    <w:rsid w:val="0092765F"/>
    <w:rsid w:val="009302C5"/>
    <w:rsid w:val="00941984"/>
    <w:rsid w:val="00984196"/>
    <w:rsid w:val="00991124"/>
    <w:rsid w:val="009A2BB7"/>
    <w:rsid w:val="009C2004"/>
    <w:rsid w:val="009E3970"/>
    <w:rsid w:val="009F0FF5"/>
    <w:rsid w:val="00A115EC"/>
    <w:rsid w:val="00A8578B"/>
    <w:rsid w:val="00AE5B04"/>
    <w:rsid w:val="00B137AF"/>
    <w:rsid w:val="00B663DF"/>
    <w:rsid w:val="00BA7CC8"/>
    <w:rsid w:val="00BF0DDE"/>
    <w:rsid w:val="00C5220C"/>
    <w:rsid w:val="00C558F4"/>
    <w:rsid w:val="00C809C2"/>
    <w:rsid w:val="00D27691"/>
    <w:rsid w:val="00D562D7"/>
    <w:rsid w:val="00D746C8"/>
    <w:rsid w:val="00D85A82"/>
    <w:rsid w:val="00DA1D23"/>
    <w:rsid w:val="00DC014B"/>
    <w:rsid w:val="00DC31AF"/>
    <w:rsid w:val="00E13912"/>
    <w:rsid w:val="00E34579"/>
    <w:rsid w:val="00E635DB"/>
    <w:rsid w:val="00EB0486"/>
    <w:rsid w:val="00EB4F13"/>
    <w:rsid w:val="00EE2699"/>
    <w:rsid w:val="00EF5BF8"/>
    <w:rsid w:val="00EF778A"/>
    <w:rsid w:val="00F04E54"/>
    <w:rsid w:val="00F37027"/>
    <w:rsid w:val="00FB3F9F"/>
    <w:rsid w:val="00FC0C1A"/>
    <w:rsid w:val="00FD1F74"/>
    <w:rsid w:val="00FE2158"/>
    <w:rsid w:val="00FE5F4D"/>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A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7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7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1938</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cp:revision>
  <cp:lastPrinted>2018-04-11T08:13:00Z</cp:lastPrinted>
  <dcterms:created xsi:type="dcterms:W3CDTF">2018-06-08T06:14:00Z</dcterms:created>
  <dcterms:modified xsi:type="dcterms:W3CDTF">2018-06-08T11:53:00Z</dcterms:modified>
</cp:coreProperties>
</file>