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D58E" w14:textId="77777777" w:rsidR="00FF396F" w:rsidRDefault="00FF396F" w:rsidP="00FF396F">
      <w:pPr>
        <w:jc w:val="both"/>
        <w:rPr>
          <w:rFonts w:cs="Calibri"/>
          <w:sz w:val="24"/>
          <w:szCs w:val="24"/>
        </w:rPr>
      </w:pPr>
    </w:p>
    <w:p w14:paraId="74DD8FC2" w14:textId="77777777" w:rsidR="00FF396F" w:rsidRDefault="00FF396F" w:rsidP="00FF396F">
      <w:pPr>
        <w:jc w:val="both"/>
        <w:rPr>
          <w:rFonts w:cs="Calibri"/>
          <w:sz w:val="24"/>
          <w:szCs w:val="24"/>
        </w:rPr>
      </w:pPr>
    </w:p>
    <w:p w14:paraId="72E10A3F" w14:textId="77777777" w:rsidR="00FF396F" w:rsidRDefault="00FF396F" w:rsidP="00FF396F">
      <w:pPr>
        <w:jc w:val="both"/>
        <w:rPr>
          <w:rFonts w:cs="Calibri"/>
          <w:sz w:val="24"/>
          <w:szCs w:val="24"/>
        </w:rPr>
      </w:pPr>
    </w:p>
    <w:p w14:paraId="3E530DFF" w14:textId="5CC6A341" w:rsidR="00FF396F" w:rsidRDefault="00FF396F" w:rsidP="00FF396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DW.400.5.2020.RCZ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   </w:t>
      </w:r>
      <w:r>
        <w:rPr>
          <w:rFonts w:cs="Calibri"/>
          <w:sz w:val="24"/>
          <w:szCs w:val="24"/>
        </w:rPr>
        <w:tab/>
        <w:t xml:space="preserve"> Warszawa, dnia</w:t>
      </w:r>
      <w:r>
        <w:rPr>
          <w:rFonts w:cs="Calibri"/>
          <w:sz w:val="24"/>
          <w:szCs w:val="24"/>
        </w:rPr>
        <w:t xml:space="preserve"> 17.06.2020 r.</w:t>
      </w:r>
    </w:p>
    <w:p w14:paraId="4B71E6F4" w14:textId="7485F8D1" w:rsidR="00FF396F" w:rsidRDefault="00FF396F" w:rsidP="00FF396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DW.78.2020</w:t>
      </w:r>
    </w:p>
    <w:p w14:paraId="134CB3E6" w14:textId="77777777" w:rsidR="00FF396F" w:rsidRDefault="00FF396F" w:rsidP="00FF396F">
      <w:pPr>
        <w:spacing w:after="0" w:line="360" w:lineRule="auto"/>
        <w:ind w:left="4248" w:firstLine="708"/>
        <w:jc w:val="both"/>
        <w:rPr>
          <w:rFonts w:cs="Calibri"/>
          <w:b/>
          <w:sz w:val="24"/>
          <w:szCs w:val="24"/>
        </w:rPr>
      </w:pPr>
    </w:p>
    <w:p w14:paraId="009E443E" w14:textId="77777777" w:rsidR="00FF396F" w:rsidRDefault="00FF396F" w:rsidP="00FF396F">
      <w:pPr>
        <w:spacing w:after="0" w:line="360" w:lineRule="auto"/>
        <w:ind w:left="4248" w:firstLine="708"/>
        <w:jc w:val="both"/>
        <w:rPr>
          <w:rFonts w:cs="Calibri"/>
          <w:b/>
          <w:sz w:val="24"/>
          <w:szCs w:val="24"/>
        </w:rPr>
      </w:pPr>
    </w:p>
    <w:p w14:paraId="52ACAF27" w14:textId="00A890D2" w:rsidR="00FF396F" w:rsidRPr="00FF396F" w:rsidRDefault="00FF396F" w:rsidP="00FF396F">
      <w:pPr>
        <w:spacing w:after="0" w:line="240" w:lineRule="auto"/>
        <w:ind w:left="4956"/>
        <w:rPr>
          <w:rFonts w:cs="Calibri"/>
          <w:b/>
          <w:i/>
          <w:iCs/>
          <w:sz w:val="24"/>
          <w:szCs w:val="24"/>
        </w:rPr>
      </w:pPr>
      <w:bookmarkStart w:id="0" w:name="_Hlk39652584"/>
      <w:r w:rsidRPr="00FF396F">
        <w:rPr>
          <w:rFonts w:cs="Calibri"/>
          <w:b/>
          <w:i/>
          <w:iCs/>
          <w:sz w:val="24"/>
          <w:szCs w:val="24"/>
        </w:rPr>
        <w:t>(dane zanonimizowane)</w:t>
      </w:r>
    </w:p>
    <w:bookmarkEnd w:id="0"/>
    <w:p w14:paraId="45C84096" w14:textId="77777777" w:rsidR="00FF396F" w:rsidRDefault="00FF396F" w:rsidP="00FF396F">
      <w:pPr>
        <w:spacing w:after="0" w:line="240" w:lineRule="auto"/>
        <w:ind w:left="4956"/>
        <w:rPr>
          <w:rFonts w:cs="Calibri"/>
          <w:b/>
          <w:sz w:val="24"/>
          <w:szCs w:val="24"/>
        </w:rPr>
      </w:pPr>
    </w:p>
    <w:p w14:paraId="2E62A27E" w14:textId="6EEAA3C1" w:rsidR="00FF396F" w:rsidRDefault="00FF396F" w:rsidP="00FF396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14:paraId="19009A1C" w14:textId="1D1B2C90" w:rsidR="00FF396F" w:rsidRDefault="00FF396F" w:rsidP="00FF396F">
      <w:pPr>
        <w:spacing w:after="0" w:line="360" w:lineRule="auto"/>
        <w:ind w:left="2124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14:paraId="4724F1F3" w14:textId="77777777" w:rsidR="00FF396F" w:rsidRDefault="00FF396F" w:rsidP="00FF396F">
      <w:pPr>
        <w:spacing w:after="0" w:line="360" w:lineRule="auto"/>
        <w:ind w:left="2124" w:firstLine="708"/>
        <w:jc w:val="both"/>
        <w:rPr>
          <w:rFonts w:cs="Calibri"/>
          <w:b/>
          <w:sz w:val="24"/>
          <w:szCs w:val="24"/>
        </w:rPr>
      </w:pPr>
    </w:p>
    <w:p w14:paraId="6F62BF95" w14:textId="77777777" w:rsidR="00FF396F" w:rsidRPr="00883C4D" w:rsidRDefault="00FF396F" w:rsidP="00FF396F">
      <w:pPr>
        <w:spacing w:after="0" w:line="360" w:lineRule="auto"/>
        <w:ind w:left="2124" w:firstLine="708"/>
        <w:jc w:val="both"/>
        <w:rPr>
          <w:rFonts w:cstheme="minorHAnsi"/>
          <w:b/>
          <w:sz w:val="24"/>
          <w:szCs w:val="24"/>
        </w:rPr>
      </w:pPr>
    </w:p>
    <w:p w14:paraId="3A5C9BD5" w14:textId="77777777" w:rsidR="00FF396F" w:rsidRPr="00883C4D" w:rsidRDefault="00FF396F" w:rsidP="00FF396F">
      <w:pPr>
        <w:spacing w:after="0" w:line="36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883C4D">
        <w:rPr>
          <w:rFonts w:cstheme="minorHAnsi"/>
          <w:b/>
          <w:sz w:val="24"/>
          <w:szCs w:val="24"/>
        </w:rPr>
        <w:t>Decyzja w sprawie interpretacji</w:t>
      </w:r>
    </w:p>
    <w:p w14:paraId="0DD31904" w14:textId="77777777" w:rsidR="00FF396F" w:rsidRPr="00883C4D" w:rsidRDefault="00FF396F" w:rsidP="00FF396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>art. 21 ust 2b ustawy o rehabilitacji zawodowej i  społecznej oraz zatrudnianiu osób niepełnosprawnych</w:t>
      </w:r>
    </w:p>
    <w:p w14:paraId="767371BC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DF3DD8" w14:textId="72F4D315" w:rsidR="00FF396F" w:rsidRPr="00883C4D" w:rsidRDefault="00FF396F" w:rsidP="00FF396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Na podstawie art. 34 ustawy z dnia 6 marca 2018 r. Prawo przedsiębiorców </w:t>
      </w:r>
      <w:r w:rsidRPr="00883C4D">
        <w:rPr>
          <w:rFonts w:cstheme="minorHAnsi"/>
          <w:sz w:val="24"/>
          <w:szCs w:val="24"/>
        </w:rPr>
        <w:br/>
        <w:t xml:space="preserve">(Dz. U. z 2019 r. poz. 1292 z późn.zm) zwanej dalej ustawą, Prezes Państwowego Funduszu Rehabilitacji Osób Niepełnosprawnych (zwanego dalej PFRON lub Fundusz) stwierdza, </w:t>
      </w:r>
      <w:r w:rsidRPr="00883C4D">
        <w:rPr>
          <w:rFonts w:cstheme="minorHAnsi"/>
          <w:sz w:val="24"/>
          <w:szCs w:val="24"/>
        </w:rPr>
        <w:br/>
        <w:t xml:space="preserve">że stanowisko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 z siedzibą w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  (zwanej dalej Wnioskodawcą) zaprezentowane we wniosku z dnia 24 marca 2020 r. oraz jego uzupełnieniu z dnia 5 maja 2020 r., o udzielenie pisemnej interpretacji przepisów prawa w zakresie stosowania przepisów art. 21 ust. 2b ustawy z dnia 27 sierpnia 1997 r. o rehabilitacji zawodowej i  społecznej oraz zatrudnianiu osób niepełnosprawnych (Dz.U. z 2020 r. poz. 426, z późn.zm)  zwanej dalej ustawą o  rehabilitacji </w:t>
      </w:r>
      <w:r w:rsidRPr="00883C4D">
        <w:rPr>
          <w:rFonts w:cstheme="minorHAnsi"/>
          <w:b/>
          <w:sz w:val="24"/>
          <w:szCs w:val="24"/>
        </w:rPr>
        <w:t>jest prawidłowe.</w:t>
      </w:r>
    </w:p>
    <w:p w14:paraId="20546DC0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030FE7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A85F0C1" w14:textId="77777777" w:rsidR="00FF396F" w:rsidRPr="00883C4D" w:rsidRDefault="00FF396F" w:rsidP="00FF396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83C4D">
        <w:rPr>
          <w:rFonts w:cstheme="minorHAnsi"/>
          <w:b/>
          <w:sz w:val="24"/>
          <w:szCs w:val="24"/>
        </w:rPr>
        <w:t>Uzasadnienie:</w:t>
      </w:r>
    </w:p>
    <w:p w14:paraId="6F71DBCD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Pismem z dnia 24 marca 2020 r. oraz jego uzupełnieniem z dnia 5 maja 2020 r.,  Wnioskodawca skierował do Prezesa Zarządu PFRON wniosek o udzielenie pisemnej interpretacji co do </w:t>
      </w:r>
      <w:r w:rsidRPr="00883C4D">
        <w:rPr>
          <w:rFonts w:cstheme="minorHAnsi"/>
          <w:sz w:val="24"/>
          <w:szCs w:val="24"/>
        </w:rPr>
        <w:lastRenderedPageBreak/>
        <w:t xml:space="preserve">zakresu i sposobu zastosowania przepisów art. 21 ust. 2b ustawy </w:t>
      </w:r>
      <w:r w:rsidRPr="00883C4D">
        <w:rPr>
          <w:rFonts w:cstheme="minorHAnsi"/>
          <w:sz w:val="24"/>
          <w:szCs w:val="24"/>
        </w:rPr>
        <w:br/>
        <w:t xml:space="preserve">o rehabilitacji. </w:t>
      </w:r>
    </w:p>
    <w:p w14:paraId="7E0A3072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Wniosek swój Wnioskodawca skierował na podstawie art. 34 ustawy,  zgodnie z którym </w:t>
      </w:r>
      <w:r w:rsidRPr="00883C4D">
        <w:rPr>
          <w:rFonts w:cstheme="minorHAnsi"/>
          <w:i/>
          <w:sz w:val="24"/>
          <w:szCs w:val="24"/>
        </w:rPr>
        <w:t>przedsiębiorca może złożyć do właściwego organu lub właściwej państwowej jednostki organizacyjnej wniosek o wydanie wyjaśnienia co do zakresu i sposobu zastosowania przepisów, z których wynika obowiązek świadczenia przez przedsiębiorcę daniny publicznej lub składek na ubezpieczenia społeczne lub zdrowotne, w jego indywidualnej sprawie (interpretacja indywidualna).</w:t>
      </w:r>
    </w:p>
    <w:p w14:paraId="67F171AF" w14:textId="77777777" w:rsidR="00FF396F" w:rsidRPr="00883C4D" w:rsidRDefault="00FF396F" w:rsidP="00FF396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</w:p>
    <w:p w14:paraId="34A3328C" w14:textId="77777777" w:rsidR="00FF396F" w:rsidRPr="00883C4D" w:rsidRDefault="00FF396F" w:rsidP="00FF396F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n-US"/>
        </w:rPr>
      </w:pPr>
      <w:r w:rsidRPr="00883C4D">
        <w:rPr>
          <w:rFonts w:eastAsia="Times New Roman" w:cstheme="minorHAnsi"/>
          <w:b/>
          <w:sz w:val="24"/>
          <w:szCs w:val="24"/>
          <w:lang w:eastAsia="en-US"/>
        </w:rPr>
        <w:t>W przedmiotowym wniosku Wnioskodawca przedstawił następujący stan faktyczny:</w:t>
      </w:r>
    </w:p>
    <w:p w14:paraId="73D6F4E1" w14:textId="5E625BCB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Wnioskodawca prowadzi Niepubliczne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  Przedszkole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 oraz niepubliczny Punkt Przedszkolny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, wpisane do ewidencji szkół i placówek oświatowych prowadzonych przez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, a także Niepubliczny Żłobek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 widniejący w rejestrze Ministra Rodziny, Pracy i Polityki Społecznej. Wnioskodawca  nie prowadził i nie prowadzi działalności w żadnym innym zakresie. W okresie od dnia 1 lutego 2016 r. do dnia 31 stycznia 2020 r. w ramach struktury Wnioskodawcy wyodrębniono samodzielnego pracodawcę Niepubliczne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  Przedszkole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,dla którego Wnioskodawca był organem prowadzącym. Wnioskodawca z dniem 1 lutego 2020 r. postanowił zrezygnować z wyodrębnienia w swojej strukturze  oddzielnego pracodawcy, a pracownicy zatrudnieni dotychczas w Niepublicznym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  Przedszkolem </w:t>
      </w:r>
      <w:r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 stali się pracownikami Wnioskodawcy. Obecnie Wnioskodawca zatrudnia powyżej 25 pracowników.</w:t>
      </w:r>
    </w:p>
    <w:p w14:paraId="187D5BA5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>Zgodnie z art. 21 ust. 1 ustawy o rehabilitacji pracodawca zatrudniający co najmniej 25 pracowników w przeliczeniu na pełny wymiar czasu pracy jest obowiązany, z zastrzeżeniem ust. 2-5 i art. 22, dokonywać miesięcznych wpłat na Fundusz, w wysokości kwoty stanowiącej iloczyn 40,65% przeciętnego wynagrodzenia i liczby pracowników odpowiadającej różnicy między zatrudnieniem zapewniającym osiągnięcie wskaźnika zatrudnienia osób niepełnosprawnych w wysokości 6% a rzeczywistym zatrudnieniem osób niepełnosprawnych.</w:t>
      </w:r>
    </w:p>
    <w:p w14:paraId="1C317ED1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Natomiast zgodnie z art. 21 ust. 2b ustawy o rehabilitacji dla publicznych i niepublicznych uczelni, publicznych i niepublicznych szkół, publicznych i niepublicznych przedszkoli, publicznych i niepublicznych innych form wychowania przedszkolnego oraz placówek </w:t>
      </w:r>
      <w:r w:rsidRPr="00883C4D">
        <w:rPr>
          <w:rFonts w:cstheme="minorHAnsi"/>
          <w:sz w:val="24"/>
          <w:szCs w:val="24"/>
        </w:rPr>
        <w:lastRenderedPageBreak/>
        <w:t xml:space="preserve">opiekuńczo-wychowawczych, regionalnych placówek opiekuńczo-terapeutycznych, interwencyjnych ośrodków </w:t>
      </w:r>
      <w:proofErr w:type="spellStart"/>
      <w:r w:rsidRPr="00883C4D">
        <w:rPr>
          <w:rFonts w:cstheme="minorHAnsi"/>
          <w:sz w:val="24"/>
          <w:szCs w:val="24"/>
        </w:rPr>
        <w:t>preadopcyjnych</w:t>
      </w:r>
      <w:proofErr w:type="spellEnd"/>
      <w:r w:rsidRPr="00883C4D">
        <w:rPr>
          <w:rFonts w:cstheme="minorHAnsi"/>
          <w:sz w:val="24"/>
          <w:szCs w:val="24"/>
        </w:rPr>
        <w:t xml:space="preserve">, placówek resocjalizacyjnych, publicznych </w:t>
      </w:r>
      <w:r w:rsidRPr="00883C4D">
        <w:rPr>
          <w:rFonts w:cstheme="minorHAnsi"/>
          <w:sz w:val="24"/>
          <w:szCs w:val="24"/>
        </w:rPr>
        <w:br/>
        <w:t xml:space="preserve">i niepublicznych żłobków, a także klubów dziecięcych wskaźnik zatrudnienia osób niepełnosprawnych, o którym mowa w ust. 1 i 2, wynosi 2%. </w:t>
      </w:r>
    </w:p>
    <w:p w14:paraId="31DAE268" w14:textId="77777777" w:rsidR="00FF396F" w:rsidRPr="00883C4D" w:rsidRDefault="00FF396F" w:rsidP="00FF396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83C4D">
        <w:rPr>
          <w:rFonts w:asciiTheme="minorHAnsi" w:hAnsiTheme="minorHAnsi" w:cstheme="minorHAnsi"/>
        </w:rPr>
        <w:t xml:space="preserve">W oparciu o analizę powyższych przepisów Wnioskodawca uznaje, że prowadząc niepubliczne przedszkole, punkt przedszkolny oraz niepubliczny żłobek, jest uprawniony </w:t>
      </w:r>
      <w:r w:rsidRPr="00883C4D">
        <w:rPr>
          <w:rFonts w:asciiTheme="minorHAnsi" w:hAnsiTheme="minorHAnsi" w:cstheme="minorHAnsi"/>
        </w:rPr>
        <w:br/>
        <w:t xml:space="preserve">do zastosowania 2% wskaźnika zatrudnienia osób niepełnosprawnych. Swoje stanowisko popiera wyrokiem Wojewódzkiego Sądu Administracyjnego w Warszawie </w:t>
      </w:r>
      <w:r w:rsidRPr="00883C4D">
        <w:rPr>
          <w:rFonts w:asciiTheme="minorHAnsi" w:hAnsiTheme="minorHAnsi" w:cstheme="minorHAnsi"/>
        </w:rPr>
        <w:br/>
        <w:t>z dnia 29 kwietnia 2009 r. sygn. akt III SA/</w:t>
      </w:r>
      <w:proofErr w:type="spellStart"/>
      <w:r w:rsidRPr="00883C4D">
        <w:rPr>
          <w:rFonts w:asciiTheme="minorHAnsi" w:hAnsiTheme="minorHAnsi" w:cstheme="minorHAnsi"/>
        </w:rPr>
        <w:t>Wa</w:t>
      </w:r>
      <w:proofErr w:type="spellEnd"/>
      <w:r w:rsidRPr="00883C4D">
        <w:rPr>
          <w:rFonts w:asciiTheme="minorHAnsi" w:hAnsiTheme="minorHAnsi" w:cstheme="minorHAnsi"/>
        </w:rPr>
        <w:t xml:space="preserve"> 3229/08 oraz interpretacjami indywidualnymi wydanymi przez Prezesa Zarządu PFRON dla podobnych pracodawców (m.in. interpretacja </w:t>
      </w:r>
      <w:r w:rsidRPr="00883C4D">
        <w:rPr>
          <w:rFonts w:asciiTheme="minorHAnsi" w:hAnsiTheme="minorHAnsi" w:cstheme="minorHAnsi"/>
        </w:rPr>
        <w:br/>
        <w:t xml:space="preserve">z dnia 30 lipca 2019 r. znak: DW.400.8.2019.RCZ).  </w:t>
      </w:r>
    </w:p>
    <w:p w14:paraId="352C7863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13482F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83C4D">
        <w:rPr>
          <w:rFonts w:cstheme="minorHAnsi"/>
          <w:b/>
          <w:sz w:val="24"/>
          <w:szCs w:val="24"/>
        </w:rPr>
        <w:t>W związku z powyższym zwrócono się z wnioskiem o rozstrzygnięcie następującej kwestii:</w:t>
      </w:r>
    </w:p>
    <w:p w14:paraId="2CC4DADD" w14:textId="374F7FCA" w:rsidR="00FF396F" w:rsidRPr="00883C4D" w:rsidRDefault="00FF396F" w:rsidP="00FF396F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83C4D">
        <w:rPr>
          <w:rFonts w:cstheme="minorHAnsi"/>
          <w:bCs/>
          <w:sz w:val="24"/>
          <w:szCs w:val="24"/>
        </w:rPr>
        <w:t xml:space="preserve">Czy Wnioskodawca jako pracodawca prowadząc jedynie </w:t>
      </w:r>
      <w:r w:rsidRPr="00883C4D">
        <w:rPr>
          <w:rFonts w:cstheme="minorHAnsi"/>
          <w:sz w:val="24"/>
          <w:szCs w:val="24"/>
        </w:rPr>
        <w:t xml:space="preserve">Niepubliczne </w:t>
      </w:r>
      <w:r w:rsidR="00883C4D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883C4D" w:rsidRPr="00883C4D">
        <w:rPr>
          <w:rFonts w:cstheme="minorHAnsi"/>
          <w:sz w:val="24"/>
          <w:szCs w:val="24"/>
        </w:rPr>
        <w:t xml:space="preserve"> </w:t>
      </w:r>
      <w:r w:rsidRPr="00883C4D">
        <w:rPr>
          <w:rFonts w:cstheme="minorHAnsi"/>
          <w:sz w:val="24"/>
          <w:szCs w:val="24"/>
        </w:rPr>
        <w:t xml:space="preserve"> Przedszkole </w:t>
      </w:r>
      <w:r w:rsidR="00883C4D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 xml:space="preserve">, niepubliczny Punkt Przedszkolny </w:t>
      </w:r>
      <w:r w:rsidR="00883C4D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="00883C4D" w:rsidRPr="00883C4D">
        <w:rPr>
          <w:rFonts w:cstheme="minorHAnsi"/>
          <w:sz w:val="24"/>
          <w:szCs w:val="24"/>
        </w:rPr>
        <w:t xml:space="preserve"> </w:t>
      </w:r>
      <w:r w:rsidRPr="00883C4D">
        <w:rPr>
          <w:rFonts w:cstheme="minorHAnsi"/>
          <w:sz w:val="24"/>
          <w:szCs w:val="24"/>
        </w:rPr>
        <w:t xml:space="preserve"> oraz Niepubliczny Żłobek </w:t>
      </w:r>
      <w:r w:rsidR="00883C4D" w:rsidRPr="00883C4D">
        <w:rPr>
          <w:rFonts w:cstheme="minorHAnsi"/>
          <w:bCs/>
          <w:i/>
          <w:iCs/>
          <w:sz w:val="24"/>
          <w:szCs w:val="24"/>
        </w:rPr>
        <w:t>(dane zanonimizowane)</w:t>
      </w:r>
      <w:r w:rsidRPr="00883C4D">
        <w:rPr>
          <w:rFonts w:cstheme="minorHAnsi"/>
          <w:sz w:val="24"/>
          <w:szCs w:val="24"/>
        </w:rPr>
        <w:t>,</w:t>
      </w:r>
      <w:r w:rsidRPr="00883C4D">
        <w:rPr>
          <w:rFonts w:cstheme="minorHAnsi"/>
          <w:bCs/>
          <w:sz w:val="24"/>
          <w:szCs w:val="24"/>
        </w:rPr>
        <w:t xml:space="preserve"> będzie uprawniony do zastosowania wskaźnika zatrudnienia osób niepełnosprawnych w wysokości 2 %? </w:t>
      </w:r>
    </w:p>
    <w:p w14:paraId="170D1512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 </w:t>
      </w:r>
    </w:p>
    <w:p w14:paraId="6BEE23A3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83C4D">
        <w:rPr>
          <w:rFonts w:cstheme="minorHAnsi"/>
          <w:b/>
          <w:sz w:val="24"/>
          <w:szCs w:val="24"/>
        </w:rPr>
        <w:t xml:space="preserve"> Na tle przedstawionego stanu faktycznego, stwierdzam co następuje:</w:t>
      </w:r>
    </w:p>
    <w:p w14:paraId="29DA04B9" w14:textId="77777777" w:rsidR="00FF396F" w:rsidRPr="00883C4D" w:rsidRDefault="00FF396F" w:rsidP="00FF396F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en-US"/>
        </w:rPr>
      </w:pPr>
      <w:r w:rsidRPr="00883C4D">
        <w:rPr>
          <w:rFonts w:eastAsia="Times New Roman" w:cstheme="minorHAnsi"/>
          <w:sz w:val="24"/>
          <w:szCs w:val="24"/>
          <w:lang w:eastAsia="en-US"/>
        </w:rPr>
        <w:t xml:space="preserve">Zgodnie z art. 34 ust. 1 ustawy </w:t>
      </w:r>
      <w:r w:rsidRPr="00883C4D">
        <w:rPr>
          <w:rFonts w:eastAsia="Times New Roman" w:cstheme="minorHAnsi"/>
          <w:i/>
          <w:sz w:val="24"/>
          <w:szCs w:val="24"/>
          <w:lang w:eastAsia="en-US"/>
        </w:rPr>
        <w:t xml:space="preserve">przedsiębiorca może złożyć do właściwego organu </w:t>
      </w:r>
      <w:r w:rsidRPr="00883C4D">
        <w:rPr>
          <w:rFonts w:eastAsia="Times New Roman" w:cstheme="minorHAnsi"/>
          <w:i/>
          <w:sz w:val="24"/>
          <w:szCs w:val="24"/>
          <w:lang w:eastAsia="en-US"/>
        </w:rPr>
        <w:br/>
        <w:t xml:space="preserve">lub właściwej państwowej jednostki organizacyjnej wniosek o wydanie wyjaśnienia co do zakresu i sposobu zastosowania przepisów, z których wynika obowiązek świadczenia przez przedsiębiorcę daniny publicznej oraz składek na ubezpieczenia społeczne lub zdrowotne, </w:t>
      </w:r>
      <w:r w:rsidRPr="00883C4D">
        <w:rPr>
          <w:rFonts w:eastAsia="Times New Roman" w:cstheme="minorHAnsi"/>
          <w:i/>
          <w:sz w:val="24"/>
          <w:szCs w:val="24"/>
          <w:lang w:eastAsia="en-US"/>
        </w:rPr>
        <w:br/>
        <w:t>w jego indywidualnej sprawie (interpretacja indywidualna).</w:t>
      </w:r>
    </w:p>
    <w:p w14:paraId="2BF40540" w14:textId="77777777" w:rsidR="00FF396F" w:rsidRPr="00883C4D" w:rsidRDefault="00FF396F" w:rsidP="00FF396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W myśl </w:t>
      </w:r>
      <w:hyperlink r:id="rId7" w:anchor="hiperlinkText.rpc?hiperlink=type=tresc:nro=Powszechny.936675:part=a21u1&amp;full=1" w:tgtFrame="_parent" w:history="1">
        <w:r w:rsidRPr="00883C4D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21 ust. 1</w:t>
        </w:r>
      </w:hyperlink>
      <w:r w:rsidRPr="00883C4D">
        <w:rPr>
          <w:rFonts w:cstheme="minorHAnsi"/>
          <w:sz w:val="24"/>
          <w:szCs w:val="24"/>
        </w:rPr>
        <w:t xml:space="preserve"> ustawy o rehabilitacji obowiązek wpłat na PFRON ciąży na pracodawcy. Ustawa o rehabilitacji nie zawiera własnej definicji pracodawcy, zatem na podstawie art. 66 zastosowanie znajdzie </w:t>
      </w:r>
      <w:hyperlink r:id="rId8" w:anchor="hiperlinkText.rpc?hiperlink=type=tresc:nro=Powszechny.22144:part=a3&amp;full=1" w:tgtFrame="_parent" w:history="1">
        <w:r w:rsidRPr="00883C4D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3</w:t>
        </w:r>
      </w:hyperlink>
      <w:r w:rsidRPr="00883C4D">
        <w:rPr>
          <w:rFonts w:cstheme="minorHAnsi"/>
          <w:sz w:val="24"/>
          <w:szCs w:val="24"/>
        </w:rPr>
        <w:t xml:space="preserve"> Kodeksu pracy, zgodnie z którym pracodawcą jest jednostka organizacyjna, choćby nie posiadała osobowości prawnej, a także osoba fizyczna, jeżeli zatrudniają one pracowników. </w:t>
      </w:r>
      <w:r w:rsidRPr="00883C4D">
        <w:rPr>
          <w:rFonts w:eastAsia="Times New Roman" w:cstheme="minorHAnsi"/>
          <w:sz w:val="24"/>
          <w:szCs w:val="24"/>
        </w:rPr>
        <w:t xml:space="preserve">Właściwe przyporządkowanie pracodawcy stanowi punkt wyjścia do ustalenia jego sytuacji prawnej oraz do rozstrzygnięcia, czy pracodawca jest zobowiązany do dokonywania wpłat, czy też jest z nich zwolniony. Na tle uregulowań </w:t>
      </w:r>
      <w:r w:rsidRPr="00883C4D">
        <w:rPr>
          <w:rFonts w:eastAsia="Times New Roman" w:cstheme="minorHAnsi"/>
          <w:sz w:val="24"/>
          <w:szCs w:val="24"/>
        </w:rPr>
        <w:lastRenderedPageBreak/>
        <w:t xml:space="preserve">ustawowych można w tym zakresie wyróżnić pracodawców, o których mowa w </w:t>
      </w:r>
      <w:hyperlink r:id="rId9" w:anchor="hiperlinkText.rpc?hiperlink=type=tresc:nro=Powszechny.880568:part=a21u2%28b%29&amp;full=1" w:tgtFrame="_parent" w:history="1"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art. 21 ust. 1, 2a oraz 2b</w:t>
        </w:r>
      </w:hyperlink>
      <w:r w:rsidRPr="00883C4D">
        <w:rPr>
          <w:rFonts w:eastAsia="Times New Roman" w:cstheme="minorHAnsi"/>
          <w:sz w:val="24"/>
          <w:szCs w:val="24"/>
        </w:rPr>
        <w:t xml:space="preserve"> ustawy o rehabilitacji. </w:t>
      </w:r>
    </w:p>
    <w:p w14:paraId="4B7A2C22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Podstawowym przepisem w ustawie o rehabilitacji, który ustanawia obowiązek dokonywania wpłat na PFRON jest art. 21 ust.1. Przepis ten jest adresowany do wszystkich pracodawców zatrudniających co najmniej 25 pracowników w przeliczeniu na pełny wymiar czasu pracy. </w:t>
      </w:r>
      <w:r w:rsidRPr="00883C4D">
        <w:rPr>
          <w:rFonts w:cstheme="minorHAnsi"/>
          <w:sz w:val="24"/>
          <w:szCs w:val="24"/>
        </w:rPr>
        <w:br/>
        <w:t xml:space="preserve">Przepis ten statuuje generalną zasadę, od której istnieją wyjątki określone </w:t>
      </w:r>
      <w:r w:rsidRPr="00883C4D">
        <w:rPr>
          <w:rFonts w:cstheme="minorHAnsi"/>
          <w:sz w:val="24"/>
          <w:szCs w:val="24"/>
        </w:rPr>
        <w:br/>
        <w:t>w dalszych ustępach tego artykułu. Taki wy</w:t>
      </w:r>
      <w:bookmarkStart w:id="1" w:name="_GoBack"/>
      <w:bookmarkEnd w:id="1"/>
      <w:r w:rsidRPr="00883C4D">
        <w:rPr>
          <w:rFonts w:cstheme="minorHAnsi"/>
          <w:sz w:val="24"/>
          <w:szCs w:val="24"/>
        </w:rPr>
        <w:t xml:space="preserve">jątek stanowi przepis art. 21 ust. 2b ustawy </w:t>
      </w:r>
      <w:r w:rsidRPr="00883C4D">
        <w:rPr>
          <w:rFonts w:cstheme="minorHAnsi"/>
          <w:sz w:val="24"/>
          <w:szCs w:val="24"/>
        </w:rPr>
        <w:br/>
        <w:t xml:space="preserve">o rehabilitacji, z którego treści wynika, że dla publicznych i niepublicznych uczelni, publicznych i niepublicznych szkół, publicznych i niepublicznych przedszkoli, publicznych i niepublicznych innych form wychowania przedszkolnego oraz placówek opiekuńczo-wychowawczych, regionalnych placówek opiekuńczo-terapeutycznych, interwencyjnych ośrodków </w:t>
      </w:r>
      <w:proofErr w:type="spellStart"/>
      <w:r w:rsidRPr="00883C4D">
        <w:rPr>
          <w:rFonts w:cstheme="minorHAnsi"/>
          <w:sz w:val="24"/>
          <w:szCs w:val="24"/>
        </w:rPr>
        <w:t>preadopcyjnych</w:t>
      </w:r>
      <w:proofErr w:type="spellEnd"/>
      <w:r w:rsidRPr="00883C4D">
        <w:rPr>
          <w:rFonts w:cstheme="minorHAnsi"/>
          <w:sz w:val="24"/>
          <w:szCs w:val="24"/>
        </w:rPr>
        <w:t xml:space="preserve">, placówek resocjalizacyjnych, publicznych i niepublicznych żłobków, a także klubów dziecięcych - wskaźnik zatrudnienia osób niepełnosprawnych wynosi 2%. </w:t>
      </w:r>
    </w:p>
    <w:p w14:paraId="28FC03EC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Wnioskodawca prowadzi niepubliczne przedszkole, niepubliczny punkt przedszkolny oraz niepubliczny żłobek. Wychowanie przedszkolne, zgodnie z art. 31 ust. 1 ustawy z dnia 14 grudnia 2016 r. Prawo oświatowe (Dz. U. z 2020 r. poz. 910), obejmuje dzieci od początku roku szkolnego w roku kalendarzowym, w którym dziecko kończy 3 lata, do końca roku szkolnego w roku kalendarzowym, w którym dziecko kończy 7 lat. Obecnie, wychowanie przedszkolne może być realizowane w: </w:t>
      </w:r>
    </w:p>
    <w:p w14:paraId="672F39F7" w14:textId="77777777" w:rsidR="00FF396F" w:rsidRPr="00883C4D" w:rsidRDefault="00FF396F" w:rsidP="00FF39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przedszkolu; </w:t>
      </w:r>
    </w:p>
    <w:p w14:paraId="19CFB2A4" w14:textId="77777777" w:rsidR="00FF396F" w:rsidRPr="00883C4D" w:rsidRDefault="00FF396F" w:rsidP="00FF39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oddziale przedszkolnym w szkole podstawowej; </w:t>
      </w:r>
    </w:p>
    <w:p w14:paraId="5005055C" w14:textId="77777777" w:rsidR="00FF396F" w:rsidRPr="00883C4D" w:rsidRDefault="00FF396F" w:rsidP="00FF39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innych formach wychowania przedszkolnego. </w:t>
      </w:r>
    </w:p>
    <w:p w14:paraId="6BAB74B5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>Natomiast Rozporządzenie Ministra Edukacji Narodowej z 28 sierpnia 2017 r. w sprawie rodzajów innych form wychowania przedszkolnego, warunków tworzenia i organizowania tych form oraz sposobu ich działania (Dz.U. z 2017 r. poz. 1657) formy wychowania przedszkolnego dzieli na dwa rodzaje:</w:t>
      </w:r>
    </w:p>
    <w:p w14:paraId="2BA93F3D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Style w:val="li-px"/>
          <w:rFonts w:asciiTheme="minorHAnsi" w:hAnsiTheme="minorHAnsi" w:cstheme="minorHAnsi"/>
          <w:sz w:val="24"/>
          <w:szCs w:val="24"/>
        </w:rPr>
        <w:t xml:space="preserve">1) </w:t>
      </w:r>
      <w:r w:rsidRPr="00883C4D">
        <w:rPr>
          <w:rFonts w:cstheme="minorHAnsi"/>
          <w:sz w:val="24"/>
          <w:szCs w:val="24"/>
        </w:rPr>
        <w:t>punkty przedszkolne, w których zajęcia są prowadzone przez cały rok szkolny, z wyjątkiem przerw ustalonych przez organ prowadzący, oraz</w:t>
      </w:r>
    </w:p>
    <w:p w14:paraId="16EBC7D3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Style w:val="li-px"/>
          <w:rFonts w:asciiTheme="minorHAnsi" w:hAnsiTheme="minorHAnsi" w:cstheme="minorHAnsi"/>
          <w:sz w:val="24"/>
          <w:szCs w:val="24"/>
        </w:rPr>
        <w:t xml:space="preserve">2) </w:t>
      </w:r>
      <w:r w:rsidRPr="00883C4D">
        <w:rPr>
          <w:rFonts w:cstheme="minorHAnsi"/>
          <w:sz w:val="24"/>
          <w:szCs w:val="24"/>
        </w:rPr>
        <w:t>zespoły wychowania przedszkolnego, w których zajęcia są prowadzone przez cały rok szkolny w niektóre dni tygodnia, z wyjątkiem przerw ustalonych przez organ prowadzący (§ 1 rozporządzenia).</w:t>
      </w:r>
    </w:p>
    <w:p w14:paraId="6E5DBA1F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lastRenderedPageBreak/>
        <w:t>Zatem wszystkie trzy działalności prowadzone przez Wnioskodawcę należą do typów podmiotów wymienionych w art.21 ust.2b ustawy o rehabilitacji.</w:t>
      </w:r>
    </w:p>
    <w:p w14:paraId="1CBA3A9D" w14:textId="77777777" w:rsidR="00FF396F" w:rsidRPr="00883C4D" w:rsidRDefault="00FF396F" w:rsidP="00FF396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Art.21 ust.2b </w:t>
      </w:r>
      <w:r w:rsidRPr="00883C4D">
        <w:rPr>
          <w:rFonts w:eastAsia="Times New Roman" w:cstheme="minorHAnsi"/>
          <w:sz w:val="24"/>
          <w:szCs w:val="24"/>
        </w:rPr>
        <w:t xml:space="preserve"> ustawy o rehabilitacji, który określa szczególne zasady ustalania zakresu obowiązku wpłat, odnosi się zasadniczo do </w:t>
      </w:r>
      <w:r w:rsidRPr="00883C4D">
        <w:rPr>
          <w:rFonts w:eastAsia="Times New Roman" w:cstheme="minorHAnsi"/>
          <w:bCs/>
          <w:sz w:val="24"/>
          <w:szCs w:val="24"/>
        </w:rPr>
        <w:t>rodzajów podmiotów, a nie rodzajów działalności</w:t>
      </w:r>
      <w:r w:rsidRPr="00883C4D">
        <w:rPr>
          <w:rFonts w:eastAsia="Times New Roman" w:cstheme="minorHAnsi"/>
          <w:sz w:val="24"/>
          <w:szCs w:val="24"/>
        </w:rPr>
        <w:t xml:space="preserve"> prowadzonej przez te podmioty. Jest to więc konstrukcja odmienna od przyjętej w przepisie </w:t>
      </w:r>
      <w:hyperlink r:id="rId10" w:anchor="hiperlinkText.rpc?hiperlink=type=tresc:nro=Powszechny.880568:part=a21u2%28e%29&amp;full=1" w:tgtFrame="_parent" w:history="1"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art. 21 ust. 2e</w:t>
        </w:r>
      </w:hyperlink>
      <w:r w:rsidRPr="00883C4D">
        <w:rPr>
          <w:rFonts w:eastAsia="Times New Roman" w:cstheme="minorHAnsi"/>
          <w:sz w:val="24"/>
          <w:szCs w:val="24"/>
        </w:rPr>
        <w:t xml:space="preserve"> ustawy o rehabilitacji, w którym ustawodawca określa cechy i rodzaje działalności prowadzonej przez pracodawcę korzystającego ze zwolnienia z wpłat. Zatem fakt prowadzenia przez podmiot szkoły nie oznacza, że podmiot jest szkołą i tak jak szkoła może rozliczać się z wpłat na podstawie </w:t>
      </w:r>
      <w:hyperlink r:id="rId11" w:anchor="hiperlinkText.rpc?hiperlink=type=tresc:nro=Powszechny.880568:part=a21u2%28b%29&amp;full=1" w:tgtFrame="_parent" w:history="1"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art. 21 ust. 2b</w:t>
        </w:r>
      </w:hyperlink>
      <w:r w:rsidRPr="00883C4D">
        <w:rPr>
          <w:rFonts w:eastAsia="Times New Roman" w:cstheme="minorHAnsi"/>
          <w:sz w:val="24"/>
          <w:szCs w:val="24"/>
        </w:rPr>
        <w:t xml:space="preserve"> ustawy o rehabilitacji. </w:t>
      </w:r>
    </w:p>
    <w:p w14:paraId="2F675C8C" w14:textId="77777777" w:rsidR="00FF396F" w:rsidRPr="00883C4D" w:rsidRDefault="00FF396F" w:rsidP="00FF396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3C4D">
        <w:rPr>
          <w:rFonts w:eastAsia="Times New Roman" w:cstheme="minorHAnsi"/>
          <w:sz w:val="24"/>
          <w:szCs w:val="24"/>
        </w:rPr>
        <w:t xml:space="preserve">Jednocześnie od 2009 r. sądy administracyjne (wyrok NSA </w:t>
      </w:r>
      <w:r w:rsidRPr="00883C4D">
        <w:rPr>
          <w:rFonts w:eastAsia="Times New Roman" w:cstheme="minorHAnsi"/>
          <w:sz w:val="24"/>
          <w:szCs w:val="24"/>
        </w:rPr>
        <w:br/>
        <w:t xml:space="preserve">z dnia 4 grudnia 2010 r., II FSK 1411/09, wyrok WSA z dnia 29 kwietnia 2009 r., </w:t>
      </w:r>
      <w:r w:rsidRPr="00883C4D">
        <w:rPr>
          <w:rFonts w:eastAsia="Times New Roman" w:cstheme="minorHAnsi"/>
          <w:sz w:val="24"/>
          <w:szCs w:val="24"/>
        </w:rPr>
        <w:br/>
      </w:r>
      <w:hyperlink r:id="rId12" w:anchor="hiperlinkText.rpc?hiperlink=type=tresc:nro=OrzeczSad.538193:ver=0&amp;full=1" w:tgtFrame="_parent" w:history="1"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III SA/</w:t>
        </w:r>
        <w:proofErr w:type="spellStart"/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Wa</w:t>
        </w:r>
        <w:proofErr w:type="spellEnd"/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 xml:space="preserve"> 3229/08</w:t>
        </w:r>
      </w:hyperlink>
      <w:r w:rsidRPr="00883C4D">
        <w:rPr>
          <w:rFonts w:eastAsia="Times New Roman" w:cstheme="minorHAnsi"/>
          <w:sz w:val="24"/>
          <w:szCs w:val="24"/>
        </w:rPr>
        <w:t xml:space="preserve">) – dokonując interpretacji art.21 ust.2b ustawy o rehabilitacji, stosują pierwszeństwo wykładni prokonstytucyjnej i celowościowej, a nie literalnej. –. Świetle w ww. wyroków </w:t>
      </w:r>
      <w:hyperlink r:id="rId13" w:anchor="hiperlinkText.rpc?hiperlink=type=tresc:nro=Powszechny.880568:part=a21u2%28b%29&amp;full=1" w:tgtFrame="_parent" w:history="1"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art. 21 ust. 2b</w:t>
        </w:r>
      </w:hyperlink>
      <w:r w:rsidRPr="00883C4D">
        <w:rPr>
          <w:rFonts w:eastAsia="Times New Roman" w:cstheme="minorHAnsi"/>
          <w:sz w:val="24"/>
          <w:szCs w:val="24"/>
        </w:rPr>
        <w:t xml:space="preserve"> ustawy o rehabilitacji jest interpretowany przez pryzmat kryterium podmiotowo-przedmiotowego (ważny jest także rodzaj działalności), </w:t>
      </w:r>
      <w:r w:rsidRPr="00883C4D">
        <w:rPr>
          <w:rFonts w:eastAsia="Times New Roman" w:cstheme="minorHAnsi"/>
          <w:sz w:val="24"/>
          <w:szCs w:val="24"/>
        </w:rPr>
        <w:br/>
        <w:t>a nie wyłącznie podmiotowego (ważny jest wyłącznie typ podmiotu).</w:t>
      </w:r>
    </w:p>
    <w:p w14:paraId="2B563396" w14:textId="77777777" w:rsidR="00FF396F" w:rsidRPr="00883C4D" w:rsidRDefault="00FF396F" w:rsidP="00FF396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83C4D">
        <w:rPr>
          <w:rFonts w:eastAsia="Times New Roman" w:cstheme="minorHAnsi"/>
          <w:sz w:val="24"/>
          <w:szCs w:val="24"/>
        </w:rPr>
        <w:t xml:space="preserve">Rozpatrując sprawy pracodawców prowadzących podmioty, o których mowa </w:t>
      </w:r>
      <w:r w:rsidRPr="00883C4D">
        <w:rPr>
          <w:rFonts w:eastAsia="Times New Roman" w:cstheme="minorHAnsi"/>
          <w:sz w:val="24"/>
          <w:szCs w:val="24"/>
        </w:rPr>
        <w:br/>
        <w:t xml:space="preserve">w </w:t>
      </w:r>
      <w:hyperlink r:id="rId14" w:anchor="hiperlinkText.rpc?hiperlink=type=tresc:nro=Powszechny.880568:part=a21u2%28b%29&amp;full=1" w:tgtFrame="_parent" w:history="1"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art. 21 ust. 2b</w:t>
        </w:r>
      </w:hyperlink>
      <w:r w:rsidRPr="00883C4D">
        <w:rPr>
          <w:rFonts w:eastAsia="Times New Roman" w:cstheme="minorHAnsi"/>
          <w:sz w:val="24"/>
          <w:szCs w:val="24"/>
        </w:rPr>
        <w:t xml:space="preserve"> ustawy o rehabilitacji, sądy wskazały na zagrożenie nierównością traktowania szkół będących pracodawcami i szkół prowadzonych przez innych pracodawców w wyniku przyjmowania przez organy rozstrzygające w sprawach wpłat na PFRON kryterium podmiotowego przy wyznaczaniu podstawy prawnej rozliczenia wpłat na PFRON jako rezultatu zastosowania wyłącznie wykładni gramatycznej i systemowej. Tym samym sądy opowiedziały się za wyjątkowym rozliczaniem z wpłat na PFRON łącznie np. szkoły (niebędącej pracodawcą, lecz będącej podmiotem co do typu wymienionym w </w:t>
      </w:r>
      <w:hyperlink r:id="rId15" w:anchor="hiperlinkText.rpc?hiperlink=type=tresc:nro=Powszechny.880568:part=a21u2%28b%29&amp;full=1" w:tgtFrame="_parent" w:history="1"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art. 21 ust. 2b</w:t>
        </w:r>
      </w:hyperlink>
      <w:r w:rsidRPr="00883C4D">
        <w:rPr>
          <w:rFonts w:eastAsia="Times New Roman" w:cstheme="minorHAnsi"/>
          <w:sz w:val="24"/>
          <w:szCs w:val="24"/>
        </w:rPr>
        <w:t xml:space="preserve"> ustawy o rehabilitacji) i jej organu prowadzącego (będącego pracodawcą, lecz niebędącego podmiotem wymienionym w </w:t>
      </w:r>
      <w:hyperlink r:id="rId16" w:anchor="hiperlinkText.rpc?hiperlink=type=tresc:nro=Powszechny.880568:part=a21u2%28b%29&amp;full=1" w:tgtFrame="_parent" w:history="1"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art. 21 ust. 2b</w:t>
        </w:r>
      </w:hyperlink>
      <w:r w:rsidRPr="00883C4D">
        <w:rPr>
          <w:rFonts w:eastAsia="Times New Roman" w:cstheme="minorHAnsi"/>
          <w:sz w:val="24"/>
          <w:szCs w:val="24"/>
        </w:rPr>
        <w:t xml:space="preserve"> ustawy o rehabilitacji) na podstawie </w:t>
      </w:r>
      <w:r w:rsidRPr="00883C4D">
        <w:rPr>
          <w:rFonts w:eastAsia="Times New Roman" w:cstheme="minorHAnsi"/>
          <w:sz w:val="24"/>
          <w:szCs w:val="24"/>
        </w:rPr>
        <w:br/>
      </w:r>
      <w:hyperlink r:id="rId17" w:anchor="hiperlinkText.rpc?hiperlink=type=tresc:nro=Powszechny.880568:part=a21u2%28b%29&amp;full=1" w:tgtFrame="_parent" w:history="1">
        <w:r w:rsidRPr="00883C4D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art. 21 ust. 2b</w:t>
        </w:r>
      </w:hyperlink>
      <w:r w:rsidRPr="00883C4D">
        <w:rPr>
          <w:rFonts w:eastAsia="Times New Roman" w:cstheme="minorHAnsi"/>
          <w:sz w:val="24"/>
          <w:szCs w:val="24"/>
        </w:rPr>
        <w:t xml:space="preserve"> ustawy o rehabilitacji. </w:t>
      </w:r>
    </w:p>
    <w:p w14:paraId="2505DB55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Zatem o możliwości skorzystania ze swego rodzaju przywileju zawartego w </w:t>
      </w:r>
      <w:hyperlink r:id="rId18" w:anchor="/dokument/16798906?cm=DOCUMENT#art%2821%29ust%282%28b%29%29" w:history="1">
        <w:r w:rsidRPr="00883C4D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21 ust. 2b</w:t>
        </w:r>
      </w:hyperlink>
      <w:r w:rsidRPr="00883C4D">
        <w:rPr>
          <w:rFonts w:cstheme="minorHAnsi"/>
          <w:sz w:val="24"/>
          <w:szCs w:val="24"/>
        </w:rPr>
        <w:t xml:space="preserve"> ustawy o rehabilitacji  może również decydować fakt wykonywania  działalności określonej w tym przepisie, poparty odpowiednimi wpisami urzędowymi. </w:t>
      </w:r>
    </w:p>
    <w:p w14:paraId="6CBC1D8C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 xml:space="preserve">Jak wykazano to wcześniej na podstawie przedstawionego stanu faktycznego - wszystkie działalności prowadzone przez Wnioskodawcę są objęte przepisem art.21 ust.2b ustawy </w:t>
      </w:r>
      <w:r w:rsidRPr="00883C4D">
        <w:rPr>
          <w:rFonts w:cstheme="minorHAnsi"/>
          <w:sz w:val="24"/>
          <w:szCs w:val="24"/>
        </w:rPr>
        <w:br/>
      </w:r>
      <w:r w:rsidRPr="00883C4D">
        <w:rPr>
          <w:rFonts w:cstheme="minorHAnsi"/>
          <w:sz w:val="24"/>
          <w:szCs w:val="24"/>
        </w:rPr>
        <w:lastRenderedPageBreak/>
        <w:t xml:space="preserve">o rehabilitacji. Ponadto, Wnioskodawca jest także pracodawcą dla pracowników zatrudnionych w prowadzonych przez siebie działalnościach.  Dlatego też Wnioskodawca jest uprawniony  do rozliczania się z wpłat na PFRON według zasad określonych w art.21 ust.2b ustawy o rehabilitacji.   </w:t>
      </w:r>
    </w:p>
    <w:p w14:paraId="07C6839E" w14:textId="0C145610" w:rsidR="00FF396F" w:rsidRPr="00883C4D" w:rsidRDefault="00FF396F" w:rsidP="00FF396F">
      <w:pPr>
        <w:pStyle w:val="Tekstpodstawowy"/>
        <w:jc w:val="both"/>
        <w:rPr>
          <w:rFonts w:asciiTheme="minorHAnsi" w:hAnsiTheme="minorHAnsi" w:cstheme="minorHAnsi"/>
        </w:rPr>
      </w:pPr>
      <w:r w:rsidRPr="00883C4D">
        <w:rPr>
          <w:rFonts w:asciiTheme="minorHAnsi" w:hAnsiTheme="minorHAnsi" w:cstheme="minorHAnsi"/>
        </w:rPr>
        <w:t xml:space="preserve">Mając powyższe na uwadze, stanowisko </w:t>
      </w:r>
      <w:r w:rsidRPr="00883C4D">
        <w:rPr>
          <w:rFonts w:asciiTheme="minorHAnsi" w:hAnsiTheme="minorHAnsi" w:cstheme="minorHAnsi"/>
          <w:bCs/>
          <w:i/>
          <w:iCs/>
        </w:rPr>
        <w:t>(dane zanonimizowane)</w:t>
      </w:r>
      <w:r w:rsidRPr="00883C4D">
        <w:rPr>
          <w:rFonts w:asciiTheme="minorHAnsi" w:hAnsiTheme="minorHAnsi" w:cstheme="minorHAnsi"/>
        </w:rPr>
        <w:t xml:space="preserve"> z siedzibą w </w:t>
      </w:r>
      <w:r w:rsidRPr="00883C4D">
        <w:rPr>
          <w:rFonts w:asciiTheme="minorHAnsi" w:hAnsiTheme="minorHAnsi" w:cstheme="minorHAnsi"/>
          <w:bCs/>
          <w:i/>
          <w:iCs/>
        </w:rPr>
        <w:t>(dane zanonimizowane)</w:t>
      </w:r>
      <w:r w:rsidRPr="00883C4D">
        <w:rPr>
          <w:rFonts w:asciiTheme="minorHAnsi" w:hAnsiTheme="minorHAnsi" w:cstheme="minorHAnsi"/>
        </w:rPr>
        <w:t xml:space="preserve">  wyrażone w piśmie z dnia 24 marca 2020 r. oraz jego uzupełnieniem z dnia 5 maja 2020 r., w sprawie pisemnej interpretacji przepisów prawa w zakresie stosowania przepisów art. 21 ust. 2b  ustawy o rehabilitacji – </w:t>
      </w:r>
      <w:r w:rsidRPr="00883C4D">
        <w:rPr>
          <w:rFonts w:asciiTheme="minorHAnsi" w:hAnsiTheme="minorHAnsi" w:cstheme="minorHAnsi"/>
          <w:b/>
        </w:rPr>
        <w:t>jest prawidłowe.</w:t>
      </w:r>
    </w:p>
    <w:p w14:paraId="65B3EC55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83C4D">
        <w:rPr>
          <w:rFonts w:cstheme="minorHAnsi"/>
          <w:sz w:val="24"/>
          <w:szCs w:val="24"/>
        </w:rPr>
        <w:t>W związku z powyższym postanowiono, jak w sentencji.</w:t>
      </w:r>
    </w:p>
    <w:p w14:paraId="427E71F7" w14:textId="77777777" w:rsidR="00FF396F" w:rsidRPr="00883C4D" w:rsidRDefault="00FF396F" w:rsidP="00FF39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E6D897" w14:textId="77777777" w:rsidR="00FF396F" w:rsidRDefault="00FF396F" w:rsidP="00FF396F">
      <w:pPr>
        <w:spacing w:after="12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rzeczywistością (wyrok Wojewódzkiego Sądu Administracyjnego w Gorzowie Wlkp. z dnia 16 lipca 2009 r., sygn. Akt II SAB/Go 8/09).      </w:t>
      </w:r>
    </w:p>
    <w:p w14:paraId="3E0FD3C0" w14:textId="77777777" w:rsidR="00FF396F" w:rsidRDefault="00FF396F" w:rsidP="00FF396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Pouczenie:</w:t>
      </w:r>
    </w:p>
    <w:p w14:paraId="003B3DC0" w14:textId="77777777" w:rsidR="00FF396F" w:rsidRDefault="00FF396F" w:rsidP="00FF396F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Theme="minorHAnsi" w:hAnsiTheme="minorHAnsi" w:cs="Arial"/>
        </w:rPr>
        <w:t>Od niniejszej decyzji przysługuje Stronie, za pośrednictwem Prezesa Zarządu PFRON odwołanie do Ministra Rodziny, Pracy i Polityki Społecznej w terminie 14 dni od dnia jej doręczenia.</w:t>
      </w:r>
      <w:r>
        <w:rPr>
          <w:rFonts w:asciiTheme="minorHAnsi" w:hAnsiTheme="minorHAnsi"/>
        </w:rPr>
        <w:t xml:space="preserve">  W trakcie biegu terminu do wniesienia odwołania Strona może zrzec się prawa do jego wniesienia. Z dniem doręczenia </w:t>
      </w:r>
      <w:r>
        <w:rPr>
          <w:rFonts w:asciiTheme="minorHAnsi" w:hAnsiTheme="minorHAnsi" w:cs="Arial"/>
        </w:rPr>
        <w:t>Prezesowi Zarządu PFRON</w:t>
      </w:r>
      <w:r>
        <w:rPr>
          <w:rFonts w:asciiTheme="minorHAnsi" w:hAnsiTheme="minorHAnsi"/>
        </w:rPr>
        <w:t xml:space="preserve"> oświadczenia o zrzeczeniu się prawa do wniesienia odwołania przez Stronę, decyzja staje się ostateczna i prawomocna.</w:t>
      </w:r>
    </w:p>
    <w:p w14:paraId="7BBCAFC9" w14:textId="77777777" w:rsidR="00FF396F" w:rsidRDefault="00FF396F" w:rsidP="00FF396F">
      <w:pPr>
        <w:spacing w:after="0" w:line="360" w:lineRule="auto"/>
        <w:jc w:val="center"/>
        <w:rPr>
          <w:rFonts w:cs="Calibri"/>
        </w:rPr>
      </w:pPr>
    </w:p>
    <w:p w14:paraId="10B0A557" w14:textId="77777777" w:rsidR="00FF396F" w:rsidRDefault="00FF396F" w:rsidP="00FF396F">
      <w:pPr>
        <w:spacing w:after="0" w:line="360" w:lineRule="auto"/>
        <w:jc w:val="center"/>
        <w:rPr>
          <w:rFonts w:cs="Calibri"/>
        </w:rPr>
      </w:pPr>
    </w:p>
    <w:p w14:paraId="63C3AB15" w14:textId="77777777" w:rsidR="00FF396F" w:rsidRDefault="00FF396F" w:rsidP="00FF396F">
      <w:pPr>
        <w:spacing w:after="0" w:line="360" w:lineRule="auto"/>
        <w:jc w:val="center"/>
        <w:rPr>
          <w:rFonts w:cs="Calibri"/>
        </w:rPr>
      </w:pPr>
    </w:p>
    <w:p w14:paraId="64873279" w14:textId="77777777" w:rsidR="00FF396F" w:rsidRDefault="00FF396F" w:rsidP="00FF396F">
      <w:pPr>
        <w:jc w:val="both"/>
        <w:rPr>
          <w:rFonts w:cs="Calibri"/>
        </w:rPr>
      </w:pPr>
    </w:p>
    <w:p w14:paraId="44F47588" w14:textId="77777777" w:rsidR="00745F89" w:rsidRDefault="00745F89"/>
    <w:sectPr w:rsidR="00745F8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6BBE" w14:textId="77777777" w:rsidR="00FF396F" w:rsidRDefault="00FF396F" w:rsidP="00FF396F">
      <w:pPr>
        <w:spacing w:after="0" w:line="240" w:lineRule="auto"/>
      </w:pPr>
      <w:r>
        <w:separator/>
      </w:r>
    </w:p>
  </w:endnote>
  <w:endnote w:type="continuationSeparator" w:id="0">
    <w:p w14:paraId="5E8158E1" w14:textId="77777777" w:rsidR="00FF396F" w:rsidRDefault="00FF396F" w:rsidP="00FF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289694"/>
      <w:docPartObj>
        <w:docPartGallery w:val="Page Numbers (Bottom of Page)"/>
        <w:docPartUnique/>
      </w:docPartObj>
    </w:sdtPr>
    <w:sdtContent>
      <w:p w14:paraId="28E96242" w14:textId="5D487C45" w:rsidR="00FF396F" w:rsidRDefault="00FF39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31D03" w14:textId="77777777" w:rsidR="00FF396F" w:rsidRDefault="00FF3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6C57E" w14:textId="77777777" w:rsidR="00FF396F" w:rsidRDefault="00FF396F" w:rsidP="00FF396F">
      <w:pPr>
        <w:spacing w:after="0" w:line="240" w:lineRule="auto"/>
      </w:pPr>
      <w:r>
        <w:separator/>
      </w:r>
    </w:p>
  </w:footnote>
  <w:footnote w:type="continuationSeparator" w:id="0">
    <w:p w14:paraId="1F059ECD" w14:textId="77777777" w:rsidR="00FF396F" w:rsidRDefault="00FF396F" w:rsidP="00FF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F27D4"/>
    <w:multiLevelType w:val="hybridMultilevel"/>
    <w:tmpl w:val="7CDEF1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85"/>
    <w:rsid w:val="004C4E85"/>
    <w:rsid w:val="00745F89"/>
    <w:rsid w:val="00883C4D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30BD"/>
  <w15:chartTrackingRefBased/>
  <w15:docId w15:val="{1AA98C70-15D1-451D-A930-4559B027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396F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396F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3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96F"/>
    <w:pPr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396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96F"/>
    <w:pPr>
      <w:ind w:left="720"/>
      <w:contextualSpacing/>
    </w:pPr>
  </w:style>
  <w:style w:type="character" w:customStyle="1" w:styleId="li-px">
    <w:name w:val="li-px"/>
    <w:basedOn w:val="Domylnaczcionkaakapitu"/>
    <w:rsid w:val="00FF396F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FF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96F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96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hyperlink" Target="http://lex.online.wolterskluwer.pl/WKPLOnline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online.wolterskluwer.pl/WKPLOnline/index.rp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x.online.wolterskluwer.pl/WKPLOnline/index.rpc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2105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Czerwiec Robert</dc:creator>
  <cp:keywords/>
  <dc:description/>
  <cp:lastModifiedBy>Czerwiec Robert</cp:lastModifiedBy>
  <cp:revision>2</cp:revision>
  <dcterms:created xsi:type="dcterms:W3CDTF">2020-12-07T12:40:00Z</dcterms:created>
  <dcterms:modified xsi:type="dcterms:W3CDTF">2020-12-07T12:53:00Z</dcterms:modified>
</cp:coreProperties>
</file>