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Cs w:val="19"/>
        </w:rPr>
      </w:pPr>
      <w:r w:rsidRPr="00710554">
        <w:rPr>
          <w:rFonts w:asciiTheme="minorHAnsi" w:hAnsiTheme="minorHAnsi" w:cstheme="minorHAnsi"/>
          <w:b/>
          <w:bCs/>
          <w:color w:val="231F20"/>
          <w:szCs w:val="19"/>
        </w:rPr>
        <w:t>Oświadczenie o stanie kontroli zarządczej</w:t>
      </w: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Cs w:val="19"/>
        </w:rPr>
      </w:pPr>
      <w:r w:rsidRPr="00710554">
        <w:rPr>
          <w:rFonts w:asciiTheme="minorHAnsi" w:hAnsiTheme="minorHAnsi" w:cstheme="minorHAnsi"/>
          <w:b/>
          <w:bCs/>
          <w:color w:val="231F20"/>
          <w:szCs w:val="19"/>
        </w:rPr>
        <w:t>w Państwowym Funduszu Rehabilitacji Osób Niepełnosprawnych</w:t>
      </w: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Cs w:val="19"/>
        </w:rPr>
      </w:pPr>
      <w:r w:rsidRPr="00710554">
        <w:rPr>
          <w:rFonts w:asciiTheme="minorHAnsi" w:hAnsiTheme="minorHAnsi" w:cstheme="minorHAnsi"/>
          <w:b/>
          <w:bCs/>
          <w:color w:val="231F20"/>
          <w:szCs w:val="19"/>
        </w:rPr>
        <w:t>za rok 2020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1"/>
        <w:jc w:val="center"/>
        <w:rPr>
          <w:rFonts w:asciiTheme="minorHAnsi" w:hAnsiTheme="minorHAnsi" w:cstheme="minorHAnsi"/>
          <w:szCs w:val="14"/>
        </w:rPr>
      </w:pPr>
      <w:r w:rsidRPr="00710554">
        <w:rPr>
          <w:rFonts w:asciiTheme="minorHAnsi" w:hAnsiTheme="minorHAnsi" w:cstheme="minorHAnsi"/>
        </w:rPr>
        <w:t>Dział I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Tekstpodstawowy2"/>
        <w:jc w:val="left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</w:rPr>
        <w:t xml:space="preserve">Ponosząc odpowiedzialność za zapewnienie funkcjonowania w Państwowym Funduszu Rehabilitacji Osób Niepełnosprawnych adekwatnej, skutecznej i efektywnej kontroli zarządczej, tj. działań podejmowanych dla zapewnienia realizacji celów i zadań w sposób zgodny z prawem, efektywny, </w:t>
      </w:r>
      <w:r w:rsidRPr="00710554">
        <w:rPr>
          <w:rFonts w:asciiTheme="minorHAnsi" w:hAnsiTheme="minorHAnsi" w:cstheme="minorHAnsi"/>
          <w:color w:val="231F20"/>
          <w:szCs w:val="19"/>
        </w:rPr>
        <w:t>oszczędny i terminowy, a w szczególności dla zapewnienia: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zgodności działalności z przepisami prawa oraz procedurami wewnętrznymi,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skuteczności i efektywności działania,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wiarygodności sprawozdań,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ochrony zasobów,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przestrzegania i promowania zasad etycznego postępowania,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efektywności i skuteczności przepływu informacji,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— zarządzania ryzykiem,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</w:rPr>
      </w:pPr>
      <w:r w:rsidRPr="00710554">
        <w:rPr>
          <w:rFonts w:asciiTheme="minorHAnsi" w:hAnsiTheme="minorHAnsi" w:cstheme="minorHAnsi"/>
          <w:b/>
          <w:bCs/>
          <w:color w:val="231F20"/>
        </w:rPr>
        <w:t>oświadczam,</w:t>
      </w: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</w:rPr>
      </w:pPr>
      <w:r w:rsidRPr="00710554">
        <w:rPr>
          <w:rFonts w:asciiTheme="minorHAnsi" w:hAnsiTheme="minorHAnsi" w:cstheme="minorHAnsi"/>
          <w:b/>
          <w:bCs/>
          <w:color w:val="231F20"/>
        </w:rPr>
        <w:t>że w Państwowym Funduszu Rehabilitacji Osób Niepełnosprawnych:</w:t>
      </w: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 w:val="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1"/>
        <w:rPr>
          <w:rFonts w:asciiTheme="minorHAnsi" w:hAnsiTheme="minorHAnsi" w:cstheme="minorHAnsi"/>
          <w:szCs w:val="14"/>
        </w:rPr>
      </w:pPr>
      <w:r w:rsidRPr="00710554">
        <w:rPr>
          <w:rFonts w:asciiTheme="minorHAnsi" w:hAnsiTheme="minorHAnsi" w:cstheme="minorHAnsi"/>
          <w:szCs w:val="14"/>
        </w:rPr>
        <w:t>Część A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b/>
          <w:bCs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 xml:space="preserve"> w wystarczającym stopniu funkcjonowała adekwatna, skuteczna i efektywna kontrola zarządcza.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1"/>
        <w:jc w:val="left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Część B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w ograniczonym stopniu funkcjonowała adekwatna, skuteczna i efektywna kontrola zarządcza.</w:t>
      </w:r>
    </w:p>
    <w:p w:rsidR="00273315" w:rsidRPr="00710554" w:rsidRDefault="00273315" w:rsidP="00273315">
      <w:pPr>
        <w:pStyle w:val="Tekstpodstawowy3"/>
        <w:jc w:val="left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(Zastrzeżenia dotyczące funkcjonowania kontroli zarządczej wraz z planowanymi działaniami, które zostaną podjęte w celu poprawy funkcjonowania kontroli zarządczej, zostały opisane w dziale II oświadczenia.)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1"/>
        <w:jc w:val="left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Część C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nie funkcjonowała adekwatna, skuteczna i efektywna kontrola zarządcza.</w:t>
      </w:r>
    </w:p>
    <w:p w:rsidR="00273315" w:rsidRPr="00710554" w:rsidRDefault="00273315" w:rsidP="00273315">
      <w:pPr>
        <w:pStyle w:val="Tekstpodstawowy3"/>
        <w:jc w:val="left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(Zastrzeżenia dotyczące funkcjonowania kontroli zarządczej wraz z planowanymi działaniami, które zostaną podjęte w celu poprawy funkcjonowania kontroli zarządczej, zostały opisane w dziale II oświadczenia.)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1"/>
        <w:jc w:val="left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Część D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4"/>
        </w:rPr>
      </w:pPr>
      <w:r w:rsidRPr="00710554">
        <w:rPr>
          <w:rFonts w:asciiTheme="minorHAnsi" w:hAnsiTheme="minorHAnsi" w:cstheme="minorHAnsi"/>
          <w:color w:val="231F20"/>
          <w:szCs w:val="19"/>
        </w:rPr>
        <w:t>Niniejsze oświadczenie opiera się na mojej ocenie i informacjach dostępnych w czasie sporządzania niniejszego oświadczenia pochodzących z: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monitoringu realizacji celów i zadań,</w:t>
      </w:r>
    </w:p>
    <w:p w:rsidR="00273315" w:rsidRPr="00710554" w:rsidRDefault="00273315" w:rsidP="00273315">
      <w:pPr>
        <w:autoSpaceDE w:val="0"/>
        <w:autoSpaceDN w:val="0"/>
        <w:adjustRightInd w:val="0"/>
        <w:ind w:left="720" w:hanging="72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samooceny kontroli zarządczej przeprowadzonej z uwzględnieniem standardów kontroli zarządczej dla sektora finansów publicznych,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procesu zarządzania ryzykiem,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audytu wewnętrznego,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ab/>
        <w:t>kontroli wewnętrznych,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lastRenderedPageBreak/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kontroli zewnętrznych,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X</w:t>
      </w:r>
      <w:r w:rsidRPr="00710554">
        <w:rPr>
          <w:rFonts w:asciiTheme="minorHAnsi" w:hAnsiTheme="minorHAnsi" w:cstheme="minorHAnsi"/>
          <w:color w:val="231F20"/>
          <w:szCs w:val="19"/>
        </w:rPr>
        <w:tab/>
        <w:t>innych źródeł informacji, tj.: oświadczenia cząstkowe kierujących jednostkami organizacyjnymi w PFRON, Rzecznik Etyki w PFRON, Pełnomocnik Prezesa ds. przeciwdziałania korupcji, sprawozdanie dotyczące skarg za 2020 r., sprawozdanie z wykonania planu działalności PFRON za rok 2020.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  <w:r w:rsidRPr="00710554">
        <w:rPr>
          <w:rFonts w:asciiTheme="minorHAnsi" w:hAnsiTheme="minorHAnsi" w:cstheme="minorHAnsi"/>
          <w:color w:val="231F20"/>
          <w:szCs w:val="19"/>
        </w:rPr>
        <w:t>Jednocześnie oświadczam, że nie są mi znane inne fakty lub okoliczności, które mogłyby wpłynąć na treść niniejszego oświadczenia.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0B4436" w:rsidRPr="000B4436" w:rsidRDefault="000B4436" w:rsidP="009779CB">
      <w:pPr>
        <w:autoSpaceDE w:val="0"/>
        <w:autoSpaceDN w:val="0"/>
        <w:adjustRightInd w:val="0"/>
        <w:ind w:left="46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0B4436">
        <w:rPr>
          <w:rFonts w:asciiTheme="minorHAnsi" w:hAnsiTheme="minorHAnsi" w:cstheme="minorHAnsi"/>
          <w:color w:val="333333"/>
          <w:sz w:val="22"/>
          <w:szCs w:val="22"/>
        </w:rPr>
        <w:t>Signed</w:t>
      </w:r>
      <w:proofErr w:type="spellEnd"/>
      <w:r w:rsidRPr="000B4436">
        <w:rPr>
          <w:rFonts w:asciiTheme="minorHAnsi" w:hAnsiTheme="minorHAnsi" w:cstheme="minorHAnsi"/>
          <w:color w:val="333333"/>
          <w:sz w:val="22"/>
          <w:szCs w:val="22"/>
        </w:rPr>
        <w:t xml:space="preserve"> by/ Podpisano przez:</w:t>
      </w:r>
    </w:p>
    <w:p w:rsidR="009779CB" w:rsidRDefault="000B4436" w:rsidP="009779CB">
      <w:pPr>
        <w:autoSpaceDE w:val="0"/>
        <w:autoSpaceDN w:val="0"/>
        <w:adjustRightInd w:val="0"/>
        <w:ind w:left="46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Dorota Maria Habich</w:t>
      </w:r>
    </w:p>
    <w:p w:rsidR="009779CB" w:rsidRPr="009779CB" w:rsidRDefault="009779CB" w:rsidP="009779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B4436">
        <w:rPr>
          <w:rFonts w:asciiTheme="minorHAnsi" w:hAnsiTheme="minorHAnsi" w:cstheme="minorHAnsi"/>
          <w:color w:val="333333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 xml:space="preserve">      </w:t>
      </w:r>
      <w:r w:rsidR="000B4436">
        <w:rPr>
          <w:rFonts w:asciiTheme="minorHAnsi" w:hAnsiTheme="minorHAnsi" w:cstheme="minorHAnsi"/>
          <w:color w:val="333333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0B4436">
        <w:rPr>
          <w:rFonts w:asciiTheme="minorHAnsi" w:hAnsiTheme="minorHAnsi" w:cstheme="minorHAnsi"/>
          <w:color w:val="333333"/>
          <w:sz w:val="22"/>
          <w:szCs w:val="22"/>
        </w:rPr>
        <w:t>Date</w:t>
      </w:r>
      <w:proofErr w:type="spellEnd"/>
      <w:r w:rsidR="000B4436">
        <w:rPr>
          <w:rFonts w:asciiTheme="minorHAnsi" w:hAnsiTheme="minorHAnsi" w:cstheme="minorHAnsi"/>
          <w:color w:val="333333"/>
          <w:sz w:val="22"/>
          <w:szCs w:val="22"/>
        </w:rPr>
        <w:t xml:space="preserve">/ </w:t>
      </w:r>
      <w:r>
        <w:rPr>
          <w:rFonts w:asciiTheme="minorHAnsi" w:hAnsiTheme="minorHAnsi" w:cstheme="minorHAnsi"/>
          <w:color w:val="333333"/>
          <w:sz w:val="22"/>
          <w:szCs w:val="22"/>
        </w:rPr>
        <w:t>Data: 2021.03.0</w:t>
      </w:r>
      <w:r w:rsidR="000B4436">
        <w:rPr>
          <w:rFonts w:asciiTheme="minorHAnsi" w:hAnsiTheme="minorHAnsi" w:cstheme="minorHAnsi"/>
          <w:color w:val="333333"/>
          <w:sz w:val="22"/>
          <w:szCs w:val="22"/>
        </w:rPr>
        <w:t>4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1</w:t>
      </w:r>
      <w:r w:rsidR="000B4436">
        <w:rPr>
          <w:rFonts w:asciiTheme="minorHAnsi" w:hAnsiTheme="minorHAnsi" w:cstheme="minorHAnsi"/>
          <w:color w:val="333333"/>
          <w:sz w:val="22"/>
          <w:szCs w:val="22"/>
        </w:rPr>
        <w:t>0</w:t>
      </w:r>
      <w:r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="000B4436">
        <w:rPr>
          <w:rFonts w:asciiTheme="minorHAnsi" w:hAnsiTheme="minorHAnsi" w:cstheme="minorHAnsi"/>
          <w:color w:val="333333"/>
          <w:sz w:val="22"/>
          <w:szCs w:val="22"/>
        </w:rPr>
        <w:t>07</w:t>
      </w:r>
    </w:p>
    <w:p w:rsidR="00273315" w:rsidRPr="00710554" w:rsidRDefault="009779CB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 w:val="20"/>
          <w:szCs w:val="16"/>
        </w:rPr>
      </w:pPr>
      <w:r w:rsidRPr="000B4436">
        <w:rPr>
          <w:rFonts w:asciiTheme="minorHAnsi" w:hAnsiTheme="minorHAnsi" w:cstheme="minorHAnsi"/>
          <w:color w:val="333333"/>
          <w:sz w:val="22"/>
          <w:szCs w:val="22"/>
        </w:rPr>
        <w:t>(miejscowość, data)                                                          (podpis Prezes Zarządu PFRON)</w:t>
      </w:r>
      <w:r w:rsidR="00273315" w:rsidRPr="00710554">
        <w:rPr>
          <w:rFonts w:asciiTheme="minorHAnsi" w:hAnsiTheme="minorHAnsi" w:cstheme="minorHAnsi"/>
          <w:color w:val="231F20"/>
          <w:szCs w:val="16"/>
        </w:rPr>
        <w:tab/>
        <w:t xml:space="preserve">       </w:t>
      </w:r>
      <w:r w:rsidR="00273315" w:rsidRPr="00710554">
        <w:rPr>
          <w:rFonts w:asciiTheme="minorHAnsi" w:hAnsiTheme="minorHAnsi" w:cstheme="minorHAnsi"/>
          <w:color w:val="231F20"/>
          <w:sz w:val="20"/>
          <w:szCs w:val="16"/>
        </w:rPr>
        <w:t xml:space="preserve"> </w:t>
      </w:r>
      <w:r w:rsidR="00273315" w:rsidRPr="00710554">
        <w:rPr>
          <w:rFonts w:asciiTheme="minorHAnsi" w:hAnsiTheme="minorHAnsi" w:cstheme="minorHAnsi"/>
          <w:color w:val="231F20"/>
          <w:sz w:val="20"/>
          <w:szCs w:val="16"/>
        </w:rPr>
        <w:tab/>
        <w:t xml:space="preserve">                                  </w:t>
      </w:r>
      <w:r>
        <w:rPr>
          <w:rFonts w:asciiTheme="minorHAnsi" w:hAnsiTheme="minorHAnsi" w:cstheme="minorHAnsi"/>
          <w:color w:val="231F20"/>
          <w:sz w:val="20"/>
          <w:szCs w:val="16"/>
        </w:rPr>
        <w:t xml:space="preserve">                                        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ind w:left="360"/>
        <w:rPr>
          <w:rFonts w:asciiTheme="minorHAnsi" w:hAnsiTheme="minorHAnsi" w:cstheme="minorHAnsi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pStyle w:val="Nagwek2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Dział II</w:t>
      </w:r>
    </w:p>
    <w:p w:rsidR="00273315" w:rsidRPr="00710554" w:rsidRDefault="00273315" w:rsidP="002733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31F20"/>
          <w:szCs w:val="14"/>
        </w:rPr>
      </w:pPr>
    </w:p>
    <w:p w:rsidR="00273315" w:rsidRPr="00710554" w:rsidRDefault="00273315" w:rsidP="002733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31F20"/>
          <w:szCs w:val="14"/>
        </w:rPr>
      </w:pPr>
      <w:r w:rsidRPr="00710554">
        <w:rPr>
          <w:rFonts w:asciiTheme="minorHAnsi" w:hAnsiTheme="minorHAnsi" w:cstheme="minorHAnsi"/>
          <w:color w:val="231F20"/>
          <w:szCs w:val="14"/>
        </w:rPr>
        <w:t>Zastrzeżenia dotyczące funkcjonowania kontroli zarządczej w roku ubiegłym:</w:t>
      </w:r>
    </w:p>
    <w:p w:rsidR="00273315" w:rsidRPr="00710554" w:rsidRDefault="00273315" w:rsidP="00273315">
      <w:pPr>
        <w:tabs>
          <w:tab w:val="num" w:pos="360"/>
        </w:tabs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231F20"/>
          <w:szCs w:val="14"/>
        </w:rPr>
      </w:pPr>
    </w:p>
    <w:p w:rsidR="00273315" w:rsidRPr="00710554" w:rsidRDefault="00273315" w:rsidP="00273315">
      <w:pPr>
        <w:rPr>
          <w:rFonts w:asciiTheme="minorHAnsi" w:hAnsiTheme="minorHAnsi" w:cstheme="minorHAnsi"/>
          <w:strike/>
          <w:sz w:val="21"/>
          <w:szCs w:val="21"/>
        </w:rPr>
      </w:pPr>
      <w:r w:rsidRPr="00710554">
        <w:rPr>
          <w:rFonts w:asciiTheme="minorHAnsi" w:hAnsiTheme="minorHAnsi" w:cstheme="minorHAnsi"/>
          <w:color w:val="231F20"/>
          <w:szCs w:val="14"/>
        </w:rPr>
        <w:t>Nie dotyczy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4"/>
        </w:rPr>
      </w:pPr>
    </w:p>
    <w:p w:rsidR="00273315" w:rsidRPr="00710554" w:rsidRDefault="00273315" w:rsidP="00273315">
      <w:pPr>
        <w:pStyle w:val="Tekstpodstawowy3"/>
        <w:jc w:val="left"/>
        <w:rPr>
          <w:rFonts w:asciiTheme="minorHAnsi" w:hAnsiTheme="minorHAnsi" w:cstheme="minorHAnsi"/>
          <w:sz w:val="16"/>
          <w:szCs w:val="17"/>
        </w:rPr>
      </w:pPr>
      <w:r w:rsidRPr="00710554">
        <w:rPr>
          <w:rFonts w:asciiTheme="minorHAnsi" w:hAnsiTheme="minorHAnsi" w:cstheme="minorHAnsi"/>
          <w:sz w:val="16"/>
          <w:szCs w:val="17"/>
        </w:rPr>
        <w:t>(W przypadku zastrzeżeń 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ryzykiem.)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inorHAnsi" w:hAnsiTheme="minorHAnsi" w:cstheme="minorHAnsi"/>
          <w:color w:val="231F20"/>
          <w:szCs w:val="14"/>
        </w:rPr>
      </w:pPr>
      <w:r w:rsidRPr="00710554">
        <w:rPr>
          <w:rFonts w:asciiTheme="minorHAnsi" w:hAnsiTheme="minorHAnsi" w:cstheme="minorHAnsi"/>
          <w:color w:val="231F20"/>
          <w:szCs w:val="19"/>
        </w:rPr>
        <w:t>Planowane działania, które zostaną podjęte w celu poprawy funkcjonowania kontroli zarządczej</w:t>
      </w:r>
      <w:r w:rsidRPr="00710554">
        <w:rPr>
          <w:rFonts w:asciiTheme="minorHAnsi" w:hAnsiTheme="minorHAnsi" w:cstheme="minorHAnsi"/>
          <w:color w:val="231F20"/>
          <w:szCs w:val="14"/>
        </w:rPr>
        <w:t>:</w:t>
      </w:r>
    </w:p>
    <w:p w:rsidR="00273315" w:rsidRPr="00710554" w:rsidRDefault="00273315" w:rsidP="00273315">
      <w:pPr>
        <w:tabs>
          <w:tab w:val="num" w:pos="360"/>
        </w:tabs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231F20"/>
          <w:szCs w:val="14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4"/>
        </w:rPr>
      </w:pPr>
      <w:r w:rsidRPr="00710554">
        <w:rPr>
          <w:rFonts w:asciiTheme="minorHAnsi" w:hAnsiTheme="minorHAnsi" w:cstheme="minorHAnsi"/>
          <w:color w:val="231F20"/>
          <w:szCs w:val="14"/>
        </w:rPr>
        <w:t>Nie dotyczy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4"/>
        </w:rPr>
      </w:pPr>
    </w:p>
    <w:p w:rsidR="00273315" w:rsidRPr="00710554" w:rsidRDefault="00273315" w:rsidP="00273315">
      <w:pPr>
        <w:pStyle w:val="Tekstpodstawowy3"/>
        <w:jc w:val="left"/>
        <w:rPr>
          <w:rFonts w:asciiTheme="minorHAnsi" w:hAnsiTheme="minorHAnsi" w:cstheme="minorHAnsi"/>
          <w:sz w:val="16"/>
          <w:szCs w:val="17"/>
        </w:rPr>
      </w:pPr>
      <w:r w:rsidRPr="00710554">
        <w:rPr>
          <w:rFonts w:asciiTheme="minorHAnsi" w:hAnsiTheme="minorHAnsi" w:cstheme="minorHAnsi"/>
          <w:sz w:val="16"/>
          <w:szCs w:val="17"/>
        </w:rPr>
        <w:t xml:space="preserve"> (W przypadku planowanych działań naprawczych należy opisać kluczowe działania, które zostaną podjęte w celu poprawy funkcjonowania kontroli zarządczej w odniesieniu do złożonych zastrzeżeń, wraz z podaniem terminu ich realizacji.)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7"/>
        </w:rPr>
      </w:pPr>
    </w:p>
    <w:p w:rsidR="00273315" w:rsidRPr="00710554" w:rsidRDefault="00273315" w:rsidP="00273315">
      <w:pPr>
        <w:ind w:left="360"/>
        <w:rPr>
          <w:rFonts w:asciiTheme="minorHAnsi" w:hAnsiTheme="minorHAnsi" w:cstheme="minorHAnsi"/>
        </w:rPr>
      </w:pPr>
    </w:p>
    <w:p w:rsidR="00273315" w:rsidRPr="00710554" w:rsidRDefault="00273315" w:rsidP="00273315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  <w:b/>
          <w:bCs/>
        </w:rPr>
        <w:t>Dział III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Działania, które zostały podjęte w ubiegłym roku w celu poprawy funkcjonowania kontroli zarządczej:</w:t>
      </w:r>
    </w:p>
    <w:p w:rsidR="00273315" w:rsidRPr="00710554" w:rsidRDefault="00273315" w:rsidP="00273315">
      <w:pPr>
        <w:pStyle w:val="Akapitzlist"/>
        <w:numPr>
          <w:ilvl w:val="0"/>
          <w:numId w:val="3"/>
        </w:numPr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Wdrożono zalecenia z </w:t>
      </w:r>
      <w:proofErr w:type="spellStart"/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>reaudytu</w:t>
      </w:r>
      <w:proofErr w:type="spellEnd"/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obszaru bezpieczeństwa zasobów teleinformatycznych. </w:t>
      </w:r>
    </w:p>
    <w:p w:rsidR="00273315" w:rsidRPr="00710554" w:rsidRDefault="00273315" w:rsidP="00273315">
      <w:pPr>
        <w:pStyle w:val="Akapitzlist"/>
        <w:numPr>
          <w:ilvl w:val="0"/>
          <w:numId w:val="3"/>
        </w:numPr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Przeprowadzono analizę orzeczeń sądów uchylających decyzje administracyjne PFRON pod kątem przyczyn, na które Fundusz mógł mieć wpływ. </w:t>
      </w:r>
    </w:p>
    <w:p w:rsidR="00273315" w:rsidRPr="00710554" w:rsidRDefault="00273315" w:rsidP="00273315">
      <w:pPr>
        <w:pStyle w:val="Akapitzlist"/>
        <w:numPr>
          <w:ilvl w:val="0"/>
          <w:numId w:val="3"/>
        </w:numPr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Przeprowadzono szkolenia warsztatowe dla pracowników PFRON biorących udział w wydawaniu decyzji administracyjnych.</w:t>
      </w:r>
    </w:p>
    <w:p w:rsidR="00273315" w:rsidRPr="00710554" w:rsidRDefault="00273315" w:rsidP="00273315">
      <w:pPr>
        <w:pStyle w:val="Akapitzlist"/>
        <w:numPr>
          <w:ilvl w:val="0"/>
          <w:numId w:val="3"/>
        </w:numPr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Zakończono wdrażanie działań korygujących zaplanowanych na rok 2018 </w:t>
      </w:r>
      <w:r w:rsidRPr="00F60261">
        <w:rPr>
          <w:rFonts w:asciiTheme="minorHAnsi" w:eastAsia="Times New Roman" w:hAnsiTheme="minorHAnsi" w:cstheme="minorHAnsi"/>
          <w:sz w:val="24"/>
          <w:szCs w:val="24"/>
          <w:lang w:eastAsia="pl-PL"/>
        </w:rPr>
        <w:t>i 2019</w:t>
      </w:r>
      <w:r w:rsidRPr="00710554">
        <w:rPr>
          <w:rFonts w:asciiTheme="minorHAnsi" w:eastAsia="Times New Roman" w:hAnsiTheme="minorHAnsi" w:cstheme="minorHAnsi"/>
          <w:sz w:val="24"/>
          <w:szCs w:val="24"/>
          <w:lang w:eastAsia="pl-PL"/>
        </w:rPr>
        <w:t>, tj. w zakresie prowadzenia ewidencji majątku, w tym analizy uregulowań wewnętrznych oraz zakresów odpowiedzialności i uprawnień.</w:t>
      </w:r>
    </w:p>
    <w:p w:rsidR="00273315" w:rsidRPr="00A65A31" w:rsidRDefault="00273315" w:rsidP="00273315">
      <w:pPr>
        <w:pStyle w:val="Akapitzlist"/>
        <w:numPr>
          <w:ilvl w:val="0"/>
          <w:numId w:val="3"/>
        </w:numPr>
        <w:ind w:left="99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65A31">
        <w:rPr>
          <w:rFonts w:asciiTheme="minorHAnsi" w:eastAsia="Times New Roman" w:hAnsiTheme="minorHAnsi" w:cstheme="minorHAnsi"/>
          <w:sz w:val="24"/>
          <w:szCs w:val="24"/>
          <w:lang w:eastAsia="pl-PL"/>
        </w:rPr>
        <w:t>Wdrożono usprawnienia wynikające z samooceny kontroli zarządczej PFRON za rok 2019.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710554">
        <w:rPr>
          <w:rFonts w:asciiTheme="minorHAnsi" w:hAnsiTheme="minorHAnsi" w:cstheme="minorHAnsi"/>
          <w:i/>
          <w:sz w:val="20"/>
          <w:szCs w:val="20"/>
        </w:rPr>
        <w:t xml:space="preserve"> (Należy opisać najistotniejsze działania, jakie zostały podjęte w roku, którego dotyczy niniejsze oświadczenie w odniesieniu do planowanych działań wskazanych w dziale II oświadczenia za rok poprzedzający rok, którego dotyczy niniejsze oświadczenie.)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73315" w:rsidRPr="00710554" w:rsidRDefault="00273315" w:rsidP="00273315">
      <w:pPr>
        <w:tabs>
          <w:tab w:val="left" w:pos="424"/>
        </w:tabs>
        <w:autoSpaceDE w:val="0"/>
        <w:autoSpaceDN w:val="0"/>
        <w:adjustRightInd w:val="0"/>
        <w:ind w:left="424" w:hanging="425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2.</w:t>
      </w:r>
      <w:r w:rsidRPr="00710554">
        <w:rPr>
          <w:rFonts w:asciiTheme="minorHAnsi" w:hAnsiTheme="minorHAnsi" w:cstheme="minorHAnsi"/>
        </w:rPr>
        <w:tab/>
        <w:t>Pozostałe działania: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73315" w:rsidRPr="00710554" w:rsidRDefault="00273315" w:rsidP="00273315">
      <w:pPr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>Zarząd PFRON prowadził bieżącą analizę zagrożeń</w:t>
      </w:r>
      <w:r>
        <w:rPr>
          <w:rFonts w:asciiTheme="minorHAnsi" w:hAnsiTheme="minorHAnsi" w:cstheme="minorHAnsi"/>
        </w:rPr>
        <w:t xml:space="preserve"> </w:t>
      </w:r>
      <w:r w:rsidRPr="00710554">
        <w:rPr>
          <w:rFonts w:asciiTheme="minorHAnsi" w:hAnsiTheme="minorHAnsi" w:cstheme="minorHAnsi"/>
        </w:rPr>
        <w:t>związanych z sytuacją epidemiczną dotyczącą COVID 19</w:t>
      </w:r>
      <w:r>
        <w:rPr>
          <w:rFonts w:asciiTheme="minorHAnsi" w:hAnsiTheme="minorHAnsi" w:cstheme="minorHAnsi"/>
        </w:rPr>
        <w:t xml:space="preserve"> </w:t>
      </w:r>
      <w:r w:rsidRPr="00F60261">
        <w:rPr>
          <w:rFonts w:asciiTheme="minorHAnsi" w:hAnsiTheme="minorHAnsi" w:cstheme="minorHAnsi"/>
        </w:rPr>
        <w:t>mogących mieć</w:t>
      </w:r>
      <w:r w:rsidRPr="00710554">
        <w:rPr>
          <w:rFonts w:asciiTheme="minorHAnsi" w:hAnsiTheme="minorHAnsi" w:cstheme="minorHAnsi"/>
        </w:rPr>
        <w:t xml:space="preserve"> wpływ na zachowanie ciągłości realizacji zadań oraz podejmował właściwe i skuteczne działania, z uwzględnieniem zmieniających się warunków zewnętrznych, m.in. w zakresie zapewnienia bezpieczeństwa pracownikom oraz interesariuszom. </w:t>
      </w: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710554">
        <w:rPr>
          <w:rFonts w:asciiTheme="minorHAnsi" w:hAnsiTheme="minorHAnsi" w:cstheme="minorHAnsi"/>
          <w:i/>
          <w:sz w:val="20"/>
          <w:szCs w:val="20"/>
        </w:rPr>
        <w:t>(Należy opisać najistotniejsze działania, niezaplanowane w oświadczeniu za rok poprzedzający rok, którego dotyczy niniejsze oświadczenie, jeżeli takie działania zostały podjęte.)</w:t>
      </w:r>
    </w:p>
    <w:p w:rsidR="00273315" w:rsidRPr="00710554" w:rsidRDefault="00273315" w:rsidP="00273315">
      <w:pPr>
        <w:tabs>
          <w:tab w:val="left" w:pos="332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10554">
        <w:rPr>
          <w:rFonts w:asciiTheme="minorHAnsi" w:hAnsiTheme="minorHAnsi" w:cstheme="minorHAnsi"/>
        </w:rPr>
        <w:tab/>
      </w:r>
    </w:p>
    <w:p w:rsidR="00273315" w:rsidRPr="00710554" w:rsidRDefault="00273315" w:rsidP="00273315">
      <w:pPr>
        <w:ind w:left="360"/>
        <w:rPr>
          <w:rFonts w:asciiTheme="minorHAnsi" w:hAnsiTheme="minorHAnsi" w:cstheme="minorHAnsi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0B4436" w:rsidRPr="000B4436" w:rsidRDefault="000B4436" w:rsidP="000B4436">
      <w:pPr>
        <w:autoSpaceDE w:val="0"/>
        <w:autoSpaceDN w:val="0"/>
        <w:adjustRightInd w:val="0"/>
        <w:ind w:left="46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0B4436">
        <w:rPr>
          <w:rFonts w:asciiTheme="minorHAnsi" w:hAnsiTheme="minorHAnsi" w:cstheme="minorHAnsi"/>
          <w:color w:val="333333"/>
          <w:sz w:val="22"/>
          <w:szCs w:val="22"/>
        </w:rPr>
        <w:t>Signed</w:t>
      </w:r>
      <w:proofErr w:type="spellEnd"/>
      <w:r w:rsidRPr="000B4436">
        <w:rPr>
          <w:rFonts w:asciiTheme="minorHAnsi" w:hAnsiTheme="minorHAnsi" w:cstheme="minorHAnsi"/>
          <w:color w:val="333333"/>
          <w:sz w:val="22"/>
          <w:szCs w:val="22"/>
        </w:rPr>
        <w:t xml:space="preserve"> by/ Podpisano przez:</w:t>
      </w:r>
    </w:p>
    <w:p w:rsidR="000B4436" w:rsidRDefault="000B4436" w:rsidP="000B4436">
      <w:pPr>
        <w:autoSpaceDE w:val="0"/>
        <w:autoSpaceDN w:val="0"/>
        <w:adjustRightInd w:val="0"/>
        <w:ind w:left="4608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Dorota Maria Habich</w:t>
      </w:r>
    </w:p>
    <w:p w:rsidR="000B4436" w:rsidRPr="009779CB" w:rsidRDefault="000B4436" w:rsidP="000B44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B4436">
        <w:rPr>
          <w:rFonts w:asciiTheme="minorHAnsi" w:hAnsiTheme="minorHAnsi" w:cstheme="minorHAnsi"/>
          <w:color w:val="333333"/>
          <w:sz w:val="22"/>
          <w:szCs w:val="22"/>
        </w:rPr>
        <w:t>....................................</w:t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</w:r>
      <w:r>
        <w:rPr>
          <w:rFonts w:asciiTheme="minorHAnsi" w:hAnsiTheme="minorHAnsi" w:cstheme="minorHAnsi"/>
          <w:color w:val="333333"/>
          <w:sz w:val="22"/>
          <w:szCs w:val="22"/>
        </w:rPr>
        <w:tab/>
        <w:t xml:space="preserve">                     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Date</w:t>
      </w:r>
      <w:proofErr w:type="spellEnd"/>
      <w:r>
        <w:rPr>
          <w:rFonts w:asciiTheme="minorHAnsi" w:hAnsiTheme="minorHAnsi" w:cstheme="minorHAnsi"/>
          <w:color w:val="333333"/>
          <w:sz w:val="22"/>
          <w:szCs w:val="22"/>
        </w:rPr>
        <w:t>/ Data: 2021.03.04 10:07</w:t>
      </w:r>
    </w:p>
    <w:p w:rsidR="00273315" w:rsidRPr="00710554" w:rsidRDefault="000B4436" w:rsidP="000B44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 w:val="20"/>
          <w:szCs w:val="16"/>
        </w:rPr>
      </w:pPr>
      <w:r w:rsidRPr="00710554">
        <w:rPr>
          <w:rFonts w:asciiTheme="minorHAnsi" w:hAnsiTheme="minorHAnsi" w:cstheme="minorHAnsi"/>
          <w:color w:val="231F20"/>
          <w:sz w:val="20"/>
          <w:szCs w:val="16"/>
        </w:rPr>
        <w:t xml:space="preserve"> </w:t>
      </w:r>
      <w:r w:rsidR="00273315" w:rsidRPr="00710554">
        <w:rPr>
          <w:rFonts w:asciiTheme="minorHAnsi" w:hAnsiTheme="minorHAnsi" w:cstheme="minorHAnsi"/>
          <w:color w:val="231F20"/>
          <w:sz w:val="20"/>
          <w:szCs w:val="16"/>
        </w:rPr>
        <w:t>(miejscowość, data)</w:t>
      </w:r>
      <w:r w:rsidR="00273315" w:rsidRPr="00710554">
        <w:rPr>
          <w:rFonts w:asciiTheme="minorHAnsi" w:hAnsiTheme="minorHAnsi" w:cstheme="minorHAnsi"/>
          <w:color w:val="231F20"/>
          <w:szCs w:val="16"/>
        </w:rPr>
        <w:tab/>
      </w:r>
      <w:r w:rsidR="00273315" w:rsidRPr="00710554">
        <w:rPr>
          <w:rFonts w:asciiTheme="minorHAnsi" w:hAnsiTheme="minorHAnsi" w:cstheme="minorHAnsi"/>
          <w:color w:val="231F20"/>
          <w:szCs w:val="16"/>
        </w:rPr>
        <w:tab/>
        <w:t xml:space="preserve">       </w:t>
      </w:r>
      <w:r w:rsidR="00273315" w:rsidRPr="00710554">
        <w:rPr>
          <w:rFonts w:asciiTheme="minorHAnsi" w:hAnsiTheme="minorHAnsi" w:cstheme="minorHAnsi"/>
          <w:color w:val="231F20"/>
          <w:szCs w:val="16"/>
        </w:rPr>
        <w:tab/>
        <w:t xml:space="preserve">                    </w:t>
      </w:r>
      <w:bookmarkStart w:id="0" w:name="_GoBack"/>
      <w:bookmarkEnd w:id="0"/>
      <w:r w:rsidR="00273315" w:rsidRPr="00710554">
        <w:rPr>
          <w:rFonts w:asciiTheme="minorHAnsi" w:hAnsiTheme="minorHAnsi" w:cstheme="minorHAnsi"/>
          <w:color w:val="231F20"/>
          <w:sz w:val="20"/>
          <w:szCs w:val="16"/>
        </w:rPr>
        <w:t>(podpis Prezesa Zarządu PFRON)</w:t>
      </w:r>
    </w:p>
    <w:p w:rsidR="00273315" w:rsidRPr="00710554" w:rsidRDefault="00273315" w:rsidP="002733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31F20"/>
          <w:szCs w:val="19"/>
        </w:rPr>
      </w:pPr>
    </w:p>
    <w:p w:rsidR="00273315" w:rsidRPr="00710554" w:rsidRDefault="00273315" w:rsidP="00273315">
      <w:pPr>
        <w:ind w:left="360"/>
        <w:rPr>
          <w:rFonts w:asciiTheme="minorHAnsi" w:hAnsiTheme="minorHAnsi" w:cstheme="minorHAnsi"/>
        </w:rPr>
      </w:pPr>
    </w:p>
    <w:p w:rsidR="00273315" w:rsidRDefault="00273315" w:rsidP="00273315">
      <w:pPr>
        <w:ind w:left="360"/>
      </w:pPr>
    </w:p>
    <w:p w:rsidR="00273315" w:rsidRDefault="00273315" w:rsidP="00273315">
      <w:pPr>
        <w:ind w:left="360"/>
      </w:pPr>
    </w:p>
    <w:p w:rsidR="00273315" w:rsidRPr="001E192D" w:rsidRDefault="00273315" w:rsidP="00273315">
      <w:pPr>
        <w:pStyle w:val="Nagwek2"/>
        <w:rPr>
          <w:color w:val="auto"/>
          <w:szCs w:val="17"/>
        </w:rPr>
      </w:pPr>
      <w:r>
        <w:rPr>
          <w:szCs w:val="17"/>
        </w:rPr>
        <w:br w:type="page"/>
      </w:r>
      <w:r w:rsidRPr="001E192D">
        <w:rPr>
          <w:color w:val="auto"/>
          <w:szCs w:val="17"/>
        </w:rPr>
        <w:lastRenderedPageBreak/>
        <w:t>Instrukcja wypełnienia oświadczenia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W dziale I, w zależności od wyników oceny stanu kontroli zarządczej, wypełnia się tylko jedną z trzech części, tj.: albo część A, albo część B, albo część C przez zaznaczenie znakiem „X” odpowiedniego wiersza. Pozostałe dwie części przekreśla się.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 xml:space="preserve">Część D wypełnia się niezależnie od wyników oceny stanu kontroli zarządczej przez zaznaczenie znakiem „X” właściwych wierszy. Wiersze niezaznaczone przekreśla się.    W przypadku zaznaczenia znakiem „X” punktu „innych źródeł informacji” należy </w:t>
      </w:r>
      <w:r w:rsidRPr="001E192D">
        <w:rPr>
          <w:szCs w:val="17"/>
        </w:rPr>
        <w:br/>
        <w:t>je wymienić.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Część B wypełnia się w przypadku, gdy kontrola zarządcza nie zapewniła                          w wystarczającym stopniu jednego lub więcej z wymienionych elementów: zgodności działalności z przepisami prawa oraz procedurami wewnętrznymi, skuteczności                  i efektywności działania, wiarygodności sprawozdań, ochrony zasobów, przestrzegania      i promowania zasad etycznego postępowania, efektywności i skuteczności przepływu informacji lub zarządzania ryzykiem, z zastrzeżeniem punktu 5.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Część C wypełnia się w przypadku, gdy kontrola zarządcza nie zapewniła                          w wystarczającym stopniu żadnego z wymienionych elementów: zgodności działalności   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Dział II sporządzany jest w przypadku, gdy w dziale I niniejszego oświadczenia zaznaczono część B albo C.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7"/>
        </w:rPr>
      </w:pPr>
      <w:r w:rsidRPr="001E192D">
        <w:rPr>
          <w:szCs w:val="17"/>
        </w:rPr>
        <w:t>Dział III sporządzany jest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273315" w:rsidRPr="001E192D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9"/>
        </w:rPr>
      </w:pPr>
      <w:r w:rsidRPr="001E192D">
        <w:rPr>
          <w:szCs w:val="17"/>
        </w:rPr>
        <w:t xml:space="preserve">Przy wypełnianiu oświadczenia należy kierować się Standardami kontroli zarządczej </w:t>
      </w:r>
      <w:r w:rsidRPr="001E192D">
        <w:rPr>
          <w:szCs w:val="17"/>
        </w:rPr>
        <w:br/>
        <w:t xml:space="preserve">dla sektora finansów publicznych ogłoszonymi przez Ministra Finansów na podstawie art. 69 ust. 3 ustawy z dnia 27 sierpnia 2009 r. o finansach publicznych (Dz. U. z 2017 r. poz. 2077, z </w:t>
      </w:r>
      <w:proofErr w:type="spellStart"/>
      <w:r w:rsidRPr="001E192D">
        <w:rPr>
          <w:szCs w:val="17"/>
        </w:rPr>
        <w:t>późn</w:t>
      </w:r>
      <w:proofErr w:type="spellEnd"/>
      <w:r w:rsidRPr="001E192D">
        <w:rPr>
          <w:szCs w:val="17"/>
        </w:rPr>
        <w:t>. zm.).</w:t>
      </w:r>
    </w:p>
    <w:p w:rsidR="00AD6101" w:rsidRPr="00273315" w:rsidRDefault="00273315" w:rsidP="0027331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szCs w:val="19"/>
        </w:rPr>
      </w:pPr>
      <w:r w:rsidRPr="001E192D">
        <w:rPr>
          <w:szCs w:val="17"/>
        </w:rPr>
        <w:t xml:space="preserve">Przy wypełnianiu oświadczenia komórki organizacyjne </w:t>
      </w:r>
      <w:proofErr w:type="spellStart"/>
      <w:r w:rsidRPr="001E192D">
        <w:rPr>
          <w:szCs w:val="17"/>
        </w:rPr>
        <w:t>MRPiPS</w:t>
      </w:r>
      <w:proofErr w:type="spellEnd"/>
      <w:r w:rsidRPr="001E192D">
        <w:rPr>
          <w:szCs w:val="17"/>
        </w:rPr>
        <w:t xml:space="preserve"> mogą posłużyć się również dokumentem pn. „System kontroli zarządczej w Ministerstwie Rodziny, Pracy i Polityki Społecznej oraz jednostkach podległych lub nadzorowanych przez Ministra”, który jest zamieszczony w LOTUS NOTES, w dziale „Regulacje wewnętrzne w </w:t>
      </w:r>
      <w:proofErr w:type="spellStart"/>
      <w:r w:rsidRPr="001E192D">
        <w:rPr>
          <w:szCs w:val="17"/>
        </w:rPr>
        <w:t>MRPiPS</w:t>
      </w:r>
      <w:proofErr w:type="spellEnd"/>
      <w:r w:rsidRPr="001E192D">
        <w:rPr>
          <w:szCs w:val="17"/>
        </w:rPr>
        <w:t xml:space="preserve">”, w zakładce Kontrola zarządcza - System kontroli zarządczej w Ministerstwie Rodziny, Pracy i Polityki Społecznej oraz jednostkach podległych lub nadzorowanych przez Ministra. Przedmiotowy dokument systematyzuje m.in. wewnętrzne uregulowania Ministra Rodziny, Pracy i Polityki Społecznej oraz Dyrektora Generalnego Ministerstwa, wydane zarówno przed, jak i po wejściu w życie ustawy o finansach publicznych w ujęciu odpowiadającym standardom określonym w załączniku do Komunikatu Nr 23 Ministra Finansów z dnia 16 grudnia 2009 r. (Dz. Urz. MF nr 15, poz. 84). Dokument ten jest uporządkowanym zbiorem dyspozycji i wskazówek do stosowania, którego celem jest zapewnienie adekwatnej, skutecznej i efektywnej kontroli zarządczej w resorcie rodziny, pracy i polityki społecznej. </w:t>
      </w:r>
    </w:p>
    <w:sectPr w:rsidR="00AD6101" w:rsidRPr="0027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iroFont-2-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76FF5"/>
    <w:multiLevelType w:val="hybridMultilevel"/>
    <w:tmpl w:val="637E4BD2"/>
    <w:lvl w:ilvl="0" w:tplc="92C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B6F61"/>
    <w:multiLevelType w:val="hybridMultilevel"/>
    <w:tmpl w:val="733E76F2"/>
    <w:lvl w:ilvl="0" w:tplc="92C8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61696"/>
    <w:multiLevelType w:val="hybridMultilevel"/>
    <w:tmpl w:val="07E8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15"/>
    <w:rsid w:val="000B4436"/>
    <w:rsid w:val="00273315"/>
    <w:rsid w:val="009779CB"/>
    <w:rsid w:val="00A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0234"/>
  <w15:chartTrackingRefBased/>
  <w15:docId w15:val="{7E0D52E4-DBDA-48BA-8F2A-0885C95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3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315"/>
    <w:pPr>
      <w:keepNext/>
      <w:autoSpaceDE w:val="0"/>
      <w:autoSpaceDN w:val="0"/>
      <w:adjustRightInd w:val="0"/>
      <w:jc w:val="both"/>
      <w:outlineLvl w:val="0"/>
    </w:pPr>
    <w:rPr>
      <w:rFonts w:ascii="CairoFont-2-0" w:hAnsi="CairoFont-2-0"/>
      <w:b/>
      <w:bCs/>
      <w:color w:val="231F20"/>
      <w:szCs w:val="19"/>
    </w:rPr>
  </w:style>
  <w:style w:type="paragraph" w:styleId="Nagwek2">
    <w:name w:val="heading 2"/>
    <w:basedOn w:val="Normalny"/>
    <w:next w:val="Normalny"/>
    <w:link w:val="Nagwek2Znak"/>
    <w:qFormat/>
    <w:rsid w:val="00273315"/>
    <w:pPr>
      <w:keepNext/>
      <w:autoSpaceDE w:val="0"/>
      <w:autoSpaceDN w:val="0"/>
      <w:adjustRightInd w:val="0"/>
      <w:jc w:val="center"/>
      <w:outlineLvl w:val="1"/>
    </w:pPr>
    <w:rPr>
      <w:b/>
      <w:bCs/>
      <w:color w:val="231F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315"/>
    <w:rPr>
      <w:rFonts w:ascii="CairoFont-2-0" w:eastAsia="Times New Roman" w:hAnsi="CairoFont-2-0" w:cs="Times New Roman"/>
      <w:b/>
      <w:bCs/>
      <w:color w:val="231F20"/>
      <w:sz w:val="24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273315"/>
    <w:rPr>
      <w:rFonts w:ascii="Times New Roman" w:eastAsia="Times New Roman" w:hAnsi="Times New Roman" w:cs="Times New Roman"/>
      <w:b/>
      <w:bCs/>
      <w:color w:val="231F20"/>
      <w:sz w:val="24"/>
      <w:szCs w:val="19"/>
      <w:lang w:eastAsia="pl-PL"/>
    </w:rPr>
  </w:style>
  <w:style w:type="paragraph" w:styleId="Tekstpodstawowy2">
    <w:name w:val="Body Text 2"/>
    <w:basedOn w:val="Normalny"/>
    <w:link w:val="Tekstpodstawowy2Znak"/>
    <w:semiHidden/>
    <w:rsid w:val="00273315"/>
    <w:pPr>
      <w:autoSpaceDE w:val="0"/>
      <w:autoSpaceDN w:val="0"/>
      <w:adjustRightInd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73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73315"/>
    <w:pPr>
      <w:autoSpaceDE w:val="0"/>
      <w:autoSpaceDN w:val="0"/>
      <w:adjustRightInd w:val="0"/>
      <w:jc w:val="both"/>
    </w:pPr>
    <w:rPr>
      <w:i/>
      <w:iCs/>
      <w:color w:val="231F20"/>
      <w:sz w:val="20"/>
      <w:szCs w:val="19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3315"/>
    <w:rPr>
      <w:rFonts w:ascii="Times New Roman" w:eastAsia="Times New Roman" w:hAnsi="Times New Roman" w:cs="Times New Roman"/>
      <w:i/>
      <w:iCs/>
      <w:color w:val="231F20"/>
      <w:sz w:val="20"/>
      <w:szCs w:val="19"/>
      <w:lang w:eastAsia="pl-PL"/>
    </w:rPr>
  </w:style>
  <w:style w:type="paragraph" w:styleId="Akapitzlist">
    <w:name w:val="List Paragraph"/>
    <w:basedOn w:val="Normalny"/>
    <w:uiPriority w:val="1"/>
    <w:qFormat/>
    <w:rsid w:val="00273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Selenta-Pietrzak Emilia</dc:creator>
  <cp:keywords/>
  <dc:description/>
  <cp:lastModifiedBy>Selenta-Pietrzak Emilia</cp:lastModifiedBy>
  <cp:revision>2</cp:revision>
  <dcterms:created xsi:type="dcterms:W3CDTF">2021-03-04T09:16:00Z</dcterms:created>
  <dcterms:modified xsi:type="dcterms:W3CDTF">2021-03-04T09:16:00Z</dcterms:modified>
</cp:coreProperties>
</file>