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C" w:rsidRDefault="00B8638C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272EA5" w:rsidRDefault="00272EA5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272EA5" w:rsidRDefault="00272EA5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272EA5" w:rsidRDefault="00272EA5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272EA5" w:rsidRDefault="00272EA5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272EA5" w:rsidRDefault="00272EA5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272EA5" w:rsidRPr="00B8638C" w:rsidRDefault="00272EA5" w:rsidP="00B02B2B">
      <w:pPr>
        <w:spacing w:after="0"/>
        <w:rPr>
          <w:rFonts w:eastAsia="Times New Roman" w:cs="Times New Roman"/>
          <w:iCs/>
          <w:lang w:eastAsia="pl-PL"/>
        </w:rPr>
      </w:pPr>
    </w:p>
    <w:p w:rsidR="00B8638C" w:rsidRPr="00272EA5" w:rsidRDefault="00B8638C" w:rsidP="00B8638C">
      <w:pPr>
        <w:spacing w:after="0"/>
        <w:jc w:val="right"/>
        <w:rPr>
          <w:rFonts w:eastAsia="Times New Roman" w:cs="Times New Roman"/>
          <w:iCs/>
          <w:sz w:val="24"/>
          <w:szCs w:val="24"/>
          <w:lang w:eastAsia="pl-PL"/>
        </w:rPr>
      </w:pPr>
      <w:r w:rsidRPr="00272EA5">
        <w:rPr>
          <w:rFonts w:eastAsia="Times New Roman" w:cs="Times New Roman"/>
          <w:iCs/>
          <w:sz w:val="24"/>
          <w:szCs w:val="24"/>
          <w:lang w:eastAsia="pl-PL"/>
        </w:rPr>
        <w:t xml:space="preserve">Warszawa, dn. </w:t>
      </w:r>
      <w:r w:rsidR="008450A8">
        <w:rPr>
          <w:rFonts w:eastAsia="Times New Roman" w:cs="Times New Roman"/>
          <w:iCs/>
          <w:sz w:val="24"/>
          <w:szCs w:val="24"/>
          <w:lang w:eastAsia="pl-PL"/>
        </w:rPr>
        <w:t>14.</w:t>
      </w:r>
      <w:r w:rsidRPr="00272EA5">
        <w:rPr>
          <w:rFonts w:eastAsia="Times New Roman" w:cs="Times New Roman"/>
          <w:iCs/>
          <w:sz w:val="24"/>
          <w:szCs w:val="24"/>
          <w:lang w:eastAsia="pl-PL"/>
        </w:rPr>
        <w:t>02.2018 r.</w:t>
      </w:r>
    </w:p>
    <w:p w:rsidR="00B8638C" w:rsidRDefault="00B8638C" w:rsidP="00B8638C">
      <w:pPr>
        <w:spacing w:after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272EA5" w:rsidRPr="00272EA5" w:rsidRDefault="00272EA5" w:rsidP="00B8638C">
      <w:pPr>
        <w:spacing w:after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B02B2B" w:rsidRDefault="0030003E" w:rsidP="0057760A">
      <w:pPr>
        <w:ind w:left="6372" w:firstLine="3"/>
        <w:rPr>
          <w:rFonts w:cs="Times New Roman"/>
          <w:b/>
          <w:noProof/>
          <w:sz w:val="24"/>
          <w:szCs w:val="24"/>
        </w:rPr>
      </w:pPr>
      <w:r w:rsidRPr="00272EA5">
        <w:rPr>
          <w:rFonts w:cs="Times New Roman"/>
          <w:b/>
          <w:noProof/>
          <w:sz w:val="24"/>
          <w:szCs w:val="24"/>
        </w:rPr>
        <w:t>Wszyscy Wykonawcy</w:t>
      </w:r>
    </w:p>
    <w:p w:rsidR="00272EA5" w:rsidRDefault="00272EA5" w:rsidP="0057760A">
      <w:pPr>
        <w:ind w:left="6372" w:firstLine="3"/>
        <w:rPr>
          <w:rFonts w:cs="Times New Roman"/>
          <w:b/>
          <w:noProof/>
          <w:sz w:val="24"/>
          <w:szCs w:val="24"/>
        </w:rPr>
      </w:pPr>
    </w:p>
    <w:p w:rsidR="00272EA5" w:rsidRPr="00272EA5" w:rsidRDefault="00272EA5" w:rsidP="0057760A">
      <w:pPr>
        <w:ind w:left="6372" w:firstLine="3"/>
        <w:rPr>
          <w:rFonts w:cs="Times New Roman"/>
          <w:b/>
          <w:noProof/>
          <w:sz w:val="24"/>
          <w:szCs w:val="24"/>
        </w:rPr>
      </w:pPr>
    </w:p>
    <w:p w:rsidR="00B8638C" w:rsidRPr="00272EA5" w:rsidRDefault="00B8638C" w:rsidP="00B02B2B">
      <w:pPr>
        <w:jc w:val="center"/>
        <w:rPr>
          <w:rFonts w:cs="Times New Roman"/>
          <w:b/>
          <w:noProof/>
          <w:sz w:val="24"/>
          <w:szCs w:val="24"/>
        </w:rPr>
      </w:pPr>
      <w:r w:rsidRPr="00272EA5">
        <w:rPr>
          <w:rFonts w:cs="Times New Roman"/>
          <w:b/>
          <w:noProof/>
          <w:sz w:val="24"/>
          <w:szCs w:val="24"/>
        </w:rPr>
        <w:t xml:space="preserve">ZAWIADOMIENIE O </w:t>
      </w:r>
      <w:r w:rsidR="00861C01" w:rsidRPr="00272EA5">
        <w:rPr>
          <w:rFonts w:cs="Times New Roman"/>
          <w:b/>
          <w:noProof/>
          <w:sz w:val="24"/>
          <w:szCs w:val="24"/>
        </w:rPr>
        <w:t>WYBORZE NAJKORZYSTNIEJSZEJ OFERTY</w:t>
      </w:r>
    </w:p>
    <w:p w:rsidR="0057760A" w:rsidRPr="00272EA5" w:rsidRDefault="0062618B" w:rsidP="0062618B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272EA5">
        <w:rPr>
          <w:rFonts w:cs="Times New Roman"/>
          <w:i/>
          <w:sz w:val="24"/>
          <w:szCs w:val="24"/>
          <w:u w:val="single"/>
        </w:rPr>
        <w:t>Dotyczy:</w:t>
      </w:r>
      <w:r w:rsidRPr="00272EA5">
        <w:rPr>
          <w:rFonts w:cs="Times New Roman"/>
          <w:i/>
          <w:sz w:val="24"/>
          <w:szCs w:val="24"/>
        </w:rPr>
        <w:t xml:space="preserve"> Świadczenie usług doradztwa prawnego w zakresie realizacji projektu „System obsługi wsparcia finansowego ze środków PFRON” realizowanego w ramach Programu Operacyjnego Polska Cyfrowa na lata 2014-2020 Oś Priorytetowa nr 2 „E-administracja </w:t>
      </w:r>
      <w:r w:rsidR="00272EA5">
        <w:rPr>
          <w:rFonts w:cs="Times New Roman"/>
          <w:i/>
          <w:sz w:val="24"/>
          <w:szCs w:val="24"/>
        </w:rPr>
        <w:br/>
      </w:r>
      <w:r w:rsidRPr="00272EA5">
        <w:rPr>
          <w:rFonts w:cs="Times New Roman"/>
          <w:i/>
          <w:sz w:val="24"/>
          <w:szCs w:val="24"/>
        </w:rPr>
        <w:t>i otwarty rząd”, Działanie nr 2.1 „Wysoka dostępność i jakość e-usług publicznych”</w:t>
      </w:r>
    </w:p>
    <w:p w:rsidR="0062618B" w:rsidRPr="00272EA5" w:rsidRDefault="00272EA5" w:rsidP="0062618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Dziękując za udział w postę</w:t>
      </w:r>
      <w:r w:rsidR="0062618B" w:rsidRPr="00272EA5">
        <w:rPr>
          <w:rFonts w:cs="Times New Roman"/>
          <w:sz w:val="24"/>
          <w:szCs w:val="24"/>
        </w:rPr>
        <w:t xml:space="preserve">powaniu, Zamawiający, Państwowy Fundusz Rehabilitacji Osób Niepełnosprawnych, zawiadamia o wyborze oferty najkorzystniejszej, którą jest oferta złożona przez Wykonawcę </w:t>
      </w:r>
      <w:r w:rsidR="0062618B" w:rsidRPr="00272EA5">
        <w:rPr>
          <w:rFonts w:cs="Times New Roman"/>
          <w:b/>
          <w:sz w:val="24"/>
          <w:szCs w:val="24"/>
        </w:rPr>
        <w:t>Kancelaria Radców Prawnych Ćwik i Partnerzy Spółka partnerska, al. J. Ch. Szucha 8, 00-582 Warszawa.</w:t>
      </w:r>
    </w:p>
    <w:p w:rsidR="0030003E" w:rsidRPr="00272EA5" w:rsidRDefault="0062618B" w:rsidP="0030003E">
      <w:pPr>
        <w:spacing w:line="240" w:lineRule="auto"/>
        <w:jc w:val="both"/>
        <w:rPr>
          <w:rFonts w:cs="Times New Roman"/>
          <w:sz w:val="24"/>
          <w:szCs w:val="24"/>
        </w:rPr>
      </w:pPr>
      <w:r w:rsidRPr="00272EA5">
        <w:rPr>
          <w:rFonts w:cs="Times New Roman"/>
          <w:sz w:val="24"/>
          <w:szCs w:val="24"/>
        </w:rPr>
        <w:t xml:space="preserve">Oferta złożona przez Wykonawcę Kancelaria Radców Prawnych Ćwik i Partnerzy Spółka partnerska nie podlega odrzuceniu oraz uzyskała najwyższą liczbę punktów w ramach kryteriów oceny ofert określonych przez Zamawiającego w Zapytaniu ofertowym, </w:t>
      </w:r>
      <w:r w:rsidR="00272EA5">
        <w:rPr>
          <w:rFonts w:cs="Times New Roman"/>
          <w:sz w:val="24"/>
          <w:szCs w:val="24"/>
        </w:rPr>
        <w:br/>
      </w:r>
      <w:r w:rsidRPr="00272EA5">
        <w:rPr>
          <w:rFonts w:cs="Times New Roman"/>
          <w:sz w:val="24"/>
          <w:szCs w:val="24"/>
        </w:rPr>
        <w:t xml:space="preserve">w konsekwencji oferta ww. </w:t>
      </w:r>
      <w:r w:rsidR="0057760A" w:rsidRPr="00272EA5">
        <w:rPr>
          <w:rFonts w:cs="Times New Roman"/>
          <w:sz w:val="24"/>
          <w:szCs w:val="24"/>
        </w:rPr>
        <w:t>W</w:t>
      </w:r>
      <w:r w:rsidRPr="00272EA5">
        <w:rPr>
          <w:rFonts w:cs="Times New Roman"/>
          <w:sz w:val="24"/>
          <w:szCs w:val="24"/>
        </w:rPr>
        <w:t>ykonawcy jest ofertą na</w:t>
      </w:r>
      <w:r w:rsidR="0057760A" w:rsidRPr="00272EA5">
        <w:rPr>
          <w:rFonts w:cs="Times New Roman"/>
          <w:sz w:val="24"/>
          <w:szCs w:val="24"/>
        </w:rPr>
        <w:t>jkorzystniejszą w postępowaniu.</w:t>
      </w:r>
    </w:p>
    <w:p w:rsidR="0030003E" w:rsidRPr="00272EA5" w:rsidRDefault="0030003E" w:rsidP="003000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72EA5">
        <w:rPr>
          <w:rFonts w:cs="Times New Roman"/>
          <w:sz w:val="24"/>
          <w:szCs w:val="24"/>
        </w:rPr>
        <w:t xml:space="preserve">Poniżej Zamawiający podaje nazwę i adres Wykonawcy, a także punktację przyznaną ofertom w kryteriach oceny ofert określonych w </w:t>
      </w:r>
      <w:r w:rsidR="0057760A" w:rsidRPr="00272EA5">
        <w:rPr>
          <w:rFonts w:cs="Times New Roman"/>
          <w:sz w:val="24"/>
          <w:szCs w:val="24"/>
        </w:rPr>
        <w:t>Z</w:t>
      </w:r>
      <w:r w:rsidRPr="00272EA5">
        <w:rPr>
          <w:rFonts w:cs="Times New Roman"/>
          <w:sz w:val="24"/>
          <w:szCs w:val="24"/>
        </w:rPr>
        <w:t xml:space="preserve">apytaniu ofertowym: 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2552"/>
        <w:gridCol w:w="1134"/>
        <w:gridCol w:w="1701"/>
        <w:gridCol w:w="1793"/>
        <w:gridCol w:w="1467"/>
        <w:gridCol w:w="1080"/>
      </w:tblGrid>
      <w:tr w:rsidR="0057760A" w:rsidRPr="00B13560" w:rsidTr="0057760A">
        <w:trPr>
          <w:cantSplit/>
          <w:trHeight w:val="469"/>
          <w:jc w:val="center"/>
        </w:trPr>
        <w:tc>
          <w:tcPr>
            <w:tcW w:w="366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B13560">
              <w:rPr>
                <w:rFonts w:eastAsia="Times New Roman" w:cs="Times New Roman"/>
                <w:b/>
                <w:i/>
                <w:lang w:eastAsia="pl-PL"/>
              </w:rPr>
              <w:t>Firma (nazwa</w:t>
            </w:r>
            <w:bookmarkStart w:id="0" w:name="_GoBack"/>
            <w:bookmarkEnd w:id="0"/>
            <w:r w:rsidRPr="00B13560">
              <w:rPr>
                <w:rFonts w:eastAsia="Times New Roman" w:cs="Times New Roman"/>
                <w:b/>
                <w:i/>
                <w:lang w:eastAsia="pl-PL"/>
              </w:rPr>
              <w:t xml:space="preserve">) lub </w:t>
            </w:r>
            <w:r w:rsidRPr="00B13560">
              <w:rPr>
                <w:rFonts w:eastAsia="Times New Roman" w:cs="Times New Roman"/>
                <w:b/>
                <w:i/>
                <w:lang w:eastAsia="pl-PL"/>
              </w:rPr>
              <w:br/>
              <w:t xml:space="preserve">nazwisko oraz adres </w:t>
            </w:r>
            <w:r w:rsidRPr="00B13560">
              <w:rPr>
                <w:rFonts w:eastAsia="Times New Roman" w:cs="Times New Roman"/>
                <w:b/>
                <w:i/>
                <w:lang w:eastAsia="pl-PL"/>
              </w:rPr>
              <w:br/>
              <w:t>wykonawcy</w:t>
            </w:r>
          </w:p>
        </w:tc>
        <w:tc>
          <w:tcPr>
            <w:tcW w:w="1134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B13560">
              <w:rPr>
                <w:rFonts w:eastAsia="Times New Roman" w:cs="Times New Roman"/>
                <w:b/>
                <w:i/>
                <w:lang w:eastAsia="pl-PL"/>
              </w:rPr>
              <w:t>Cena</w:t>
            </w:r>
            <w:r>
              <w:rPr>
                <w:rFonts w:eastAsia="Times New Roman" w:cs="Times New Roman"/>
                <w:b/>
                <w:i/>
                <w:lang w:eastAsia="pl-PL"/>
              </w:rPr>
              <w:t xml:space="preserve"> </w:t>
            </w:r>
            <w:r w:rsidRPr="00B13560">
              <w:rPr>
                <w:rFonts w:eastAsia="Times New Roman" w:cs="Times New Roman"/>
                <w:b/>
                <w:i/>
                <w:lang w:eastAsia="pl-PL"/>
              </w:rPr>
              <w:t>”C”</w:t>
            </w:r>
            <w:r w:rsidRPr="00B13560">
              <w:rPr>
                <w:rFonts w:eastAsia="Times New Roman" w:cs="Times New Roman"/>
                <w:b/>
                <w:i/>
                <w:lang w:eastAsia="pl-PL"/>
              </w:rPr>
              <w:br/>
              <w:t xml:space="preserve">(max </w:t>
            </w:r>
            <w:r>
              <w:rPr>
                <w:rFonts w:eastAsia="Times New Roman" w:cs="Times New Roman"/>
                <w:b/>
                <w:i/>
                <w:lang w:eastAsia="pl-PL"/>
              </w:rPr>
              <w:t>6</w:t>
            </w:r>
            <w:r w:rsidRPr="00B13560">
              <w:rPr>
                <w:rFonts w:eastAsia="Times New Roman" w:cs="Times New Roman"/>
                <w:b/>
                <w:i/>
                <w:lang w:eastAsia="pl-PL"/>
              </w:rPr>
              <w:t>0 pkt)</w:t>
            </w:r>
          </w:p>
        </w:tc>
        <w:tc>
          <w:tcPr>
            <w:tcW w:w="1701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>Doświadczenie zawodowe radcy prawnego/</w:t>
            </w:r>
            <w:r>
              <w:rPr>
                <w:rFonts w:eastAsia="Times New Roman" w:cs="Times New Roman"/>
                <w:b/>
                <w:i/>
                <w:lang w:eastAsia="pl-PL"/>
              </w:rPr>
              <w:br/>
              <w:t>adwokata „DD”</w:t>
            </w:r>
          </w:p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B13560">
              <w:rPr>
                <w:rFonts w:eastAsia="Times New Roman" w:cs="Times New Roman"/>
                <w:b/>
                <w:i/>
                <w:lang w:eastAsia="pl-PL"/>
              </w:rPr>
              <w:t>(max 15 pkt)</w:t>
            </w:r>
          </w:p>
        </w:tc>
        <w:tc>
          <w:tcPr>
            <w:tcW w:w="1793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ind w:left="72" w:hanging="72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 xml:space="preserve">Liczba sporządzonych opinii/analiz prawnych/umów dotyczących ochrony danych osobowych lub prawa własności intelektualnej „DO” </w:t>
            </w:r>
            <w:r w:rsidRPr="00B13560">
              <w:rPr>
                <w:rFonts w:eastAsia="Times New Roman" w:cs="Times New Roman"/>
                <w:b/>
                <w:i/>
                <w:lang w:eastAsia="pl-PL"/>
              </w:rPr>
              <w:br/>
              <w:t>(max 15 pkt )</w:t>
            </w:r>
          </w:p>
        </w:tc>
        <w:tc>
          <w:tcPr>
            <w:tcW w:w="1467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>Liczba umów realizowanych na rzecz podmiotu publicznego w zakresie zamówień publicznych, własności intelektualnej lub ochrony danych osobowych „DU” (max 10 pkt)</w:t>
            </w:r>
          </w:p>
        </w:tc>
        <w:tc>
          <w:tcPr>
            <w:tcW w:w="1080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>Suma punktów (max 100 pkt)</w:t>
            </w:r>
          </w:p>
        </w:tc>
      </w:tr>
      <w:tr w:rsidR="0057760A" w:rsidRPr="00B13560" w:rsidTr="0057760A">
        <w:trPr>
          <w:cantSplit/>
          <w:trHeight w:val="615"/>
          <w:jc w:val="center"/>
        </w:trPr>
        <w:tc>
          <w:tcPr>
            <w:tcW w:w="366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13560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:rsid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7760A">
              <w:rPr>
                <w:rFonts w:eastAsia="Times New Roman" w:cs="Times New Roman"/>
                <w:b/>
                <w:lang w:eastAsia="pl-PL"/>
              </w:rPr>
              <w:t xml:space="preserve">Kancelaria Adwokatów i Radców Prawnych P.J. </w:t>
            </w:r>
            <w:proofErr w:type="spellStart"/>
            <w:r w:rsidRPr="0057760A">
              <w:rPr>
                <w:rFonts w:eastAsia="Times New Roman" w:cs="Times New Roman"/>
                <w:b/>
                <w:lang w:eastAsia="pl-PL"/>
              </w:rPr>
              <w:t>Sowisło</w:t>
            </w:r>
            <w:proofErr w:type="spellEnd"/>
            <w:r w:rsidRPr="0057760A">
              <w:rPr>
                <w:rFonts w:eastAsia="Times New Roman" w:cs="Times New Roman"/>
                <w:b/>
                <w:lang w:eastAsia="pl-PL"/>
              </w:rPr>
              <w:t xml:space="preserve"> &amp; </w:t>
            </w:r>
            <w:proofErr w:type="spellStart"/>
            <w:r w:rsidRPr="0057760A">
              <w:rPr>
                <w:rFonts w:eastAsia="Times New Roman" w:cs="Times New Roman"/>
                <w:b/>
                <w:lang w:eastAsia="pl-PL"/>
              </w:rPr>
              <w:t>Topolewski</w:t>
            </w:r>
            <w:proofErr w:type="spellEnd"/>
            <w:r w:rsidRPr="0057760A">
              <w:rPr>
                <w:rFonts w:eastAsia="Times New Roman" w:cs="Times New Roman"/>
                <w:b/>
                <w:lang w:eastAsia="pl-PL"/>
              </w:rPr>
              <w:t xml:space="preserve"> Spółka komandytowo-akcyjna</w:t>
            </w:r>
          </w:p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7760A">
              <w:rPr>
                <w:rFonts w:eastAsia="Times New Roman" w:cs="Times New Roman"/>
                <w:lang w:eastAsia="pl-PL"/>
              </w:rPr>
              <w:t>ul. Kościańska 48A, 60-112 Poznań</w:t>
            </w:r>
          </w:p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 pkt</w:t>
            </w:r>
          </w:p>
        </w:tc>
        <w:tc>
          <w:tcPr>
            <w:tcW w:w="1701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9,75 pkt</w:t>
            </w:r>
          </w:p>
        </w:tc>
        <w:tc>
          <w:tcPr>
            <w:tcW w:w="1793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3,14 pkt</w:t>
            </w:r>
          </w:p>
        </w:tc>
        <w:tc>
          <w:tcPr>
            <w:tcW w:w="1467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9,5</w:t>
            </w:r>
            <w:r w:rsidRPr="00B13560">
              <w:rPr>
                <w:rFonts w:eastAsia="Times New Roman" w:cs="Times New Roman"/>
                <w:lang w:eastAsia="pl-PL"/>
              </w:rPr>
              <w:t xml:space="preserve"> pkt</w:t>
            </w:r>
          </w:p>
        </w:tc>
        <w:tc>
          <w:tcPr>
            <w:tcW w:w="1080" w:type="dxa"/>
            <w:vAlign w:val="center"/>
          </w:tcPr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7760A">
              <w:rPr>
                <w:rFonts w:eastAsia="Times New Roman" w:cs="Times New Roman"/>
                <w:b/>
                <w:lang w:eastAsia="pl-PL"/>
              </w:rPr>
              <w:t>82,39 pkt</w:t>
            </w:r>
          </w:p>
        </w:tc>
      </w:tr>
      <w:tr w:rsidR="0057760A" w:rsidRPr="00B13560" w:rsidTr="0057760A">
        <w:trPr>
          <w:cantSplit/>
          <w:trHeight w:val="615"/>
          <w:jc w:val="center"/>
        </w:trPr>
        <w:tc>
          <w:tcPr>
            <w:tcW w:w="366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1356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7760A">
              <w:rPr>
                <w:rFonts w:eastAsia="Times New Roman" w:cs="Times New Roman"/>
                <w:b/>
                <w:lang w:eastAsia="pl-PL"/>
              </w:rPr>
              <w:t>Kancelaria Radców Prawnych Ćwik i Partnerzy Spółka partnerska</w:t>
            </w:r>
          </w:p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7760A">
              <w:rPr>
                <w:rFonts w:eastAsia="Times New Roman" w:cs="Times New Roman"/>
                <w:lang w:eastAsia="pl-PL"/>
              </w:rPr>
              <w:t>Al. J. Ch. Szucha 8, 00-582 Warszawa</w:t>
            </w:r>
          </w:p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55,56 pkt</w:t>
            </w:r>
          </w:p>
        </w:tc>
        <w:tc>
          <w:tcPr>
            <w:tcW w:w="1701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9,75 pkt</w:t>
            </w:r>
          </w:p>
        </w:tc>
        <w:tc>
          <w:tcPr>
            <w:tcW w:w="1793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 pkt</w:t>
            </w:r>
          </w:p>
        </w:tc>
        <w:tc>
          <w:tcPr>
            <w:tcW w:w="1467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 pkt</w:t>
            </w:r>
          </w:p>
        </w:tc>
        <w:tc>
          <w:tcPr>
            <w:tcW w:w="1080" w:type="dxa"/>
            <w:vAlign w:val="center"/>
          </w:tcPr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7760A">
              <w:rPr>
                <w:rFonts w:eastAsia="Times New Roman" w:cs="Times New Roman"/>
                <w:b/>
                <w:lang w:eastAsia="pl-PL"/>
              </w:rPr>
              <w:t>90,31 pkt</w:t>
            </w:r>
          </w:p>
        </w:tc>
      </w:tr>
      <w:tr w:rsidR="0057760A" w:rsidRPr="00B13560" w:rsidTr="0057760A">
        <w:trPr>
          <w:cantSplit/>
          <w:trHeight w:val="615"/>
          <w:jc w:val="center"/>
        </w:trPr>
        <w:tc>
          <w:tcPr>
            <w:tcW w:w="366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:rsidR="0057760A" w:rsidRPr="0057760A" w:rsidRDefault="0057760A" w:rsidP="0057760A">
            <w:pPr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57760A">
              <w:rPr>
                <w:rFonts w:cs="Times New Roman"/>
                <w:b/>
              </w:rPr>
              <w:t>Traple</w:t>
            </w:r>
            <w:proofErr w:type="spellEnd"/>
            <w:r w:rsidRPr="0057760A">
              <w:rPr>
                <w:rFonts w:cs="Times New Roman"/>
                <w:b/>
              </w:rPr>
              <w:t xml:space="preserve"> Konarski </w:t>
            </w:r>
            <w:proofErr w:type="spellStart"/>
            <w:r w:rsidRPr="0057760A">
              <w:rPr>
                <w:rFonts w:cs="Times New Roman"/>
                <w:b/>
              </w:rPr>
              <w:t>Podrecki</w:t>
            </w:r>
            <w:proofErr w:type="spellEnd"/>
            <w:r w:rsidRPr="0057760A">
              <w:rPr>
                <w:rFonts w:cs="Times New Roman"/>
                <w:b/>
              </w:rPr>
              <w:t xml:space="preserve"> i Wspólnicy Sp. j.</w:t>
            </w:r>
          </w:p>
          <w:p w:rsidR="0057760A" w:rsidRPr="0057760A" w:rsidRDefault="0057760A" w:rsidP="0057760A">
            <w:pPr>
              <w:contextualSpacing/>
              <w:jc w:val="center"/>
              <w:rPr>
                <w:rFonts w:cs="Times New Roman"/>
              </w:rPr>
            </w:pPr>
          </w:p>
          <w:p w:rsidR="0057760A" w:rsidRPr="0057760A" w:rsidRDefault="0057760A" w:rsidP="0057760A">
            <w:pPr>
              <w:contextualSpacing/>
              <w:jc w:val="center"/>
              <w:rPr>
                <w:rFonts w:cs="Times New Roman"/>
              </w:rPr>
            </w:pPr>
            <w:r w:rsidRPr="0057760A">
              <w:rPr>
                <w:rFonts w:cs="Times New Roman"/>
              </w:rPr>
              <w:t>ul. Królowej Jadwigi 170, 30-212 Kraków</w:t>
            </w:r>
          </w:p>
          <w:p w:rsidR="0057760A" w:rsidRPr="00B13560" w:rsidRDefault="0057760A" w:rsidP="0057760A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31,58 pkt</w:t>
            </w:r>
          </w:p>
        </w:tc>
        <w:tc>
          <w:tcPr>
            <w:tcW w:w="1701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 pkt</w:t>
            </w:r>
          </w:p>
        </w:tc>
        <w:tc>
          <w:tcPr>
            <w:tcW w:w="1793" w:type="dxa"/>
            <w:vAlign w:val="center"/>
          </w:tcPr>
          <w:p w:rsidR="0057760A" w:rsidRPr="00B13560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 pkt</w:t>
            </w:r>
          </w:p>
        </w:tc>
        <w:tc>
          <w:tcPr>
            <w:tcW w:w="1467" w:type="dxa"/>
            <w:vAlign w:val="center"/>
          </w:tcPr>
          <w:p w:rsidR="0057760A" w:rsidRPr="003D3BC9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  <w:r w:rsidRPr="003D3BC9">
              <w:rPr>
                <w:rFonts w:eastAsia="Times New Roman" w:cs="Times New Roman"/>
                <w:lang w:eastAsia="pl-PL"/>
              </w:rPr>
              <w:t xml:space="preserve"> pkt</w:t>
            </w:r>
          </w:p>
        </w:tc>
        <w:tc>
          <w:tcPr>
            <w:tcW w:w="1080" w:type="dxa"/>
            <w:vAlign w:val="center"/>
          </w:tcPr>
          <w:p w:rsidR="0057760A" w:rsidRPr="0057760A" w:rsidRDefault="0057760A" w:rsidP="005776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7760A">
              <w:rPr>
                <w:rFonts w:eastAsia="Times New Roman" w:cs="Times New Roman"/>
                <w:b/>
                <w:lang w:eastAsia="pl-PL"/>
              </w:rPr>
              <w:t>71,58 pkt</w:t>
            </w:r>
          </w:p>
        </w:tc>
      </w:tr>
    </w:tbl>
    <w:p w:rsidR="00B8638C" w:rsidRDefault="00B8638C" w:rsidP="00B8638C">
      <w:pPr>
        <w:ind w:left="4248" w:firstLine="708"/>
        <w:jc w:val="both"/>
        <w:rPr>
          <w:rFonts w:cs="Times New Roman"/>
          <w:bCs/>
        </w:rPr>
      </w:pPr>
    </w:p>
    <w:p w:rsidR="008450A8" w:rsidRDefault="008450A8" w:rsidP="00B8638C">
      <w:pPr>
        <w:ind w:left="4248"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Dyrektor Generalny Funduszu</w:t>
      </w:r>
    </w:p>
    <w:p w:rsidR="008450A8" w:rsidRPr="00B8638C" w:rsidRDefault="008450A8" w:rsidP="00B8638C">
      <w:pPr>
        <w:ind w:left="4248"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Sebastian Szymonik</w:t>
      </w:r>
    </w:p>
    <w:sectPr w:rsidR="008450A8" w:rsidRPr="00B8638C" w:rsidSect="00020DF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46" w:rsidRDefault="00CC7646" w:rsidP="00B8638C">
      <w:pPr>
        <w:spacing w:after="0" w:line="240" w:lineRule="auto"/>
      </w:pPr>
      <w:r>
        <w:separator/>
      </w:r>
    </w:p>
  </w:endnote>
  <w:endnote w:type="continuationSeparator" w:id="0">
    <w:p w:rsidR="00CC7646" w:rsidRDefault="00CC7646" w:rsidP="00B8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678"/>
      <w:gridCol w:w="2930"/>
      <w:gridCol w:w="3678"/>
    </w:tblGrid>
    <w:tr w:rsidR="00B8638C" w:rsidRPr="00B8638C" w:rsidTr="009C78C8">
      <w:tc>
        <w:tcPr>
          <w:tcW w:w="2678" w:type="dxa"/>
          <w:shd w:val="clear" w:color="auto" w:fill="auto"/>
        </w:tcPr>
        <w:p w:rsidR="00272EA5" w:rsidRPr="00A75053" w:rsidRDefault="00272EA5" w:rsidP="00272EA5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>
            <w:rPr>
              <w:rFonts w:ascii="Calibri" w:hAnsi="Calibri" w:cs="Times New Roman"/>
              <w:noProof/>
              <w:lang w:eastAsia="pl-PL"/>
            </w:rPr>
            <w:drawing>
              <wp:inline distT="0" distB="0" distL="0" distR="0">
                <wp:extent cx="1647825" cy="776605"/>
                <wp:effectExtent l="0" t="0" r="952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75053">
            <w:rPr>
              <w:rFonts w:ascii="Calibri" w:hAnsi="Calibri" w:cs="Times New Roman"/>
            </w:rPr>
            <w:tab/>
          </w:r>
          <w:r w:rsidRPr="00A75053">
            <w:rPr>
              <w:rFonts w:ascii="Calibri" w:hAnsi="Calibri" w:cs="Times New Roman"/>
            </w:rPr>
            <w:tab/>
          </w:r>
          <w:r>
            <w:rPr>
              <w:rFonts w:ascii="Calibri" w:hAnsi="Calibri" w:cs="Times New Roman"/>
              <w:noProof/>
              <w:lang w:eastAsia="pl-PL"/>
            </w:rPr>
            <w:drawing>
              <wp:inline distT="0" distB="0" distL="0" distR="0">
                <wp:extent cx="2191385" cy="64706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38C" w:rsidRPr="00B8638C" w:rsidRDefault="00B8638C" w:rsidP="00B8638C">
          <w:pPr>
            <w:keepNext/>
            <w:suppressAutoHyphens/>
            <w:spacing w:before="240" w:after="120" w:line="240" w:lineRule="auto"/>
            <w:rPr>
              <w:rFonts w:ascii="Arial" w:eastAsia="Microsoft YaHei" w:hAnsi="Arial" w:cs="Mangal"/>
              <w:sz w:val="28"/>
              <w:szCs w:val="28"/>
              <w:lang w:eastAsia="ar-SA"/>
            </w:rPr>
          </w:pPr>
        </w:p>
      </w:tc>
      <w:tc>
        <w:tcPr>
          <w:tcW w:w="2930" w:type="dxa"/>
          <w:shd w:val="clear" w:color="auto" w:fill="auto"/>
        </w:tcPr>
        <w:p w:rsidR="00B8638C" w:rsidRPr="00B8638C" w:rsidRDefault="004A41CC" w:rsidP="00B8638C">
          <w:pPr>
            <w:keepNext/>
            <w:suppressAutoHyphens/>
            <w:spacing w:before="240" w:after="120" w:line="240" w:lineRule="auto"/>
            <w:rPr>
              <w:rFonts w:ascii="Arial" w:eastAsia="Microsoft YaHei" w:hAnsi="Arial" w:cs="Mangal"/>
              <w:sz w:val="28"/>
              <w:szCs w:val="28"/>
              <w:lang w:eastAsia="ar-SA"/>
            </w:rPr>
          </w:pPr>
          <w:r w:rsidRPr="004A41CC">
            <w:rPr>
              <w:rFonts w:ascii="Arial" w:eastAsia="Microsoft YaHei" w:hAnsi="Arial" w:cs="Mangal"/>
              <w:sz w:val="28"/>
              <w:szCs w:val="28"/>
              <w:lang w:eastAsia="ar-SA"/>
            </w:rPr>
            <w:drawing>
              <wp:inline distT="0" distB="0" distL="0" distR="0">
                <wp:extent cx="1360805" cy="7194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dxa"/>
          <w:shd w:val="clear" w:color="auto" w:fill="auto"/>
        </w:tcPr>
        <w:p w:rsidR="00B8638C" w:rsidRPr="00B8638C" w:rsidRDefault="00272EA5" w:rsidP="00B8638C">
          <w:pPr>
            <w:keepNext/>
            <w:suppressAutoHyphens/>
            <w:spacing w:before="240" w:after="120" w:line="240" w:lineRule="auto"/>
            <w:rPr>
              <w:rFonts w:ascii="Arial" w:eastAsia="Microsoft YaHei" w:hAnsi="Arial" w:cs="Mangal"/>
              <w:sz w:val="28"/>
              <w:szCs w:val="28"/>
              <w:lang w:eastAsia="ar-SA"/>
            </w:rPr>
          </w:pPr>
          <w:r>
            <w:rPr>
              <w:rFonts w:ascii="Calibri" w:hAnsi="Calibri" w:cs="Times New Roman"/>
              <w:noProof/>
              <w:lang w:eastAsia="pl-PL"/>
            </w:rPr>
            <w:drawing>
              <wp:inline distT="0" distB="0" distL="0" distR="0">
                <wp:extent cx="2191385" cy="647065"/>
                <wp:effectExtent l="0" t="0" r="0" b="635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638C" w:rsidRDefault="00B86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46" w:rsidRDefault="00CC7646" w:rsidP="00B8638C">
      <w:pPr>
        <w:spacing w:after="0" w:line="240" w:lineRule="auto"/>
      </w:pPr>
      <w:r>
        <w:separator/>
      </w:r>
    </w:p>
  </w:footnote>
  <w:footnote w:type="continuationSeparator" w:id="0">
    <w:p w:rsidR="00CC7646" w:rsidRDefault="00CC7646" w:rsidP="00B8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4946"/>
    <w:multiLevelType w:val="hybridMultilevel"/>
    <w:tmpl w:val="9F56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8C"/>
    <w:rsid w:val="00020DF1"/>
    <w:rsid w:val="00272EA5"/>
    <w:rsid w:val="0030003E"/>
    <w:rsid w:val="003D3BC9"/>
    <w:rsid w:val="00460FFA"/>
    <w:rsid w:val="004919E4"/>
    <w:rsid w:val="004A41CC"/>
    <w:rsid w:val="00505B24"/>
    <w:rsid w:val="0057760A"/>
    <w:rsid w:val="0062618B"/>
    <w:rsid w:val="00712EAD"/>
    <w:rsid w:val="008450A8"/>
    <w:rsid w:val="00861C01"/>
    <w:rsid w:val="00981B1B"/>
    <w:rsid w:val="00A62F25"/>
    <w:rsid w:val="00B02B2B"/>
    <w:rsid w:val="00B13560"/>
    <w:rsid w:val="00B8638C"/>
    <w:rsid w:val="00C71F6C"/>
    <w:rsid w:val="00C92701"/>
    <w:rsid w:val="00CC7646"/>
    <w:rsid w:val="00F0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8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38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38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8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38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38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2018-02-12T14:01:00Z</cp:lastPrinted>
  <dcterms:created xsi:type="dcterms:W3CDTF">2018-02-13T07:37:00Z</dcterms:created>
  <dcterms:modified xsi:type="dcterms:W3CDTF">2018-02-15T09:45:00Z</dcterms:modified>
</cp:coreProperties>
</file>