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2879" w14:textId="77777777" w:rsidR="00035BA6" w:rsidRPr="00950F6F" w:rsidRDefault="00035BA6" w:rsidP="00CC0663">
      <w:pPr>
        <w:spacing w:before="120" w:after="0" w:line="240" w:lineRule="auto"/>
        <w:jc w:val="right"/>
      </w:pPr>
    </w:p>
    <w:p w14:paraId="0DF0A4CB" w14:textId="5EF75059" w:rsidR="004A2105" w:rsidRPr="00950F6F" w:rsidRDefault="004A2105" w:rsidP="00CC0663">
      <w:pPr>
        <w:pStyle w:val="Tytu"/>
        <w:spacing w:before="120" w:after="0"/>
        <w:contextualSpacing w:val="0"/>
        <w:jc w:val="center"/>
      </w:pPr>
      <w:r w:rsidRPr="00950F6F">
        <w:t xml:space="preserve">ZAPYTANIE OFERTOWE </w:t>
      </w:r>
      <w:r w:rsidR="00324280">
        <w:t xml:space="preserve">nr </w:t>
      </w:r>
      <w:r w:rsidR="00510DC8">
        <w:t>6/SP/2018</w:t>
      </w:r>
    </w:p>
    <w:p w14:paraId="63EEBB50" w14:textId="77777777" w:rsidR="004A2105" w:rsidRPr="00950F6F" w:rsidRDefault="004A2105" w:rsidP="00CC0663">
      <w:pPr>
        <w:spacing w:before="120" w:after="0" w:line="240" w:lineRule="auto"/>
        <w:jc w:val="both"/>
      </w:pPr>
    </w:p>
    <w:p w14:paraId="0E08199E" w14:textId="48A26A95" w:rsidR="004A2105" w:rsidRPr="00F92BDF" w:rsidRDefault="00950F6F" w:rsidP="00CC0663">
      <w:pPr>
        <w:pStyle w:val="Tytu"/>
        <w:spacing w:before="120" w:after="0"/>
        <w:contextualSpacing w:val="0"/>
        <w:rPr>
          <w:sz w:val="32"/>
          <w:szCs w:val="32"/>
        </w:rPr>
      </w:pPr>
      <w:r w:rsidRPr="00F92BDF">
        <w:rPr>
          <w:sz w:val="32"/>
          <w:szCs w:val="32"/>
        </w:rPr>
        <w:t>Dot.</w:t>
      </w:r>
      <w:r w:rsidR="004A2105" w:rsidRPr="00F92BDF">
        <w:rPr>
          <w:sz w:val="32"/>
          <w:szCs w:val="32"/>
        </w:rPr>
        <w:t xml:space="preserve"> usług</w:t>
      </w:r>
      <w:r w:rsidRPr="00F92BDF">
        <w:rPr>
          <w:sz w:val="32"/>
          <w:szCs w:val="32"/>
        </w:rPr>
        <w:t>i</w:t>
      </w:r>
      <w:r w:rsidR="004A2105" w:rsidRPr="00F92BDF">
        <w:rPr>
          <w:sz w:val="32"/>
          <w:szCs w:val="32"/>
        </w:rPr>
        <w:t xml:space="preserve"> polegając</w:t>
      </w:r>
      <w:r w:rsidRPr="00F92BDF">
        <w:rPr>
          <w:sz w:val="32"/>
          <w:szCs w:val="32"/>
        </w:rPr>
        <w:t>ej</w:t>
      </w:r>
      <w:r w:rsidR="004A2105" w:rsidRPr="00F92BDF">
        <w:rPr>
          <w:sz w:val="32"/>
          <w:szCs w:val="32"/>
        </w:rPr>
        <w:t xml:space="preserve"> na </w:t>
      </w:r>
      <w:r w:rsidR="003B7308">
        <w:rPr>
          <w:sz w:val="32"/>
          <w:szCs w:val="32"/>
        </w:rPr>
        <w:t>tłumaczeniu ustnym konsekutywnym podczas</w:t>
      </w:r>
      <w:r w:rsidR="004A2105" w:rsidRPr="00F92BDF">
        <w:rPr>
          <w:sz w:val="32"/>
          <w:szCs w:val="32"/>
        </w:rPr>
        <w:t xml:space="preserve"> wizyty studyjnej </w:t>
      </w:r>
      <w:r w:rsidR="003B7308">
        <w:rPr>
          <w:sz w:val="32"/>
          <w:szCs w:val="32"/>
        </w:rPr>
        <w:t xml:space="preserve">w </w:t>
      </w:r>
      <w:r w:rsidR="00510DC8">
        <w:rPr>
          <w:sz w:val="32"/>
          <w:szCs w:val="32"/>
        </w:rPr>
        <w:t>Dreźnie</w:t>
      </w:r>
      <w:r w:rsidR="00C115C4">
        <w:rPr>
          <w:sz w:val="32"/>
          <w:szCs w:val="32"/>
        </w:rPr>
        <w:t xml:space="preserve"> w dniach 6-8 marca 2018 r.</w:t>
      </w:r>
      <w:r w:rsidR="008B554E" w:rsidRPr="008B554E">
        <w:t xml:space="preserve"> </w:t>
      </w:r>
      <w:r w:rsidR="008B554E">
        <w:br/>
      </w:r>
      <w:r w:rsidR="008B554E" w:rsidRPr="008B554E">
        <w:rPr>
          <w:sz w:val="32"/>
          <w:szCs w:val="32"/>
        </w:rPr>
        <w:t>w ramach projektu „Wdrożenie nowego modelu kształcenia specjalistów ds. zarządzania rehabilitacją – jako element systemu kompleksowej rehabilitacji w Polsce” w ramach Programu Operacyjnego Wiedza  Edukacja Rozwój 2014 -2020</w:t>
      </w:r>
    </w:p>
    <w:p w14:paraId="1DC4B7AD" w14:textId="77777777" w:rsidR="008C37D6" w:rsidRDefault="008C37D6" w:rsidP="00CC0663">
      <w:pPr>
        <w:spacing w:before="120" w:after="0" w:line="240" w:lineRule="auto"/>
        <w:jc w:val="both"/>
        <w:rPr>
          <w:i/>
        </w:rPr>
      </w:pPr>
    </w:p>
    <w:p w14:paraId="683DA8A1" w14:textId="5E77E4BC" w:rsidR="00950F6F" w:rsidRDefault="00950F6F" w:rsidP="00CC0663">
      <w:pPr>
        <w:spacing w:before="120" w:after="0" w:line="240" w:lineRule="auto"/>
        <w:jc w:val="both"/>
        <w:rPr>
          <w:i/>
        </w:rPr>
      </w:pPr>
      <w:r w:rsidRPr="00950F6F">
        <w:rPr>
          <w:i/>
        </w:rPr>
        <w:t>Postępowanie prowadzone na podstawie art. 4 pkt 8 ustawy z dnia 29 stycznia 2004 r. Prawo zamówień publicznych — (Dz. U. z 2015 r. poz. 2164 z późn. zm.), zgodnie z którym ustawy nie stosuje się do zamówień, których wartość nie przekracza wyrażonej w</w:t>
      </w:r>
      <w:r>
        <w:rPr>
          <w:i/>
        </w:rPr>
        <w:t xml:space="preserve"> złotych równowartości kwoty 30.000,00</w:t>
      </w:r>
      <w:r w:rsidRPr="00950F6F">
        <w:rPr>
          <w:i/>
        </w:rPr>
        <w:t xml:space="preserve">. euro. </w:t>
      </w:r>
      <w:r w:rsidR="009C0144" w:rsidRPr="009C0144">
        <w:rPr>
          <w:i/>
        </w:rPr>
        <w:t xml:space="preserve">Postępowanie prowadzone jest zgodnie z zasadą konkurencyjności opisaną </w:t>
      </w:r>
      <w:r w:rsidR="009C0144">
        <w:rPr>
          <w:i/>
        </w:rPr>
        <w:br/>
      </w:r>
      <w:r w:rsidR="009C0144" w:rsidRPr="009C0144">
        <w:rPr>
          <w:i/>
        </w:rPr>
        <w:t>w Wytycznych w zakresie kwalifikowalności wydatków w ramach Europejskiego Funduszu Rozwoju Regionalnego</w:t>
      </w:r>
      <w:r w:rsidRPr="00950F6F">
        <w:rPr>
          <w:i/>
        </w:rPr>
        <w:t>, Europejskiego Funduszu Społecznego oraz Funduszu Spójności na lata 2014-2020.</w:t>
      </w:r>
      <w:r w:rsidR="009E7216">
        <w:rPr>
          <w:i/>
        </w:rPr>
        <w:t xml:space="preserve"> Postepowanie prowadzone jest w ramach projektu pt.: „</w:t>
      </w:r>
      <w:r w:rsidR="009E7216" w:rsidRPr="009E7216">
        <w:rPr>
          <w:i/>
        </w:rPr>
        <w:t xml:space="preserve">Wdrożenie nowego modelu kształcenia specjalistów ds. zarządzania rehabilitacją - jako element systemu kompleksowej rehabilitacji </w:t>
      </w:r>
      <w:r w:rsidR="00A32450">
        <w:rPr>
          <w:i/>
        </w:rPr>
        <w:br/>
      </w:r>
      <w:r w:rsidR="009E7216" w:rsidRPr="009E7216">
        <w:rPr>
          <w:i/>
        </w:rPr>
        <w:t>w Polsce</w:t>
      </w:r>
      <w:r w:rsidR="009E7216">
        <w:rPr>
          <w:i/>
        </w:rPr>
        <w:t>” współfinansowanego ze środków europejskich w ramach PO WER Działanie 4.3.</w:t>
      </w:r>
    </w:p>
    <w:p w14:paraId="4198DB71" w14:textId="1C54473D" w:rsidR="00950F6F" w:rsidRPr="00950F6F" w:rsidRDefault="00950F6F" w:rsidP="00CC0663">
      <w:pPr>
        <w:spacing w:before="120" w:after="0" w:line="240" w:lineRule="auto"/>
        <w:jc w:val="both"/>
        <w:rPr>
          <w:i/>
        </w:rPr>
      </w:pPr>
    </w:p>
    <w:p w14:paraId="20276741" w14:textId="4B444557" w:rsidR="008B554E" w:rsidRPr="00950F6F" w:rsidRDefault="008B554E" w:rsidP="00CC0663">
      <w:pPr>
        <w:spacing w:before="120" w:after="0" w:line="240" w:lineRule="auto"/>
        <w:jc w:val="both"/>
        <w:rPr>
          <w:i/>
        </w:rPr>
      </w:pPr>
      <w:r w:rsidRPr="008B554E">
        <w:rPr>
          <w:i/>
        </w:rPr>
        <w:t xml:space="preserve">Ogłoszenia i komunikaty dotyczące przedmiotowego zamówienia znajdują się na stronie internetowej Zamawiającego: </w:t>
      </w:r>
      <w:hyperlink r:id="rId9" w:history="1">
        <w:r w:rsidRPr="00B31732">
          <w:rPr>
            <w:rStyle w:val="Hipercze"/>
            <w:i/>
          </w:rPr>
          <w:t>http://bip.pfron.org.pl/zamowienia-publiczne/rozeznanie-rynku/</w:t>
        </w:r>
      </w:hyperlink>
      <w:r>
        <w:rPr>
          <w:i/>
        </w:rPr>
        <w:t xml:space="preserve"> </w:t>
      </w:r>
      <w:r w:rsidRPr="008B554E">
        <w:rPr>
          <w:i/>
        </w:rPr>
        <w:t xml:space="preserve">oraz w Bazie Konkurencyjności: </w:t>
      </w:r>
      <w:hyperlink r:id="rId10" w:history="1">
        <w:r w:rsidRPr="00B31732">
          <w:rPr>
            <w:rStyle w:val="Hipercze"/>
            <w:i/>
          </w:rPr>
          <w:t>https://bazakonkurencyjnosci.funduszeeuropejskie.gov.pl</w:t>
        </w:r>
      </w:hyperlink>
      <w:r w:rsidRPr="008B554E">
        <w:rPr>
          <w:i/>
        </w:rPr>
        <w:t>.</w:t>
      </w:r>
      <w:r>
        <w:rPr>
          <w:i/>
        </w:rPr>
        <w:t xml:space="preserve"> </w:t>
      </w:r>
    </w:p>
    <w:p w14:paraId="761AAE79" w14:textId="6207C59C" w:rsidR="00950F6F" w:rsidRPr="00950F6F" w:rsidRDefault="00950F6F" w:rsidP="00CC0663">
      <w:pPr>
        <w:spacing w:before="120" w:after="0" w:line="240" w:lineRule="auto"/>
        <w:jc w:val="both"/>
        <w:rPr>
          <w:i/>
        </w:rPr>
      </w:pPr>
    </w:p>
    <w:p w14:paraId="572E1172" w14:textId="12F017BD" w:rsidR="008C37D6" w:rsidRDefault="008C37D6" w:rsidP="00CC0663">
      <w:pPr>
        <w:pStyle w:val="Nagwek1"/>
        <w:spacing w:before="120" w:after="0" w:line="240" w:lineRule="auto"/>
      </w:pPr>
      <w:r w:rsidRPr="008C37D6">
        <w:t>ZAMAWIAJĄCY</w:t>
      </w:r>
    </w:p>
    <w:p w14:paraId="6BDA686F" w14:textId="77777777" w:rsidR="00950F6F" w:rsidRDefault="00950F6F" w:rsidP="00CC0663">
      <w:pPr>
        <w:spacing w:before="120" w:after="0" w:line="240" w:lineRule="auto"/>
        <w:jc w:val="both"/>
      </w:pPr>
      <w:r>
        <w:t>Państwowy Fundusz Rehabilitacji Osób Niepełnosprawnych</w:t>
      </w:r>
    </w:p>
    <w:p w14:paraId="5B88C497" w14:textId="77777777" w:rsidR="00950F6F" w:rsidRDefault="00950F6F" w:rsidP="00CC0663">
      <w:pPr>
        <w:spacing w:before="120" w:after="0" w:line="240" w:lineRule="auto"/>
        <w:jc w:val="both"/>
      </w:pPr>
      <w:r>
        <w:t>00-828 Warszawa</w:t>
      </w:r>
    </w:p>
    <w:p w14:paraId="4D6ADDC7" w14:textId="77777777" w:rsidR="00950F6F" w:rsidRDefault="00950F6F" w:rsidP="00CC0663">
      <w:pPr>
        <w:spacing w:before="120" w:after="0" w:line="240" w:lineRule="auto"/>
        <w:jc w:val="both"/>
      </w:pPr>
      <w:r>
        <w:t>Al. Jana Pawła II 13</w:t>
      </w:r>
    </w:p>
    <w:p w14:paraId="5F30D646" w14:textId="77777777" w:rsidR="00950F6F" w:rsidRDefault="00950F6F" w:rsidP="00CC0663">
      <w:pPr>
        <w:spacing w:before="120" w:after="0" w:line="240" w:lineRule="auto"/>
        <w:jc w:val="both"/>
      </w:pPr>
      <w:r>
        <w:t>Tel. (22) 50-55-500</w:t>
      </w:r>
    </w:p>
    <w:p w14:paraId="39FAA23F" w14:textId="1CDC9210" w:rsidR="004A2105" w:rsidRDefault="00950F6F" w:rsidP="00CC0663">
      <w:pPr>
        <w:spacing w:before="120" w:after="0" w:line="240" w:lineRule="auto"/>
        <w:jc w:val="both"/>
      </w:pPr>
      <w:r>
        <w:t xml:space="preserve">Adres strony internetowej: </w:t>
      </w:r>
      <w:hyperlink r:id="rId11" w:history="1">
        <w:r w:rsidR="00F92BDF" w:rsidRPr="00345CAB">
          <w:rPr>
            <w:rStyle w:val="Hipercze"/>
          </w:rPr>
          <w:t>www.pfron.org.pl</w:t>
        </w:r>
      </w:hyperlink>
      <w:r>
        <w:t>.</w:t>
      </w:r>
    </w:p>
    <w:p w14:paraId="54DC24B6" w14:textId="7229BFE5" w:rsidR="00F92BDF" w:rsidRPr="008C37D6" w:rsidRDefault="00F92BDF" w:rsidP="00CC0663">
      <w:pPr>
        <w:pStyle w:val="Nagwek1"/>
        <w:spacing w:before="120" w:after="0" w:line="240" w:lineRule="auto"/>
      </w:pPr>
      <w:r w:rsidRPr="00132E7F">
        <w:t>PRZEDMIOT</w:t>
      </w:r>
      <w:r w:rsidRPr="008C37D6">
        <w:t xml:space="preserve"> ZAMÓWIENIA</w:t>
      </w:r>
    </w:p>
    <w:p w14:paraId="2CFD6B1B" w14:textId="1BB4EA83" w:rsidR="003B7308" w:rsidRDefault="00A07C02" w:rsidP="00CC066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Przedmiotem zamówienia jest świadczenie usług w zakresie tłumaczeń ustnych konsekutywnych w t</w:t>
      </w:r>
      <w:r w:rsidR="00914761" w:rsidRPr="003B7308">
        <w:rPr>
          <w:rFonts w:cs="Calibri"/>
          <w:color w:val="000000"/>
        </w:rPr>
        <w:t xml:space="preserve">rakcie </w:t>
      </w:r>
      <w:r w:rsidR="003B7308">
        <w:rPr>
          <w:rFonts w:cs="Calibri"/>
          <w:color w:val="000000"/>
        </w:rPr>
        <w:t xml:space="preserve">wizyty studyjnej w </w:t>
      </w:r>
      <w:r w:rsidR="00510DC8">
        <w:rPr>
          <w:rFonts w:cs="Calibri"/>
          <w:color w:val="000000"/>
        </w:rPr>
        <w:t xml:space="preserve">Dreźnie </w:t>
      </w:r>
      <w:r w:rsidR="003B7308">
        <w:rPr>
          <w:rFonts w:cs="Calibri"/>
          <w:color w:val="000000"/>
        </w:rPr>
        <w:t xml:space="preserve">w </w:t>
      </w:r>
      <w:r w:rsidR="003B7308" w:rsidRPr="003B7308">
        <w:rPr>
          <w:rFonts w:cs="Calibri"/>
          <w:color w:val="000000"/>
        </w:rPr>
        <w:t>Deutsche Gesetzliche Unfallversicherung e.V.</w:t>
      </w:r>
      <w:r w:rsidR="006E1C0B">
        <w:rPr>
          <w:rFonts w:cs="Calibri"/>
          <w:color w:val="000000"/>
        </w:rPr>
        <w:t xml:space="preserve"> </w:t>
      </w:r>
    </w:p>
    <w:p w14:paraId="6AE7C435" w14:textId="46C80A1F" w:rsidR="00A07C02" w:rsidRDefault="00A07C02" w:rsidP="00CC066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Zakres planowanych tłumaczeń obejmuje tematykę </w:t>
      </w:r>
      <w:r w:rsidRPr="00A07C02">
        <w:rPr>
          <w:rFonts w:cs="Calibri"/>
          <w:color w:val="000000"/>
        </w:rPr>
        <w:t>rehabilitacji osób niepełnosprawnych i zarządzania tym procesem w celu zapewnienia szybkiego powrotu osoby rehabilitowanej na rynek pracy</w:t>
      </w:r>
      <w:r>
        <w:rPr>
          <w:rFonts w:cs="Calibri"/>
          <w:color w:val="000000"/>
        </w:rPr>
        <w:t>. Wizyta studyjna ma na celu zapoznanie uczestników</w:t>
      </w:r>
      <w:r w:rsidR="00CC0663">
        <w:rPr>
          <w:rFonts w:cs="Calibri"/>
          <w:color w:val="000000"/>
        </w:rPr>
        <w:t xml:space="preserve"> (11 osób) </w:t>
      </w:r>
      <w:r>
        <w:rPr>
          <w:rFonts w:cs="Calibri"/>
          <w:color w:val="000000"/>
        </w:rPr>
        <w:t xml:space="preserve">z </w:t>
      </w:r>
      <w:r w:rsidR="00030128">
        <w:rPr>
          <w:rFonts w:cs="Calibri"/>
          <w:color w:val="000000"/>
        </w:rPr>
        <w:t xml:space="preserve">funkcjonowaniem systemu kompleksowej rehabilitacji i zarządzania tym systemem </w:t>
      </w:r>
      <w:r>
        <w:rPr>
          <w:rFonts w:cs="Calibri"/>
          <w:color w:val="000000"/>
        </w:rPr>
        <w:t>w Niemczech.</w:t>
      </w:r>
      <w:r w:rsidR="00030128">
        <w:rPr>
          <w:rFonts w:cs="Calibri"/>
          <w:color w:val="000000"/>
        </w:rPr>
        <w:t xml:space="preserve"> </w:t>
      </w:r>
    </w:p>
    <w:p w14:paraId="53C27D2B" w14:textId="60ABB857" w:rsidR="003B7308" w:rsidRDefault="006E1C0B" w:rsidP="00CC066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="00914761" w:rsidRPr="003B7308">
        <w:rPr>
          <w:rFonts w:cs="Calibri"/>
          <w:color w:val="000000"/>
        </w:rPr>
        <w:t xml:space="preserve">ermin </w:t>
      </w:r>
      <w:r>
        <w:rPr>
          <w:rFonts w:cs="Calibri"/>
          <w:color w:val="000000"/>
        </w:rPr>
        <w:t xml:space="preserve">wykonania </w:t>
      </w:r>
      <w:r w:rsidR="00914761" w:rsidRPr="003B7308">
        <w:rPr>
          <w:rFonts w:cs="Calibri"/>
          <w:color w:val="000000"/>
        </w:rPr>
        <w:t xml:space="preserve">usługi: </w:t>
      </w:r>
      <w:r w:rsidR="00030128">
        <w:rPr>
          <w:rFonts w:cs="Calibri"/>
          <w:color w:val="000000"/>
        </w:rPr>
        <w:t xml:space="preserve">6-8.03.2018 </w:t>
      </w:r>
      <w:r w:rsidR="003B7308">
        <w:rPr>
          <w:rFonts w:cs="Calibri"/>
          <w:color w:val="000000"/>
        </w:rPr>
        <w:t>r.</w:t>
      </w:r>
    </w:p>
    <w:p w14:paraId="3AED7FBD" w14:textId="1312B06F" w:rsidR="006E1C0B" w:rsidRDefault="006E1C0B" w:rsidP="00CC066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J</w:t>
      </w:r>
      <w:r w:rsidR="00914761" w:rsidRPr="006E1C0B">
        <w:rPr>
          <w:rFonts w:cs="Calibri"/>
          <w:color w:val="000000"/>
        </w:rPr>
        <w:t xml:space="preserve">ęzyk tłumaczeń z i na język polski: </w:t>
      </w:r>
      <w:r w:rsidR="003B7308" w:rsidRPr="006E1C0B">
        <w:rPr>
          <w:rFonts w:cs="Calibri"/>
          <w:color w:val="000000"/>
        </w:rPr>
        <w:t>język niemiecki</w:t>
      </w:r>
      <w:r>
        <w:rPr>
          <w:rFonts w:cs="Calibri"/>
          <w:color w:val="000000"/>
        </w:rPr>
        <w:t>.</w:t>
      </w:r>
    </w:p>
    <w:p w14:paraId="70D10CC0" w14:textId="59B39409" w:rsidR="00A07C02" w:rsidRPr="006E1C0B" w:rsidRDefault="006E1C0B" w:rsidP="00CC066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B7308" w:rsidRPr="006E1C0B">
        <w:rPr>
          <w:rFonts w:cs="Calibri"/>
          <w:color w:val="000000"/>
        </w:rPr>
        <w:t xml:space="preserve">rzewidywany czas tłumaczeń: </w:t>
      </w:r>
      <w:r w:rsidR="005545F2">
        <w:rPr>
          <w:rFonts w:cs="Calibri"/>
          <w:color w:val="000000"/>
        </w:rPr>
        <w:t>18 godzin zegarowych</w:t>
      </w:r>
      <w:r>
        <w:rPr>
          <w:rFonts w:cs="Calibri"/>
          <w:color w:val="000000"/>
        </w:rPr>
        <w:t>.</w:t>
      </w:r>
    </w:p>
    <w:p w14:paraId="1E12F3F1" w14:textId="40797EA7" w:rsidR="00030128" w:rsidRDefault="00A07C02" w:rsidP="00CC066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</w:t>
      </w:r>
      <w:r w:rsidR="00914761" w:rsidRPr="00A07C02">
        <w:rPr>
          <w:rFonts w:cs="Calibri"/>
          <w:color w:val="000000"/>
        </w:rPr>
        <w:t>nie pokrywa kosztów dojazdu tłumacza</w:t>
      </w:r>
      <w:r w:rsidR="00030128">
        <w:rPr>
          <w:rFonts w:cs="Calibri"/>
          <w:color w:val="000000"/>
        </w:rPr>
        <w:t xml:space="preserve"> z miejsca zamieszkania do Drezna i powrotu z Drezna do miejsca zamieszkania</w:t>
      </w:r>
      <w:r>
        <w:rPr>
          <w:rFonts w:cs="Calibri"/>
          <w:color w:val="000000"/>
        </w:rPr>
        <w:t>.</w:t>
      </w:r>
      <w:r w:rsidR="006E1C0B">
        <w:rPr>
          <w:rFonts w:cs="Calibri"/>
          <w:color w:val="000000"/>
        </w:rPr>
        <w:t xml:space="preserve"> </w:t>
      </w:r>
    </w:p>
    <w:p w14:paraId="4B0B6894" w14:textId="68285671" w:rsidR="00914761" w:rsidRDefault="00030128" w:rsidP="00CC066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zapewni tłumaczowi noclegi w Dreźnie w dniach 5 - 8.03.2018 r., wyżywienie (śniadania, obiady i kolacje oraz przerwy kawowe zgodnie z programem wizyty) oraz transport lokalny w ramach programu wizyty wraz z grupą uczestników wizyty. </w:t>
      </w:r>
    </w:p>
    <w:p w14:paraId="44AB6278" w14:textId="2D70B9A1" w:rsidR="009C0144" w:rsidRDefault="009C0144" w:rsidP="00CC066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 w:rsidRPr="009C0144">
        <w:rPr>
          <w:rFonts w:cs="Calibri"/>
          <w:color w:val="000000"/>
        </w:rPr>
        <w:t xml:space="preserve">Kod CPV: 79540000-1 </w:t>
      </w:r>
      <w:r w:rsidRPr="009C0144">
        <w:rPr>
          <w:rFonts w:cs="Calibri"/>
          <w:color w:val="000000"/>
        </w:rPr>
        <w:tab/>
        <w:t>Usługi w zakresie tłumaczeń ustnych.</w:t>
      </w:r>
    </w:p>
    <w:p w14:paraId="49D192F0" w14:textId="58136DFC" w:rsidR="004A2105" w:rsidRPr="00F92BDF" w:rsidRDefault="00F92BDF" w:rsidP="00CC0663">
      <w:pPr>
        <w:pStyle w:val="Nagwek1"/>
        <w:spacing w:before="120" w:after="0" w:line="240" w:lineRule="auto"/>
        <w:rPr>
          <w:rFonts w:cs="Calibri"/>
        </w:rPr>
      </w:pPr>
      <w:r w:rsidRPr="00F92BDF">
        <w:t>WARUNKI UDZIAŁU W POSTĘPOWANIU</w:t>
      </w:r>
    </w:p>
    <w:p w14:paraId="23BC5FEF" w14:textId="5B273739" w:rsidR="006E65A7" w:rsidRDefault="004A2105" w:rsidP="006E65A7">
      <w:pPr>
        <w:spacing w:before="120" w:after="0" w:line="240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O udzielenie zamówienia mogą ubiegać się wykonawcy, którzy wykażą, iż</w:t>
      </w:r>
      <w:r w:rsidR="006E65A7">
        <w:rPr>
          <w:rFonts w:cs="Calibri"/>
          <w:color w:val="000000"/>
        </w:rPr>
        <w:t xml:space="preserve"> p</w:t>
      </w:r>
      <w:r w:rsidR="006D6D74" w:rsidRPr="008B554E">
        <w:rPr>
          <w:rFonts w:cs="Calibri"/>
          <w:color w:val="000000"/>
        </w:rPr>
        <w:t>osia</w:t>
      </w:r>
      <w:r w:rsidR="008B554E">
        <w:rPr>
          <w:rFonts w:cs="Calibri"/>
          <w:color w:val="000000"/>
        </w:rPr>
        <w:t>dają</w:t>
      </w:r>
      <w:r w:rsidR="006D6D74" w:rsidRPr="008B554E">
        <w:rPr>
          <w:rFonts w:cs="Calibri"/>
          <w:color w:val="000000"/>
        </w:rPr>
        <w:t xml:space="preserve"> </w:t>
      </w:r>
      <w:r w:rsidR="00CC0663">
        <w:rPr>
          <w:rFonts w:cs="Calibri"/>
          <w:color w:val="000000"/>
        </w:rPr>
        <w:t>osobę zdolną</w:t>
      </w:r>
      <w:r w:rsidR="00551E53" w:rsidRPr="008B554E">
        <w:rPr>
          <w:rFonts w:cs="Calibri"/>
          <w:color w:val="000000"/>
        </w:rPr>
        <w:t xml:space="preserve"> do wykonania zamówienia</w:t>
      </w:r>
      <w:r w:rsidR="00CC0663">
        <w:rPr>
          <w:rFonts w:cs="Calibri"/>
          <w:color w:val="000000"/>
        </w:rPr>
        <w:t>,</w:t>
      </w:r>
      <w:r w:rsidR="00551E53" w:rsidRPr="008B554E">
        <w:rPr>
          <w:rFonts w:cs="Calibri"/>
          <w:color w:val="000000"/>
        </w:rPr>
        <w:t xml:space="preserve"> tj. tłumacza</w:t>
      </w:r>
      <w:r w:rsidR="00030128" w:rsidRPr="008B554E">
        <w:rPr>
          <w:rFonts w:cs="Calibri"/>
          <w:color w:val="000000"/>
        </w:rPr>
        <w:t xml:space="preserve">, </w:t>
      </w:r>
      <w:r w:rsidR="00CC0663">
        <w:rPr>
          <w:rFonts w:cs="Calibri"/>
          <w:color w:val="000000"/>
        </w:rPr>
        <w:t xml:space="preserve">posiadającego umiejętności i </w:t>
      </w:r>
      <w:r w:rsidR="006E65A7">
        <w:rPr>
          <w:rFonts w:cs="Calibri"/>
          <w:color w:val="000000"/>
        </w:rPr>
        <w:t>doświadczenie</w:t>
      </w:r>
      <w:r w:rsidR="00CC0663">
        <w:rPr>
          <w:rFonts w:cs="Calibri"/>
          <w:color w:val="000000"/>
        </w:rPr>
        <w:t xml:space="preserve"> </w:t>
      </w:r>
      <w:r w:rsidR="006E65A7" w:rsidRPr="008B554E">
        <w:rPr>
          <w:rFonts w:cs="Calibri"/>
          <w:color w:val="000000"/>
        </w:rPr>
        <w:t xml:space="preserve">w zakresie dokonywania tłumaczeń ustnych w zakresie języka niemieckiego, ze szczególnym uwzględnieniem tematyki rehabilitacji osób niepełnosprawnych. </w:t>
      </w:r>
    </w:p>
    <w:p w14:paraId="7262B4EC" w14:textId="77777777" w:rsidR="006E65A7" w:rsidRDefault="006E65A7" w:rsidP="006E65A7">
      <w:pPr>
        <w:spacing w:before="120" w:after="0" w:line="240" w:lineRule="auto"/>
        <w:jc w:val="both"/>
        <w:rPr>
          <w:rFonts w:cs="Calibri"/>
          <w:color w:val="000000"/>
        </w:rPr>
      </w:pPr>
      <w:r w:rsidRPr="006E65A7">
        <w:rPr>
          <w:rFonts w:cs="Calibri"/>
          <w:color w:val="000000"/>
        </w:rPr>
        <w:t xml:space="preserve">Zamawiający uzna warunek za spełniony, jeśli Wykonawca w swojej ofercie wykaże, że </w:t>
      </w:r>
      <w:r>
        <w:rPr>
          <w:rFonts w:cs="Calibri"/>
          <w:color w:val="000000"/>
        </w:rPr>
        <w:t>proponowany przez niego do wykonania zamówienia tłumacz spełnia łącznie następujące warunki:</w:t>
      </w:r>
    </w:p>
    <w:p w14:paraId="38EACB4F" w14:textId="42ECF391" w:rsidR="006E65A7" w:rsidRPr="006E65A7" w:rsidRDefault="006E65A7" w:rsidP="006E65A7">
      <w:pPr>
        <w:pStyle w:val="Akapitzlist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 w:rsidRPr="006E65A7">
        <w:rPr>
          <w:rFonts w:cs="Calibri"/>
          <w:color w:val="000000"/>
        </w:rPr>
        <w:t>legitymuje się znajomością/stopniem zaawansowania znajomości języka niemieckiego na poziomie co najmniej C2 lub posiada inny dokument (certyfikat) wykazujący posiadanie przez niego specjalizacji tłumaczeniowej (język niemiecki)</w:t>
      </w:r>
      <w:r>
        <w:rPr>
          <w:rFonts w:cs="Calibri"/>
          <w:color w:val="000000"/>
        </w:rPr>
        <w:t>;</w:t>
      </w:r>
    </w:p>
    <w:p w14:paraId="02289CBD" w14:textId="4435F4B3" w:rsidR="006E65A7" w:rsidRPr="006E65A7" w:rsidRDefault="006E65A7" w:rsidP="006E65A7">
      <w:pPr>
        <w:pStyle w:val="Akapitzlist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ciągu ostatnich 2 lat</w:t>
      </w:r>
      <w:r w:rsidRPr="006E65A7">
        <w:rPr>
          <w:rFonts w:cs="Calibri"/>
          <w:color w:val="000000"/>
        </w:rPr>
        <w:t xml:space="preserve"> wykonał należycie </w:t>
      </w:r>
      <w:r>
        <w:rPr>
          <w:rFonts w:cs="Calibri"/>
          <w:color w:val="000000"/>
        </w:rPr>
        <w:t>co najmniej 10</w:t>
      </w:r>
      <w:r w:rsidRPr="006E65A7">
        <w:rPr>
          <w:rFonts w:cs="Calibri"/>
          <w:color w:val="000000"/>
        </w:rPr>
        <w:t xml:space="preserve"> usług polegających na  tłumaczeniu ustnym konsekutywnym w kombinacji język niemiecki – język polski w wymiarze co najmniej 12 godzin każda usługa, z których co najmniej 3 usługi dotyczyły tematyki dotyczącej rehabilitacji osób niepełnosprawnych.</w:t>
      </w:r>
    </w:p>
    <w:p w14:paraId="1BBDE5DA" w14:textId="683493E3" w:rsidR="006E65A7" w:rsidRDefault="006E65A7" w:rsidP="006E65A7">
      <w:pPr>
        <w:spacing w:before="120" w:after="0" w:line="240" w:lineRule="auto"/>
        <w:jc w:val="both"/>
        <w:rPr>
          <w:rFonts w:cs="Calibri"/>
          <w:color w:val="000000"/>
        </w:rPr>
      </w:pPr>
      <w:r w:rsidRPr="006E65A7">
        <w:rPr>
          <w:rFonts w:cs="Calibri"/>
          <w:color w:val="000000"/>
        </w:rPr>
        <w:t xml:space="preserve">Na potrzeby oceny przez Zamawiającego spełnienia warunku udziału w postępowaniu Wykonawca zobowiązany jest do złożenia wraz z ofertą Załącznika nr 2 do zapytania ofertowego nr 6/SP/2018 – </w:t>
      </w:r>
      <w:r>
        <w:rPr>
          <w:rFonts w:cs="Calibri"/>
          <w:color w:val="000000"/>
        </w:rPr>
        <w:t>W</w:t>
      </w:r>
      <w:r w:rsidRPr="008B554E">
        <w:rPr>
          <w:rFonts w:cs="Calibri"/>
          <w:color w:val="000000"/>
        </w:rPr>
        <w:t xml:space="preserve">ykazu </w:t>
      </w:r>
      <w:r>
        <w:rPr>
          <w:rFonts w:cs="Calibri"/>
          <w:color w:val="000000"/>
        </w:rPr>
        <w:t>personelu proponowanego</w:t>
      </w:r>
      <w:r w:rsidRPr="008B554E">
        <w:rPr>
          <w:rFonts w:cs="Calibri"/>
          <w:color w:val="000000"/>
        </w:rPr>
        <w:t xml:space="preserve"> do realizacji zamówienia</w:t>
      </w:r>
      <w:r>
        <w:rPr>
          <w:rFonts w:cs="Calibri"/>
          <w:color w:val="000000"/>
        </w:rPr>
        <w:t>, zawierającego wykaz</w:t>
      </w:r>
      <w:r w:rsidRPr="008B554E">
        <w:rPr>
          <w:rFonts w:cs="Calibri"/>
          <w:color w:val="000000"/>
        </w:rPr>
        <w:t xml:space="preserve"> </w:t>
      </w:r>
      <w:r w:rsidRPr="006E65A7">
        <w:rPr>
          <w:rFonts w:cs="Calibri"/>
          <w:color w:val="000000"/>
        </w:rPr>
        <w:t xml:space="preserve">usług zrealizowanych </w:t>
      </w:r>
      <w:r>
        <w:rPr>
          <w:rFonts w:cs="Calibri"/>
          <w:color w:val="000000"/>
        </w:rPr>
        <w:t xml:space="preserve">przez </w:t>
      </w:r>
      <w:r w:rsidRPr="006E65A7">
        <w:rPr>
          <w:rFonts w:cs="Calibri"/>
          <w:color w:val="000000"/>
        </w:rPr>
        <w:t xml:space="preserve">tłumacza, którego będzie angażował do realizacji zamówienia wraz z podaniem dat </w:t>
      </w:r>
      <w:r>
        <w:rPr>
          <w:rFonts w:cs="Calibri"/>
          <w:color w:val="000000"/>
        </w:rPr>
        <w:t xml:space="preserve">ich </w:t>
      </w:r>
      <w:r w:rsidRPr="006E65A7">
        <w:rPr>
          <w:rFonts w:cs="Calibri"/>
          <w:color w:val="000000"/>
        </w:rPr>
        <w:t>wykonania, łącznej liczby godzin tłumaczenia w ramach danej usługi, podmiotów, na rzecz których usługi zostały wykonane oraz tematyki tłumaczeń</w:t>
      </w:r>
      <w:r>
        <w:rPr>
          <w:rFonts w:cs="Calibri"/>
          <w:color w:val="000000"/>
        </w:rPr>
        <w:t>,</w:t>
      </w:r>
      <w:r w:rsidRPr="008B55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wraz z następującymi dokumentami:</w:t>
      </w:r>
    </w:p>
    <w:p w14:paraId="441A6A2B" w14:textId="77777777" w:rsidR="006E65A7" w:rsidRPr="006E65A7" w:rsidRDefault="006E65A7" w:rsidP="006E65A7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 w:rsidRPr="006E65A7">
        <w:rPr>
          <w:rFonts w:cs="Calibri"/>
          <w:color w:val="000000"/>
        </w:rPr>
        <w:t xml:space="preserve">kopia odpowiedniego dokumentu poświadczającego spełnienie warunku 1 przez tłumacza, którego będzie angażował do realizacji zamówienia. </w:t>
      </w:r>
    </w:p>
    <w:p w14:paraId="6EBD1AD2" w14:textId="7A34B0B8" w:rsidR="006E65A7" w:rsidRPr="006E65A7" w:rsidRDefault="006E65A7" w:rsidP="006E65A7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 w:rsidRPr="006E65A7">
        <w:rPr>
          <w:rFonts w:cs="Calibri"/>
          <w:color w:val="000000"/>
        </w:rPr>
        <w:t xml:space="preserve">kopie dowodów określających, czy usługi wykazane w Załączniku nr 2 zostały wykonane lub są wykonywane należycie np. referencje, protokoły odbioru pracy itp. </w:t>
      </w:r>
    </w:p>
    <w:p w14:paraId="36420E21" w14:textId="77777777" w:rsidR="006E65A7" w:rsidRPr="006E65A7" w:rsidRDefault="006E65A7" w:rsidP="006E65A7">
      <w:pPr>
        <w:spacing w:before="120" w:after="0" w:line="240" w:lineRule="auto"/>
        <w:ind w:left="360"/>
        <w:jc w:val="both"/>
        <w:rPr>
          <w:rFonts w:cs="Calibri"/>
          <w:color w:val="000000"/>
        </w:rPr>
      </w:pPr>
    </w:p>
    <w:p w14:paraId="1F24E38E" w14:textId="77777777" w:rsidR="006E65A7" w:rsidRPr="006E65A7" w:rsidRDefault="006E65A7" w:rsidP="006E65A7">
      <w:pPr>
        <w:spacing w:before="120" w:after="0" w:line="240" w:lineRule="auto"/>
        <w:ind w:left="360"/>
        <w:jc w:val="both"/>
        <w:rPr>
          <w:rFonts w:cs="Calibri"/>
          <w:color w:val="000000"/>
        </w:rPr>
      </w:pPr>
    </w:p>
    <w:p w14:paraId="3D632D3B" w14:textId="37A27B73" w:rsidR="004A2105" w:rsidRPr="00F92BDF" w:rsidRDefault="00F92BDF" w:rsidP="00CC0663">
      <w:pPr>
        <w:pStyle w:val="Nagwek1"/>
        <w:spacing w:before="120" w:after="0" w:line="240" w:lineRule="auto"/>
        <w:rPr>
          <w:rFonts w:cs="Calibri"/>
        </w:rPr>
      </w:pPr>
      <w:r w:rsidRPr="00F92BDF">
        <w:lastRenderedPageBreak/>
        <w:t>WYKAZ OŚWIADCZEŃ LUB DOKUMENTÓW, SKŁADANYCH PRZEZ WYKONAWCĘ W POSTĘPOWANIU</w:t>
      </w:r>
    </w:p>
    <w:p w14:paraId="2533F52F" w14:textId="5C5C3476" w:rsidR="004A2105" w:rsidRPr="00C12E17" w:rsidRDefault="004A2105" w:rsidP="00CC0663">
      <w:pPr>
        <w:spacing w:before="120" w:after="0" w:line="240" w:lineRule="auto"/>
        <w:jc w:val="both"/>
        <w:rPr>
          <w:rFonts w:cs="Calibri"/>
          <w:color w:val="000000"/>
        </w:rPr>
      </w:pPr>
      <w:r w:rsidRPr="00C12E17">
        <w:rPr>
          <w:rFonts w:cs="Calibri"/>
          <w:color w:val="000000"/>
        </w:rPr>
        <w:t xml:space="preserve">Z udziału w postępowaniu wykluczone są podmioty powiązane osobowo i kapitałowo </w:t>
      </w:r>
      <w:r w:rsidRPr="00C12E17">
        <w:rPr>
          <w:rFonts w:cs="Calibri"/>
          <w:color w:val="000000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C12E17">
        <w:rPr>
          <w:rFonts w:cs="Calibri"/>
          <w:color w:val="000000"/>
        </w:rPr>
        <w:br/>
        <w:t>z przygotowaniem i przeprowadzaniem procedury wyboru Wykonawcy, a Wykonawcą, polegające w szczególności na:</w:t>
      </w:r>
    </w:p>
    <w:p w14:paraId="5551E457" w14:textId="77777777" w:rsidR="004A2105" w:rsidRPr="007A3E5D" w:rsidRDefault="004A2105" w:rsidP="00CC0663">
      <w:pPr>
        <w:pStyle w:val="Akapitzlist"/>
        <w:numPr>
          <w:ilvl w:val="0"/>
          <w:numId w:val="5"/>
        </w:numPr>
        <w:spacing w:before="120" w:after="0" w:line="240" w:lineRule="auto"/>
        <w:ind w:left="709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uczestniczeniu w spółce, jako wspólnik spółki cywilnej lub spółki osobowej,</w:t>
      </w:r>
    </w:p>
    <w:p w14:paraId="41B1B665" w14:textId="77777777" w:rsidR="004A2105" w:rsidRPr="007A3E5D" w:rsidRDefault="004A2105" w:rsidP="00CC0663">
      <w:pPr>
        <w:pStyle w:val="Akapitzlist"/>
        <w:numPr>
          <w:ilvl w:val="0"/>
          <w:numId w:val="5"/>
        </w:numPr>
        <w:spacing w:before="120" w:after="0" w:line="240" w:lineRule="auto"/>
        <w:ind w:left="709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posiadaniu co najmniej 10% udziałów lub akcji,</w:t>
      </w:r>
    </w:p>
    <w:p w14:paraId="59AF23E5" w14:textId="77777777" w:rsidR="004A2105" w:rsidRPr="007A3E5D" w:rsidRDefault="004A2105" w:rsidP="00CC0663">
      <w:pPr>
        <w:pStyle w:val="Akapitzlist"/>
        <w:numPr>
          <w:ilvl w:val="0"/>
          <w:numId w:val="5"/>
        </w:numPr>
        <w:spacing w:before="120" w:after="0" w:line="240" w:lineRule="auto"/>
        <w:ind w:left="709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pełnieniu funkcji członka organu nadzorczego lub zarządzającego, prokurenta, pełnomocnika,</w:t>
      </w:r>
    </w:p>
    <w:p w14:paraId="2F00F4EA" w14:textId="77777777" w:rsidR="004A2105" w:rsidRPr="007A3E5D" w:rsidRDefault="004A2105" w:rsidP="00CC0663">
      <w:pPr>
        <w:pStyle w:val="Akapitzlist"/>
        <w:numPr>
          <w:ilvl w:val="0"/>
          <w:numId w:val="5"/>
        </w:numPr>
        <w:spacing w:before="120" w:after="0" w:line="240" w:lineRule="auto"/>
        <w:ind w:left="709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AE299A" w14:textId="4BA5E453" w:rsidR="004A2105" w:rsidRDefault="004A2105" w:rsidP="00CC0663">
      <w:pPr>
        <w:spacing w:before="120" w:after="0" w:line="240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W tym celu Wykonawca zobowiązany jest do wypełnienia i złożenia wraz z ofer</w:t>
      </w:r>
      <w:r w:rsidR="004526DC" w:rsidRPr="00950F6F">
        <w:rPr>
          <w:rFonts w:cs="Calibri"/>
          <w:color w:val="000000"/>
        </w:rPr>
        <w:t xml:space="preserve">tą Załącznika nr </w:t>
      </w:r>
      <w:r w:rsidR="006E65A7">
        <w:rPr>
          <w:rFonts w:cs="Calibri"/>
          <w:color w:val="000000"/>
        </w:rPr>
        <w:t>3</w:t>
      </w:r>
      <w:r w:rsidR="001361F0">
        <w:rPr>
          <w:rFonts w:cs="Calibri"/>
          <w:color w:val="000000"/>
        </w:rPr>
        <w:t xml:space="preserve"> </w:t>
      </w:r>
      <w:r w:rsidR="004526DC" w:rsidRPr="00950F6F">
        <w:rPr>
          <w:rFonts w:cs="Calibri"/>
          <w:color w:val="000000"/>
        </w:rPr>
        <w:t xml:space="preserve">do Zapytania ofertowego nr </w:t>
      </w:r>
      <w:r w:rsidR="006E65A7">
        <w:rPr>
          <w:rFonts w:cs="Calibri"/>
          <w:color w:val="000000"/>
        </w:rPr>
        <w:t>6/SP/2018</w:t>
      </w:r>
      <w:r w:rsidRPr="00950F6F">
        <w:rPr>
          <w:rFonts w:cs="Calibri"/>
          <w:color w:val="000000"/>
        </w:rPr>
        <w:t>.</w:t>
      </w:r>
    </w:p>
    <w:p w14:paraId="5B0ACE64" w14:textId="5C3998F9" w:rsidR="00F92BDF" w:rsidRPr="00F92BDF" w:rsidRDefault="00F92BDF" w:rsidP="00CC0663">
      <w:pPr>
        <w:pStyle w:val="Nagwek1"/>
        <w:spacing w:before="120" w:after="0" w:line="240" w:lineRule="auto"/>
        <w:rPr>
          <w:rFonts w:cs="Calibri"/>
        </w:rPr>
      </w:pPr>
      <w:r w:rsidRPr="00F92BDF">
        <w:t>SPOSÓB PRZYGOTOWANIA OFERTY</w:t>
      </w:r>
    </w:p>
    <w:p w14:paraId="7124C1F3" w14:textId="77777777" w:rsidR="004A2105" w:rsidRPr="00950F6F" w:rsidRDefault="004A2105" w:rsidP="00CC0663">
      <w:pPr>
        <w:spacing w:before="120" w:after="0" w:line="240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Kompletna oferta powinna zawierać następujące elementy:</w:t>
      </w:r>
    </w:p>
    <w:p w14:paraId="418694C8" w14:textId="067A3C5D" w:rsidR="00C12E17" w:rsidRPr="00C12E17" w:rsidRDefault="00C12E17" w:rsidP="00CC0663">
      <w:pPr>
        <w:pStyle w:val="Akapitzlist"/>
        <w:numPr>
          <w:ilvl w:val="0"/>
          <w:numId w:val="10"/>
        </w:numPr>
        <w:spacing w:before="120"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C12E17">
        <w:rPr>
          <w:rFonts w:cs="Calibri"/>
          <w:color w:val="000000"/>
        </w:rPr>
        <w:t>Wypełnion</w:t>
      </w:r>
      <w:r>
        <w:rPr>
          <w:rFonts w:cs="Calibri"/>
          <w:color w:val="000000"/>
        </w:rPr>
        <w:t>ą</w:t>
      </w:r>
      <w:r w:rsidRPr="00C12E17">
        <w:rPr>
          <w:rFonts w:cs="Calibri"/>
          <w:color w:val="000000"/>
        </w:rPr>
        <w:t xml:space="preserve"> tabel</w:t>
      </w:r>
      <w:r>
        <w:rPr>
          <w:rFonts w:cs="Calibri"/>
          <w:color w:val="000000"/>
        </w:rPr>
        <w:t>ę</w:t>
      </w:r>
      <w:r w:rsidR="00B06D25">
        <w:rPr>
          <w:rFonts w:cs="Calibri"/>
          <w:color w:val="000000"/>
        </w:rPr>
        <w:t xml:space="preserve"> z wyceną opisanej usługi - Z</w:t>
      </w:r>
      <w:r w:rsidRPr="00C12E17">
        <w:rPr>
          <w:rFonts w:cs="Calibri"/>
          <w:color w:val="000000"/>
        </w:rPr>
        <w:t>ałączn</w:t>
      </w:r>
      <w:r w:rsidR="00B06D25">
        <w:rPr>
          <w:rFonts w:cs="Calibri"/>
          <w:color w:val="000000"/>
        </w:rPr>
        <w:t>ik nr 1 do zapytania ofertowego</w:t>
      </w:r>
      <w:r w:rsidRPr="00C12E17">
        <w:rPr>
          <w:rFonts w:cs="Calibri"/>
          <w:color w:val="000000"/>
        </w:rPr>
        <w:t>.</w:t>
      </w:r>
    </w:p>
    <w:p w14:paraId="10C800CB" w14:textId="01CABD0A" w:rsidR="00C12E17" w:rsidRPr="00C12E17" w:rsidRDefault="006E65A7" w:rsidP="006E65A7">
      <w:pPr>
        <w:pStyle w:val="Akapitzlist"/>
        <w:numPr>
          <w:ilvl w:val="0"/>
          <w:numId w:val="10"/>
        </w:numPr>
        <w:spacing w:before="120" w:after="0" w:line="240" w:lineRule="auto"/>
        <w:ind w:left="426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Wykaz personelu</w:t>
      </w:r>
      <w:r w:rsidRPr="006E65A7">
        <w:t xml:space="preserve"> </w:t>
      </w:r>
      <w:r w:rsidRPr="006E65A7">
        <w:rPr>
          <w:rFonts w:cs="Calibri"/>
          <w:color w:val="000000"/>
        </w:rPr>
        <w:t>proponowanego do realizacji zamówienia</w:t>
      </w:r>
      <w:r w:rsidR="00B06D25">
        <w:rPr>
          <w:rFonts w:cs="Calibri"/>
          <w:color w:val="000000"/>
        </w:rPr>
        <w:t xml:space="preserve"> - Z</w:t>
      </w:r>
      <w:r>
        <w:rPr>
          <w:rFonts w:cs="Calibri"/>
          <w:color w:val="000000"/>
        </w:rPr>
        <w:t>ałącznik nr 2</w:t>
      </w:r>
      <w:r w:rsidR="00B06D25">
        <w:rPr>
          <w:rFonts w:cs="Calibri"/>
          <w:color w:val="000000"/>
        </w:rPr>
        <w:t xml:space="preserve"> do zapytania ofertowego</w:t>
      </w:r>
      <w:r w:rsidRPr="00C12E17">
        <w:rPr>
          <w:rFonts w:cs="Calibri"/>
          <w:color w:val="000000"/>
        </w:rPr>
        <w:t>.</w:t>
      </w:r>
      <w:r w:rsidR="00C12E17" w:rsidRPr="00C12E17">
        <w:rPr>
          <w:rFonts w:cs="Calibri"/>
          <w:color w:val="000000"/>
        </w:rPr>
        <w:t xml:space="preserve"> </w:t>
      </w:r>
    </w:p>
    <w:p w14:paraId="66C00425" w14:textId="6BCD0F39" w:rsidR="004A2105" w:rsidRPr="00E97005" w:rsidRDefault="004526DC" w:rsidP="00CC0663">
      <w:pPr>
        <w:pStyle w:val="Akapitzlist"/>
        <w:numPr>
          <w:ilvl w:val="0"/>
          <w:numId w:val="10"/>
        </w:numPr>
        <w:spacing w:before="120"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 xml:space="preserve">Oświadczenie o braku powiązań - Załącznik nr </w:t>
      </w:r>
      <w:r w:rsidR="006E65A7">
        <w:rPr>
          <w:rFonts w:cs="Calibri"/>
          <w:color w:val="000000"/>
        </w:rPr>
        <w:t>3</w:t>
      </w:r>
      <w:r w:rsidR="001361F0">
        <w:rPr>
          <w:rFonts w:cs="Calibri"/>
          <w:color w:val="000000"/>
        </w:rPr>
        <w:t xml:space="preserve"> </w:t>
      </w:r>
      <w:r w:rsidRPr="00E97005">
        <w:rPr>
          <w:rFonts w:cs="Calibri"/>
          <w:color w:val="000000"/>
        </w:rPr>
        <w:t xml:space="preserve">do zapytania ofertowego nr </w:t>
      </w:r>
      <w:r w:rsidR="006E65A7">
        <w:rPr>
          <w:rFonts w:cs="Calibri"/>
          <w:color w:val="000000"/>
        </w:rPr>
        <w:t>6/SP/2018</w:t>
      </w:r>
    </w:p>
    <w:p w14:paraId="1AD9CA08" w14:textId="5B8A9027" w:rsidR="004A2105" w:rsidRPr="00E97005" w:rsidRDefault="004526DC" w:rsidP="00CC0663">
      <w:pPr>
        <w:pStyle w:val="Akapitzlist"/>
        <w:numPr>
          <w:ilvl w:val="0"/>
          <w:numId w:val="10"/>
        </w:numPr>
        <w:spacing w:before="120"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>Inne dokumenty kluczowe dla postępowania (</w:t>
      </w:r>
      <w:r w:rsidR="006E65A7">
        <w:rPr>
          <w:rFonts w:cs="Calibri"/>
          <w:color w:val="000000"/>
        </w:rPr>
        <w:t xml:space="preserve">dokument poświadczający kwalifikacje proponowanego do wykonania zamówienia tłumacza, </w:t>
      </w:r>
      <w:r w:rsidRPr="00E97005">
        <w:rPr>
          <w:rFonts w:cs="Calibri"/>
          <w:color w:val="000000"/>
        </w:rPr>
        <w:t>referencje, oświadczenia itp.)</w:t>
      </w:r>
    </w:p>
    <w:p w14:paraId="302865C1" w14:textId="77777777" w:rsidR="004A2105" w:rsidRPr="00950F6F" w:rsidRDefault="004A2105" w:rsidP="00CC0663">
      <w:pPr>
        <w:spacing w:before="120" w:after="0" w:line="240" w:lineRule="auto"/>
        <w:jc w:val="both"/>
        <w:rPr>
          <w:rFonts w:cs="Calibri"/>
          <w:color w:val="000000"/>
        </w:rPr>
      </w:pPr>
    </w:p>
    <w:p w14:paraId="33605631" w14:textId="77777777" w:rsidR="00F14486" w:rsidRDefault="004A2105" w:rsidP="00CC0663">
      <w:pPr>
        <w:pStyle w:val="Akapitzlist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F14486">
        <w:rPr>
          <w:rFonts w:cs="Calibri"/>
          <w:color w:val="000000"/>
        </w:rPr>
        <w:t xml:space="preserve">Ofertę wraz z załącznikami należy sporządzić w języku polskim, z podaniem ceny </w:t>
      </w:r>
      <w:r w:rsidR="00F14486">
        <w:rPr>
          <w:rFonts w:cs="Calibri"/>
          <w:color w:val="000000"/>
        </w:rPr>
        <w:t xml:space="preserve">netto oraz </w:t>
      </w:r>
      <w:r w:rsidRPr="00F14486">
        <w:rPr>
          <w:rFonts w:cs="Calibri"/>
          <w:color w:val="000000"/>
        </w:rPr>
        <w:t>brutto w PLN.</w:t>
      </w:r>
    </w:p>
    <w:p w14:paraId="0D240501" w14:textId="6C8E366B" w:rsidR="004A2105" w:rsidRPr="00333AC9" w:rsidRDefault="004A2105" w:rsidP="00CC0663">
      <w:pPr>
        <w:pStyle w:val="Akapitzlist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>Oferty niekompletne nie będą podlegały ocenie przez Zamawiającego.</w:t>
      </w:r>
    </w:p>
    <w:p w14:paraId="7C9D4F96" w14:textId="5D1DF718" w:rsidR="00333AC9" w:rsidRPr="007D13F2" w:rsidRDefault="007D13F2" w:rsidP="00CC0663">
      <w:pPr>
        <w:pStyle w:val="Nagwek1"/>
        <w:spacing w:before="120" w:after="0" w:line="240" w:lineRule="auto"/>
        <w:rPr>
          <w:rFonts w:cs="Calibri"/>
        </w:rPr>
      </w:pPr>
      <w:r w:rsidRPr="007D13F2">
        <w:t>DODATKOWE INFORMACJE</w:t>
      </w:r>
    </w:p>
    <w:p w14:paraId="37B9349B" w14:textId="5F164F6B" w:rsidR="00A07C02" w:rsidRPr="00C12E17" w:rsidRDefault="00C12E17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C12E17">
        <w:rPr>
          <w:rFonts w:asciiTheme="minorHAnsi" w:hAnsiTheme="minorHAnsi" w:cs="Calibri"/>
          <w:color w:val="000000"/>
        </w:rPr>
        <w:t>W</w:t>
      </w:r>
      <w:r w:rsidR="00A07C02" w:rsidRPr="00C12E17">
        <w:rPr>
          <w:rFonts w:asciiTheme="minorHAnsi" w:hAnsiTheme="minorHAnsi" w:cs="Calibri"/>
          <w:color w:val="000000"/>
        </w:rPr>
        <w:t>ysokość wynagrodzenia</w:t>
      </w:r>
      <w:r w:rsidR="00030128">
        <w:rPr>
          <w:rFonts w:asciiTheme="minorHAnsi" w:hAnsiTheme="minorHAnsi" w:cs="Calibri"/>
          <w:color w:val="000000"/>
        </w:rPr>
        <w:t xml:space="preserve"> faktycznie należnego Wykonawcy</w:t>
      </w:r>
      <w:r w:rsidR="00A07C02" w:rsidRPr="00C12E17">
        <w:rPr>
          <w:rFonts w:asciiTheme="minorHAnsi" w:hAnsiTheme="minorHAnsi" w:cs="Calibri"/>
          <w:color w:val="000000"/>
        </w:rPr>
        <w:t xml:space="preserve"> uzależniona będzie od łącznej liczby odbytych godzin tłumaczenia ustnego,</w:t>
      </w:r>
      <w:r>
        <w:rPr>
          <w:rFonts w:asciiTheme="minorHAnsi" w:hAnsiTheme="minorHAnsi" w:cs="Calibri"/>
          <w:color w:val="000000"/>
        </w:rPr>
        <w:t xml:space="preserve"> </w:t>
      </w:r>
      <w:r w:rsidR="00A07C02" w:rsidRPr="00C12E17">
        <w:rPr>
          <w:rFonts w:asciiTheme="minorHAnsi" w:hAnsiTheme="minorHAnsi" w:cs="Calibri"/>
          <w:color w:val="000000"/>
        </w:rPr>
        <w:t>zleconych przez Zamawiającego</w:t>
      </w:r>
      <w:r>
        <w:rPr>
          <w:rFonts w:asciiTheme="minorHAnsi" w:hAnsiTheme="minorHAnsi" w:cs="Calibri"/>
          <w:color w:val="000000"/>
        </w:rPr>
        <w:t>.</w:t>
      </w:r>
    </w:p>
    <w:p w14:paraId="5723E62A" w14:textId="55D8836F" w:rsidR="00A07C02" w:rsidRPr="00A07C02" w:rsidRDefault="00A07C02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A07C02">
        <w:rPr>
          <w:rFonts w:asciiTheme="minorHAnsi" w:hAnsiTheme="minorHAnsi" w:cs="Calibri"/>
          <w:color w:val="000000"/>
        </w:rPr>
        <w:t xml:space="preserve">Zamawiający zastrzega sobie możliwość niewykorzystania całej kwoty, na którą opiewać  będzie umowa - w takiej sytuacji Wykonawcy nie będzie przysługiwało roszczenie o zapłatę </w:t>
      </w:r>
      <w:r w:rsidR="00C12E17">
        <w:rPr>
          <w:rFonts w:asciiTheme="minorHAnsi" w:hAnsiTheme="minorHAnsi" w:cs="Calibri"/>
          <w:color w:val="000000"/>
        </w:rPr>
        <w:t>n</w:t>
      </w:r>
      <w:r w:rsidRPr="00A07C02">
        <w:rPr>
          <w:rFonts w:asciiTheme="minorHAnsi" w:hAnsiTheme="minorHAnsi" w:cs="Calibri"/>
          <w:color w:val="000000"/>
        </w:rPr>
        <w:t>iewy</w:t>
      </w:r>
      <w:r w:rsidR="00C12E17">
        <w:rPr>
          <w:rFonts w:asciiTheme="minorHAnsi" w:hAnsiTheme="minorHAnsi" w:cs="Calibri"/>
          <w:color w:val="000000"/>
        </w:rPr>
        <w:t>korzystanej kwoty wynagrodzenia.</w:t>
      </w:r>
    </w:p>
    <w:p w14:paraId="4541F65D" w14:textId="383EFEE3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Wykonawca może złożyć jedną ofertę. Złożenie więcej niż jednej oferty spowoduje odrzucenie wszystkich ofert złożonych przez Wykonawcę. </w:t>
      </w:r>
    </w:p>
    <w:p w14:paraId="2B5160C8" w14:textId="77777777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musi być sporządzona z zachowaniem formy pisemnej pod rygorem nieważności.</w:t>
      </w:r>
    </w:p>
    <w:p w14:paraId="6BFA9BA4" w14:textId="77777777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lastRenderedPageBreak/>
        <w:t>Treść oferty musi być zgodna z treścią Zapytania ofertowego.</w:t>
      </w:r>
    </w:p>
    <w:p w14:paraId="0831CB42" w14:textId="77777777" w:rsidR="004A2105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(wraz z załącznikami) musi być sporządzona w sposób czytelny.</w:t>
      </w:r>
    </w:p>
    <w:p w14:paraId="6A3C7B4F" w14:textId="54C47C2A" w:rsidR="00F14486" w:rsidRPr="00950F6F" w:rsidRDefault="00F14486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 xml:space="preserve">Złożona oferta musi uwzględniać wszystkie zobowiązania i obejmować wszystkie koszty </w:t>
      </w:r>
      <w:r w:rsidR="00A32450">
        <w:rPr>
          <w:rFonts w:asciiTheme="minorHAnsi" w:hAnsiTheme="minorHAnsi" w:cs="Calibri"/>
          <w:color w:val="000000"/>
        </w:rPr>
        <w:br/>
      </w:r>
      <w:r w:rsidRPr="00F14486">
        <w:rPr>
          <w:rFonts w:asciiTheme="minorHAnsi" w:hAnsiTheme="minorHAnsi" w:cs="Calibri"/>
          <w:color w:val="000000"/>
        </w:rPr>
        <w:t>i składniki związane z wykonywaniem zamówienia.</w:t>
      </w:r>
    </w:p>
    <w:p w14:paraId="794F4D02" w14:textId="33C1A5C3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Wszelkie zmiany naniesione przez Wykonawcę w treści oferty po jej sporządzeniu muszą być parafowane przez </w:t>
      </w:r>
      <w:r w:rsidR="00F14486">
        <w:rPr>
          <w:rFonts w:asciiTheme="minorHAnsi" w:hAnsiTheme="minorHAnsi" w:cs="Calibri"/>
          <w:color w:val="000000"/>
        </w:rPr>
        <w:t>W</w:t>
      </w:r>
      <w:r w:rsidRPr="00950F6F">
        <w:rPr>
          <w:rFonts w:asciiTheme="minorHAnsi" w:hAnsiTheme="minorHAnsi" w:cs="Calibri"/>
          <w:color w:val="000000"/>
        </w:rPr>
        <w:t>ykonawcę.</w:t>
      </w:r>
    </w:p>
    <w:p w14:paraId="724A421B" w14:textId="4FAC17F3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25D6F3BB" w14:textId="3C0A5CDB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Jeżeli osoba (osoby) podpisująca ofertę (reprezentująca wykonawcę) działa na podstawie pełnomocnictwa,</w:t>
      </w:r>
      <w:r w:rsidR="001876EE">
        <w:rPr>
          <w:rFonts w:asciiTheme="minorHAnsi" w:hAnsiTheme="minorHAnsi" w:cs="Calibri"/>
          <w:color w:val="000000"/>
        </w:rPr>
        <w:t xml:space="preserve"> skan pełnomocnictwa</w:t>
      </w:r>
      <w:r w:rsidRPr="00950F6F">
        <w:rPr>
          <w:rFonts w:asciiTheme="minorHAnsi" w:hAnsiTheme="minorHAnsi" w:cs="Calibri"/>
          <w:color w:val="000000"/>
        </w:rPr>
        <w:t xml:space="preserve"> </w:t>
      </w:r>
      <w:r w:rsidR="001876EE">
        <w:rPr>
          <w:rFonts w:asciiTheme="minorHAnsi" w:hAnsiTheme="minorHAnsi" w:cs="Calibri"/>
          <w:color w:val="000000"/>
        </w:rPr>
        <w:t>musi zostać dołączony</w:t>
      </w:r>
      <w:r w:rsidRPr="00950F6F">
        <w:rPr>
          <w:rFonts w:asciiTheme="minorHAnsi" w:hAnsiTheme="minorHAnsi" w:cs="Calibri"/>
          <w:color w:val="000000"/>
        </w:rPr>
        <w:t xml:space="preserve"> do oferty.</w:t>
      </w:r>
      <w:r w:rsidR="001876EE">
        <w:rPr>
          <w:rFonts w:asciiTheme="minorHAnsi" w:hAnsiTheme="minorHAnsi" w:cs="Calibri"/>
          <w:color w:val="000000"/>
        </w:rPr>
        <w:t xml:space="preserve"> W przypadku wyboru oferty jako najkorzystniejszej, oryginał lub poświadczona za zgodność kopia pełnomocnictwa będzie musiała zostać przekazana Zamawiającemu najpóźniej w momencie podpisywania umowy. </w:t>
      </w:r>
    </w:p>
    <w:p w14:paraId="42511264" w14:textId="77777777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3B3B6EC7" w14:textId="77777777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Wykonawca ponosi wszelkie koszty związane z przygotowaniem i złożeniem oferty.</w:t>
      </w:r>
    </w:p>
    <w:p w14:paraId="7215AA12" w14:textId="77777777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Zaleca się, aby strony oferty były trwale ze sobą połączone i kolejno ponumerowane.</w:t>
      </w:r>
    </w:p>
    <w:p w14:paraId="442A7651" w14:textId="1F1F82F7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Zaleca się, aby każda strona oferty zawierająca jakąkolwiek treść była podpisana lub parafowana przez </w:t>
      </w:r>
      <w:r w:rsidR="00043233" w:rsidRPr="00950F6F">
        <w:rPr>
          <w:rFonts w:asciiTheme="minorHAnsi" w:hAnsiTheme="minorHAnsi" w:cs="Calibri"/>
          <w:color w:val="000000"/>
        </w:rPr>
        <w:t>W</w:t>
      </w:r>
      <w:r w:rsidRPr="00950F6F">
        <w:rPr>
          <w:rFonts w:asciiTheme="minorHAnsi" w:hAnsiTheme="minorHAnsi" w:cs="Calibri"/>
          <w:color w:val="000000"/>
        </w:rPr>
        <w:t>ykonawcę.</w:t>
      </w:r>
    </w:p>
    <w:p w14:paraId="2C09CBFB" w14:textId="181FAAA8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oświadcza, iż wynagrodzenie za realizację zamówienia jest współfinansowane ze środków Europejskiego Funduszu Społecznego.</w:t>
      </w:r>
    </w:p>
    <w:p w14:paraId="0EE32BC3" w14:textId="2D16B89B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Zamawiający </w:t>
      </w:r>
      <w:r w:rsidRPr="00A960DD">
        <w:rPr>
          <w:rFonts w:asciiTheme="minorHAnsi" w:hAnsiTheme="minorHAnsi" w:cs="Calibri"/>
          <w:color w:val="000000"/>
        </w:rPr>
        <w:t>nie dopuszcza</w:t>
      </w:r>
      <w:r w:rsidR="001876EE">
        <w:rPr>
          <w:rFonts w:asciiTheme="minorHAnsi" w:hAnsiTheme="minorHAnsi" w:cs="Calibri"/>
          <w:color w:val="000000"/>
        </w:rPr>
        <w:t xml:space="preserve"> możliwości</w:t>
      </w:r>
      <w:r w:rsidRPr="00950F6F">
        <w:rPr>
          <w:rFonts w:asciiTheme="minorHAnsi" w:hAnsiTheme="minorHAnsi" w:cs="Calibri"/>
          <w:color w:val="000000"/>
        </w:rPr>
        <w:t xml:space="preserve"> przesunięcia terminu realizacji zamówienia.</w:t>
      </w:r>
    </w:p>
    <w:p w14:paraId="2DED0DF1" w14:textId="77777777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przewiduje nakładanie kar umownych na Wykonawcę na etapie realizacji zamówienia.</w:t>
      </w:r>
    </w:p>
    <w:p w14:paraId="7A3C920A" w14:textId="11E2BFA8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 przypadku, gdy oferta Wykonawcy wybrana jako najkorzystniejsza będzie przewyższać zaplanowany budżet, Zamawiający zastrzega sobie prawo do podjęcia negocjacji z tym Wykonawcą. </w:t>
      </w:r>
    </w:p>
    <w:p w14:paraId="00BB9262" w14:textId="77777777" w:rsidR="004A2105" w:rsidRPr="00950F6F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Gdy Zamawiający nie dojdzie do porozumienia z Wykonawcą, którego oferta została wybrana jako najkorzystniejsza, Zamawiający przystąpi do negocjacji z Wykonawcą/ami z kolejnych miejsc </w:t>
      </w:r>
      <w:r w:rsidRPr="00950F6F">
        <w:rPr>
          <w:rFonts w:asciiTheme="minorHAnsi" w:hAnsiTheme="minorHAnsi" w:cs="Calibri"/>
          <w:color w:val="000000"/>
        </w:rPr>
        <w:br/>
        <w:t>z listy rankingowej.</w:t>
      </w:r>
    </w:p>
    <w:p w14:paraId="36EB59BF" w14:textId="66434ADB" w:rsidR="004A2105" w:rsidRDefault="004A2105" w:rsidP="00CC0663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Jeżeli nie będzie możliwe dokonanie wyboru oferty najkorzystniejszej ze względu na fakt, że złożone oferty otrzymały taką samą liczbę punktó</w:t>
      </w:r>
      <w:r w:rsidR="00A33238">
        <w:rPr>
          <w:rFonts w:asciiTheme="minorHAnsi" w:hAnsiTheme="minorHAnsi" w:cs="Calibri"/>
          <w:color w:val="000000"/>
        </w:rPr>
        <w:t>w, Zamawiający wezwie Oferentów</w:t>
      </w:r>
      <w:r w:rsidRPr="00950F6F">
        <w:rPr>
          <w:rFonts w:asciiTheme="minorHAnsi" w:hAnsiTheme="minorHAnsi" w:cs="Calibri"/>
          <w:color w:val="000000"/>
        </w:rPr>
        <w:t xml:space="preserve"> do złożenia ofert dodatkowych. Złożenie oferty dodatkowej polegać będzie na przedstawieniu nowej propozycji cenowej, nie wyższej niż zaoferowana w ofercie pierwotnej.</w:t>
      </w:r>
    </w:p>
    <w:p w14:paraId="50290429" w14:textId="10DC27F5" w:rsidR="00F14486" w:rsidRDefault="00F14486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>Oferta jest jawna, z wyjątkiem informacji stanowiących tajemnic</w:t>
      </w:r>
      <w:r w:rsidR="00903F3E">
        <w:rPr>
          <w:rFonts w:asciiTheme="minorHAnsi" w:hAnsiTheme="minorHAnsi" w:cs="Calibri"/>
          <w:color w:val="000000"/>
        </w:rPr>
        <w:t>ę</w:t>
      </w:r>
      <w:r w:rsidRPr="00F14486">
        <w:rPr>
          <w:rFonts w:asciiTheme="minorHAnsi" w:hAnsiTheme="minorHAnsi" w:cs="Calibri"/>
          <w:color w:val="000000"/>
        </w:rPr>
        <w:t xml:space="preserve"> przedsiębiorstwa </w:t>
      </w:r>
      <w:r w:rsidR="00A32450">
        <w:rPr>
          <w:rFonts w:asciiTheme="minorHAnsi" w:hAnsiTheme="minorHAnsi" w:cs="Calibri"/>
          <w:color w:val="000000"/>
        </w:rPr>
        <w:br/>
      </w:r>
      <w:r w:rsidRPr="00F14486">
        <w:rPr>
          <w:rFonts w:asciiTheme="minorHAnsi" w:hAnsiTheme="minorHAnsi" w:cs="Calibri"/>
          <w:color w:val="000000"/>
        </w:rPr>
        <w:t xml:space="preserve">w rozumieniu przepisów o zwalczaniu nieuczciwej konkurencji, a Wykonawca składając ofertę zastrzegł w odniesieniu do tych informacji, że nie mogą one być udostępnione innym </w:t>
      </w:r>
      <w:r w:rsidRPr="00F14486">
        <w:rPr>
          <w:rFonts w:asciiTheme="minorHAnsi" w:hAnsiTheme="minorHAnsi" w:cs="Calibri"/>
          <w:color w:val="000000"/>
        </w:rPr>
        <w:lastRenderedPageBreak/>
        <w:t>uczestnikom postępowania. Tajemnicą przedsiębiorstwa nie można objąć informacji zawartych w formularzu ofertowym.</w:t>
      </w:r>
    </w:p>
    <w:p w14:paraId="44106F89" w14:textId="7BA5382D" w:rsidR="00333AC9" w:rsidRPr="00333AC9" w:rsidRDefault="00333AC9" w:rsidP="00CC0663">
      <w:pPr>
        <w:pStyle w:val="Akapitzlist"/>
        <w:numPr>
          <w:ilvl w:val="0"/>
          <w:numId w:val="3"/>
        </w:numPr>
        <w:spacing w:before="120"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333AC9">
        <w:rPr>
          <w:bCs/>
        </w:rPr>
        <w:t>Niniejsze zapytanie ofertowe nie stanowi zobowiązania do zawarcia umowy.</w:t>
      </w:r>
    </w:p>
    <w:p w14:paraId="5C48F4E4" w14:textId="741FD37E" w:rsidR="004A2105" w:rsidRPr="00333AC9" w:rsidRDefault="00333AC9" w:rsidP="00CC0663">
      <w:pPr>
        <w:pStyle w:val="Nagwek1"/>
        <w:spacing w:before="120" w:after="0" w:line="240" w:lineRule="auto"/>
        <w:rPr>
          <w:rFonts w:cs="Calibri"/>
        </w:rPr>
      </w:pPr>
      <w:r w:rsidRPr="00333AC9">
        <w:t>KRYTERIA OCENY OFERT</w:t>
      </w:r>
    </w:p>
    <w:p w14:paraId="75E7A418" w14:textId="58D977F0" w:rsidR="004A2105" w:rsidRPr="00333AC9" w:rsidRDefault="004A2105" w:rsidP="00CC0663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333AC9">
        <w:rPr>
          <w:rFonts w:asciiTheme="minorHAnsi" w:hAnsiTheme="minorHAnsi" w:cs="Calibri"/>
          <w:b/>
          <w:color w:val="000000"/>
        </w:rPr>
        <w:t>Cena –</w:t>
      </w:r>
      <w:r w:rsidR="00EB52B3">
        <w:rPr>
          <w:rFonts w:asciiTheme="minorHAnsi" w:hAnsiTheme="minorHAnsi" w:cs="Calibri"/>
          <w:b/>
          <w:color w:val="000000"/>
        </w:rPr>
        <w:t xml:space="preserve"> waga </w:t>
      </w:r>
      <w:r w:rsidR="009C0144">
        <w:rPr>
          <w:rFonts w:asciiTheme="minorHAnsi" w:hAnsiTheme="minorHAnsi" w:cs="Calibri"/>
          <w:b/>
          <w:color w:val="000000"/>
        </w:rPr>
        <w:t>5</w:t>
      </w:r>
      <w:r w:rsidRPr="00333AC9">
        <w:rPr>
          <w:rFonts w:asciiTheme="minorHAnsi" w:hAnsiTheme="minorHAnsi" w:cs="Calibri"/>
          <w:b/>
          <w:color w:val="000000"/>
        </w:rPr>
        <w:t>0</w:t>
      </w:r>
      <w:r w:rsidR="00EB52B3">
        <w:rPr>
          <w:rFonts w:asciiTheme="minorHAnsi" w:hAnsiTheme="minorHAnsi" w:cs="Calibri"/>
          <w:b/>
          <w:color w:val="000000"/>
        </w:rPr>
        <w:t>%</w:t>
      </w:r>
      <w:r w:rsidR="008548E9">
        <w:rPr>
          <w:rFonts w:asciiTheme="minorHAnsi" w:hAnsiTheme="minorHAnsi" w:cs="Calibri"/>
          <w:b/>
          <w:color w:val="000000"/>
        </w:rPr>
        <w:t xml:space="preserve"> - C</w:t>
      </w:r>
    </w:p>
    <w:p w14:paraId="528F21AE" w14:textId="77777777" w:rsidR="004A2105" w:rsidRPr="00950F6F" w:rsidRDefault="004A2105" w:rsidP="00CC0663">
      <w:pPr>
        <w:spacing w:before="120" w:after="0" w:line="240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Metodyka wyliczenia punktów za to kryterium:</w:t>
      </w:r>
    </w:p>
    <w:p w14:paraId="580BFEE1" w14:textId="77777777" w:rsidR="004A2105" w:rsidRPr="00950F6F" w:rsidRDefault="004A2105" w:rsidP="00CC0663">
      <w:pPr>
        <w:spacing w:before="120" w:after="0" w:line="240" w:lineRule="auto"/>
        <w:jc w:val="both"/>
        <w:rPr>
          <w:rFonts w:cs="Calibri"/>
          <w:color w:val="000000"/>
        </w:rPr>
      </w:pPr>
    </w:p>
    <w:p w14:paraId="5F3DE271" w14:textId="1519CE0B" w:rsidR="004A2105" w:rsidRPr="00B12F4B" w:rsidRDefault="00950F6F" w:rsidP="00CC0663">
      <w:pPr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najniższej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badanej oferty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×50</m:t>
          </m:r>
        </m:oMath>
      </m:oMathPara>
    </w:p>
    <w:p w14:paraId="6424E7AF" w14:textId="77777777" w:rsidR="004A2105" w:rsidRPr="00950F6F" w:rsidRDefault="004A2105" w:rsidP="00CC0663">
      <w:pPr>
        <w:spacing w:before="120" w:after="0" w:line="240" w:lineRule="auto"/>
        <w:jc w:val="both"/>
        <w:rPr>
          <w:rFonts w:cs="Calibri"/>
          <w:color w:val="000000"/>
        </w:rPr>
      </w:pPr>
    </w:p>
    <w:p w14:paraId="76D90E38" w14:textId="77777777" w:rsidR="004A2105" w:rsidRDefault="004A2105" w:rsidP="00CC0663">
      <w:pPr>
        <w:spacing w:before="120" w:after="0" w:line="240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W tym celu Wykonawca uzupełnia Formularz ofertowy. Brak przesłania Formularza ofertowego skutkował będzie odrzuceniem oferty.</w:t>
      </w:r>
    </w:p>
    <w:p w14:paraId="21231EFF" w14:textId="73E99E94" w:rsidR="008548E9" w:rsidRDefault="008548E9" w:rsidP="00CC0663">
      <w:pPr>
        <w:spacing w:before="120" w:after="0" w:line="240" w:lineRule="auto"/>
        <w:jc w:val="both"/>
        <w:rPr>
          <w:rFonts w:cs="Calibri"/>
          <w:color w:val="000000"/>
        </w:rPr>
      </w:pPr>
      <w:r w:rsidRPr="00EB52B3">
        <w:rPr>
          <w:rFonts w:cs="Calibri"/>
          <w:color w:val="000000"/>
        </w:rPr>
        <w:t>Zamawiający dokona wylic</w:t>
      </w:r>
      <w:r>
        <w:rPr>
          <w:rFonts w:cs="Calibri"/>
          <w:color w:val="000000"/>
        </w:rPr>
        <w:t>zenia punktów dla każdej oferty</w:t>
      </w:r>
      <w:r w:rsidRPr="00EB52B3">
        <w:rPr>
          <w:rFonts w:cs="Calibri"/>
          <w:color w:val="000000"/>
        </w:rPr>
        <w:t xml:space="preserve"> za </w:t>
      </w:r>
      <w:r>
        <w:rPr>
          <w:rFonts w:cs="Calibri"/>
          <w:color w:val="000000"/>
        </w:rPr>
        <w:t xml:space="preserve"> to </w:t>
      </w:r>
      <w:r w:rsidRPr="00EB52B3">
        <w:rPr>
          <w:rFonts w:cs="Calibri"/>
          <w:color w:val="000000"/>
        </w:rPr>
        <w:t>kryterium, z dokładnością do dwóch miejsc po przecinku</w:t>
      </w:r>
      <w:r>
        <w:rPr>
          <w:rFonts w:cs="Calibri"/>
          <w:color w:val="000000"/>
        </w:rPr>
        <w:t>.</w:t>
      </w:r>
    </w:p>
    <w:p w14:paraId="78CF9B5A" w14:textId="357A64E1" w:rsidR="009C0144" w:rsidRPr="009C0144" w:rsidRDefault="009C0144" w:rsidP="00CC0663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Doświadczenie Wykonawcy</w:t>
      </w:r>
      <w:r w:rsidR="00EB52B3">
        <w:rPr>
          <w:rFonts w:cs="Calibri"/>
          <w:b/>
          <w:color w:val="000000"/>
        </w:rPr>
        <w:t xml:space="preserve"> – waga </w:t>
      </w:r>
      <w:r w:rsidR="008548E9">
        <w:rPr>
          <w:rFonts w:cs="Calibri"/>
          <w:b/>
          <w:color w:val="000000"/>
        </w:rPr>
        <w:t>50% - D</w:t>
      </w:r>
    </w:p>
    <w:p w14:paraId="1A1A33B5" w14:textId="303CC2A5" w:rsidR="00B12F4B" w:rsidRPr="00B12F4B" w:rsidRDefault="009C0144" w:rsidP="00CC0663">
      <w:pPr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075E">
        <w:rPr>
          <w:rFonts w:cs="Calibri"/>
          <w:color w:val="000000"/>
        </w:rPr>
        <w:t>Kryterium będzie oceniane w następujący sposób: za każdą dodatkową usługę tłumaczenia</w:t>
      </w:r>
      <w:r w:rsidR="00F3746C" w:rsidRPr="0074075E">
        <w:t xml:space="preserve"> </w:t>
      </w:r>
      <w:r w:rsidR="00F3746C" w:rsidRPr="0074075E">
        <w:rPr>
          <w:rFonts w:cs="Calibri"/>
          <w:color w:val="000000"/>
        </w:rPr>
        <w:t>o tematyce dotyczącej rehabilitacji osób niepełnosprawnych</w:t>
      </w:r>
      <w:r w:rsidRPr="0074075E">
        <w:rPr>
          <w:rFonts w:cs="Calibri"/>
          <w:color w:val="000000"/>
        </w:rPr>
        <w:t>, ponad wymagane w pkt III ust. 1</w:t>
      </w:r>
      <w:r w:rsidR="00F3746C" w:rsidRPr="0074075E">
        <w:t xml:space="preserve"> tłumaczenia </w:t>
      </w:r>
      <w:r w:rsidR="00F3746C" w:rsidRPr="0074075E">
        <w:rPr>
          <w:rFonts w:cs="Calibri"/>
          <w:color w:val="000000"/>
        </w:rPr>
        <w:t>o tematyce dotyczącej rehab</w:t>
      </w:r>
      <w:r w:rsidR="00EB52B3">
        <w:rPr>
          <w:rFonts w:cs="Calibri"/>
          <w:color w:val="000000"/>
        </w:rPr>
        <w:t>ilitacji osób niepełnosprawnych, Wykonawca otrzyma 5</w:t>
      </w:r>
      <w:r w:rsidRPr="0074075E">
        <w:rPr>
          <w:rFonts w:cs="Calibri"/>
          <w:color w:val="000000"/>
        </w:rPr>
        <w:t xml:space="preserve"> punkt, jednak </w:t>
      </w:r>
      <w:r w:rsidRPr="00EB52B3">
        <w:rPr>
          <w:rFonts w:cs="Calibri"/>
          <w:color w:val="000000"/>
          <w:u w:val="single"/>
        </w:rPr>
        <w:t>nie więcej niż łącznie 50 punktów</w:t>
      </w:r>
      <w:r w:rsidRPr="0074075E">
        <w:rPr>
          <w:rFonts w:cs="Calibri"/>
          <w:color w:val="000000"/>
        </w:rPr>
        <w:t xml:space="preserve">. </w:t>
      </w:r>
    </w:p>
    <w:p w14:paraId="57ABD93B" w14:textId="2F2960FB" w:rsidR="00EB52B3" w:rsidRPr="00EB52B3" w:rsidRDefault="001876EE" w:rsidP="00CC0663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Ocena ostateczna</w:t>
      </w:r>
    </w:p>
    <w:p w14:paraId="3A9669FB" w14:textId="56581CD3" w:rsidR="00EB52B3" w:rsidRPr="00EB52B3" w:rsidRDefault="00EB52B3" w:rsidP="00CC0663">
      <w:pPr>
        <w:spacing w:before="120" w:after="0" w:line="240" w:lineRule="auto"/>
        <w:jc w:val="both"/>
        <w:rPr>
          <w:rFonts w:cs="Calibri"/>
          <w:color w:val="000000"/>
        </w:rPr>
      </w:pPr>
      <w:r w:rsidRPr="00EB52B3">
        <w:rPr>
          <w:rFonts w:cs="Calibri"/>
          <w:color w:val="000000"/>
        </w:rPr>
        <w:t xml:space="preserve">Ostateczną ocenę punktową każdej z ocenianych ofert stanowić będzie suma liczby punktów przyznanych w każdym z </w:t>
      </w:r>
      <w:r w:rsidR="008548E9">
        <w:rPr>
          <w:rFonts w:cs="Calibri"/>
          <w:color w:val="000000"/>
        </w:rPr>
        <w:t xml:space="preserve">powyższych </w:t>
      </w:r>
      <w:r w:rsidRPr="00EB52B3">
        <w:rPr>
          <w:rFonts w:cs="Calibri"/>
          <w:color w:val="000000"/>
        </w:rPr>
        <w:t>kryteriów. Najkorzystniejsza oferta może uzyskać maksymalnie 100 punktów.</w:t>
      </w:r>
    </w:p>
    <w:p w14:paraId="376C8BEA" w14:textId="79505E5E" w:rsidR="00EB52B3" w:rsidRPr="00EB52B3" w:rsidRDefault="008548E9" w:rsidP="00CC0663">
      <w:pPr>
        <w:spacing w:before="120"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LP = C + D</w:t>
      </w:r>
    </w:p>
    <w:p w14:paraId="6B6F067A" w14:textId="5B85E698" w:rsidR="004A2105" w:rsidRPr="00333AC9" w:rsidRDefault="00333AC9" w:rsidP="00CC0663">
      <w:pPr>
        <w:pStyle w:val="Nagwek1"/>
        <w:spacing w:before="120" w:after="0" w:line="240" w:lineRule="auto"/>
        <w:rPr>
          <w:rFonts w:asciiTheme="majorHAnsi" w:hAnsiTheme="majorHAnsi" w:cs="Calibri"/>
          <w:sz w:val="28"/>
          <w:szCs w:val="28"/>
        </w:rPr>
      </w:pPr>
      <w:r w:rsidRPr="00333AC9">
        <w:t>TERMIN I SPOSÓB ZŁOŻENIA OFERT</w:t>
      </w:r>
    </w:p>
    <w:p w14:paraId="1D5857E1" w14:textId="7EDF5816" w:rsidR="004A2105" w:rsidRPr="00950F6F" w:rsidRDefault="004A2105" w:rsidP="00CC0663">
      <w:pPr>
        <w:tabs>
          <w:tab w:val="left" w:pos="567"/>
        </w:tabs>
        <w:spacing w:before="120" w:after="0" w:line="240" w:lineRule="auto"/>
        <w:jc w:val="both"/>
      </w:pPr>
      <w:r w:rsidRPr="00950F6F">
        <w:t>Ofertę nale</w:t>
      </w:r>
      <w:r w:rsidR="00EE5B7D" w:rsidRPr="00950F6F">
        <w:t xml:space="preserve">ży złożyć w terminie do </w:t>
      </w:r>
      <w:r w:rsidR="00EE5B7D" w:rsidRPr="00E6504D">
        <w:t>dnia</w:t>
      </w:r>
      <w:r w:rsidR="00E6504D">
        <w:t xml:space="preserve"> 2</w:t>
      </w:r>
      <w:r w:rsidR="00850260">
        <w:t>1</w:t>
      </w:r>
      <w:r w:rsidR="00EB52B3" w:rsidRPr="00E6504D">
        <w:t xml:space="preserve">  </w:t>
      </w:r>
      <w:r w:rsidR="00425A0F" w:rsidRPr="00E6504D">
        <w:t xml:space="preserve">lutego 2018 r. </w:t>
      </w:r>
      <w:r w:rsidR="00E6504D">
        <w:t xml:space="preserve">do </w:t>
      </w:r>
      <w:r w:rsidR="00425A0F" w:rsidRPr="00E6504D">
        <w:t>godz.24</w:t>
      </w:r>
      <w:r w:rsidR="00850260">
        <w:t>:00</w:t>
      </w:r>
      <w:bookmarkStart w:id="0" w:name="_GoBack"/>
      <w:bookmarkEnd w:id="0"/>
      <w:r w:rsidR="00B1722A">
        <w:t>.</w:t>
      </w:r>
    </w:p>
    <w:p w14:paraId="61301965" w14:textId="77777777" w:rsidR="004A2105" w:rsidRPr="00950F6F" w:rsidRDefault="004A2105" w:rsidP="00CC0663">
      <w:pPr>
        <w:tabs>
          <w:tab w:val="left" w:pos="567"/>
        </w:tabs>
        <w:spacing w:before="120" w:after="0" w:line="240" w:lineRule="auto"/>
        <w:jc w:val="both"/>
      </w:pPr>
      <w:r w:rsidRPr="00950F6F">
        <w:t>Ofertę należy złożyć w następującej formie:</w:t>
      </w:r>
    </w:p>
    <w:p w14:paraId="11130859" w14:textId="5BDD60E4" w:rsidR="00C12E17" w:rsidRPr="00C12E17" w:rsidRDefault="004A2105" w:rsidP="00CC0663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</w:pPr>
      <w:r w:rsidRPr="00950F6F">
        <w:rPr>
          <w:rFonts w:asciiTheme="minorHAnsi" w:hAnsiTheme="minorHAnsi"/>
        </w:rPr>
        <w:t>skan wymaganych dokumentów należy</w:t>
      </w:r>
      <w:r w:rsidR="00EE5B7D" w:rsidRPr="00950F6F">
        <w:rPr>
          <w:rFonts w:asciiTheme="minorHAnsi" w:hAnsiTheme="minorHAnsi"/>
        </w:rPr>
        <w:t xml:space="preserve"> przesłać na adres e-mail: </w:t>
      </w:r>
      <w:hyperlink r:id="rId12" w:history="1">
        <w:r w:rsidR="00935B65" w:rsidRPr="00B31732">
          <w:rPr>
            <w:rStyle w:val="Hipercze"/>
            <w:rFonts w:asciiTheme="minorHAnsi" w:hAnsiTheme="minorHAnsi"/>
          </w:rPr>
          <w:t>kkrysik@pfron.org.pl</w:t>
        </w:r>
      </w:hyperlink>
      <w:r w:rsidR="00C12E17">
        <w:rPr>
          <w:rFonts w:asciiTheme="minorHAnsi" w:hAnsiTheme="minorHAnsi"/>
        </w:rPr>
        <w:t xml:space="preserve"> </w:t>
      </w:r>
    </w:p>
    <w:p w14:paraId="343020EE" w14:textId="77777777" w:rsidR="00F92BDF" w:rsidRPr="00333AC9" w:rsidRDefault="00F92BDF" w:rsidP="00CC0663">
      <w:pPr>
        <w:pStyle w:val="Nagwek1"/>
        <w:spacing w:before="120" w:after="0" w:line="240" w:lineRule="auto"/>
      </w:pPr>
      <w:r w:rsidRPr="00333AC9">
        <w:t>SPOSÓB KOMUNIKOWANIA SIĘ Z ZAMAWIAJĄCYM</w:t>
      </w:r>
    </w:p>
    <w:p w14:paraId="0ED001D8" w14:textId="4894E684" w:rsidR="00F92BDF" w:rsidRDefault="00333AC9" w:rsidP="00CC0663">
      <w:pPr>
        <w:spacing w:before="120" w:after="0" w:line="240" w:lineRule="auto"/>
        <w:jc w:val="both"/>
      </w:pPr>
      <w:r w:rsidRPr="00950F6F">
        <w:t>Osob</w:t>
      </w:r>
      <w:r w:rsidR="00425A0F">
        <w:t>a</w:t>
      </w:r>
      <w:r w:rsidRPr="00950F6F">
        <w:t xml:space="preserve"> uprawnion</w:t>
      </w:r>
      <w:r w:rsidR="00425A0F">
        <w:t>a</w:t>
      </w:r>
      <w:r w:rsidRPr="00950F6F">
        <w:t xml:space="preserve"> do komunikowania się z oferentami: </w:t>
      </w:r>
    </w:p>
    <w:p w14:paraId="432346D2" w14:textId="3C6E21BC" w:rsidR="00A960DD" w:rsidRDefault="00425A0F" w:rsidP="00CC0663">
      <w:pPr>
        <w:spacing w:before="120" w:after="0" w:line="240" w:lineRule="auto"/>
        <w:jc w:val="both"/>
      </w:pPr>
      <w:r>
        <w:t xml:space="preserve">Katarzyna Krysik: </w:t>
      </w:r>
      <w:hyperlink r:id="rId13" w:history="1">
        <w:r w:rsidRPr="00B31732">
          <w:rPr>
            <w:rStyle w:val="Hipercze"/>
          </w:rPr>
          <w:t>kkrysik@pfron.org.pl</w:t>
        </w:r>
      </w:hyperlink>
      <w:r>
        <w:t xml:space="preserve"> </w:t>
      </w:r>
    </w:p>
    <w:p w14:paraId="5CE384D2" w14:textId="192A76C1" w:rsidR="00F92BDF" w:rsidRPr="00950F6F" w:rsidRDefault="00333AC9" w:rsidP="00CC0663">
      <w:pPr>
        <w:pStyle w:val="Nagwek1"/>
        <w:spacing w:before="120" w:after="0" w:line="240" w:lineRule="auto"/>
      </w:pPr>
      <w:r w:rsidRPr="00333AC9">
        <w:t>TERMIN ZWIĄZANIA OFERTĄ</w:t>
      </w:r>
    </w:p>
    <w:p w14:paraId="3E554600" w14:textId="21D4AF78" w:rsidR="00333AC9" w:rsidRDefault="00333AC9" w:rsidP="00CC0663">
      <w:pPr>
        <w:spacing w:before="120" w:after="0" w:line="240" w:lineRule="auto"/>
        <w:jc w:val="both"/>
        <w:rPr>
          <w:bCs/>
        </w:rPr>
      </w:pPr>
      <w:r w:rsidRPr="00333AC9">
        <w:rPr>
          <w:bCs/>
        </w:rPr>
        <w:t xml:space="preserve">Termin związania ofertą wynosi </w:t>
      </w:r>
      <w:r w:rsidR="00C12E17">
        <w:rPr>
          <w:bCs/>
        </w:rPr>
        <w:t>3</w:t>
      </w:r>
      <w:r w:rsidRPr="00333AC9">
        <w:rPr>
          <w:bCs/>
        </w:rPr>
        <w:t>0 dni. Bieg terminu związania ofertą rozpoczyna się wraz z upływem terminu składania ofert.</w:t>
      </w:r>
    </w:p>
    <w:p w14:paraId="70171115" w14:textId="0700B6F6" w:rsidR="00333AC9" w:rsidRDefault="00333AC9" w:rsidP="00CC0663">
      <w:pPr>
        <w:pStyle w:val="Nagwek1"/>
        <w:spacing w:before="120" w:after="0" w:line="240" w:lineRule="auto"/>
      </w:pPr>
      <w:r w:rsidRPr="00333AC9">
        <w:lastRenderedPageBreak/>
        <w:t>UNIEWAŻNIENIE POSTĘPOWANIA</w:t>
      </w:r>
    </w:p>
    <w:p w14:paraId="686B5686" w14:textId="3E9B915F" w:rsidR="00333AC9" w:rsidRDefault="00333AC9" w:rsidP="00CC0663">
      <w:pPr>
        <w:spacing w:before="120" w:after="0" w:line="240" w:lineRule="auto"/>
        <w:jc w:val="both"/>
        <w:rPr>
          <w:bCs/>
        </w:rPr>
      </w:pPr>
      <w:r w:rsidRPr="00333AC9">
        <w:rPr>
          <w:bCs/>
        </w:rPr>
        <w:t>Zamawiający zastrzega sobie możliwość unieważnienia postępowania na każdym etapie bez podania przyczyny</w:t>
      </w:r>
      <w:r w:rsidRPr="00333AC9">
        <w:t xml:space="preserve"> </w:t>
      </w:r>
      <w:r w:rsidRPr="00333AC9">
        <w:rPr>
          <w:bCs/>
        </w:rPr>
        <w:t xml:space="preserve">lub zamknąć postępowanie bez wyboru którejkolwiek z ofert. </w:t>
      </w:r>
      <w:r w:rsidR="00A33238">
        <w:rPr>
          <w:bCs/>
        </w:rPr>
        <w:t xml:space="preserve">W </w:t>
      </w:r>
      <w:r w:rsidRPr="00333AC9">
        <w:rPr>
          <w:bCs/>
        </w:rPr>
        <w:t>przypadku unieważnienia postępowania lub zamknięcia postępowania bez wyboru którejkolwiek z ofert, PFRON nie ponosi kosztów postępowania</w:t>
      </w:r>
      <w:r>
        <w:rPr>
          <w:bCs/>
        </w:rPr>
        <w:t>.</w:t>
      </w:r>
    </w:p>
    <w:p w14:paraId="50563250" w14:textId="2708CE95" w:rsidR="004A2105" w:rsidRPr="00950F6F" w:rsidRDefault="00333AC9" w:rsidP="00CC0663">
      <w:pPr>
        <w:pStyle w:val="Nagwek1"/>
        <w:spacing w:before="120" w:after="0" w:line="240" w:lineRule="auto"/>
        <w:rPr>
          <w:sz w:val="22"/>
        </w:rPr>
      </w:pPr>
      <w:r w:rsidRPr="00333AC9">
        <w:t>UWAGI KOŃCOWE</w:t>
      </w:r>
    </w:p>
    <w:p w14:paraId="028CF7E2" w14:textId="77777777" w:rsidR="007C40DE" w:rsidRDefault="007C40DE" w:rsidP="00CC0663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</w:pPr>
      <w:r>
        <w:t xml:space="preserve">O </w:t>
      </w:r>
      <w:r w:rsidR="00333AC9" w:rsidRPr="00333AC9">
        <w:t>wyborze najkorzystniejszej oferty Zamawiający niezwłocznie powiadomi wszystkich Wykonawców, którzy złożyli oferty. Ponadto, powyższe zawiadomienie Zamawiający zamieści na swojej stronie internetowej oraz w bazie konkurencyjności.</w:t>
      </w:r>
    </w:p>
    <w:p w14:paraId="15D50A58" w14:textId="750E46BB" w:rsidR="004A2105" w:rsidRPr="007C40DE" w:rsidRDefault="00333AC9" w:rsidP="00CC0663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</w:pPr>
      <w:r w:rsidRPr="00333AC9">
        <w:t>Niniejsze ogłoszenie nie jest ogłoszeniem w rozumieniu ustawy prawo zamówień publicznych. Państwowy Fundusz Rehabilitacji Osób Niepełnosprawnych zastrzega sobie możliwość rezygnacji z podpisania lub zawarcia umowy bez podania uzasadnienia swojej decyzji.</w:t>
      </w:r>
    </w:p>
    <w:p w14:paraId="28FA9F4C" w14:textId="14308ACB" w:rsidR="004A2105" w:rsidRPr="00333AC9" w:rsidRDefault="007C40DE" w:rsidP="00CC0663">
      <w:pPr>
        <w:pStyle w:val="Nagwek1"/>
        <w:spacing w:before="120" w:after="0" w:line="240" w:lineRule="auto"/>
        <w:rPr>
          <w:sz w:val="22"/>
        </w:rPr>
      </w:pPr>
      <w:r w:rsidRPr="007C40DE">
        <w:t>WYKAZ ZAŁĄCZNIKÓW DO NINIEJSZEGO ZAPYTANIA</w:t>
      </w:r>
    </w:p>
    <w:p w14:paraId="31BDEB78" w14:textId="7BA52DFB" w:rsidR="004A2105" w:rsidRDefault="007C40DE" w:rsidP="00CC0663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</w:pPr>
      <w:r>
        <w:t>Załącznik nr 1 – Oferta</w:t>
      </w:r>
    </w:p>
    <w:p w14:paraId="70BD0578" w14:textId="070E88FE" w:rsidR="00B1722A" w:rsidRDefault="00E440A5" w:rsidP="00B06D25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</w:pPr>
      <w:r>
        <w:t xml:space="preserve">Załącznik nr 2 – </w:t>
      </w:r>
      <w:r w:rsidR="00425A0F">
        <w:t xml:space="preserve">Wykaz personelu </w:t>
      </w:r>
      <w:r w:rsidR="00B06D25" w:rsidRPr="00B06D25">
        <w:t xml:space="preserve">proponowanego do realizacji zamówienia </w:t>
      </w:r>
    </w:p>
    <w:p w14:paraId="775C4969" w14:textId="51FCE51C" w:rsidR="00C12E17" w:rsidRDefault="000F6AF7" w:rsidP="00CC0663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</w:pPr>
      <w:r>
        <w:t xml:space="preserve">Załącznik nr 3 – </w:t>
      </w:r>
      <w:r w:rsidR="00425A0F" w:rsidRPr="00B1722A">
        <w:rPr>
          <w:rFonts w:cs="Calibri"/>
          <w:color w:val="000000"/>
        </w:rPr>
        <w:t>Oświadczenie o braku powiązań</w:t>
      </w:r>
    </w:p>
    <w:p w14:paraId="5DFF31A9" w14:textId="77777777" w:rsidR="004A2105" w:rsidRPr="00950F6F" w:rsidRDefault="004A2105" w:rsidP="00CC0663">
      <w:pPr>
        <w:spacing w:before="120" w:after="0" w:line="240" w:lineRule="auto"/>
        <w:jc w:val="both"/>
        <w:rPr>
          <w:i/>
        </w:rPr>
      </w:pPr>
    </w:p>
    <w:p w14:paraId="3B1788E4" w14:textId="77777777" w:rsidR="004A2105" w:rsidRPr="00950F6F" w:rsidRDefault="004A2105" w:rsidP="00CC0663">
      <w:pPr>
        <w:spacing w:before="120" w:after="0" w:line="240" w:lineRule="auto"/>
      </w:pPr>
    </w:p>
    <w:p w14:paraId="44BFED5A" w14:textId="5CEC9A88" w:rsidR="00BA083A" w:rsidRPr="00950F6F" w:rsidRDefault="00BA083A" w:rsidP="00CC0663">
      <w:pPr>
        <w:spacing w:before="120" w:after="0" w:line="240" w:lineRule="auto"/>
      </w:pPr>
    </w:p>
    <w:sectPr w:rsidR="00BA083A" w:rsidRPr="00950F6F" w:rsidSect="00F14486">
      <w:headerReference w:type="default" r:id="rId14"/>
      <w:footerReference w:type="default" r:id="rId15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DBA2" w14:textId="77777777" w:rsidR="007230A7" w:rsidRDefault="007230A7" w:rsidP="007163BF">
      <w:pPr>
        <w:spacing w:after="0" w:line="240" w:lineRule="auto"/>
      </w:pPr>
      <w:r>
        <w:separator/>
      </w:r>
    </w:p>
  </w:endnote>
  <w:endnote w:type="continuationSeparator" w:id="0">
    <w:p w14:paraId="3A811979" w14:textId="77777777" w:rsidR="007230A7" w:rsidRDefault="007230A7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013" w14:textId="426FE5E4" w:rsidR="00EB7F86" w:rsidRPr="0060227B" w:rsidRDefault="0060227B" w:rsidP="0060227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022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607726" wp14:editId="5EC7BA5B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27B">
      <w:rPr>
        <w:rFonts w:ascii="Calibri" w:eastAsia="Calibri" w:hAnsi="Calibri" w:cs="Times New Roman"/>
      </w:rPr>
      <w:tab/>
    </w:r>
    <w:r w:rsidRPr="0060227B">
      <w:rPr>
        <w:rFonts w:ascii="Calibri" w:eastAsia="Calibri" w:hAnsi="Calibri" w:cs="Times New Roman"/>
      </w:rPr>
      <w:tab/>
    </w:r>
    <w:r w:rsidRPr="006022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F450ED3" wp14:editId="07567F5C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50260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50260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0DCD4" w14:textId="77777777" w:rsidR="007230A7" w:rsidRDefault="007230A7" w:rsidP="007163BF">
      <w:pPr>
        <w:spacing w:after="0" w:line="240" w:lineRule="auto"/>
      </w:pPr>
      <w:r>
        <w:separator/>
      </w:r>
    </w:p>
  </w:footnote>
  <w:footnote w:type="continuationSeparator" w:id="0">
    <w:p w14:paraId="339D4CEF" w14:textId="77777777" w:rsidR="007230A7" w:rsidRDefault="007230A7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EC8"/>
    <w:multiLevelType w:val="hybridMultilevel"/>
    <w:tmpl w:val="BA24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5588"/>
    <w:multiLevelType w:val="hybridMultilevel"/>
    <w:tmpl w:val="06E6F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327F6"/>
    <w:multiLevelType w:val="hybridMultilevel"/>
    <w:tmpl w:val="AC3E7A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C7BEC"/>
    <w:multiLevelType w:val="hybridMultilevel"/>
    <w:tmpl w:val="C42E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63E1"/>
    <w:multiLevelType w:val="hybridMultilevel"/>
    <w:tmpl w:val="12164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96C7F"/>
    <w:multiLevelType w:val="hybridMultilevel"/>
    <w:tmpl w:val="9FEC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3308C"/>
    <w:multiLevelType w:val="hybridMultilevel"/>
    <w:tmpl w:val="1708DFE4"/>
    <w:lvl w:ilvl="0" w:tplc="CD2E183A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03BAB"/>
    <w:rsid w:val="00017089"/>
    <w:rsid w:val="00030128"/>
    <w:rsid w:val="00031C77"/>
    <w:rsid w:val="00032F8D"/>
    <w:rsid w:val="00035BA6"/>
    <w:rsid w:val="00042C98"/>
    <w:rsid w:val="00043233"/>
    <w:rsid w:val="00043C0C"/>
    <w:rsid w:val="000A1C3C"/>
    <w:rsid w:val="000C3A0B"/>
    <w:rsid w:val="000C75DC"/>
    <w:rsid w:val="000D7C4E"/>
    <w:rsid w:val="000F6AF7"/>
    <w:rsid w:val="00115AD2"/>
    <w:rsid w:val="00121289"/>
    <w:rsid w:val="00132E7F"/>
    <w:rsid w:val="001361F0"/>
    <w:rsid w:val="001628AE"/>
    <w:rsid w:val="00180610"/>
    <w:rsid w:val="00180FDF"/>
    <w:rsid w:val="001815E0"/>
    <w:rsid w:val="001876EE"/>
    <w:rsid w:val="0019364A"/>
    <w:rsid w:val="001B0FB3"/>
    <w:rsid w:val="001F4BFF"/>
    <w:rsid w:val="0021259D"/>
    <w:rsid w:val="00231119"/>
    <w:rsid w:val="00257168"/>
    <w:rsid w:val="002E650F"/>
    <w:rsid w:val="002E7225"/>
    <w:rsid w:val="002F34DD"/>
    <w:rsid w:val="00324280"/>
    <w:rsid w:val="00333AC9"/>
    <w:rsid w:val="00340E69"/>
    <w:rsid w:val="00364B95"/>
    <w:rsid w:val="00374805"/>
    <w:rsid w:val="00380D5C"/>
    <w:rsid w:val="003871BF"/>
    <w:rsid w:val="003B7308"/>
    <w:rsid w:val="003B74D5"/>
    <w:rsid w:val="003C71B5"/>
    <w:rsid w:val="003E29BC"/>
    <w:rsid w:val="004015FE"/>
    <w:rsid w:val="00425A0F"/>
    <w:rsid w:val="00441D70"/>
    <w:rsid w:val="00442BB6"/>
    <w:rsid w:val="004526DC"/>
    <w:rsid w:val="00456B95"/>
    <w:rsid w:val="0049115C"/>
    <w:rsid w:val="004A2105"/>
    <w:rsid w:val="004B6E51"/>
    <w:rsid w:val="004D210B"/>
    <w:rsid w:val="004D6F57"/>
    <w:rsid w:val="004D6F58"/>
    <w:rsid w:val="00510DC8"/>
    <w:rsid w:val="00534357"/>
    <w:rsid w:val="0054656F"/>
    <w:rsid w:val="00551E53"/>
    <w:rsid w:val="005545F2"/>
    <w:rsid w:val="0058352F"/>
    <w:rsid w:val="005D7274"/>
    <w:rsid w:val="005E0D2C"/>
    <w:rsid w:val="005F1CCC"/>
    <w:rsid w:val="0060227B"/>
    <w:rsid w:val="006267E7"/>
    <w:rsid w:val="006734AD"/>
    <w:rsid w:val="00691838"/>
    <w:rsid w:val="006A2F1F"/>
    <w:rsid w:val="006C1BF5"/>
    <w:rsid w:val="006D1AD5"/>
    <w:rsid w:val="006D6D74"/>
    <w:rsid w:val="006E1C0B"/>
    <w:rsid w:val="006E65A7"/>
    <w:rsid w:val="006F5C3D"/>
    <w:rsid w:val="006F65AE"/>
    <w:rsid w:val="007163BF"/>
    <w:rsid w:val="007230A7"/>
    <w:rsid w:val="0074075E"/>
    <w:rsid w:val="00792349"/>
    <w:rsid w:val="007A0B06"/>
    <w:rsid w:val="007A3E5D"/>
    <w:rsid w:val="007C40DE"/>
    <w:rsid w:val="007C4F64"/>
    <w:rsid w:val="007D13F2"/>
    <w:rsid w:val="007D5314"/>
    <w:rsid w:val="007D5660"/>
    <w:rsid w:val="007E5006"/>
    <w:rsid w:val="00800B28"/>
    <w:rsid w:val="00807530"/>
    <w:rsid w:val="008136BB"/>
    <w:rsid w:val="00850260"/>
    <w:rsid w:val="008548E9"/>
    <w:rsid w:val="008571ED"/>
    <w:rsid w:val="0088515C"/>
    <w:rsid w:val="008B554E"/>
    <w:rsid w:val="008C0A47"/>
    <w:rsid w:val="008C37D6"/>
    <w:rsid w:val="008E5D5D"/>
    <w:rsid w:val="00903F3E"/>
    <w:rsid w:val="00914761"/>
    <w:rsid w:val="00916D9F"/>
    <w:rsid w:val="00930A18"/>
    <w:rsid w:val="009310D7"/>
    <w:rsid w:val="00935B65"/>
    <w:rsid w:val="00950F6F"/>
    <w:rsid w:val="00966DE7"/>
    <w:rsid w:val="00992C07"/>
    <w:rsid w:val="009C0144"/>
    <w:rsid w:val="009E4027"/>
    <w:rsid w:val="009E7216"/>
    <w:rsid w:val="009F6476"/>
    <w:rsid w:val="00A0011B"/>
    <w:rsid w:val="00A07C02"/>
    <w:rsid w:val="00A17231"/>
    <w:rsid w:val="00A23679"/>
    <w:rsid w:val="00A32450"/>
    <w:rsid w:val="00A33238"/>
    <w:rsid w:val="00A46AC2"/>
    <w:rsid w:val="00A4739D"/>
    <w:rsid w:val="00A54187"/>
    <w:rsid w:val="00A960DD"/>
    <w:rsid w:val="00AB136A"/>
    <w:rsid w:val="00AB190A"/>
    <w:rsid w:val="00B06D25"/>
    <w:rsid w:val="00B12F4B"/>
    <w:rsid w:val="00B1722A"/>
    <w:rsid w:val="00B25564"/>
    <w:rsid w:val="00B343E7"/>
    <w:rsid w:val="00B80DA1"/>
    <w:rsid w:val="00BA083A"/>
    <w:rsid w:val="00BC45E3"/>
    <w:rsid w:val="00BF5291"/>
    <w:rsid w:val="00C06E60"/>
    <w:rsid w:val="00C115C4"/>
    <w:rsid w:val="00C12E17"/>
    <w:rsid w:val="00C6787A"/>
    <w:rsid w:val="00C94053"/>
    <w:rsid w:val="00CC0663"/>
    <w:rsid w:val="00CE07F1"/>
    <w:rsid w:val="00CF7E12"/>
    <w:rsid w:val="00D66643"/>
    <w:rsid w:val="00D71CE2"/>
    <w:rsid w:val="00D85291"/>
    <w:rsid w:val="00D87DA7"/>
    <w:rsid w:val="00DE4057"/>
    <w:rsid w:val="00E03ED6"/>
    <w:rsid w:val="00E1244A"/>
    <w:rsid w:val="00E21A8C"/>
    <w:rsid w:val="00E30ED7"/>
    <w:rsid w:val="00E362BB"/>
    <w:rsid w:val="00E440A5"/>
    <w:rsid w:val="00E6504D"/>
    <w:rsid w:val="00E67025"/>
    <w:rsid w:val="00E91CA6"/>
    <w:rsid w:val="00E97005"/>
    <w:rsid w:val="00EA175D"/>
    <w:rsid w:val="00EA2D8D"/>
    <w:rsid w:val="00EB52B3"/>
    <w:rsid w:val="00EB7F86"/>
    <w:rsid w:val="00ED3192"/>
    <w:rsid w:val="00ED35F8"/>
    <w:rsid w:val="00EE5B7D"/>
    <w:rsid w:val="00EF7CF2"/>
    <w:rsid w:val="00F14486"/>
    <w:rsid w:val="00F3746C"/>
    <w:rsid w:val="00F710DE"/>
    <w:rsid w:val="00F77745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8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B12F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8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B12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krysik@pfron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krysik@pfron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on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fron.org.pl/zamowienia-publiczne/rozeznanie-rynk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BD0D-35D9-4BCD-BC9D-AC3912FD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1665</Words>
  <Characters>11142</Characters>
  <Application>Microsoft Office Word</Application>
  <DocSecurity>0</DocSecurity>
  <Lines>176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4</cp:revision>
  <cp:lastPrinted>2017-10-09T13:08:00Z</cp:lastPrinted>
  <dcterms:created xsi:type="dcterms:W3CDTF">2018-02-06T16:13:00Z</dcterms:created>
  <dcterms:modified xsi:type="dcterms:W3CDTF">2018-02-09T13:54:00Z</dcterms:modified>
</cp:coreProperties>
</file>