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A698" w14:textId="5A8645EF" w:rsidR="00777287" w:rsidRPr="006516A2" w:rsidRDefault="00CD01DD" w:rsidP="003C433F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27A961FD" w14:textId="77777777" w:rsidR="00D03AFA" w:rsidRPr="006516A2" w:rsidRDefault="00D03AFA" w:rsidP="0075652C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</w:p>
    <w:p w14:paraId="55CD84A5" w14:textId="0D79CB3D" w:rsidR="00E95A64" w:rsidRPr="006516A2" w:rsidRDefault="00E95A64">
      <w:pPr>
        <w:rPr>
          <w:rFonts w:ascii="Tahoma" w:hAnsi="Tahoma" w:cs="Tahoma"/>
          <w:sz w:val="22"/>
          <w:szCs w:val="22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E95A64" w:rsidRPr="002378B2" w14:paraId="4750FF5B" w14:textId="77777777" w:rsidTr="00B603D9">
        <w:tc>
          <w:tcPr>
            <w:tcW w:w="9356" w:type="dxa"/>
            <w:tcBorders>
              <w:bottom w:val="nil"/>
            </w:tcBorders>
          </w:tcPr>
          <w:p w14:paraId="4866A441" w14:textId="67515A1C" w:rsidR="00E95A64" w:rsidRPr="006516A2" w:rsidRDefault="00E95A64" w:rsidP="00E95A64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ZAŁĄCZNIK NR 1</w:t>
            </w:r>
            <w:r w:rsidR="00545089" w:rsidRPr="006516A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do SIWZ                   </w:t>
            </w:r>
          </w:p>
          <w:p w14:paraId="24B82430" w14:textId="77777777" w:rsidR="00E95A64" w:rsidRPr="006516A2" w:rsidRDefault="00E95A64" w:rsidP="00B603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A64" w:rsidRPr="002378B2" w14:paraId="39B9D99C" w14:textId="77777777" w:rsidTr="00B603D9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09612F90" w14:textId="77777777" w:rsidR="00E95A64" w:rsidRPr="006516A2" w:rsidRDefault="00E95A64" w:rsidP="00E95A64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PROJEKT UMOWY</w:t>
            </w:r>
          </w:p>
          <w:p w14:paraId="706A5132" w14:textId="77777777" w:rsidR="00E95A64" w:rsidRPr="006516A2" w:rsidRDefault="00E95A64" w:rsidP="00B603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DE059F" w14:textId="77777777" w:rsidR="00E05740" w:rsidRPr="006516A2" w:rsidRDefault="00E05740" w:rsidP="003C433F">
      <w:pPr>
        <w:pStyle w:val="Akapitzlist"/>
        <w:widowControl w:val="0"/>
        <w:suppressAutoHyphens/>
        <w:spacing w:after="0" w:line="276" w:lineRule="auto"/>
        <w:ind w:left="426"/>
        <w:contextualSpacing w:val="0"/>
        <w:jc w:val="both"/>
        <w:rPr>
          <w:rFonts w:ascii="Tahoma" w:eastAsia="Times New Roman" w:hAnsi="Tahoma" w:cs="Tahoma"/>
        </w:rPr>
      </w:pPr>
    </w:p>
    <w:p w14:paraId="5169645D" w14:textId="77777777" w:rsidR="006516A2" w:rsidRPr="008E0A60" w:rsidRDefault="006516A2" w:rsidP="006516A2">
      <w:pPr>
        <w:shd w:val="clear" w:color="auto" w:fill="FFFFFF"/>
        <w:tabs>
          <w:tab w:val="left" w:pos="0"/>
        </w:tabs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Państwowy Fundusz Rehabilitacji</w:t>
      </w:r>
    </w:p>
    <w:p w14:paraId="533C1A2D" w14:textId="77777777" w:rsidR="006516A2" w:rsidRPr="008E0A60" w:rsidRDefault="006516A2" w:rsidP="006516A2">
      <w:pPr>
        <w:shd w:val="clear" w:color="auto" w:fill="FFFFFF"/>
        <w:tabs>
          <w:tab w:val="left" w:pos="0"/>
        </w:tabs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Osób</w:t>
      </w:r>
      <w:r w:rsidRPr="008E0A60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8E0A60">
        <w:rPr>
          <w:rFonts w:ascii="Tahoma" w:hAnsi="Tahoma" w:cs="Tahoma"/>
          <w:color w:val="000000"/>
          <w:sz w:val="22"/>
          <w:szCs w:val="22"/>
        </w:rPr>
        <w:t>Niepełnosprawnych</w:t>
      </w:r>
      <w:r w:rsidRPr="008E0A60">
        <w:rPr>
          <w:rFonts w:ascii="Tahoma" w:hAnsi="Tahoma" w:cs="Tahoma"/>
          <w:color w:val="000000"/>
          <w:sz w:val="22"/>
          <w:szCs w:val="22"/>
        </w:rPr>
        <w:tab/>
      </w:r>
      <w:r w:rsidRPr="008E0A60">
        <w:rPr>
          <w:rFonts w:ascii="Tahoma" w:hAnsi="Tahoma" w:cs="Tahoma"/>
          <w:color w:val="000000"/>
          <w:spacing w:val="8"/>
          <w:sz w:val="22"/>
          <w:szCs w:val="22"/>
        </w:rPr>
        <w:t xml:space="preserve">     </w:t>
      </w:r>
    </w:p>
    <w:p w14:paraId="43C51ABF" w14:textId="77777777" w:rsidR="006516A2" w:rsidRPr="008E0A60" w:rsidRDefault="006516A2" w:rsidP="006516A2">
      <w:pPr>
        <w:shd w:val="clear" w:color="auto" w:fill="FFFFFF"/>
        <w:tabs>
          <w:tab w:val="left" w:leader="dot" w:pos="0"/>
        </w:tabs>
        <w:jc w:val="center"/>
        <w:rPr>
          <w:rFonts w:ascii="Tahoma" w:hAnsi="Tahoma" w:cs="Tahoma"/>
          <w:b/>
          <w:bCs/>
          <w:color w:val="000000"/>
          <w:spacing w:val="-6"/>
          <w:sz w:val="22"/>
          <w:szCs w:val="22"/>
        </w:rPr>
      </w:pPr>
    </w:p>
    <w:p w14:paraId="7B9FE886" w14:textId="77777777" w:rsidR="006516A2" w:rsidRPr="008E0A60" w:rsidRDefault="006516A2" w:rsidP="006516A2">
      <w:pPr>
        <w:shd w:val="clear" w:color="auto" w:fill="FFFFFF"/>
        <w:tabs>
          <w:tab w:val="left" w:leader="dot" w:pos="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b/>
          <w:bCs/>
          <w:color w:val="000000"/>
          <w:spacing w:val="-6"/>
          <w:sz w:val="22"/>
          <w:szCs w:val="22"/>
        </w:rPr>
        <w:t>UMOWA nr</w:t>
      </w:r>
      <w:r w:rsidRPr="008E0A60">
        <w:rPr>
          <w:rFonts w:ascii="Tahoma" w:hAnsi="Tahoma" w:cs="Tahoma"/>
          <w:color w:val="000000"/>
          <w:sz w:val="22"/>
          <w:szCs w:val="22"/>
        </w:rPr>
        <w:t xml:space="preserve"> .................</w:t>
      </w:r>
    </w:p>
    <w:p w14:paraId="40A86666" w14:textId="77777777" w:rsidR="006516A2" w:rsidRPr="008E0A60" w:rsidRDefault="006516A2" w:rsidP="006516A2">
      <w:pPr>
        <w:keepNext/>
        <w:jc w:val="center"/>
        <w:outlineLvl w:val="3"/>
        <w:rPr>
          <w:rFonts w:ascii="Tahoma" w:hAnsi="Tahoma" w:cs="Tahoma"/>
          <w:b/>
          <w:spacing w:val="-4"/>
          <w:sz w:val="22"/>
          <w:szCs w:val="22"/>
        </w:rPr>
      </w:pPr>
      <w:r w:rsidRPr="008E0A60">
        <w:rPr>
          <w:rFonts w:ascii="Tahoma" w:hAnsi="Tahoma" w:cs="Tahoma"/>
          <w:b/>
          <w:spacing w:val="-7"/>
          <w:sz w:val="22"/>
          <w:szCs w:val="22"/>
        </w:rPr>
        <w:t xml:space="preserve">zawarta w dniu ……………. w ..................................... </w:t>
      </w:r>
      <w:r w:rsidRPr="008E0A60">
        <w:rPr>
          <w:rFonts w:ascii="Tahoma" w:hAnsi="Tahoma" w:cs="Tahoma"/>
          <w:b/>
          <w:spacing w:val="-4"/>
          <w:sz w:val="22"/>
          <w:szCs w:val="22"/>
        </w:rPr>
        <w:t>pomiędzy</w:t>
      </w:r>
    </w:p>
    <w:p w14:paraId="176D2B80" w14:textId="77777777" w:rsidR="006516A2" w:rsidRPr="008E0A60" w:rsidRDefault="006516A2" w:rsidP="006516A2">
      <w:pPr>
        <w:rPr>
          <w:rFonts w:ascii="Tahoma" w:hAnsi="Tahoma" w:cs="Tahoma"/>
          <w:sz w:val="22"/>
          <w:szCs w:val="22"/>
        </w:rPr>
      </w:pPr>
    </w:p>
    <w:p w14:paraId="522A9C2D" w14:textId="77777777" w:rsidR="006516A2" w:rsidRPr="008E0A60" w:rsidRDefault="006516A2" w:rsidP="006516A2">
      <w:pPr>
        <w:shd w:val="clear" w:color="auto" w:fill="FFFFFF"/>
        <w:jc w:val="both"/>
        <w:rPr>
          <w:rFonts w:ascii="Tahoma" w:hAnsi="Tahoma" w:cs="Tahoma"/>
          <w:color w:val="000000"/>
          <w:spacing w:val="-3"/>
          <w:sz w:val="22"/>
          <w:szCs w:val="22"/>
        </w:rPr>
      </w:pPr>
      <w:r w:rsidRPr="008E0A60">
        <w:rPr>
          <w:rFonts w:ascii="Tahoma" w:hAnsi="Tahoma" w:cs="Tahoma"/>
          <w:color w:val="000000"/>
          <w:spacing w:val="-6"/>
          <w:sz w:val="22"/>
          <w:szCs w:val="22"/>
        </w:rPr>
        <w:t xml:space="preserve">Państwowym Funduszem Rehabilitacji Osób Niepełnosprawnych z siedzibą w Warszawie </w:t>
      </w:r>
      <w:r w:rsidRPr="008E0A60">
        <w:rPr>
          <w:rFonts w:ascii="Tahoma" w:hAnsi="Tahoma" w:cs="Tahoma"/>
          <w:color w:val="000000"/>
          <w:spacing w:val="-6"/>
          <w:sz w:val="22"/>
          <w:szCs w:val="22"/>
        </w:rPr>
        <w:br/>
        <w:t xml:space="preserve">(00-828), </w:t>
      </w:r>
      <w:r w:rsidRPr="008E0A60">
        <w:rPr>
          <w:rFonts w:ascii="Tahoma" w:hAnsi="Tahoma" w:cs="Tahoma"/>
          <w:color w:val="000000"/>
          <w:spacing w:val="-3"/>
          <w:sz w:val="22"/>
          <w:szCs w:val="22"/>
        </w:rPr>
        <w:t xml:space="preserve">Al. Jana Pawła II nr 13 </w:t>
      </w:r>
    </w:p>
    <w:p w14:paraId="47B6398C" w14:textId="77777777" w:rsidR="006516A2" w:rsidRPr="008E0A60" w:rsidRDefault="006516A2" w:rsidP="006516A2">
      <w:pPr>
        <w:shd w:val="clear" w:color="auto" w:fill="FFFFFF"/>
        <w:spacing w:line="300" w:lineRule="exact"/>
        <w:jc w:val="both"/>
        <w:rPr>
          <w:rFonts w:ascii="Tahoma" w:hAnsi="Tahoma" w:cs="Tahoma"/>
          <w:color w:val="000000"/>
          <w:spacing w:val="-5"/>
          <w:sz w:val="22"/>
          <w:szCs w:val="22"/>
        </w:rPr>
      </w:pPr>
      <w:r w:rsidRPr="008E0A60">
        <w:rPr>
          <w:rFonts w:ascii="Tahoma" w:hAnsi="Tahoma" w:cs="Tahoma"/>
          <w:color w:val="000000"/>
          <w:spacing w:val="-5"/>
          <w:sz w:val="22"/>
          <w:szCs w:val="22"/>
        </w:rPr>
        <w:t>reprezentowanym przez:</w:t>
      </w:r>
    </w:p>
    <w:p w14:paraId="34CA897A" w14:textId="35F95D6F" w:rsidR="006516A2" w:rsidRPr="008E0A60" w:rsidRDefault="006516A2" w:rsidP="006516A2">
      <w:pPr>
        <w:shd w:val="clear" w:color="auto" w:fill="FFFFFF"/>
        <w:spacing w:line="300" w:lineRule="exact"/>
        <w:jc w:val="both"/>
        <w:rPr>
          <w:rFonts w:ascii="Tahoma" w:hAnsi="Tahoma" w:cs="Tahoma"/>
          <w:color w:val="000000"/>
          <w:spacing w:val="-5"/>
          <w:sz w:val="22"/>
          <w:szCs w:val="22"/>
        </w:rPr>
      </w:pPr>
      <w:r w:rsidRPr="008E0A60">
        <w:rPr>
          <w:rFonts w:ascii="Tahoma" w:hAnsi="Tahoma" w:cs="Tahoma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908CA16" w14:textId="77777777" w:rsidR="006516A2" w:rsidRPr="008E0A60" w:rsidRDefault="006516A2" w:rsidP="006516A2">
      <w:pPr>
        <w:shd w:val="clear" w:color="auto" w:fill="FFFFFF"/>
        <w:spacing w:line="300" w:lineRule="exact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>zwanym dalej „</w:t>
      </w:r>
      <w:r w:rsidRPr="008E0A60">
        <w:rPr>
          <w:rFonts w:ascii="Tahoma" w:hAnsi="Tahoma" w:cs="Tahoma"/>
          <w:b/>
          <w:bCs/>
          <w:color w:val="000000"/>
          <w:spacing w:val="-4"/>
          <w:sz w:val="22"/>
          <w:szCs w:val="22"/>
        </w:rPr>
        <w:t>Zamawiającym</w:t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>”</w:t>
      </w:r>
    </w:p>
    <w:p w14:paraId="413D93BF" w14:textId="77777777" w:rsidR="006516A2" w:rsidRPr="008E0A60" w:rsidRDefault="006516A2" w:rsidP="006516A2">
      <w:pPr>
        <w:shd w:val="clear" w:color="auto" w:fill="FFFFFF"/>
        <w:spacing w:line="300" w:lineRule="exact"/>
        <w:jc w:val="both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a</w:t>
      </w:r>
    </w:p>
    <w:p w14:paraId="7259D37C" w14:textId="77777777" w:rsidR="006516A2" w:rsidRPr="008E0A60" w:rsidRDefault="006516A2" w:rsidP="006516A2">
      <w:pPr>
        <w:shd w:val="clear" w:color="auto" w:fill="FFFFFF"/>
        <w:spacing w:line="300" w:lineRule="exact"/>
        <w:jc w:val="both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B1338B9" w14:textId="77777777" w:rsidR="006516A2" w:rsidRPr="008E0A60" w:rsidRDefault="006516A2" w:rsidP="006516A2">
      <w:pPr>
        <w:shd w:val="clear" w:color="auto" w:fill="FFFFFF"/>
        <w:spacing w:line="300" w:lineRule="exact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 xml:space="preserve">zwanym dalej </w:t>
      </w:r>
      <w:r w:rsidRPr="008E0A60">
        <w:rPr>
          <w:rFonts w:ascii="Tahoma" w:hAnsi="Tahoma" w:cs="Tahoma"/>
          <w:b/>
          <w:bCs/>
          <w:color w:val="000000"/>
          <w:sz w:val="22"/>
          <w:szCs w:val="22"/>
        </w:rPr>
        <w:t>„Ekspertem strony pozarządowej – członkiem Grupy Doradczej” (ESP) lub Wykonawcą</w:t>
      </w:r>
    </w:p>
    <w:p w14:paraId="2B741B00" w14:textId="77777777" w:rsidR="006516A2" w:rsidRPr="008E0A60" w:rsidRDefault="006516A2" w:rsidP="006516A2">
      <w:pPr>
        <w:shd w:val="clear" w:color="auto" w:fill="FFFFFF"/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……………………………………………………………….................................................</w:t>
      </w:r>
    </w:p>
    <w:p w14:paraId="203CAA57" w14:textId="77777777" w:rsidR="006516A2" w:rsidRPr="008E0A60" w:rsidRDefault="006516A2" w:rsidP="006516A2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o następującej treści:</w:t>
      </w:r>
    </w:p>
    <w:p w14:paraId="525F8F31" w14:textId="77777777" w:rsidR="006516A2" w:rsidRPr="008E0A60" w:rsidRDefault="006516A2" w:rsidP="006516A2">
      <w:pPr>
        <w:jc w:val="center"/>
        <w:rPr>
          <w:rFonts w:ascii="Tahoma" w:hAnsi="Tahoma" w:cs="Tahoma"/>
          <w:sz w:val="22"/>
          <w:szCs w:val="22"/>
        </w:rPr>
      </w:pPr>
    </w:p>
    <w:p w14:paraId="37051E7F" w14:textId="77777777" w:rsidR="006516A2" w:rsidRPr="008E0A60" w:rsidRDefault="006516A2" w:rsidP="006516A2">
      <w:pPr>
        <w:jc w:val="center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§ 1</w:t>
      </w:r>
    </w:p>
    <w:p w14:paraId="5A6FC3DA" w14:textId="77777777" w:rsidR="006516A2" w:rsidRPr="008E0A60" w:rsidRDefault="006516A2" w:rsidP="006516A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CB97A9C" w14:textId="77777777" w:rsidR="006516A2" w:rsidRPr="008E0A60" w:rsidRDefault="006516A2" w:rsidP="00C05C10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Przedmiot umowy jest współfinansowany ze środków Programu Operacyjnego Wiedza Edukacja Rozwój (POWER) 2014-2020 współfinansowanego ze środków Europejskiego Funduszu Społecznego.</w:t>
      </w:r>
    </w:p>
    <w:p w14:paraId="42A1622D" w14:textId="77777777" w:rsidR="006516A2" w:rsidRPr="008E0A60" w:rsidRDefault="006516A2" w:rsidP="00C05C10">
      <w:pPr>
        <w:numPr>
          <w:ilvl w:val="0"/>
          <w:numId w:val="20"/>
        </w:numPr>
        <w:tabs>
          <w:tab w:val="num" w:pos="0"/>
          <w:tab w:val="num" w:pos="36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Umowę zawarto w wyniku postępowania o udzielenie zamówienia publicznego, prowadzonego w trybie przetargu nieograniczonego nr …., CZĘŚĆ A.</w:t>
      </w:r>
    </w:p>
    <w:p w14:paraId="44403855" w14:textId="77777777" w:rsidR="006516A2" w:rsidRPr="008E0A60" w:rsidRDefault="006516A2" w:rsidP="00C05C10">
      <w:pPr>
        <w:numPr>
          <w:ilvl w:val="0"/>
          <w:numId w:val="20"/>
        </w:numPr>
        <w:tabs>
          <w:tab w:val="num" w:pos="0"/>
          <w:tab w:val="num" w:pos="36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Przedmiotem umowy jest ś</w:t>
      </w:r>
      <w:r w:rsidRPr="008E0A60">
        <w:rPr>
          <w:rFonts w:ascii="Tahoma" w:hAnsi="Tahoma" w:cs="Tahoma"/>
          <w:bCs/>
          <w:sz w:val="22"/>
          <w:szCs w:val="22"/>
        </w:rPr>
        <w:t>wiadczenie usług eksperta strony pozarządowej – członka Grupy Doradczej (ESP) w ramach projektu „Szkolenia dla pracowników sektora transportu zbiorowego w zakresie potrzeb osób o szczególnych potrzebach, w tym osób z niepełnosprawnościami”</w:t>
      </w:r>
      <w:r w:rsidRPr="008E0A6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E0A60">
        <w:rPr>
          <w:rFonts w:ascii="Tahoma" w:hAnsi="Tahoma" w:cs="Tahoma"/>
          <w:sz w:val="22"/>
          <w:szCs w:val="22"/>
        </w:rPr>
        <w:t xml:space="preserve">(POWR………..), zwanego dalej: Projektem. </w:t>
      </w:r>
    </w:p>
    <w:p w14:paraId="6EBDE281" w14:textId="77777777" w:rsidR="006516A2" w:rsidRPr="008E0A60" w:rsidRDefault="006516A2" w:rsidP="00C05C10">
      <w:pPr>
        <w:numPr>
          <w:ilvl w:val="0"/>
          <w:numId w:val="20"/>
        </w:numPr>
        <w:tabs>
          <w:tab w:val="num" w:pos="0"/>
          <w:tab w:val="num" w:pos="36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Szczegółowy opis przedmiotu umowy określa załącznik nr 1 do umowy.</w:t>
      </w:r>
    </w:p>
    <w:p w14:paraId="05A74F99" w14:textId="77777777" w:rsidR="006516A2" w:rsidRPr="008E0A60" w:rsidRDefault="006516A2" w:rsidP="00C05C10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Na podstawie art. 29 ust. 3a ustawy Zamawiający wymaga, aby osoby wyznaczone przez Wykonawcę lub podwykonawcę do realizacji zamówienia zatrudnione były na podstawie umowy o pracę zgodnie z ustawą z dnia 26 czerwca 1974 r. Kodeks pracy (tj. Dz. U. z 2017 r. poz. 459) przez cały okres obowiązywania umowy (</w:t>
      </w:r>
      <w:r w:rsidRPr="008E0A60">
        <w:rPr>
          <w:rFonts w:ascii="Tahoma" w:hAnsi="Tahoma" w:cs="Tahoma"/>
          <w:bCs/>
          <w:iCs/>
          <w:sz w:val="22"/>
          <w:szCs w:val="22"/>
        </w:rPr>
        <w:t>obowiązek zatrudnienia na podstawie umowy o pracę nie zachodzi, gdy podmiot prowadzący działalność gospodarczą – wykonawca lub podwykonawca, wykonuje świadczenie osobiście)</w:t>
      </w:r>
      <w:r w:rsidRPr="008E0A60">
        <w:rPr>
          <w:rFonts w:ascii="Tahoma" w:hAnsi="Tahoma" w:cs="Tahoma"/>
          <w:sz w:val="22"/>
          <w:szCs w:val="22"/>
        </w:rPr>
        <w:t xml:space="preserve">. </w:t>
      </w:r>
    </w:p>
    <w:p w14:paraId="7EA5673C" w14:textId="77777777" w:rsidR="006516A2" w:rsidRPr="008E0A60" w:rsidRDefault="006516A2" w:rsidP="00C05C10">
      <w:pPr>
        <w:numPr>
          <w:ilvl w:val="0"/>
          <w:numId w:val="20"/>
        </w:numPr>
        <w:tabs>
          <w:tab w:val="num" w:pos="360"/>
        </w:tabs>
        <w:spacing w:after="160" w:line="276" w:lineRule="auto"/>
        <w:ind w:left="360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 xml:space="preserve">W przypadku naruszenia postanowień ust. 5, Zamawiający obciąży Wykonawcę karą umowną w wysokości 10% całkowitego maksymalnego wynagrodzenia, o którym mowa w § 3 ust. 1 umowy. </w:t>
      </w:r>
      <w:bookmarkStart w:id="1" w:name="_Hlk17873146"/>
      <w:r w:rsidRPr="008E0A60">
        <w:rPr>
          <w:rFonts w:ascii="Tahoma" w:hAnsi="Tahoma" w:cs="Tahoma"/>
          <w:sz w:val="22"/>
          <w:szCs w:val="22"/>
        </w:rPr>
        <w:t>Zamawiający może dochodzić odszkodowania ponad kwotę zastrzeżonej kary umownej.</w:t>
      </w:r>
    </w:p>
    <w:bookmarkEnd w:id="1"/>
    <w:p w14:paraId="1D4D83D0" w14:textId="77777777" w:rsidR="006516A2" w:rsidRPr="008E0A60" w:rsidRDefault="006516A2" w:rsidP="00C05C10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</w:p>
    <w:p w14:paraId="41C68B8B" w14:textId="77777777" w:rsidR="006516A2" w:rsidRPr="008E0A60" w:rsidRDefault="006516A2" w:rsidP="006516A2">
      <w:pPr>
        <w:jc w:val="center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§ 2</w:t>
      </w:r>
    </w:p>
    <w:p w14:paraId="78E42A2F" w14:textId="77777777" w:rsidR="006516A2" w:rsidRPr="008E0A60" w:rsidRDefault="006516A2" w:rsidP="00C05C10">
      <w:pPr>
        <w:numPr>
          <w:ilvl w:val="0"/>
          <w:numId w:val="19"/>
        </w:numPr>
        <w:spacing w:line="300" w:lineRule="exact"/>
        <w:ind w:left="284" w:hanging="284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color w:val="000000"/>
          <w:spacing w:val="-1"/>
          <w:sz w:val="22"/>
          <w:szCs w:val="22"/>
        </w:rPr>
        <w:t>ESP</w:t>
      </w:r>
      <w:r w:rsidRPr="008E0A60">
        <w:rPr>
          <w:rFonts w:ascii="Tahoma" w:hAnsi="Tahoma" w:cs="Tahoma"/>
          <w:sz w:val="22"/>
          <w:szCs w:val="22"/>
        </w:rPr>
        <w:t xml:space="preserve"> zobowiązuje się, że przedmiot umowy wykona osobiście na warunkach określonych niniejszą umową.</w:t>
      </w:r>
    </w:p>
    <w:p w14:paraId="64335358" w14:textId="77777777" w:rsidR="006516A2" w:rsidRPr="008E0A60" w:rsidRDefault="006516A2" w:rsidP="00C05C10">
      <w:pPr>
        <w:numPr>
          <w:ilvl w:val="0"/>
          <w:numId w:val="19"/>
        </w:numPr>
        <w:spacing w:line="300" w:lineRule="exact"/>
        <w:ind w:left="284" w:hanging="284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Termin wykonania umowy: do 31 marca 2023 r.</w:t>
      </w:r>
    </w:p>
    <w:p w14:paraId="201143FE" w14:textId="77777777" w:rsidR="006516A2" w:rsidRPr="008E0A60" w:rsidRDefault="006516A2" w:rsidP="00C05C10">
      <w:pPr>
        <w:numPr>
          <w:ilvl w:val="0"/>
          <w:numId w:val="19"/>
        </w:numPr>
        <w:spacing w:line="300" w:lineRule="exact"/>
        <w:ind w:left="284" w:hanging="284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bCs/>
          <w:sz w:val="22"/>
          <w:szCs w:val="22"/>
        </w:rPr>
        <w:t>Zamawiający może rozwiązać umowę w trybie natychmiastowym w przypadku, gdy ESP nie weźmie udziału:</w:t>
      </w:r>
    </w:p>
    <w:p w14:paraId="516A25C3" w14:textId="77777777" w:rsidR="006516A2" w:rsidRPr="008E0A60" w:rsidRDefault="006516A2" w:rsidP="00C05C10">
      <w:pPr>
        <w:spacing w:line="300" w:lineRule="exact"/>
        <w:ind w:left="1071"/>
        <w:rPr>
          <w:rFonts w:ascii="Tahoma" w:hAnsi="Tahoma" w:cs="Tahoma"/>
          <w:bCs/>
          <w:sz w:val="22"/>
          <w:szCs w:val="22"/>
        </w:rPr>
      </w:pPr>
      <w:r w:rsidRPr="008E0A60">
        <w:rPr>
          <w:rFonts w:ascii="Tahoma" w:hAnsi="Tahoma" w:cs="Tahoma"/>
          <w:bCs/>
          <w:sz w:val="22"/>
          <w:szCs w:val="22"/>
        </w:rPr>
        <w:t>a) w kolejnych dwóch spotkaniach Grupy Doradczej albo</w:t>
      </w:r>
    </w:p>
    <w:p w14:paraId="70379669" w14:textId="77777777" w:rsidR="006516A2" w:rsidRPr="008E0A60" w:rsidRDefault="006516A2" w:rsidP="00C05C10">
      <w:pPr>
        <w:spacing w:line="300" w:lineRule="exact"/>
        <w:ind w:left="1071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b) w jednym warsztacie organizowanym w Projekcie dla Grupy Doradczej.</w:t>
      </w:r>
    </w:p>
    <w:p w14:paraId="1F921B8E" w14:textId="7E3F4DDD" w:rsidR="006516A2" w:rsidRDefault="006516A2" w:rsidP="00C05C10">
      <w:pPr>
        <w:pStyle w:val="Akapitzlist"/>
        <w:numPr>
          <w:ilvl w:val="0"/>
          <w:numId w:val="103"/>
        </w:numPr>
        <w:spacing w:line="300" w:lineRule="exact"/>
        <w:ind w:left="360"/>
        <w:rPr>
          <w:rFonts w:ascii="Tahoma" w:hAnsi="Tahoma" w:cs="Tahoma"/>
        </w:rPr>
      </w:pPr>
      <w:r w:rsidRPr="008E0A60">
        <w:rPr>
          <w:rFonts w:ascii="Tahoma" w:hAnsi="Tahoma" w:cs="Tahoma"/>
        </w:rPr>
        <w:t>Brak udziału w spotkaniu lub warsztacie, o którym mowa w ustępie poprzednim, może zostać usprawiedliwiony przedłożonym zwolnieniem lekarskim albo pisemnym oświadczeniem ESP, zawierającym opis okoliczności nadzwyczajnej tzn. niemożności dotarcia na spotkanie albo warsztat ze względu na:</w:t>
      </w:r>
    </w:p>
    <w:p w14:paraId="4337CF28" w14:textId="5FE18679" w:rsidR="006516A2" w:rsidRDefault="006516A2" w:rsidP="00C05C10">
      <w:pPr>
        <w:pStyle w:val="Akapitzlist"/>
        <w:numPr>
          <w:ilvl w:val="0"/>
          <w:numId w:val="104"/>
        </w:numPr>
        <w:spacing w:line="300" w:lineRule="exact"/>
        <w:rPr>
          <w:rFonts w:ascii="Tahoma" w:hAnsi="Tahoma" w:cs="Tahoma"/>
        </w:rPr>
      </w:pPr>
      <w:r w:rsidRPr="008E0A60">
        <w:rPr>
          <w:rFonts w:ascii="Tahoma" w:hAnsi="Tahoma" w:cs="Tahoma"/>
        </w:rPr>
        <w:t>nieprzewidziane okoliczności rodzinne albo</w:t>
      </w:r>
    </w:p>
    <w:p w14:paraId="4F1310B1" w14:textId="3C9C5867" w:rsidR="006516A2" w:rsidRPr="008E0A60" w:rsidRDefault="006516A2" w:rsidP="00C05C10">
      <w:pPr>
        <w:pStyle w:val="Akapitzlist"/>
        <w:numPr>
          <w:ilvl w:val="0"/>
          <w:numId w:val="104"/>
        </w:numPr>
        <w:spacing w:after="0" w:line="300" w:lineRule="exact"/>
        <w:rPr>
          <w:rFonts w:ascii="Tahoma" w:hAnsi="Tahoma" w:cs="Tahoma"/>
        </w:rPr>
      </w:pPr>
      <w:r w:rsidRPr="008E0A60">
        <w:rPr>
          <w:rFonts w:ascii="Tahoma" w:hAnsi="Tahoma" w:cs="Tahoma"/>
        </w:rPr>
        <w:t>nieprzewidziane warunki atmosferyczne uniemożliwiające dotarcie na miejsce spotkania albo warsztatu.</w:t>
      </w:r>
    </w:p>
    <w:p w14:paraId="29742401" w14:textId="7C84EEB4" w:rsidR="006516A2" w:rsidRDefault="006516A2" w:rsidP="00C05C10">
      <w:pPr>
        <w:pStyle w:val="Akapitzlist"/>
        <w:numPr>
          <w:ilvl w:val="0"/>
          <w:numId w:val="106"/>
        </w:numPr>
        <w:spacing w:after="0" w:line="300" w:lineRule="exact"/>
        <w:ind w:left="360"/>
        <w:rPr>
          <w:rFonts w:ascii="Tahoma" w:hAnsi="Tahoma" w:cs="Tahoma"/>
        </w:rPr>
      </w:pPr>
      <w:r w:rsidRPr="008E0A60">
        <w:rPr>
          <w:rFonts w:ascii="Tahoma" w:hAnsi="Tahoma" w:cs="Tahoma"/>
        </w:rPr>
        <w:t>W przypadku usprawiedliwionej zgodnie z ust. 4 nieobecności na spotkaniu albo warsztacie wynagrodzenie ESP, o którym mowa w § 3 ust. 1 i 2, podlega pomniejszeniu o kwotę przysługującą za udział w spotkaniu i/lub warsztacie, na którym był nieobecny.</w:t>
      </w:r>
    </w:p>
    <w:p w14:paraId="6795FBB3" w14:textId="3C8606C0" w:rsidR="006516A2" w:rsidRDefault="006516A2" w:rsidP="00C05C10">
      <w:pPr>
        <w:pStyle w:val="Akapitzlist"/>
        <w:numPr>
          <w:ilvl w:val="0"/>
          <w:numId w:val="106"/>
        </w:numPr>
        <w:spacing w:after="0" w:line="300" w:lineRule="exact"/>
        <w:ind w:left="360"/>
        <w:rPr>
          <w:rFonts w:ascii="Tahoma" w:hAnsi="Tahoma" w:cs="Tahoma"/>
        </w:rPr>
      </w:pPr>
      <w:bookmarkStart w:id="2" w:name="_Hlk17873290"/>
      <w:r w:rsidRPr="008E0A60">
        <w:rPr>
          <w:rFonts w:ascii="Tahoma" w:hAnsi="Tahoma" w:cs="Tahoma"/>
        </w:rPr>
        <w:t>Z tytułu nienależytego wykonywania umowy, polegającego na nieusprawiedliwionej nieobecności w spotkaniu albo nieusprawiedliwionej nieobecności na warsztacie, Zamawiający może żądać od Wykonawcy kary umownej w wysokości 5% wynagrodzenia brutto, o którym mowa w § 3 ust. 1 umowy za każdy z przypadków takiego nienależytego wykonania umowy odrębnie.</w:t>
      </w:r>
    </w:p>
    <w:p w14:paraId="7FE5EAD9" w14:textId="063FCFE4" w:rsidR="006516A2" w:rsidRDefault="006516A2" w:rsidP="00C05C10">
      <w:pPr>
        <w:pStyle w:val="Akapitzlist"/>
        <w:numPr>
          <w:ilvl w:val="0"/>
          <w:numId w:val="106"/>
        </w:numPr>
        <w:spacing w:after="0" w:line="300" w:lineRule="exact"/>
        <w:ind w:left="360"/>
        <w:rPr>
          <w:rFonts w:ascii="Tahoma" w:hAnsi="Tahoma" w:cs="Tahoma"/>
        </w:rPr>
      </w:pPr>
      <w:r w:rsidRPr="008E0A60">
        <w:rPr>
          <w:rFonts w:ascii="Tahoma" w:hAnsi="Tahoma" w:cs="Tahoma"/>
        </w:rPr>
        <w:t>Zamawiający może dochodzić odszkodowania ponad kwotę zastrzeżonej kary umownej.</w:t>
      </w:r>
    </w:p>
    <w:p w14:paraId="326F8B75" w14:textId="2A561E41" w:rsidR="006516A2" w:rsidRDefault="006516A2" w:rsidP="00C05C10">
      <w:pPr>
        <w:pStyle w:val="Akapitzlist"/>
        <w:numPr>
          <w:ilvl w:val="0"/>
          <w:numId w:val="106"/>
        </w:numPr>
        <w:spacing w:after="0" w:line="300" w:lineRule="exact"/>
        <w:ind w:left="360"/>
        <w:rPr>
          <w:rFonts w:ascii="Tahoma" w:hAnsi="Tahoma" w:cs="Tahoma"/>
        </w:rPr>
      </w:pPr>
      <w:r w:rsidRPr="008E0A60">
        <w:rPr>
          <w:rFonts w:ascii="Tahoma" w:hAnsi="Tahoma" w:cs="Tahoma"/>
        </w:rPr>
        <w:t>W przypadku, gdy łączna kwota kar umownych naliczonych w ramach umowy przekroczy 20% wynagrodzenia brutto, o którym mowa w § 3 ust. 1 umowy, Zamawiający jest uprawniony do rozwiązania umowy w trybie natychmiastowym.</w:t>
      </w:r>
    </w:p>
    <w:p w14:paraId="7C45CE75" w14:textId="209E4536" w:rsidR="006516A2" w:rsidRPr="008E0A60" w:rsidRDefault="006516A2" w:rsidP="00C05C10">
      <w:pPr>
        <w:pStyle w:val="Akapitzlist"/>
        <w:numPr>
          <w:ilvl w:val="0"/>
          <w:numId w:val="106"/>
        </w:numPr>
        <w:spacing w:after="0" w:line="300" w:lineRule="exact"/>
        <w:ind w:left="360"/>
        <w:rPr>
          <w:rFonts w:ascii="Tahoma" w:hAnsi="Tahoma" w:cs="Tahoma"/>
        </w:rPr>
      </w:pPr>
      <w:r w:rsidRPr="008E0A60">
        <w:rPr>
          <w:rFonts w:ascii="Tahoma" w:hAnsi="Tahoma" w:cs="Tahoma"/>
        </w:rPr>
        <w:t>Kwoty kar umownych i należnego Zamawiającemu odszkodowania mogą być przez Zamawiającego potrącane z wynagrodzenia Wykonawcy, na co Wykonawca wyraża zgodę.</w:t>
      </w:r>
    </w:p>
    <w:bookmarkEnd w:id="2"/>
    <w:p w14:paraId="1D0E5F3C" w14:textId="77777777" w:rsidR="006516A2" w:rsidRPr="008E0A60" w:rsidRDefault="006516A2" w:rsidP="006516A2">
      <w:pPr>
        <w:rPr>
          <w:rFonts w:ascii="Tahoma" w:hAnsi="Tahoma" w:cs="Tahoma"/>
          <w:sz w:val="22"/>
          <w:szCs w:val="22"/>
        </w:rPr>
      </w:pPr>
    </w:p>
    <w:p w14:paraId="4B6836AC" w14:textId="77777777" w:rsidR="006516A2" w:rsidRPr="008E0A60" w:rsidRDefault="006516A2" w:rsidP="006516A2">
      <w:pPr>
        <w:jc w:val="center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§ 3</w:t>
      </w:r>
    </w:p>
    <w:p w14:paraId="78062EF6" w14:textId="2A6BC2C5" w:rsidR="006516A2" w:rsidRPr="008E0A60" w:rsidRDefault="006516A2" w:rsidP="00C05C10">
      <w:pPr>
        <w:numPr>
          <w:ilvl w:val="0"/>
          <w:numId w:val="22"/>
        </w:numPr>
        <w:shd w:val="clear" w:color="auto" w:fill="FFFFFF"/>
        <w:spacing w:line="300" w:lineRule="exact"/>
        <w:ind w:left="284" w:hanging="284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 xml:space="preserve">Z zastrzeżeniem § 2 ust. 5 z tytułu wykonania umowy </w:t>
      </w:r>
      <w:r w:rsidRPr="008E0A60">
        <w:rPr>
          <w:rFonts w:ascii="Tahoma" w:hAnsi="Tahoma" w:cs="Tahoma"/>
          <w:color w:val="000000"/>
          <w:spacing w:val="-1"/>
          <w:sz w:val="22"/>
          <w:szCs w:val="22"/>
        </w:rPr>
        <w:t>ESP</w:t>
      </w:r>
      <w:r w:rsidRPr="008E0A60">
        <w:rPr>
          <w:rFonts w:ascii="Tahoma" w:hAnsi="Tahoma" w:cs="Tahoma"/>
          <w:sz w:val="22"/>
          <w:szCs w:val="22"/>
        </w:rPr>
        <w:t xml:space="preserve"> przysługuje łącznie wynagrodzenie brutto w wysokości nie większej niż ..</w:t>
      </w:r>
      <w:r w:rsidRPr="008E0A60">
        <w:rPr>
          <w:rFonts w:ascii="Tahoma" w:hAnsi="Tahoma" w:cs="Tahoma"/>
          <w:bCs/>
          <w:sz w:val="22"/>
          <w:szCs w:val="22"/>
        </w:rPr>
        <w:t>...............................</w:t>
      </w:r>
      <w:r w:rsidRPr="008E0A60">
        <w:rPr>
          <w:rFonts w:ascii="Tahoma" w:hAnsi="Tahoma" w:cs="Tahoma"/>
          <w:sz w:val="22"/>
          <w:szCs w:val="22"/>
        </w:rPr>
        <w:t xml:space="preserve"> (słownie: ...........................................), zgodnie</w:t>
      </w:r>
      <w:r>
        <w:rPr>
          <w:rFonts w:ascii="Tahoma" w:hAnsi="Tahoma" w:cs="Tahoma"/>
          <w:sz w:val="22"/>
          <w:szCs w:val="22"/>
        </w:rPr>
        <w:t xml:space="preserve"> </w:t>
      </w:r>
      <w:r w:rsidRPr="008E0A60">
        <w:rPr>
          <w:rFonts w:ascii="Tahoma" w:hAnsi="Tahoma" w:cs="Tahoma"/>
          <w:sz w:val="22"/>
          <w:szCs w:val="22"/>
        </w:rPr>
        <w:t xml:space="preserve">z kwotami określonymi w ofercie, stanowiącej załącznik nr 2 do umowy. </w:t>
      </w:r>
    </w:p>
    <w:p w14:paraId="20448257" w14:textId="77777777" w:rsidR="006516A2" w:rsidRPr="008E0A60" w:rsidRDefault="006516A2" w:rsidP="00C05C10">
      <w:pPr>
        <w:numPr>
          <w:ilvl w:val="0"/>
          <w:numId w:val="22"/>
        </w:numPr>
        <w:spacing w:line="276" w:lineRule="auto"/>
        <w:ind w:left="284" w:hanging="284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Faktyczna wysokość wynagrodzenia będzie obliczana jako iloczyn dni świadczenia usługi oraz ceny brutto za 1 dzień świadczenia usługi, ustalonej przez ESP w ofercie stanowiącej załącznik nr 2 do niniejszej umowy.</w:t>
      </w:r>
    </w:p>
    <w:p w14:paraId="7F48F787" w14:textId="77777777" w:rsidR="006516A2" w:rsidRPr="008E0A60" w:rsidRDefault="006516A2" w:rsidP="00C05C10">
      <w:pPr>
        <w:numPr>
          <w:ilvl w:val="0"/>
          <w:numId w:val="22"/>
        </w:numPr>
        <w:shd w:val="clear" w:color="auto" w:fill="FFFFFF"/>
        <w:spacing w:line="300" w:lineRule="exact"/>
        <w:ind w:left="284" w:hanging="284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lastRenderedPageBreak/>
        <w:t>Wynagrodzenie będzie wypłacane ESP z dołu w miesiącu, w którym usługa będzie świadczona. Planowany harmonogram spotkań i warsztatów Grupy Doradczej zawiera załącznik nr 4 do umowy.</w:t>
      </w:r>
    </w:p>
    <w:p w14:paraId="2D4CF187" w14:textId="77777777" w:rsidR="006516A2" w:rsidRPr="008E0A60" w:rsidRDefault="006516A2" w:rsidP="00C05C10">
      <w:pPr>
        <w:numPr>
          <w:ilvl w:val="0"/>
          <w:numId w:val="22"/>
        </w:numPr>
        <w:shd w:val="clear" w:color="auto" w:fill="FFFFFF"/>
        <w:spacing w:line="300" w:lineRule="exact"/>
        <w:ind w:left="284" w:hanging="284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 xml:space="preserve">Wynagrodzenie, o którym mowa w ust. 1, zostanie wypłacone po stwierdzeniu wykonania zadania i po przyjęciu przez </w:t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>Zamawiającego</w:t>
      </w:r>
      <w:r w:rsidRPr="008E0A60">
        <w:rPr>
          <w:rFonts w:ascii="Tahoma" w:hAnsi="Tahoma" w:cs="Tahoma"/>
          <w:sz w:val="22"/>
          <w:szCs w:val="22"/>
        </w:rPr>
        <w:t>. Przyjęcie nastąpi przez potwierdzenie przez Zamawiającego listy obecności ze spotkania albo warsztatu oraz przedkładanych przez ESP: dokumentów potwierdzających dojazd</w:t>
      </w:r>
      <w:r w:rsidRPr="008E0A60">
        <w:rPr>
          <w:rFonts w:ascii="Tahoma" w:hAnsi="Tahoma" w:cs="Tahoma"/>
          <w:i/>
          <w:sz w:val="22"/>
          <w:szCs w:val="22"/>
        </w:rPr>
        <w:t xml:space="preserve"> </w:t>
      </w:r>
      <w:r w:rsidRPr="008E0A60">
        <w:rPr>
          <w:rFonts w:ascii="Tahoma" w:hAnsi="Tahoma" w:cs="Tahoma"/>
          <w:sz w:val="22"/>
          <w:szCs w:val="22"/>
        </w:rPr>
        <w:t>na</w:t>
      </w:r>
      <w:r w:rsidRPr="008E0A60">
        <w:rPr>
          <w:rFonts w:ascii="Tahoma" w:hAnsi="Tahoma" w:cs="Tahoma"/>
          <w:i/>
          <w:sz w:val="22"/>
          <w:szCs w:val="22"/>
        </w:rPr>
        <w:t xml:space="preserve"> </w:t>
      </w:r>
      <w:r w:rsidRPr="008E0A60">
        <w:rPr>
          <w:rFonts w:ascii="Tahoma" w:hAnsi="Tahoma" w:cs="Tahoma"/>
          <w:i/>
          <w:color w:val="7030A0"/>
          <w:sz w:val="22"/>
          <w:szCs w:val="22"/>
        </w:rPr>
        <w:t xml:space="preserve">spotkanie albo </w:t>
      </w:r>
      <w:r w:rsidRPr="008E0A60">
        <w:rPr>
          <w:rFonts w:ascii="Tahoma" w:hAnsi="Tahoma" w:cs="Tahoma"/>
          <w:sz w:val="22"/>
          <w:szCs w:val="22"/>
        </w:rPr>
        <w:t>warsztat</w:t>
      </w:r>
      <w:r w:rsidRPr="008E0A60">
        <w:rPr>
          <w:rFonts w:ascii="Tahoma" w:hAnsi="Tahoma" w:cs="Tahoma"/>
          <w:i/>
          <w:sz w:val="22"/>
          <w:szCs w:val="22"/>
        </w:rPr>
        <w:t xml:space="preserve"> </w:t>
      </w:r>
      <w:r w:rsidRPr="008E0A60">
        <w:rPr>
          <w:rFonts w:ascii="Tahoma" w:hAnsi="Tahoma" w:cs="Tahoma"/>
          <w:i/>
          <w:color w:val="7030A0"/>
          <w:sz w:val="22"/>
          <w:szCs w:val="22"/>
        </w:rPr>
        <w:t>oraz faktury za nocleg</w:t>
      </w:r>
      <w:r w:rsidRPr="008E0A60">
        <w:rPr>
          <w:rFonts w:ascii="Tahoma" w:hAnsi="Tahoma" w:cs="Tahoma"/>
          <w:color w:val="7030A0"/>
          <w:sz w:val="22"/>
          <w:szCs w:val="22"/>
          <w:vertAlign w:val="superscript"/>
        </w:rPr>
        <w:footnoteReference w:id="1"/>
      </w:r>
      <w:r w:rsidRPr="008E0A60">
        <w:rPr>
          <w:rFonts w:ascii="Tahoma" w:hAnsi="Tahoma" w:cs="Tahoma"/>
          <w:color w:val="7030A0"/>
          <w:sz w:val="22"/>
          <w:szCs w:val="22"/>
        </w:rPr>
        <w:t xml:space="preserve">. </w:t>
      </w:r>
      <w:r w:rsidRPr="008E0A60">
        <w:rPr>
          <w:rFonts w:ascii="Tahoma" w:hAnsi="Tahoma" w:cs="Tahoma"/>
          <w:sz w:val="22"/>
          <w:szCs w:val="22"/>
        </w:rPr>
        <w:t>Dodatkowo w przypadku spotkań, na których będą opiniowane i/lub akceptowane opracowywane w Projekcie produkty warunkiem wypłacenia wynagrodzenia będzie podpisanie przez Wykonawcę protokołu z takiego spotkania Grupy Doradczej.</w:t>
      </w:r>
    </w:p>
    <w:p w14:paraId="7BDA88B4" w14:textId="77777777" w:rsidR="006516A2" w:rsidRPr="008E0A60" w:rsidRDefault="006516A2" w:rsidP="00C05C10">
      <w:pPr>
        <w:numPr>
          <w:ilvl w:val="0"/>
          <w:numId w:val="22"/>
        </w:numPr>
        <w:shd w:val="clear" w:color="auto" w:fill="FFFFFF"/>
        <w:spacing w:line="300" w:lineRule="exact"/>
        <w:ind w:left="284" w:hanging="284"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 xml:space="preserve">Wynagrodzenie będzie płatne na podstawie prawidłowo wystawionej/go przez </w:t>
      </w:r>
      <w:r w:rsidRPr="008E0A60">
        <w:rPr>
          <w:rFonts w:ascii="Tahoma" w:eastAsia="Calibri" w:hAnsi="Tahoma" w:cs="Tahoma"/>
          <w:color w:val="000000"/>
          <w:spacing w:val="-1"/>
          <w:sz w:val="22"/>
          <w:szCs w:val="22"/>
          <w:lang w:eastAsia="en-US"/>
        </w:rPr>
        <w:t>ESP faktury/</w:t>
      </w:r>
      <w:r w:rsidRPr="008E0A60">
        <w:rPr>
          <w:rFonts w:ascii="Tahoma" w:eastAsia="Calibri" w:hAnsi="Tahoma" w:cs="Tahoma"/>
          <w:sz w:val="22"/>
          <w:szCs w:val="22"/>
          <w:lang w:eastAsia="en-US"/>
        </w:rPr>
        <w:t>rachunku, w terminie 21 dni od daty jej/jego doręczenia Zamawiającemu.</w:t>
      </w:r>
    </w:p>
    <w:p w14:paraId="09BB583B" w14:textId="5D9B1DC8" w:rsidR="006516A2" w:rsidRPr="008E0A60" w:rsidRDefault="006516A2" w:rsidP="00C05C10">
      <w:pPr>
        <w:numPr>
          <w:ilvl w:val="0"/>
          <w:numId w:val="22"/>
        </w:numPr>
        <w:shd w:val="clear" w:color="auto" w:fill="FFFFFF"/>
        <w:spacing w:line="300" w:lineRule="exact"/>
        <w:ind w:left="360"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 xml:space="preserve">W przypadku udziału ESP w wizytach studyjnych organizowanych przez Zamawiającego w ramach projektu „Szkolenia dla pracowników sektora transportu zbiorowego w zakresie potrzeb osób o szczególnych potrzebach, w tym osób z niepełnosprawnościami” koszty transportu, zakwaterowania i wyżywienia pokrywa Zamawiający. Wynagrodzenie za udział ESP w wizytach studyjnych nie przysługuje. </w:t>
      </w:r>
    </w:p>
    <w:p w14:paraId="73348634" w14:textId="77777777" w:rsidR="006516A2" w:rsidRPr="008E0A60" w:rsidRDefault="006516A2" w:rsidP="00C05C10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9"/>
          <w:sz w:val="22"/>
          <w:szCs w:val="22"/>
        </w:rPr>
      </w:pPr>
    </w:p>
    <w:p w14:paraId="410D70A0" w14:textId="77777777" w:rsidR="006516A2" w:rsidRPr="008E0A60" w:rsidRDefault="006516A2" w:rsidP="006516A2">
      <w:pPr>
        <w:jc w:val="center"/>
        <w:rPr>
          <w:rFonts w:ascii="Tahoma" w:hAnsi="Tahoma" w:cs="Tahoma"/>
          <w:spacing w:val="9"/>
          <w:sz w:val="22"/>
          <w:szCs w:val="22"/>
        </w:rPr>
      </w:pPr>
      <w:r w:rsidRPr="008E0A60">
        <w:rPr>
          <w:rFonts w:ascii="Tahoma" w:hAnsi="Tahoma" w:cs="Tahoma"/>
          <w:spacing w:val="9"/>
          <w:sz w:val="22"/>
          <w:szCs w:val="22"/>
        </w:rPr>
        <w:t>§ 4</w:t>
      </w:r>
    </w:p>
    <w:p w14:paraId="3BA68E28" w14:textId="7028A4AE" w:rsidR="006516A2" w:rsidRDefault="006516A2" w:rsidP="00C05C10">
      <w:pPr>
        <w:pStyle w:val="Akapitzlist"/>
        <w:numPr>
          <w:ilvl w:val="6"/>
          <w:numId w:val="107"/>
        </w:numPr>
        <w:spacing w:after="0" w:line="276" w:lineRule="auto"/>
        <w:ind w:left="360"/>
        <w:rPr>
          <w:rFonts w:ascii="Tahoma" w:hAnsi="Tahoma" w:cs="Tahoma"/>
        </w:rPr>
      </w:pPr>
      <w:r w:rsidRPr="008E0A60">
        <w:rPr>
          <w:rFonts w:ascii="Tahoma" w:hAnsi="Tahoma" w:cs="Tahoma"/>
        </w:rPr>
        <w:t>ESP, którego miejsce zamieszkania znajduję się w odległości co najmniej 50 km od Warszawy w przypadku udziału w spotkaniu Grupy Doradczej, przysługuje:</w:t>
      </w:r>
    </w:p>
    <w:p w14:paraId="7FA85ACF" w14:textId="42075A85" w:rsidR="006516A2" w:rsidRDefault="006516A2" w:rsidP="00C05C10">
      <w:pPr>
        <w:pStyle w:val="Akapitzlist"/>
        <w:numPr>
          <w:ilvl w:val="0"/>
          <w:numId w:val="108"/>
        </w:numPr>
        <w:spacing w:after="0"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zwrot kosztów dojazdu na spotkanie Grupy - zwrot kosztów dojazdu będzie kwalifikowalny do wysokości opłat za środki transportu publicznego szynowego lub kołowego zgodnie z cennikiem biletów II klasy obowiązujących na danym obszarze, także w przypadku korzystania ze środków transportu prywatnego (w szczególności samochodem lub taksówką) jako refundacja wydatku faktycznie poniesionego do ww. wysokości;</w:t>
      </w:r>
    </w:p>
    <w:p w14:paraId="78B0C5EF" w14:textId="77777777" w:rsidR="006516A2" w:rsidRPr="008E0A60" w:rsidRDefault="006516A2" w:rsidP="00C05C10">
      <w:pPr>
        <w:pStyle w:val="Akapitzlist"/>
        <w:numPr>
          <w:ilvl w:val="0"/>
          <w:numId w:val="108"/>
        </w:numPr>
        <w:spacing w:after="0"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zwrot kosztów noclegu  w hotelu o maksymalnym standardzie 3*.</w:t>
      </w:r>
    </w:p>
    <w:p w14:paraId="30A66314" w14:textId="3F5B2CA8" w:rsidR="006516A2" w:rsidRPr="008E0A60" w:rsidRDefault="006516A2" w:rsidP="00C05C10">
      <w:pPr>
        <w:pStyle w:val="Akapitzlist"/>
        <w:numPr>
          <w:ilvl w:val="6"/>
          <w:numId w:val="107"/>
        </w:numPr>
        <w:spacing w:after="0" w:line="276" w:lineRule="auto"/>
        <w:ind w:left="360"/>
        <w:rPr>
          <w:rFonts w:ascii="Tahoma" w:hAnsi="Tahoma" w:cs="Tahoma"/>
        </w:rPr>
      </w:pPr>
      <w:r w:rsidRPr="008E0A60">
        <w:rPr>
          <w:rFonts w:ascii="Tahoma" w:hAnsi="Tahoma" w:cs="Tahoma"/>
        </w:rPr>
        <w:t xml:space="preserve">W przypadku udziału w warsztatach ESP przysługuje zwrot kosztów dojazdu na zasadach, </w:t>
      </w:r>
      <w:r>
        <w:rPr>
          <w:rFonts w:ascii="Tahoma" w:hAnsi="Tahoma" w:cs="Tahoma"/>
        </w:rPr>
        <w:br/>
      </w:r>
      <w:r w:rsidRPr="008E0A60">
        <w:rPr>
          <w:rFonts w:ascii="Tahoma" w:hAnsi="Tahoma" w:cs="Tahoma"/>
        </w:rPr>
        <w:t>o których mowa w ust. 1 lit. a).</w:t>
      </w:r>
    </w:p>
    <w:p w14:paraId="7A33B67A" w14:textId="77777777" w:rsidR="006516A2" w:rsidRPr="008E0A60" w:rsidRDefault="006516A2" w:rsidP="006516A2">
      <w:pPr>
        <w:jc w:val="center"/>
        <w:rPr>
          <w:rFonts w:ascii="Tahoma" w:hAnsi="Tahoma" w:cs="Tahoma"/>
          <w:spacing w:val="9"/>
          <w:sz w:val="22"/>
          <w:szCs w:val="22"/>
        </w:rPr>
      </w:pPr>
      <w:r w:rsidRPr="008E0A60">
        <w:rPr>
          <w:rFonts w:ascii="Tahoma" w:hAnsi="Tahoma" w:cs="Tahoma"/>
          <w:spacing w:val="9"/>
          <w:sz w:val="22"/>
          <w:szCs w:val="22"/>
        </w:rPr>
        <w:t>§ 5</w:t>
      </w:r>
    </w:p>
    <w:p w14:paraId="2CEC59B6" w14:textId="77777777" w:rsidR="006516A2" w:rsidRPr="008E0A60" w:rsidRDefault="006516A2" w:rsidP="00C05C10">
      <w:pPr>
        <w:shd w:val="clear" w:color="auto" w:fill="FFFFFF"/>
        <w:spacing w:line="300" w:lineRule="exact"/>
        <w:rPr>
          <w:rFonts w:ascii="Tahoma" w:hAnsi="Tahoma" w:cs="Tahoma"/>
          <w:color w:val="000000"/>
          <w:spacing w:val="-1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 xml:space="preserve">Wszelkie zmiany do niniejszej umowy będą dokonywane w formie pisemnej pod rygorem </w:t>
      </w:r>
      <w:r w:rsidRPr="008E0A60">
        <w:rPr>
          <w:rFonts w:ascii="Tahoma" w:hAnsi="Tahoma" w:cs="Tahoma"/>
          <w:color w:val="000000"/>
          <w:spacing w:val="-1"/>
          <w:sz w:val="22"/>
          <w:szCs w:val="22"/>
        </w:rPr>
        <w:t>nieważności. Zamawiający dopuszcza możliwość dokonania zmian w umowie w przypadkach zmiany terminów wykonania umowy określonych w § 2 ust. 2 umowy w przypadku, gdy terminy te zostaną zmienione we wniosku o dofinansowanie Projektu, w zakresie wynikającym z dokonanej zmiany.</w:t>
      </w:r>
    </w:p>
    <w:p w14:paraId="023A6A78" w14:textId="77777777" w:rsidR="006516A2" w:rsidRPr="008E0A60" w:rsidRDefault="006516A2" w:rsidP="00C05C10">
      <w:pPr>
        <w:rPr>
          <w:rFonts w:ascii="Tahoma" w:hAnsi="Tahoma" w:cs="Tahoma"/>
          <w:color w:val="000000"/>
          <w:sz w:val="22"/>
          <w:szCs w:val="22"/>
        </w:rPr>
      </w:pPr>
    </w:p>
    <w:p w14:paraId="16133EC9" w14:textId="77777777" w:rsidR="006516A2" w:rsidRPr="008E0A60" w:rsidRDefault="006516A2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§ 6</w:t>
      </w:r>
    </w:p>
    <w:p w14:paraId="7B5C598B" w14:textId="77777777" w:rsidR="006516A2" w:rsidRPr="008E0A60" w:rsidRDefault="006516A2" w:rsidP="00C05C10">
      <w:pPr>
        <w:numPr>
          <w:ilvl w:val="0"/>
          <w:numId w:val="18"/>
        </w:numPr>
        <w:shd w:val="clear" w:color="auto" w:fill="FFFFFF"/>
        <w:spacing w:line="300" w:lineRule="exact"/>
        <w:ind w:left="360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pacing w:val="-1"/>
          <w:sz w:val="22"/>
          <w:szCs w:val="22"/>
        </w:rPr>
        <w:lastRenderedPageBreak/>
        <w:t>ESP</w:t>
      </w:r>
      <w:r w:rsidRPr="008E0A60">
        <w:rPr>
          <w:rFonts w:ascii="Tahoma" w:hAnsi="Tahoma" w:cs="Tahoma"/>
          <w:sz w:val="22"/>
          <w:szCs w:val="22"/>
        </w:rPr>
        <w:t xml:space="preserve"> nie może powierzyć wykonania przedmiotu umowy innym </w:t>
      </w:r>
      <w:r w:rsidRPr="008E0A60">
        <w:rPr>
          <w:rFonts w:ascii="Tahoma" w:hAnsi="Tahoma" w:cs="Tahoma"/>
          <w:spacing w:val="3"/>
          <w:sz w:val="22"/>
          <w:szCs w:val="22"/>
        </w:rPr>
        <w:t>osobom niż wskazane w ofercie</w:t>
      </w:r>
      <w:r w:rsidRPr="008E0A60">
        <w:rPr>
          <w:rFonts w:ascii="Tahoma" w:hAnsi="Tahoma" w:cs="Tahoma"/>
          <w:spacing w:val="-4"/>
          <w:sz w:val="22"/>
          <w:szCs w:val="22"/>
        </w:rPr>
        <w:t xml:space="preserve"> bez pisemnej zgody Zamawiającego.</w:t>
      </w:r>
    </w:p>
    <w:p w14:paraId="20E42701" w14:textId="77777777" w:rsidR="006516A2" w:rsidRPr="008E0A60" w:rsidRDefault="006516A2" w:rsidP="00C05C10">
      <w:pPr>
        <w:numPr>
          <w:ilvl w:val="0"/>
          <w:numId w:val="18"/>
        </w:numPr>
        <w:shd w:val="clear" w:color="auto" w:fill="FFFFFF"/>
        <w:spacing w:line="300" w:lineRule="exact"/>
        <w:ind w:left="360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pacing w:val="-4"/>
          <w:sz w:val="22"/>
          <w:szCs w:val="22"/>
        </w:rPr>
        <w:t xml:space="preserve">Powierzenie przez </w:t>
      </w:r>
      <w:r w:rsidRPr="008E0A60">
        <w:rPr>
          <w:rFonts w:ascii="Tahoma" w:hAnsi="Tahoma" w:cs="Tahoma"/>
          <w:spacing w:val="-1"/>
          <w:sz w:val="22"/>
          <w:szCs w:val="22"/>
        </w:rPr>
        <w:t>Wykonawcę</w:t>
      </w:r>
      <w:r w:rsidRPr="008E0A60">
        <w:rPr>
          <w:rFonts w:ascii="Tahoma" w:hAnsi="Tahoma" w:cs="Tahoma"/>
          <w:spacing w:val="-4"/>
          <w:sz w:val="22"/>
          <w:szCs w:val="22"/>
        </w:rPr>
        <w:t xml:space="preserve"> wykonania zlecenia osobie trzeciej bez zgody Zamawiającego skutkuje powstaniem po stronie Zamawiającego uprawnienia do rozwiązania  umowy w trybie natychmiastowym.</w:t>
      </w:r>
    </w:p>
    <w:p w14:paraId="6BB90E6D" w14:textId="77777777" w:rsidR="006516A2" w:rsidRPr="008E0A60" w:rsidRDefault="006516A2" w:rsidP="00C05C10">
      <w:pPr>
        <w:numPr>
          <w:ilvl w:val="0"/>
          <w:numId w:val="18"/>
        </w:numPr>
        <w:shd w:val="clear" w:color="auto" w:fill="FFFFFF"/>
        <w:spacing w:line="300" w:lineRule="exact"/>
        <w:ind w:left="360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pacing w:val="-4"/>
          <w:sz w:val="22"/>
          <w:szCs w:val="22"/>
        </w:rPr>
        <w:t>Wykonawca nie może dokonać cesji praw wynikających z niniejszej umowy bez uprzedniej zgody Zamawiającego wyrażonej na piśmie pod rygorem nieważności.</w:t>
      </w:r>
    </w:p>
    <w:p w14:paraId="356B6D39" w14:textId="77777777" w:rsidR="006516A2" w:rsidRPr="008E0A60" w:rsidRDefault="006516A2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54A06D6" w14:textId="77777777" w:rsidR="006516A2" w:rsidRPr="008E0A60" w:rsidRDefault="006516A2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§ 7</w:t>
      </w:r>
    </w:p>
    <w:p w14:paraId="33F5257F" w14:textId="01389C90" w:rsidR="006516A2" w:rsidRDefault="006516A2" w:rsidP="00C05C10">
      <w:pPr>
        <w:spacing w:line="276" w:lineRule="auto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W ramach niniejszej umowy i określonego w niej wynagrodzenia, Wykonawca przenosi na Zamawiającego z chwilą podpisania protokołu odbioru autorskie prawa majątkowe oraz prawa pokrewne do przedmiotu umowy w zakresie rozporządzania i korzystania z nich przez czas nieoznaczony, bez żadnych ograniczeń, na następujących polach eksploatacji:</w:t>
      </w:r>
    </w:p>
    <w:p w14:paraId="5EAC4663" w14:textId="2D4243B6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utrwalanie;</w:t>
      </w:r>
    </w:p>
    <w:p w14:paraId="12152839" w14:textId="41D5D3FD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digitalizacja;</w:t>
      </w:r>
    </w:p>
    <w:p w14:paraId="50B4C788" w14:textId="3AC89C48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wprowadzanie do pamięci komputera;</w:t>
      </w:r>
    </w:p>
    <w:p w14:paraId="4257886B" w14:textId="4AD0D0C9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sporządzanie wydruku komputerowego;</w:t>
      </w:r>
    </w:p>
    <w:p w14:paraId="4A9F01CB" w14:textId="77777777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zwielokrotnienie poprzez druk, nagrywanie na płycie CD;</w:t>
      </w:r>
    </w:p>
    <w:p w14:paraId="6CA4762A" w14:textId="05073D22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 xml:space="preserve"> wprowadzenie do obrotu;</w:t>
      </w:r>
    </w:p>
    <w:p w14:paraId="5729DE50" w14:textId="77777777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nieodpłatne wypożyczenie lub udostępnienie zwielokrotnionych egzemplarzy;</w:t>
      </w:r>
    </w:p>
    <w:p w14:paraId="1064A6E9" w14:textId="51605421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 xml:space="preserve"> wprowadzenie w całości lub części do sieci komputerowej Internet w sposób umożliwiający transmisję odbiorczą przez zainteresowanego użytkownika;</w:t>
      </w:r>
    </w:p>
    <w:p w14:paraId="0063F591" w14:textId="5C06BFC7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 xml:space="preserve">publikacja i rozpowszechnianie w całości lub w części, w sieci Internet, łącznie z utrwalaniem </w:t>
      </w:r>
      <w:r w:rsidRPr="008E0A60">
        <w:rPr>
          <w:rFonts w:ascii="Tahoma" w:hAnsi="Tahoma" w:cs="Tahoma"/>
        </w:rPr>
        <w:br/>
        <w:t>w pamięci RAM;</w:t>
      </w:r>
    </w:p>
    <w:p w14:paraId="15D062A4" w14:textId="72EB04E4" w:rsidR="006516A2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w oryginalnej (polskiej) wersji językowej i w tłumaczeniu na języki obce, wraz z prawem do dokonywania opracowań, przemontowań i zmian układu, na terytorium Polski oraz poza jej granicami;</w:t>
      </w:r>
    </w:p>
    <w:p w14:paraId="7664F270" w14:textId="340427F8" w:rsidR="006516A2" w:rsidRPr="008E0A60" w:rsidRDefault="006516A2" w:rsidP="00C05C10">
      <w:pPr>
        <w:pStyle w:val="Akapitzlist"/>
        <w:numPr>
          <w:ilvl w:val="0"/>
          <w:numId w:val="109"/>
        </w:numPr>
        <w:spacing w:line="276" w:lineRule="auto"/>
        <w:rPr>
          <w:rFonts w:ascii="Tahoma" w:hAnsi="Tahoma" w:cs="Tahoma"/>
        </w:rPr>
      </w:pPr>
      <w:r w:rsidRPr="008E0A60">
        <w:rPr>
          <w:rFonts w:ascii="Tahoma" w:hAnsi="Tahoma" w:cs="Tahoma"/>
        </w:rPr>
        <w:t>wykorzystywanie podczas szkoleń/warsztatów realizowanych przez Zamawiającego.</w:t>
      </w:r>
    </w:p>
    <w:p w14:paraId="6699BCCB" w14:textId="77777777" w:rsidR="006516A2" w:rsidRPr="008E0A60" w:rsidRDefault="006516A2" w:rsidP="006516A2">
      <w:pPr>
        <w:shd w:val="clear" w:color="auto" w:fill="FFFFFF"/>
        <w:spacing w:line="300" w:lineRule="exact"/>
        <w:ind w:right="43"/>
        <w:jc w:val="center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§ 8</w:t>
      </w:r>
    </w:p>
    <w:p w14:paraId="0C7CA922" w14:textId="13E2E29B" w:rsidR="006516A2" w:rsidRPr="008E0A60" w:rsidRDefault="006516A2" w:rsidP="00C05C10">
      <w:pPr>
        <w:shd w:val="clear" w:color="auto" w:fill="FFFFFF"/>
        <w:spacing w:line="300" w:lineRule="exact"/>
        <w:ind w:right="43"/>
        <w:rPr>
          <w:rFonts w:ascii="Tahoma" w:hAnsi="Tahoma" w:cs="Tahoma"/>
          <w:color w:val="000000"/>
          <w:spacing w:val="-5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>W sprawach nieuregulowanych postanowieniami niniejszej umowy</w:t>
      </w:r>
      <w:r w:rsidRPr="008E0A60">
        <w:rPr>
          <w:rFonts w:ascii="Tahoma" w:hAnsi="Tahoma" w:cs="Tahoma"/>
          <w:color w:val="000000"/>
          <w:spacing w:val="-2"/>
          <w:sz w:val="22"/>
          <w:szCs w:val="22"/>
        </w:rPr>
        <w:t xml:space="preserve"> mają zastosowanie </w:t>
      </w:r>
      <w:r w:rsidRPr="008E0A60">
        <w:rPr>
          <w:rFonts w:ascii="Tahoma" w:hAnsi="Tahoma" w:cs="Tahoma"/>
          <w:color w:val="000000"/>
          <w:spacing w:val="-5"/>
          <w:sz w:val="22"/>
          <w:szCs w:val="22"/>
        </w:rPr>
        <w:t>przepisy Kodeksu cywilnego.</w:t>
      </w:r>
    </w:p>
    <w:p w14:paraId="3C00F1FB" w14:textId="77777777" w:rsidR="006516A2" w:rsidRPr="008E0A60" w:rsidRDefault="006516A2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B4FEE86" w14:textId="77777777" w:rsidR="006516A2" w:rsidRPr="008E0A60" w:rsidRDefault="006516A2" w:rsidP="006516A2">
      <w:pPr>
        <w:jc w:val="center"/>
        <w:rPr>
          <w:rFonts w:ascii="Tahoma" w:hAnsi="Tahoma" w:cs="Tahoma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§ 9</w:t>
      </w:r>
    </w:p>
    <w:p w14:paraId="147E30F9" w14:textId="77777777" w:rsidR="006516A2" w:rsidRPr="008E0A60" w:rsidRDefault="006516A2" w:rsidP="00C05C10">
      <w:pPr>
        <w:shd w:val="clear" w:color="auto" w:fill="FFFFFF"/>
        <w:spacing w:line="300" w:lineRule="exact"/>
        <w:ind w:right="43"/>
        <w:rPr>
          <w:rFonts w:ascii="Tahoma" w:hAnsi="Tahoma" w:cs="Tahoma"/>
          <w:color w:val="000000"/>
          <w:spacing w:val="-2"/>
          <w:sz w:val="22"/>
          <w:szCs w:val="22"/>
        </w:rPr>
      </w:pPr>
      <w:r w:rsidRPr="008E0A60">
        <w:rPr>
          <w:rFonts w:ascii="Tahoma" w:hAnsi="Tahoma" w:cs="Tahoma"/>
          <w:color w:val="000000"/>
          <w:spacing w:val="-5"/>
          <w:sz w:val="22"/>
          <w:szCs w:val="22"/>
        </w:rPr>
        <w:t xml:space="preserve">Strony ustalają, że ewentualne spory wynikłe na tle niniejszej umowy, rozstrzygane będą polubownie, </w:t>
      </w:r>
      <w:r w:rsidRPr="008E0A60">
        <w:rPr>
          <w:rFonts w:ascii="Tahoma" w:hAnsi="Tahoma" w:cs="Tahoma"/>
          <w:color w:val="000000"/>
          <w:spacing w:val="-5"/>
          <w:sz w:val="22"/>
          <w:szCs w:val="22"/>
        </w:rPr>
        <w:br/>
        <w:t xml:space="preserve">a w przypadkach braku możliwości zawarcia ugody - przez Sąd Powszechny </w:t>
      </w:r>
      <w:r w:rsidRPr="008E0A60">
        <w:rPr>
          <w:rFonts w:ascii="Tahoma" w:hAnsi="Tahoma" w:cs="Tahoma"/>
          <w:color w:val="000000"/>
          <w:spacing w:val="-2"/>
          <w:sz w:val="22"/>
          <w:szCs w:val="22"/>
        </w:rPr>
        <w:t>właściwy dla siedziby Zamawiającego.</w:t>
      </w:r>
    </w:p>
    <w:p w14:paraId="279E0882" w14:textId="77777777" w:rsidR="00943DD0" w:rsidRDefault="00943DD0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F409FAD" w14:textId="77777777" w:rsidR="00943DD0" w:rsidRDefault="00943DD0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8461585" w14:textId="74B92EAD" w:rsidR="006516A2" w:rsidRPr="008E0A60" w:rsidRDefault="006516A2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lastRenderedPageBreak/>
        <w:t>§ 10</w:t>
      </w:r>
    </w:p>
    <w:p w14:paraId="33B48EB2" w14:textId="77777777" w:rsidR="006516A2" w:rsidRPr="008E0A60" w:rsidRDefault="006516A2" w:rsidP="00C05C10">
      <w:pPr>
        <w:rPr>
          <w:rFonts w:ascii="Tahoma" w:hAnsi="Tahoma" w:cs="Tahoma"/>
          <w:color w:val="000000"/>
          <w:spacing w:val="-4"/>
          <w:sz w:val="22"/>
          <w:szCs w:val="22"/>
        </w:rPr>
      </w:pPr>
      <w:r w:rsidRPr="008E0A60">
        <w:rPr>
          <w:rFonts w:ascii="Tahoma" w:hAnsi="Tahoma" w:cs="Tahoma"/>
          <w:sz w:val="22"/>
          <w:szCs w:val="22"/>
        </w:rPr>
        <w:t xml:space="preserve">Umowa niniejsza została sporządzona w dwóch jednobrzmiących egzemplarzach, po jednym egzemplarzu dla </w:t>
      </w:r>
      <w:r w:rsidRPr="008E0A60">
        <w:rPr>
          <w:rFonts w:ascii="Tahoma" w:hAnsi="Tahoma" w:cs="Tahoma"/>
          <w:color w:val="000000"/>
          <w:spacing w:val="-1"/>
          <w:sz w:val="22"/>
          <w:szCs w:val="22"/>
        </w:rPr>
        <w:t xml:space="preserve">ESP i </w:t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>Zamawiającego.</w:t>
      </w:r>
    </w:p>
    <w:p w14:paraId="30D31469" w14:textId="77777777" w:rsidR="006516A2" w:rsidRPr="008E0A60" w:rsidRDefault="006516A2" w:rsidP="006516A2">
      <w:pPr>
        <w:jc w:val="both"/>
        <w:rPr>
          <w:rFonts w:ascii="Tahoma" w:hAnsi="Tahoma" w:cs="Tahoma"/>
          <w:i/>
          <w:sz w:val="22"/>
          <w:szCs w:val="22"/>
        </w:rPr>
      </w:pPr>
    </w:p>
    <w:p w14:paraId="2CC2E081" w14:textId="77777777" w:rsidR="006516A2" w:rsidRPr="008E0A60" w:rsidRDefault="006516A2" w:rsidP="006516A2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8E0A60">
        <w:rPr>
          <w:rFonts w:ascii="Tahoma" w:hAnsi="Tahoma" w:cs="Tahoma"/>
          <w:color w:val="000000"/>
          <w:sz w:val="22"/>
          <w:szCs w:val="22"/>
        </w:rPr>
        <w:t>§ 11</w:t>
      </w:r>
    </w:p>
    <w:p w14:paraId="4B2B7EF8" w14:textId="77777777" w:rsidR="006516A2" w:rsidRPr="008E0A60" w:rsidRDefault="006516A2" w:rsidP="00C05C10">
      <w:pPr>
        <w:rPr>
          <w:rFonts w:ascii="Tahoma" w:hAnsi="Tahoma" w:cs="Tahoma"/>
          <w:i/>
          <w:sz w:val="22"/>
          <w:szCs w:val="22"/>
        </w:rPr>
      </w:pPr>
      <w:r w:rsidRPr="008E0A60">
        <w:rPr>
          <w:rFonts w:ascii="Tahoma" w:hAnsi="Tahoma" w:cs="Tahoma"/>
          <w:i/>
          <w:sz w:val="22"/>
          <w:szCs w:val="22"/>
        </w:rPr>
        <w:t>Integralną część umowy stanowią załączniki:</w:t>
      </w:r>
    </w:p>
    <w:p w14:paraId="5EB2BC38" w14:textId="77777777" w:rsidR="006516A2" w:rsidRPr="008E0A60" w:rsidRDefault="006516A2" w:rsidP="00C05C10">
      <w:pPr>
        <w:numPr>
          <w:ilvl w:val="0"/>
          <w:numId w:val="21"/>
        </w:numPr>
        <w:spacing w:line="276" w:lineRule="auto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Załącznik nr 1 - opis przedmiotu zamówienia,</w:t>
      </w:r>
    </w:p>
    <w:p w14:paraId="09EB9F2B" w14:textId="77777777" w:rsidR="006516A2" w:rsidRPr="008E0A60" w:rsidRDefault="006516A2" w:rsidP="00C05C10">
      <w:pPr>
        <w:numPr>
          <w:ilvl w:val="0"/>
          <w:numId w:val="21"/>
        </w:numPr>
        <w:spacing w:line="276" w:lineRule="auto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Załącznik nr 2 - oferta Wykonawcy,</w:t>
      </w:r>
    </w:p>
    <w:p w14:paraId="2F45DA89" w14:textId="77777777" w:rsidR="006516A2" w:rsidRPr="008E0A60" w:rsidRDefault="006516A2" w:rsidP="00C05C10">
      <w:pPr>
        <w:numPr>
          <w:ilvl w:val="0"/>
          <w:numId w:val="21"/>
        </w:numPr>
        <w:spacing w:line="276" w:lineRule="auto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Załącznik nr 3</w:t>
      </w:r>
      <w:r w:rsidRPr="008E0A60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footnoteReference w:id="2"/>
      </w:r>
      <w:r w:rsidRPr="008E0A60">
        <w:rPr>
          <w:rFonts w:ascii="Tahoma" w:eastAsia="Calibri" w:hAnsi="Tahoma" w:cs="Tahoma"/>
          <w:sz w:val="22"/>
          <w:szCs w:val="22"/>
          <w:lang w:eastAsia="en-US"/>
        </w:rPr>
        <w:t xml:space="preserve"> - wypis z Centralnej Ewidencji i Informacji o Działalności Gospodarczej/ aktualny odpis z KRS Wykonawcy, </w:t>
      </w:r>
    </w:p>
    <w:p w14:paraId="25DD902A" w14:textId="77777777" w:rsidR="006516A2" w:rsidRPr="008E0A60" w:rsidRDefault="006516A2" w:rsidP="00C05C10">
      <w:pPr>
        <w:numPr>
          <w:ilvl w:val="0"/>
          <w:numId w:val="21"/>
        </w:numPr>
        <w:spacing w:line="276" w:lineRule="auto"/>
        <w:ind w:left="357" w:hanging="357"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Załącznik nr 4 - planowany harmonogram spotkań i warsztatów Grupy Doradczej</w:t>
      </w:r>
    </w:p>
    <w:p w14:paraId="3FF05F4B" w14:textId="77777777" w:rsidR="006516A2" w:rsidRPr="008E0A60" w:rsidRDefault="006516A2" w:rsidP="00C05C10">
      <w:pPr>
        <w:numPr>
          <w:ilvl w:val="0"/>
          <w:numId w:val="21"/>
        </w:num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Załącznik nr 5 – oświadczenie ESP o korzystaniu z pełni praw publicznych, poosiadaniu pełnej zdolność do czynności prawnych i braku skazania prawomocnym wyrokiem za przestępstwo umyślne lub za umyślne przestępstwo skarbowe.</w:t>
      </w:r>
    </w:p>
    <w:p w14:paraId="03849764" w14:textId="77777777" w:rsidR="006516A2" w:rsidRPr="008E0A60" w:rsidRDefault="006516A2" w:rsidP="00C05C10">
      <w:pPr>
        <w:numPr>
          <w:ilvl w:val="0"/>
          <w:numId w:val="21"/>
        </w:numPr>
        <w:spacing w:after="160"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Załącznik nr 6 – oświadczenie</w:t>
      </w:r>
      <w:r w:rsidRPr="008E0A60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</w:t>
      </w:r>
      <w:r w:rsidRPr="008E0A60">
        <w:rPr>
          <w:rFonts w:ascii="Tahoma" w:eastAsia="Calibri" w:hAnsi="Tahoma" w:cs="Tahoma"/>
          <w:sz w:val="22"/>
          <w:szCs w:val="22"/>
          <w:lang w:eastAsia="en-US"/>
        </w:rPr>
        <w:t>ESP o niepozostawaniu w stosunku pracy z:</w:t>
      </w:r>
    </w:p>
    <w:p w14:paraId="10B09453" w14:textId="77777777" w:rsidR="006516A2" w:rsidRPr="008E0A60" w:rsidRDefault="006516A2" w:rsidP="00C05C10">
      <w:pPr>
        <w:numPr>
          <w:ilvl w:val="4"/>
          <w:numId w:val="32"/>
        </w:numPr>
        <w:spacing w:after="160" w:line="276" w:lineRule="auto"/>
        <w:ind w:left="709" w:hanging="283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 xml:space="preserve">Instytucją Zarządzającą – Ministerstwem Inwestycji i Rozwoju; </w:t>
      </w:r>
    </w:p>
    <w:p w14:paraId="6136E215" w14:textId="77777777" w:rsidR="006516A2" w:rsidRPr="008E0A60" w:rsidRDefault="006516A2" w:rsidP="00C05C10">
      <w:pPr>
        <w:numPr>
          <w:ilvl w:val="4"/>
          <w:numId w:val="32"/>
        </w:numPr>
        <w:spacing w:after="160" w:line="276" w:lineRule="auto"/>
        <w:ind w:left="709" w:hanging="283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Instytucją Pośredniczącą – Ministerstwem Rodziny Pracy i Polityki Społecznej ani z żadną z instytucji udzielających wsparcia w ramach PO WER;</w:t>
      </w:r>
    </w:p>
    <w:p w14:paraId="118C26BC" w14:textId="77777777" w:rsidR="006516A2" w:rsidRPr="008E0A60" w:rsidRDefault="006516A2" w:rsidP="00C05C10">
      <w:pPr>
        <w:numPr>
          <w:ilvl w:val="4"/>
          <w:numId w:val="32"/>
        </w:numPr>
        <w:spacing w:after="160" w:line="276" w:lineRule="auto"/>
        <w:ind w:left="709" w:hanging="283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8E0A60">
        <w:rPr>
          <w:rFonts w:ascii="Tahoma" w:eastAsia="Calibri" w:hAnsi="Tahoma" w:cs="Tahoma"/>
          <w:sz w:val="22"/>
          <w:szCs w:val="22"/>
          <w:lang w:eastAsia="en-US"/>
        </w:rPr>
        <w:t>Państwowym Funduszem Rehabilitacji Osób z Niepełnosprawnościami, Urzędem Transportu Kolejowego i Instytutem Transportu Samochodowego – partnerami projektu „Szkolenia dla pracowników sektora transportu zbiorowego w zakresie potrzeb osób o szczególnych potrzebach, w tym osób z niepełnosprawnościami”</w:t>
      </w:r>
    </w:p>
    <w:p w14:paraId="48B6AB60" w14:textId="77777777" w:rsidR="006516A2" w:rsidRPr="008E0A60" w:rsidRDefault="006516A2" w:rsidP="006516A2">
      <w:pPr>
        <w:jc w:val="both"/>
        <w:rPr>
          <w:rFonts w:ascii="Tahoma" w:hAnsi="Tahoma" w:cs="Tahoma"/>
          <w:i/>
          <w:sz w:val="22"/>
          <w:szCs w:val="22"/>
        </w:rPr>
      </w:pPr>
    </w:p>
    <w:p w14:paraId="22D95ABE" w14:textId="77777777" w:rsidR="006516A2" w:rsidRPr="008E0A60" w:rsidRDefault="006516A2" w:rsidP="006516A2">
      <w:pPr>
        <w:spacing w:line="300" w:lineRule="exact"/>
        <w:jc w:val="both"/>
        <w:rPr>
          <w:rFonts w:ascii="Tahoma" w:hAnsi="Tahoma" w:cs="Tahoma"/>
          <w:sz w:val="22"/>
          <w:szCs w:val="22"/>
        </w:rPr>
      </w:pPr>
    </w:p>
    <w:p w14:paraId="077AEED6" w14:textId="77777777" w:rsidR="006516A2" w:rsidRPr="008E0A60" w:rsidRDefault="006516A2" w:rsidP="006516A2">
      <w:pPr>
        <w:shd w:val="clear" w:color="auto" w:fill="FFFFFF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122949FB" w14:textId="693904CD" w:rsidR="006516A2" w:rsidRPr="008E0A60" w:rsidRDefault="006516A2" w:rsidP="008E0A60">
      <w:pPr>
        <w:shd w:val="clear" w:color="auto" w:fill="FFFFFF"/>
        <w:ind w:left="426"/>
        <w:rPr>
          <w:rFonts w:ascii="Tahoma" w:hAnsi="Tahoma" w:cs="Tahoma"/>
          <w:color w:val="000000"/>
          <w:spacing w:val="-4"/>
          <w:sz w:val="22"/>
          <w:szCs w:val="22"/>
        </w:rPr>
      </w:pP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>.....................................................                                        ...................................................</w:t>
      </w:r>
    </w:p>
    <w:p w14:paraId="6796EB1B" w14:textId="49332692" w:rsidR="006516A2" w:rsidRPr="006516A2" w:rsidRDefault="006516A2" w:rsidP="008E0A60">
      <w:pPr>
        <w:shd w:val="clear" w:color="auto" w:fill="FFFFFF"/>
        <w:jc w:val="both"/>
        <w:rPr>
          <w:bCs/>
          <w:sz w:val="22"/>
          <w:szCs w:val="22"/>
        </w:rPr>
      </w:pP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 xml:space="preserve">        /data i podpis Zamawiającego/ </w:t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ab/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</w:t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     </w:t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ab/>
        <w:t xml:space="preserve"> /data i podpis </w:t>
      </w:r>
      <w:r w:rsidRPr="008E0A60">
        <w:rPr>
          <w:rFonts w:ascii="Tahoma" w:hAnsi="Tahoma" w:cs="Tahoma"/>
          <w:color w:val="000000"/>
          <w:spacing w:val="-1"/>
          <w:sz w:val="22"/>
          <w:szCs w:val="22"/>
        </w:rPr>
        <w:t>Wykonawcy</w:t>
      </w:r>
      <w:r w:rsidRPr="008E0A60">
        <w:rPr>
          <w:rFonts w:ascii="Tahoma" w:hAnsi="Tahoma" w:cs="Tahoma"/>
          <w:color w:val="000000"/>
          <w:spacing w:val="-4"/>
          <w:sz w:val="22"/>
          <w:szCs w:val="22"/>
        </w:rPr>
        <w:t>/</w:t>
      </w:r>
    </w:p>
    <w:p w14:paraId="6CFDB300" w14:textId="5D37DBA9" w:rsidR="00AA6025" w:rsidRPr="006516A2" w:rsidRDefault="006516A2" w:rsidP="00AA6025">
      <w:pPr>
        <w:shd w:val="clear" w:color="auto" w:fill="FFFFFF"/>
        <w:jc w:val="both"/>
        <w:rPr>
          <w:rFonts w:ascii="Tahoma" w:hAnsi="Tahoma" w:cs="Tahoma"/>
          <w:color w:val="000000"/>
          <w:spacing w:val="-4"/>
          <w:sz w:val="22"/>
          <w:szCs w:val="22"/>
        </w:rPr>
      </w:pPr>
      <w:r w:rsidRPr="006516A2">
        <w:rPr>
          <w:bCs/>
          <w:sz w:val="22"/>
          <w:szCs w:val="22"/>
        </w:rPr>
        <w:br w:type="page"/>
      </w:r>
    </w:p>
    <w:p w14:paraId="7A47615F" w14:textId="42F2D410" w:rsidR="00E95A64" w:rsidRPr="006516A2" w:rsidRDefault="00E95A64" w:rsidP="00CC0DE7">
      <w:pPr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lastRenderedPageBreak/>
        <w:t>Załącznik nr 1 do umowy</w:t>
      </w:r>
    </w:p>
    <w:p w14:paraId="1F6F6CAE" w14:textId="77777777" w:rsidR="00E95A64" w:rsidRPr="006516A2" w:rsidRDefault="00E95A64" w:rsidP="00E95A64">
      <w:pPr>
        <w:jc w:val="right"/>
        <w:rPr>
          <w:rFonts w:ascii="Tahoma" w:hAnsi="Tahoma" w:cs="Tahoma"/>
          <w:bCs/>
          <w:sz w:val="22"/>
          <w:szCs w:val="22"/>
        </w:rPr>
      </w:pPr>
    </w:p>
    <w:p w14:paraId="10A909BC" w14:textId="77777777" w:rsidR="00E95A64" w:rsidRPr="006516A2" w:rsidRDefault="00E95A64" w:rsidP="00E95A64">
      <w:pPr>
        <w:jc w:val="right"/>
        <w:rPr>
          <w:rFonts w:ascii="Tahoma" w:hAnsi="Tahoma" w:cs="Tahoma"/>
          <w:bCs/>
          <w:sz w:val="22"/>
          <w:szCs w:val="22"/>
        </w:rPr>
      </w:pPr>
    </w:p>
    <w:p w14:paraId="3FE71F74" w14:textId="77777777" w:rsidR="00E95A64" w:rsidRPr="006516A2" w:rsidRDefault="00E95A64" w:rsidP="00C04F9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OPIS PRZEDMIOTU ZAMÓWIENIA</w:t>
      </w:r>
    </w:p>
    <w:p w14:paraId="20AE7AC9" w14:textId="77777777" w:rsidR="00C04F9A" w:rsidRPr="006516A2" w:rsidRDefault="00C04F9A" w:rsidP="00C04F9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na:</w:t>
      </w:r>
    </w:p>
    <w:p w14:paraId="60A93C19" w14:textId="77777777" w:rsidR="00C04F9A" w:rsidRPr="006516A2" w:rsidRDefault="00C04F9A" w:rsidP="00D4103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Usługi </w:t>
      </w:r>
      <w:r w:rsidR="00220AAB" w:rsidRPr="006516A2">
        <w:rPr>
          <w:rFonts w:ascii="Tahoma" w:hAnsi="Tahoma" w:cs="Tahoma"/>
          <w:b/>
          <w:bCs/>
          <w:sz w:val="22"/>
          <w:szCs w:val="22"/>
        </w:rPr>
        <w:t>eksperta strony pozarządowej – członka Grupy Doradczej</w:t>
      </w:r>
      <w:r w:rsidRPr="006516A2">
        <w:rPr>
          <w:rFonts w:ascii="Tahoma" w:hAnsi="Tahoma" w:cs="Tahoma"/>
          <w:b/>
          <w:sz w:val="22"/>
          <w:szCs w:val="22"/>
        </w:rPr>
        <w:t xml:space="preserve"> w ramach projektu „</w:t>
      </w:r>
      <w:r w:rsidR="00D4103B" w:rsidRPr="006516A2">
        <w:rPr>
          <w:rFonts w:ascii="Tahoma" w:hAnsi="Tahoma" w:cs="Tahoma"/>
          <w:b/>
          <w:sz w:val="22"/>
          <w:szCs w:val="22"/>
        </w:rPr>
        <w:t xml:space="preserve">Szkolenia dla pracowników sektora transportu zbiorowego </w:t>
      </w:r>
      <w:r w:rsidR="00D4103B" w:rsidRPr="006516A2">
        <w:rPr>
          <w:rFonts w:ascii="Tahoma" w:hAnsi="Tahoma" w:cs="Tahoma"/>
          <w:b/>
          <w:sz w:val="22"/>
          <w:szCs w:val="22"/>
        </w:rPr>
        <w:br/>
        <w:t>w zakresie potrzeb osób o szczególnych potrzebach, w tym osób z niepełnosprawnościami</w:t>
      </w:r>
      <w:r w:rsidRPr="006516A2">
        <w:rPr>
          <w:rFonts w:ascii="Tahoma" w:hAnsi="Tahoma" w:cs="Tahoma"/>
          <w:b/>
          <w:sz w:val="22"/>
          <w:szCs w:val="22"/>
        </w:rPr>
        <w:t>”</w:t>
      </w:r>
      <w:r w:rsidRPr="006516A2">
        <w:rPr>
          <w:rFonts w:ascii="Tahoma" w:hAnsi="Tahoma" w:cs="Tahoma"/>
          <w:sz w:val="22"/>
          <w:szCs w:val="22"/>
        </w:rPr>
        <w:t xml:space="preserve">  </w:t>
      </w:r>
    </w:p>
    <w:p w14:paraId="57736512" w14:textId="77777777" w:rsidR="00C04F9A" w:rsidRPr="006516A2" w:rsidRDefault="00C04F9A" w:rsidP="00C04F9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0F94327" w14:textId="77777777" w:rsidR="00C04F9A" w:rsidRPr="006516A2" w:rsidRDefault="00C04F9A" w:rsidP="006516A2">
      <w:pPr>
        <w:pStyle w:val="Nagwek4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1. Informacje ogólne</w:t>
      </w:r>
    </w:p>
    <w:p w14:paraId="7763349D" w14:textId="396DE440" w:rsidR="00C04F9A" w:rsidRPr="006516A2" w:rsidRDefault="00C04F9A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bookmarkStart w:id="3" w:name="_Hlk16665651"/>
      <w:r w:rsidRPr="006516A2">
        <w:rPr>
          <w:rFonts w:ascii="Tahoma" w:hAnsi="Tahoma" w:cs="Tahoma"/>
          <w:sz w:val="22"/>
          <w:szCs w:val="22"/>
        </w:rPr>
        <w:t xml:space="preserve">Zamówienie ma umożliwić realizację działań </w:t>
      </w:r>
      <w:r w:rsidR="00BA389B" w:rsidRPr="006516A2">
        <w:rPr>
          <w:rFonts w:ascii="Tahoma" w:hAnsi="Tahoma" w:cs="Tahoma"/>
          <w:sz w:val="22"/>
          <w:szCs w:val="22"/>
        </w:rPr>
        <w:t>za</w:t>
      </w:r>
      <w:r w:rsidRPr="006516A2">
        <w:rPr>
          <w:rFonts w:ascii="Tahoma" w:hAnsi="Tahoma" w:cs="Tahoma"/>
          <w:sz w:val="22"/>
          <w:szCs w:val="22"/>
        </w:rPr>
        <w:t>planowanych przez Państwowy Fundusz Rehabilitacji Osób Niepełnosprawnych</w:t>
      </w:r>
      <w:r w:rsidR="005E242B" w:rsidRPr="006516A2">
        <w:rPr>
          <w:rFonts w:ascii="Tahoma" w:hAnsi="Tahoma" w:cs="Tahoma"/>
          <w:sz w:val="22"/>
          <w:szCs w:val="22"/>
        </w:rPr>
        <w:t xml:space="preserve"> (PFRON) i jego partnerów: Urząd Transportu Kolejowego (UTK) i Instytut Transportu Samochodowego (ITS)</w:t>
      </w:r>
      <w:r w:rsidRPr="006516A2">
        <w:rPr>
          <w:rFonts w:ascii="Tahoma" w:hAnsi="Tahoma" w:cs="Tahoma"/>
          <w:sz w:val="22"/>
          <w:szCs w:val="22"/>
        </w:rPr>
        <w:t xml:space="preserve"> w projekcie „</w:t>
      </w:r>
      <w:r w:rsidR="00D4103B" w:rsidRPr="006516A2">
        <w:rPr>
          <w:rFonts w:ascii="Tahoma" w:hAnsi="Tahoma" w:cs="Tahoma"/>
          <w:sz w:val="22"/>
          <w:szCs w:val="22"/>
        </w:rPr>
        <w:t>Szkolenia dla pracowników sektora transportu zbiorowego w zakresie potrzeb osób o szczególnych potrzebach, w tym osób z niepełnosprawnościami</w:t>
      </w:r>
      <w:r w:rsidRPr="006516A2">
        <w:rPr>
          <w:rFonts w:ascii="Tahoma" w:hAnsi="Tahoma" w:cs="Tahoma"/>
          <w:sz w:val="22"/>
          <w:szCs w:val="22"/>
        </w:rPr>
        <w:t>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</w:t>
      </w:r>
      <w:bookmarkEnd w:id="3"/>
    </w:p>
    <w:p w14:paraId="283CE576" w14:textId="1C70EB55" w:rsidR="00C04F9A" w:rsidRPr="006516A2" w:rsidRDefault="00C04F9A" w:rsidP="006516A2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Projekt ma na celu </w:t>
      </w:r>
      <w:r w:rsidR="00D4103B" w:rsidRPr="006516A2">
        <w:rPr>
          <w:rFonts w:ascii="Tahoma" w:hAnsi="Tahoma" w:cs="Tahoma"/>
          <w:sz w:val="22"/>
          <w:szCs w:val="22"/>
        </w:rPr>
        <w:t xml:space="preserve">podniesienie kompetencji pracowników sektora transportu zbiorowego w zakresie profesjonalnej obsługi osób o szczególnych potrzebach, w tym w szczególności osób z niepełnosprawnościami poprzez działania szkoleniowe oraz opracowanie standardów obsługi osób o szczególnych potrzebach korzystających z transportu zbiorowego </w:t>
      </w:r>
      <w:r w:rsidR="00BA389B" w:rsidRPr="006516A2">
        <w:rPr>
          <w:rFonts w:ascii="Tahoma" w:hAnsi="Tahoma" w:cs="Tahoma"/>
          <w:sz w:val="22"/>
          <w:szCs w:val="22"/>
        </w:rPr>
        <w:t>i opracowanie</w:t>
      </w:r>
      <w:r w:rsidR="00D4103B" w:rsidRPr="006516A2">
        <w:rPr>
          <w:rFonts w:ascii="Tahoma" w:hAnsi="Tahoma" w:cs="Tahoma"/>
          <w:sz w:val="22"/>
          <w:szCs w:val="22"/>
        </w:rPr>
        <w:t xml:space="preserve"> poradnika dotyczącego dostosowania kluczowych typów usług w zakresie transportu zbiorowego do potrzeb osób o szczególnych potrzebach</w:t>
      </w:r>
      <w:r w:rsidR="00BA389B" w:rsidRPr="006516A2">
        <w:rPr>
          <w:rFonts w:ascii="Tahoma" w:hAnsi="Tahoma" w:cs="Tahoma"/>
          <w:sz w:val="22"/>
          <w:szCs w:val="22"/>
        </w:rPr>
        <w:t>, w tym osób z</w:t>
      </w:r>
      <w:r w:rsidR="00FC516D" w:rsidRPr="006516A2">
        <w:rPr>
          <w:rFonts w:ascii="Tahoma" w:hAnsi="Tahoma" w:cs="Tahoma"/>
          <w:sz w:val="22"/>
          <w:szCs w:val="22"/>
        </w:rPr>
        <w:t> </w:t>
      </w:r>
      <w:r w:rsidR="00BA389B" w:rsidRPr="006516A2">
        <w:rPr>
          <w:rFonts w:ascii="Tahoma" w:hAnsi="Tahoma" w:cs="Tahoma"/>
          <w:sz w:val="22"/>
          <w:szCs w:val="22"/>
        </w:rPr>
        <w:t>niepełnosprawnościami</w:t>
      </w:r>
      <w:r w:rsidRPr="006516A2">
        <w:rPr>
          <w:rFonts w:ascii="Tahoma" w:hAnsi="Tahoma" w:cs="Tahoma"/>
          <w:sz w:val="22"/>
          <w:szCs w:val="22"/>
        </w:rPr>
        <w:t>.</w:t>
      </w:r>
    </w:p>
    <w:p w14:paraId="433BB6A2" w14:textId="3300CCBC" w:rsidR="001525CD" w:rsidRDefault="001525CD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bookmarkStart w:id="4" w:name="_Hlk16665686"/>
      <w:r w:rsidRPr="006516A2">
        <w:rPr>
          <w:rFonts w:ascii="Tahoma" w:hAnsi="Tahoma" w:cs="Tahoma"/>
          <w:sz w:val="22"/>
          <w:szCs w:val="22"/>
        </w:rPr>
        <w:t xml:space="preserve">W ramach projektu </w:t>
      </w:r>
      <w:r w:rsidR="00025AF2" w:rsidRPr="006516A2">
        <w:rPr>
          <w:rFonts w:ascii="Tahoma" w:hAnsi="Tahoma" w:cs="Tahoma"/>
          <w:sz w:val="22"/>
          <w:szCs w:val="22"/>
        </w:rPr>
        <w:t>założono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1FE8514B" w14:textId="504DC313" w:rsidR="00BD027C" w:rsidRDefault="001525CD" w:rsidP="006516A2">
      <w:pPr>
        <w:pStyle w:val="Akapitzlist"/>
        <w:numPr>
          <w:ilvl w:val="0"/>
          <w:numId w:val="81"/>
        </w:numPr>
        <w:spacing w:after="120"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>Przeprowadz</w:t>
      </w:r>
      <w:r w:rsidR="00025AF2" w:rsidRPr="006516A2">
        <w:rPr>
          <w:rFonts w:ascii="Tahoma" w:hAnsi="Tahoma" w:cs="Tahoma"/>
        </w:rPr>
        <w:t>enie</w:t>
      </w:r>
      <w:r w:rsidRPr="006516A2">
        <w:rPr>
          <w:rFonts w:ascii="Tahoma" w:hAnsi="Tahoma" w:cs="Tahoma"/>
        </w:rPr>
        <w:t xml:space="preserve"> diagnoz</w:t>
      </w:r>
      <w:r w:rsidR="00025AF2" w:rsidRPr="006516A2">
        <w:rPr>
          <w:rFonts w:ascii="Tahoma" w:hAnsi="Tahoma" w:cs="Tahoma"/>
        </w:rPr>
        <w:t>y</w:t>
      </w:r>
      <w:r w:rsidRPr="006516A2">
        <w:rPr>
          <w:rFonts w:ascii="Tahoma" w:hAnsi="Tahoma" w:cs="Tahoma"/>
        </w:rPr>
        <w:t xml:space="preserve"> stanu obecnego w zakresie potrzeb dotyczących obsługi osób o szczególnych potrzebach, w tym osób z niepełnosprawnościami, korzystających z transportu zbiorowego kolejowego</w:t>
      </w:r>
      <w:r w:rsidR="00F67E8B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 xml:space="preserve">i kołowego. </w:t>
      </w:r>
    </w:p>
    <w:p w14:paraId="64DA4BBA" w14:textId="5E0FD196" w:rsidR="001525CD" w:rsidRDefault="001525CD" w:rsidP="006516A2">
      <w:pPr>
        <w:pStyle w:val="Akapitzlist"/>
        <w:spacing w:after="120" w:line="276" w:lineRule="auto"/>
        <w:ind w:left="1133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Analizie poddane też zostaną dobre praktyki zagraniczne i krajowe </w:t>
      </w:r>
      <w:bookmarkStart w:id="5" w:name="_Hlk5975968"/>
      <w:r w:rsidRPr="006516A2">
        <w:rPr>
          <w:rFonts w:ascii="Tahoma" w:hAnsi="Tahoma" w:cs="Tahoma"/>
        </w:rPr>
        <w:t>w obszarze zapewnienia mobilności osobom o szczególnych potrzebach, w tym osobom z niepełnosprawnościami</w:t>
      </w:r>
      <w:bookmarkEnd w:id="5"/>
      <w:r w:rsidRPr="006516A2">
        <w:rPr>
          <w:rFonts w:ascii="Tahoma" w:hAnsi="Tahoma" w:cs="Tahoma"/>
        </w:rPr>
        <w:t>;</w:t>
      </w:r>
    </w:p>
    <w:p w14:paraId="25980779" w14:textId="22D25D4C" w:rsidR="001525CD" w:rsidRPr="006516A2" w:rsidRDefault="001525CD" w:rsidP="006516A2">
      <w:pPr>
        <w:pStyle w:val="Akapitzlist"/>
        <w:numPr>
          <w:ilvl w:val="0"/>
          <w:numId w:val="81"/>
        </w:numPr>
        <w:spacing w:after="120"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Cs/>
        </w:rPr>
        <w:t>Opracowan</w:t>
      </w:r>
      <w:r w:rsidR="00025AF2" w:rsidRPr="006516A2">
        <w:rPr>
          <w:rFonts w:ascii="Tahoma" w:hAnsi="Tahoma" w:cs="Tahoma"/>
          <w:bCs/>
        </w:rPr>
        <w:t>i</w:t>
      </w:r>
      <w:r w:rsidRPr="006516A2">
        <w:rPr>
          <w:rFonts w:ascii="Tahoma" w:hAnsi="Tahoma" w:cs="Tahoma"/>
          <w:bCs/>
        </w:rPr>
        <w:t>e standard</w:t>
      </w:r>
      <w:r w:rsidR="00025AF2" w:rsidRPr="006516A2">
        <w:rPr>
          <w:rFonts w:ascii="Tahoma" w:hAnsi="Tahoma" w:cs="Tahoma"/>
          <w:bCs/>
        </w:rPr>
        <w:t>ów</w:t>
      </w:r>
      <w:r w:rsidRPr="006516A2">
        <w:rPr>
          <w:rFonts w:ascii="Tahoma" w:hAnsi="Tahoma" w:cs="Tahoma"/>
          <w:bCs/>
        </w:rPr>
        <w:t xml:space="preserve"> dla kluczowych usług obsługi klienta </w:t>
      </w:r>
      <w:r w:rsidRPr="006516A2">
        <w:rPr>
          <w:rFonts w:ascii="Tahoma" w:hAnsi="Tahoma" w:cs="Tahoma"/>
        </w:rPr>
        <w:t>o szczególnych potrzebach, w tym osób</w:t>
      </w:r>
      <w:r w:rsidR="00F67E8B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>z niepełnosprawnościami.</w:t>
      </w:r>
    </w:p>
    <w:p w14:paraId="2841C4FF" w14:textId="7E2F38B5" w:rsidR="00F67E8B" w:rsidRDefault="001525CD" w:rsidP="001D5B93">
      <w:pPr>
        <w:spacing w:line="276" w:lineRule="auto"/>
        <w:ind w:left="771"/>
        <w:rPr>
          <w:rFonts w:ascii="Tahoma" w:eastAsia="Calibri" w:hAnsi="Tahoma" w:cs="Tahoma"/>
          <w:sz w:val="22"/>
          <w:szCs w:val="22"/>
          <w:lang w:eastAsia="en-US"/>
        </w:rPr>
      </w:pPr>
      <w:r w:rsidRPr="006516A2">
        <w:rPr>
          <w:rFonts w:ascii="Tahoma" w:eastAsia="Calibri" w:hAnsi="Tahoma" w:cs="Tahoma"/>
          <w:sz w:val="22"/>
          <w:szCs w:val="22"/>
          <w:lang w:eastAsia="en-US"/>
        </w:rPr>
        <w:t>Zakres standardów obsługi klienta będzie obejmował m.in.</w:t>
      </w:r>
      <w:r w:rsidR="00F67E8B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727F737F" w14:textId="777189BA" w:rsidR="00F67E8B" w:rsidRDefault="001525CD" w:rsidP="001D5B93">
      <w:pPr>
        <w:pStyle w:val="Akapitzlist"/>
        <w:numPr>
          <w:ilvl w:val="0"/>
          <w:numId w:val="82"/>
        </w:numPr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zasady efektywnej komunikacji z klientem, </w:t>
      </w:r>
    </w:p>
    <w:p w14:paraId="4DE2A6C2" w14:textId="5BCE8D05" w:rsidR="00F67E8B" w:rsidRDefault="001525CD" w:rsidP="001D5B93">
      <w:pPr>
        <w:pStyle w:val="Akapitzlist"/>
        <w:numPr>
          <w:ilvl w:val="0"/>
          <w:numId w:val="82"/>
        </w:numPr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>reakcje na bariery komunikacyjne występujące w relacjach z osobami o szczególnych potrzebach, w tym</w:t>
      </w:r>
      <w:r w:rsidR="00F67E8B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 xml:space="preserve">z osobami z niepełnosprawnościami, </w:t>
      </w:r>
    </w:p>
    <w:p w14:paraId="4843CCAA" w14:textId="1E04DE46" w:rsidR="00F67E8B" w:rsidRDefault="001525CD" w:rsidP="001D5B93">
      <w:pPr>
        <w:pStyle w:val="Akapitzlist"/>
        <w:numPr>
          <w:ilvl w:val="0"/>
          <w:numId w:val="82"/>
        </w:numPr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lastRenderedPageBreak/>
        <w:t xml:space="preserve">budowanie relacji z klientem, </w:t>
      </w:r>
    </w:p>
    <w:p w14:paraId="47CAB53A" w14:textId="3BCFD4A8" w:rsidR="00F67E8B" w:rsidRDefault="001525CD" w:rsidP="001D5B93">
      <w:pPr>
        <w:pStyle w:val="Akapitzlist"/>
        <w:numPr>
          <w:ilvl w:val="0"/>
          <w:numId w:val="82"/>
        </w:numPr>
        <w:spacing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>postępowanie w trudnych sytuacjach w czasie obsługi klienta, czy</w:t>
      </w:r>
    </w:p>
    <w:p w14:paraId="54636BD2" w14:textId="2F1E17D6" w:rsidR="001525CD" w:rsidRPr="006516A2" w:rsidRDefault="001525CD" w:rsidP="001D5B93">
      <w:pPr>
        <w:pStyle w:val="Akapitzlist"/>
        <w:numPr>
          <w:ilvl w:val="0"/>
          <w:numId w:val="82"/>
        </w:numPr>
        <w:spacing w:after="120" w:line="276" w:lineRule="auto"/>
        <w:ind w:left="1777"/>
        <w:rPr>
          <w:rFonts w:ascii="Tahoma" w:hAnsi="Tahoma" w:cs="Tahoma"/>
        </w:rPr>
      </w:pPr>
      <w:r w:rsidRPr="006516A2">
        <w:rPr>
          <w:rFonts w:ascii="Tahoma" w:hAnsi="Tahoma" w:cs="Tahoma"/>
        </w:rPr>
        <w:t>udzielanie pomocy dostosowanej do specyficznych potrzeb klienta.</w:t>
      </w:r>
    </w:p>
    <w:p w14:paraId="14E72A49" w14:textId="30852850" w:rsidR="006617E0" w:rsidRDefault="001525CD" w:rsidP="001D5B93">
      <w:pPr>
        <w:spacing w:after="120" w:line="276" w:lineRule="auto"/>
        <w:ind w:left="771"/>
        <w:rPr>
          <w:rFonts w:ascii="Tahoma" w:hAnsi="Tahoma" w:cs="Tahoma"/>
          <w:sz w:val="22"/>
          <w:szCs w:val="22"/>
          <w:shd w:val="clear" w:color="auto" w:fill="FFFFFF"/>
        </w:rPr>
      </w:pPr>
      <w:r w:rsidRPr="006516A2">
        <w:rPr>
          <w:rFonts w:ascii="Tahoma" w:eastAsia="Calibri" w:hAnsi="Tahoma" w:cs="Tahoma"/>
          <w:sz w:val="22"/>
          <w:szCs w:val="22"/>
        </w:rPr>
        <w:t xml:space="preserve">Projekty standardów </w:t>
      </w:r>
      <w:r w:rsidRPr="006516A2">
        <w:rPr>
          <w:rFonts w:ascii="Tahoma" w:hAnsi="Tahoma" w:cs="Tahoma"/>
          <w:sz w:val="22"/>
          <w:szCs w:val="22"/>
        </w:rPr>
        <w:t xml:space="preserve">będą uwzględniały wewnętrzne uwarunkowania organizacyjne i istniejące </w:t>
      </w:r>
      <w:bookmarkStart w:id="6" w:name="_Hlk8913611"/>
      <w:r w:rsidRPr="006516A2">
        <w:rPr>
          <w:rFonts w:ascii="Tahoma" w:hAnsi="Tahoma" w:cs="Tahoma"/>
          <w:sz w:val="22"/>
          <w:szCs w:val="22"/>
        </w:rPr>
        <w:t xml:space="preserve">wewnętrzne regulacje przewoźników </w:t>
      </w:r>
      <w:bookmarkStart w:id="7" w:name="_Hlk8913515"/>
      <w:r w:rsidRPr="006516A2">
        <w:rPr>
          <w:rFonts w:ascii="Tahoma" w:hAnsi="Tahoma" w:cs="Tahoma"/>
          <w:sz w:val="22"/>
          <w:szCs w:val="22"/>
        </w:rPr>
        <w:t>transportu zbiorowego</w:t>
      </w:r>
      <w:bookmarkEnd w:id="6"/>
      <w:r w:rsidRPr="006516A2">
        <w:rPr>
          <w:rFonts w:ascii="Tahoma" w:hAnsi="Tahoma" w:cs="Tahoma"/>
          <w:sz w:val="22"/>
          <w:szCs w:val="22"/>
        </w:rPr>
        <w:t xml:space="preserve">: </w:t>
      </w:r>
      <w:r w:rsidRPr="006516A2">
        <w:rPr>
          <w:rFonts w:ascii="Tahoma" w:hAnsi="Tahoma" w:cs="Tahoma"/>
          <w:sz w:val="22"/>
          <w:szCs w:val="22"/>
          <w:shd w:val="clear" w:color="auto" w:fill="FFFFFF"/>
        </w:rPr>
        <w:t>kolejowych, międzymiastowych i komunalnych</w:t>
      </w:r>
      <w:bookmarkEnd w:id="7"/>
      <w:r w:rsidRPr="006516A2">
        <w:rPr>
          <w:rFonts w:ascii="Tahoma" w:hAnsi="Tahoma" w:cs="Tahoma"/>
          <w:sz w:val="22"/>
          <w:szCs w:val="22"/>
          <w:shd w:val="clear" w:color="auto" w:fill="FFFFFF"/>
        </w:rPr>
        <w:t>, tak aby opracowane standardy mogły być bez przeszkód adaptowane i włączane do obiegu organizacyjnego. Wstępnie przyjęto cztery podstawowe rodzaje stanowisk, na których świadczone są usługi klientom:</w:t>
      </w:r>
    </w:p>
    <w:p w14:paraId="1967E4B1" w14:textId="7F68480B" w:rsidR="00BD027C" w:rsidRDefault="001525CD" w:rsidP="001D5B93">
      <w:pPr>
        <w:pStyle w:val="Akapitzlist"/>
        <w:numPr>
          <w:ilvl w:val="0"/>
          <w:numId w:val="83"/>
        </w:numPr>
        <w:spacing w:after="120" w:line="276" w:lineRule="auto"/>
        <w:ind w:left="1777"/>
        <w:rPr>
          <w:rFonts w:ascii="Tahoma" w:hAnsi="Tahoma" w:cs="Tahoma"/>
          <w:shd w:val="clear" w:color="auto" w:fill="FFFFFF"/>
        </w:rPr>
      </w:pPr>
      <w:r w:rsidRPr="006516A2">
        <w:rPr>
          <w:rFonts w:ascii="Tahoma" w:hAnsi="Tahoma" w:cs="Tahoma"/>
          <w:shd w:val="clear" w:color="auto" w:fill="FFFFFF"/>
        </w:rPr>
        <w:t xml:space="preserve">kasjer biletowy, </w:t>
      </w:r>
    </w:p>
    <w:p w14:paraId="48C41C35" w14:textId="5EA0DD08" w:rsidR="00BD027C" w:rsidRDefault="001525CD" w:rsidP="001D5B93">
      <w:pPr>
        <w:pStyle w:val="Akapitzlist"/>
        <w:numPr>
          <w:ilvl w:val="0"/>
          <w:numId w:val="83"/>
        </w:numPr>
        <w:spacing w:after="120" w:line="276" w:lineRule="auto"/>
        <w:ind w:left="1777"/>
        <w:rPr>
          <w:rFonts w:ascii="Tahoma" w:hAnsi="Tahoma" w:cs="Tahoma"/>
          <w:shd w:val="clear" w:color="auto" w:fill="FFFFFF"/>
        </w:rPr>
      </w:pPr>
      <w:r w:rsidRPr="006516A2">
        <w:rPr>
          <w:rFonts w:ascii="Tahoma" w:hAnsi="Tahoma" w:cs="Tahoma"/>
          <w:shd w:val="clear" w:color="auto" w:fill="FFFFFF"/>
        </w:rPr>
        <w:t xml:space="preserve">pracownik obsługi dworca, </w:t>
      </w:r>
    </w:p>
    <w:p w14:paraId="22DA871C" w14:textId="5C4C72AB" w:rsidR="00BD027C" w:rsidRDefault="001525CD" w:rsidP="001D5B93">
      <w:pPr>
        <w:pStyle w:val="Akapitzlist"/>
        <w:numPr>
          <w:ilvl w:val="0"/>
          <w:numId w:val="83"/>
        </w:numPr>
        <w:spacing w:after="120" w:line="276" w:lineRule="auto"/>
        <w:ind w:left="1777"/>
        <w:rPr>
          <w:rFonts w:ascii="Tahoma" w:hAnsi="Tahoma" w:cs="Tahoma"/>
          <w:shd w:val="clear" w:color="auto" w:fill="FFFFFF"/>
        </w:rPr>
      </w:pPr>
      <w:r w:rsidRPr="006516A2">
        <w:rPr>
          <w:rFonts w:ascii="Tahoma" w:hAnsi="Tahoma" w:cs="Tahoma"/>
          <w:shd w:val="clear" w:color="auto" w:fill="FFFFFF"/>
        </w:rPr>
        <w:t xml:space="preserve">personel pokładowy, </w:t>
      </w:r>
    </w:p>
    <w:p w14:paraId="052C4058" w14:textId="7BD7E023" w:rsidR="001525CD" w:rsidRDefault="001525CD" w:rsidP="001D5B93">
      <w:pPr>
        <w:pStyle w:val="Akapitzlist"/>
        <w:numPr>
          <w:ilvl w:val="0"/>
          <w:numId w:val="83"/>
        </w:numPr>
        <w:spacing w:after="120" w:line="276" w:lineRule="auto"/>
        <w:ind w:left="1777"/>
        <w:rPr>
          <w:rFonts w:ascii="Tahoma" w:hAnsi="Tahoma" w:cs="Tahoma"/>
          <w:shd w:val="clear" w:color="auto" w:fill="FFFFFF"/>
        </w:rPr>
      </w:pPr>
      <w:r w:rsidRPr="006516A2">
        <w:rPr>
          <w:rFonts w:ascii="Tahoma" w:hAnsi="Tahoma" w:cs="Tahoma"/>
          <w:shd w:val="clear" w:color="auto" w:fill="FFFFFF"/>
        </w:rPr>
        <w:t>kontroler biletów.</w:t>
      </w:r>
    </w:p>
    <w:p w14:paraId="18570963" w14:textId="77777777" w:rsidR="00BD027C" w:rsidRPr="006516A2" w:rsidRDefault="00BD027C" w:rsidP="006516A2">
      <w:pPr>
        <w:pStyle w:val="Akapitzlist"/>
        <w:spacing w:after="120" w:line="276" w:lineRule="auto"/>
        <w:rPr>
          <w:rFonts w:ascii="Tahoma" w:hAnsi="Tahoma" w:cs="Tahoma"/>
          <w:shd w:val="clear" w:color="auto" w:fill="FFFFFF"/>
        </w:rPr>
      </w:pPr>
    </w:p>
    <w:p w14:paraId="44417497" w14:textId="0DC3A3B9" w:rsidR="001525CD" w:rsidRPr="006516A2" w:rsidRDefault="001525CD" w:rsidP="006516A2">
      <w:pPr>
        <w:pStyle w:val="Akapitzlist"/>
        <w:numPr>
          <w:ilvl w:val="0"/>
          <w:numId w:val="81"/>
        </w:numPr>
        <w:spacing w:line="276" w:lineRule="auto"/>
        <w:rPr>
          <w:rFonts w:ascii="Tahoma" w:hAnsi="Tahoma" w:cs="Tahoma"/>
          <w:shd w:val="clear" w:color="auto" w:fill="FFFFFF"/>
        </w:rPr>
      </w:pPr>
      <w:r w:rsidRPr="006516A2">
        <w:rPr>
          <w:rFonts w:ascii="Tahoma" w:hAnsi="Tahoma" w:cs="Tahoma"/>
          <w:shd w:val="clear" w:color="auto" w:fill="FFFFFF"/>
        </w:rPr>
        <w:t>Opracowan</w:t>
      </w:r>
      <w:r w:rsidR="00025AF2" w:rsidRPr="006516A2">
        <w:rPr>
          <w:rFonts w:ascii="Tahoma" w:hAnsi="Tahoma" w:cs="Tahoma"/>
          <w:shd w:val="clear" w:color="auto" w:fill="FFFFFF"/>
        </w:rPr>
        <w:t>i</w:t>
      </w:r>
      <w:r w:rsidRPr="006516A2">
        <w:rPr>
          <w:rFonts w:ascii="Tahoma" w:hAnsi="Tahoma" w:cs="Tahoma"/>
          <w:shd w:val="clear" w:color="auto" w:fill="FFFFFF"/>
        </w:rPr>
        <w:t>e</w:t>
      </w:r>
      <w:r w:rsidRPr="006516A2">
        <w:rPr>
          <w:rFonts w:ascii="Tahoma" w:hAnsi="Tahoma" w:cs="Tahoma"/>
          <w:bCs/>
          <w:shd w:val="clear" w:color="auto" w:fill="FFFFFF"/>
        </w:rPr>
        <w:t xml:space="preserve"> procedur stanowiskow</w:t>
      </w:r>
      <w:r w:rsidR="00025AF2" w:rsidRPr="006516A2">
        <w:rPr>
          <w:rFonts w:ascii="Tahoma" w:hAnsi="Tahoma" w:cs="Tahoma"/>
          <w:bCs/>
          <w:shd w:val="clear" w:color="auto" w:fill="FFFFFF"/>
        </w:rPr>
        <w:t>ych</w:t>
      </w:r>
      <w:r w:rsidRPr="006516A2">
        <w:rPr>
          <w:rFonts w:ascii="Tahoma" w:hAnsi="Tahoma" w:cs="Tahoma"/>
          <w:bCs/>
          <w:shd w:val="clear" w:color="auto" w:fill="FFFFFF"/>
        </w:rPr>
        <w:t xml:space="preserve"> </w:t>
      </w:r>
      <w:r w:rsidRPr="006516A2">
        <w:rPr>
          <w:rFonts w:ascii="Tahoma" w:hAnsi="Tahoma" w:cs="Tahoma"/>
          <w:shd w:val="clear" w:color="auto" w:fill="FFFFFF"/>
        </w:rPr>
        <w:t xml:space="preserve">dla czterech wyżej wymienionych rodzajów stanowisk w trzech grupach docelowych przewoźników  </w:t>
      </w:r>
      <w:r w:rsidRPr="006516A2">
        <w:rPr>
          <w:rFonts w:ascii="Tahoma" w:hAnsi="Tahoma" w:cs="Tahoma"/>
        </w:rPr>
        <w:t xml:space="preserve">transportu zbiorowego: </w:t>
      </w:r>
      <w:r w:rsidRPr="006516A2">
        <w:rPr>
          <w:rFonts w:ascii="Tahoma" w:hAnsi="Tahoma" w:cs="Tahoma"/>
          <w:shd w:val="clear" w:color="auto" w:fill="FFFFFF"/>
        </w:rPr>
        <w:t xml:space="preserve">kolejowych, międzymiastowych i komunalnych. Procedury stanowiskowe będą elementem </w:t>
      </w:r>
      <w:bookmarkStart w:id="8" w:name="_Hlk5975833"/>
      <w:r w:rsidRPr="006516A2">
        <w:rPr>
          <w:rFonts w:ascii="Tahoma" w:hAnsi="Tahoma" w:cs="Tahoma"/>
          <w:shd w:val="clear" w:color="auto" w:fill="FFFFFF"/>
        </w:rPr>
        <w:t xml:space="preserve">uzupełniającym standardy obsługi klienta w celu ustalenia jednolitych dla danego </w:t>
      </w:r>
      <w:r w:rsidR="00025AF2" w:rsidRPr="006516A2">
        <w:rPr>
          <w:rFonts w:ascii="Tahoma" w:hAnsi="Tahoma" w:cs="Tahoma"/>
          <w:shd w:val="clear" w:color="auto" w:fill="FFFFFF"/>
        </w:rPr>
        <w:t xml:space="preserve">typu </w:t>
      </w:r>
      <w:r w:rsidRPr="006516A2">
        <w:rPr>
          <w:rFonts w:ascii="Tahoma" w:hAnsi="Tahoma" w:cs="Tahoma"/>
          <w:shd w:val="clear" w:color="auto" w:fill="FFFFFF"/>
        </w:rPr>
        <w:t xml:space="preserve">przewoźników zasad postępowania, którymi mają się kierować pracownicy obsługi klienta. Podobnie jak standardy będą uwzględniały wewnętrzne uwarunkowania organizacyjne i istniejące </w:t>
      </w:r>
      <w:r w:rsidRPr="006516A2">
        <w:rPr>
          <w:rFonts w:ascii="Tahoma" w:hAnsi="Tahoma" w:cs="Tahoma"/>
        </w:rPr>
        <w:t>wewnętrzne regulacje przewoźników transportu zbiorowego.</w:t>
      </w:r>
    </w:p>
    <w:bookmarkEnd w:id="8"/>
    <w:p w14:paraId="1E229269" w14:textId="57459A6A" w:rsidR="001525CD" w:rsidRDefault="001525CD" w:rsidP="006516A2">
      <w:pPr>
        <w:pStyle w:val="Akapitzlist"/>
        <w:numPr>
          <w:ilvl w:val="0"/>
          <w:numId w:val="81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Cs/>
        </w:rPr>
        <w:t>Opracowan</w:t>
      </w:r>
      <w:r w:rsidR="00025AF2" w:rsidRPr="006516A2">
        <w:rPr>
          <w:rFonts w:ascii="Tahoma" w:hAnsi="Tahoma" w:cs="Tahoma"/>
          <w:bCs/>
        </w:rPr>
        <w:t>i</w:t>
      </w:r>
      <w:r w:rsidRPr="006516A2">
        <w:rPr>
          <w:rFonts w:ascii="Tahoma" w:hAnsi="Tahoma" w:cs="Tahoma"/>
          <w:bCs/>
        </w:rPr>
        <w:t>e program</w:t>
      </w:r>
      <w:r w:rsidR="00025AF2" w:rsidRPr="006516A2">
        <w:rPr>
          <w:rFonts w:ascii="Tahoma" w:hAnsi="Tahoma" w:cs="Tahoma"/>
          <w:bCs/>
        </w:rPr>
        <w:t>u</w:t>
      </w:r>
      <w:r w:rsidRPr="006516A2">
        <w:rPr>
          <w:rFonts w:ascii="Tahoma" w:hAnsi="Tahoma" w:cs="Tahoma"/>
          <w:bCs/>
        </w:rPr>
        <w:t xml:space="preserve"> szkoleń, materiałów szkoleniowych, materiałów metodycznych i instrukcji dla trenerów </w:t>
      </w:r>
      <w:r w:rsidRPr="006516A2">
        <w:rPr>
          <w:rFonts w:ascii="Tahoma" w:hAnsi="Tahoma" w:cs="Tahoma"/>
        </w:rPr>
        <w:t>i dla kadry zarządzającej i pracowników działów rozwoju zasobów ludzkich u przewoźników objętych działaniami projektu.</w:t>
      </w:r>
    </w:p>
    <w:p w14:paraId="2F57798C" w14:textId="12C47739" w:rsidR="001525CD" w:rsidRDefault="001525CD" w:rsidP="006516A2">
      <w:pPr>
        <w:pStyle w:val="Akapitzlist"/>
        <w:numPr>
          <w:ilvl w:val="0"/>
          <w:numId w:val="81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>Przeprowadz</w:t>
      </w:r>
      <w:r w:rsidR="00025AF2" w:rsidRPr="006516A2">
        <w:rPr>
          <w:rFonts w:ascii="Tahoma" w:hAnsi="Tahoma" w:cs="Tahoma"/>
        </w:rPr>
        <w:t>e</w:t>
      </w:r>
      <w:r w:rsidRPr="006516A2">
        <w:rPr>
          <w:rFonts w:ascii="Tahoma" w:hAnsi="Tahoma" w:cs="Tahoma"/>
        </w:rPr>
        <w:t>n</w:t>
      </w:r>
      <w:r w:rsidR="00025AF2" w:rsidRPr="006516A2">
        <w:rPr>
          <w:rFonts w:ascii="Tahoma" w:hAnsi="Tahoma" w:cs="Tahoma"/>
        </w:rPr>
        <w:t>i</w:t>
      </w:r>
      <w:r w:rsidRPr="006516A2">
        <w:rPr>
          <w:rFonts w:ascii="Tahoma" w:hAnsi="Tahoma" w:cs="Tahoma"/>
        </w:rPr>
        <w:t xml:space="preserve">e </w:t>
      </w:r>
      <w:r w:rsidR="00025AF2" w:rsidRPr="006516A2">
        <w:rPr>
          <w:rFonts w:ascii="Tahoma" w:hAnsi="Tahoma" w:cs="Tahoma"/>
        </w:rPr>
        <w:t xml:space="preserve">szkolenia </w:t>
      </w:r>
      <w:r w:rsidRPr="006516A2">
        <w:rPr>
          <w:rFonts w:ascii="Tahoma" w:hAnsi="Tahoma" w:cs="Tahoma"/>
        </w:rPr>
        <w:t xml:space="preserve">5 tysięcy pracowników przewoźników transportu zbiorowego wraz z ich ewaluacją, opracowaniem wniosków i rekomendacji, które posłużą do opracowania ostatecznej wersji standardów obsługi i procedur stanowiskowych. </w:t>
      </w:r>
    </w:p>
    <w:p w14:paraId="49DEBA90" w14:textId="1FB8A814" w:rsidR="001525CD" w:rsidRDefault="001525CD" w:rsidP="006516A2">
      <w:pPr>
        <w:pStyle w:val="Akapitzlist"/>
        <w:numPr>
          <w:ilvl w:val="0"/>
          <w:numId w:val="81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Cs/>
        </w:rPr>
        <w:t>Opracowan</w:t>
      </w:r>
      <w:r w:rsidR="00025AF2" w:rsidRPr="006516A2">
        <w:rPr>
          <w:rFonts w:ascii="Tahoma" w:hAnsi="Tahoma" w:cs="Tahoma"/>
          <w:bCs/>
        </w:rPr>
        <w:t>ie</w:t>
      </w:r>
      <w:r w:rsidRPr="006516A2">
        <w:rPr>
          <w:rFonts w:ascii="Tahoma" w:hAnsi="Tahoma" w:cs="Tahoma"/>
          <w:bCs/>
        </w:rPr>
        <w:t xml:space="preserve"> poradnik</w:t>
      </w:r>
      <w:r w:rsidR="00025AF2" w:rsidRPr="006516A2">
        <w:rPr>
          <w:rFonts w:ascii="Tahoma" w:hAnsi="Tahoma" w:cs="Tahoma"/>
          <w:bCs/>
        </w:rPr>
        <w:t>a</w:t>
      </w:r>
      <w:r w:rsidRPr="006516A2">
        <w:rPr>
          <w:rFonts w:ascii="Tahoma" w:hAnsi="Tahoma" w:cs="Tahoma"/>
          <w:bCs/>
        </w:rPr>
        <w:t xml:space="preserve"> dotycząc</w:t>
      </w:r>
      <w:r w:rsidR="00025AF2" w:rsidRPr="006516A2">
        <w:rPr>
          <w:rFonts w:ascii="Tahoma" w:hAnsi="Tahoma" w:cs="Tahoma"/>
          <w:bCs/>
        </w:rPr>
        <w:t>ego</w:t>
      </w:r>
      <w:r w:rsidRPr="006516A2">
        <w:rPr>
          <w:rFonts w:ascii="Tahoma" w:hAnsi="Tahoma" w:cs="Tahoma"/>
          <w:bCs/>
        </w:rPr>
        <w:t xml:space="preserve"> dostosowania kluczowych typów usług w zakresie transportu zbiorowego </w:t>
      </w:r>
      <w:r w:rsidRPr="006516A2">
        <w:rPr>
          <w:rFonts w:ascii="Tahoma" w:hAnsi="Tahoma" w:cs="Tahoma"/>
        </w:rPr>
        <w:t>świadczonych przez przewoźników do potrzeb osób o szczególnych potrzebach, w tym osób z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niepełnosprawnościami.</w:t>
      </w:r>
    </w:p>
    <w:p w14:paraId="00A803D4" w14:textId="5C912B8D" w:rsidR="001525CD" w:rsidRPr="006516A2" w:rsidRDefault="001525CD" w:rsidP="006516A2">
      <w:pPr>
        <w:pStyle w:val="Akapitzlist"/>
        <w:numPr>
          <w:ilvl w:val="0"/>
          <w:numId w:val="81"/>
        </w:numPr>
        <w:spacing w:after="120"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>Zorganizowan</w:t>
      </w:r>
      <w:r w:rsidR="00025AF2" w:rsidRPr="006516A2">
        <w:rPr>
          <w:rFonts w:ascii="Tahoma" w:hAnsi="Tahoma" w:cs="Tahoma"/>
        </w:rPr>
        <w:t>ie</w:t>
      </w:r>
      <w:r w:rsidRPr="006516A2">
        <w:rPr>
          <w:rFonts w:ascii="Tahoma" w:hAnsi="Tahoma" w:cs="Tahoma"/>
        </w:rPr>
        <w:t xml:space="preserve"> 10 seminariów regionalnych upowszechniających opracowane w projekcie standardy obsługi i procedury stanowiskowe wśród przewoźników transportu zbiorowego, których pracownicy nie wezmą udziału w szkoleniach oferowanych w projekcie.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72B52" w:rsidRPr="002378B2" w14:paraId="4101A9E8" w14:textId="77777777" w:rsidTr="006516A2">
        <w:tc>
          <w:tcPr>
            <w:tcW w:w="9627" w:type="dxa"/>
          </w:tcPr>
          <w:p w14:paraId="242DB616" w14:textId="78BE3257" w:rsidR="00972B52" w:rsidRPr="006516A2" w:rsidRDefault="00972B52" w:rsidP="006516A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Jednym z podstawowych założeń projektu jest ścisła współpraca z jego podstawowymi interesariuszami, czyli środowiskiem reprezentującym osoby o szczególnych potrzebach, w tym </w:t>
            </w:r>
            <w:r w:rsidRPr="006516A2">
              <w:rPr>
                <w:rFonts w:ascii="Tahoma" w:hAnsi="Tahoma" w:cs="Tahoma"/>
                <w:sz w:val="22"/>
                <w:szCs w:val="22"/>
              </w:rPr>
              <w:lastRenderedPageBreak/>
              <w:t xml:space="preserve">osoby z niepełnosprawnościami oraz z sektorem przedsiębiorstw transportu </w:t>
            </w:r>
            <w:r w:rsidR="00AE00BA" w:rsidRPr="006516A2">
              <w:rPr>
                <w:rFonts w:ascii="Tahoma" w:hAnsi="Tahoma" w:cs="Tahoma"/>
                <w:sz w:val="22"/>
                <w:szCs w:val="22"/>
              </w:rPr>
              <w:t xml:space="preserve">zbiorowego 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kolejowego i kołowego. </w:t>
            </w:r>
          </w:p>
          <w:p w14:paraId="28F4CD7E" w14:textId="19F8C9D4" w:rsidR="00972B52" w:rsidRPr="006516A2" w:rsidRDefault="00972B52" w:rsidP="006516A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Przyjęto, że współpraca ta w projekcie zapewniona będzie w ramach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Grupy Doradczej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(GD), w której skład wejdzie po pięciu przedstawicieli:</w:t>
            </w:r>
          </w:p>
          <w:p w14:paraId="527C20E8" w14:textId="77777777" w:rsidR="00972B52" w:rsidRPr="006516A2" w:rsidRDefault="00972B52" w:rsidP="006516A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organizacji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, które w szczególności wyróżniają się znajomością środowisk osób </w:t>
            </w:r>
            <w:r w:rsidRPr="006516A2">
              <w:rPr>
                <w:rFonts w:ascii="Tahoma" w:hAnsi="Tahoma" w:cs="Tahoma"/>
                <w:sz w:val="22"/>
                <w:szCs w:val="22"/>
              </w:rPr>
              <w:br/>
              <w:t>z niepełnosprawnością: ruchową, słuchową, wzrokową i umysłową,</w:t>
            </w:r>
          </w:p>
          <w:p w14:paraId="139D1D9C" w14:textId="77777777" w:rsidR="00972B52" w:rsidRPr="006516A2" w:rsidRDefault="00972B52" w:rsidP="006516A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przewoźników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kolejowych i kołowych.</w:t>
            </w:r>
          </w:p>
          <w:p w14:paraId="2679DAC9" w14:textId="448DDF39" w:rsidR="001200A0" w:rsidRPr="006516A2" w:rsidRDefault="000754BC" w:rsidP="006516A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GRUPA DORADCZA PEŁNI </w:t>
            </w:r>
            <w:r w:rsidR="00677387">
              <w:rPr>
                <w:rFonts w:ascii="Tahoma" w:hAnsi="Tahoma" w:cs="Tahoma"/>
                <w:b/>
                <w:sz w:val="22"/>
                <w:szCs w:val="22"/>
              </w:rPr>
              <w:t xml:space="preserve">WIĘC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W PROJEKCIE </w:t>
            </w:r>
            <w:r w:rsidR="001200A0" w:rsidRPr="006516A2">
              <w:rPr>
                <w:rFonts w:ascii="Tahoma" w:hAnsi="Tahoma" w:cs="Tahoma"/>
                <w:b/>
                <w:sz w:val="22"/>
                <w:szCs w:val="22"/>
              </w:rPr>
              <w:t>FUNKCJĘ DORADCZO-OPINIODAWCZĄ.</w:t>
            </w:r>
          </w:p>
          <w:p w14:paraId="00D935EF" w14:textId="56396953" w:rsidR="00AE00BA" w:rsidRPr="006516A2" w:rsidRDefault="00947F26" w:rsidP="006516A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ZADANIEM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E00BA" w:rsidRPr="006516A2">
              <w:rPr>
                <w:rFonts w:ascii="Tahoma" w:hAnsi="Tahoma" w:cs="Tahoma"/>
                <w:b/>
                <w:sz w:val="22"/>
                <w:szCs w:val="22"/>
              </w:rPr>
              <w:t>CZŁONKÓW</w:t>
            </w:r>
            <w:r w:rsidR="00AE00BA"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54BC" w:rsidRPr="006516A2">
              <w:rPr>
                <w:rFonts w:ascii="Tahoma" w:hAnsi="Tahoma" w:cs="Tahoma"/>
                <w:b/>
                <w:sz w:val="22"/>
                <w:szCs w:val="22"/>
              </w:rPr>
              <w:t>GRUPY DORADCZEJ</w:t>
            </w:r>
            <w:r w:rsidR="000754BC"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20E43" w:rsidRPr="006516A2">
              <w:rPr>
                <w:rFonts w:ascii="Tahoma" w:hAnsi="Tahoma" w:cs="Tahoma"/>
                <w:sz w:val="22"/>
                <w:szCs w:val="22"/>
              </w:rPr>
              <w:t>będzie</w:t>
            </w:r>
            <w:r w:rsidR="00AE00BA" w:rsidRPr="006516A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5014B2A9" w14:textId="0E8D7460" w:rsidR="00AE00BA" w:rsidRPr="006516A2" w:rsidRDefault="00174FC1" w:rsidP="006516A2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</w:rPr>
            </w:pPr>
            <w:r w:rsidRPr="006516A2">
              <w:rPr>
                <w:rFonts w:ascii="Tahoma" w:hAnsi="Tahoma" w:cs="Tahoma"/>
                <w:b/>
              </w:rPr>
              <w:t>konsultowanie</w:t>
            </w:r>
            <w:r w:rsidR="00820E43" w:rsidRPr="006516A2">
              <w:rPr>
                <w:rFonts w:ascii="Tahoma" w:hAnsi="Tahoma" w:cs="Tahoma"/>
                <w:b/>
              </w:rPr>
              <w:t xml:space="preserve"> wyników prac</w:t>
            </w:r>
            <w:r w:rsidR="005E242B" w:rsidRPr="006516A2">
              <w:rPr>
                <w:rFonts w:ascii="Tahoma" w:hAnsi="Tahoma" w:cs="Tahoma"/>
              </w:rPr>
              <w:t xml:space="preserve">, </w:t>
            </w:r>
            <w:r w:rsidR="005E242B" w:rsidRPr="006516A2">
              <w:rPr>
                <w:rFonts w:ascii="Tahoma" w:hAnsi="Tahoma" w:cs="Tahoma"/>
                <w:u w:val="single"/>
              </w:rPr>
              <w:t xml:space="preserve">prowadzonych przez </w:t>
            </w:r>
            <w:r w:rsidR="00AE00BA" w:rsidRPr="006516A2">
              <w:rPr>
                <w:rFonts w:ascii="Tahoma" w:hAnsi="Tahoma" w:cs="Tahoma"/>
                <w:u w:val="single"/>
              </w:rPr>
              <w:t xml:space="preserve">zespół </w:t>
            </w:r>
            <w:r w:rsidR="005E242B" w:rsidRPr="006516A2">
              <w:rPr>
                <w:rFonts w:ascii="Tahoma" w:hAnsi="Tahoma" w:cs="Tahoma"/>
                <w:u w:val="single"/>
              </w:rPr>
              <w:t>ekspertów PFRON i Partnerów</w:t>
            </w:r>
            <w:r w:rsidR="00AE00BA" w:rsidRPr="006516A2">
              <w:rPr>
                <w:rFonts w:ascii="Tahoma" w:hAnsi="Tahoma" w:cs="Tahoma"/>
                <w:u w:val="single"/>
              </w:rPr>
              <w:t xml:space="preserve"> (UTK i ITS)</w:t>
            </w:r>
            <w:r w:rsidR="00AE00BA" w:rsidRPr="006516A2">
              <w:rPr>
                <w:rFonts w:ascii="Tahoma" w:hAnsi="Tahoma" w:cs="Tahoma"/>
              </w:rPr>
              <w:t>;</w:t>
            </w:r>
          </w:p>
          <w:p w14:paraId="276DF94C" w14:textId="738A86E4" w:rsidR="000420A4" w:rsidRPr="006516A2" w:rsidRDefault="00820E43" w:rsidP="006516A2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hAnsi="Tahoma" w:cs="Tahoma"/>
              </w:rPr>
            </w:pPr>
            <w:r w:rsidRPr="006516A2">
              <w:rPr>
                <w:rFonts w:ascii="Tahoma" w:hAnsi="Tahoma" w:cs="Tahoma"/>
              </w:rPr>
              <w:t xml:space="preserve"> </w:t>
            </w:r>
            <w:r w:rsidR="000420A4" w:rsidRPr="006516A2">
              <w:rPr>
                <w:rFonts w:ascii="Tahoma" w:hAnsi="Tahoma" w:cs="Tahoma"/>
                <w:b/>
              </w:rPr>
              <w:t>udział w</w:t>
            </w:r>
            <w:r w:rsidRPr="006516A2">
              <w:rPr>
                <w:rFonts w:ascii="Tahoma" w:hAnsi="Tahoma" w:cs="Tahoma"/>
                <w:b/>
              </w:rPr>
              <w:t xml:space="preserve"> dyskusj</w:t>
            </w:r>
            <w:r w:rsidR="000420A4" w:rsidRPr="006516A2">
              <w:rPr>
                <w:rFonts w:ascii="Tahoma" w:hAnsi="Tahoma" w:cs="Tahoma"/>
                <w:b/>
              </w:rPr>
              <w:t>ach</w:t>
            </w:r>
            <w:r w:rsidRPr="006516A2">
              <w:rPr>
                <w:rFonts w:ascii="Tahoma" w:hAnsi="Tahoma" w:cs="Tahoma"/>
                <w:b/>
              </w:rPr>
              <w:t xml:space="preserve"> i uzgodnie</w:t>
            </w:r>
            <w:r w:rsidR="000420A4" w:rsidRPr="006516A2">
              <w:rPr>
                <w:rFonts w:ascii="Tahoma" w:hAnsi="Tahoma" w:cs="Tahoma"/>
                <w:b/>
              </w:rPr>
              <w:t>niach</w:t>
            </w:r>
            <w:r w:rsidR="000420A4" w:rsidRPr="006516A2">
              <w:rPr>
                <w:rFonts w:ascii="Tahoma" w:hAnsi="Tahoma" w:cs="Tahoma"/>
              </w:rPr>
              <w:t xml:space="preserve"> nad opracowywanymi </w:t>
            </w:r>
            <w:r w:rsidR="0011708E" w:rsidRPr="006516A2">
              <w:rPr>
                <w:rFonts w:ascii="Tahoma" w:hAnsi="Tahoma" w:cs="Tahoma"/>
                <w:u w:val="single"/>
              </w:rPr>
              <w:t>przez zespół ekspertów PFRON i Partnerów (UTK i ITS)</w:t>
            </w:r>
            <w:r w:rsidR="000420A4" w:rsidRPr="006516A2">
              <w:rPr>
                <w:rFonts w:ascii="Tahoma" w:hAnsi="Tahoma" w:cs="Tahoma"/>
              </w:rPr>
              <w:t xml:space="preserve"> m.in.: standardami obsługi, procedurami stanowiskowymi, programem szkoleniowym, instrukcjami dla trenerów, zwartością poradnika</w:t>
            </w:r>
            <w:r w:rsidRPr="006516A2">
              <w:rPr>
                <w:rFonts w:ascii="Tahoma" w:hAnsi="Tahoma" w:cs="Tahoma"/>
              </w:rPr>
              <w:t>, aby w</w:t>
            </w:r>
            <w:r w:rsidR="000420A4" w:rsidRPr="006516A2">
              <w:rPr>
                <w:rFonts w:ascii="Tahoma" w:hAnsi="Tahoma" w:cs="Tahoma"/>
              </w:rPr>
              <w:t xml:space="preserve"> jak </w:t>
            </w:r>
            <w:r w:rsidRPr="006516A2">
              <w:rPr>
                <w:rFonts w:ascii="Tahoma" w:hAnsi="Tahoma" w:cs="Tahoma"/>
              </w:rPr>
              <w:t xml:space="preserve">największym stopniu odpowiadały potrzebom osób o szczególnych potrzebach, w tym osób z </w:t>
            </w:r>
            <w:r w:rsidR="000420A4" w:rsidRPr="006516A2">
              <w:rPr>
                <w:rFonts w:ascii="Tahoma" w:hAnsi="Tahoma" w:cs="Tahoma"/>
              </w:rPr>
              <w:t>niepełnosprawnościami</w:t>
            </w:r>
            <w:r w:rsidRPr="006516A2">
              <w:rPr>
                <w:rFonts w:ascii="Tahoma" w:hAnsi="Tahoma" w:cs="Tahoma"/>
              </w:rPr>
              <w:t xml:space="preserve"> i jednocześnie były właściwie dostosowane</w:t>
            </w:r>
            <w:r w:rsidR="000420A4" w:rsidRPr="006516A2">
              <w:rPr>
                <w:rFonts w:ascii="Tahoma" w:hAnsi="Tahoma" w:cs="Tahoma"/>
              </w:rPr>
              <w:t xml:space="preserve"> </w:t>
            </w:r>
            <w:r w:rsidRPr="006516A2">
              <w:rPr>
                <w:rFonts w:ascii="Tahoma" w:hAnsi="Tahoma" w:cs="Tahoma"/>
              </w:rPr>
              <w:t>do specyfiki poszczególnych rodzajów transportu zbiorowego.</w:t>
            </w:r>
          </w:p>
        </w:tc>
      </w:tr>
      <w:bookmarkEnd w:id="4"/>
    </w:tbl>
    <w:p w14:paraId="48A78381" w14:textId="77777777" w:rsidR="00310B85" w:rsidRPr="006516A2" w:rsidRDefault="00310B85" w:rsidP="00FE0F2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5D6CBB23" w14:textId="77777777" w:rsidR="00C04F9A" w:rsidRPr="006516A2" w:rsidRDefault="00C04F9A" w:rsidP="001D5B93">
      <w:pPr>
        <w:pStyle w:val="Nagwek4"/>
        <w:spacing w:after="12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2. Zamawiający</w:t>
      </w:r>
    </w:p>
    <w:p w14:paraId="2F5419C3" w14:textId="77777777" w:rsidR="00C04F9A" w:rsidRPr="006516A2" w:rsidRDefault="00C04F9A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</w:p>
    <w:p w14:paraId="486D24D5" w14:textId="77777777" w:rsidR="00C04F9A" w:rsidRPr="006516A2" w:rsidRDefault="00C04F9A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ul. Aleja Jana Pawła II 13, </w:t>
      </w:r>
    </w:p>
    <w:p w14:paraId="1E2AD4CD" w14:textId="77777777" w:rsidR="00C04F9A" w:rsidRPr="006516A2" w:rsidRDefault="00C04F9A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00-828 Warszawa </w:t>
      </w:r>
    </w:p>
    <w:p w14:paraId="6C3272A5" w14:textId="77777777" w:rsidR="00C04F9A" w:rsidRPr="006516A2" w:rsidRDefault="00C04F9A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Tel. 22 50 55 500 </w:t>
      </w:r>
    </w:p>
    <w:p w14:paraId="66650A4B" w14:textId="77777777" w:rsidR="00C04F9A" w:rsidRPr="006516A2" w:rsidRDefault="00C04F9A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NIP: </w:t>
      </w:r>
      <w:r w:rsidRPr="006516A2">
        <w:rPr>
          <w:rStyle w:val="st"/>
          <w:rFonts w:ascii="Tahoma" w:hAnsi="Tahoma" w:cs="Tahoma"/>
          <w:sz w:val="22"/>
          <w:szCs w:val="22"/>
        </w:rPr>
        <w:t>525-10-00-810. REGON, 12059538.</w:t>
      </w:r>
    </w:p>
    <w:p w14:paraId="4D48BDE1" w14:textId="77777777" w:rsidR="00C04F9A" w:rsidRPr="006516A2" w:rsidRDefault="00C04F9A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www.pfron.org.pl</w:t>
      </w:r>
    </w:p>
    <w:p w14:paraId="7AA94A62" w14:textId="77777777" w:rsidR="00C04F9A" w:rsidRPr="006516A2" w:rsidRDefault="00C04F9A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Osoba do kontaktów w sprawie zaproszenia: </w:t>
      </w:r>
    </w:p>
    <w:p w14:paraId="4B979626" w14:textId="692F7738" w:rsidR="00C04F9A" w:rsidRPr="006516A2" w:rsidRDefault="00FA5862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Adriana Niedoszewska</w:t>
      </w:r>
      <w:r w:rsidR="00C04F9A" w:rsidRPr="006516A2">
        <w:rPr>
          <w:rFonts w:ascii="Tahoma" w:hAnsi="Tahoma" w:cs="Tahoma"/>
          <w:sz w:val="22"/>
          <w:szCs w:val="22"/>
        </w:rPr>
        <w:t xml:space="preserve">, Departament ds. Programów - mail: </w:t>
      </w:r>
      <w:hyperlink r:id="rId8" w:history="1">
        <w:r w:rsidR="000B1A93" w:rsidRPr="006516A2">
          <w:rPr>
            <w:rStyle w:val="Hipercze"/>
            <w:rFonts w:ascii="Tahoma" w:hAnsi="Tahoma" w:cs="Tahoma"/>
            <w:sz w:val="22"/>
            <w:szCs w:val="22"/>
          </w:rPr>
          <w:t>aniedoszewska@pfron.org.pl</w:t>
        </w:r>
      </w:hyperlink>
    </w:p>
    <w:p w14:paraId="6123FB25" w14:textId="77777777" w:rsidR="00C04F9A" w:rsidRPr="006516A2" w:rsidRDefault="00C04F9A" w:rsidP="006516A2">
      <w:pPr>
        <w:pStyle w:val="Nagwek4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3. Zakres zamówienia</w:t>
      </w:r>
    </w:p>
    <w:p w14:paraId="3C669A46" w14:textId="4840A081" w:rsidR="008040E2" w:rsidRPr="006516A2" w:rsidRDefault="00C04F9A" w:rsidP="006516A2">
      <w:pPr>
        <w:spacing w:line="276" w:lineRule="auto"/>
        <w:rPr>
          <w:rFonts w:ascii="Tahoma" w:hAnsi="Tahoma" w:cs="Tahoma"/>
          <w:sz w:val="22"/>
          <w:szCs w:val="22"/>
        </w:rPr>
      </w:pPr>
      <w:bookmarkStart w:id="9" w:name="_Hlk16665735"/>
      <w:r w:rsidRPr="006516A2">
        <w:rPr>
          <w:rFonts w:ascii="Tahoma" w:hAnsi="Tahoma" w:cs="Tahoma"/>
          <w:sz w:val="22"/>
          <w:szCs w:val="22"/>
        </w:rPr>
        <w:t>Przedmiotem zamówienia jest</w:t>
      </w:r>
      <w:r w:rsidR="00B971C7" w:rsidRPr="006516A2">
        <w:rPr>
          <w:rFonts w:ascii="Tahoma" w:hAnsi="Tahoma" w:cs="Tahoma"/>
          <w:sz w:val="22"/>
          <w:szCs w:val="22"/>
        </w:rPr>
        <w:t>:</w:t>
      </w:r>
    </w:p>
    <w:p w14:paraId="4739557B" w14:textId="0E9FAF6E" w:rsidR="001525CD" w:rsidRPr="006516A2" w:rsidRDefault="000754BC" w:rsidP="006516A2">
      <w:pPr>
        <w:pStyle w:val="Akapitzlist"/>
        <w:numPr>
          <w:ilvl w:val="0"/>
          <w:numId w:val="24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t>u</w:t>
      </w:r>
      <w:r w:rsidR="00B971C7" w:rsidRPr="006516A2">
        <w:rPr>
          <w:rFonts w:ascii="Tahoma" w:hAnsi="Tahoma" w:cs="Tahoma"/>
          <w:b/>
        </w:rPr>
        <w:t xml:space="preserve">dział w spotkaniach i warsztatach Grupy </w:t>
      </w:r>
      <w:r w:rsidRPr="006516A2">
        <w:rPr>
          <w:rFonts w:ascii="Tahoma" w:hAnsi="Tahoma" w:cs="Tahoma"/>
          <w:b/>
        </w:rPr>
        <w:t>D</w:t>
      </w:r>
      <w:r w:rsidR="00B971C7" w:rsidRPr="006516A2">
        <w:rPr>
          <w:rFonts w:ascii="Tahoma" w:hAnsi="Tahoma" w:cs="Tahoma"/>
          <w:b/>
        </w:rPr>
        <w:t>oradczej</w:t>
      </w:r>
      <w:r w:rsidR="00B971C7" w:rsidRPr="006516A2">
        <w:rPr>
          <w:rFonts w:ascii="Tahoma" w:hAnsi="Tahoma" w:cs="Tahoma"/>
        </w:rPr>
        <w:t xml:space="preserve"> organizowanych w projekcie „Szkolenia dla pracowników sektora transportu zbiorowego w zakresie potrzeb osób o szczególnych potrzebach, w</w:t>
      </w:r>
      <w:r w:rsidR="00FC516D" w:rsidRPr="006516A2">
        <w:rPr>
          <w:rFonts w:ascii="Tahoma" w:hAnsi="Tahoma" w:cs="Tahoma"/>
        </w:rPr>
        <w:t> </w:t>
      </w:r>
      <w:r w:rsidR="00B971C7" w:rsidRPr="006516A2">
        <w:rPr>
          <w:rFonts w:ascii="Tahoma" w:hAnsi="Tahoma" w:cs="Tahoma"/>
        </w:rPr>
        <w:t>tym osób z niepełnosprawnościami”</w:t>
      </w:r>
    </w:p>
    <w:p w14:paraId="7D9138A8" w14:textId="09C10606" w:rsidR="00F338F0" w:rsidRPr="006516A2" w:rsidRDefault="00F338F0" w:rsidP="006516A2">
      <w:pPr>
        <w:pStyle w:val="Akapitzlist"/>
        <w:numPr>
          <w:ilvl w:val="0"/>
          <w:numId w:val="24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t>formułowani</w:t>
      </w:r>
      <w:r w:rsidR="003A12AE" w:rsidRPr="006516A2">
        <w:rPr>
          <w:rFonts w:ascii="Tahoma" w:hAnsi="Tahoma" w:cs="Tahoma"/>
          <w:b/>
        </w:rPr>
        <w:t>e</w:t>
      </w:r>
      <w:r w:rsidRPr="006516A2">
        <w:rPr>
          <w:rFonts w:ascii="Tahoma" w:hAnsi="Tahoma" w:cs="Tahoma"/>
          <w:b/>
        </w:rPr>
        <w:t xml:space="preserve"> opinii</w:t>
      </w:r>
      <w:r w:rsidR="008040E2" w:rsidRPr="006516A2">
        <w:rPr>
          <w:rFonts w:ascii="Tahoma" w:hAnsi="Tahoma" w:cs="Tahoma"/>
          <w:b/>
        </w:rPr>
        <w:t xml:space="preserve"> i </w:t>
      </w:r>
      <w:r w:rsidRPr="006516A2">
        <w:rPr>
          <w:rFonts w:ascii="Tahoma" w:hAnsi="Tahoma" w:cs="Tahoma"/>
          <w:b/>
        </w:rPr>
        <w:t>zaleceń</w:t>
      </w:r>
      <w:r w:rsidR="003A12AE" w:rsidRPr="006516A2">
        <w:rPr>
          <w:rFonts w:ascii="Tahoma" w:hAnsi="Tahoma" w:cs="Tahoma"/>
          <w:b/>
        </w:rPr>
        <w:t>/konsultowanie</w:t>
      </w:r>
      <w:r w:rsidRPr="006516A2">
        <w:rPr>
          <w:rFonts w:ascii="Tahoma" w:hAnsi="Tahoma" w:cs="Tahoma"/>
        </w:rPr>
        <w:t xml:space="preserve"> </w:t>
      </w:r>
      <w:r w:rsidR="008040E2" w:rsidRPr="006516A2">
        <w:rPr>
          <w:rFonts w:ascii="Tahoma" w:hAnsi="Tahoma" w:cs="Tahoma"/>
        </w:rPr>
        <w:t>opracowywanych</w:t>
      </w:r>
      <w:r w:rsidRPr="006516A2">
        <w:rPr>
          <w:rFonts w:ascii="Tahoma" w:hAnsi="Tahoma" w:cs="Tahoma"/>
        </w:rPr>
        <w:t xml:space="preserve"> </w:t>
      </w:r>
      <w:bookmarkStart w:id="10" w:name="_Hlk6310573"/>
      <w:r w:rsidRPr="006516A2">
        <w:rPr>
          <w:rFonts w:ascii="Tahoma" w:hAnsi="Tahoma" w:cs="Tahoma"/>
        </w:rPr>
        <w:t>produktów w projekcie</w:t>
      </w:r>
      <w:bookmarkStart w:id="11" w:name="_Hlk8992779"/>
      <w:bookmarkEnd w:id="10"/>
      <w:r w:rsidRPr="006516A2">
        <w:rPr>
          <w:rFonts w:ascii="Tahoma" w:hAnsi="Tahoma" w:cs="Tahoma"/>
        </w:rPr>
        <w:t xml:space="preserve"> </w:t>
      </w:r>
      <w:bookmarkStart w:id="12" w:name="_Hlk16664477"/>
      <w:bookmarkEnd w:id="11"/>
      <w:r w:rsidR="008040E2" w:rsidRPr="006516A2">
        <w:rPr>
          <w:rFonts w:ascii="Tahoma" w:hAnsi="Tahoma" w:cs="Tahoma"/>
        </w:rPr>
        <w:t>(np. standardów obsługi, procedur stanowiskowych, programu szkoleń)</w:t>
      </w:r>
      <w:bookmarkEnd w:id="12"/>
      <w:r w:rsidR="008040E2" w:rsidRPr="006516A2">
        <w:rPr>
          <w:rFonts w:ascii="Tahoma" w:hAnsi="Tahoma" w:cs="Tahoma"/>
        </w:rPr>
        <w:t>;</w:t>
      </w:r>
    </w:p>
    <w:p w14:paraId="4737713A" w14:textId="1269EFDB" w:rsidR="008040E2" w:rsidRPr="006516A2" w:rsidRDefault="0019628D" w:rsidP="006516A2">
      <w:pPr>
        <w:pStyle w:val="Akapitzlist"/>
        <w:numPr>
          <w:ilvl w:val="0"/>
          <w:numId w:val="24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lastRenderedPageBreak/>
        <w:t xml:space="preserve">udział w dyskusjach nad opracowywanymi przez </w:t>
      </w:r>
      <w:r w:rsidR="00485116">
        <w:rPr>
          <w:rFonts w:ascii="Tahoma" w:hAnsi="Tahoma" w:cs="Tahoma"/>
          <w:b/>
        </w:rPr>
        <w:t>zespół</w:t>
      </w:r>
      <w:r w:rsidR="00485116" w:rsidRPr="006516A2">
        <w:rPr>
          <w:rFonts w:ascii="Tahoma" w:hAnsi="Tahoma" w:cs="Tahoma"/>
          <w:b/>
        </w:rPr>
        <w:t xml:space="preserve"> </w:t>
      </w:r>
      <w:r w:rsidRPr="006516A2">
        <w:rPr>
          <w:rFonts w:ascii="Tahoma" w:hAnsi="Tahoma" w:cs="Tahoma"/>
          <w:b/>
        </w:rPr>
        <w:t>ekspertów PFRON i Partnerów projektu – UTK i ITS</w:t>
      </w:r>
      <w:r w:rsidR="00485116">
        <w:rPr>
          <w:rFonts w:ascii="Tahoma" w:hAnsi="Tahoma" w:cs="Tahoma"/>
          <w:b/>
        </w:rPr>
        <w:t xml:space="preserve"> -</w:t>
      </w:r>
      <w:r w:rsidRPr="006516A2">
        <w:rPr>
          <w:rFonts w:ascii="Tahoma" w:hAnsi="Tahoma" w:cs="Tahoma"/>
          <w:b/>
        </w:rPr>
        <w:t xml:space="preserve"> produktami </w:t>
      </w:r>
      <w:r w:rsidRPr="006516A2">
        <w:rPr>
          <w:rFonts w:ascii="Tahoma" w:hAnsi="Tahoma" w:cs="Tahoma"/>
        </w:rPr>
        <w:t xml:space="preserve">(np. standardami obsługi, procedurami stanowiskowymi, programem szkoleń) </w:t>
      </w:r>
      <w:r w:rsidR="000B47F6" w:rsidRPr="006516A2">
        <w:rPr>
          <w:rFonts w:ascii="Tahoma" w:hAnsi="Tahoma" w:cs="Tahoma"/>
        </w:rPr>
        <w:t xml:space="preserve">podczas spotkań i warsztatów Grupy </w:t>
      </w:r>
      <w:r w:rsidRPr="006516A2">
        <w:rPr>
          <w:rFonts w:ascii="Tahoma" w:hAnsi="Tahoma" w:cs="Tahoma"/>
        </w:rPr>
        <w:t>D</w:t>
      </w:r>
      <w:r w:rsidR="000B47F6" w:rsidRPr="006516A2">
        <w:rPr>
          <w:rFonts w:ascii="Tahoma" w:hAnsi="Tahoma" w:cs="Tahoma"/>
        </w:rPr>
        <w:t>oradczej;</w:t>
      </w:r>
    </w:p>
    <w:p w14:paraId="34FFA300" w14:textId="20B9FB1D" w:rsidR="000B47F6" w:rsidRPr="006516A2" w:rsidRDefault="000B47F6" w:rsidP="006516A2">
      <w:pPr>
        <w:pStyle w:val="Akapitzlist"/>
        <w:numPr>
          <w:ilvl w:val="0"/>
          <w:numId w:val="24"/>
        </w:numPr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b/>
        </w:rPr>
        <w:t xml:space="preserve">akceptowanie </w:t>
      </w:r>
      <w:bookmarkStart w:id="13" w:name="_Hlk6310786"/>
      <w:r w:rsidRPr="006516A2">
        <w:rPr>
          <w:rFonts w:ascii="Tahoma" w:hAnsi="Tahoma" w:cs="Tahoma"/>
          <w:b/>
        </w:rPr>
        <w:t>opracowanych w projekcie produktów</w:t>
      </w:r>
      <w:r w:rsidR="0019628D" w:rsidRPr="006516A2">
        <w:rPr>
          <w:rFonts w:ascii="Tahoma" w:hAnsi="Tahoma" w:cs="Tahoma"/>
        </w:rPr>
        <w:t xml:space="preserve"> (np. standardów obsługi, procedur stanowiskowych, programu szkoleń). </w:t>
      </w:r>
      <w:bookmarkEnd w:id="13"/>
      <w:r w:rsidR="00DB2A0F" w:rsidRPr="006516A2">
        <w:rPr>
          <w:rFonts w:ascii="Tahoma" w:hAnsi="Tahoma" w:cs="Tahoma"/>
        </w:rPr>
        <w:t>E</w:t>
      </w:r>
      <w:r w:rsidR="00251E61" w:rsidRPr="006516A2">
        <w:rPr>
          <w:rFonts w:ascii="Tahoma" w:hAnsi="Tahoma" w:cs="Tahoma"/>
        </w:rPr>
        <w:t xml:space="preserve">kspert będzie </w:t>
      </w:r>
      <w:r w:rsidR="00DB2A0F" w:rsidRPr="006516A2">
        <w:rPr>
          <w:rFonts w:ascii="Tahoma" w:hAnsi="Tahoma" w:cs="Tahoma"/>
        </w:rPr>
        <w:t>zobowiązany do podpisania  protokołu ze spotkania Grupy Doradczej, na którym będą akceptowane opracowywane w projekcie produkty</w:t>
      </w:r>
      <w:r w:rsidR="00B971C7" w:rsidRPr="006516A2">
        <w:rPr>
          <w:rFonts w:ascii="Tahoma" w:hAnsi="Tahoma" w:cs="Tahoma"/>
        </w:rPr>
        <w:t>.</w:t>
      </w:r>
    </w:p>
    <w:p w14:paraId="4E1D042D" w14:textId="4F8A669B" w:rsidR="00BB49CF" w:rsidRPr="006516A2" w:rsidRDefault="00BB49CF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Zamawiający założył, że </w:t>
      </w:r>
      <w:r w:rsidRPr="006516A2">
        <w:rPr>
          <w:rFonts w:ascii="Tahoma" w:hAnsi="Tahoma" w:cs="Tahoma"/>
          <w:b/>
          <w:sz w:val="22"/>
          <w:szCs w:val="22"/>
        </w:rPr>
        <w:t>spotkanie</w:t>
      </w:r>
      <w:r w:rsidRPr="006516A2">
        <w:rPr>
          <w:rFonts w:ascii="Tahoma" w:hAnsi="Tahoma" w:cs="Tahoma"/>
          <w:sz w:val="22"/>
          <w:szCs w:val="22"/>
        </w:rPr>
        <w:t xml:space="preserve"> trwać będzie maksymalnie 6 godzin zegarowych, a </w:t>
      </w:r>
      <w:r w:rsidRPr="006516A2">
        <w:rPr>
          <w:rFonts w:ascii="Tahoma" w:hAnsi="Tahoma" w:cs="Tahoma"/>
          <w:b/>
          <w:sz w:val="22"/>
          <w:szCs w:val="22"/>
        </w:rPr>
        <w:t>1 dzień warsztatu</w:t>
      </w:r>
      <w:r w:rsidRPr="006516A2">
        <w:rPr>
          <w:rFonts w:ascii="Tahoma" w:hAnsi="Tahoma" w:cs="Tahoma"/>
          <w:sz w:val="22"/>
          <w:szCs w:val="22"/>
        </w:rPr>
        <w:t xml:space="preserve"> 8</w:t>
      </w:r>
      <w:r w:rsidR="00FC516D" w:rsidRPr="006516A2">
        <w:rPr>
          <w:rFonts w:ascii="Tahoma" w:hAnsi="Tahoma" w:cs="Tahoma"/>
          <w:sz w:val="22"/>
          <w:szCs w:val="22"/>
        </w:rPr>
        <w:t> </w:t>
      </w:r>
      <w:r w:rsidRPr="006516A2">
        <w:rPr>
          <w:rFonts w:ascii="Tahoma" w:hAnsi="Tahoma" w:cs="Tahoma"/>
          <w:sz w:val="22"/>
          <w:szCs w:val="22"/>
        </w:rPr>
        <w:t>godzin szkoleniowych. Spotkania będą jednodniowe, a warsztaty 2 dniowe.</w:t>
      </w:r>
    </w:p>
    <w:bookmarkEnd w:id="9"/>
    <w:p w14:paraId="4A360FA2" w14:textId="19E34847" w:rsidR="00BB49CF" w:rsidRPr="006516A2" w:rsidRDefault="00BB49CF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W przypadku spotkań ekspertowi – członkowi Grupy Doradczej zwracane będą koszty dojazdu </w:t>
      </w:r>
      <w:r w:rsidR="00BD027C">
        <w:rPr>
          <w:rFonts w:ascii="Tahoma" w:hAnsi="Tahoma" w:cs="Tahoma"/>
          <w:sz w:val="22"/>
          <w:szCs w:val="22"/>
        </w:rPr>
        <w:br/>
      </w:r>
      <w:r w:rsidRPr="006516A2">
        <w:rPr>
          <w:rFonts w:ascii="Tahoma" w:hAnsi="Tahoma" w:cs="Tahoma"/>
          <w:sz w:val="22"/>
          <w:szCs w:val="22"/>
        </w:rPr>
        <w:t>i koszty 1 noclegu w hotelu maksymalnie 3*, jeśli jego miejsce zamieszkania znajduje się co najmniej 50 km od</w:t>
      </w:r>
      <w:r w:rsidR="00FC516D" w:rsidRPr="006516A2">
        <w:rPr>
          <w:rFonts w:ascii="Tahoma" w:hAnsi="Tahoma" w:cs="Tahoma"/>
          <w:sz w:val="22"/>
          <w:szCs w:val="22"/>
        </w:rPr>
        <w:t> </w:t>
      </w:r>
      <w:r w:rsidRPr="006516A2">
        <w:rPr>
          <w:rFonts w:ascii="Tahoma" w:hAnsi="Tahoma" w:cs="Tahoma"/>
          <w:sz w:val="22"/>
          <w:szCs w:val="22"/>
        </w:rPr>
        <w:t>Warszawy.</w:t>
      </w:r>
    </w:p>
    <w:p w14:paraId="1702992A" w14:textId="77777777" w:rsidR="00BB49CF" w:rsidRPr="006516A2" w:rsidRDefault="00BB49CF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przypadku warsztatów ekspertowi – członkowi Grupy Doradczej zwracane będą koszty dojazdu, jeśli jego miejsce zamieszkania znajduje się co najmniej 50 km od miejsca, w którym zorganizowany będzie warsztat. Podczas warsztatu koszty 1 noclegu w hotelu maksymalnie 3* pokrywane będą przez Zamawiającego.</w:t>
      </w:r>
    </w:p>
    <w:p w14:paraId="7FC52890" w14:textId="77777777" w:rsidR="00C04F9A" w:rsidRPr="006516A2" w:rsidRDefault="00C04F9A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Liczba dni pracy: </w:t>
      </w:r>
    </w:p>
    <w:p w14:paraId="49B21A1E" w14:textId="67E2E0BF" w:rsidR="00E602A6" w:rsidRPr="006516A2" w:rsidRDefault="00E602A6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Udział w </w:t>
      </w:r>
      <w:r w:rsidRPr="006516A2">
        <w:rPr>
          <w:rFonts w:ascii="Tahoma" w:hAnsi="Tahoma" w:cs="Tahoma"/>
          <w:b/>
          <w:sz w:val="22"/>
          <w:szCs w:val="22"/>
        </w:rPr>
        <w:t>spotkaniach</w:t>
      </w:r>
      <w:r w:rsidRPr="006516A2">
        <w:rPr>
          <w:rFonts w:ascii="Tahoma" w:hAnsi="Tahoma" w:cs="Tahoma"/>
          <w:sz w:val="22"/>
          <w:szCs w:val="22"/>
        </w:rPr>
        <w:t xml:space="preserve"> Grupy Doradczej:</w:t>
      </w:r>
    </w:p>
    <w:p w14:paraId="50A0C9D6" w14:textId="77777777" w:rsidR="00EF55D5" w:rsidRPr="006516A2" w:rsidRDefault="00E602A6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- 2 dni w 2019 r.</w:t>
      </w:r>
    </w:p>
    <w:p w14:paraId="436C07E2" w14:textId="77777777" w:rsidR="00E602A6" w:rsidRPr="006516A2" w:rsidRDefault="00E602A6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- 2 dni w 2020 r.</w:t>
      </w:r>
    </w:p>
    <w:p w14:paraId="22774D95" w14:textId="77777777" w:rsidR="00E602A6" w:rsidRPr="006516A2" w:rsidRDefault="00E602A6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- 3 dni w 2021 r.</w:t>
      </w:r>
    </w:p>
    <w:p w14:paraId="55E816DB" w14:textId="77777777" w:rsidR="00E602A6" w:rsidRPr="006516A2" w:rsidRDefault="00E602A6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- </w:t>
      </w:r>
      <w:r w:rsidR="00FE4211" w:rsidRPr="006516A2">
        <w:rPr>
          <w:rFonts w:ascii="Tahoma" w:hAnsi="Tahoma" w:cs="Tahoma"/>
          <w:sz w:val="22"/>
          <w:szCs w:val="22"/>
        </w:rPr>
        <w:t>2</w:t>
      </w:r>
      <w:r w:rsidRPr="006516A2">
        <w:rPr>
          <w:rFonts w:ascii="Tahoma" w:hAnsi="Tahoma" w:cs="Tahoma"/>
          <w:sz w:val="22"/>
          <w:szCs w:val="22"/>
        </w:rPr>
        <w:t xml:space="preserve"> dni w 2022 r.</w:t>
      </w:r>
    </w:p>
    <w:p w14:paraId="43C1C592" w14:textId="77777777" w:rsidR="00FE4211" w:rsidRPr="006516A2" w:rsidRDefault="00FE4211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- 1 dzień w 2023 r.</w:t>
      </w:r>
    </w:p>
    <w:p w14:paraId="7BC54F19" w14:textId="05D4E4FE" w:rsidR="00E602A6" w:rsidRPr="006516A2" w:rsidRDefault="00E602A6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Udział w </w:t>
      </w:r>
      <w:r w:rsidRPr="006516A2">
        <w:rPr>
          <w:rFonts w:ascii="Tahoma" w:hAnsi="Tahoma" w:cs="Tahoma"/>
          <w:b/>
          <w:sz w:val="22"/>
          <w:szCs w:val="22"/>
        </w:rPr>
        <w:t>warsztatach</w:t>
      </w:r>
      <w:r w:rsidRPr="006516A2">
        <w:rPr>
          <w:rFonts w:ascii="Tahoma" w:hAnsi="Tahoma" w:cs="Tahoma"/>
          <w:sz w:val="22"/>
          <w:szCs w:val="22"/>
        </w:rPr>
        <w:t xml:space="preserve"> organizowanych dla Grupy Doradczej:</w:t>
      </w:r>
    </w:p>
    <w:p w14:paraId="5B7862D9" w14:textId="77777777" w:rsidR="00E602A6" w:rsidRPr="006516A2" w:rsidRDefault="00E602A6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- 4 dni w 2020 r.</w:t>
      </w:r>
    </w:p>
    <w:p w14:paraId="347506E9" w14:textId="77777777" w:rsidR="00E602A6" w:rsidRPr="006516A2" w:rsidRDefault="00E602A6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- 2 dni w 2022 r.</w:t>
      </w:r>
    </w:p>
    <w:p w14:paraId="193AFB21" w14:textId="6CF42E8C" w:rsidR="00566849" w:rsidRPr="006516A2" w:rsidRDefault="00B20114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ŁĄCZNIE W LATACH 2019 – 2023 R. LICZBA DNI PRACY WYNIESIE: 16 </w:t>
      </w:r>
    </w:p>
    <w:p w14:paraId="3E733F8A" w14:textId="72E78A90" w:rsidR="00566849" w:rsidRPr="006516A2" w:rsidRDefault="00566849" w:rsidP="006516A2">
      <w:pPr>
        <w:pStyle w:val="Nagwek4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4. Wymagania, które musi spełniać ekspert:</w:t>
      </w:r>
    </w:p>
    <w:p w14:paraId="6659546B" w14:textId="6DEC5E5B" w:rsidR="00566849" w:rsidRPr="006516A2" w:rsidRDefault="0056684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korzysta z pełni praw publicznych;</w:t>
      </w:r>
    </w:p>
    <w:p w14:paraId="66783CAE" w14:textId="20B5C4B1" w:rsidR="00D67C7B" w:rsidRPr="006516A2" w:rsidRDefault="0056684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posiada pełną zdolność do czynności prawnych;</w:t>
      </w:r>
    </w:p>
    <w:p w14:paraId="39FFDE4A" w14:textId="59598804" w:rsidR="00566849" w:rsidRPr="006516A2" w:rsidRDefault="0056684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nie został/a skazany/a prawomocnym wyrokiem za przestępstwo umyślne lub za umyślne przestępstwo skarbowe;</w:t>
      </w:r>
    </w:p>
    <w:p w14:paraId="27FF8D6F" w14:textId="78478AD8" w:rsidR="00566849" w:rsidRPr="006516A2" w:rsidRDefault="0056684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nie pozostaje w stosunku pracy z:</w:t>
      </w:r>
    </w:p>
    <w:p w14:paraId="11E198EB" w14:textId="17A16B2F" w:rsidR="00566849" w:rsidRPr="006516A2" w:rsidRDefault="0056684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 xml:space="preserve">Instytucją Zarządzającą – Ministerstwem Inwestycji i Rozwoju; </w:t>
      </w:r>
    </w:p>
    <w:p w14:paraId="6064E2CE" w14:textId="3BFBA5AE" w:rsidR="00D67C7B" w:rsidRPr="006516A2" w:rsidRDefault="0056684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Instytucją Pośredniczącą – Ministerstwem Rodziny Pracy i Polityki Społecznej ani z żadną z instytucji udzielających wsparcia w ramach PO WER;</w:t>
      </w:r>
    </w:p>
    <w:p w14:paraId="2DCF1C01" w14:textId="3BC5BAA1" w:rsidR="00C876E4" w:rsidRPr="00EF65CB" w:rsidRDefault="00566849" w:rsidP="00EF65C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EF65CB">
        <w:rPr>
          <w:rFonts w:ascii="Tahoma" w:hAnsi="Tahoma" w:cs="Tahoma"/>
          <w:bCs/>
        </w:rPr>
        <w:lastRenderedPageBreak/>
        <w:t>Państwowym Funduszem Rehabilitacji Osób z Niepełnosprawnościami, Urzędem Transportu Kolejowego i Instytutem Transportu Samochodowego – partnerami projektu „Szkolenia dla pracowników sektora transportu zbiorowego w zakresie potrzeb osób o szczególnych potrzebach, w tym osób z niepełnosprawnościami</w:t>
      </w:r>
    </w:p>
    <w:sectPr w:rsidR="00C876E4" w:rsidRPr="00EF65CB" w:rsidSect="005226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1DE2" w14:textId="77777777" w:rsidR="00FD07C7" w:rsidRDefault="00FD07C7">
      <w:r>
        <w:separator/>
      </w:r>
    </w:p>
  </w:endnote>
  <w:endnote w:type="continuationSeparator" w:id="0">
    <w:p w14:paraId="2A277170" w14:textId="77777777" w:rsidR="00FD07C7" w:rsidRDefault="00F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A3E" w14:textId="77777777" w:rsidR="00FD07C7" w:rsidRDefault="00FD07C7">
      <w:r>
        <w:separator/>
      </w:r>
    </w:p>
  </w:footnote>
  <w:footnote w:type="continuationSeparator" w:id="0">
    <w:p w14:paraId="32791C10" w14:textId="77777777" w:rsidR="00FD07C7" w:rsidRDefault="00FD07C7">
      <w:r>
        <w:continuationSeparator/>
      </w:r>
    </w:p>
  </w:footnote>
  <w:footnote w:id="1">
    <w:p w14:paraId="0D072F25" w14:textId="77777777" w:rsidR="00FD07C7" w:rsidRPr="00B3774C" w:rsidRDefault="00FD07C7" w:rsidP="00651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774C">
        <w:t>Treść zapisana kursywą zostanie dopisana, jeśli miejsce zamieszkania</w:t>
      </w:r>
      <w:r>
        <w:t xml:space="preserve"> Eksperta</w:t>
      </w:r>
      <w:r w:rsidRPr="00B3774C">
        <w:t xml:space="preserve"> będzie się znajdować w odległości </w:t>
      </w:r>
      <w:r>
        <w:t xml:space="preserve">co najmniej </w:t>
      </w:r>
      <w:r w:rsidRPr="00B3774C">
        <w:t>50 km od Warszawy (w przypadku spotkań)</w:t>
      </w:r>
      <w:r>
        <w:t xml:space="preserve"> i co najmniej 50 km od miejsca, w którym odbywać się będzie warsztat</w:t>
      </w:r>
    </w:p>
  </w:footnote>
  <w:footnote w:id="2">
    <w:p w14:paraId="67A862D9" w14:textId="77777777" w:rsidR="00FD07C7" w:rsidRPr="001D5B93" w:rsidRDefault="00FD07C7" w:rsidP="006516A2">
      <w:pPr>
        <w:pStyle w:val="Tekstprzypisudolnego"/>
        <w:rPr>
          <w:rFonts w:asciiTheme="minorHAnsi" w:hAnsiTheme="minorHAnsi" w:cstheme="minorHAnsi"/>
        </w:rPr>
      </w:pPr>
      <w:r w:rsidRPr="001D5B93">
        <w:rPr>
          <w:rStyle w:val="Odwoanieprzypisudolnego"/>
          <w:rFonts w:asciiTheme="minorHAnsi" w:hAnsiTheme="minorHAnsi" w:cstheme="minorHAnsi"/>
        </w:rPr>
        <w:footnoteRef/>
      </w:r>
      <w:r w:rsidRPr="001D5B93">
        <w:rPr>
          <w:rFonts w:asciiTheme="minorHAnsi" w:hAnsiTheme="minorHAnsi" w:cstheme="minorHAnsi"/>
        </w:rPr>
        <w:t xml:space="preserve"> Dotyczy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5DA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3DD0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5C10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5CB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doszewska@pfron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673D-C969-48DC-9317-51380DB4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2471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19115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Niedoszewska Adriana</cp:lastModifiedBy>
  <cp:revision>5</cp:revision>
  <cp:lastPrinted>2019-08-30T10:00:00Z</cp:lastPrinted>
  <dcterms:created xsi:type="dcterms:W3CDTF">2019-09-19T11:25:00Z</dcterms:created>
  <dcterms:modified xsi:type="dcterms:W3CDTF">2019-09-26T07:27:00Z</dcterms:modified>
</cp:coreProperties>
</file>