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21.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theme/themeOverride15.xml" ContentType="application/vnd.openxmlformats-officedocument.themeOverride+xml"/>
  <Override PartName="/word/drawings/drawing3.xml" ContentType="application/vnd.openxmlformats-officedocument.drawingml.chartshapes+xml"/>
  <Override PartName="/word/charts/chart23.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9.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2.xml" ContentType="application/vnd.openxmlformats-officedocument.themeOverride+xml"/>
  <Override PartName="/word/charts/chart3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3.xml" ContentType="application/vnd.openxmlformats-officedocument.themeOverride+xml"/>
  <Override PartName="/word/charts/chart4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4.xml" ContentType="application/vnd.openxmlformats-officedocument.themeOverride+xml"/>
  <Override PartName="/word/charts/chart4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5.xml" ContentType="application/vnd.openxmlformats-officedocument.themeOverride+xml"/>
  <Override PartName="/word/charts/chart4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6.xml" ContentType="application/vnd.openxmlformats-officedocument.themeOverride+xml"/>
  <Override PartName="/word/charts/chart4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7.xml" ContentType="application/vnd.openxmlformats-officedocument.themeOverride+xml"/>
  <Override PartName="/word/charts/chart4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8.xml" ContentType="application/vnd.openxmlformats-officedocument.themeOverride+xml"/>
  <Override PartName="/word/charts/chart4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9.xml" ContentType="application/vnd.openxmlformats-officedocument.themeOverride+xml"/>
  <Override PartName="/word/charts/chart4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0.xml" ContentType="application/vnd.openxmlformats-officedocument.themeOverride+xml"/>
  <Override PartName="/word/charts/chart4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1.xml" ContentType="application/vnd.openxmlformats-officedocument.themeOverride+xml"/>
  <Override PartName="/word/charts/chart4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charts/chart4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3.xml" ContentType="application/vnd.openxmlformats-officedocument.themeOverride+xml"/>
  <Override PartName="/word/charts/chart5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4.xml" ContentType="application/vnd.openxmlformats-officedocument.themeOverride+xml"/>
  <Override PartName="/word/charts/chart5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5.xml" ContentType="application/vnd.openxmlformats-officedocument.themeOverride+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2A5D5" w14:textId="1840AE5A" w:rsidR="00865DE5" w:rsidRPr="0001239A" w:rsidRDefault="00865DE5" w:rsidP="00F559E3">
      <w:pPr>
        <w:spacing w:after="0" w:line="360" w:lineRule="auto"/>
        <w:ind w:right="237"/>
        <w:jc w:val="right"/>
        <w:rPr>
          <w:rFonts w:asciiTheme="minorHAnsi" w:hAnsiTheme="minorHAnsi" w:cstheme="minorHAnsi"/>
          <w:sz w:val="24"/>
          <w:szCs w:val="24"/>
        </w:rPr>
      </w:pPr>
      <w:bookmarkStart w:id="0" w:name="_GoBack"/>
      <w:bookmarkEnd w:id="0"/>
      <w:r w:rsidRPr="0001239A">
        <w:rPr>
          <w:rFonts w:asciiTheme="minorHAnsi" w:hAnsiTheme="minorHAnsi" w:cstheme="minorHAnsi"/>
          <w:noProof/>
          <w:color w:val="FF0000"/>
        </w:rPr>
        <w:drawing>
          <wp:inline distT="0" distB="0" distL="0" distR="0" wp14:anchorId="046D8199" wp14:editId="0EF60A9A">
            <wp:extent cx="3009900" cy="1181100"/>
            <wp:effectExtent l="0" t="0" r="0" b="0"/>
            <wp:docPr id="2016" name="Obraz 2026" descr="Logo Państwowego Funduszu Rehabilitacji Osób Niepełnosprawnyc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26"/>
                    <pic:cNvPicPr>
                      <a:picLocks noChangeAspect="1" noChangeArrowheads="1"/>
                    </pic:cNvPicPr>
                  </pic:nvPicPr>
                  <pic:blipFill rotWithShape="1">
                    <a:blip r:embed="rId8">
                      <a:extLst>
                        <a:ext uri="{28A0092B-C50C-407E-A947-70E740481C1C}">
                          <a14:useLocalDpi xmlns:a14="http://schemas.microsoft.com/office/drawing/2010/main" val="0"/>
                        </a:ext>
                      </a:extLst>
                    </a:blip>
                    <a:srcRect l="10613" t="23113" r="11389" b="18396"/>
                    <a:stretch/>
                  </pic:blipFill>
                  <pic:spPr bwMode="auto">
                    <a:xfrm>
                      <a:off x="0" y="0"/>
                      <a:ext cx="300990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374E2278" w14:textId="2BDC43D2" w:rsidR="00F559E3" w:rsidRPr="0001239A" w:rsidRDefault="00F559E3" w:rsidP="00F559E3">
      <w:pPr>
        <w:spacing w:after="0" w:line="360" w:lineRule="auto"/>
        <w:ind w:right="237"/>
        <w:jc w:val="right"/>
        <w:rPr>
          <w:rFonts w:asciiTheme="minorHAnsi" w:hAnsiTheme="minorHAnsi" w:cstheme="minorHAnsi"/>
          <w:sz w:val="24"/>
          <w:szCs w:val="24"/>
        </w:rPr>
      </w:pPr>
      <w:r w:rsidRPr="0001239A">
        <w:rPr>
          <w:rFonts w:asciiTheme="minorHAnsi" w:hAnsiTheme="minorHAnsi" w:cstheme="minorHAnsi"/>
          <w:sz w:val="24"/>
          <w:szCs w:val="24"/>
        </w:rPr>
        <w:t xml:space="preserve"> Załącznik</w:t>
      </w:r>
    </w:p>
    <w:p w14:paraId="4B8D2CF6" w14:textId="77777777" w:rsidR="00F559E3" w:rsidRPr="0001239A" w:rsidRDefault="00F559E3" w:rsidP="00F559E3">
      <w:pPr>
        <w:spacing w:after="0" w:line="360" w:lineRule="auto"/>
        <w:ind w:right="237"/>
        <w:jc w:val="right"/>
        <w:rPr>
          <w:rFonts w:asciiTheme="minorHAnsi" w:hAnsiTheme="minorHAnsi" w:cstheme="minorHAnsi"/>
          <w:sz w:val="24"/>
          <w:szCs w:val="24"/>
        </w:rPr>
      </w:pPr>
      <w:r w:rsidRPr="0001239A">
        <w:rPr>
          <w:rFonts w:asciiTheme="minorHAnsi" w:hAnsiTheme="minorHAnsi" w:cstheme="minorHAnsi"/>
          <w:sz w:val="24"/>
          <w:szCs w:val="24"/>
        </w:rPr>
        <w:t>do uchwały nr   /2021</w:t>
      </w:r>
    </w:p>
    <w:p w14:paraId="0202AB45" w14:textId="77777777" w:rsidR="00F559E3" w:rsidRPr="0001239A" w:rsidRDefault="00F559E3" w:rsidP="00F559E3">
      <w:pPr>
        <w:spacing w:after="0" w:line="360" w:lineRule="auto"/>
        <w:ind w:right="237"/>
        <w:jc w:val="right"/>
        <w:rPr>
          <w:rFonts w:asciiTheme="minorHAnsi" w:hAnsiTheme="minorHAnsi" w:cstheme="minorHAnsi"/>
          <w:sz w:val="24"/>
          <w:szCs w:val="24"/>
        </w:rPr>
      </w:pPr>
      <w:r w:rsidRPr="0001239A">
        <w:rPr>
          <w:rFonts w:asciiTheme="minorHAnsi" w:hAnsiTheme="minorHAnsi" w:cstheme="minorHAnsi"/>
          <w:sz w:val="24"/>
          <w:szCs w:val="24"/>
        </w:rPr>
        <w:t>Zarządu PFRON</w:t>
      </w:r>
    </w:p>
    <w:p w14:paraId="3B7117A3" w14:textId="77777777" w:rsidR="00F559E3" w:rsidRPr="0001239A" w:rsidRDefault="00F559E3" w:rsidP="00F559E3">
      <w:pPr>
        <w:spacing w:after="0" w:line="360" w:lineRule="auto"/>
        <w:ind w:right="237"/>
        <w:jc w:val="right"/>
        <w:rPr>
          <w:rFonts w:asciiTheme="minorHAnsi" w:hAnsiTheme="minorHAnsi" w:cstheme="minorHAnsi"/>
          <w:sz w:val="24"/>
          <w:szCs w:val="24"/>
        </w:rPr>
      </w:pPr>
      <w:r w:rsidRPr="0001239A">
        <w:rPr>
          <w:rFonts w:asciiTheme="minorHAnsi" w:hAnsiTheme="minorHAnsi" w:cstheme="minorHAnsi"/>
          <w:sz w:val="24"/>
          <w:szCs w:val="24"/>
        </w:rPr>
        <w:t>z dnia   ....2021 r.</w:t>
      </w:r>
    </w:p>
    <w:p w14:paraId="727B343D" w14:textId="77777777" w:rsidR="00865DE5" w:rsidRPr="0001239A" w:rsidRDefault="00865DE5" w:rsidP="00633661">
      <w:pPr>
        <w:spacing w:line="360" w:lineRule="auto"/>
        <w:rPr>
          <w:rFonts w:asciiTheme="minorHAnsi" w:hAnsiTheme="minorHAnsi" w:cstheme="minorHAnsi"/>
          <w:color w:val="FF0000"/>
        </w:rPr>
        <w:sectPr w:rsidR="00865DE5" w:rsidRPr="0001239A" w:rsidSect="00865DE5">
          <w:headerReference w:type="even" r:id="rId9"/>
          <w:footerReference w:type="even" r:id="rId10"/>
          <w:footerReference w:type="default" r:id="rId11"/>
          <w:pgSz w:w="11906" w:h="16838"/>
          <w:pgMar w:top="1417" w:right="1417" w:bottom="1417" w:left="1417" w:header="708" w:footer="708" w:gutter="0"/>
          <w:pgNumType w:start="0"/>
          <w:cols w:num="2" w:space="708"/>
          <w:titlePg/>
          <w:docGrid w:linePitch="360"/>
        </w:sectPr>
      </w:pPr>
    </w:p>
    <w:p w14:paraId="7E0B5933" w14:textId="45A01069" w:rsidR="00F559E3" w:rsidRPr="00A86149" w:rsidRDefault="00F559E3" w:rsidP="00250BB4">
      <w:pPr>
        <w:pStyle w:val="Bezodstpw"/>
        <w:spacing w:before="3360" w:line="276" w:lineRule="auto"/>
        <w:rPr>
          <w:rFonts w:asciiTheme="minorHAnsi" w:hAnsiTheme="minorHAnsi" w:cstheme="minorHAnsi"/>
          <w:b/>
          <w:sz w:val="44"/>
          <w:szCs w:val="40"/>
        </w:rPr>
      </w:pPr>
      <w:r w:rsidRPr="00A86149">
        <w:rPr>
          <w:rFonts w:asciiTheme="minorHAnsi" w:hAnsiTheme="minorHAnsi" w:cstheme="minorHAnsi"/>
          <w:b/>
          <w:sz w:val="44"/>
          <w:szCs w:val="40"/>
        </w:rPr>
        <w:t xml:space="preserve">Sprawozdanie </w:t>
      </w:r>
      <w:r w:rsidR="00A86149" w:rsidRPr="00A86149">
        <w:rPr>
          <w:rFonts w:asciiTheme="minorHAnsi" w:hAnsiTheme="minorHAnsi" w:cstheme="minorHAnsi"/>
          <w:b/>
          <w:sz w:val="44"/>
          <w:szCs w:val="40"/>
        </w:rPr>
        <w:t>Zarządu P</w:t>
      </w:r>
      <w:r w:rsidR="00A86149">
        <w:rPr>
          <w:rFonts w:asciiTheme="minorHAnsi" w:hAnsiTheme="minorHAnsi" w:cstheme="minorHAnsi"/>
          <w:b/>
          <w:sz w:val="44"/>
          <w:szCs w:val="40"/>
        </w:rPr>
        <w:t>FRON z</w:t>
      </w:r>
      <w:r w:rsidR="00A86149" w:rsidRPr="00A86149">
        <w:rPr>
          <w:rFonts w:asciiTheme="minorHAnsi" w:hAnsiTheme="minorHAnsi" w:cstheme="minorHAnsi"/>
          <w:b/>
          <w:sz w:val="44"/>
          <w:szCs w:val="40"/>
        </w:rPr>
        <w:t xml:space="preserve"> </w:t>
      </w:r>
      <w:r w:rsidR="00A86149">
        <w:rPr>
          <w:rFonts w:asciiTheme="minorHAnsi" w:hAnsiTheme="minorHAnsi" w:cstheme="minorHAnsi"/>
          <w:b/>
          <w:sz w:val="44"/>
          <w:szCs w:val="40"/>
        </w:rPr>
        <w:t>r</w:t>
      </w:r>
      <w:r w:rsidR="00A86149" w:rsidRPr="00A86149">
        <w:rPr>
          <w:rFonts w:asciiTheme="minorHAnsi" w:hAnsiTheme="minorHAnsi" w:cstheme="minorHAnsi"/>
          <w:b/>
          <w:sz w:val="44"/>
          <w:szCs w:val="40"/>
        </w:rPr>
        <w:t xml:space="preserve">ealizacji Planu Rzeczowo-Finansowego </w:t>
      </w:r>
      <w:r w:rsidR="00A86149">
        <w:rPr>
          <w:rFonts w:asciiTheme="minorHAnsi" w:hAnsiTheme="minorHAnsi" w:cstheme="minorHAnsi"/>
          <w:b/>
          <w:sz w:val="44"/>
          <w:szCs w:val="40"/>
        </w:rPr>
        <w:t>z</w:t>
      </w:r>
      <w:r w:rsidR="00A86149" w:rsidRPr="00A86149">
        <w:rPr>
          <w:rFonts w:asciiTheme="minorHAnsi" w:hAnsiTheme="minorHAnsi" w:cstheme="minorHAnsi"/>
          <w:b/>
          <w:sz w:val="44"/>
          <w:szCs w:val="40"/>
        </w:rPr>
        <w:t xml:space="preserve"> </w:t>
      </w:r>
      <w:r w:rsidR="00A86149">
        <w:rPr>
          <w:rFonts w:asciiTheme="minorHAnsi" w:hAnsiTheme="minorHAnsi" w:cstheme="minorHAnsi"/>
          <w:b/>
          <w:sz w:val="44"/>
          <w:szCs w:val="40"/>
        </w:rPr>
        <w:t>d</w:t>
      </w:r>
      <w:r w:rsidR="00A86149" w:rsidRPr="00A86149">
        <w:rPr>
          <w:rFonts w:asciiTheme="minorHAnsi" w:hAnsiTheme="minorHAnsi" w:cstheme="minorHAnsi"/>
          <w:b/>
          <w:sz w:val="44"/>
          <w:szCs w:val="40"/>
        </w:rPr>
        <w:t>ziałalności</w:t>
      </w:r>
      <w:r w:rsidR="00A86149" w:rsidRPr="00A86149">
        <w:rPr>
          <w:rFonts w:asciiTheme="minorHAnsi" w:hAnsiTheme="minorHAnsi" w:cstheme="minorHAnsi"/>
          <w:b/>
          <w:sz w:val="44"/>
          <w:szCs w:val="40"/>
        </w:rPr>
        <w:br/>
      </w:r>
      <w:r w:rsidRPr="00A86149">
        <w:rPr>
          <w:rFonts w:asciiTheme="minorHAnsi" w:hAnsiTheme="minorHAnsi" w:cstheme="minorHAnsi"/>
          <w:b/>
          <w:sz w:val="44"/>
          <w:szCs w:val="40"/>
        </w:rPr>
        <w:t>Państwowego Funduszu Rehabilitacji Osób Niepełnosprawnych</w:t>
      </w:r>
      <w:r w:rsidR="00A86149" w:rsidRPr="00A86149">
        <w:rPr>
          <w:rFonts w:asciiTheme="minorHAnsi" w:hAnsiTheme="minorHAnsi" w:cstheme="minorHAnsi"/>
          <w:b/>
          <w:sz w:val="44"/>
          <w:szCs w:val="40"/>
        </w:rPr>
        <w:br/>
      </w:r>
      <w:r w:rsidR="00A86149">
        <w:rPr>
          <w:rFonts w:asciiTheme="minorHAnsi" w:hAnsiTheme="minorHAnsi" w:cstheme="minorHAnsi"/>
          <w:b/>
          <w:sz w:val="44"/>
          <w:szCs w:val="40"/>
        </w:rPr>
        <w:t>w</w:t>
      </w:r>
      <w:r w:rsidR="00A86149" w:rsidRPr="00A86149">
        <w:rPr>
          <w:rFonts w:asciiTheme="minorHAnsi" w:hAnsiTheme="minorHAnsi" w:cstheme="minorHAnsi"/>
          <w:b/>
          <w:sz w:val="44"/>
          <w:szCs w:val="40"/>
        </w:rPr>
        <w:t xml:space="preserve"> 2020 </w:t>
      </w:r>
      <w:r w:rsidR="00A86149">
        <w:rPr>
          <w:rFonts w:asciiTheme="minorHAnsi" w:hAnsiTheme="minorHAnsi" w:cstheme="minorHAnsi"/>
          <w:b/>
          <w:sz w:val="44"/>
          <w:szCs w:val="40"/>
        </w:rPr>
        <w:t>r</w:t>
      </w:r>
      <w:r w:rsidR="00A86149" w:rsidRPr="00A86149">
        <w:rPr>
          <w:rFonts w:asciiTheme="minorHAnsi" w:hAnsiTheme="minorHAnsi" w:cstheme="minorHAnsi"/>
          <w:b/>
          <w:sz w:val="44"/>
          <w:szCs w:val="40"/>
        </w:rPr>
        <w:t>oku</w:t>
      </w:r>
    </w:p>
    <w:p w14:paraId="1384DF82" w14:textId="77777777" w:rsidR="00C21F02" w:rsidRPr="0001239A" w:rsidRDefault="00C21F02" w:rsidP="005F43E0">
      <w:pPr>
        <w:spacing w:before="4320" w:after="240"/>
        <w:jc w:val="center"/>
        <w:rPr>
          <w:rFonts w:asciiTheme="minorHAnsi" w:hAnsiTheme="minorHAnsi" w:cstheme="minorHAnsi"/>
          <w:sz w:val="18"/>
        </w:rPr>
      </w:pPr>
      <w:r w:rsidRPr="0001239A">
        <w:rPr>
          <w:rFonts w:asciiTheme="minorHAnsi" w:hAnsiTheme="minorHAnsi" w:cstheme="minorHAnsi"/>
        </w:rPr>
        <w:t>Warszawa, marzec 2021</w:t>
      </w:r>
    </w:p>
    <w:p w14:paraId="52138826" w14:textId="62FAFA5D" w:rsidR="000D7D3E" w:rsidRPr="0001239A" w:rsidRDefault="000D7D3E" w:rsidP="00633661">
      <w:pPr>
        <w:spacing w:line="360" w:lineRule="auto"/>
        <w:rPr>
          <w:rFonts w:asciiTheme="minorHAnsi" w:hAnsiTheme="minorHAnsi" w:cstheme="minorHAnsi"/>
        </w:rPr>
      </w:pPr>
    </w:p>
    <w:p w14:paraId="57B7C1BB" w14:textId="77777777" w:rsidR="000D7D3E" w:rsidRPr="0001239A" w:rsidRDefault="000D7D3E" w:rsidP="00633661">
      <w:pPr>
        <w:spacing w:line="360" w:lineRule="auto"/>
        <w:rPr>
          <w:rFonts w:asciiTheme="minorHAnsi" w:hAnsiTheme="minorHAnsi" w:cstheme="minorHAnsi"/>
        </w:rPr>
        <w:sectPr w:rsidR="000D7D3E" w:rsidRPr="0001239A" w:rsidSect="00865DE5">
          <w:type w:val="continuous"/>
          <w:pgSz w:w="11906" w:h="16838"/>
          <w:pgMar w:top="1417" w:right="1417" w:bottom="1417" w:left="1417" w:header="708" w:footer="708" w:gutter="0"/>
          <w:pgNumType w:start="0"/>
          <w:cols w:space="708"/>
          <w:titlePg/>
          <w:docGrid w:linePitch="360"/>
        </w:sectPr>
      </w:pPr>
    </w:p>
    <w:p w14:paraId="3F900970" w14:textId="395DA80D" w:rsidR="00B6570E" w:rsidRPr="004230FC" w:rsidRDefault="00212553" w:rsidP="004230FC">
      <w:pPr>
        <w:pStyle w:val="Nagwek1"/>
        <w:numPr>
          <w:ilvl w:val="0"/>
          <w:numId w:val="0"/>
        </w:numPr>
        <w:ind w:left="284" w:hanging="284"/>
      </w:pPr>
      <w:r w:rsidRPr="0001239A">
        <w:lastRenderedPageBreak/>
        <w:t>S</w:t>
      </w:r>
      <w:r w:rsidR="00B6570E" w:rsidRPr="0001239A">
        <w:t>pis treści</w:t>
      </w:r>
    </w:p>
    <w:p w14:paraId="3B2D7E78" w14:textId="788F2B13" w:rsidR="002174B1" w:rsidRPr="0001239A" w:rsidRDefault="005A1043">
      <w:pPr>
        <w:pStyle w:val="Spistreci1"/>
        <w:rPr>
          <w:rFonts w:asciiTheme="minorHAnsi" w:eastAsiaTheme="minorEastAsia" w:hAnsiTheme="minorHAnsi" w:cstheme="minorHAnsi"/>
          <w:b w:val="0"/>
          <w:bCs w:val="0"/>
          <w:caps w:val="0"/>
          <w:sz w:val="22"/>
          <w:szCs w:val="22"/>
        </w:rPr>
      </w:pPr>
      <w:r w:rsidRPr="0001239A">
        <w:rPr>
          <w:rFonts w:asciiTheme="minorHAnsi" w:hAnsiTheme="minorHAnsi" w:cstheme="minorHAnsi"/>
          <w:b w:val="0"/>
        </w:rPr>
        <w:fldChar w:fldCharType="begin"/>
      </w:r>
      <w:r w:rsidRPr="0001239A">
        <w:rPr>
          <w:rFonts w:asciiTheme="minorHAnsi" w:hAnsiTheme="minorHAnsi" w:cstheme="minorHAnsi"/>
          <w:b w:val="0"/>
        </w:rPr>
        <w:instrText xml:space="preserve"> TOC \o "1-3" \h \z \u </w:instrText>
      </w:r>
      <w:r w:rsidRPr="0001239A">
        <w:rPr>
          <w:rFonts w:asciiTheme="minorHAnsi" w:hAnsiTheme="minorHAnsi" w:cstheme="minorHAnsi"/>
          <w:b w:val="0"/>
        </w:rPr>
        <w:fldChar w:fldCharType="separate"/>
      </w:r>
      <w:hyperlink w:anchor="_Toc6558575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Synteza</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_Toc65585755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sidR="009002B5">
          <w:rPr>
            <w:rFonts w:asciiTheme="minorHAnsi" w:hAnsiTheme="minorHAnsi" w:cstheme="minorHAnsi"/>
            <w:webHidden/>
          </w:rPr>
          <w:t>9</w:t>
        </w:r>
        <w:r w:rsidR="002174B1" w:rsidRPr="0001239A">
          <w:rPr>
            <w:rFonts w:asciiTheme="minorHAnsi" w:hAnsiTheme="minorHAnsi" w:cstheme="minorHAnsi"/>
            <w:webHidden/>
          </w:rPr>
          <w:fldChar w:fldCharType="end"/>
        </w:r>
      </w:hyperlink>
    </w:p>
    <w:p w14:paraId="5B5988C6" w14:textId="05236689"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5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Wprowadzenie</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_Toc65585756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16</w:t>
        </w:r>
        <w:r w:rsidR="002174B1" w:rsidRPr="0001239A">
          <w:rPr>
            <w:rFonts w:asciiTheme="minorHAnsi" w:hAnsiTheme="minorHAnsi" w:cstheme="minorHAnsi"/>
            <w:webHidden/>
          </w:rPr>
          <w:fldChar w:fldCharType="end"/>
        </w:r>
      </w:hyperlink>
    </w:p>
    <w:p w14:paraId="14E10333" w14:textId="2B00BC2E"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5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3.</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Organy Państwowego Funduszu Rehabilitacji Osób Niepełnosprawnych  i zakres ich kompetencji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_Toc65585757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18</w:t>
        </w:r>
        <w:r w:rsidR="002174B1" w:rsidRPr="0001239A">
          <w:rPr>
            <w:rFonts w:asciiTheme="minorHAnsi" w:hAnsiTheme="minorHAnsi" w:cstheme="minorHAnsi"/>
            <w:webHidden/>
          </w:rPr>
          <w:fldChar w:fldCharType="end"/>
        </w:r>
      </w:hyperlink>
    </w:p>
    <w:p w14:paraId="17448B41" w14:textId="6F3573AC" w:rsidR="002174B1" w:rsidRPr="0001239A" w:rsidRDefault="009002B5">
      <w:pPr>
        <w:pStyle w:val="Spistreci2"/>
        <w:rPr>
          <w:rFonts w:asciiTheme="minorHAnsi" w:eastAsiaTheme="minorEastAsia" w:hAnsiTheme="minorHAnsi" w:cstheme="minorHAnsi"/>
          <w:b w:val="0"/>
          <w:smallCaps w:val="0"/>
          <w:sz w:val="22"/>
          <w:szCs w:val="22"/>
        </w:rPr>
      </w:pPr>
      <w:hyperlink w:anchor="_Toc6558575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3.1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Rada Nadzorcza</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_Toc65585758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18</w:t>
        </w:r>
        <w:r w:rsidR="002174B1" w:rsidRPr="0001239A">
          <w:rPr>
            <w:rFonts w:asciiTheme="minorHAnsi" w:hAnsiTheme="minorHAnsi" w:cstheme="minorHAnsi"/>
            <w:webHidden/>
          </w:rPr>
          <w:fldChar w:fldCharType="end"/>
        </w:r>
      </w:hyperlink>
    </w:p>
    <w:p w14:paraId="3B9EFA48" w14:textId="4AF0082C" w:rsidR="002174B1" w:rsidRPr="0001239A" w:rsidRDefault="009002B5">
      <w:pPr>
        <w:pStyle w:val="Spistreci2"/>
        <w:rPr>
          <w:rFonts w:asciiTheme="minorHAnsi" w:eastAsiaTheme="minorEastAsia" w:hAnsiTheme="minorHAnsi" w:cstheme="minorHAnsi"/>
          <w:b w:val="0"/>
          <w:smallCaps w:val="0"/>
          <w:sz w:val="22"/>
          <w:szCs w:val="22"/>
        </w:rPr>
      </w:pPr>
      <w:hyperlink w:anchor="_Toc6558575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3.2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Zarząd</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_Toc65585759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21</w:t>
        </w:r>
        <w:r w:rsidR="002174B1" w:rsidRPr="0001239A">
          <w:rPr>
            <w:rFonts w:asciiTheme="minorHAnsi" w:hAnsiTheme="minorHAnsi" w:cstheme="minorHAnsi"/>
            <w:webHidden/>
          </w:rPr>
          <w:fldChar w:fldCharType="end"/>
        </w:r>
      </w:hyperlink>
    </w:p>
    <w:p w14:paraId="5CF46270" w14:textId="56725B91"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60" w:history="1">
        <w:r w:rsidR="002174B1" w:rsidRPr="0001239A">
          <w:rPr>
            <w:rStyle w:val="Hipercze"/>
            <w:rFonts w:asciiTheme="minorHAnsi" w:eastAsiaTheme="majorEastAsia" w:hAnsiTheme="minorHAnsi" w:cstheme="minorHAnsi"/>
            <w14:scene3d>
              <w14:camera w14:prst="orthographicFront"/>
              <w14:lightRig w14:rig="threePt" w14:dir="t">
                <w14:rot w14:lat="0" w14:lon="0" w14:rev="0"/>
              </w14:lightRig>
            </w14:scene3d>
          </w:rPr>
          <w:t>4.</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eastAsiaTheme="majorEastAsia" w:hAnsiTheme="minorHAnsi" w:cstheme="minorHAnsi"/>
          </w:rPr>
          <w:t>Realizacja planu finansowego</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22</w:t>
        </w:r>
        <w:r w:rsidR="002174B1" w:rsidRPr="0001239A">
          <w:rPr>
            <w:rFonts w:asciiTheme="minorHAnsi" w:hAnsiTheme="minorHAnsi" w:cstheme="minorHAnsi"/>
            <w:webHidden/>
          </w:rPr>
          <w:fldChar w:fldCharType="end"/>
        </w:r>
      </w:hyperlink>
    </w:p>
    <w:p w14:paraId="26714B11" w14:textId="4D52B196" w:rsidR="002174B1" w:rsidRPr="0001239A" w:rsidRDefault="009002B5">
      <w:pPr>
        <w:pStyle w:val="Spistreci2"/>
        <w:rPr>
          <w:rFonts w:asciiTheme="minorHAnsi" w:eastAsiaTheme="minorEastAsia" w:hAnsiTheme="minorHAnsi" w:cstheme="minorHAnsi"/>
          <w:b w:val="0"/>
          <w:smallCaps w:val="0"/>
          <w:sz w:val="22"/>
          <w:szCs w:val="22"/>
        </w:rPr>
      </w:pPr>
      <w:hyperlink w:anchor="_Toc65585761" w:history="1">
        <w:r w:rsidR="002174B1" w:rsidRPr="0001239A">
          <w:rPr>
            <w:rStyle w:val="Hipercze"/>
            <w:rFonts w:asciiTheme="minorHAnsi" w:hAnsiTheme="minorHAnsi" w:cstheme="minorHAnsi"/>
            <w:lang w:eastAsia="ar-SA"/>
            <w14:scene3d>
              <w14:camera w14:prst="orthographicFront"/>
              <w14:lightRig w14:rig="threePt" w14:dir="t">
                <w14:rot w14:lat="0" w14:lon="0" w14:rev="0"/>
              </w14:lightRig>
            </w14:scene3d>
          </w:rPr>
          <w:t>4.1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bCs/>
            <w:lang w:eastAsia="ar-SA"/>
          </w:rPr>
          <w:t>Przychody</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22</w:t>
        </w:r>
        <w:r w:rsidR="002174B1" w:rsidRPr="0001239A">
          <w:rPr>
            <w:rFonts w:asciiTheme="minorHAnsi" w:hAnsiTheme="minorHAnsi" w:cstheme="minorHAnsi"/>
            <w:webHidden/>
          </w:rPr>
          <w:fldChar w:fldCharType="end"/>
        </w:r>
      </w:hyperlink>
    </w:p>
    <w:p w14:paraId="63597FA0" w14:textId="08377D96" w:rsidR="002174B1" w:rsidRPr="0001239A" w:rsidRDefault="009002B5">
      <w:pPr>
        <w:pStyle w:val="Spistreci2"/>
        <w:rPr>
          <w:rFonts w:asciiTheme="minorHAnsi" w:eastAsiaTheme="minorEastAsia" w:hAnsiTheme="minorHAnsi" w:cstheme="minorHAnsi"/>
          <w:b w:val="0"/>
          <w:smallCaps w:val="0"/>
          <w:sz w:val="22"/>
          <w:szCs w:val="22"/>
        </w:rPr>
      </w:pPr>
      <w:hyperlink w:anchor="_Toc6558576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4.2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Przychody z tytułu wpłat pracodawców</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26</w:t>
        </w:r>
        <w:r w:rsidR="002174B1" w:rsidRPr="0001239A">
          <w:rPr>
            <w:rFonts w:asciiTheme="minorHAnsi" w:hAnsiTheme="minorHAnsi" w:cstheme="minorHAnsi"/>
            <w:webHidden/>
          </w:rPr>
          <w:fldChar w:fldCharType="end"/>
        </w:r>
      </w:hyperlink>
    </w:p>
    <w:p w14:paraId="7B81FCA8" w14:textId="5FC05FE6" w:rsidR="002174B1" w:rsidRPr="0001239A" w:rsidRDefault="009002B5">
      <w:pPr>
        <w:pStyle w:val="Spistreci2"/>
        <w:rPr>
          <w:rFonts w:asciiTheme="minorHAnsi" w:eastAsiaTheme="minorEastAsia" w:hAnsiTheme="minorHAnsi" w:cstheme="minorHAnsi"/>
          <w:b w:val="0"/>
          <w:smallCaps w:val="0"/>
          <w:sz w:val="22"/>
          <w:szCs w:val="22"/>
        </w:rPr>
      </w:pPr>
      <w:hyperlink w:anchor="_Toc65585763" w:history="1">
        <w:r w:rsidR="002174B1" w:rsidRPr="0001239A">
          <w:rPr>
            <w:rStyle w:val="Hipercze"/>
            <w:rFonts w:asciiTheme="minorHAnsi" w:eastAsia="Calibri" w:hAnsiTheme="minorHAnsi" w:cstheme="minorHAnsi"/>
            <w:lang w:eastAsia="ar-SA"/>
            <w14:scene3d>
              <w14:camera w14:prst="orthographicFront"/>
              <w14:lightRig w14:rig="threePt" w14:dir="t">
                <w14:rot w14:lat="0" w14:lon="0" w14:rev="0"/>
              </w14:lightRig>
            </w14:scene3d>
          </w:rPr>
          <w:t>4.3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eastAsia="Calibri" w:hAnsiTheme="minorHAnsi" w:cstheme="minorHAnsi"/>
            <w:bCs/>
            <w:lang w:eastAsia="ar-SA"/>
          </w:rPr>
          <w:t>Wydatki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31</w:t>
        </w:r>
        <w:r w:rsidR="002174B1" w:rsidRPr="0001239A">
          <w:rPr>
            <w:rFonts w:asciiTheme="minorHAnsi" w:hAnsiTheme="minorHAnsi" w:cstheme="minorHAnsi"/>
            <w:webHidden/>
          </w:rPr>
          <w:fldChar w:fldCharType="end"/>
        </w:r>
      </w:hyperlink>
    </w:p>
    <w:p w14:paraId="44C6A993" w14:textId="19659700"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6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5.</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Zadania wspierające zatrudnienie i przeciwdziałające bezrobociu osób niepełnosprawnych</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36</w:t>
        </w:r>
        <w:r w:rsidR="002174B1" w:rsidRPr="0001239A">
          <w:rPr>
            <w:rFonts w:asciiTheme="minorHAnsi" w:hAnsiTheme="minorHAnsi" w:cstheme="minorHAnsi"/>
            <w:webHidden/>
          </w:rPr>
          <w:fldChar w:fldCharType="end"/>
        </w:r>
      </w:hyperlink>
    </w:p>
    <w:p w14:paraId="14643FA7" w14:textId="6D1F1DE2" w:rsidR="002174B1" w:rsidRPr="0001239A" w:rsidRDefault="009002B5">
      <w:pPr>
        <w:pStyle w:val="Spistreci2"/>
        <w:rPr>
          <w:rFonts w:asciiTheme="minorHAnsi" w:eastAsiaTheme="minorEastAsia" w:hAnsiTheme="minorHAnsi" w:cstheme="minorHAnsi"/>
          <w:b w:val="0"/>
          <w:smallCaps w:val="0"/>
          <w:sz w:val="22"/>
          <w:szCs w:val="22"/>
        </w:rPr>
      </w:pPr>
      <w:hyperlink w:anchor="_Toc6558576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5.1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do wynagrodzeń pracowników niepełnosprawnych - art. 26a – 26 c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36</w:t>
        </w:r>
        <w:r w:rsidR="002174B1" w:rsidRPr="0001239A">
          <w:rPr>
            <w:rFonts w:asciiTheme="minorHAnsi" w:hAnsiTheme="minorHAnsi" w:cstheme="minorHAnsi"/>
            <w:webHidden/>
          </w:rPr>
          <w:fldChar w:fldCharType="end"/>
        </w:r>
      </w:hyperlink>
    </w:p>
    <w:p w14:paraId="64EA9593" w14:textId="389F3072" w:rsidR="002174B1" w:rsidRPr="0001239A" w:rsidRDefault="009002B5">
      <w:pPr>
        <w:pStyle w:val="Spistreci2"/>
        <w:rPr>
          <w:rFonts w:asciiTheme="minorHAnsi" w:eastAsiaTheme="minorEastAsia" w:hAnsiTheme="minorHAnsi" w:cstheme="minorHAnsi"/>
          <w:b w:val="0"/>
          <w:smallCaps w:val="0"/>
          <w:sz w:val="22"/>
          <w:szCs w:val="22"/>
        </w:rPr>
      </w:pPr>
      <w:hyperlink w:anchor="_Toc6558576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5.2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Zrekompensowanie gminom dochodów utraconych z tytułu zastosowania ustawowych zwolnień dla prowadzących zakłady pracy chronionej lub zakłady aktywności zawodowej z podatku od nieruchomości, rolnego, leśnego i od czynności cywilnoprawnych - art. 47 ust. 2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47</w:t>
        </w:r>
        <w:r w:rsidR="002174B1" w:rsidRPr="0001239A">
          <w:rPr>
            <w:rFonts w:asciiTheme="minorHAnsi" w:hAnsiTheme="minorHAnsi" w:cstheme="minorHAnsi"/>
            <w:webHidden/>
          </w:rPr>
          <w:fldChar w:fldCharType="end"/>
        </w:r>
      </w:hyperlink>
    </w:p>
    <w:p w14:paraId="1679132E" w14:textId="31A674BE" w:rsidR="002174B1" w:rsidRPr="0001239A" w:rsidRDefault="009002B5">
      <w:pPr>
        <w:pStyle w:val="Spistreci2"/>
        <w:rPr>
          <w:rFonts w:asciiTheme="minorHAnsi" w:eastAsiaTheme="minorEastAsia" w:hAnsiTheme="minorHAnsi" w:cstheme="minorHAnsi"/>
          <w:b w:val="0"/>
          <w:smallCaps w:val="0"/>
          <w:sz w:val="22"/>
          <w:szCs w:val="22"/>
        </w:rPr>
      </w:pPr>
      <w:hyperlink w:anchor="_Toc6558576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5.3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Refundacja składek na ubezpieczenia społeczne - art. 25a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49</w:t>
        </w:r>
        <w:r w:rsidR="002174B1" w:rsidRPr="0001239A">
          <w:rPr>
            <w:rFonts w:asciiTheme="minorHAnsi" w:hAnsiTheme="minorHAnsi" w:cstheme="minorHAnsi"/>
            <w:webHidden/>
          </w:rPr>
          <w:fldChar w:fldCharType="end"/>
        </w:r>
      </w:hyperlink>
    </w:p>
    <w:p w14:paraId="3DE178F8" w14:textId="06DCEC05" w:rsidR="002174B1" w:rsidRPr="0001239A" w:rsidRDefault="009002B5">
      <w:pPr>
        <w:pStyle w:val="Spistreci2"/>
        <w:rPr>
          <w:rFonts w:asciiTheme="minorHAnsi" w:eastAsiaTheme="minorEastAsia" w:hAnsiTheme="minorHAnsi" w:cstheme="minorHAnsi"/>
          <w:b w:val="0"/>
          <w:smallCaps w:val="0"/>
          <w:sz w:val="22"/>
          <w:szCs w:val="22"/>
        </w:rPr>
      </w:pPr>
      <w:hyperlink w:anchor="_Toc6558576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5.4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Rekompensata</w:t>
        </w:r>
        <w:r w:rsidR="002174B1" w:rsidRPr="0001239A">
          <w:rPr>
            <w:rStyle w:val="Hipercze"/>
            <w:rFonts w:asciiTheme="minorHAnsi" w:eastAsiaTheme="minorHAnsi" w:hAnsiTheme="minorHAnsi" w:cstheme="minorHAnsi"/>
          </w:rPr>
          <w:t xml:space="preserve"> wypłaconego wynagrodzenia pracownikom niepełnosprawnym, o których mowa w art. 29 ust. 1 pkt 1 -w związku z przeciwdziałaniem i zwalczaniem COVID-19</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55</w:t>
        </w:r>
        <w:r w:rsidR="002174B1" w:rsidRPr="0001239A">
          <w:rPr>
            <w:rFonts w:asciiTheme="minorHAnsi" w:hAnsiTheme="minorHAnsi" w:cstheme="minorHAnsi"/>
            <w:webHidden/>
          </w:rPr>
          <w:fldChar w:fldCharType="end"/>
        </w:r>
      </w:hyperlink>
    </w:p>
    <w:p w14:paraId="0DEA90D9" w14:textId="01E8E8F6"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69" w:history="1">
        <w:r w:rsidR="002174B1" w:rsidRPr="0001239A">
          <w:rPr>
            <w:rStyle w:val="Hipercze"/>
            <w:rFonts w:asciiTheme="minorHAnsi" w:eastAsiaTheme="majorEastAsia" w:hAnsiTheme="minorHAnsi" w:cstheme="minorHAnsi"/>
            <w14:scene3d>
              <w14:camera w14:prst="orthographicFront"/>
              <w14:lightRig w14:rig="threePt" w14:dir="t">
                <w14:rot w14:lat="0" w14:lon="0" w14:rev="0"/>
              </w14:lightRig>
            </w14:scene3d>
          </w:rPr>
          <w:t>6.</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eastAsiaTheme="majorEastAsia" w:hAnsiTheme="minorHAnsi" w:cstheme="minorHAnsi"/>
          </w:rPr>
          <w:t>Zwrot kosztów budowy lub przebudowy związanej z modernizacją obiektów i pomieszczeń zakładu, transportowych i administracyjnych – art. 32 ust. 1 pkt 2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_Toc65585769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57</w:t>
        </w:r>
        <w:r w:rsidR="002174B1" w:rsidRPr="0001239A">
          <w:rPr>
            <w:rFonts w:asciiTheme="minorHAnsi" w:hAnsiTheme="minorHAnsi" w:cstheme="minorHAnsi"/>
            <w:webHidden/>
          </w:rPr>
          <w:fldChar w:fldCharType="end"/>
        </w:r>
      </w:hyperlink>
    </w:p>
    <w:p w14:paraId="7AC384A2" w14:textId="642D3733"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70" w:history="1">
        <w:r w:rsidR="002174B1" w:rsidRPr="0001239A">
          <w:rPr>
            <w:rStyle w:val="Hipercze"/>
            <w:rFonts w:asciiTheme="minorHAnsi" w:eastAsiaTheme="majorEastAsia" w:hAnsiTheme="minorHAnsi" w:cstheme="minorHAnsi"/>
            <w14:scene3d>
              <w14:camera w14:prst="orthographicFront"/>
              <w14:lightRig w14:rig="threePt" w14:dir="t">
                <w14:rot w14:lat="0" w14:lon="0" w14:rev="0"/>
              </w14:lightRig>
            </w14:scene3d>
          </w:rPr>
          <w:t>7.</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eastAsiaTheme="majorEastAsia" w:hAnsiTheme="minorHAnsi" w:cstheme="minorHAnsi"/>
          </w:rPr>
          <w:t>Program wyrównywania różnic między regionami III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59</w:t>
        </w:r>
        <w:r w:rsidR="002174B1" w:rsidRPr="0001239A">
          <w:rPr>
            <w:rFonts w:asciiTheme="minorHAnsi" w:hAnsiTheme="minorHAnsi" w:cstheme="minorHAnsi"/>
            <w:webHidden/>
          </w:rPr>
          <w:fldChar w:fldCharType="end"/>
        </w:r>
      </w:hyperlink>
    </w:p>
    <w:p w14:paraId="39C436B5" w14:textId="1152BAAE"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7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8.</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Dofinansowanie do oprocentowania kredytów bankowych – art. 32 ust. 1 pkt 1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61</w:t>
        </w:r>
        <w:r w:rsidR="002174B1" w:rsidRPr="0001239A">
          <w:rPr>
            <w:rFonts w:asciiTheme="minorHAnsi" w:hAnsiTheme="minorHAnsi" w:cstheme="minorHAnsi"/>
            <w:webHidden/>
          </w:rPr>
          <w:fldChar w:fldCharType="end"/>
        </w:r>
      </w:hyperlink>
    </w:p>
    <w:p w14:paraId="3773A156" w14:textId="3084BFF8"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7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Zadania rehabilitacji społecznej realizowane przez PFRON</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63</w:t>
        </w:r>
        <w:r w:rsidR="002174B1" w:rsidRPr="0001239A">
          <w:rPr>
            <w:rFonts w:asciiTheme="minorHAnsi" w:hAnsiTheme="minorHAnsi" w:cstheme="minorHAnsi"/>
            <w:webHidden/>
          </w:rPr>
          <w:fldChar w:fldCharType="end"/>
        </w:r>
      </w:hyperlink>
    </w:p>
    <w:p w14:paraId="6A012313" w14:textId="7F955853" w:rsidR="002174B1" w:rsidRPr="0001239A" w:rsidRDefault="009002B5">
      <w:pPr>
        <w:pStyle w:val="Spistreci2"/>
        <w:rPr>
          <w:rFonts w:asciiTheme="minorHAnsi" w:eastAsiaTheme="minorEastAsia" w:hAnsiTheme="minorHAnsi" w:cstheme="minorHAnsi"/>
          <w:b w:val="0"/>
          <w:smallCaps w:val="0"/>
          <w:sz w:val="22"/>
          <w:szCs w:val="22"/>
        </w:rPr>
      </w:pPr>
      <w:hyperlink w:anchor="_Toc6558577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Zadania zlecane art. 36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63</w:t>
        </w:r>
        <w:r w:rsidR="002174B1" w:rsidRPr="0001239A">
          <w:rPr>
            <w:rFonts w:asciiTheme="minorHAnsi" w:hAnsiTheme="minorHAnsi" w:cstheme="minorHAnsi"/>
            <w:webHidden/>
          </w:rPr>
          <w:fldChar w:fldCharType="end"/>
        </w:r>
      </w:hyperlink>
    </w:p>
    <w:p w14:paraId="48AB9101" w14:textId="50A537A2" w:rsidR="002174B1" w:rsidRPr="0001239A" w:rsidRDefault="009002B5">
      <w:pPr>
        <w:pStyle w:val="Spistreci2"/>
        <w:rPr>
          <w:rFonts w:asciiTheme="minorHAnsi" w:eastAsiaTheme="minorEastAsia" w:hAnsiTheme="minorHAnsi" w:cstheme="minorHAnsi"/>
          <w:b w:val="0"/>
          <w:smallCaps w:val="0"/>
          <w:sz w:val="22"/>
          <w:szCs w:val="22"/>
        </w:rPr>
      </w:pPr>
      <w:hyperlink w:anchor="_Toc6558577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Finansowanie w części lub całości badań, ekspertyz i analiz dotyczących rehabilitacji zawodowej i społecznej art. 47 ust. 1 pkt 5 lit. a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67</w:t>
        </w:r>
        <w:r w:rsidR="002174B1" w:rsidRPr="0001239A">
          <w:rPr>
            <w:rFonts w:asciiTheme="minorHAnsi" w:hAnsiTheme="minorHAnsi" w:cstheme="minorHAnsi"/>
            <w:webHidden/>
          </w:rPr>
          <w:fldChar w:fldCharType="end"/>
        </w:r>
      </w:hyperlink>
    </w:p>
    <w:p w14:paraId="78E6ABED" w14:textId="4DFC4F61" w:rsidR="002174B1" w:rsidRPr="0001239A" w:rsidRDefault="009002B5">
      <w:pPr>
        <w:pStyle w:val="Spistreci2"/>
        <w:rPr>
          <w:rFonts w:asciiTheme="minorHAnsi" w:eastAsiaTheme="minorEastAsia" w:hAnsiTheme="minorHAnsi" w:cstheme="minorHAnsi"/>
          <w:b w:val="0"/>
          <w:smallCaps w:val="0"/>
          <w:sz w:val="22"/>
          <w:szCs w:val="22"/>
        </w:rPr>
      </w:pPr>
      <w:hyperlink w:anchor="_Toc6558577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Refundacja kosztów wydania certyfikatów przez podmioty uprawnione do szkolenia psów asystujących – art. 20b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70</w:t>
        </w:r>
        <w:r w:rsidR="002174B1" w:rsidRPr="0001239A">
          <w:rPr>
            <w:rFonts w:asciiTheme="minorHAnsi" w:hAnsiTheme="minorHAnsi" w:cstheme="minorHAnsi"/>
            <w:webHidden/>
          </w:rPr>
          <w:fldChar w:fldCharType="end"/>
        </w:r>
      </w:hyperlink>
    </w:p>
    <w:p w14:paraId="445E97C3" w14:textId="76F990BF" w:rsidR="002174B1" w:rsidRPr="0001239A" w:rsidRDefault="009002B5">
      <w:pPr>
        <w:pStyle w:val="Spistreci2"/>
        <w:rPr>
          <w:rFonts w:asciiTheme="minorHAnsi" w:eastAsiaTheme="minorEastAsia" w:hAnsiTheme="minorHAnsi" w:cstheme="minorHAnsi"/>
          <w:b w:val="0"/>
          <w:smallCaps w:val="0"/>
          <w:sz w:val="22"/>
          <w:szCs w:val="22"/>
        </w:rPr>
      </w:pPr>
      <w:hyperlink w:anchor="_Toc6558577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kosztów szkolenia, o których mowa w art. 18 ustawy o języku migowym i innych środkach komunikowania się – art. 47 ust. 1 pkt 5 lit. b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71</w:t>
        </w:r>
        <w:r w:rsidR="002174B1" w:rsidRPr="0001239A">
          <w:rPr>
            <w:rFonts w:asciiTheme="minorHAnsi" w:hAnsiTheme="minorHAnsi" w:cstheme="minorHAnsi"/>
            <w:webHidden/>
          </w:rPr>
          <w:fldChar w:fldCharType="end"/>
        </w:r>
      </w:hyperlink>
    </w:p>
    <w:p w14:paraId="7BF0E6A2" w14:textId="3D32E73A" w:rsidR="002174B1" w:rsidRPr="0001239A" w:rsidRDefault="009002B5">
      <w:pPr>
        <w:pStyle w:val="Spistreci2"/>
        <w:rPr>
          <w:rFonts w:asciiTheme="minorHAnsi" w:eastAsiaTheme="minorEastAsia" w:hAnsiTheme="minorHAnsi" w:cstheme="minorHAnsi"/>
          <w:b w:val="0"/>
          <w:smallCaps w:val="0"/>
          <w:sz w:val="22"/>
          <w:szCs w:val="22"/>
        </w:rPr>
      </w:pPr>
      <w:hyperlink w:anchor="_Toc6558577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9.5</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Realizacja programów wspieranych ze środków pomocowych Unii Europejskiej na rzecz osób niepełnosprawnych - art. 47 ust. 1 pkt 2 ustawy o rehabilitacji (…)</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_Toc65585777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72</w:t>
        </w:r>
        <w:r w:rsidR="002174B1" w:rsidRPr="0001239A">
          <w:rPr>
            <w:rFonts w:asciiTheme="minorHAnsi" w:hAnsiTheme="minorHAnsi" w:cstheme="minorHAnsi"/>
            <w:webHidden/>
          </w:rPr>
          <w:fldChar w:fldCharType="end"/>
        </w:r>
      </w:hyperlink>
    </w:p>
    <w:p w14:paraId="63CCCA0A" w14:textId="1F93D6B9"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78" w:history="1">
        <w:r w:rsidR="002174B1" w:rsidRPr="0001239A">
          <w:rPr>
            <w:rStyle w:val="Hipercze"/>
            <w:rFonts w:asciiTheme="minorHAnsi" w:hAnsiTheme="minorHAnsi" w:cstheme="minorHAnsi"/>
            <w:noProof/>
          </w:rPr>
          <w:t>Wdrożenie nowego modelu kształcenia specjalistów ds. zarządzania rehabilitacją - jako element systemu kompleksowej rehabilitacji w Polsce</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_Toc65585778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74</w:t>
        </w:r>
        <w:r w:rsidR="002174B1" w:rsidRPr="0001239A">
          <w:rPr>
            <w:rFonts w:asciiTheme="minorHAnsi" w:hAnsiTheme="minorHAnsi" w:cstheme="minorHAnsi"/>
            <w:noProof/>
            <w:webHidden/>
          </w:rPr>
          <w:fldChar w:fldCharType="end"/>
        </w:r>
      </w:hyperlink>
    </w:p>
    <w:p w14:paraId="426FBEC5" w14:textId="15DD8B7F"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79" w:history="1">
        <w:r w:rsidR="002174B1" w:rsidRPr="0001239A">
          <w:rPr>
            <w:rStyle w:val="Hipercze"/>
            <w:rFonts w:asciiTheme="minorHAnsi" w:hAnsiTheme="minorHAnsi" w:cstheme="minorHAnsi"/>
            <w:noProof/>
          </w:rPr>
          <w:t>Wypracowanie i pilotażowe wdrożenie modelu kompleksowej rehabilitacji umożliwiającej podjęcie lub powrót do pracy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_Toc65585779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76</w:t>
        </w:r>
        <w:r w:rsidR="002174B1" w:rsidRPr="0001239A">
          <w:rPr>
            <w:rFonts w:asciiTheme="minorHAnsi" w:hAnsiTheme="minorHAnsi" w:cstheme="minorHAnsi"/>
            <w:noProof/>
            <w:webHidden/>
          </w:rPr>
          <w:fldChar w:fldCharType="end"/>
        </w:r>
      </w:hyperlink>
    </w:p>
    <w:p w14:paraId="53F65CF0" w14:textId="1AB68DF1"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0" w:history="1">
        <w:r w:rsidR="002174B1" w:rsidRPr="0001239A">
          <w:rPr>
            <w:rStyle w:val="Hipercze"/>
            <w:rFonts w:asciiTheme="minorHAnsi" w:hAnsiTheme="minorHAnsi" w:cstheme="minorHAnsi"/>
            <w:noProof/>
          </w:rPr>
          <w:t>Wypracowanie i upowszechnienie, we współpracy z partnerami społecznymi, modelu wsparcia osób niepełnosprawnych w środowisku pracy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78</w:t>
        </w:r>
        <w:r w:rsidR="002174B1" w:rsidRPr="0001239A">
          <w:rPr>
            <w:rFonts w:asciiTheme="minorHAnsi" w:hAnsiTheme="minorHAnsi" w:cstheme="minorHAnsi"/>
            <w:noProof/>
            <w:webHidden/>
          </w:rPr>
          <w:fldChar w:fldCharType="end"/>
        </w:r>
      </w:hyperlink>
    </w:p>
    <w:p w14:paraId="2D584712" w14:textId="31201378"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1" w:history="1">
        <w:r w:rsidR="002174B1" w:rsidRPr="0001239A">
          <w:rPr>
            <w:rStyle w:val="Hipercze"/>
            <w:rFonts w:asciiTheme="minorHAnsi" w:hAnsiTheme="minorHAnsi" w:cstheme="minorHAnsi"/>
            <w:noProof/>
          </w:rPr>
          <w:t>Budowa kompleksowego systemu szkolenia i udostępniania osobom niewidomym psów przewodników oraz zasad jego finansowania</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80</w:t>
        </w:r>
        <w:r w:rsidR="002174B1" w:rsidRPr="0001239A">
          <w:rPr>
            <w:rFonts w:asciiTheme="minorHAnsi" w:hAnsiTheme="minorHAnsi" w:cstheme="minorHAnsi"/>
            <w:noProof/>
            <w:webHidden/>
          </w:rPr>
          <w:fldChar w:fldCharType="end"/>
        </w:r>
      </w:hyperlink>
    </w:p>
    <w:p w14:paraId="2EAB35E3" w14:textId="751C4BE4"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2" w:history="1">
        <w:r w:rsidR="002174B1" w:rsidRPr="0001239A">
          <w:rPr>
            <w:rStyle w:val="Hipercze"/>
            <w:rFonts w:asciiTheme="minorHAnsi" w:hAnsiTheme="minorHAnsi" w:cstheme="minorHAnsi"/>
            <w:noProof/>
          </w:rPr>
          <w:t>Szkolenia dla pracowników sektora transportu zbiorowego w zakresie potrzeb osób o szczególnych potrzebach, w tym osób z niepełnosprawnościami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82</w:t>
        </w:r>
        <w:r w:rsidR="002174B1" w:rsidRPr="0001239A">
          <w:rPr>
            <w:rFonts w:asciiTheme="minorHAnsi" w:hAnsiTheme="minorHAnsi" w:cstheme="minorHAnsi"/>
            <w:noProof/>
            <w:webHidden/>
          </w:rPr>
          <w:fldChar w:fldCharType="end"/>
        </w:r>
      </w:hyperlink>
    </w:p>
    <w:p w14:paraId="793F0FB7" w14:textId="466ACF30"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3" w:history="1">
        <w:r w:rsidR="002174B1" w:rsidRPr="0001239A">
          <w:rPr>
            <w:rStyle w:val="Hipercze"/>
            <w:rFonts w:asciiTheme="minorHAnsi" w:hAnsiTheme="minorHAnsi" w:cstheme="minorHAnsi"/>
            <w:noProof/>
          </w:rPr>
          <w:t>Usługi indywidualnego transportu door-to-door oraz poprawa dostępności architektonicznej wielorodzinnych budynków mieszkalnych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85</w:t>
        </w:r>
        <w:r w:rsidR="002174B1" w:rsidRPr="0001239A">
          <w:rPr>
            <w:rFonts w:asciiTheme="minorHAnsi" w:hAnsiTheme="minorHAnsi" w:cstheme="minorHAnsi"/>
            <w:noProof/>
            <w:webHidden/>
          </w:rPr>
          <w:fldChar w:fldCharType="end"/>
        </w:r>
      </w:hyperlink>
    </w:p>
    <w:p w14:paraId="034ADFE9" w14:textId="022F4A45"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4" w:history="1">
        <w:r w:rsidR="002174B1" w:rsidRPr="0001239A">
          <w:rPr>
            <w:rStyle w:val="Hipercze"/>
            <w:rFonts w:asciiTheme="minorHAnsi" w:hAnsiTheme="minorHAnsi" w:cstheme="minorHAnsi"/>
            <w:noProof/>
          </w:rPr>
          <w:t>Bezpieczne WTZ i rehabilitacja społeczno-zawodowa osób z niepełnosprawnościami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88</w:t>
        </w:r>
        <w:r w:rsidR="002174B1" w:rsidRPr="0001239A">
          <w:rPr>
            <w:rFonts w:asciiTheme="minorHAnsi" w:hAnsiTheme="minorHAnsi" w:cstheme="minorHAnsi"/>
            <w:noProof/>
            <w:webHidden/>
          </w:rPr>
          <w:fldChar w:fldCharType="end"/>
        </w:r>
      </w:hyperlink>
    </w:p>
    <w:p w14:paraId="6A7CAE01" w14:textId="330795F5" w:rsidR="002174B1" w:rsidRPr="0001239A" w:rsidRDefault="009002B5">
      <w:pPr>
        <w:pStyle w:val="Spistreci3"/>
        <w:tabs>
          <w:tab w:val="right" w:leader="dot" w:pos="9062"/>
        </w:tabs>
        <w:rPr>
          <w:rFonts w:asciiTheme="minorHAnsi" w:eastAsiaTheme="minorEastAsia" w:hAnsiTheme="minorHAnsi" w:cstheme="minorHAnsi"/>
          <w:i w:val="0"/>
          <w:iCs w:val="0"/>
          <w:noProof/>
          <w:sz w:val="22"/>
          <w:szCs w:val="22"/>
        </w:rPr>
      </w:pPr>
      <w:hyperlink w:anchor="_Toc65585785" w:history="1">
        <w:r w:rsidR="002174B1" w:rsidRPr="0001239A">
          <w:rPr>
            <w:rStyle w:val="Hipercze"/>
            <w:rFonts w:asciiTheme="minorHAnsi" w:hAnsiTheme="minorHAnsi" w:cstheme="minorHAnsi"/>
            <w:noProof/>
          </w:rPr>
          <w:t>Aktywni niepełnosprawni – narzędzia wsparcia samodzielności osób niepełnosprawnych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_Toc65585785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90</w:t>
        </w:r>
        <w:r w:rsidR="002174B1" w:rsidRPr="0001239A">
          <w:rPr>
            <w:rFonts w:asciiTheme="minorHAnsi" w:hAnsiTheme="minorHAnsi" w:cstheme="minorHAnsi"/>
            <w:noProof/>
            <w:webHidden/>
          </w:rPr>
          <w:fldChar w:fldCharType="end"/>
        </w:r>
      </w:hyperlink>
    </w:p>
    <w:p w14:paraId="4C2C5DB1" w14:textId="2CA5FB97"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8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Programy służące rehabilitacji zawodowej i społecznej osób niepełnosprawnych zatwierdzone przez Radę Nadzorczą PFRON art. 47 ust. 1 pkt. 4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_Toc65585786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92</w:t>
        </w:r>
        <w:r w:rsidR="002174B1" w:rsidRPr="0001239A">
          <w:rPr>
            <w:rFonts w:asciiTheme="minorHAnsi" w:hAnsiTheme="minorHAnsi" w:cstheme="minorHAnsi"/>
            <w:webHidden/>
          </w:rPr>
          <w:fldChar w:fldCharType="end"/>
        </w:r>
      </w:hyperlink>
    </w:p>
    <w:p w14:paraId="5D132D69" w14:textId="170D3741" w:rsidR="002174B1" w:rsidRPr="0001239A" w:rsidRDefault="009002B5">
      <w:pPr>
        <w:pStyle w:val="Spistreci2"/>
        <w:rPr>
          <w:rFonts w:asciiTheme="minorHAnsi" w:eastAsiaTheme="minorEastAsia" w:hAnsiTheme="minorHAnsi" w:cstheme="minorHAnsi"/>
          <w:b w:val="0"/>
          <w:smallCaps w:val="0"/>
          <w:sz w:val="22"/>
          <w:szCs w:val="22"/>
        </w:rPr>
      </w:pPr>
      <w:hyperlink w:anchor="_Toc6558578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Pomoc osobom niepełnosprawnym poszkodowanym w wyniku żywiołu lub sytuacji kryzysowych wywołanych chorobami zakaźnymi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_Toc65585787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92</w:t>
        </w:r>
        <w:r w:rsidR="002174B1" w:rsidRPr="0001239A">
          <w:rPr>
            <w:rFonts w:asciiTheme="minorHAnsi" w:hAnsiTheme="minorHAnsi" w:cstheme="minorHAnsi"/>
            <w:webHidden/>
          </w:rPr>
          <w:fldChar w:fldCharType="end"/>
        </w:r>
      </w:hyperlink>
    </w:p>
    <w:p w14:paraId="43C1F461" w14:textId="2E065CDA" w:rsidR="002174B1" w:rsidRPr="0001239A" w:rsidRDefault="009002B5">
      <w:pPr>
        <w:pStyle w:val="Spistreci2"/>
        <w:rPr>
          <w:rFonts w:asciiTheme="minorHAnsi" w:eastAsiaTheme="minorEastAsia" w:hAnsiTheme="minorHAnsi" w:cstheme="minorHAnsi"/>
          <w:b w:val="0"/>
          <w:smallCaps w:val="0"/>
          <w:sz w:val="22"/>
          <w:szCs w:val="22"/>
        </w:rPr>
      </w:pPr>
      <w:hyperlink w:anchor="_Toc6558578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Zajęcia klubowe w WTZ</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_Toc65585788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95</w:t>
        </w:r>
        <w:r w:rsidR="002174B1" w:rsidRPr="0001239A">
          <w:rPr>
            <w:rFonts w:asciiTheme="minorHAnsi" w:hAnsiTheme="minorHAnsi" w:cstheme="minorHAnsi"/>
            <w:webHidden/>
          </w:rPr>
          <w:fldChar w:fldCharType="end"/>
        </w:r>
      </w:hyperlink>
    </w:p>
    <w:p w14:paraId="02C901E9" w14:textId="33F246F2" w:rsidR="002174B1" w:rsidRPr="0001239A" w:rsidRDefault="009002B5">
      <w:pPr>
        <w:pStyle w:val="Spistreci2"/>
        <w:rPr>
          <w:rFonts w:asciiTheme="minorHAnsi" w:eastAsiaTheme="minorEastAsia" w:hAnsiTheme="minorHAnsi" w:cstheme="minorHAnsi"/>
          <w:b w:val="0"/>
          <w:smallCaps w:val="0"/>
          <w:sz w:val="22"/>
          <w:szCs w:val="22"/>
        </w:rPr>
      </w:pPr>
      <w:hyperlink w:anchor="_Toc6558578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Pilotażowy program „Rehabilitacja 25 plus”</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_Toc65585789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97</w:t>
        </w:r>
        <w:r w:rsidR="002174B1" w:rsidRPr="0001239A">
          <w:rPr>
            <w:rFonts w:asciiTheme="minorHAnsi" w:hAnsiTheme="minorHAnsi" w:cstheme="minorHAnsi"/>
            <w:webHidden/>
          </w:rPr>
          <w:fldChar w:fldCharType="end"/>
        </w:r>
      </w:hyperlink>
    </w:p>
    <w:p w14:paraId="745B04DC" w14:textId="240BA142" w:rsidR="002174B1" w:rsidRPr="0001239A" w:rsidRDefault="009002B5">
      <w:pPr>
        <w:pStyle w:val="Spistreci2"/>
        <w:rPr>
          <w:rFonts w:asciiTheme="minorHAnsi" w:eastAsiaTheme="minorEastAsia" w:hAnsiTheme="minorHAnsi" w:cstheme="minorHAnsi"/>
          <w:b w:val="0"/>
          <w:smallCaps w:val="0"/>
          <w:sz w:val="22"/>
          <w:szCs w:val="22"/>
        </w:rPr>
      </w:pPr>
      <w:hyperlink w:anchor="_Toc65585790"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Pilotażowy program „Aktywny samorząd”</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99</w:t>
        </w:r>
        <w:r w:rsidR="002174B1" w:rsidRPr="0001239A">
          <w:rPr>
            <w:rFonts w:asciiTheme="minorHAnsi" w:hAnsiTheme="minorHAnsi" w:cstheme="minorHAnsi"/>
            <w:webHidden/>
          </w:rPr>
          <w:fldChar w:fldCharType="end"/>
        </w:r>
      </w:hyperlink>
    </w:p>
    <w:p w14:paraId="62D6551F" w14:textId="50596530" w:rsidR="002174B1" w:rsidRPr="0001239A" w:rsidRDefault="009002B5">
      <w:pPr>
        <w:pStyle w:val="Spistreci2"/>
        <w:rPr>
          <w:rFonts w:asciiTheme="minorHAnsi" w:eastAsiaTheme="minorEastAsia" w:hAnsiTheme="minorHAnsi" w:cstheme="minorHAnsi"/>
          <w:b w:val="0"/>
          <w:smallCaps w:val="0"/>
          <w:sz w:val="22"/>
          <w:szCs w:val="22"/>
        </w:rPr>
      </w:pPr>
      <w:hyperlink w:anchor="_Toc6558579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10.5</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Partnerstwo dla osób z niepełnosprawnościami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103</w:t>
        </w:r>
        <w:r w:rsidR="002174B1" w:rsidRPr="0001239A">
          <w:rPr>
            <w:rFonts w:asciiTheme="minorHAnsi" w:hAnsiTheme="minorHAnsi" w:cstheme="minorHAnsi"/>
            <w:webHidden/>
          </w:rPr>
          <w:fldChar w:fldCharType="end"/>
        </w:r>
      </w:hyperlink>
    </w:p>
    <w:p w14:paraId="538C7814" w14:textId="5EC51ECE" w:rsidR="002174B1" w:rsidRPr="0001239A" w:rsidRDefault="009002B5">
      <w:pPr>
        <w:pStyle w:val="Spistreci2"/>
        <w:rPr>
          <w:rFonts w:asciiTheme="minorHAnsi" w:eastAsiaTheme="minorEastAsia" w:hAnsiTheme="minorHAnsi" w:cstheme="minorHAnsi"/>
          <w:b w:val="0"/>
          <w:smallCaps w:val="0"/>
          <w:sz w:val="22"/>
          <w:szCs w:val="22"/>
        </w:rPr>
      </w:pPr>
      <w:hyperlink w:anchor="_Toc6558579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10.6</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Pilotażowy program „ABSOLWENT”</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105</w:t>
        </w:r>
        <w:r w:rsidR="002174B1" w:rsidRPr="0001239A">
          <w:rPr>
            <w:rFonts w:asciiTheme="minorHAnsi" w:hAnsiTheme="minorHAnsi" w:cstheme="minorHAnsi"/>
            <w:webHidden/>
          </w:rPr>
          <w:fldChar w:fldCharType="end"/>
        </w:r>
      </w:hyperlink>
    </w:p>
    <w:p w14:paraId="4EE76DBB" w14:textId="4A685754" w:rsidR="002174B1" w:rsidRPr="0001239A" w:rsidRDefault="009002B5">
      <w:pPr>
        <w:pStyle w:val="Spistreci2"/>
        <w:rPr>
          <w:rFonts w:asciiTheme="minorHAnsi" w:eastAsiaTheme="minorEastAsia" w:hAnsiTheme="minorHAnsi" w:cstheme="minorHAnsi"/>
          <w:b w:val="0"/>
          <w:smallCaps w:val="0"/>
          <w:sz w:val="22"/>
          <w:szCs w:val="22"/>
        </w:rPr>
      </w:pPr>
      <w:hyperlink w:anchor="_Toc6558579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10.7</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PRACA-INTEGRACJA</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107</w:t>
        </w:r>
        <w:r w:rsidR="002174B1" w:rsidRPr="0001239A">
          <w:rPr>
            <w:rFonts w:asciiTheme="minorHAnsi" w:hAnsiTheme="minorHAnsi" w:cstheme="minorHAnsi"/>
            <w:webHidden/>
          </w:rPr>
          <w:fldChar w:fldCharType="end"/>
        </w:r>
      </w:hyperlink>
    </w:p>
    <w:p w14:paraId="1F69904D" w14:textId="174D71AA" w:rsidR="002174B1" w:rsidRPr="0001239A" w:rsidRDefault="009002B5">
      <w:pPr>
        <w:pStyle w:val="Spistreci2"/>
        <w:rPr>
          <w:rFonts w:asciiTheme="minorHAnsi" w:eastAsiaTheme="minorEastAsia" w:hAnsiTheme="minorHAnsi" w:cstheme="minorHAnsi"/>
          <w:b w:val="0"/>
          <w:smallCaps w:val="0"/>
          <w:sz w:val="22"/>
          <w:szCs w:val="22"/>
        </w:rPr>
      </w:pPr>
      <w:hyperlink w:anchor="_Toc6558579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10.8</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STABILNE ZATRUDNIENIE – osoby niepełnosprawne w administracji i służbie publicznej</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107</w:t>
        </w:r>
        <w:r w:rsidR="002174B1" w:rsidRPr="0001239A">
          <w:rPr>
            <w:rFonts w:asciiTheme="minorHAnsi" w:hAnsiTheme="minorHAnsi" w:cstheme="minorHAnsi"/>
            <w:webHidden/>
          </w:rPr>
          <w:fldChar w:fldCharType="end"/>
        </w:r>
      </w:hyperlink>
    </w:p>
    <w:p w14:paraId="2FD1ACFF" w14:textId="6B698F9F" w:rsidR="002174B1" w:rsidRPr="0001239A" w:rsidRDefault="009002B5">
      <w:pPr>
        <w:pStyle w:val="Spistreci2"/>
        <w:rPr>
          <w:rFonts w:asciiTheme="minorHAnsi" w:eastAsiaTheme="minorEastAsia" w:hAnsiTheme="minorHAnsi" w:cstheme="minorHAnsi"/>
          <w:b w:val="0"/>
          <w:smallCaps w:val="0"/>
          <w:sz w:val="22"/>
          <w:szCs w:val="22"/>
        </w:rPr>
      </w:pPr>
      <w:hyperlink w:anchor="_Toc6558579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10.9</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„Wsparcie Inicjatyw”</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109</w:t>
        </w:r>
        <w:r w:rsidR="002174B1" w:rsidRPr="0001239A">
          <w:rPr>
            <w:rFonts w:asciiTheme="minorHAnsi" w:hAnsiTheme="minorHAnsi" w:cstheme="minorHAnsi"/>
            <w:webHidden/>
          </w:rPr>
          <w:fldChar w:fldCharType="end"/>
        </w:r>
      </w:hyperlink>
    </w:p>
    <w:p w14:paraId="19E67001" w14:textId="5F8A7AD4"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79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11.</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Zadania realizowane przez samorządy wojewódzkie</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111</w:t>
        </w:r>
        <w:r w:rsidR="002174B1" w:rsidRPr="0001239A">
          <w:rPr>
            <w:rFonts w:asciiTheme="minorHAnsi" w:hAnsiTheme="minorHAnsi" w:cstheme="minorHAnsi"/>
            <w:webHidden/>
          </w:rPr>
          <w:fldChar w:fldCharType="end"/>
        </w:r>
      </w:hyperlink>
    </w:p>
    <w:p w14:paraId="3863A723" w14:textId="607A6988" w:rsidR="002174B1" w:rsidRPr="0001239A" w:rsidRDefault="009002B5">
      <w:pPr>
        <w:pStyle w:val="Spistreci2"/>
        <w:rPr>
          <w:rFonts w:asciiTheme="minorHAnsi" w:eastAsiaTheme="minorEastAsia" w:hAnsiTheme="minorHAnsi" w:cstheme="minorHAnsi"/>
          <w:b w:val="0"/>
          <w:smallCaps w:val="0"/>
          <w:sz w:val="22"/>
          <w:szCs w:val="22"/>
        </w:rPr>
      </w:pPr>
      <w:hyperlink w:anchor="_Toc6558579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11.1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kosztów tworzenia i działania zakładów aktywności zawodowej - art. 35 ust. 1 pkt 6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111</w:t>
        </w:r>
        <w:r w:rsidR="002174B1" w:rsidRPr="0001239A">
          <w:rPr>
            <w:rFonts w:asciiTheme="minorHAnsi" w:hAnsiTheme="minorHAnsi" w:cstheme="minorHAnsi"/>
            <w:webHidden/>
          </w:rPr>
          <w:fldChar w:fldCharType="end"/>
        </w:r>
      </w:hyperlink>
    </w:p>
    <w:p w14:paraId="620FBC36" w14:textId="5B278715" w:rsidR="002174B1" w:rsidRPr="0001239A" w:rsidRDefault="009002B5">
      <w:pPr>
        <w:pStyle w:val="Spistreci2"/>
        <w:rPr>
          <w:rFonts w:asciiTheme="minorHAnsi" w:eastAsiaTheme="minorEastAsia" w:hAnsiTheme="minorHAnsi" w:cstheme="minorHAnsi"/>
          <w:b w:val="0"/>
          <w:smallCaps w:val="0"/>
          <w:sz w:val="22"/>
          <w:szCs w:val="22"/>
        </w:rPr>
      </w:pPr>
      <w:hyperlink w:anchor="_Toc6558579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11.2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robót budowlanych dotyczących obiektów służących rehabilitacji, w związku z potrzebami osób niepełnosprawnych, z wyjątkiem rozbiórki tych obiektów - art. 35 ust. 1 pkt 5 ustawy o rehabilitacji w związku z przepisami ustawy z dnia 7 lipca 1994 r. ze zm. – Prawo budowlane</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112</w:t>
        </w:r>
        <w:r w:rsidR="002174B1" w:rsidRPr="0001239A">
          <w:rPr>
            <w:rFonts w:asciiTheme="minorHAnsi" w:hAnsiTheme="minorHAnsi" w:cstheme="minorHAnsi"/>
            <w:webHidden/>
          </w:rPr>
          <w:fldChar w:fldCharType="end"/>
        </w:r>
      </w:hyperlink>
    </w:p>
    <w:p w14:paraId="10B43CEF" w14:textId="4DC95DBC" w:rsidR="002174B1" w:rsidRPr="0001239A" w:rsidRDefault="009002B5">
      <w:pPr>
        <w:pStyle w:val="Spistreci2"/>
        <w:rPr>
          <w:rFonts w:asciiTheme="minorHAnsi" w:eastAsiaTheme="minorEastAsia" w:hAnsiTheme="minorHAnsi" w:cstheme="minorHAnsi"/>
          <w:b w:val="0"/>
          <w:smallCaps w:val="0"/>
          <w:sz w:val="22"/>
          <w:szCs w:val="22"/>
        </w:rPr>
      </w:pPr>
      <w:hyperlink w:anchor="_Toc6558579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11.3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Zadania zlecane fundacjom i organizacjom pozarządowym - art. 36 ust. 1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_Toc65585799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113</w:t>
        </w:r>
        <w:r w:rsidR="002174B1" w:rsidRPr="0001239A">
          <w:rPr>
            <w:rFonts w:asciiTheme="minorHAnsi" w:hAnsiTheme="minorHAnsi" w:cstheme="minorHAnsi"/>
            <w:webHidden/>
          </w:rPr>
          <w:fldChar w:fldCharType="end"/>
        </w:r>
      </w:hyperlink>
    </w:p>
    <w:p w14:paraId="6D926414" w14:textId="2EBD2D9B"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00"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Zadania realizowane przez samorządy powiatowe</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113</w:t>
        </w:r>
        <w:r w:rsidR="002174B1" w:rsidRPr="0001239A">
          <w:rPr>
            <w:rFonts w:asciiTheme="minorHAnsi" w:hAnsiTheme="minorHAnsi" w:cstheme="minorHAnsi"/>
            <w:webHidden/>
          </w:rPr>
          <w:fldChar w:fldCharType="end"/>
        </w:r>
      </w:hyperlink>
    </w:p>
    <w:p w14:paraId="24164981" w14:textId="3EE1DF44" w:rsidR="002174B1" w:rsidRPr="0001239A" w:rsidRDefault="009002B5">
      <w:pPr>
        <w:pStyle w:val="Spistreci2"/>
        <w:rPr>
          <w:rFonts w:asciiTheme="minorHAnsi" w:eastAsiaTheme="minorEastAsia" w:hAnsiTheme="minorHAnsi" w:cstheme="minorHAnsi"/>
          <w:b w:val="0"/>
          <w:smallCaps w:val="0"/>
          <w:sz w:val="22"/>
          <w:szCs w:val="22"/>
        </w:rPr>
      </w:pPr>
      <w:hyperlink w:anchor="_Toc6558580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 xml:space="preserve">Zwrot pracodawcom kosztów adaptacji pomieszczeń zakładu pracy  do potrzeb osób niepełnosprawnych, w szczególności poniesionych  w związku z przystosowaniem tworzonych lub istniejących stanowisk, adaptacji lub nabycia urządzeń ułatwiających wykonywanie pracy lub funkcjonowanie w zakładzie pracy, </w:t>
        </w:r>
        <w:r w:rsidR="002174B1" w:rsidRPr="0001239A">
          <w:rPr>
            <w:rStyle w:val="Hipercze"/>
            <w:rFonts w:asciiTheme="minorHAnsi" w:hAnsiTheme="minorHAnsi" w:cstheme="minorHAnsi"/>
          </w:rPr>
          <w:lastRenderedPageBreak/>
          <w:t>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114</w:t>
        </w:r>
        <w:r w:rsidR="002174B1" w:rsidRPr="0001239A">
          <w:rPr>
            <w:rFonts w:asciiTheme="minorHAnsi" w:hAnsiTheme="minorHAnsi" w:cstheme="minorHAnsi"/>
            <w:webHidden/>
          </w:rPr>
          <w:fldChar w:fldCharType="end"/>
        </w:r>
      </w:hyperlink>
    </w:p>
    <w:p w14:paraId="060EA59F" w14:textId="5F4DC6CC" w:rsidR="002174B1" w:rsidRPr="0001239A" w:rsidRDefault="009002B5">
      <w:pPr>
        <w:pStyle w:val="Spistreci2"/>
        <w:rPr>
          <w:rFonts w:asciiTheme="minorHAnsi" w:eastAsiaTheme="minorEastAsia" w:hAnsiTheme="minorHAnsi" w:cstheme="minorHAnsi"/>
          <w:b w:val="0"/>
          <w:smallCaps w:val="0"/>
          <w:sz w:val="22"/>
          <w:szCs w:val="22"/>
        </w:rPr>
      </w:pPr>
      <w:hyperlink w:anchor="_Toc6558580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Dokonywanie zwrotu kosztów zatrudnienia pracowników pomagających pracownikowi niepełnosprawnemu w pracy - art. 26d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114</w:t>
        </w:r>
        <w:r w:rsidR="002174B1" w:rsidRPr="0001239A">
          <w:rPr>
            <w:rFonts w:asciiTheme="minorHAnsi" w:hAnsiTheme="minorHAnsi" w:cstheme="minorHAnsi"/>
            <w:webHidden/>
          </w:rPr>
          <w:fldChar w:fldCharType="end"/>
        </w:r>
      </w:hyperlink>
    </w:p>
    <w:p w14:paraId="7AF46A5F" w14:textId="66FA7B38" w:rsidR="002174B1" w:rsidRPr="0001239A" w:rsidRDefault="009002B5">
      <w:pPr>
        <w:pStyle w:val="Spistreci2"/>
        <w:rPr>
          <w:rFonts w:asciiTheme="minorHAnsi" w:eastAsiaTheme="minorEastAsia" w:hAnsiTheme="minorHAnsi" w:cstheme="minorHAnsi"/>
          <w:b w:val="0"/>
          <w:smallCaps w:val="0"/>
          <w:sz w:val="22"/>
          <w:szCs w:val="22"/>
        </w:rPr>
      </w:pPr>
      <w:hyperlink w:anchor="_Toc6558580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Zwrot pracodawcom kosztów wyposażenia stanowiska pracy dla osoby niepełnosprawnej - art. 26e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115</w:t>
        </w:r>
        <w:r w:rsidR="002174B1" w:rsidRPr="0001239A">
          <w:rPr>
            <w:rFonts w:asciiTheme="minorHAnsi" w:hAnsiTheme="minorHAnsi" w:cstheme="minorHAnsi"/>
            <w:webHidden/>
          </w:rPr>
          <w:fldChar w:fldCharType="end"/>
        </w:r>
      </w:hyperlink>
    </w:p>
    <w:p w14:paraId="0DA1C5C3" w14:textId="2AE2776A" w:rsidR="002174B1" w:rsidRPr="0001239A" w:rsidRDefault="009002B5">
      <w:pPr>
        <w:pStyle w:val="Spistreci2"/>
        <w:rPr>
          <w:rFonts w:asciiTheme="minorHAnsi" w:eastAsiaTheme="minorEastAsia" w:hAnsiTheme="minorHAnsi" w:cstheme="minorHAnsi"/>
          <w:b w:val="0"/>
          <w:smallCaps w:val="0"/>
          <w:sz w:val="22"/>
          <w:szCs w:val="22"/>
        </w:rPr>
      </w:pPr>
      <w:hyperlink w:anchor="_Toc6558580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Zwrot spółdzielni socjalnej kosztów tworzenia stanowiska pracy dla osoby niepełnosprawnej - art. 26g ust. 1 pkt 1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116</w:t>
        </w:r>
        <w:r w:rsidR="002174B1" w:rsidRPr="0001239A">
          <w:rPr>
            <w:rFonts w:asciiTheme="minorHAnsi" w:hAnsiTheme="minorHAnsi" w:cstheme="minorHAnsi"/>
            <w:webHidden/>
          </w:rPr>
          <w:fldChar w:fldCharType="end"/>
        </w:r>
      </w:hyperlink>
    </w:p>
    <w:p w14:paraId="122C7813" w14:textId="5A939740" w:rsidR="002174B1" w:rsidRPr="0001239A" w:rsidRDefault="009002B5">
      <w:pPr>
        <w:pStyle w:val="Spistreci2"/>
        <w:rPr>
          <w:rFonts w:asciiTheme="minorHAnsi" w:eastAsiaTheme="minorEastAsia" w:hAnsiTheme="minorHAnsi" w:cstheme="minorHAnsi"/>
          <w:b w:val="0"/>
          <w:smallCaps w:val="0"/>
          <w:sz w:val="22"/>
          <w:szCs w:val="22"/>
        </w:rPr>
      </w:pPr>
      <w:hyperlink w:anchor="_Toc6558580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12.5</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Finansowanie kosztów wynagrodzenia osoby niepełnosprawnej zatrudnionej w spółdzielni socjalnej - 26g ust. 1 pkt 2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116</w:t>
        </w:r>
        <w:r w:rsidR="002174B1" w:rsidRPr="0001239A">
          <w:rPr>
            <w:rFonts w:asciiTheme="minorHAnsi" w:hAnsiTheme="minorHAnsi" w:cstheme="minorHAnsi"/>
            <w:webHidden/>
          </w:rPr>
          <w:fldChar w:fldCharType="end"/>
        </w:r>
      </w:hyperlink>
    </w:p>
    <w:p w14:paraId="4F072726" w14:textId="0693066D" w:rsidR="002174B1" w:rsidRPr="0001239A" w:rsidRDefault="009002B5">
      <w:pPr>
        <w:pStyle w:val="Spistreci2"/>
        <w:rPr>
          <w:rFonts w:asciiTheme="minorHAnsi" w:eastAsiaTheme="minorEastAsia" w:hAnsiTheme="minorHAnsi" w:cstheme="minorHAnsi"/>
          <w:b w:val="0"/>
          <w:smallCaps w:val="0"/>
          <w:sz w:val="22"/>
          <w:szCs w:val="22"/>
        </w:rPr>
      </w:pPr>
      <w:hyperlink w:anchor="_Toc6558580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12.6</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Zwrot wydatków na instrumenty i usługi rynku pracy na rzecz osób niepełnosprawnych poszukujących pracy i niepozostających w zatrudnieniu  - art. 11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116</w:t>
        </w:r>
        <w:r w:rsidR="002174B1" w:rsidRPr="0001239A">
          <w:rPr>
            <w:rFonts w:asciiTheme="minorHAnsi" w:hAnsiTheme="minorHAnsi" w:cstheme="minorHAnsi"/>
            <w:webHidden/>
          </w:rPr>
          <w:fldChar w:fldCharType="end"/>
        </w:r>
      </w:hyperlink>
    </w:p>
    <w:p w14:paraId="6075CA20" w14:textId="7131B832" w:rsidR="002174B1" w:rsidRPr="0001239A" w:rsidRDefault="009002B5">
      <w:pPr>
        <w:pStyle w:val="Spistreci2"/>
        <w:rPr>
          <w:rFonts w:asciiTheme="minorHAnsi" w:eastAsiaTheme="minorEastAsia" w:hAnsiTheme="minorHAnsi" w:cstheme="minorHAnsi"/>
          <w:b w:val="0"/>
          <w:smallCaps w:val="0"/>
          <w:sz w:val="22"/>
          <w:szCs w:val="22"/>
        </w:rPr>
      </w:pPr>
      <w:hyperlink w:anchor="_Toc6558580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12.7</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Finansowanie szkoleń organizowanych przez kierownika powiatowego urzędu pracy dla osób niepełnosprawnych bezrobotnych, poszukujących pracy i nie pozostających w zatrudnieniu art. 40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117</w:t>
        </w:r>
        <w:r w:rsidR="002174B1" w:rsidRPr="0001239A">
          <w:rPr>
            <w:rFonts w:asciiTheme="minorHAnsi" w:hAnsiTheme="minorHAnsi" w:cstheme="minorHAnsi"/>
            <w:webHidden/>
          </w:rPr>
          <w:fldChar w:fldCharType="end"/>
        </w:r>
      </w:hyperlink>
    </w:p>
    <w:p w14:paraId="21D807FE" w14:textId="560309D9" w:rsidR="002174B1" w:rsidRPr="0001239A" w:rsidRDefault="009002B5">
      <w:pPr>
        <w:pStyle w:val="Spistreci2"/>
        <w:rPr>
          <w:rFonts w:asciiTheme="minorHAnsi" w:eastAsiaTheme="minorEastAsia" w:hAnsiTheme="minorHAnsi" w:cstheme="minorHAnsi"/>
          <w:b w:val="0"/>
          <w:smallCaps w:val="0"/>
          <w:sz w:val="22"/>
          <w:szCs w:val="22"/>
        </w:rPr>
      </w:pPr>
      <w:hyperlink w:anchor="_Toc6558580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12.8</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Zwrot kosztów szkoleń organizowanych przez pracodawców art. 41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117</w:t>
        </w:r>
        <w:r w:rsidR="002174B1" w:rsidRPr="0001239A">
          <w:rPr>
            <w:rFonts w:asciiTheme="minorHAnsi" w:hAnsiTheme="minorHAnsi" w:cstheme="minorHAnsi"/>
            <w:webHidden/>
          </w:rPr>
          <w:fldChar w:fldCharType="end"/>
        </w:r>
      </w:hyperlink>
    </w:p>
    <w:p w14:paraId="77B750FE" w14:textId="33CDACF5" w:rsidR="002174B1" w:rsidRPr="0001239A" w:rsidRDefault="009002B5">
      <w:pPr>
        <w:pStyle w:val="Spistreci2"/>
        <w:rPr>
          <w:rFonts w:asciiTheme="minorHAnsi" w:eastAsiaTheme="minorEastAsia" w:hAnsiTheme="minorHAnsi" w:cstheme="minorHAnsi"/>
          <w:b w:val="0"/>
          <w:smallCaps w:val="0"/>
          <w:sz w:val="22"/>
          <w:szCs w:val="22"/>
        </w:rPr>
      </w:pPr>
      <w:hyperlink w:anchor="_Toc6558580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12.9</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Udzielanie osobom niepełnosprawnym pożyczek na rozpoczęcie działalności gospodarczej albo rolniczej - art. 12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_Toc65585809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118</w:t>
        </w:r>
        <w:r w:rsidR="002174B1" w:rsidRPr="0001239A">
          <w:rPr>
            <w:rFonts w:asciiTheme="minorHAnsi" w:hAnsiTheme="minorHAnsi" w:cstheme="minorHAnsi"/>
            <w:webHidden/>
          </w:rPr>
          <w:fldChar w:fldCharType="end"/>
        </w:r>
      </w:hyperlink>
    </w:p>
    <w:p w14:paraId="4EAB298B" w14:textId="30F52168" w:rsidR="002174B1" w:rsidRPr="0001239A" w:rsidRDefault="009002B5">
      <w:pPr>
        <w:pStyle w:val="Spistreci2"/>
        <w:rPr>
          <w:rFonts w:asciiTheme="minorHAnsi" w:eastAsiaTheme="minorEastAsia" w:hAnsiTheme="minorHAnsi" w:cstheme="minorHAnsi"/>
          <w:b w:val="0"/>
          <w:smallCaps w:val="0"/>
          <w:sz w:val="22"/>
          <w:szCs w:val="22"/>
        </w:rPr>
      </w:pPr>
      <w:hyperlink w:anchor="_Toc65585810"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12.10</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Przyznawanie środków na podjęcie działalności gospodarczej, rolniczej albo na wniesienie wkładu do spółdzielni socjalnej - art. 12a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118</w:t>
        </w:r>
        <w:r w:rsidR="002174B1" w:rsidRPr="0001239A">
          <w:rPr>
            <w:rFonts w:asciiTheme="minorHAnsi" w:hAnsiTheme="minorHAnsi" w:cstheme="minorHAnsi"/>
            <w:webHidden/>
          </w:rPr>
          <w:fldChar w:fldCharType="end"/>
        </w:r>
      </w:hyperlink>
    </w:p>
    <w:p w14:paraId="17658A59" w14:textId="36341C85" w:rsidR="002174B1" w:rsidRPr="0001239A" w:rsidRDefault="009002B5">
      <w:pPr>
        <w:pStyle w:val="Spistreci2"/>
        <w:rPr>
          <w:rFonts w:asciiTheme="minorHAnsi" w:eastAsiaTheme="minorEastAsia" w:hAnsiTheme="minorHAnsi" w:cstheme="minorHAnsi"/>
          <w:b w:val="0"/>
          <w:smallCaps w:val="0"/>
          <w:sz w:val="22"/>
          <w:szCs w:val="22"/>
        </w:rPr>
      </w:pPr>
      <w:hyperlink w:anchor="_Toc6558581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do 50% oprocentowania kredytu bankowego zaciągniętego przez osobę niepełnosprawną prowadzącą działalność gospodarczą albo własne lub dzierżawione gospodarstwo rolne na kontynuowanie tej działalności - art. 13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118</w:t>
        </w:r>
        <w:r w:rsidR="002174B1" w:rsidRPr="0001239A">
          <w:rPr>
            <w:rFonts w:asciiTheme="minorHAnsi" w:hAnsiTheme="minorHAnsi" w:cstheme="minorHAnsi"/>
            <w:webHidden/>
          </w:rPr>
          <w:fldChar w:fldCharType="end"/>
        </w:r>
      </w:hyperlink>
    </w:p>
    <w:p w14:paraId="2D792B6F" w14:textId="3EB77A69" w:rsidR="002174B1" w:rsidRPr="0001239A" w:rsidRDefault="009002B5">
      <w:pPr>
        <w:pStyle w:val="Spistreci2"/>
        <w:rPr>
          <w:rFonts w:asciiTheme="minorHAnsi" w:eastAsiaTheme="minorEastAsia" w:hAnsiTheme="minorHAnsi" w:cstheme="minorHAnsi"/>
          <w:b w:val="0"/>
          <w:smallCaps w:val="0"/>
          <w:sz w:val="22"/>
          <w:szCs w:val="22"/>
        </w:rPr>
      </w:pPr>
      <w:hyperlink w:anchor="_Toc6558581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uczestnictwa osób niepełnosprawnych i ich opiekunów  w turnusach rehabilitacyjnych - art. 35a ust. 1 pkt 7 lit. a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119</w:t>
        </w:r>
        <w:r w:rsidR="002174B1" w:rsidRPr="0001239A">
          <w:rPr>
            <w:rFonts w:asciiTheme="minorHAnsi" w:hAnsiTheme="minorHAnsi" w:cstheme="minorHAnsi"/>
            <w:webHidden/>
          </w:rPr>
          <w:fldChar w:fldCharType="end"/>
        </w:r>
      </w:hyperlink>
    </w:p>
    <w:p w14:paraId="1C841685" w14:textId="6CA836A5" w:rsidR="002174B1" w:rsidRPr="0001239A" w:rsidRDefault="009002B5">
      <w:pPr>
        <w:pStyle w:val="Spistreci2"/>
        <w:rPr>
          <w:rFonts w:asciiTheme="minorHAnsi" w:eastAsiaTheme="minorEastAsia" w:hAnsiTheme="minorHAnsi" w:cstheme="minorHAnsi"/>
          <w:b w:val="0"/>
          <w:smallCaps w:val="0"/>
          <w:sz w:val="22"/>
          <w:szCs w:val="22"/>
        </w:rPr>
      </w:pPr>
      <w:hyperlink w:anchor="_Toc6558581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kosztów tworzenia i działania warsztatów terapii zajęciowej - art. 35a ust. 1 pkt 8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119</w:t>
        </w:r>
        <w:r w:rsidR="002174B1" w:rsidRPr="0001239A">
          <w:rPr>
            <w:rFonts w:asciiTheme="minorHAnsi" w:hAnsiTheme="minorHAnsi" w:cstheme="minorHAnsi"/>
            <w:webHidden/>
          </w:rPr>
          <w:fldChar w:fldCharType="end"/>
        </w:r>
      </w:hyperlink>
    </w:p>
    <w:p w14:paraId="1260B3F3" w14:textId="5B8CD29A" w:rsidR="002174B1" w:rsidRPr="0001239A" w:rsidRDefault="009002B5">
      <w:pPr>
        <w:pStyle w:val="Spistreci2"/>
        <w:rPr>
          <w:rFonts w:asciiTheme="minorHAnsi" w:eastAsiaTheme="minorEastAsia" w:hAnsiTheme="minorHAnsi" w:cstheme="minorHAnsi"/>
          <w:b w:val="0"/>
          <w:smallCaps w:val="0"/>
          <w:sz w:val="22"/>
          <w:szCs w:val="22"/>
        </w:rPr>
      </w:pPr>
      <w:hyperlink w:anchor="_Toc6558581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sportu, kultury, rekreacji i turystyki osób niepełnosprawnych - art. 35a ust. 1 pkt 7 lit. b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121</w:t>
        </w:r>
        <w:r w:rsidR="002174B1" w:rsidRPr="0001239A">
          <w:rPr>
            <w:rFonts w:asciiTheme="minorHAnsi" w:hAnsiTheme="minorHAnsi" w:cstheme="minorHAnsi"/>
            <w:webHidden/>
          </w:rPr>
          <w:fldChar w:fldCharType="end"/>
        </w:r>
      </w:hyperlink>
    </w:p>
    <w:p w14:paraId="22E43DA2" w14:textId="53208A45" w:rsidR="002174B1" w:rsidRPr="0001239A" w:rsidRDefault="009002B5">
      <w:pPr>
        <w:pStyle w:val="Spistreci2"/>
        <w:rPr>
          <w:rFonts w:asciiTheme="minorHAnsi" w:eastAsiaTheme="minorEastAsia" w:hAnsiTheme="minorHAnsi" w:cstheme="minorHAnsi"/>
          <w:b w:val="0"/>
          <w:smallCaps w:val="0"/>
          <w:sz w:val="22"/>
          <w:szCs w:val="22"/>
        </w:rPr>
      </w:pPr>
      <w:hyperlink w:anchor="_Toc6558581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12.15</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zaopatrzenia w sprzęt rehabilitacyjny, przedmioty ortopedyczne i środki pomocnicze przyznawane osobom niepełnosprawnym na podstawie odrębnych przepisów -  art. 35a ust. 1 pkt 7 lit. c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122</w:t>
        </w:r>
        <w:r w:rsidR="002174B1" w:rsidRPr="0001239A">
          <w:rPr>
            <w:rFonts w:asciiTheme="minorHAnsi" w:hAnsiTheme="minorHAnsi" w:cstheme="minorHAnsi"/>
            <w:webHidden/>
          </w:rPr>
          <w:fldChar w:fldCharType="end"/>
        </w:r>
      </w:hyperlink>
    </w:p>
    <w:p w14:paraId="291D26DA" w14:textId="230DCCC2" w:rsidR="002174B1" w:rsidRPr="0001239A" w:rsidRDefault="009002B5">
      <w:pPr>
        <w:pStyle w:val="Spistreci2"/>
        <w:rPr>
          <w:rFonts w:asciiTheme="minorHAnsi" w:eastAsiaTheme="minorEastAsia" w:hAnsiTheme="minorHAnsi" w:cstheme="minorHAnsi"/>
          <w:b w:val="0"/>
          <w:smallCaps w:val="0"/>
          <w:sz w:val="22"/>
          <w:szCs w:val="22"/>
        </w:rPr>
      </w:pPr>
      <w:hyperlink w:anchor="_Toc6558581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12.16</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Dofinansowanie zaopatrzenia w sprzęt rehabilitacyjny dla osób fizycznych prowadzących działalność gospodarczą, prawnych i jednostek organizacyjnych nie posiadających osobowości prawnej - art. 35a ust. 4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122</w:t>
        </w:r>
        <w:r w:rsidR="002174B1" w:rsidRPr="0001239A">
          <w:rPr>
            <w:rFonts w:asciiTheme="minorHAnsi" w:hAnsiTheme="minorHAnsi" w:cstheme="minorHAnsi"/>
            <w:webHidden/>
          </w:rPr>
          <w:fldChar w:fldCharType="end"/>
        </w:r>
      </w:hyperlink>
    </w:p>
    <w:p w14:paraId="5E68391C" w14:textId="19A2160F" w:rsidR="002174B1" w:rsidRPr="0001239A" w:rsidRDefault="009002B5">
      <w:pPr>
        <w:pStyle w:val="Spistreci2"/>
        <w:rPr>
          <w:rFonts w:asciiTheme="minorHAnsi" w:eastAsiaTheme="minorEastAsia" w:hAnsiTheme="minorHAnsi" w:cstheme="minorHAnsi"/>
          <w:b w:val="0"/>
          <w:smallCaps w:val="0"/>
          <w:sz w:val="22"/>
          <w:szCs w:val="22"/>
        </w:rPr>
      </w:pPr>
      <w:hyperlink w:anchor="_Toc6558581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12.17</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spacing w:val="10"/>
          </w:rPr>
          <w:t xml:space="preserve">Dofinansowanie likwidacji barier </w:t>
        </w:r>
        <w:r w:rsidR="002174B1" w:rsidRPr="0001239A">
          <w:rPr>
            <w:rStyle w:val="Hipercze"/>
            <w:rFonts w:asciiTheme="minorHAnsi" w:hAnsiTheme="minorHAnsi" w:cstheme="minorHAnsi"/>
          </w:rPr>
          <w:t xml:space="preserve">architektonicznych,  w komunikowaniu się i technicznych dokonywane na wniosek osób niepełnosprawnych </w:t>
        </w:r>
        <w:r w:rsidR="002174B1" w:rsidRPr="0001239A">
          <w:rPr>
            <w:rStyle w:val="Hipercze"/>
            <w:rFonts w:asciiTheme="minorHAnsi" w:hAnsiTheme="minorHAnsi" w:cstheme="minorHAnsi"/>
            <w:spacing w:val="4"/>
          </w:rPr>
          <w:t>- art. 35a ust. 1 pkt 7 lit. d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123</w:t>
        </w:r>
        <w:r w:rsidR="002174B1" w:rsidRPr="0001239A">
          <w:rPr>
            <w:rFonts w:asciiTheme="minorHAnsi" w:hAnsiTheme="minorHAnsi" w:cstheme="minorHAnsi"/>
            <w:webHidden/>
          </w:rPr>
          <w:fldChar w:fldCharType="end"/>
        </w:r>
      </w:hyperlink>
    </w:p>
    <w:p w14:paraId="5F63BEB0" w14:textId="6030360C" w:rsidR="002174B1" w:rsidRPr="0001239A" w:rsidRDefault="009002B5">
      <w:pPr>
        <w:pStyle w:val="Spistreci2"/>
        <w:rPr>
          <w:rFonts w:asciiTheme="minorHAnsi" w:eastAsiaTheme="minorEastAsia" w:hAnsiTheme="minorHAnsi" w:cstheme="minorHAnsi"/>
          <w:b w:val="0"/>
          <w:smallCaps w:val="0"/>
          <w:sz w:val="22"/>
          <w:szCs w:val="22"/>
        </w:rPr>
      </w:pPr>
      <w:hyperlink w:anchor="_Toc6558581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12.18</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spacing w:val="6"/>
          </w:rPr>
          <w:t>Dofinansowanie</w:t>
        </w:r>
        <w:r w:rsidR="002174B1" w:rsidRPr="0001239A">
          <w:rPr>
            <w:rStyle w:val="Hipercze"/>
            <w:rFonts w:asciiTheme="minorHAnsi" w:hAnsiTheme="minorHAnsi" w:cstheme="minorHAnsi"/>
          </w:rPr>
          <w:t xml:space="preserve"> usług tłumacza migowego lub tłumacza – przewodnika - art. 35a ust.1 pkt 7 lit. f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124</w:t>
        </w:r>
        <w:r w:rsidR="002174B1" w:rsidRPr="0001239A">
          <w:rPr>
            <w:rFonts w:asciiTheme="minorHAnsi" w:hAnsiTheme="minorHAnsi" w:cstheme="minorHAnsi"/>
            <w:webHidden/>
          </w:rPr>
          <w:fldChar w:fldCharType="end"/>
        </w:r>
      </w:hyperlink>
    </w:p>
    <w:p w14:paraId="109745C6" w14:textId="05C892ED" w:rsidR="002174B1" w:rsidRPr="0001239A" w:rsidRDefault="009002B5">
      <w:pPr>
        <w:pStyle w:val="Spistreci2"/>
        <w:rPr>
          <w:rFonts w:asciiTheme="minorHAnsi" w:eastAsiaTheme="minorEastAsia" w:hAnsiTheme="minorHAnsi" w:cstheme="minorHAnsi"/>
          <w:b w:val="0"/>
          <w:smallCaps w:val="0"/>
          <w:sz w:val="22"/>
          <w:szCs w:val="22"/>
        </w:rPr>
      </w:pPr>
      <w:hyperlink w:anchor="_Toc6558581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12.19</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spacing w:val="6"/>
          </w:rPr>
          <w:t>Zadania</w:t>
        </w:r>
        <w:r w:rsidR="002174B1" w:rsidRPr="0001239A">
          <w:rPr>
            <w:rStyle w:val="Hipercze"/>
            <w:rFonts w:asciiTheme="minorHAnsi" w:hAnsiTheme="minorHAnsi" w:cstheme="minorHAnsi"/>
          </w:rPr>
          <w:t xml:space="preserve"> zlecane fundacjom i organizacjom pozarządowym - art. 36 ust. 2 ustawy o rehabilitacji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_Toc65585819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124</w:t>
        </w:r>
        <w:r w:rsidR="002174B1" w:rsidRPr="0001239A">
          <w:rPr>
            <w:rFonts w:asciiTheme="minorHAnsi" w:hAnsiTheme="minorHAnsi" w:cstheme="minorHAnsi"/>
            <w:webHidden/>
          </w:rPr>
          <w:fldChar w:fldCharType="end"/>
        </w:r>
      </w:hyperlink>
    </w:p>
    <w:p w14:paraId="165C7C9F" w14:textId="2E15CD18"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0" w:history="1">
        <w:r w:rsidR="002174B1" w:rsidRPr="0001239A">
          <w:rPr>
            <w:rStyle w:val="Hipercze"/>
            <w:rFonts w:asciiTheme="minorHAnsi" w:hAnsiTheme="minorHAnsi" w:cstheme="minorHAnsi"/>
            <w:lang w:val="de-DE"/>
            <w14:scene3d>
              <w14:camera w14:prst="orthographicFront"/>
              <w14:lightRig w14:rig="threePt" w14:dir="t">
                <w14:rot w14:lat="0" w14:lon="0" w14:rev="0"/>
              </w14:lightRig>
            </w14:scene3d>
          </w:rPr>
          <w:t>13.</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 xml:space="preserve">Realizacja zadań </w:t>
        </w:r>
        <w:r w:rsidR="002174B1" w:rsidRPr="0001239A">
          <w:rPr>
            <w:rStyle w:val="Hipercze"/>
            <w:rFonts w:asciiTheme="minorHAnsi" w:hAnsiTheme="minorHAnsi" w:cstheme="minorHAnsi"/>
            <w:lang w:val="de-DE"/>
          </w:rPr>
          <w:t xml:space="preserve">w </w:t>
        </w:r>
        <w:r w:rsidR="002174B1" w:rsidRPr="0001239A">
          <w:rPr>
            <w:rStyle w:val="Hipercze"/>
            <w:rFonts w:asciiTheme="minorHAnsi" w:hAnsiTheme="minorHAnsi" w:cstheme="minorHAnsi"/>
          </w:rPr>
          <w:t>powiatach</w:t>
        </w:r>
        <w:r w:rsidR="002174B1" w:rsidRPr="0001239A">
          <w:rPr>
            <w:rStyle w:val="Hipercze"/>
            <w:rFonts w:asciiTheme="minorHAnsi" w:hAnsiTheme="minorHAnsi" w:cstheme="minorHAnsi"/>
            <w:lang w:val="de-DE"/>
          </w:rPr>
          <w:t xml:space="preserve"> i </w:t>
        </w:r>
        <w:r w:rsidR="002174B1" w:rsidRPr="0001239A">
          <w:rPr>
            <w:rStyle w:val="Hipercze"/>
            <w:rFonts w:asciiTheme="minorHAnsi" w:hAnsiTheme="minorHAnsi" w:cstheme="minorHAnsi"/>
          </w:rPr>
          <w:t xml:space="preserve">województwach </w:t>
        </w:r>
        <w:r w:rsidR="002174B1" w:rsidRPr="0001239A">
          <w:rPr>
            <w:rStyle w:val="Hipercze"/>
            <w:rFonts w:asciiTheme="minorHAnsi" w:hAnsiTheme="minorHAnsi" w:cstheme="minorHAnsi"/>
            <w:lang w:val="de-DE"/>
          </w:rPr>
          <w:t xml:space="preserve">w </w:t>
        </w:r>
        <w:r w:rsidR="002174B1" w:rsidRPr="0001239A">
          <w:rPr>
            <w:rStyle w:val="Hipercze"/>
            <w:rFonts w:asciiTheme="minorHAnsi" w:hAnsiTheme="minorHAnsi" w:cstheme="minorHAnsi"/>
          </w:rPr>
          <w:t>układzie zadaniowym</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125</w:t>
        </w:r>
        <w:r w:rsidR="002174B1" w:rsidRPr="0001239A">
          <w:rPr>
            <w:rFonts w:asciiTheme="minorHAnsi" w:hAnsiTheme="minorHAnsi" w:cstheme="minorHAnsi"/>
            <w:webHidden/>
          </w:rPr>
          <w:fldChar w:fldCharType="end"/>
        </w:r>
      </w:hyperlink>
    </w:p>
    <w:p w14:paraId="7525A25F" w14:textId="1C1F9762"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14.</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Wykonanie mierników Państwowego  Funduszu Rehabilitacji Osób Niepełnosprawnych w układzie budżetu zadaniowego za 2020 rok z wyjaśnieniem odchyleń</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125</w:t>
        </w:r>
        <w:r w:rsidR="002174B1" w:rsidRPr="0001239A">
          <w:rPr>
            <w:rFonts w:asciiTheme="minorHAnsi" w:hAnsiTheme="minorHAnsi" w:cstheme="minorHAnsi"/>
            <w:webHidden/>
          </w:rPr>
          <w:fldChar w:fldCharType="end"/>
        </w:r>
      </w:hyperlink>
    </w:p>
    <w:p w14:paraId="3FD302B5" w14:textId="14D518C0"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15.</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Wydatki bieżące (własne) Funduszu wraz z projektem wspieranym ze środków pomocowych Unii Europejskiej</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132</w:t>
        </w:r>
        <w:r w:rsidR="002174B1" w:rsidRPr="0001239A">
          <w:rPr>
            <w:rFonts w:asciiTheme="minorHAnsi" w:hAnsiTheme="minorHAnsi" w:cstheme="minorHAnsi"/>
            <w:webHidden/>
          </w:rPr>
          <w:fldChar w:fldCharType="end"/>
        </w:r>
      </w:hyperlink>
    </w:p>
    <w:p w14:paraId="1D1BBEAF" w14:textId="39F8C628" w:rsidR="002174B1" w:rsidRPr="0001239A" w:rsidRDefault="009002B5">
      <w:pPr>
        <w:pStyle w:val="Spistreci2"/>
        <w:rPr>
          <w:rFonts w:asciiTheme="minorHAnsi" w:eastAsiaTheme="minorEastAsia" w:hAnsiTheme="minorHAnsi" w:cstheme="minorHAnsi"/>
          <w:b w:val="0"/>
          <w:smallCaps w:val="0"/>
          <w:sz w:val="22"/>
          <w:szCs w:val="22"/>
        </w:rPr>
      </w:pPr>
      <w:hyperlink w:anchor="_Toc6558582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15.1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Projekt pn. „System obsługi wsparcia finansowanego ze środków PFRON" wspierany ze środków pomocowych Unii Europejskiej</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133</w:t>
        </w:r>
        <w:r w:rsidR="002174B1" w:rsidRPr="0001239A">
          <w:rPr>
            <w:rFonts w:asciiTheme="minorHAnsi" w:hAnsiTheme="minorHAnsi" w:cstheme="minorHAnsi"/>
            <w:webHidden/>
          </w:rPr>
          <w:fldChar w:fldCharType="end"/>
        </w:r>
      </w:hyperlink>
    </w:p>
    <w:p w14:paraId="4C6F0CC0" w14:textId="23B07144" w:rsidR="002174B1" w:rsidRPr="0001239A" w:rsidRDefault="009002B5">
      <w:pPr>
        <w:pStyle w:val="Spistreci2"/>
        <w:rPr>
          <w:rFonts w:asciiTheme="minorHAnsi" w:eastAsiaTheme="minorEastAsia" w:hAnsiTheme="minorHAnsi" w:cstheme="minorHAnsi"/>
          <w:b w:val="0"/>
          <w:smallCaps w:val="0"/>
          <w:sz w:val="22"/>
          <w:szCs w:val="22"/>
        </w:rPr>
      </w:pPr>
      <w:hyperlink w:anchor="_Toc65585824"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15.2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Wydatki bieżące (własne) Funduszu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134</w:t>
        </w:r>
        <w:r w:rsidR="002174B1" w:rsidRPr="0001239A">
          <w:rPr>
            <w:rFonts w:asciiTheme="minorHAnsi" w:hAnsiTheme="minorHAnsi" w:cstheme="minorHAnsi"/>
            <w:webHidden/>
          </w:rPr>
          <w:fldChar w:fldCharType="end"/>
        </w:r>
      </w:hyperlink>
    </w:p>
    <w:p w14:paraId="5B48FF09" w14:textId="730F4267"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5"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16.</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Wydatki inwestycyjne (własne) i zakupy inwestycyjne (własne) Funduszu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136</w:t>
        </w:r>
        <w:r w:rsidR="002174B1" w:rsidRPr="0001239A">
          <w:rPr>
            <w:rFonts w:asciiTheme="minorHAnsi" w:hAnsiTheme="minorHAnsi" w:cstheme="minorHAnsi"/>
            <w:webHidden/>
          </w:rPr>
          <w:fldChar w:fldCharType="end"/>
        </w:r>
      </w:hyperlink>
    </w:p>
    <w:p w14:paraId="1A6CDB95" w14:textId="0354C535"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17.</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Stany Funduszu na początek i koniec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137</w:t>
        </w:r>
        <w:r w:rsidR="002174B1" w:rsidRPr="0001239A">
          <w:rPr>
            <w:rFonts w:asciiTheme="minorHAnsi" w:hAnsiTheme="minorHAnsi" w:cstheme="minorHAnsi"/>
            <w:webHidden/>
          </w:rPr>
          <w:fldChar w:fldCharType="end"/>
        </w:r>
      </w:hyperlink>
    </w:p>
    <w:p w14:paraId="5D309867" w14:textId="314AA9BD"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2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18.</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Działalność kontrolna  Państwowego Funduszu Rehabilitacji Osób Niepełnosprawnych</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139</w:t>
        </w:r>
        <w:r w:rsidR="002174B1" w:rsidRPr="0001239A">
          <w:rPr>
            <w:rFonts w:asciiTheme="minorHAnsi" w:hAnsiTheme="minorHAnsi" w:cstheme="minorHAnsi"/>
            <w:webHidden/>
          </w:rPr>
          <w:fldChar w:fldCharType="end"/>
        </w:r>
      </w:hyperlink>
    </w:p>
    <w:p w14:paraId="2C5386E1" w14:textId="7A99DFDD" w:rsidR="002174B1" w:rsidRPr="0001239A" w:rsidRDefault="009002B5">
      <w:pPr>
        <w:pStyle w:val="Spistreci2"/>
        <w:rPr>
          <w:rFonts w:asciiTheme="minorHAnsi" w:eastAsiaTheme="minorEastAsia" w:hAnsiTheme="minorHAnsi" w:cstheme="minorHAnsi"/>
          <w:b w:val="0"/>
          <w:smallCaps w:val="0"/>
          <w:sz w:val="22"/>
          <w:szCs w:val="22"/>
        </w:rPr>
      </w:pPr>
      <w:hyperlink w:anchor="_Toc6558582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18.1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Realizacja Planu działań kontrolnych w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139</w:t>
        </w:r>
        <w:r w:rsidR="002174B1" w:rsidRPr="0001239A">
          <w:rPr>
            <w:rFonts w:asciiTheme="minorHAnsi" w:hAnsiTheme="minorHAnsi" w:cstheme="minorHAnsi"/>
            <w:webHidden/>
          </w:rPr>
          <w:fldChar w:fldCharType="end"/>
        </w:r>
      </w:hyperlink>
    </w:p>
    <w:p w14:paraId="1B6A28F4" w14:textId="115743B2" w:rsidR="002174B1" w:rsidRPr="0001239A" w:rsidRDefault="009002B5">
      <w:pPr>
        <w:pStyle w:val="Spistreci2"/>
        <w:rPr>
          <w:rFonts w:asciiTheme="minorHAnsi" w:eastAsiaTheme="minorEastAsia" w:hAnsiTheme="minorHAnsi" w:cstheme="minorHAnsi"/>
          <w:b w:val="0"/>
          <w:smallCaps w:val="0"/>
          <w:sz w:val="22"/>
          <w:szCs w:val="22"/>
        </w:rPr>
      </w:pPr>
      <w:hyperlink w:anchor="_Toc6558582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18.2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Wyniki kontroli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_Toc65585829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141</w:t>
        </w:r>
        <w:r w:rsidR="002174B1" w:rsidRPr="0001239A">
          <w:rPr>
            <w:rFonts w:asciiTheme="minorHAnsi" w:hAnsiTheme="minorHAnsi" w:cstheme="minorHAnsi"/>
            <w:webHidden/>
          </w:rPr>
          <w:fldChar w:fldCharType="end"/>
        </w:r>
      </w:hyperlink>
    </w:p>
    <w:p w14:paraId="52B1C97E" w14:textId="56757EF1" w:rsidR="002174B1" w:rsidRPr="0001239A" w:rsidRDefault="009002B5">
      <w:pPr>
        <w:pStyle w:val="Spistreci2"/>
        <w:rPr>
          <w:rFonts w:asciiTheme="minorHAnsi" w:eastAsiaTheme="minorEastAsia" w:hAnsiTheme="minorHAnsi" w:cstheme="minorHAnsi"/>
          <w:b w:val="0"/>
          <w:smallCaps w:val="0"/>
          <w:sz w:val="22"/>
          <w:szCs w:val="22"/>
        </w:rPr>
      </w:pPr>
      <w:hyperlink w:anchor="_Toc65585830"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18.3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Analiza porównawcza</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142</w:t>
        </w:r>
        <w:r w:rsidR="002174B1" w:rsidRPr="0001239A">
          <w:rPr>
            <w:rFonts w:asciiTheme="minorHAnsi" w:hAnsiTheme="minorHAnsi" w:cstheme="minorHAnsi"/>
            <w:webHidden/>
          </w:rPr>
          <w:fldChar w:fldCharType="end"/>
        </w:r>
      </w:hyperlink>
    </w:p>
    <w:p w14:paraId="098BD11A" w14:textId="6284FA9F"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3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19.</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Działalność windykacyjna i egzekucyjna Państwowego Funduszu Rehabilitacji Osób Niepełnosprawnych</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143</w:t>
        </w:r>
        <w:r w:rsidR="002174B1" w:rsidRPr="0001239A">
          <w:rPr>
            <w:rFonts w:asciiTheme="minorHAnsi" w:hAnsiTheme="minorHAnsi" w:cstheme="minorHAnsi"/>
            <w:webHidden/>
          </w:rPr>
          <w:fldChar w:fldCharType="end"/>
        </w:r>
      </w:hyperlink>
    </w:p>
    <w:p w14:paraId="53E17C41" w14:textId="761F089D"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32"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20.</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Pozostała działalność</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_Toc65585832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145</w:t>
        </w:r>
        <w:r w:rsidR="002174B1" w:rsidRPr="0001239A">
          <w:rPr>
            <w:rFonts w:asciiTheme="minorHAnsi" w:hAnsiTheme="minorHAnsi" w:cstheme="minorHAnsi"/>
            <w:webHidden/>
          </w:rPr>
          <w:fldChar w:fldCharType="end"/>
        </w:r>
      </w:hyperlink>
    </w:p>
    <w:p w14:paraId="0C68B118" w14:textId="029909B0" w:rsidR="002174B1" w:rsidRPr="0001239A" w:rsidRDefault="009002B5">
      <w:pPr>
        <w:pStyle w:val="Spistreci2"/>
        <w:rPr>
          <w:rFonts w:asciiTheme="minorHAnsi" w:eastAsiaTheme="minorEastAsia" w:hAnsiTheme="minorHAnsi" w:cstheme="minorHAnsi"/>
          <w:b w:val="0"/>
          <w:smallCaps w:val="0"/>
          <w:sz w:val="22"/>
          <w:szCs w:val="22"/>
        </w:rPr>
      </w:pPr>
      <w:hyperlink w:anchor="_Toc65585833"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20.1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 Audytu i Jakości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_Toc65585833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145</w:t>
        </w:r>
        <w:r w:rsidR="002174B1" w:rsidRPr="0001239A">
          <w:rPr>
            <w:rFonts w:asciiTheme="minorHAnsi" w:hAnsiTheme="minorHAnsi" w:cstheme="minorHAnsi"/>
            <w:webHidden/>
          </w:rPr>
          <w:fldChar w:fldCharType="end"/>
        </w:r>
      </w:hyperlink>
    </w:p>
    <w:p w14:paraId="275E9347" w14:textId="00DC9879" w:rsidR="002174B1" w:rsidRPr="0001239A" w:rsidRDefault="009002B5">
      <w:pPr>
        <w:pStyle w:val="Spistreci2"/>
        <w:rPr>
          <w:rFonts w:asciiTheme="minorHAnsi" w:eastAsiaTheme="minorEastAsia" w:hAnsiTheme="minorHAnsi" w:cstheme="minorHAnsi"/>
          <w:b w:val="0"/>
          <w:smallCaps w:val="0"/>
          <w:sz w:val="22"/>
          <w:szCs w:val="22"/>
        </w:rPr>
      </w:pPr>
      <w:hyperlink w:anchor="_Toc65585834" w:history="1">
        <w:r w:rsidR="002174B1" w:rsidRPr="0001239A">
          <w:rPr>
            <w:rStyle w:val="Hipercze"/>
            <w:rFonts w:asciiTheme="minorHAnsi" w:eastAsia="Calibri" w:hAnsiTheme="minorHAnsi" w:cstheme="minorHAnsi"/>
            <w14:scene3d>
              <w14:camera w14:prst="orthographicFront"/>
              <w14:lightRig w14:rig="threePt" w14:dir="t">
                <w14:rot w14:lat="0" w14:lon="0" w14:rev="0"/>
              </w14:lightRig>
            </w14:scene3d>
          </w:rPr>
          <w:t>20.2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 w zakresie zarządzania procesami i zarządzania ryzykiem w PFRON.</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_Toc65585834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146</w:t>
        </w:r>
        <w:r w:rsidR="002174B1" w:rsidRPr="0001239A">
          <w:rPr>
            <w:rFonts w:asciiTheme="minorHAnsi" w:hAnsiTheme="minorHAnsi" w:cstheme="minorHAnsi"/>
            <w:webHidden/>
          </w:rPr>
          <w:fldChar w:fldCharType="end"/>
        </w:r>
      </w:hyperlink>
    </w:p>
    <w:p w14:paraId="7244CF0D" w14:textId="79297AB4" w:rsidR="002174B1" w:rsidRPr="0001239A" w:rsidRDefault="009002B5">
      <w:pPr>
        <w:pStyle w:val="Spistreci2"/>
        <w:rPr>
          <w:rFonts w:asciiTheme="minorHAnsi" w:eastAsiaTheme="minorEastAsia" w:hAnsiTheme="minorHAnsi" w:cstheme="minorHAnsi"/>
          <w:b w:val="0"/>
          <w:smallCaps w:val="0"/>
          <w:sz w:val="22"/>
          <w:szCs w:val="22"/>
        </w:rPr>
      </w:pPr>
      <w:hyperlink w:anchor="_Toc65585835" w:history="1">
        <w:r w:rsidR="002174B1" w:rsidRPr="0001239A">
          <w:rPr>
            <w:rStyle w:val="Hipercze"/>
            <w:rFonts w:asciiTheme="minorHAnsi" w:eastAsia="Calibri" w:hAnsiTheme="minorHAnsi" w:cstheme="minorHAnsi"/>
            <w14:scene3d>
              <w14:camera w14:prst="orthographicFront"/>
              <w14:lightRig w14:rig="threePt" w14:dir="t">
                <w14:rot w14:lat="0" w14:lon="0" w14:rev="0"/>
              </w14:lightRig>
            </w14:scene3d>
          </w:rPr>
          <w:t>20.3</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w:t>
        </w:r>
        <w:r w:rsidR="002174B1" w:rsidRPr="0001239A">
          <w:rPr>
            <w:rStyle w:val="Hipercze"/>
            <w:rFonts w:asciiTheme="minorHAnsi" w:eastAsia="Calibri" w:hAnsiTheme="minorHAnsi" w:cstheme="minorHAnsi"/>
          </w:rPr>
          <w:t xml:space="preserve"> w zakresie Kontroli </w:t>
        </w:r>
        <w:r w:rsidR="002174B1" w:rsidRPr="0001239A">
          <w:rPr>
            <w:rStyle w:val="Hipercze"/>
            <w:rFonts w:asciiTheme="minorHAnsi" w:hAnsiTheme="minorHAnsi" w:cstheme="minorHAnsi"/>
          </w:rPr>
          <w:t>Zarządczej</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_Toc65585835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147</w:t>
        </w:r>
        <w:r w:rsidR="002174B1" w:rsidRPr="0001239A">
          <w:rPr>
            <w:rFonts w:asciiTheme="minorHAnsi" w:hAnsiTheme="minorHAnsi" w:cstheme="minorHAnsi"/>
            <w:webHidden/>
          </w:rPr>
          <w:fldChar w:fldCharType="end"/>
        </w:r>
      </w:hyperlink>
    </w:p>
    <w:p w14:paraId="54C811C5" w14:textId="2C633D8A" w:rsidR="002174B1" w:rsidRPr="0001239A" w:rsidRDefault="009002B5">
      <w:pPr>
        <w:pStyle w:val="Spistreci2"/>
        <w:rPr>
          <w:rFonts w:asciiTheme="minorHAnsi" w:eastAsiaTheme="minorEastAsia" w:hAnsiTheme="minorHAnsi" w:cstheme="minorHAnsi"/>
          <w:b w:val="0"/>
          <w:smallCaps w:val="0"/>
          <w:sz w:val="22"/>
          <w:szCs w:val="22"/>
        </w:rPr>
      </w:pPr>
      <w:hyperlink w:anchor="_Toc65585836"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20.4</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 z zakresu obsługi prawnej</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_Toc65585836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147</w:t>
        </w:r>
        <w:r w:rsidR="002174B1" w:rsidRPr="0001239A">
          <w:rPr>
            <w:rFonts w:asciiTheme="minorHAnsi" w:hAnsiTheme="minorHAnsi" w:cstheme="minorHAnsi"/>
            <w:webHidden/>
          </w:rPr>
          <w:fldChar w:fldCharType="end"/>
        </w:r>
      </w:hyperlink>
    </w:p>
    <w:p w14:paraId="1A5E89B6" w14:textId="0C75EAA6" w:rsidR="002174B1" w:rsidRPr="0001239A" w:rsidRDefault="009002B5">
      <w:pPr>
        <w:pStyle w:val="Spistreci2"/>
        <w:rPr>
          <w:rFonts w:asciiTheme="minorHAnsi" w:eastAsiaTheme="minorEastAsia" w:hAnsiTheme="minorHAnsi" w:cstheme="minorHAnsi"/>
          <w:b w:val="0"/>
          <w:smallCaps w:val="0"/>
          <w:sz w:val="22"/>
          <w:szCs w:val="22"/>
        </w:rPr>
      </w:pPr>
      <w:hyperlink w:anchor="_Toc65585837"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20.5</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 w zakresie Dostępności w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_Toc65585837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147</w:t>
        </w:r>
        <w:r w:rsidR="002174B1" w:rsidRPr="0001239A">
          <w:rPr>
            <w:rFonts w:asciiTheme="minorHAnsi" w:hAnsiTheme="minorHAnsi" w:cstheme="minorHAnsi"/>
            <w:webHidden/>
          </w:rPr>
          <w:fldChar w:fldCharType="end"/>
        </w:r>
      </w:hyperlink>
    </w:p>
    <w:p w14:paraId="37D5C81C" w14:textId="77982FB9" w:rsidR="002174B1" w:rsidRPr="0001239A" w:rsidRDefault="009002B5">
      <w:pPr>
        <w:pStyle w:val="Spistreci2"/>
        <w:rPr>
          <w:rFonts w:asciiTheme="minorHAnsi" w:eastAsiaTheme="minorEastAsia" w:hAnsiTheme="minorHAnsi" w:cstheme="minorHAnsi"/>
          <w:b w:val="0"/>
          <w:smallCaps w:val="0"/>
          <w:sz w:val="22"/>
          <w:szCs w:val="22"/>
        </w:rPr>
      </w:pPr>
      <w:hyperlink w:anchor="_Toc65585838"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20.6</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Działalność w zakresie bezpieczeństwa w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_Toc65585838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148</w:t>
        </w:r>
        <w:r w:rsidR="002174B1" w:rsidRPr="0001239A">
          <w:rPr>
            <w:rFonts w:asciiTheme="minorHAnsi" w:hAnsiTheme="minorHAnsi" w:cstheme="minorHAnsi"/>
            <w:webHidden/>
          </w:rPr>
          <w:fldChar w:fldCharType="end"/>
        </w:r>
      </w:hyperlink>
    </w:p>
    <w:p w14:paraId="1F6AAE78" w14:textId="547CC1B0" w:rsidR="002174B1" w:rsidRPr="0001239A" w:rsidRDefault="009002B5">
      <w:pPr>
        <w:pStyle w:val="Spistreci1"/>
        <w:rPr>
          <w:rFonts w:asciiTheme="minorHAnsi" w:eastAsiaTheme="minorEastAsia" w:hAnsiTheme="minorHAnsi" w:cstheme="minorHAnsi"/>
          <w:b w:val="0"/>
          <w:bCs w:val="0"/>
          <w:caps w:val="0"/>
          <w:sz w:val="22"/>
          <w:szCs w:val="22"/>
        </w:rPr>
      </w:pPr>
      <w:hyperlink w:anchor="_Toc65585839"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21.</w:t>
        </w:r>
        <w:r w:rsidR="002174B1" w:rsidRPr="0001239A">
          <w:rPr>
            <w:rFonts w:asciiTheme="minorHAnsi" w:eastAsiaTheme="minorEastAsia" w:hAnsiTheme="minorHAnsi" w:cstheme="minorHAnsi"/>
            <w:b w:val="0"/>
            <w:bCs w:val="0"/>
            <w:caps w:val="0"/>
            <w:sz w:val="22"/>
            <w:szCs w:val="22"/>
          </w:rPr>
          <w:tab/>
        </w:r>
        <w:r w:rsidR="002174B1" w:rsidRPr="0001239A">
          <w:rPr>
            <w:rStyle w:val="Hipercze"/>
            <w:rFonts w:asciiTheme="minorHAnsi" w:hAnsiTheme="minorHAnsi" w:cstheme="minorHAnsi"/>
          </w:rPr>
          <w:t>Załączniki</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_Toc65585839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150</w:t>
        </w:r>
        <w:r w:rsidR="002174B1" w:rsidRPr="0001239A">
          <w:rPr>
            <w:rFonts w:asciiTheme="minorHAnsi" w:hAnsiTheme="minorHAnsi" w:cstheme="minorHAnsi"/>
            <w:webHidden/>
          </w:rPr>
          <w:fldChar w:fldCharType="end"/>
        </w:r>
      </w:hyperlink>
    </w:p>
    <w:p w14:paraId="5AB3F255" w14:textId="39F2063C" w:rsidR="002174B1" w:rsidRPr="0001239A" w:rsidRDefault="009002B5">
      <w:pPr>
        <w:pStyle w:val="Spistreci2"/>
        <w:rPr>
          <w:rFonts w:asciiTheme="minorHAnsi" w:eastAsiaTheme="minorEastAsia" w:hAnsiTheme="minorHAnsi" w:cstheme="minorHAnsi"/>
          <w:b w:val="0"/>
          <w:smallCaps w:val="0"/>
          <w:sz w:val="22"/>
          <w:szCs w:val="22"/>
        </w:rPr>
      </w:pPr>
      <w:hyperlink w:anchor="_Toc65585840"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21.1</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Informacja z wykonania planu finansowego Państwowego Funduszu Rehabilitacji Osób Niepełnosprawnych za okres od początku roku do dnia 31 grudnia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_Toc65585840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148</w:t>
        </w:r>
        <w:r w:rsidR="002174B1" w:rsidRPr="0001239A">
          <w:rPr>
            <w:rFonts w:asciiTheme="minorHAnsi" w:hAnsiTheme="minorHAnsi" w:cstheme="minorHAnsi"/>
            <w:webHidden/>
          </w:rPr>
          <w:fldChar w:fldCharType="end"/>
        </w:r>
      </w:hyperlink>
    </w:p>
    <w:p w14:paraId="44647E52" w14:textId="54C40ECB" w:rsidR="002174B1" w:rsidRPr="0001239A" w:rsidRDefault="009002B5">
      <w:pPr>
        <w:pStyle w:val="Spistreci2"/>
        <w:rPr>
          <w:rFonts w:asciiTheme="minorHAnsi" w:eastAsiaTheme="minorEastAsia" w:hAnsiTheme="minorHAnsi" w:cstheme="minorHAnsi"/>
          <w:b w:val="0"/>
          <w:smallCaps w:val="0"/>
          <w:sz w:val="22"/>
          <w:szCs w:val="22"/>
        </w:rPr>
      </w:pPr>
      <w:hyperlink w:anchor="_Toc65585841" w:history="1">
        <w:r w:rsidR="002174B1" w:rsidRPr="0001239A">
          <w:rPr>
            <w:rStyle w:val="Hipercze"/>
            <w:rFonts w:asciiTheme="minorHAnsi" w:hAnsiTheme="minorHAnsi" w:cstheme="minorHAnsi"/>
            <w14:scene3d>
              <w14:camera w14:prst="orthographicFront"/>
              <w14:lightRig w14:rig="threePt" w14:dir="t">
                <w14:rot w14:lat="0" w14:lon="0" w14:rev="0"/>
              </w14:lightRig>
            </w14:scene3d>
          </w:rPr>
          <w:t>21.2</w:t>
        </w:r>
        <w:r w:rsidR="002174B1" w:rsidRPr="0001239A">
          <w:rPr>
            <w:rFonts w:asciiTheme="minorHAnsi" w:eastAsiaTheme="minorEastAsia" w:hAnsiTheme="minorHAnsi" w:cstheme="minorHAnsi"/>
            <w:b w:val="0"/>
            <w:smallCaps w:val="0"/>
            <w:sz w:val="22"/>
            <w:szCs w:val="22"/>
          </w:rPr>
          <w:tab/>
        </w:r>
        <w:r w:rsidR="002174B1" w:rsidRPr="0001239A">
          <w:rPr>
            <w:rStyle w:val="Hipercze"/>
            <w:rFonts w:asciiTheme="minorHAnsi" w:hAnsiTheme="minorHAnsi" w:cstheme="minorHAnsi"/>
          </w:rPr>
          <w:t>Informacja  z wykonania planu finansowego Państwowego Funduszu Rehabilitacji Osób Niepełnosprawnych w układzie zadaniowym za okres od początku roku do dnia 31 grudnia 2020 roku</w:t>
        </w:r>
        <w:r w:rsidR="002174B1" w:rsidRPr="0001239A">
          <w:rPr>
            <w:rFonts w:asciiTheme="minorHAnsi" w:hAnsiTheme="minorHAnsi" w:cstheme="minorHAnsi"/>
            <w:webHidden/>
          </w:rPr>
          <w:tab/>
        </w:r>
        <w:r w:rsidR="002174B1" w:rsidRPr="0001239A">
          <w:rPr>
            <w:rFonts w:asciiTheme="minorHAnsi" w:hAnsiTheme="minorHAnsi" w:cstheme="minorHAnsi"/>
            <w:webHidden/>
          </w:rPr>
          <w:fldChar w:fldCharType="begin"/>
        </w:r>
        <w:r w:rsidR="002174B1" w:rsidRPr="0001239A">
          <w:rPr>
            <w:rFonts w:asciiTheme="minorHAnsi" w:hAnsiTheme="minorHAnsi" w:cstheme="minorHAnsi"/>
            <w:webHidden/>
          </w:rPr>
          <w:instrText xml:space="preserve"> PAGEREF _Toc65585841 \h </w:instrText>
        </w:r>
        <w:r w:rsidR="002174B1" w:rsidRPr="0001239A">
          <w:rPr>
            <w:rFonts w:asciiTheme="minorHAnsi" w:hAnsiTheme="minorHAnsi" w:cstheme="minorHAnsi"/>
            <w:webHidden/>
          </w:rPr>
        </w:r>
        <w:r w:rsidR="002174B1" w:rsidRPr="0001239A">
          <w:rPr>
            <w:rFonts w:asciiTheme="minorHAnsi" w:hAnsiTheme="minorHAnsi" w:cstheme="minorHAnsi"/>
            <w:webHidden/>
          </w:rPr>
          <w:fldChar w:fldCharType="separate"/>
        </w:r>
        <w:r>
          <w:rPr>
            <w:rFonts w:asciiTheme="minorHAnsi" w:hAnsiTheme="minorHAnsi" w:cstheme="minorHAnsi"/>
            <w:webHidden/>
          </w:rPr>
          <w:t>151</w:t>
        </w:r>
        <w:r w:rsidR="002174B1" w:rsidRPr="0001239A">
          <w:rPr>
            <w:rFonts w:asciiTheme="minorHAnsi" w:hAnsiTheme="minorHAnsi" w:cstheme="minorHAnsi"/>
            <w:webHidden/>
          </w:rPr>
          <w:fldChar w:fldCharType="end"/>
        </w:r>
      </w:hyperlink>
    </w:p>
    <w:p w14:paraId="708B7105" w14:textId="5E4EE8A7" w:rsidR="002073EB" w:rsidRPr="0001239A" w:rsidRDefault="005A1043" w:rsidP="00901446">
      <w:pPr>
        <w:pStyle w:val="Spistreci2"/>
        <w:rPr>
          <w:rFonts w:asciiTheme="minorHAnsi" w:hAnsiTheme="minorHAnsi" w:cstheme="minorHAnsi"/>
          <w:b w:val="0"/>
          <w:bCs/>
        </w:rPr>
      </w:pPr>
      <w:r w:rsidRPr="0001239A">
        <w:rPr>
          <w:rFonts w:asciiTheme="minorHAnsi" w:hAnsiTheme="minorHAnsi" w:cstheme="minorHAnsi"/>
          <w:b w:val="0"/>
          <w:bCs/>
        </w:rPr>
        <w:fldChar w:fldCharType="end"/>
      </w:r>
    </w:p>
    <w:p w14:paraId="2C3477AA" w14:textId="73DF7EB6" w:rsidR="00011E29" w:rsidRDefault="00011E29">
      <w:pPr>
        <w:spacing w:after="0" w:line="240" w:lineRule="auto"/>
        <w:rPr>
          <w:rFonts w:asciiTheme="minorHAnsi" w:hAnsiTheme="minorHAnsi" w:cstheme="minorHAnsi"/>
          <w:b/>
          <w:bCs/>
          <w:caps/>
          <w:color w:val="FF0000"/>
          <w:sz w:val="36"/>
          <w:szCs w:val="36"/>
        </w:rPr>
      </w:pPr>
      <w:r>
        <w:rPr>
          <w:caps/>
          <w:color w:val="FF0000"/>
        </w:rPr>
        <w:br w:type="page"/>
      </w:r>
    </w:p>
    <w:p w14:paraId="307BBC9C" w14:textId="749250D8" w:rsidR="00212553" w:rsidRPr="0001239A" w:rsidRDefault="00E12CD4" w:rsidP="004230FC">
      <w:pPr>
        <w:pStyle w:val="Nagwek1"/>
        <w:numPr>
          <w:ilvl w:val="0"/>
          <w:numId w:val="0"/>
        </w:numPr>
        <w:ind w:left="284" w:hanging="284"/>
        <w:rPr>
          <w:color w:val="FF0000"/>
        </w:rPr>
      </w:pPr>
      <w:r w:rsidRPr="0001239A">
        <w:lastRenderedPageBreak/>
        <w:t>Spis wykresów</w:t>
      </w:r>
    </w:p>
    <w:p w14:paraId="15FF86D0" w14:textId="77777777" w:rsidR="00DA0EE0" w:rsidRPr="0001239A" w:rsidRDefault="00DA0EE0" w:rsidP="00633661">
      <w:pPr>
        <w:spacing w:line="360" w:lineRule="auto"/>
        <w:rPr>
          <w:rFonts w:asciiTheme="minorHAnsi" w:hAnsiTheme="minorHAnsi" w:cstheme="minorHAnsi"/>
          <w:color w:val="FF0000"/>
          <w:sz w:val="2"/>
          <w:szCs w:val="2"/>
        </w:rPr>
      </w:pPr>
    </w:p>
    <w:p w14:paraId="035FA87F" w14:textId="04A36E50" w:rsidR="002174B1" w:rsidRPr="0001239A" w:rsidRDefault="00E12CD4">
      <w:pPr>
        <w:pStyle w:val="Spisilustracji"/>
        <w:tabs>
          <w:tab w:val="right" w:leader="dot" w:pos="9062"/>
        </w:tabs>
        <w:rPr>
          <w:rFonts w:asciiTheme="minorHAnsi" w:eastAsiaTheme="minorEastAsia" w:hAnsiTheme="minorHAnsi" w:cstheme="minorHAnsi"/>
          <w:smallCaps w:val="0"/>
          <w:noProof/>
          <w:sz w:val="22"/>
          <w:szCs w:val="22"/>
        </w:rPr>
      </w:pPr>
      <w:r w:rsidRPr="0001239A">
        <w:rPr>
          <w:rStyle w:val="Hipercze"/>
          <w:rFonts w:asciiTheme="minorHAnsi" w:hAnsiTheme="minorHAnsi" w:cstheme="minorHAnsi"/>
          <w:noProof/>
          <w:color w:val="FF0000"/>
          <w:sz w:val="22"/>
          <w:szCs w:val="22"/>
        </w:rPr>
        <w:fldChar w:fldCharType="begin"/>
      </w:r>
      <w:r w:rsidRPr="0001239A">
        <w:rPr>
          <w:rStyle w:val="Hipercze"/>
          <w:rFonts w:asciiTheme="minorHAnsi" w:hAnsiTheme="minorHAnsi" w:cstheme="minorHAnsi"/>
          <w:noProof/>
          <w:color w:val="FF0000"/>
          <w:sz w:val="22"/>
          <w:szCs w:val="22"/>
        </w:rPr>
        <w:instrText xml:space="preserve"> TOC \h \z \c "Wykres" </w:instrText>
      </w:r>
      <w:r w:rsidRPr="0001239A">
        <w:rPr>
          <w:rStyle w:val="Hipercze"/>
          <w:rFonts w:asciiTheme="minorHAnsi" w:hAnsiTheme="minorHAnsi" w:cstheme="minorHAnsi"/>
          <w:noProof/>
          <w:color w:val="FF0000"/>
          <w:sz w:val="22"/>
          <w:szCs w:val="22"/>
        </w:rPr>
        <w:fldChar w:fldCharType="separate"/>
      </w:r>
      <w:hyperlink w:anchor="_Toc65585842" w:history="1">
        <w:r w:rsidR="002174B1" w:rsidRPr="0001239A">
          <w:rPr>
            <w:rStyle w:val="Hipercze"/>
            <w:rFonts w:asciiTheme="minorHAnsi" w:hAnsiTheme="minorHAnsi" w:cstheme="minorHAnsi"/>
            <w:noProof/>
          </w:rPr>
          <w:t>Wykres nr 1 Realizacja przychodów z tytułu wpłat obowiązkowych w 2020 roku</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sidR="009002B5">
          <w:rPr>
            <w:rFonts w:asciiTheme="minorHAnsi" w:hAnsiTheme="minorHAnsi" w:cstheme="minorHAnsi"/>
            <w:noProof/>
            <w:webHidden/>
          </w:rPr>
          <w:t>27</w:t>
        </w:r>
        <w:r w:rsidR="002174B1" w:rsidRPr="0001239A">
          <w:rPr>
            <w:rFonts w:asciiTheme="minorHAnsi" w:hAnsiTheme="minorHAnsi" w:cstheme="minorHAnsi"/>
            <w:noProof/>
            <w:webHidden/>
          </w:rPr>
          <w:fldChar w:fldCharType="end"/>
        </w:r>
      </w:hyperlink>
    </w:p>
    <w:p w14:paraId="07CFB53B" w14:textId="79EC42E2"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3" w:history="1">
        <w:r w:rsidR="002174B1" w:rsidRPr="0001239A">
          <w:rPr>
            <w:rStyle w:val="Hipercze"/>
            <w:rFonts w:asciiTheme="minorHAnsi" w:hAnsiTheme="minorHAnsi" w:cstheme="minorHAnsi"/>
            <w:noProof/>
          </w:rPr>
          <w:t>Wykres nr 2 Uzyskane przychody w układzie kwartalnym</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27</w:t>
        </w:r>
        <w:r w:rsidR="002174B1" w:rsidRPr="0001239A">
          <w:rPr>
            <w:rFonts w:asciiTheme="minorHAnsi" w:hAnsiTheme="minorHAnsi" w:cstheme="minorHAnsi"/>
            <w:noProof/>
            <w:webHidden/>
          </w:rPr>
          <w:fldChar w:fldCharType="end"/>
        </w:r>
      </w:hyperlink>
    </w:p>
    <w:p w14:paraId="4668488A" w14:textId="526A3B65"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4" w:history="1">
        <w:r w:rsidR="002174B1" w:rsidRPr="0001239A">
          <w:rPr>
            <w:rStyle w:val="Hipercze"/>
            <w:rFonts w:asciiTheme="minorHAnsi" w:hAnsiTheme="minorHAnsi" w:cstheme="minorHAnsi"/>
            <w:noProof/>
          </w:rPr>
          <w:t>Wykres nr 3 Liczba pracodawców zobowiązanych do wpłat na PFRON (otwarty rynek pracy)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28</w:t>
        </w:r>
        <w:r w:rsidR="002174B1" w:rsidRPr="0001239A">
          <w:rPr>
            <w:rFonts w:asciiTheme="minorHAnsi" w:hAnsiTheme="minorHAnsi" w:cstheme="minorHAnsi"/>
            <w:noProof/>
            <w:webHidden/>
          </w:rPr>
          <w:fldChar w:fldCharType="end"/>
        </w:r>
      </w:hyperlink>
    </w:p>
    <w:p w14:paraId="29B3A123" w14:textId="437194AA"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5" w:history="1">
        <w:r w:rsidR="002174B1" w:rsidRPr="0001239A">
          <w:rPr>
            <w:rStyle w:val="Hipercze"/>
            <w:rFonts w:asciiTheme="minorHAnsi" w:hAnsiTheme="minorHAnsi" w:cstheme="minorHAnsi"/>
            <w:noProof/>
          </w:rPr>
          <w:t>Wykres nr 4 Średnia kwartalna Liczba pracodawców zobowiązanych do wpłat w podziale na kwartały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28</w:t>
        </w:r>
        <w:r w:rsidR="002174B1" w:rsidRPr="0001239A">
          <w:rPr>
            <w:rFonts w:asciiTheme="minorHAnsi" w:hAnsiTheme="minorHAnsi" w:cstheme="minorHAnsi"/>
            <w:noProof/>
            <w:webHidden/>
          </w:rPr>
          <w:fldChar w:fldCharType="end"/>
        </w:r>
      </w:hyperlink>
    </w:p>
    <w:p w14:paraId="6B398EBC" w14:textId="639C5133"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6" w:history="1">
        <w:r w:rsidR="002174B1" w:rsidRPr="0001239A">
          <w:rPr>
            <w:rStyle w:val="Hipercze"/>
            <w:rFonts w:asciiTheme="minorHAnsi" w:hAnsiTheme="minorHAnsi" w:cstheme="minorHAnsi"/>
            <w:noProof/>
          </w:rPr>
          <w:t>Wykres nr 5 Zatrudnienie ogółem u pracodawców zobowiązanych do wpłat (otwarty rynek pracy)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_Toc65585846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29</w:t>
        </w:r>
        <w:r w:rsidR="002174B1" w:rsidRPr="0001239A">
          <w:rPr>
            <w:rFonts w:asciiTheme="minorHAnsi" w:hAnsiTheme="minorHAnsi" w:cstheme="minorHAnsi"/>
            <w:noProof/>
            <w:webHidden/>
          </w:rPr>
          <w:fldChar w:fldCharType="end"/>
        </w:r>
      </w:hyperlink>
    </w:p>
    <w:p w14:paraId="1A25A607" w14:textId="0B7B27C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7" w:history="1">
        <w:r w:rsidR="002174B1" w:rsidRPr="0001239A">
          <w:rPr>
            <w:rStyle w:val="Hipercze"/>
            <w:rFonts w:asciiTheme="minorHAnsi" w:hAnsiTheme="minorHAnsi" w:cstheme="minorHAnsi"/>
            <w:noProof/>
          </w:rPr>
          <w:t>Wykres nr 6 Zatrudnienie osób niepełnosprawnych u pracodawców zobowiązanych do wpłat</w:t>
        </w:r>
        <w:r w:rsidR="002174B1" w:rsidRPr="0001239A">
          <w:rPr>
            <w:rStyle w:val="Hipercze"/>
            <w:rFonts w:asciiTheme="minorHAnsi" w:hAnsiTheme="minorHAnsi" w:cstheme="minorHAnsi"/>
            <w:noProof/>
            <w:kern w:val="24"/>
          </w:rPr>
          <w:t xml:space="preserve"> </w:t>
        </w:r>
        <w:r w:rsidR="002174B1" w:rsidRPr="0001239A">
          <w:rPr>
            <w:rStyle w:val="Hipercze"/>
            <w:rFonts w:asciiTheme="minorHAnsi" w:hAnsiTheme="minorHAnsi" w:cstheme="minorHAnsi"/>
            <w:noProof/>
          </w:rPr>
          <w:t>(otwarty rynek pracy)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_Toc65585847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29</w:t>
        </w:r>
        <w:r w:rsidR="002174B1" w:rsidRPr="0001239A">
          <w:rPr>
            <w:rFonts w:asciiTheme="minorHAnsi" w:hAnsiTheme="minorHAnsi" w:cstheme="minorHAnsi"/>
            <w:noProof/>
            <w:webHidden/>
          </w:rPr>
          <w:fldChar w:fldCharType="end"/>
        </w:r>
      </w:hyperlink>
    </w:p>
    <w:p w14:paraId="315F2B64" w14:textId="5E8D34D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8" w:history="1">
        <w:r w:rsidR="002174B1" w:rsidRPr="0001239A">
          <w:rPr>
            <w:rStyle w:val="Hipercze"/>
            <w:rFonts w:asciiTheme="minorHAnsi" w:hAnsiTheme="minorHAnsi" w:cstheme="minorHAnsi"/>
            <w:noProof/>
          </w:rPr>
          <w:t>Wykres nr 7 Liczba podmiotów wykorzystujących obniżenie na podstawie art. 22 ustawy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30</w:t>
        </w:r>
        <w:r w:rsidR="002174B1" w:rsidRPr="0001239A">
          <w:rPr>
            <w:rFonts w:asciiTheme="minorHAnsi" w:hAnsiTheme="minorHAnsi" w:cstheme="minorHAnsi"/>
            <w:noProof/>
            <w:webHidden/>
          </w:rPr>
          <w:fldChar w:fldCharType="end"/>
        </w:r>
      </w:hyperlink>
    </w:p>
    <w:p w14:paraId="2B1074CB" w14:textId="75913CFA"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49" w:history="1">
        <w:r w:rsidR="002174B1" w:rsidRPr="0001239A">
          <w:rPr>
            <w:rStyle w:val="Hipercze"/>
            <w:rFonts w:asciiTheme="minorHAnsi" w:hAnsiTheme="minorHAnsi" w:cstheme="minorHAnsi"/>
            <w:noProof/>
          </w:rPr>
          <w:t>Wykres nr 8 Kwota obniżenia wpłat z tytułu art.22 ustawy o rehabilitacji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_Toc65585849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31</w:t>
        </w:r>
        <w:r w:rsidR="002174B1" w:rsidRPr="0001239A">
          <w:rPr>
            <w:rFonts w:asciiTheme="minorHAnsi" w:hAnsiTheme="minorHAnsi" w:cstheme="minorHAnsi"/>
            <w:noProof/>
            <w:webHidden/>
          </w:rPr>
          <w:fldChar w:fldCharType="end"/>
        </w:r>
      </w:hyperlink>
    </w:p>
    <w:p w14:paraId="315D64F1" w14:textId="44C3218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0" w:history="1">
        <w:r w:rsidR="002174B1" w:rsidRPr="0001239A">
          <w:rPr>
            <w:rStyle w:val="Hipercze"/>
            <w:rFonts w:asciiTheme="minorHAnsi" w:hAnsiTheme="minorHAnsi" w:cstheme="minorHAnsi"/>
            <w:noProof/>
          </w:rPr>
          <w:t>Wykres nr 9: Struktura wypłaconego dofinansowania w podziale na rynek: Rynek Chroniony, rynek mieszany oraz rynek otwarty (RO)</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38</w:t>
        </w:r>
        <w:r w:rsidR="002174B1" w:rsidRPr="0001239A">
          <w:rPr>
            <w:rFonts w:asciiTheme="minorHAnsi" w:hAnsiTheme="minorHAnsi" w:cstheme="minorHAnsi"/>
            <w:noProof/>
            <w:webHidden/>
          </w:rPr>
          <w:fldChar w:fldCharType="end"/>
        </w:r>
      </w:hyperlink>
    </w:p>
    <w:p w14:paraId="66F6392E" w14:textId="2B27876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1" w:history="1">
        <w:r w:rsidR="002174B1" w:rsidRPr="0001239A">
          <w:rPr>
            <w:rStyle w:val="Hipercze"/>
            <w:rFonts w:asciiTheme="minorHAnsi" w:hAnsiTheme="minorHAnsi" w:cstheme="minorHAnsi"/>
            <w:noProof/>
          </w:rPr>
          <w:t>Wykres nr 10 Liczba pracodawców składających wnioski o dofinansowanie do wynagrodzeń osób niepełnosprawnych przez pracodawców z Otwartego Rynku Pracy (RO)</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39</w:t>
        </w:r>
        <w:r w:rsidR="002174B1" w:rsidRPr="0001239A">
          <w:rPr>
            <w:rFonts w:asciiTheme="minorHAnsi" w:hAnsiTheme="minorHAnsi" w:cstheme="minorHAnsi"/>
            <w:noProof/>
            <w:webHidden/>
          </w:rPr>
          <w:fldChar w:fldCharType="end"/>
        </w:r>
      </w:hyperlink>
    </w:p>
    <w:p w14:paraId="0EFC8C6E" w14:textId="7B9A9E66"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2" w:history="1">
        <w:r w:rsidR="002174B1" w:rsidRPr="0001239A">
          <w:rPr>
            <w:rStyle w:val="Hipercze"/>
            <w:rFonts w:asciiTheme="minorHAnsi" w:hAnsiTheme="minorHAnsi" w:cstheme="minorHAnsi"/>
            <w:noProof/>
          </w:rPr>
          <w:t>Wykres nr 11 Liczba pracodawców składających wnioski o dofinansowanie do wynagrodzeń osób niepełnosprawnych przez Zakłady Pracy Chronionej (ZPCH)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40</w:t>
        </w:r>
        <w:r w:rsidR="002174B1" w:rsidRPr="0001239A">
          <w:rPr>
            <w:rFonts w:asciiTheme="minorHAnsi" w:hAnsiTheme="minorHAnsi" w:cstheme="minorHAnsi"/>
            <w:noProof/>
            <w:webHidden/>
          </w:rPr>
          <w:fldChar w:fldCharType="end"/>
        </w:r>
      </w:hyperlink>
    </w:p>
    <w:p w14:paraId="09A40EF6" w14:textId="3A09024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3" w:history="1">
        <w:r w:rsidR="002174B1" w:rsidRPr="0001239A">
          <w:rPr>
            <w:rStyle w:val="Hipercze"/>
            <w:rFonts w:asciiTheme="minorHAnsi" w:hAnsiTheme="minorHAnsi" w:cstheme="minorHAnsi"/>
            <w:noProof/>
          </w:rPr>
          <w:t>Wykres nr 12 Różnica pomiędzy liczbą pracodawców (w podziale na typ beneficjenta) ubiegających się o dofinansowanie za poszczególne okresy w stosunku do liczby pracodawców ubiegających się o dofinansowanie za grudzień 2019 r.</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40</w:t>
        </w:r>
        <w:r w:rsidR="002174B1" w:rsidRPr="0001239A">
          <w:rPr>
            <w:rFonts w:asciiTheme="minorHAnsi" w:hAnsiTheme="minorHAnsi" w:cstheme="minorHAnsi"/>
            <w:noProof/>
            <w:webHidden/>
          </w:rPr>
          <w:fldChar w:fldCharType="end"/>
        </w:r>
      </w:hyperlink>
    </w:p>
    <w:p w14:paraId="75DEB347" w14:textId="21FF339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4" w:history="1">
        <w:r w:rsidR="002174B1" w:rsidRPr="0001239A">
          <w:rPr>
            <w:rStyle w:val="Hipercze"/>
            <w:rFonts w:asciiTheme="minorHAnsi" w:hAnsiTheme="minorHAnsi" w:cstheme="minorHAnsi"/>
            <w:noProof/>
          </w:rPr>
          <w:t>Wykres nr 13 Różnica pomiędzy liczbą pracodawców (w podziale na typ beneficjenta) ubiegających się o dofinansowanie za poszczególne okresy w stosunku do liczby pracodawców ubiegających się o dofinansowanie za grudzień 2019 r.</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41</w:t>
        </w:r>
        <w:r w:rsidR="002174B1" w:rsidRPr="0001239A">
          <w:rPr>
            <w:rFonts w:asciiTheme="minorHAnsi" w:hAnsiTheme="minorHAnsi" w:cstheme="minorHAnsi"/>
            <w:noProof/>
            <w:webHidden/>
          </w:rPr>
          <w:fldChar w:fldCharType="end"/>
        </w:r>
      </w:hyperlink>
    </w:p>
    <w:p w14:paraId="7B90A8AB" w14:textId="6B8A2F7A"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5" w:history="1">
        <w:r w:rsidR="002174B1" w:rsidRPr="0001239A">
          <w:rPr>
            <w:rStyle w:val="Hipercze"/>
            <w:rFonts w:asciiTheme="minorHAnsi" w:hAnsiTheme="minorHAnsi" w:cstheme="minorHAnsi"/>
            <w:noProof/>
          </w:rPr>
          <w:t>Wykres nr 14 Liczba pracowników ogółem zgłoszonych do dofinansowań do wynagrodzeń</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42</w:t>
        </w:r>
        <w:r w:rsidR="002174B1" w:rsidRPr="0001239A">
          <w:rPr>
            <w:rFonts w:asciiTheme="minorHAnsi" w:hAnsiTheme="minorHAnsi" w:cstheme="minorHAnsi"/>
            <w:noProof/>
            <w:webHidden/>
          </w:rPr>
          <w:fldChar w:fldCharType="end"/>
        </w:r>
      </w:hyperlink>
    </w:p>
    <w:p w14:paraId="77A3AE51" w14:textId="1BEA9D43"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6" w:history="1">
        <w:r w:rsidR="002174B1" w:rsidRPr="0001239A">
          <w:rPr>
            <w:rStyle w:val="Hipercze"/>
            <w:rFonts w:asciiTheme="minorHAnsi" w:hAnsiTheme="minorHAnsi" w:cstheme="minorHAnsi"/>
            <w:noProof/>
          </w:rPr>
          <w:t>Wykres nr 15 Liczba osób niepełnosprawnych zgłaszanych do dofinansowań do wynagrodzeń według stopnia niepełnosprawności, z którymi jest zgłaszanych najmniej osób niepełnosprawnych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_Toc65585856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42</w:t>
        </w:r>
        <w:r w:rsidR="002174B1" w:rsidRPr="0001239A">
          <w:rPr>
            <w:rFonts w:asciiTheme="minorHAnsi" w:hAnsiTheme="minorHAnsi" w:cstheme="minorHAnsi"/>
            <w:noProof/>
            <w:webHidden/>
          </w:rPr>
          <w:fldChar w:fldCharType="end"/>
        </w:r>
      </w:hyperlink>
    </w:p>
    <w:p w14:paraId="5D633F8D" w14:textId="1813A0A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7" w:history="1">
        <w:r w:rsidR="002174B1" w:rsidRPr="0001239A">
          <w:rPr>
            <w:rStyle w:val="Hipercze"/>
            <w:rFonts w:asciiTheme="minorHAnsi" w:hAnsiTheme="minorHAnsi" w:cstheme="minorHAnsi"/>
            <w:noProof/>
          </w:rPr>
          <w:t>Wykres nr 16 Liczba osób niepełnosprawnych zgłaszanych do dofinansowań do wynagrodzeń według stopnia niepełnosprawności, z którymi jest zgłaszanych najwięcej osób niepełnosprawnych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_Toc65585857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43</w:t>
        </w:r>
        <w:r w:rsidR="002174B1" w:rsidRPr="0001239A">
          <w:rPr>
            <w:rFonts w:asciiTheme="minorHAnsi" w:hAnsiTheme="minorHAnsi" w:cstheme="minorHAnsi"/>
            <w:noProof/>
            <w:webHidden/>
          </w:rPr>
          <w:fldChar w:fldCharType="end"/>
        </w:r>
      </w:hyperlink>
    </w:p>
    <w:p w14:paraId="4389F43E" w14:textId="60EF703E"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8" w:history="1">
        <w:r w:rsidR="002174B1" w:rsidRPr="0001239A">
          <w:rPr>
            <w:rStyle w:val="Hipercze"/>
            <w:rFonts w:asciiTheme="minorHAnsi" w:hAnsiTheme="minorHAnsi" w:cstheme="minorHAnsi"/>
            <w:noProof/>
          </w:rPr>
          <w:t>Wykres nr 17 Liczba pracowników zgłoszonych do dofinansowań do wynagrodzeń (w osobach)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43</w:t>
        </w:r>
        <w:r w:rsidR="002174B1" w:rsidRPr="0001239A">
          <w:rPr>
            <w:rFonts w:asciiTheme="minorHAnsi" w:hAnsiTheme="minorHAnsi" w:cstheme="minorHAnsi"/>
            <w:noProof/>
            <w:webHidden/>
          </w:rPr>
          <w:fldChar w:fldCharType="end"/>
        </w:r>
      </w:hyperlink>
    </w:p>
    <w:p w14:paraId="1E6BB735" w14:textId="30AABD3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59" w:history="1">
        <w:r w:rsidR="002174B1" w:rsidRPr="0001239A">
          <w:rPr>
            <w:rStyle w:val="Hipercze"/>
            <w:rFonts w:asciiTheme="minorHAnsi" w:hAnsiTheme="minorHAnsi" w:cstheme="minorHAnsi"/>
            <w:noProof/>
          </w:rPr>
          <w:t>Wykres nr 18 Liczba pracowników zgłoszonych do dofinansowań do wynagrodzeń (w etatach)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_Toc65585859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44</w:t>
        </w:r>
        <w:r w:rsidR="002174B1" w:rsidRPr="0001239A">
          <w:rPr>
            <w:rFonts w:asciiTheme="minorHAnsi" w:hAnsiTheme="minorHAnsi" w:cstheme="minorHAnsi"/>
            <w:noProof/>
            <w:webHidden/>
          </w:rPr>
          <w:fldChar w:fldCharType="end"/>
        </w:r>
      </w:hyperlink>
    </w:p>
    <w:p w14:paraId="25602713" w14:textId="79EB787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0" w:history="1">
        <w:r w:rsidR="002174B1" w:rsidRPr="0001239A">
          <w:rPr>
            <w:rStyle w:val="Hipercze"/>
            <w:rFonts w:asciiTheme="minorHAnsi" w:hAnsiTheme="minorHAnsi" w:cstheme="minorHAnsi"/>
            <w:noProof/>
          </w:rPr>
          <w:t>Wykres nr 19 Średnie koszty płacy osób niepełnosprawnych (w przeliczeniu na etat), wykazane przez pracodawców za okresy od 12/2019 do 11/2020 w celu pozyskania dofinansowania do wynagrodzeń w podziale na stopnień niepełnosprawności występowanie schorzeń specjalnych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44</w:t>
        </w:r>
        <w:r w:rsidR="002174B1" w:rsidRPr="0001239A">
          <w:rPr>
            <w:rFonts w:asciiTheme="minorHAnsi" w:hAnsiTheme="minorHAnsi" w:cstheme="minorHAnsi"/>
            <w:noProof/>
            <w:webHidden/>
          </w:rPr>
          <w:fldChar w:fldCharType="end"/>
        </w:r>
      </w:hyperlink>
    </w:p>
    <w:p w14:paraId="74C7CDEE" w14:textId="2E63232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1" w:history="1">
        <w:r w:rsidR="002174B1" w:rsidRPr="0001239A">
          <w:rPr>
            <w:rStyle w:val="Hipercze"/>
            <w:rFonts w:asciiTheme="minorHAnsi" w:hAnsiTheme="minorHAnsi" w:cstheme="minorHAnsi"/>
            <w:noProof/>
          </w:rPr>
          <w:t>Wykres nr 20 Struktura wydatków dofinansowania w podziale na stopnie niepełnosprawności oraz występowanie schorzeń w 2020 roku dla podmiotów z rynku chronionego</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45</w:t>
        </w:r>
        <w:r w:rsidR="002174B1" w:rsidRPr="0001239A">
          <w:rPr>
            <w:rFonts w:asciiTheme="minorHAnsi" w:hAnsiTheme="minorHAnsi" w:cstheme="minorHAnsi"/>
            <w:noProof/>
            <w:webHidden/>
          </w:rPr>
          <w:fldChar w:fldCharType="end"/>
        </w:r>
      </w:hyperlink>
    </w:p>
    <w:p w14:paraId="30340EFC" w14:textId="752732E6"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2" w:history="1">
        <w:r w:rsidR="002174B1" w:rsidRPr="0001239A">
          <w:rPr>
            <w:rStyle w:val="Hipercze"/>
            <w:rFonts w:asciiTheme="minorHAnsi" w:hAnsiTheme="minorHAnsi" w:cstheme="minorHAnsi"/>
            <w:noProof/>
          </w:rPr>
          <w:t>Wykres nr 21 Średnia liczba osób zgłaszanych za okresy 12/2019 – 11/2020 przez podmioty z rynku chronionego w podziale na stopnie niepełnosprawności i występowanie schorzeń specjalnych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46</w:t>
        </w:r>
        <w:r w:rsidR="002174B1" w:rsidRPr="0001239A">
          <w:rPr>
            <w:rFonts w:asciiTheme="minorHAnsi" w:hAnsiTheme="minorHAnsi" w:cstheme="minorHAnsi"/>
            <w:noProof/>
            <w:webHidden/>
          </w:rPr>
          <w:fldChar w:fldCharType="end"/>
        </w:r>
      </w:hyperlink>
    </w:p>
    <w:p w14:paraId="582FA633" w14:textId="3F1054A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3" w:history="1">
        <w:r w:rsidR="002174B1" w:rsidRPr="0001239A">
          <w:rPr>
            <w:rStyle w:val="Hipercze"/>
            <w:rFonts w:asciiTheme="minorHAnsi" w:hAnsiTheme="minorHAnsi" w:cstheme="minorHAnsi"/>
            <w:noProof/>
          </w:rPr>
          <w:t>Wykres nr 22 Struktura wydatków dofinansowania w podziale na stopnie niepełnosprawności oraz występowanie schorzeń w roku 2019 dla podmiotów z rynku otwartego</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46</w:t>
        </w:r>
        <w:r w:rsidR="002174B1" w:rsidRPr="0001239A">
          <w:rPr>
            <w:rFonts w:asciiTheme="minorHAnsi" w:hAnsiTheme="minorHAnsi" w:cstheme="minorHAnsi"/>
            <w:noProof/>
            <w:webHidden/>
          </w:rPr>
          <w:fldChar w:fldCharType="end"/>
        </w:r>
      </w:hyperlink>
    </w:p>
    <w:p w14:paraId="3707C566" w14:textId="78AD85A4"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4" w:history="1">
        <w:r w:rsidR="002174B1" w:rsidRPr="0001239A">
          <w:rPr>
            <w:rStyle w:val="Hipercze"/>
            <w:rFonts w:asciiTheme="minorHAnsi" w:hAnsiTheme="minorHAnsi" w:cstheme="minorHAnsi"/>
            <w:noProof/>
          </w:rPr>
          <w:t>Wykres nr 23 Średnia liczba osób zgłaszanych za okresy 12/2019 – 11/2020 przez podmioty z rynku otwartego w podziale na stopnie niepełnosprawności i występowanie schorzeń specjalnych</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47</w:t>
        </w:r>
        <w:r w:rsidR="002174B1" w:rsidRPr="0001239A">
          <w:rPr>
            <w:rFonts w:asciiTheme="minorHAnsi" w:hAnsiTheme="minorHAnsi" w:cstheme="minorHAnsi"/>
            <w:noProof/>
            <w:webHidden/>
          </w:rPr>
          <w:fldChar w:fldCharType="end"/>
        </w:r>
      </w:hyperlink>
    </w:p>
    <w:p w14:paraId="402CAFD9" w14:textId="1E90C6C1"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5" w:history="1">
        <w:r w:rsidR="002174B1" w:rsidRPr="0001239A">
          <w:rPr>
            <w:rStyle w:val="Hipercze"/>
            <w:rFonts w:asciiTheme="minorHAnsi" w:hAnsiTheme="minorHAnsi" w:cstheme="minorHAnsi"/>
            <w:noProof/>
          </w:rPr>
          <w:t>Wykres nr 24 Struktura wypłaconej refundacji osobom niepełnosprawnym wykonującym działalność gospodarczą w 2020 r.</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50</w:t>
        </w:r>
        <w:r w:rsidR="002174B1" w:rsidRPr="0001239A">
          <w:rPr>
            <w:rFonts w:asciiTheme="minorHAnsi" w:hAnsiTheme="minorHAnsi" w:cstheme="minorHAnsi"/>
            <w:noProof/>
            <w:webHidden/>
          </w:rPr>
          <w:fldChar w:fldCharType="end"/>
        </w:r>
      </w:hyperlink>
    </w:p>
    <w:p w14:paraId="0D62F0DA" w14:textId="46A69E22"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6" w:history="1">
        <w:r w:rsidR="002174B1" w:rsidRPr="0001239A">
          <w:rPr>
            <w:rStyle w:val="Hipercze"/>
            <w:rFonts w:asciiTheme="minorHAnsi" w:hAnsiTheme="minorHAnsi" w:cstheme="minorHAnsi"/>
            <w:noProof/>
          </w:rPr>
          <w:t>Wykres nr 25 Liczba osób niepełnosprawnych wykonujących działalność ubiegających się o wypłatę  miesięcznej refundacji składek w poszczególnych stopniach niepełnosprawności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_Toc65585866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51</w:t>
        </w:r>
        <w:r w:rsidR="002174B1" w:rsidRPr="0001239A">
          <w:rPr>
            <w:rFonts w:asciiTheme="minorHAnsi" w:hAnsiTheme="minorHAnsi" w:cstheme="minorHAnsi"/>
            <w:noProof/>
            <w:webHidden/>
          </w:rPr>
          <w:fldChar w:fldCharType="end"/>
        </w:r>
      </w:hyperlink>
    </w:p>
    <w:p w14:paraId="27BE8695" w14:textId="799DEEB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7" w:history="1">
        <w:r w:rsidR="002174B1" w:rsidRPr="0001239A">
          <w:rPr>
            <w:rStyle w:val="Hipercze"/>
            <w:rFonts w:asciiTheme="minorHAnsi" w:hAnsiTheme="minorHAnsi" w:cstheme="minorHAnsi"/>
            <w:noProof/>
          </w:rPr>
          <w:t>Wykres nr 26 Liczba osób niepełnosprawnych wykonujących działalność ubiegających się o wypłatę  miesięcznej refundacji składek ze stopniem znacznym</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_Toc65585867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52</w:t>
        </w:r>
        <w:r w:rsidR="002174B1" w:rsidRPr="0001239A">
          <w:rPr>
            <w:rFonts w:asciiTheme="minorHAnsi" w:hAnsiTheme="minorHAnsi" w:cstheme="minorHAnsi"/>
            <w:noProof/>
            <w:webHidden/>
          </w:rPr>
          <w:fldChar w:fldCharType="end"/>
        </w:r>
      </w:hyperlink>
    </w:p>
    <w:p w14:paraId="533DBC1F" w14:textId="22F2B580"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8" w:history="1">
        <w:r w:rsidR="002174B1" w:rsidRPr="0001239A">
          <w:rPr>
            <w:rStyle w:val="Hipercze"/>
            <w:rFonts w:asciiTheme="minorHAnsi" w:hAnsiTheme="minorHAnsi" w:cstheme="minorHAnsi"/>
            <w:noProof/>
          </w:rPr>
          <w:t>Wykres nr 27 Liczba osób niepełnosprawnych wykonujących działalność ubiegających się o wypłatę  miesięcznej refundacji składek ze stopniem umiarkowanym</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52</w:t>
        </w:r>
        <w:r w:rsidR="002174B1" w:rsidRPr="0001239A">
          <w:rPr>
            <w:rFonts w:asciiTheme="minorHAnsi" w:hAnsiTheme="minorHAnsi" w:cstheme="minorHAnsi"/>
            <w:noProof/>
            <w:webHidden/>
          </w:rPr>
          <w:fldChar w:fldCharType="end"/>
        </w:r>
      </w:hyperlink>
    </w:p>
    <w:p w14:paraId="0266E1BC" w14:textId="5E102EF6"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69" w:history="1">
        <w:r w:rsidR="002174B1" w:rsidRPr="0001239A">
          <w:rPr>
            <w:rStyle w:val="Hipercze"/>
            <w:rFonts w:asciiTheme="minorHAnsi" w:hAnsiTheme="minorHAnsi" w:cstheme="minorHAnsi"/>
            <w:noProof/>
          </w:rPr>
          <w:t>Wykres nr 28 Liczba osób niepełnosprawnych wykonujących działalność ubiegających się o wypłatę  miesięcznej refundacji składek ze stopniem lekkim</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_Toc65585869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53</w:t>
        </w:r>
        <w:r w:rsidR="002174B1" w:rsidRPr="0001239A">
          <w:rPr>
            <w:rFonts w:asciiTheme="minorHAnsi" w:hAnsiTheme="minorHAnsi" w:cstheme="minorHAnsi"/>
            <w:noProof/>
            <w:webHidden/>
          </w:rPr>
          <w:fldChar w:fldCharType="end"/>
        </w:r>
      </w:hyperlink>
    </w:p>
    <w:p w14:paraId="3FEE8F10" w14:textId="0062091B"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0" w:history="1">
        <w:r w:rsidR="002174B1" w:rsidRPr="0001239A">
          <w:rPr>
            <w:rStyle w:val="Hipercze"/>
            <w:rFonts w:asciiTheme="minorHAnsi" w:hAnsiTheme="minorHAnsi" w:cstheme="minorHAnsi"/>
            <w:noProof/>
          </w:rPr>
          <w:t>Wykres nr 29 Struktura wypłaconej refundacji w 2020 roku osobom niepełnosprawnym wykonującym w podziale na stopnie niepełnosprawności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53</w:t>
        </w:r>
        <w:r w:rsidR="002174B1" w:rsidRPr="0001239A">
          <w:rPr>
            <w:rFonts w:asciiTheme="minorHAnsi" w:hAnsiTheme="minorHAnsi" w:cstheme="minorHAnsi"/>
            <w:noProof/>
            <w:webHidden/>
          </w:rPr>
          <w:fldChar w:fldCharType="end"/>
        </w:r>
      </w:hyperlink>
    </w:p>
    <w:p w14:paraId="3DF32145" w14:textId="4FD4E553"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1" w:history="1">
        <w:r w:rsidR="002174B1" w:rsidRPr="0001239A">
          <w:rPr>
            <w:rStyle w:val="Hipercze"/>
            <w:rFonts w:asciiTheme="minorHAnsi" w:hAnsiTheme="minorHAnsi" w:cstheme="minorHAnsi"/>
            <w:noProof/>
          </w:rPr>
          <w:t>Wykres nr 30 Struktura wypłaconej refundacji rolnikom w roku 2020</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54</w:t>
        </w:r>
        <w:r w:rsidR="002174B1" w:rsidRPr="0001239A">
          <w:rPr>
            <w:rFonts w:asciiTheme="minorHAnsi" w:hAnsiTheme="minorHAnsi" w:cstheme="minorHAnsi"/>
            <w:noProof/>
            <w:webHidden/>
          </w:rPr>
          <w:fldChar w:fldCharType="end"/>
        </w:r>
      </w:hyperlink>
    </w:p>
    <w:p w14:paraId="33503759" w14:textId="6A0C987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2" w:history="1">
        <w:r w:rsidR="002174B1" w:rsidRPr="0001239A">
          <w:rPr>
            <w:rStyle w:val="Hipercze"/>
            <w:rFonts w:asciiTheme="minorHAnsi" w:hAnsiTheme="minorHAnsi" w:cstheme="minorHAnsi"/>
            <w:noProof/>
          </w:rPr>
          <w:t>Wykres nr 31 Liczba beneficjentów uprawnionych do otrzymania refundacji składek na ubezpieczenia KRUS za I – IV kwartał 2020 r.</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55</w:t>
        </w:r>
        <w:r w:rsidR="002174B1" w:rsidRPr="0001239A">
          <w:rPr>
            <w:rFonts w:asciiTheme="minorHAnsi" w:hAnsiTheme="minorHAnsi" w:cstheme="minorHAnsi"/>
            <w:noProof/>
            <w:webHidden/>
          </w:rPr>
          <w:fldChar w:fldCharType="end"/>
        </w:r>
      </w:hyperlink>
    </w:p>
    <w:p w14:paraId="27681EA9" w14:textId="05571B7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3" w:history="1">
        <w:r w:rsidR="002174B1" w:rsidRPr="0001239A">
          <w:rPr>
            <w:rStyle w:val="Hipercze"/>
            <w:rFonts w:asciiTheme="minorHAnsi" w:hAnsiTheme="minorHAnsi" w:cstheme="minorHAnsi"/>
            <w:noProof/>
          </w:rPr>
          <w:t>Wykres nr 32 Struktura wypłat wg rodzajów kosztów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58</w:t>
        </w:r>
        <w:r w:rsidR="002174B1" w:rsidRPr="0001239A">
          <w:rPr>
            <w:rFonts w:asciiTheme="minorHAnsi" w:hAnsiTheme="minorHAnsi" w:cstheme="minorHAnsi"/>
            <w:noProof/>
            <w:webHidden/>
          </w:rPr>
          <w:fldChar w:fldCharType="end"/>
        </w:r>
      </w:hyperlink>
    </w:p>
    <w:p w14:paraId="606CFE41" w14:textId="279F42C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4" w:history="1">
        <w:r w:rsidR="002174B1" w:rsidRPr="0001239A">
          <w:rPr>
            <w:rStyle w:val="Hipercze"/>
            <w:rFonts w:asciiTheme="minorHAnsi" w:hAnsiTheme="minorHAnsi" w:cstheme="minorHAnsi"/>
            <w:noProof/>
          </w:rPr>
          <w:t>Wykres nr 33 Struktura wypłat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58</w:t>
        </w:r>
        <w:r w:rsidR="002174B1" w:rsidRPr="0001239A">
          <w:rPr>
            <w:rFonts w:asciiTheme="minorHAnsi" w:hAnsiTheme="minorHAnsi" w:cstheme="minorHAnsi"/>
            <w:noProof/>
            <w:webHidden/>
          </w:rPr>
          <w:fldChar w:fldCharType="end"/>
        </w:r>
      </w:hyperlink>
    </w:p>
    <w:p w14:paraId="5062DAAE" w14:textId="5DF37B0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5" w:history="1">
        <w:r w:rsidR="002174B1" w:rsidRPr="0001239A">
          <w:rPr>
            <w:rStyle w:val="Hipercze"/>
            <w:rFonts w:asciiTheme="minorHAnsi" w:hAnsiTheme="minorHAnsi" w:cstheme="minorHAnsi"/>
            <w:noProof/>
          </w:rPr>
          <w:t>Wykres nr 34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60</w:t>
        </w:r>
        <w:r w:rsidR="002174B1" w:rsidRPr="0001239A">
          <w:rPr>
            <w:rFonts w:asciiTheme="minorHAnsi" w:hAnsiTheme="minorHAnsi" w:cstheme="minorHAnsi"/>
            <w:noProof/>
            <w:webHidden/>
          </w:rPr>
          <w:fldChar w:fldCharType="end"/>
        </w:r>
      </w:hyperlink>
    </w:p>
    <w:p w14:paraId="7B6C2198" w14:textId="4D48FF9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6" w:history="1">
        <w:r w:rsidR="002174B1" w:rsidRPr="0001239A">
          <w:rPr>
            <w:rStyle w:val="Hipercze"/>
            <w:rFonts w:asciiTheme="minorHAnsi" w:hAnsiTheme="minorHAnsi" w:cstheme="minorHAnsi"/>
            <w:noProof/>
          </w:rPr>
          <w:t>Wykres nr 35 Struktura wypłat wg rodzajów kosztów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_Toc65585876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61</w:t>
        </w:r>
        <w:r w:rsidR="002174B1" w:rsidRPr="0001239A">
          <w:rPr>
            <w:rFonts w:asciiTheme="minorHAnsi" w:hAnsiTheme="minorHAnsi" w:cstheme="minorHAnsi"/>
            <w:noProof/>
            <w:webHidden/>
          </w:rPr>
          <w:fldChar w:fldCharType="end"/>
        </w:r>
      </w:hyperlink>
    </w:p>
    <w:p w14:paraId="7E51C2FE" w14:textId="325DACDB"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7" w:history="1">
        <w:r w:rsidR="002174B1" w:rsidRPr="0001239A">
          <w:rPr>
            <w:rStyle w:val="Hipercze"/>
            <w:rFonts w:asciiTheme="minorHAnsi" w:hAnsiTheme="minorHAnsi" w:cstheme="minorHAnsi"/>
            <w:noProof/>
          </w:rPr>
          <w:t>Wykres nr 36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_Toc65585877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62</w:t>
        </w:r>
        <w:r w:rsidR="002174B1" w:rsidRPr="0001239A">
          <w:rPr>
            <w:rFonts w:asciiTheme="minorHAnsi" w:hAnsiTheme="minorHAnsi" w:cstheme="minorHAnsi"/>
            <w:noProof/>
            <w:webHidden/>
          </w:rPr>
          <w:fldChar w:fldCharType="end"/>
        </w:r>
      </w:hyperlink>
    </w:p>
    <w:p w14:paraId="21B2975E" w14:textId="49CB43A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8" w:history="1">
        <w:r w:rsidR="002174B1" w:rsidRPr="0001239A">
          <w:rPr>
            <w:rStyle w:val="Hipercze"/>
            <w:rFonts w:asciiTheme="minorHAnsi" w:hAnsiTheme="minorHAnsi" w:cstheme="minorHAnsi"/>
            <w:noProof/>
          </w:rPr>
          <w:t>Wykres nr 37 Struktura wypłaty wg kierunków pomocy</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66</w:t>
        </w:r>
        <w:r w:rsidR="002174B1" w:rsidRPr="0001239A">
          <w:rPr>
            <w:rFonts w:asciiTheme="minorHAnsi" w:hAnsiTheme="minorHAnsi" w:cstheme="minorHAnsi"/>
            <w:noProof/>
            <w:webHidden/>
          </w:rPr>
          <w:fldChar w:fldCharType="end"/>
        </w:r>
      </w:hyperlink>
    </w:p>
    <w:p w14:paraId="5B65A5D2" w14:textId="1C7DB3D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79" w:history="1">
        <w:r w:rsidR="002174B1" w:rsidRPr="0001239A">
          <w:rPr>
            <w:rStyle w:val="Hipercze"/>
            <w:rFonts w:asciiTheme="minorHAnsi" w:hAnsiTheme="minorHAnsi" w:cstheme="minorHAnsi"/>
            <w:noProof/>
          </w:rPr>
          <w:t>Wykres nr 38 Struktura wypłaty wg konkursu</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_Toc65585879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66</w:t>
        </w:r>
        <w:r w:rsidR="002174B1" w:rsidRPr="0001239A">
          <w:rPr>
            <w:rFonts w:asciiTheme="minorHAnsi" w:hAnsiTheme="minorHAnsi" w:cstheme="minorHAnsi"/>
            <w:noProof/>
            <w:webHidden/>
          </w:rPr>
          <w:fldChar w:fldCharType="end"/>
        </w:r>
      </w:hyperlink>
    </w:p>
    <w:p w14:paraId="65975DBA" w14:textId="5F2084F0"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0" w:history="1">
        <w:r w:rsidR="002174B1" w:rsidRPr="0001239A">
          <w:rPr>
            <w:rStyle w:val="Hipercze"/>
            <w:rFonts w:asciiTheme="minorHAnsi" w:hAnsiTheme="minorHAnsi" w:cstheme="minorHAnsi"/>
            <w:noProof/>
          </w:rPr>
          <w:t>Wykres nr 39 Struktura wypłat wg rodzajów szkoleń</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71</w:t>
        </w:r>
        <w:r w:rsidR="002174B1" w:rsidRPr="0001239A">
          <w:rPr>
            <w:rFonts w:asciiTheme="minorHAnsi" w:hAnsiTheme="minorHAnsi" w:cstheme="minorHAnsi"/>
            <w:noProof/>
            <w:webHidden/>
          </w:rPr>
          <w:fldChar w:fldCharType="end"/>
        </w:r>
      </w:hyperlink>
    </w:p>
    <w:p w14:paraId="7AF38CBF" w14:textId="6897B18A"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1" w:history="1">
        <w:r w:rsidR="002174B1" w:rsidRPr="0001239A">
          <w:rPr>
            <w:rStyle w:val="Hipercze"/>
            <w:rFonts w:asciiTheme="minorHAnsi" w:hAnsiTheme="minorHAnsi" w:cstheme="minorHAnsi"/>
            <w:noProof/>
          </w:rPr>
          <w:t>Wykres nr 40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72</w:t>
        </w:r>
        <w:r w:rsidR="002174B1" w:rsidRPr="0001239A">
          <w:rPr>
            <w:rFonts w:asciiTheme="minorHAnsi" w:hAnsiTheme="minorHAnsi" w:cstheme="minorHAnsi"/>
            <w:noProof/>
            <w:webHidden/>
          </w:rPr>
          <w:fldChar w:fldCharType="end"/>
        </w:r>
      </w:hyperlink>
    </w:p>
    <w:p w14:paraId="6C6B75F8" w14:textId="217DE91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2" w:history="1">
        <w:r w:rsidR="002174B1" w:rsidRPr="0001239A">
          <w:rPr>
            <w:rStyle w:val="Hipercze"/>
            <w:rFonts w:asciiTheme="minorHAnsi" w:hAnsiTheme="minorHAnsi" w:cstheme="minorHAnsi"/>
            <w:noProof/>
          </w:rPr>
          <w:t>Wykres nr 41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95</w:t>
        </w:r>
        <w:r w:rsidR="002174B1" w:rsidRPr="0001239A">
          <w:rPr>
            <w:rFonts w:asciiTheme="minorHAnsi" w:hAnsiTheme="minorHAnsi" w:cstheme="minorHAnsi"/>
            <w:noProof/>
            <w:webHidden/>
          </w:rPr>
          <w:fldChar w:fldCharType="end"/>
        </w:r>
      </w:hyperlink>
    </w:p>
    <w:p w14:paraId="71998B39" w14:textId="6F0CCC2B"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3" w:history="1">
        <w:r w:rsidR="002174B1" w:rsidRPr="0001239A">
          <w:rPr>
            <w:rStyle w:val="Hipercze"/>
            <w:rFonts w:asciiTheme="minorHAnsi" w:hAnsiTheme="minorHAnsi" w:cstheme="minorHAnsi"/>
            <w:noProof/>
          </w:rPr>
          <w:t>Wykres nr 42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_Toc65585883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97</w:t>
        </w:r>
        <w:r w:rsidR="002174B1" w:rsidRPr="0001239A">
          <w:rPr>
            <w:rFonts w:asciiTheme="minorHAnsi" w:hAnsiTheme="minorHAnsi" w:cstheme="minorHAnsi"/>
            <w:noProof/>
            <w:webHidden/>
          </w:rPr>
          <w:fldChar w:fldCharType="end"/>
        </w:r>
      </w:hyperlink>
    </w:p>
    <w:p w14:paraId="2A7F0BB6" w14:textId="27AB5771"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4" w:history="1">
        <w:r w:rsidR="002174B1" w:rsidRPr="0001239A">
          <w:rPr>
            <w:rStyle w:val="Hipercze"/>
            <w:rFonts w:asciiTheme="minorHAnsi" w:hAnsiTheme="minorHAnsi" w:cstheme="minorHAnsi"/>
            <w:noProof/>
          </w:rPr>
          <w:t>Wykres nr 43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_Toc65585884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99</w:t>
        </w:r>
        <w:r w:rsidR="002174B1" w:rsidRPr="0001239A">
          <w:rPr>
            <w:rFonts w:asciiTheme="minorHAnsi" w:hAnsiTheme="minorHAnsi" w:cstheme="minorHAnsi"/>
            <w:noProof/>
            <w:webHidden/>
          </w:rPr>
          <w:fldChar w:fldCharType="end"/>
        </w:r>
      </w:hyperlink>
    </w:p>
    <w:p w14:paraId="66F0FE49" w14:textId="6B11BA6D"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5" w:history="1">
        <w:r w:rsidR="002174B1" w:rsidRPr="0001239A">
          <w:rPr>
            <w:rStyle w:val="Hipercze"/>
            <w:rFonts w:asciiTheme="minorHAnsi" w:hAnsiTheme="minorHAnsi" w:cstheme="minorHAnsi"/>
            <w:noProof/>
          </w:rPr>
          <w:t>Wykres nr 44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_Toc65585885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102</w:t>
        </w:r>
        <w:r w:rsidR="002174B1" w:rsidRPr="0001239A">
          <w:rPr>
            <w:rFonts w:asciiTheme="minorHAnsi" w:hAnsiTheme="minorHAnsi" w:cstheme="minorHAnsi"/>
            <w:noProof/>
            <w:webHidden/>
          </w:rPr>
          <w:fldChar w:fldCharType="end"/>
        </w:r>
      </w:hyperlink>
    </w:p>
    <w:p w14:paraId="46582710" w14:textId="38CBE1F8"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6" w:history="1">
        <w:r w:rsidR="002174B1" w:rsidRPr="0001239A">
          <w:rPr>
            <w:rStyle w:val="Hipercze"/>
            <w:rFonts w:asciiTheme="minorHAnsi" w:hAnsiTheme="minorHAnsi" w:cstheme="minorHAnsi"/>
            <w:noProof/>
          </w:rPr>
          <w:t>Wykres nr 45 Struktura wypłat wg rodzajów kosztów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_Toc65585886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103</w:t>
        </w:r>
        <w:r w:rsidR="002174B1" w:rsidRPr="0001239A">
          <w:rPr>
            <w:rFonts w:asciiTheme="minorHAnsi" w:hAnsiTheme="minorHAnsi" w:cstheme="minorHAnsi"/>
            <w:noProof/>
            <w:webHidden/>
          </w:rPr>
          <w:fldChar w:fldCharType="end"/>
        </w:r>
      </w:hyperlink>
    </w:p>
    <w:p w14:paraId="3EDF63E9" w14:textId="612FEE56"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7" w:history="1">
        <w:r w:rsidR="002174B1" w:rsidRPr="0001239A">
          <w:rPr>
            <w:rStyle w:val="Hipercze"/>
            <w:rFonts w:asciiTheme="minorHAnsi" w:hAnsiTheme="minorHAnsi" w:cstheme="minorHAnsi"/>
            <w:noProof/>
          </w:rPr>
          <w:t>Wykres nr 46 Kwota wypłacona wg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_Toc65585887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106</w:t>
        </w:r>
        <w:r w:rsidR="002174B1" w:rsidRPr="0001239A">
          <w:rPr>
            <w:rFonts w:asciiTheme="minorHAnsi" w:hAnsiTheme="minorHAnsi" w:cstheme="minorHAnsi"/>
            <w:noProof/>
            <w:webHidden/>
          </w:rPr>
          <w:fldChar w:fldCharType="end"/>
        </w:r>
      </w:hyperlink>
    </w:p>
    <w:p w14:paraId="1B08A5FB" w14:textId="0B228EFF"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8" w:history="1">
        <w:r w:rsidR="002174B1" w:rsidRPr="0001239A">
          <w:rPr>
            <w:rStyle w:val="Hipercze"/>
            <w:rFonts w:asciiTheme="minorHAnsi" w:hAnsiTheme="minorHAnsi" w:cstheme="minorHAnsi"/>
            <w:noProof/>
          </w:rPr>
          <w:t>Wykres nr 47 Kwota wypłacona według województw</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_Toc65585888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109</w:t>
        </w:r>
        <w:r w:rsidR="002174B1" w:rsidRPr="0001239A">
          <w:rPr>
            <w:rFonts w:asciiTheme="minorHAnsi" w:hAnsiTheme="minorHAnsi" w:cstheme="minorHAnsi"/>
            <w:noProof/>
            <w:webHidden/>
          </w:rPr>
          <w:fldChar w:fldCharType="end"/>
        </w:r>
      </w:hyperlink>
    </w:p>
    <w:p w14:paraId="35D45AD6" w14:textId="4162C641"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89" w:history="1">
        <w:r w:rsidR="002174B1" w:rsidRPr="0001239A">
          <w:rPr>
            <w:rStyle w:val="Hipercze"/>
            <w:rFonts w:asciiTheme="minorHAnsi" w:hAnsiTheme="minorHAnsi" w:cstheme="minorHAnsi"/>
            <w:noProof/>
          </w:rPr>
          <w:t>Wykres nr 48 Planowane i zrealizowane wielkości mierników w ramach budżetu zadaniowego w latach 2018 - 2020</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_Toc65585889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131</w:t>
        </w:r>
        <w:r w:rsidR="002174B1" w:rsidRPr="0001239A">
          <w:rPr>
            <w:rFonts w:asciiTheme="minorHAnsi" w:hAnsiTheme="minorHAnsi" w:cstheme="minorHAnsi"/>
            <w:noProof/>
            <w:webHidden/>
          </w:rPr>
          <w:fldChar w:fldCharType="end"/>
        </w:r>
      </w:hyperlink>
    </w:p>
    <w:p w14:paraId="2EAD969D" w14:textId="4A307C89"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90" w:history="1">
        <w:r w:rsidR="002174B1" w:rsidRPr="0001239A">
          <w:rPr>
            <w:rStyle w:val="Hipercze"/>
            <w:rFonts w:asciiTheme="minorHAnsi" w:hAnsiTheme="minorHAnsi" w:cstheme="minorHAnsi"/>
            <w:noProof/>
          </w:rPr>
          <w:t>Wykres 49 Struktura należności odzyskanych w windykacji w 2020 r.</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_Toc65585890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144</w:t>
        </w:r>
        <w:r w:rsidR="002174B1" w:rsidRPr="0001239A">
          <w:rPr>
            <w:rFonts w:asciiTheme="minorHAnsi" w:hAnsiTheme="minorHAnsi" w:cstheme="minorHAnsi"/>
            <w:noProof/>
            <w:webHidden/>
          </w:rPr>
          <w:fldChar w:fldCharType="end"/>
        </w:r>
      </w:hyperlink>
    </w:p>
    <w:p w14:paraId="5477DAD4" w14:textId="7AEE83D7" w:rsidR="002174B1" w:rsidRPr="0001239A" w:rsidRDefault="009002B5">
      <w:pPr>
        <w:pStyle w:val="Spisilustracji"/>
        <w:tabs>
          <w:tab w:val="right" w:leader="dot" w:pos="9062"/>
        </w:tabs>
        <w:rPr>
          <w:rFonts w:asciiTheme="minorHAnsi" w:eastAsiaTheme="minorEastAsia" w:hAnsiTheme="minorHAnsi" w:cstheme="minorHAnsi"/>
          <w:smallCaps w:val="0"/>
          <w:noProof/>
          <w:sz w:val="22"/>
          <w:szCs w:val="22"/>
        </w:rPr>
      </w:pPr>
      <w:hyperlink w:anchor="_Toc65585891" w:history="1">
        <w:r w:rsidR="002174B1" w:rsidRPr="0001239A">
          <w:rPr>
            <w:rStyle w:val="Hipercze"/>
            <w:rFonts w:asciiTheme="minorHAnsi" w:hAnsiTheme="minorHAnsi" w:cstheme="minorHAnsi"/>
            <w:noProof/>
          </w:rPr>
          <w:t>Wykres 50 Kwota odzyskana. Porównanie lat 2019 i 2020</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_Toc65585891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144</w:t>
        </w:r>
        <w:r w:rsidR="002174B1" w:rsidRPr="0001239A">
          <w:rPr>
            <w:rFonts w:asciiTheme="minorHAnsi" w:hAnsiTheme="minorHAnsi" w:cstheme="minorHAnsi"/>
            <w:noProof/>
            <w:webHidden/>
          </w:rPr>
          <w:fldChar w:fldCharType="end"/>
        </w:r>
      </w:hyperlink>
    </w:p>
    <w:p w14:paraId="1512D009" w14:textId="086D6B7C" w:rsidR="00CA20C7" w:rsidRDefault="009002B5">
      <w:pPr>
        <w:pStyle w:val="Spisilustracji"/>
        <w:tabs>
          <w:tab w:val="right" w:leader="dot" w:pos="9062"/>
        </w:tabs>
        <w:rPr>
          <w:rFonts w:asciiTheme="minorHAnsi" w:hAnsiTheme="minorHAnsi" w:cstheme="minorHAnsi"/>
          <w:noProof/>
        </w:rPr>
      </w:pPr>
      <w:hyperlink w:anchor="_Toc65585892" w:history="1">
        <w:r w:rsidR="002174B1" w:rsidRPr="0001239A">
          <w:rPr>
            <w:rStyle w:val="Hipercze"/>
            <w:rFonts w:asciiTheme="minorHAnsi" w:hAnsiTheme="minorHAnsi" w:cstheme="minorHAnsi"/>
            <w:noProof/>
          </w:rPr>
          <w:t>Wykres 51 Porównanie kwot odzyskanych w latach 2019 i 2020 w podziale na tryb dochodzonych należności</w:t>
        </w:r>
        <w:r w:rsidR="002174B1" w:rsidRPr="0001239A">
          <w:rPr>
            <w:rFonts w:asciiTheme="minorHAnsi" w:hAnsiTheme="minorHAnsi" w:cstheme="minorHAnsi"/>
            <w:noProof/>
            <w:webHidden/>
          </w:rPr>
          <w:tab/>
        </w:r>
        <w:r w:rsidR="002174B1" w:rsidRPr="0001239A">
          <w:rPr>
            <w:rFonts w:asciiTheme="minorHAnsi" w:hAnsiTheme="minorHAnsi" w:cstheme="minorHAnsi"/>
            <w:noProof/>
            <w:webHidden/>
          </w:rPr>
          <w:fldChar w:fldCharType="begin"/>
        </w:r>
        <w:r w:rsidR="002174B1" w:rsidRPr="0001239A">
          <w:rPr>
            <w:rFonts w:asciiTheme="minorHAnsi" w:hAnsiTheme="minorHAnsi" w:cstheme="minorHAnsi"/>
            <w:noProof/>
            <w:webHidden/>
          </w:rPr>
          <w:instrText xml:space="preserve"> PAGEREF _Toc65585892 \h </w:instrText>
        </w:r>
        <w:r w:rsidR="002174B1" w:rsidRPr="0001239A">
          <w:rPr>
            <w:rFonts w:asciiTheme="minorHAnsi" w:hAnsiTheme="minorHAnsi" w:cstheme="minorHAnsi"/>
            <w:noProof/>
            <w:webHidden/>
          </w:rPr>
        </w:r>
        <w:r w:rsidR="002174B1" w:rsidRPr="0001239A">
          <w:rPr>
            <w:rFonts w:asciiTheme="minorHAnsi" w:hAnsiTheme="minorHAnsi" w:cstheme="minorHAnsi"/>
            <w:noProof/>
            <w:webHidden/>
          </w:rPr>
          <w:fldChar w:fldCharType="separate"/>
        </w:r>
        <w:r>
          <w:rPr>
            <w:rFonts w:asciiTheme="minorHAnsi" w:hAnsiTheme="minorHAnsi" w:cstheme="minorHAnsi"/>
            <w:noProof/>
            <w:webHidden/>
          </w:rPr>
          <w:t>145</w:t>
        </w:r>
        <w:r w:rsidR="002174B1" w:rsidRPr="0001239A">
          <w:rPr>
            <w:rFonts w:asciiTheme="minorHAnsi" w:hAnsiTheme="minorHAnsi" w:cstheme="minorHAnsi"/>
            <w:noProof/>
            <w:webHidden/>
          </w:rPr>
          <w:fldChar w:fldCharType="end"/>
        </w:r>
      </w:hyperlink>
    </w:p>
    <w:p w14:paraId="674D739E" w14:textId="77777777" w:rsidR="00CA20C7" w:rsidRDefault="00CA20C7">
      <w:pPr>
        <w:spacing w:after="0" w:line="240" w:lineRule="auto"/>
        <w:rPr>
          <w:rFonts w:asciiTheme="minorHAnsi" w:hAnsiTheme="minorHAnsi" w:cstheme="minorHAnsi"/>
          <w:smallCaps/>
          <w:noProof/>
          <w:sz w:val="20"/>
          <w:szCs w:val="20"/>
        </w:rPr>
      </w:pPr>
      <w:r>
        <w:rPr>
          <w:rFonts w:asciiTheme="minorHAnsi" w:hAnsiTheme="minorHAnsi" w:cstheme="minorHAnsi"/>
          <w:noProof/>
        </w:rPr>
        <w:br w:type="page"/>
      </w:r>
    </w:p>
    <w:p w14:paraId="09995078" w14:textId="5904C354" w:rsidR="00E12CD4" w:rsidRPr="0001239A" w:rsidRDefault="00E12CD4" w:rsidP="004230FC">
      <w:pPr>
        <w:pStyle w:val="Nagwek1"/>
        <w:numPr>
          <w:ilvl w:val="0"/>
          <w:numId w:val="0"/>
        </w:numPr>
        <w:ind w:left="284" w:hanging="284"/>
        <w:rPr>
          <w:color w:val="FF0000"/>
        </w:rPr>
      </w:pPr>
      <w:r w:rsidRPr="0001239A">
        <w:rPr>
          <w:rStyle w:val="Hipercze"/>
          <w:noProof/>
          <w:color w:val="FF0000"/>
        </w:rPr>
        <w:lastRenderedPageBreak/>
        <w:fldChar w:fldCharType="end"/>
      </w:r>
      <w:r w:rsidRPr="0001239A">
        <w:t>Spis tabel</w:t>
      </w:r>
    </w:p>
    <w:p w14:paraId="7F2491A4" w14:textId="57E790E4" w:rsidR="002174B1" w:rsidRPr="0001239A" w:rsidRDefault="00E12CD4">
      <w:pPr>
        <w:pStyle w:val="Spisilustracji"/>
        <w:tabs>
          <w:tab w:val="right" w:leader="dot" w:pos="9062"/>
        </w:tabs>
        <w:rPr>
          <w:rFonts w:asciiTheme="minorHAnsi" w:eastAsiaTheme="minorEastAsia" w:hAnsiTheme="minorHAnsi" w:cstheme="minorHAnsi"/>
          <w:bCs/>
          <w:smallCaps w:val="0"/>
          <w:noProof/>
          <w:sz w:val="22"/>
          <w:szCs w:val="22"/>
        </w:rPr>
      </w:pPr>
      <w:r w:rsidRPr="0001239A">
        <w:rPr>
          <w:rFonts w:asciiTheme="minorHAnsi" w:hAnsiTheme="minorHAnsi" w:cstheme="minorHAnsi"/>
          <w:bCs/>
          <w:smallCaps w:val="0"/>
          <w:color w:val="FF0000"/>
          <w:sz w:val="22"/>
          <w:szCs w:val="22"/>
        </w:rPr>
        <w:fldChar w:fldCharType="begin"/>
      </w:r>
      <w:r w:rsidRPr="0001239A">
        <w:rPr>
          <w:rFonts w:asciiTheme="minorHAnsi" w:hAnsiTheme="minorHAnsi" w:cstheme="minorHAnsi"/>
          <w:bCs/>
          <w:smallCaps w:val="0"/>
          <w:color w:val="FF0000"/>
          <w:sz w:val="22"/>
          <w:szCs w:val="22"/>
        </w:rPr>
        <w:instrText xml:space="preserve"> TOC \h \z \c "Tabela" </w:instrText>
      </w:r>
      <w:r w:rsidRPr="0001239A">
        <w:rPr>
          <w:rFonts w:asciiTheme="minorHAnsi" w:hAnsiTheme="minorHAnsi" w:cstheme="minorHAnsi"/>
          <w:bCs/>
          <w:smallCaps w:val="0"/>
          <w:color w:val="FF0000"/>
          <w:sz w:val="22"/>
          <w:szCs w:val="22"/>
        </w:rPr>
        <w:fldChar w:fldCharType="separate"/>
      </w:r>
      <w:hyperlink w:anchor="_Toc65585893" w:history="1">
        <w:r w:rsidR="002174B1" w:rsidRPr="0001239A">
          <w:rPr>
            <w:rStyle w:val="Hipercze"/>
            <w:rFonts w:asciiTheme="minorHAnsi" w:hAnsiTheme="minorHAnsi" w:cstheme="minorHAnsi"/>
            <w:bCs/>
            <w:noProof/>
          </w:rPr>
          <w:t>Tabela nr 1 Wysokość wpłat obowiązkowych na PFRON w układzie kwartalnym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sidR="009002B5">
          <w:rPr>
            <w:rFonts w:asciiTheme="minorHAnsi" w:hAnsiTheme="minorHAnsi" w:cstheme="minorHAnsi"/>
            <w:bCs/>
            <w:noProof/>
            <w:webHidden/>
          </w:rPr>
          <w:t>1</w:t>
        </w:r>
        <w:r w:rsidR="002174B1" w:rsidRPr="0001239A">
          <w:rPr>
            <w:rFonts w:asciiTheme="minorHAnsi" w:hAnsiTheme="minorHAnsi" w:cstheme="minorHAnsi"/>
            <w:bCs/>
            <w:noProof/>
            <w:webHidden/>
          </w:rPr>
          <w:fldChar w:fldCharType="end"/>
        </w:r>
      </w:hyperlink>
    </w:p>
    <w:p w14:paraId="38F42A01" w14:textId="6018541C"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4" w:history="1">
        <w:r w:rsidR="002174B1" w:rsidRPr="0001239A">
          <w:rPr>
            <w:rStyle w:val="Hipercze"/>
            <w:rFonts w:asciiTheme="minorHAnsi" w:hAnsiTheme="minorHAnsi" w:cstheme="minorHAnsi"/>
            <w:bCs/>
            <w:noProof/>
          </w:rPr>
          <w:t>Tabela nr 2 Liczba pracodawców z otwartego rynku pracy (RO)</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w:t>
        </w:r>
        <w:r w:rsidR="002174B1" w:rsidRPr="0001239A">
          <w:rPr>
            <w:rFonts w:asciiTheme="minorHAnsi" w:hAnsiTheme="minorHAnsi" w:cstheme="minorHAnsi"/>
            <w:bCs/>
            <w:noProof/>
            <w:webHidden/>
          </w:rPr>
          <w:fldChar w:fldCharType="end"/>
        </w:r>
      </w:hyperlink>
    </w:p>
    <w:p w14:paraId="09FC31B9" w14:textId="108B8D94"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5" w:history="1">
        <w:r w:rsidR="002174B1" w:rsidRPr="0001239A">
          <w:rPr>
            <w:rStyle w:val="Hipercze"/>
            <w:rFonts w:asciiTheme="minorHAnsi" w:hAnsiTheme="minorHAnsi" w:cstheme="minorHAnsi"/>
            <w:bCs/>
            <w:noProof/>
          </w:rPr>
          <w:t>Tabela nr 3 Liczba pracodawców z chronionego rynku pracy (ZPCH)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w:t>
        </w:r>
        <w:r w:rsidR="002174B1" w:rsidRPr="0001239A">
          <w:rPr>
            <w:rFonts w:asciiTheme="minorHAnsi" w:hAnsiTheme="minorHAnsi" w:cstheme="minorHAnsi"/>
            <w:bCs/>
            <w:noProof/>
            <w:webHidden/>
          </w:rPr>
          <w:fldChar w:fldCharType="end"/>
        </w:r>
      </w:hyperlink>
    </w:p>
    <w:p w14:paraId="2B0C3304" w14:textId="5E595118"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6" w:history="1">
        <w:r w:rsidR="002174B1" w:rsidRPr="0001239A">
          <w:rPr>
            <w:rStyle w:val="Hipercze"/>
            <w:rFonts w:asciiTheme="minorHAnsi" w:hAnsiTheme="minorHAnsi" w:cstheme="minorHAnsi"/>
            <w:bCs/>
            <w:noProof/>
          </w:rPr>
          <w:t>Tabela nr 4 Liczba pracowników niepełnosprawnych (w etatach)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w:t>
        </w:r>
        <w:r w:rsidR="002174B1" w:rsidRPr="0001239A">
          <w:rPr>
            <w:rFonts w:asciiTheme="minorHAnsi" w:hAnsiTheme="minorHAnsi" w:cstheme="minorHAnsi"/>
            <w:bCs/>
            <w:noProof/>
            <w:webHidden/>
          </w:rPr>
          <w:fldChar w:fldCharType="end"/>
        </w:r>
      </w:hyperlink>
    </w:p>
    <w:p w14:paraId="0E0DEBC2" w14:textId="59A9AC6F"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7" w:history="1">
        <w:r w:rsidR="002174B1" w:rsidRPr="0001239A">
          <w:rPr>
            <w:rStyle w:val="Hipercze"/>
            <w:rFonts w:asciiTheme="minorHAnsi" w:hAnsiTheme="minorHAnsi" w:cstheme="minorHAnsi"/>
            <w:bCs/>
            <w:noProof/>
          </w:rPr>
          <w:t>Tabela nr 5 Liczba pracowników niepełnosprawnych (w podziale na stopnie)</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w:t>
        </w:r>
        <w:r w:rsidR="002174B1" w:rsidRPr="0001239A">
          <w:rPr>
            <w:rFonts w:asciiTheme="minorHAnsi" w:hAnsiTheme="minorHAnsi" w:cstheme="minorHAnsi"/>
            <w:bCs/>
            <w:noProof/>
            <w:webHidden/>
          </w:rPr>
          <w:fldChar w:fldCharType="end"/>
        </w:r>
      </w:hyperlink>
    </w:p>
    <w:p w14:paraId="471A3A02" w14:textId="5345965A"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8" w:history="1">
        <w:r w:rsidR="002174B1" w:rsidRPr="0001239A">
          <w:rPr>
            <w:rStyle w:val="Hipercze"/>
            <w:rFonts w:asciiTheme="minorHAnsi" w:hAnsiTheme="minorHAnsi" w:cstheme="minorHAnsi"/>
            <w:bCs/>
            <w:noProof/>
          </w:rPr>
          <w:t>Tabela nr 6 Liczba pracowników niepełnosprawnych (w podziale na stopnie)</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w:t>
        </w:r>
        <w:r w:rsidR="002174B1" w:rsidRPr="0001239A">
          <w:rPr>
            <w:rFonts w:asciiTheme="minorHAnsi" w:hAnsiTheme="minorHAnsi" w:cstheme="minorHAnsi"/>
            <w:bCs/>
            <w:noProof/>
            <w:webHidden/>
          </w:rPr>
          <w:fldChar w:fldCharType="end"/>
        </w:r>
      </w:hyperlink>
    </w:p>
    <w:p w14:paraId="543031F9" w14:textId="08D17232"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899" w:history="1">
        <w:r w:rsidR="002174B1" w:rsidRPr="0001239A">
          <w:rPr>
            <w:rStyle w:val="Hipercze"/>
            <w:rFonts w:asciiTheme="minorHAnsi" w:hAnsiTheme="minorHAnsi" w:cstheme="minorHAnsi"/>
            <w:bCs/>
            <w:noProof/>
          </w:rPr>
          <w:t>Tabela nr 7 Liczba pracowników zgłoszonych przez podmioty</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_Toc65585899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w:t>
        </w:r>
        <w:r w:rsidR="002174B1" w:rsidRPr="0001239A">
          <w:rPr>
            <w:rFonts w:asciiTheme="minorHAnsi" w:hAnsiTheme="minorHAnsi" w:cstheme="minorHAnsi"/>
            <w:bCs/>
            <w:noProof/>
            <w:webHidden/>
          </w:rPr>
          <w:fldChar w:fldCharType="end"/>
        </w:r>
      </w:hyperlink>
    </w:p>
    <w:p w14:paraId="57F9EFBA" w14:textId="0A4FABEC"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0" w:history="1">
        <w:r w:rsidR="002174B1" w:rsidRPr="0001239A">
          <w:rPr>
            <w:rStyle w:val="Hipercze"/>
            <w:rFonts w:asciiTheme="minorHAnsi" w:hAnsiTheme="minorHAnsi" w:cstheme="minorHAnsi"/>
            <w:bCs/>
            <w:noProof/>
          </w:rPr>
          <w:t>Tabela nr 8 Liczba pracowników zgłoszonych przez podmioty</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5</w:t>
        </w:r>
        <w:r w:rsidR="002174B1" w:rsidRPr="0001239A">
          <w:rPr>
            <w:rFonts w:asciiTheme="minorHAnsi" w:hAnsiTheme="minorHAnsi" w:cstheme="minorHAnsi"/>
            <w:bCs/>
            <w:noProof/>
            <w:webHidden/>
          </w:rPr>
          <w:fldChar w:fldCharType="end"/>
        </w:r>
      </w:hyperlink>
    </w:p>
    <w:p w14:paraId="2A6E9D58" w14:textId="1AD510B3"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1" w:history="1">
        <w:r w:rsidR="002174B1" w:rsidRPr="0001239A">
          <w:rPr>
            <w:rStyle w:val="Hipercze"/>
            <w:rFonts w:asciiTheme="minorHAnsi" w:hAnsiTheme="minorHAnsi" w:cstheme="minorHAnsi"/>
            <w:bCs/>
            <w:noProof/>
          </w:rPr>
          <w:t>Tabela nr 9 Liczba pracowników w podziale na stopnie (RO)</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5</w:t>
        </w:r>
        <w:r w:rsidR="002174B1" w:rsidRPr="0001239A">
          <w:rPr>
            <w:rFonts w:asciiTheme="minorHAnsi" w:hAnsiTheme="minorHAnsi" w:cstheme="minorHAnsi"/>
            <w:bCs/>
            <w:noProof/>
            <w:webHidden/>
          </w:rPr>
          <w:fldChar w:fldCharType="end"/>
        </w:r>
      </w:hyperlink>
    </w:p>
    <w:p w14:paraId="70970C96" w14:textId="26F4A7F5"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2" w:history="1">
        <w:r w:rsidR="002174B1" w:rsidRPr="0001239A">
          <w:rPr>
            <w:rStyle w:val="Hipercze"/>
            <w:rFonts w:asciiTheme="minorHAnsi" w:hAnsiTheme="minorHAnsi" w:cstheme="minorHAnsi"/>
            <w:bCs/>
            <w:noProof/>
          </w:rPr>
          <w:t>Tabela nr 10 Liczba pracowników w podziale na stopnie (ZPCH)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_Toc65585902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5</w:t>
        </w:r>
        <w:r w:rsidR="002174B1" w:rsidRPr="0001239A">
          <w:rPr>
            <w:rFonts w:asciiTheme="minorHAnsi" w:hAnsiTheme="minorHAnsi" w:cstheme="minorHAnsi"/>
            <w:bCs/>
            <w:noProof/>
            <w:webHidden/>
          </w:rPr>
          <w:fldChar w:fldCharType="end"/>
        </w:r>
      </w:hyperlink>
    </w:p>
    <w:p w14:paraId="6DCACB9A" w14:textId="21A0D0CE"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3" w:history="1">
        <w:r w:rsidR="002174B1" w:rsidRPr="0001239A">
          <w:rPr>
            <w:rStyle w:val="Hipercze"/>
            <w:rFonts w:asciiTheme="minorHAnsi" w:hAnsiTheme="minorHAnsi" w:cstheme="minorHAnsi"/>
            <w:bCs/>
            <w:noProof/>
          </w:rPr>
          <w:t>Tabela nr 11 Niepełnosprawni ubiegający się o refundację składek</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6</w:t>
        </w:r>
        <w:r w:rsidR="002174B1" w:rsidRPr="0001239A">
          <w:rPr>
            <w:rFonts w:asciiTheme="minorHAnsi" w:hAnsiTheme="minorHAnsi" w:cstheme="minorHAnsi"/>
            <w:bCs/>
            <w:noProof/>
            <w:webHidden/>
          </w:rPr>
          <w:fldChar w:fldCharType="end"/>
        </w:r>
      </w:hyperlink>
    </w:p>
    <w:p w14:paraId="17F1CF8E" w14:textId="43CAD8F5"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4" w:history="1">
        <w:r w:rsidR="002174B1" w:rsidRPr="0001239A">
          <w:rPr>
            <w:rStyle w:val="Hipercze"/>
            <w:rFonts w:asciiTheme="minorHAnsi" w:hAnsiTheme="minorHAnsi" w:cstheme="minorHAnsi"/>
            <w:bCs/>
            <w:noProof/>
          </w:rPr>
          <w:t>Tabela nr 12 Liczba beneficjentów uprawnionych do refundacji składek dla niepełnosprawnych rolników oraz rolników zobowiązanych do opłacania składek za niepełnosprawnego domownika</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6</w:t>
        </w:r>
        <w:r w:rsidR="002174B1" w:rsidRPr="0001239A">
          <w:rPr>
            <w:rFonts w:asciiTheme="minorHAnsi" w:hAnsiTheme="minorHAnsi" w:cstheme="minorHAnsi"/>
            <w:bCs/>
            <w:noProof/>
            <w:webHidden/>
          </w:rPr>
          <w:fldChar w:fldCharType="end"/>
        </w:r>
      </w:hyperlink>
    </w:p>
    <w:p w14:paraId="32B430C3" w14:textId="7A9D9FE6"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5" w:history="1">
        <w:r w:rsidR="002174B1" w:rsidRPr="0001239A">
          <w:rPr>
            <w:rStyle w:val="Hipercze"/>
            <w:rFonts w:asciiTheme="minorHAnsi" w:hAnsiTheme="minorHAnsi" w:cstheme="minorHAnsi"/>
            <w:bCs/>
            <w:noProof/>
          </w:rPr>
          <w:t>Tabela nr 13 Wypłaty kwot rekompensujących gminom utracone dochody na skutek zwolnień podatkowych przysługujących prowadzącym zakłady pracy chronionej i zakłady aktywności zawodowej</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7</w:t>
        </w:r>
        <w:r w:rsidR="002174B1" w:rsidRPr="0001239A">
          <w:rPr>
            <w:rFonts w:asciiTheme="minorHAnsi" w:hAnsiTheme="minorHAnsi" w:cstheme="minorHAnsi"/>
            <w:bCs/>
            <w:noProof/>
            <w:webHidden/>
          </w:rPr>
          <w:fldChar w:fldCharType="end"/>
        </w:r>
      </w:hyperlink>
    </w:p>
    <w:p w14:paraId="45BF68D4" w14:textId="48F55BBA"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6" w:history="1">
        <w:r w:rsidR="002174B1" w:rsidRPr="0001239A">
          <w:rPr>
            <w:rStyle w:val="Hipercze"/>
            <w:rFonts w:asciiTheme="minorHAnsi" w:hAnsiTheme="minorHAnsi" w:cstheme="minorHAnsi"/>
            <w:bCs/>
            <w:noProof/>
          </w:rPr>
          <w:t>Tabela nr 14 Wydatki na realizację zadania Zwrot kosztów budowy lub przebudowy związanej z modernizacją obiektów i pomieszczeń zakładu, transportowych i administracyjnych – art. 32 ust. 1 pkt 2 ustawy o rehabilitacji (…)</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8</w:t>
        </w:r>
        <w:r w:rsidR="002174B1" w:rsidRPr="0001239A">
          <w:rPr>
            <w:rFonts w:asciiTheme="minorHAnsi" w:hAnsiTheme="minorHAnsi" w:cstheme="minorHAnsi"/>
            <w:bCs/>
            <w:noProof/>
            <w:webHidden/>
          </w:rPr>
          <w:fldChar w:fldCharType="end"/>
        </w:r>
      </w:hyperlink>
    </w:p>
    <w:p w14:paraId="5B256B80" w14:textId="580B807A"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7" w:history="1">
        <w:r w:rsidR="002174B1" w:rsidRPr="0001239A">
          <w:rPr>
            <w:rStyle w:val="Hipercze"/>
            <w:rFonts w:asciiTheme="minorHAnsi" w:hAnsiTheme="minorHAnsi" w:cstheme="minorHAnsi"/>
            <w:bCs/>
            <w:noProof/>
          </w:rPr>
          <w:t>Tabela nr 15 Efekty realizacji "Programu wyrównywania różnic między regionami III"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9</w:t>
        </w:r>
        <w:r w:rsidR="002174B1" w:rsidRPr="0001239A">
          <w:rPr>
            <w:rFonts w:asciiTheme="minorHAnsi" w:hAnsiTheme="minorHAnsi" w:cstheme="minorHAnsi"/>
            <w:bCs/>
            <w:noProof/>
            <w:webHidden/>
          </w:rPr>
          <w:fldChar w:fldCharType="end"/>
        </w:r>
      </w:hyperlink>
    </w:p>
    <w:p w14:paraId="4599E936" w14:textId="3479DF1C"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8" w:history="1">
        <w:r w:rsidR="002174B1" w:rsidRPr="0001239A">
          <w:rPr>
            <w:rStyle w:val="Hipercze"/>
            <w:rFonts w:asciiTheme="minorHAnsi" w:hAnsiTheme="minorHAnsi" w:cstheme="minorHAnsi"/>
            <w:bCs/>
            <w:noProof/>
          </w:rPr>
          <w:t>Tabela nr 16 Wydatki na realizację "Programu wyrównywania różnic między regionami III"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10</w:t>
        </w:r>
        <w:r w:rsidR="002174B1" w:rsidRPr="0001239A">
          <w:rPr>
            <w:rFonts w:asciiTheme="minorHAnsi" w:hAnsiTheme="minorHAnsi" w:cstheme="minorHAnsi"/>
            <w:bCs/>
            <w:noProof/>
            <w:webHidden/>
          </w:rPr>
          <w:fldChar w:fldCharType="end"/>
        </w:r>
      </w:hyperlink>
    </w:p>
    <w:p w14:paraId="3C94A30B" w14:textId="0365B9C7"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09" w:history="1">
        <w:r w:rsidR="002174B1" w:rsidRPr="0001239A">
          <w:rPr>
            <w:rStyle w:val="Hipercze"/>
            <w:rFonts w:asciiTheme="minorHAnsi" w:hAnsiTheme="minorHAnsi" w:cstheme="minorHAnsi"/>
            <w:bCs/>
            <w:noProof/>
          </w:rPr>
          <w:t>Tabela nr 17 Realizacja zadania pn. „Dofinansowanie do oprocentowania kredytów bankowych – art. 32 ust. 1 pkt 1”</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_Toc65585909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11</w:t>
        </w:r>
        <w:r w:rsidR="002174B1" w:rsidRPr="0001239A">
          <w:rPr>
            <w:rFonts w:asciiTheme="minorHAnsi" w:hAnsiTheme="minorHAnsi" w:cstheme="minorHAnsi"/>
            <w:bCs/>
            <w:noProof/>
            <w:webHidden/>
          </w:rPr>
          <w:fldChar w:fldCharType="end"/>
        </w:r>
      </w:hyperlink>
    </w:p>
    <w:p w14:paraId="2D3FC273" w14:textId="162F7956"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0" w:history="1">
        <w:r w:rsidR="002174B1" w:rsidRPr="0001239A">
          <w:rPr>
            <w:rStyle w:val="Hipercze"/>
            <w:rFonts w:asciiTheme="minorHAnsi" w:hAnsiTheme="minorHAnsi" w:cstheme="minorHAnsi"/>
            <w:bCs/>
            <w:noProof/>
          </w:rPr>
          <w:t>Tabela nr 18 Wydatki na realizację zadania pn. „Dofinansowanie do oprocentowania kredytów bankowych – art. 32 ust. 1 pkt 1” wg województw</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11</w:t>
        </w:r>
        <w:r w:rsidR="002174B1" w:rsidRPr="0001239A">
          <w:rPr>
            <w:rFonts w:asciiTheme="minorHAnsi" w:hAnsiTheme="minorHAnsi" w:cstheme="minorHAnsi"/>
            <w:bCs/>
            <w:noProof/>
            <w:webHidden/>
          </w:rPr>
          <w:fldChar w:fldCharType="end"/>
        </w:r>
      </w:hyperlink>
    </w:p>
    <w:p w14:paraId="02138D5F" w14:textId="7D0B3241"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1" w:history="1">
        <w:r w:rsidR="002174B1" w:rsidRPr="0001239A">
          <w:rPr>
            <w:rStyle w:val="Hipercze"/>
            <w:rFonts w:asciiTheme="minorHAnsi" w:hAnsiTheme="minorHAnsi" w:cstheme="minorHAnsi"/>
            <w:bCs/>
            <w:noProof/>
          </w:rPr>
          <w:t>Tabela nr 19 Kierunek pomocy – Zadania zlecone art. 36</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12</w:t>
        </w:r>
        <w:r w:rsidR="002174B1" w:rsidRPr="0001239A">
          <w:rPr>
            <w:rFonts w:asciiTheme="minorHAnsi" w:hAnsiTheme="minorHAnsi" w:cstheme="minorHAnsi"/>
            <w:bCs/>
            <w:noProof/>
            <w:webHidden/>
          </w:rPr>
          <w:fldChar w:fldCharType="end"/>
        </w:r>
      </w:hyperlink>
    </w:p>
    <w:p w14:paraId="432335F3" w14:textId="1389FF28"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2" w:history="1">
        <w:r w:rsidR="002174B1" w:rsidRPr="0001239A">
          <w:rPr>
            <w:rStyle w:val="Hipercze"/>
            <w:rFonts w:asciiTheme="minorHAnsi" w:hAnsiTheme="minorHAnsi" w:cstheme="minorHAnsi"/>
            <w:bCs/>
            <w:noProof/>
          </w:rPr>
          <w:t>Tabela nr 20 oferty dot. wsparcia psychologicznego przeciwdziałającego negatywnym skutkom pandemii koronawirusa</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_Toc65585912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12</w:t>
        </w:r>
        <w:r w:rsidR="002174B1" w:rsidRPr="0001239A">
          <w:rPr>
            <w:rFonts w:asciiTheme="minorHAnsi" w:hAnsiTheme="minorHAnsi" w:cstheme="minorHAnsi"/>
            <w:bCs/>
            <w:noProof/>
            <w:webHidden/>
          </w:rPr>
          <w:fldChar w:fldCharType="end"/>
        </w:r>
      </w:hyperlink>
    </w:p>
    <w:p w14:paraId="38D98D36" w14:textId="327B0CE8"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3" w:history="1">
        <w:r w:rsidR="002174B1" w:rsidRPr="0001239A">
          <w:rPr>
            <w:rStyle w:val="Hipercze"/>
            <w:rFonts w:asciiTheme="minorHAnsi" w:hAnsiTheme="minorHAnsi" w:cstheme="minorHAnsi"/>
            <w:bCs/>
            <w:noProof/>
          </w:rPr>
          <w:t>Tabela nr 21 Zadania zlecone art. 36 – realizacja w 2020 r.</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14</w:t>
        </w:r>
        <w:r w:rsidR="002174B1" w:rsidRPr="0001239A">
          <w:rPr>
            <w:rFonts w:asciiTheme="minorHAnsi" w:hAnsiTheme="minorHAnsi" w:cstheme="minorHAnsi"/>
            <w:bCs/>
            <w:noProof/>
            <w:webHidden/>
          </w:rPr>
          <w:fldChar w:fldCharType="end"/>
        </w:r>
      </w:hyperlink>
    </w:p>
    <w:p w14:paraId="0D0B2A9C" w14:textId="792541A2"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4" w:history="1">
        <w:r w:rsidR="002174B1" w:rsidRPr="0001239A">
          <w:rPr>
            <w:rStyle w:val="Hipercze"/>
            <w:rFonts w:asciiTheme="minorHAnsi" w:hAnsiTheme="minorHAnsi" w:cstheme="minorHAnsi"/>
            <w:bCs/>
            <w:noProof/>
          </w:rPr>
          <w:t>Tabela nr 22 Realizacja zadania pn. Refundacja kosztów wydania certyfikatów przez podmioty uprawnione do szkolenia psów asystujących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15</w:t>
        </w:r>
        <w:r w:rsidR="002174B1" w:rsidRPr="0001239A">
          <w:rPr>
            <w:rFonts w:asciiTheme="minorHAnsi" w:hAnsiTheme="minorHAnsi" w:cstheme="minorHAnsi"/>
            <w:bCs/>
            <w:noProof/>
            <w:webHidden/>
          </w:rPr>
          <w:fldChar w:fldCharType="end"/>
        </w:r>
      </w:hyperlink>
    </w:p>
    <w:p w14:paraId="006E5BEC" w14:textId="1B897FA1"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5" w:history="1">
        <w:r w:rsidR="002174B1" w:rsidRPr="0001239A">
          <w:rPr>
            <w:rStyle w:val="Hipercze"/>
            <w:rFonts w:asciiTheme="minorHAnsi" w:hAnsiTheme="minorHAnsi" w:cstheme="minorHAnsi"/>
            <w:bCs/>
            <w:noProof/>
          </w:rPr>
          <w:t>Tabela nr 23 Realizacja zadania pn. dofinansowanie kosztów szkolenia, o których mowa w art. 18 ustawy o języku migowym i innych środkach komunikowania się – art. 47 ust. 1 pkt 5 lit. b ustawy o rehabilitacji (…)</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15</w:t>
        </w:r>
        <w:r w:rsidR="002174B1" w:rsidRPr="0001239A">
          <w:rPr>
            <w:rFonts w:asciiTheme="minorHAnsi" w:hAnsiTheme="minorHAnsi" w:cstheme="minorHAnsi"/>
            <w:bCs/>
            <w:noProof/>
            <w:webHidden/>
          </w:rPr>
          <w:fldChar w:fldCharType="end"/>
        </w:r>
      </w:hyperlink>
    </w:p>
    <w:p w14:paraId="24C91785" w14:textId="54A7305B"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6" w:history="1">
        <w:r w:rsidR="002174B1" w:rsidRPr="0001239A">
          <w:rPr>
            <w:rStyle w:val="Hipercze"/>
            <w:rFonts w:asciiTheme="minorHAnsi" w:hAnsiTheme="minorHAnsi" w:cstheme="minorHAnsi"/>
            <w:bCs/>
            <w:noProof/>
          </w:rPr>
          <w:t>Tabela nr 24 Realizacja zadania pn. Bezpieczne WTZ i rehabilitacja społeczno-zawodowa osób z niepełnosprawnościami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16</w:t>
        </w:r>
        <w:r w:rsidR="002174B1" w:rsidRPr="0001239A">
          <w:rPr>
            <w:rFonts w:asciiTheme="minorHAnsi" w:hAnsiTheme="minorHAnsi" w:cstheme="minorHAnsi"/>
            <w:bCs/>
            <w:noProof/>
            <w:webHidden/>
          </w:rPr>
          <w:fldChar w:fldCharType="end"/>
        </w:r>
      </w:hyperlink>
    </w:p>
    <w:p w14:paraId="5198184B" w14:textId="1735ED60"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7" w:history="1">
        <w:r w:rsidR="002174B1" w:rsidRPr="0001239A">
          <w:rPr>
            <w:rStyle w:val="Hipercze"/>
            <w:rFonts w:asciiTheme="minorHAnsi" w:hAnsiTheme="minorHAnsi" w:cstheme="minorHAnsi"/>
            <w:bCs/>
            <w:noProof/>
          </w:rPr>
          <w:t>Tabela nr 25 Realizacja zadania pn. Pomoc osobom niepełnosprawnym poszkodowanym w wyniku żywiołu lub sytuacji kryzysowych wywołanych chorobami zakaźnymi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17</w:t>
        </w:r>
        <w:r w:rsidR="002174B1" w:rsidRPr="0001239A">
          <w:rPr>
            <w:rFonts w:asciiTheme="minorHAnsi" w:hAnsiTheme="minorHAnsi" w:cstheme="minorHAnsi"/>
            <w:bCs/>
            <w:noProof/>
            <w:webHidden/>
          </w:rPr>
          <w:fldChar w:fldCharType="end"/>
        </w:r>
      </w:hyperlink>
    </w:p>
    <w:p w14:paraId="52E8C575" w14:textId="59DDCF51"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8" w:history="1">
        <w:r w:rsidR="002174B1" w:rsidRPr="0001239A">
          <w:rPr>
            <w:rStyle w:val="Hipercze"/>
            <w:rFonts w:asciiTheme="minorHAnsi" w:hAnsiTheme="minorHAnsi" w:cstheme="minorHAnsi"/>
            <w:bCs/>
            <w:noProof/>
          </w:rPr>
          <w:t>Tabela nr 26 Realizacja zadania pn. Zajęcia Klubowe w WTZ</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18</w:t>
        </w:r>
        <w:r w:rsidR="002174B1" w:rsidRPr="0001239A">
          <w:rPr>
            <w:rFonts w:asciiTheme="minorHAnsi" w:hAnsiTheme="minorHAnsi" w:cstheme="minorHAnsi"/>
            <w:bCs/>
            <w:noProof/>
            <w:webHidden/>
          </w:rPr>
          <w:fldChar w:fldCharType="end"/>
        </w:r>
      </w:hyperlink>
    </w:p>
    <w:p w14:paraId="46EBF152" w14:textId="6D17B6D3"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19" w:history="1">
        <w:r w:rsidR="002174B1" w:rsidRPr="0001239A">
          <w:rPr>
            <w:rStyle w:val="Hipercze"/>
            <w:rFonts w:asciiTheme="minorHAnsi" w:hAnsiTheme="minorHAnsi" w:cstheme="minorHAnsi"/>
            <w:bCs/>
            <w:noProof/>
          </w:rPr>
          <w:t>Tabela nr 27 Realizacja zadania pn. pilotażowy program „Rehabilitacja 25 Plus”</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_Toc65585919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19</w:t>
        </w:r>
        <w:r w:rsidR="002174B1" w:rsidRPr="0001239A">
          <w:rPr>
            <w:rFonts w:asciiTheme="minorHAnsi" w:hAnsiTheme="minorHAnsi" w:cstheme="minorHAnsi"/>
            <w:bCs/>
            <w:noProof/>
            <w:webHidden/>
          </w:rPr>
          <w:fldChar w:fldCharType="end"/>
        </w:r>
      </w:hyperlink>
    </w:p>
    <w:p w14:paraId="6495AC21" w14:textId="0D710845"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0" w:history="1">
        <w:r w:rsidR="002174B1" w:rsidRPr="0001239A">
          <w:rPr>
            <w:rStyle w:val="Hipercze"/>
            <w:rFonts w:asciiTheme="minorHAnsi" w:hAnsiTheme="minorHAnsi" w:cstheme="minorHAnsi"/>
            <w:bCs/>
            <w:noProof/>
          </w:rPr>
          <w:t>Tabela nr 28 Realizacja zadania pn. pilotażowy program „Aktywny Samorząd”</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20</w:t>
        </w:r>
        <w:r w:rsidR="002174B1" w:rsidRPr="0001239A">
          <w:rPr>
            <w:rFonts w:asciiTheme="minorHAnsi" w:hAnsiTheme="minorHAnsi" w:cstheme="minorHAnsi"/>
            <w:bCs/>
            <w:noProof/>
            <w:webHidden/>
          </w:rPr>
          <w:fldChar w:fldCharType="end"/>
        </w:r>
      </w:hyperlink>
    </w:p>
    <w:p w14:paraId="5CF969EB" w14:textId="593012CF"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1" w:history="1">
        <w:r w:rsidR="002174B1" w:rsidRPr="0001239A">
          <w:rPr>
            <w:rStyle w:val="Hipercze"/>
            <w:rFonts w:asciiTheme="minorHAnsi" w:hAnsiTheme="minorHAnsi" w:cstheme="minorHAnsi"/>
            <w:bCs/>
            <w:noProof/>
          </w:rPr>
          <w:t>Tabela nr 29 Realizacja zadania pn. Partnerstwo dla Osób z Niepełnosprawnościami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21</w:t>
        </w:r>
        <w:r w:rsidR="002174B1" w:rsidRPr="0001239A">
          <w:rPr>
            <w:rFonts w:asciiTheme="minorHAnsi" w:hAnsiTheme="minorHAnsi" w:cstheme="minorHAnsi"/>
            <w:bCs/>
            <w:noProof/>
            <w:webHidden/>
          </w:rPr>
          <w:fldChar w:fldCharType="end"/>
        </w:r>
      </w:hyperlink>
    </w:p>
    <w:p w14:paraId="676146D8" w14:textId="7298AE57"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2" w:history="1">
        <w:r w:rsidR="002174B1" w:rsidRPr="0001239A">
          <w:rPr>
            <w:rStyle w:val="Hipercze"/>
            <w:rFonts w:asciiTheme="minorHAnsi" w:hAnsiTheme="minorHAnsi" w:cstheme="minorHAnsi"/>
            <w:bCs/>
            <w:noProof/>
          </w:rPr>
          <w:t>Tabela nr 30 Realizacja zadania pn. pilotażowy program „ABSOLWENT”</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_Toc65585922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22</w:t>
        </w:r>
        <w:r w:rsidR="002174B1" w:rsidRPr="0001239A">
          <w:rPr>
            <w:rFonts w:asciiTheme="minorHAnsi" w:hAnsiTheme="minorHAnsi" w:cstheme="minorHAnsi"/>
            <w:bCs/>
            <w:noProof/>
            <w:webHidden/>
          </w:rPr>
          <w:fldChar w:fldCharType="end"/>
        </w:r>
      </w:hyperlink>
    </w:p>
    <w:p w14:paraId="19E7AA95" w14:textId="541FE799"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3" w:history="1">
        <w:r w:rsidR="002174B1" w:rsidRPr="0001239A">
          <w:rPr>
            <w:rStyle w:val="Hipercze"/>
            <w:rFonts w:asciiTheme="minorHAnsi" w:hAnsiTheme="minorHAnsi" w:cstheme="minorHAnsi"/>
            <w:bCs/>
            <w:noProof/>
          </w:rPr>
          <w:t>Tabela nr 31 Realizacja zadania pn. STABILNE ZATRUDNIENIE – osoby niepełnosprawne w administracji i służbie publicznej</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23</w:t>
        </w:r>
        <w:r w:rsidR="002174B1" w:rsidRPr="0001239A">
          <w:rPr>
            <w:rFonts w:asciiTheme="minorHAnsi" w:hAnsiTheme="minorHAnsi" w:cstheme="minorHAnsi"/>
            <w:bCs/>
            <w:noProof/>
            <w:webHidden/>
          </w:rPr>
          <w:fldChar w:fldCharType="end"/>
        </w:r>
      </w:hyperlink>
    </w:p>
    <w:p w14:paraId="6787CEFF" w14:textId="3DDE2122"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4" w:history="1">
        <w:r w:rsidR="002174B1" w:rsidRPr="0001239A">
          <w:rPr>
            <w:rStyle w:val="Hipercze"/>
            <w:rFonts w:asciiTheme="minorHAnsi" w:hAnsiTheme="minorHAnsi" w:cstheme="minorHAnsi"/>
            <w:bCs/>
            <w:noProof/>
          </w:rPr>
          <w:t>Tabela nr 32 Zadania realizowane przez samorządy wojewódzkie w 2020 r.</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24</w:t>
        </w:r>
        <w:r w:rsidR="002174B1" w:rsidRPr="0001239A">
          <w:rPr>
            <w:rFonts w:asciiTheme="minorHAnsi" w:hAnsiTheme="minorHAnsi" w:cstheme="minorHAnsi"/>
            <w:bCs/>
            <w:noProof/>
            <w:webHidden/>
          </w:rPr>
          <w:fldChar w:fldCharType="end"/>
        </w:r>
      </w:hyperlink>
    </w:p>
    <w:p w14:paraId="601D07AB" w14:textId="4CF64934"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5" w:history="1">
        <w:r w:rsidR="002174B1" w:rsidRPr="0001239A">
          <w:rPr>
            <w:rStyle w:val="Hipercze"/>
            <w:rFonts w:asciiTheme="minorHAnsi" w:hAnsiTheme="minorHAnsi" w:cstheme="minorHAnsi"/>
            <w:bCs/>
            <w:noProof/>
          </w:rPr>
          <w:t>Tabela nr 33 Dofinansowanie kosztów działania zakładów aktywności zawodowej</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25</w:t>
        </w:r>
        <w:r w:rsidR="002174B1" w:rsidRPr="0001239A">
          <w:rPr>
            <w:rFonts w:asciiTheme="minorHAnsi" w:hAnsiTheme="minorHAnsi" w:cstheme="minorHAnsi"/>
            <w:bCs/>
            <w:noProof/>
            <w:webHidden/>
          </w:rPr>
          <w:fldChar w:fldCharType="end"/>
        </w:r>
      </w:hyperlink>
    </w:p>
    <w:p w14:paraId="54BC0EB3" w14:textId="3A2ADDC5"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6" w:history="1">
        <w:r w:rsidR="002174B1" w:rsidRPr="0001239A">
          <w:rPr>
            <w:rStyle w:val="Hipercze"/>
            <w:rFonts w:asciiTheme="minorHAnsi" w:hAnsiTheme="minorHAnsi" w:cstheme="minorHAnsi"/>
            <w:bCs/>
            <w:noProof/>
          </w:rPr>
          <w:t>Tabela nr 34 Migracja zatrudnionych osób niepełnosprawnych w zakładach aktywności zawodowej według stanu na koniec 2020 roku</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26</w:t>
        </w:r>
        <w:r w:rsidR="002174B1" w:rsidRPr="0001239A">
          <w:rPr>
            <w:rFonts w:asciiTheme="minorHAnsi" w:hAnsiTheme="minorHAnsi" w:cstheme="minorHAnsi"/>
            <w:bCs/>
            <w:noProof/>
            <w:webHidden/>
          </w:rPr>
          <w:fldChar w:fldCharType="end"/>
        </w:r>
      </w:hyperlink>
    </w:p>
    <w:p w14:paraId="4D8CD23A" w14:textId="7729526D"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7" w:history="1">
        <w:r w:rsidR="002174B1" w:rsidRPr="0001239A">
          <w:rPr>
            <w:rStyle w:val="Hipercze"/>
            <w:rFonts w:asciiTheme="minorHAnsi" w:hAnsiTheme="minorHAnsi" w:cstheme="minorHAnsi"/>
            <w:bCs/>
            <w:noProof/>
          </w:rPr>
          <w:t>Tabela nr 35 Dofinansowanie robót budowlanych dotyczących obiektów służących rehabilitacji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26</w:t>
        </w:r>
        <w:r w:rsidR="002174B1" w:rsidRPr="0001239A">
          <w:rPr>
            <w:rFonts w:asciiTheme="minorHAnsi" w:hAnsiTheme="minorHAnsi" w:cstheme="minorHAnsi"/>
            <w:bCs/>
            <w:noProof/>
            <w:webHidden/>
          </w:rPr>
          <w:fldChar w:fldCharType="end"/>
        </w:r>
      </w:hyperlink>
    </w:p>
    <w:p w14:paraId="2E69D5CF" w14:textId="0B50911F"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8" w:history="1">
        <w:r w:rsidR="002174B1" w:rsidRPr="0001239A">
          <w:rPr>
            <w:rStyle w:val="Hipercze"/>
            <w:rFonts w:asciiTheme="minorHAnsi" w:hAnsiTheme="minorHAnsi" w:cstheme="minorHAnsi"/>
            <w:bCs/>
            <w:noProof/>
          </w:rPr>
          <w:t>Tabela nr 36 Zadania zlecane przez samorządy wojewódzkie fundacjom oraz organizacjom pozarządowym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27</w:t>
        </w:r>
        <w:r w:rsidR="002174B1" w:rsidRPr="0001239A">
          <w:rPr>
            <w:rFonts w:asciiTheme="minorHAnsi" w:hAnsiTheme="minorHAnsi" w:cstheme="minorHAnsi"/>
            <w:bCs/>
            <w:noProof/>
            <w:webHidden/>
          </w:rPr>
          <w:fldChar w:fldCharType="end"/>
        </w:r>
      </w:hyperlink>
    </w:p>
    <w:p w14:paraId="2D3C3EC4" w14:textId="10730E39"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29" w:history="1">
        <w:r w:rsidR="002174B1" w:rsidRPr="0001239A">
          <w:rPr>
            <w:rStyle w:val="Hipercze"/>
            <w:rFonts w:asciiTheme="minorHAnsi" w:hAnsiTheme="minorHAnsi" w:cstheme="minorHAnsi"/>
            <w:bCs/>
            <w:noProof/>
          </w:rPr>
          <w:t>Tabela nr 37 Zadania realizowane przez samorządy powiatowe</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_Toc65585929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28</w:t>
        </w:r>
        <w:r w:rsidR="002174B1" w:rsidRPr="0001239A">
          <w:rPr>
            <w:rFonts w:asciiTheme="minorHAnsi" w:hAnsiTheme="minorHAnsi" w:cstheme="minorHAnsi"/>
            <w:bCs/>
            <w:noProof/>
            <w:webHidden/>
          </w:rPr>
          <w:fldChar w:fldCharType="end"/>
        </w:r>
      </w:hyperlink>
    </w:p>
    <w:p w14:paraId="7B40B380" w14:textId="67213B71" w:rsidR="002174B1" w:rsidRPr="0001239A" w:rsidRDefault="009002B5">
      <w:pPr>
        <w:pStyle w:val="Spisilustracji"/>
        <w:tabs>
          <w:tab w:val="left" w:pos="1320"/>
          <w:tab w:val="right" w:leader="dot" w:pos="9062"/>
        </w:tabs>
        <w:rPr>
          <w:rFonts w:asciiTheme="minorHAnsi" w:eastAsiaTheme="minorEastAsia" w:hAnsiTheme="minorHAnsi" w:cstheme="minorHAnsi"/>
          <w:bCs/>
          <w:smallCaps w:val="0"/>
          <w:noProof/>
          <w:sz w:val="22"/>
          <w:szCs w:val="22"/>
        </w:rPr>
      </w:pPr>
      <w:hyperlink w:anchor="_Toc65585930" w:history="1">
        <w:r w:rsidR="002174B1" w:rsidRPr="0001239A">
          <w:rPr>
            <w:rStyle w:val="Hipercze"/>
            <w:rFonts w:asciiTheme="minorHAnsi" w:hAnsiTheme="minorHAnsi" w:cstheme="minorHAnsi"/>
            <w:bCs/>
            <w:noProof/>
          </w:rPr>
          <w:t>Tabela nr 38</w:t>
        </w:r>
        <w:r w:rsidR="002174B1" w:rsidRPr="0001239A">
          <w:rPr>
            <w:rFonts w:asciiTheme="minorHAnsi" w:eastAsiaTheme="minorEastAsia" w:hAnsiTheme="minorHAnsi" w:cstheme="minorHAnsi"/>
            <w:bCs/>
            <w:smallCaps w:val="0"/>
            <w:noProof/>
            <w:sz w:val="22"/>
            <w:szCs w:val="22"/>
          </w:rPr>
          <w:tab/>
        </w:r>
        <w:r w:rsidR="002174B1" w:rsidRPr="0001239A">
          <w:rPr>
            <w:rStyle w:val="Hipercze"/>
            <w:rFonts w:asciiTheme="minorHAnsi" w:hAnsiTheme="minorHAnsi" w:cstheme="minorHAnsi"/>
            <w:bCs/>
            <w:noProof/>
          </w:rPr>
          <w:t xml:space="preserve"> Zwroty kosztów zatrudnienia pracowników pomagających pracownikom niepełnosprawnym w pracy</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29</w:t>
        </w:r>
        <w:r w:rsidR="002174B1" w:rsidRPr="0001239A">
          <w:rPr>
            <w:rFonts w:asciiTheme="minorHAnsi" w:hAnsiTheme="minorHAnsi" w:cstheme="minorHAnsi"/>
            <w:bCs/>
            <w:noProof/>
            <w:webHidden/>
          </w:rPr>
          <w:fldChar w:fldCharType="end"/>
        </w:r>
      </w:hyperlink>
    </w:p>
    <w:p w14:paraId="7C332E95" w14:textId="6AB270D4" w:rsidR="002174B1" w:rsidRPr="0001239A" w:rsidRDefault="009002B5">
      <w:pPr>
        <w:pStyle w:val="Spisilustracji"/>
        <w:tabs>
          <w:tab w:val="left" w:pos="1320"/>
          <w:tab w:val="right" w:leader="dot" w:pos="9062"/>
        </w:tabs>
        <w:rPr>
          <w:rFonts w:asciiTheme="minorHAnsi" w:eastAsiaTheme="minorEastAsia" w:hAnsiTheme="minorHAnsi" w:cstheme="minorHAnsi"/>
          <w:bCs/>
          <w:smallCaps w:val="0"/>
          <w:noProof/>
          <w:sz w:val="22"/>
          <w:szCs w:val="22"/>
        </w:rPr>
      </w:pPr>
      <w:hyperlink w:anchor="_Toc65585931" w:history="1">
        <w:r w:rsidR="002174B1" w:rsidRPr="0001239A">
          <w:rPr>
            <w:rStyle w:val="Hipercze"/>
            <w:rFonts w:asciiTheme="minorHAnsi" w:hAnsiTheme="minorHAnsi" w:cstheme="minorHAnsi"/>
            <w:bCs/>
            <w:noProof/>
          </w:rPr>
          <w:t>Tabela nr 39</w:t>
        </w:r>
        <w:r w:rsidR="002174B1" w:rsidRPr="0001239A">
          <w:rPr>
            <w:rFonts w:asciiTheme="minorHAnsi" w:eastAsiaTheme="minorEastAsia" w:hAnsiTheme="minorHAnsi" w:cstheme="minorHAnsi"/>
            <w:bCs/>
            <w:smallCaps w:val="0"/>
            <w:noProof/>
            <w:sz w:val="22"/>
            <w:szCs w:val="22"/>
          </w:rPr>
          <w:tab/>
        </w:r>
        <w:r w:rsidR="002174B1" w:rsidRPr="0001239A">
          <w:rPr>
            <w:rStyle w:val="Hipercze"/>
            <w:rFonts w:asciiTheme="minorHAnsi" w:hAnsiTheme="minorHAnsi" w:cstheme="minorHAnsi"/>
            <w:bCs/>
            <w:noProof/>
          </w:rPr>
          <w:t xml:space="preserve"> Zwrot kosztów wyposażenia stanowisk pracy dla osób niepełnosprawnych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29</w:t>
        </w:r>
        <w:r w:rsidR="002174B1" w:rsidRPr="0001239A">
          <w:rPr>
            <w:rFonts w:asciiTheme="minorHAnsi" w:hAnsiTheme="minorHAnsi" w:cstheme="minorHAnsi"/>
            <w:bCs/>
            <w:noProof/>
            <w:webHidden/>
          </w:rPr>
          <w:fldChar w:fldCharType="end"/>
        </w:r>
      </w:hyperlink>
    </w:p>
    <w:p w14:paraId="528EF859" w14:textId="31A02B25"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2" w:history="1">
        <w:r w:rsidR="002174B1" w:rsidRPr="0001239A">
          <w:rPr>
            <w:rStyle w:val="Hipercze"/>
            <w:rFonts w:asciiTheme="minorHAnsi" w:hAnsiTheme="minorHAnsi" w:cstheme="minorHAnsi"/>
            <w:bCs/>
            <w:noProof/>
          </w:rPr>
          <w:t>Tabela nr 40 Liczba osób niepełnosprawnych zatrudnionych na wyposażonych stanowiskach pracy</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_Toc65585932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30</w:t>
        </w:r>
        <w:r w:rsidR="002174B1" w:rsidRPr="0001239A">
          <w:rPr>
            <w:rFonts w:asciiTheme="minorHAnsi" w:hAnsiTheme="minorHAnsi" w:cstheme="minorHAnsi"/>
            <w:bCs/>
            <w:noProof/>
            <w:webHidden/>
          </w:rPr>
          <w:fldChar w:fldCharType="end"/>
        </w:r>
      </w:hyperlink>
    </w:p>
    <w:p w14:paraId="51DA4FAA" w14:textId="77229161"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3" w:history="1">
        <w:r w:rsidR="002174B1" w:rsidRPr="0001239A">
          <w:rPr>
            <w:rStyle w:val="Hipercze"/>
            <w:rFonts w:asciiTheme="minorHAnsi" w:hAnsiTheme="minorHAnsi" w:cstheme="minorHAnsi"/>
            <w:bCs/>
            <w:noProof/>
          </w:rPr>
          <w:t>Tabela nr 41 Zwrot wydatków na instrumenty i usługi rynku pracy</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30</w:t>
        </w:r>
        <w:r w:rsidR="002174B1" w:rsidRPr="0001239A">
          <w:rPr>
            <w:rFonts w:asciiTheme="minorHAnsi" w:hAnsiTheme="minorHAnsi" w:cstheme="minorHAnsi"/>
            <w:bCs/>
            <w:noProof/>
            <w:webHidden/>
          </w:rPr>
          <w:fldChar w:fldCharType="end"/>
        </w:r>
      </w:hyperlink>
    </w:p>
    <w:p w14:paraId="3F2F04B9" w14:textId="447DCEA6"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4" w:history="1">
        <w:r w:rsidR="002174B1" w:rsidRPr="0001239A">
          <w:rPr>
            <w:rStyle w:val="Hipercze"/>
            <w:rFonts w:asciiTheme="minorHAnsi" w:hAnsiTheme="minorHAnsi" w:cstheme="minorHAnsi"/>
            <w:bCs/>
            <w:noProof/>
          </w:rPr>
          <w:t>Tabela nr 42 Finansowanie szkoleń dla osób niepełnosprawnych organizowanych przez PUP</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31</w:t>
        </w:r>
        <w:r w:rsidR="002174B1" w:rsidRPr="0001239A">
          <w:rPr>
            <w:rFonts w:asciiTheme="minorHAnsi" w:hAnsiTheme="minorHAnsi" w:cstheme="minorHAnsi"/>
            <w:bCs/>
            <w:noProof/>
            <w:webHidden/>
          </w:rPr>
          <w:fldChar w:fldCharType="end"/>
        </w:r>
      </w:hyperlink>
    </w:p>
    <w:p w14:paraId="09D5107E" w14:textId="6AC412AC"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5" w:history="1">
        <w:r w:rsidR="002174B1" w:rsidRPr="0001239A">
          <w:rPr>
            <w:rStyle w:val="Hipercze"/>
            <w:rFonts w:asciiTheme="minorHAnsi" w:hAnsiTheme="minorHAnsi" w:cstheme="minorHAnsi"/>
            <w:bCs/>
            <w:noProof/>
          </w:rPr>
          <w:t>Tabela nr 43 Jednorazowa pomoc finansowa dla osób niepełnosprawnych na podjęcie działalności</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31</w:t>
        </w:r>
        <w:r w:rsidR="002174B1" w:rsidRPr="0001239A">
          <w:rPr>
            <w:rFonts w:asciiTheme="minorHAnsi" w:hAnsiTheme="minorHAnsi" w:cstheme="minorHAnsi"/>
            <w:bCs/>
            <w:noProof/>
            <w:webHidden/>
          </w:rPr>
          <w:fldChar w:fldCharType="end"/>
        </w:r>
      </w:hyperlink>
    </w:p>
    <w:p w14:paraId="4DE658BC" w14:textId="3A9B7B9B"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6" w:history="1">
        <w:r w:rsidR="002174B1" w:rsidRPr="0001239A">
          <w:rPr>
            <w:rStyle w:val="Hipercze"/>
            <w:rFonts w:asciiTheme="minorHAnsi" w:hAnsiTheme="minorHAnsi" w:cstheme="minorHAnsi"/>
            <w:bCs/>
            <w:noProof/>
          </w:rPr>
          <w:t>Tabela nr 44 Dofinansowanie do oprocentowania kredytów bankowych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32</w:t>
        </w:r>
        <w:r w:rsidR="002174B1" w:rsidRPr="0001239A">
          <w:rPr>
            <w:rFonts w:asciiTheme="minorHAnsi" w:hAnsiTheme="minorHAnsi" w:cstheme="minorHAnsi"/>
            <w:bCs/>
            <w:noProof/>
            <w:webHidden/>
          </w:rPr>
          <w:fldChar w:fldCharType="end"/>
        </w:r>
      </w:hyperlink>
    </w:p>
    <w:p w14:paraId="18E70F86" w14:textId="62A13627"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7" w:history="1">
        <w:r w:rsidR="002174B1" w:rsidRPr="0001239A">
          <w:rPr>
            <w:rStyle w:val="Hipercze"/>
            <w:rFonts w:asciiTheme="minorHAnsi" w:hAnsiTheme="minorHAnsi" w:cstheme="minorHAnsi"/>
            <w:bCs/>
            <w:noProof/>
          </w:rPr>
          <w:t>Tabela nr 45 Dofinansowanie uczestnictwa osób niepełnosprawnych i ich opiekunów w turnusach rehabilitacyjnych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32</w:t>
        </w:r>
        <w:r w:rsidR="002174B1" w:rsidRPr="0001239A">
          <w:rPr>
            <w:rFonts w:asciiTheme="minorHAnsi" w:hAnsiTheme="minorHAnsi" w:cstheme="minorHAnsi"/>
            <w:bCs/>
            <w:noProof/>
            <w:webHidden/>
          </w:rPr>
          <w:fldChar w:fldCharType="end"/>
        </w:r>
      </w:hyperlink>
    </w:p>
    <w:p w14:paraId="734B3861" w14:textId="7692AFF3"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8" w:history="1">
        <w:r w:rsidR="002174B1" w:rsidRPr="0001239A">
          <w:rPr>
            <w:rStyle w:val="Hipercze"/>
            <w:rFonts w:asciiTheme="minorHAnsi" w:hAnsiTheme="minorHAnsi" w:cstheme="minorHAnsi"/>
            <w:bCs/>
            <w:noProof/>
          </w:rPr>
          <w:t>Tabela nr 46 Dofinansowanie kosztów działania warsztatów terapii zajęciowej</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33</w:t>
        </w:r>
        <w:r w:rsidR="002174B1" w:rsidRPr="0001239A">
          <w:rPr>
            <w:rFonts w:asciiTheme="minorHAnsi" w:hAnsiTheme="minorHAnsi" w:cstheme="minorHAnsi"/>
            <w:bCs/>
            <w:noProof/>
            <w:webHidden/>
          </w:rPr>
          <w:fldChar w:fldCharType="end"/>
        </w:r>
      </w:hyperlink>
    </w:p>
    <w:p w14:paraId="27BEE3FD" w14:textId="43059948"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39" w:history="1">
        <w:r w:rsidR="002174B1" w:rsidRPr="0001239A">
          <w:rPr>
            <w:rStyle w:val="Hipercze"/>
            <w:rFonts w:asciiTheme="minorHAnsi" w:hAnsiTheme="minorHAnsi" w:cstheme="minorHAnsi"/>
            <w:bCs/>
            <w:noProof/>
          </w:rPr>
          <w:t>Tabela nr 47 Migracja uczestników warsztatów terapii zajęciowej wg stanu na koniec 2020 r.</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_Toc65585939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33</w:t>
        </w:r>
        <w:r w:rsidR="002174B1" w:rsidRPr="0001239A">
          <w:rPr>
            <w:rFonts w:asciiTheme="minorHAnsi" w:hAnsiTheme="minorHAnsi" w:cstheme="minorHAnsi"/>
            <w:bCs/>
            <w:noProof/>
            <w:webHidden/>
          </w:rPr>
          <w:fldChar w:fldCharType="end"/>
        </w:r>
      </w:hyperlink>
    </w:p>
    <w:p w14:paraId="613D3966" w14:textId="5CDCA5BD"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0" w:history="1">
        <w:r w:rsidR="002174B1" w:rsidRPr="0001239A">
          <w:rPr>
            <w:rStyle w:val="Hipercze"/>
            <w:rFonts w:asciiTheme="minorHAnsi" w:hAnsiTheme="minorHAnsi" w:cstheme="minorHAnsi"/>
            <w:bCs/>
            <w:noProof/>
          </w:rPr>
          <w:t>Tabela nr 48 Dofinansowanie sportu, kultury, rekreacji i turystyki osób niepełnosprawnych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34</w:t>
        </w:r>
        <w:r w:rsidR="002174B1" w:rsidRPr="0001239A">
          <w:rPr>
            <w:rFonts w:asciiTheme="minorHAnsi" w:hAnsiTheme="minorHAnsi" w:cstheme="minorHAnsi"/>
            <w:bCs/>
            <w:noProof/>
            <w:webHidden/>
          </w:rPr>
          <w:fldChar w:fldCharType="end"/>
        </w:r>
      </w:hyperlink>
    </w:p>
    <w:p w14:paraId="04CFEBC1" w14:textId="028B6812"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1" w:history="1">
        <w:r w:rsidR="002174B1" w:rsidRPr="0001239A">
          <w:rPr>
            <w:rStyle w:val="Hipercze"/>
            <w:rFonts w:asciiTheme="minorHAnsi" w:hAnsiTheme="minorHAnsi" w:cstheme="minorHAnsi"/>
            <w:bCs/>
            <w:noProof/>
          </w:rPr>
          <w:t>Tabela nr 49 Dofinansowanie zaopatrzenia w sprzęt rehabilitacyjny, przedmioty ortopedyczne  i środki pomocnicze przyznawane osobom niepełnosprawnym na podstawie odrębnych przepisów</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34</w:t>
        </w:r>
        <w:r w:rsidR="002174B1" w:rsidRPr="0001239A">
          <w:rPr>
            <w:rFonts w:asciiTheme="minorHAnsi" w:hAnsiTheme="minorHAnsi" w:cstheme="minorHAnsi"/>
            <w:bCs/>
            <w:noProof/>
            <w:webHidden/>
          </w:rPr>
          <w:fldChar w:fldCharType="end"/>
        </w:r>
      </w:hyperlink>
    </w:p>
    <w:p w14:paraId="3793FB98" w14:textId="39150303"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2" w:history="1">
        <w:r w:rsidR="002174B1" w:rsidRPr="0001239A">
          <w:rPr>
            <w:rStyle w:val="Hipercze"/>
            <w:rFonts w:asciiTheme="minorHAnsi" w:hAnsiTheme="minorHAnsi" w:cstheme="minorHAnsi"/>
            <w:bCs/>
            <w:noProof/>
          </w:rPr>
          <w:t>Tabela nr 50 Środki wydatkowane na dofinansowanie zaopatrzenia w sprzęt rehabilitacyjny  dla osób prawnych i jednostek organizacyjnych nie posiadających osobowości prawnej</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_Toc65585942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35</w:t>
        </w:r>
        <w:r w:rsidR="002174B1" w:rsidRPr="0001239A">
          <w:rPr>
            <w:rFonts w:asciiTheme="minorHAnsi" w:hAnsiTheme="minorHAnsi" w:cstheme="minorHAnsi"/>
            <w:bCs/>
            <w:noProof/>
            <w:webHidden/>
          </w:rPr>
          <w:fldChar w:fldCharType="end"/>
        </w:r>
      </w:hyperlink>
    </w:p>
    <w:p w14:paraId="4327BDB3" w14:textId="7879A4D9"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3" w:history="1">
        <w:r w:rsidR="002174B1" w:rsidRPr="0001239A">
          <w:rPr>
            <w:rStyle w:val="Hipercze"/>
            <w:rFonts w:asciiTheme="minorHAnsi" w:hAnsiTheme="minorHAnsi" w:cstheme="minorHAnsi"/>
            <w:bCs/>
            <w:noProof/>
          </w:rPr>
          <w:t>Tabela nr 51 Dofinansowanie likwidacji barier dokonywanej na wniosek osób niepełnosprawnych</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_Toc65585943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35</w:t>
        </w:r>
        <w:r w:rsidR="002174B1" w:rsidRPr="0001239A">
          <w:rPr>
            <w:rFonts w:asciiTheme="minorHAnsi" w:hAnsiTheme="minorHAnsi" w:cstheme="minorHAnsi"/>
            <w:bCs/>
            <w:noProof/>
            <w:webHidden/>
          </w:rPr>
          <w:fldChar w:fldCharType="end"/>
        </w:r>
      </w:hyperlink>
    </w:p>
    <w:p w14:paraId="66A560CE" w14:textId="7C3C1369"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4" w:history="1">
        <w:r w:rsidR="002174B1" w:rsidRPr="0001239A">
          <w:rPr>
            <w:rStyle w:val="Hipercze"/>
            <w:rFonts w:asciiTheme="minorHAnsi" w:hAnsiTheme="minorHAnsi" w:cstheme="minorHAnsi"/>
            <w:bCs/>
            <w:noProof/>
          </w:rPr>
          <w:t>Tabela nr 52 Dofinansowanie usług tłumacza migowego lub tłumacza – przewodnika</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_Toc65585944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36</w:t>
        </w:r>
        <w:r w:rsidR="002174B1" w:rsidRPr="0001239A">
          <w:rPr>
            <w:rFonts w:asciiTheme="minorHAnsi" w:hAnsiTheme="minorHAnsi" w:cstheme="minorHAnsi"/>
            <w:bCs/>
            <w:noProof/>
            <w:webHidden/>
          </w:rPr>
          <w:fldChar w:fldCharType="end"/>
        </w:r>
      </w:hyperlink>
    </w:p>
    <w:p w14:paraId="717FA470" w14:textId="4C480C32"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5" w:history="1">
        <w:r w:rsidR="002174B1" w:rsidRPr="0001239A">
          <w:rPr>
            <w:rStyle w:val="Hipercze"/>
            <w:rFonts w:asciiTheme="minorHAnsi" w:hAnsiTheme="minorHAnsi" w:cstheme="minorHAnsi"/>
            <w:bCs/>
            <w:noProof/>
          </w:rPr>
          <w:t>Tabela nr 53 Zadania zlecane przez samorządy powiatowe fundacjom oraz organizacjom pozarządowym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_Toc65585945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36</w:t>
        </w:r>
        <w:r w:rsidR="002174B1" w:rsidRPr="0001239A">
          <w:rPr>
            <w:rFonts w:asciiTheme="minorHAnsi" w:hAnsiTheme="minorHAnsi" w:cstheme="minorHAnsi"/>
            <w:bCs/>
            <w:noProof/>
            <w:webHidden/>
          </w:rPr>
          <w:fldChar w:fldCharType="end"/>
        </w:r>
      </w:hyperlink>
    </w:p>
    <w:p w14:paraId="48D44237" w14:textId="02BA1BD6"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6" w:history="1">
        <w:r w:rsidR="002174B1" w:rsidRPr="0001239A">
          <w:rPr>
            <w:rStyle w:val="Hipercze"/>
            <w:rFonts w:asciiTheme="minorHAnsi" w:hAnsiTheme="minorHAnsi" w:cstheme="minorHAnsi"/>
            <w:bCs/>
            <w:noProof/>
          </w:rPr>
          <w:t>Tabela nr 54 Liczba osób niepełnosprawnych objętych działaniami w zakresie rehabilitacji zawodowej i społecznej, które korzystały z różnych form wsparcia w 2020 r.</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_Toc65585946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37</w:t>
        </w:r>
        <w:r w:rsidR="002174B1" w:rsidRPr="0001239A">
          <w:rPr>
            <w:rFonts w:asciiTheme="minorHAnsi" w:hAnsiTheme="minorHAnsi" w:cstheme="minorHAnsi"/>
            <w:bCs/>
            <w:noProof/>
            <w:webHidden/>
          </w:rPr>
          <w:fldChar w:fldCharType="end"/>
        </w:r>
      </w:hyperlink>
    </w:p>
    <w:p w14:paraId="11FD169E" w14:textId="5006A11B"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7" w:history="1">
        <w:r w:rsidR="002174B1" w:rsidRPr="0001239A">
          <w:rPr>
            <w:rStyle w:val="Hipercze"/>
            <w:rFonts w:asciiTheme="minorHAnsi" w:hAnsiTheme="minorHAnsi" w:cstheme="minorHAnsi"/>
            <w:bCs/>
            <w:noProof/>
          </w:rPr>
          <w:t>Tabela nr 55 zestawienie wydatków zrealizowanych przez jednostki organizacyjne Funduszu na podstawie preliminarza wydatków na działalność bieżącą oraz wydatków inwestycyjnych w 2020 roku</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_Toc65585947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38</w:t>
        </w:r>
        <w:r w:rsidR="002174B1" w:rsidRPr="0001239A">
          <w:rPr>
            <w:rFonts w:asciiTheme="minorHAnsi" w:hAnsiTheme="minorHAnsi" w:cstheme="minorHAnsi"/>
            <w:bCs/>
            <w:noProof/>
            <w:webHidden/>
          </w:rPr>
          <w:fldChar w:fldCharType="end"/>
        </w:r>
      </w:hyperlink>
    </w:p>
    <w:p w14:paraId="35596EAF" w14:textId="4D4C7579"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8" w:history="1">
        <w:r w:rsidR="002174B1" w:rsidRPr="0001239A">
          <w:rPr>
            <w:rStyle w:val="Hipercze"/>
            <w:rFonts w:asciiTheme="minorHAnsi" w:hAnsiTheme="minorHAnsi" w:cstheme="minorHAnsi"/>
            <w:bCs/>
            <w:noProof/>
          </w:rPr>
          <w:t xml:space="preserve">Tabela nr 56 </w:t>
        </w:r>
        <w:r w:rsidR="002174B1" w:rsidRPr="0001239A">
          <w:rPr>
            <w:rStyle w:val="Hipercze"/>
            <w:rFonts w:asciiTheme="minorHAnsi" w:eastAsiaTheme="minorHAnsi" w:hAnsiTheme="minorHAnsi" w:cstheme="minorHAnsi"/>
            <w:bCs/>
            <w:noProof/>
            <w:lang w:eastAsia="x-none"/>
          </w:rPr>
          <w:t>Realizacja Planu działań kontrolnych w 2020 roku w zestawieniu z 2019 rokiem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_Toc65585948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40</w:t>
        </w:r>
        <w:r w:rsidR="002174B1" w:rsidRPr="0001239A">
          <w:rPr>
            <w:rFonts w:asciiTheme="minorHAnsi" w:hAnsiTheme="minorHAnsi" w:cstheme="minorHAnsi"/>
            <w:bCs/>
            <w:noProof/>
            <w:webHidden/>
          </w:rPr>
          <w:fldChar w:fldCharType="end"/>
        </w:r>
      </w:hyperlink>
    </w:p>
    <w:p w14:paraId="42F80DC2" w14:textId="7ECC5C1F"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49" w:history="1">
        <w:r w:rsidR="002174B1" w:rsidRPr="0001239A">
          <w:rPr>
            <w:rStyle w:val="Hipercze"/>
            <w:rFonts w:asciiTheme="minorHAnsi" w:hAnsiTheme="minorHAnsi" w:cstheme="minorHAnsi"/>
            <w:bCs/>
            <w:noProof/>
          </w:rPr>
          <w:t>Tabela nr 57 Wyniki kontroli przeprowadzonych w 2020 roku w zestawieniu z 2019 rokiem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_Toc65585949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41</w:t>
        </w:r>
        <w:r w:rsidR="002174B1" w:rsidRPr="0001239A">
          <w:rPr>
            <w:rFonts w:asciiTheme="minorHAnsi" w:hAnsiTheme="minorHAnsi" w:cstheme="minorHAnsi"/>
            <w:bCs/>
            <w:noProof/>
            <w:webHidden/>
          </w:rPr>
          <w:fldChar w:fldCharType="end"/>
        </w:r>
      </w:hyperlink>
    </w:p>
    <w:p w14:paraId="4134B1AE" w14:textId="1F71AA7B"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50" w:history="1">
        <w:r w:rsidR="002174B1" w:rsidRPr="0001239A">
          <w:rPr>
            <w:rStyle w:val="Hipercze"/>
            <w:rFonts w:asciiTheme="minorHAnsi" w:hAnsiTheme="minorHAnsi" w:cstheme="minorHAnsi"/>
            <w:bCs/>
            <w:noProof/>
          </w:rPr>
          <w:t>Tabela nr 58 Liczba postępowań sprawdzających przeprowadzonych w 2020 roku i ich wyniki w zestawieniu z 2019 rokiem</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_Toc65585950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42</w:t>
        </w:r>
        <w:r w:rsidR="002174B1" w:rsidRPr="0001239A">
          <w:rPr>
            <w:rFonts w:asciiTheme="minorHAnsi" w:hAnsiTheme="minorHAnsi" w:cstheme="minorHAnsi"/>
            <w:bCs/>
            <w:noProof/>
            <w:webHidden/>
          </w:rPr>
          <w:fldChar w:fldCharType="end"/>
        </w:r>
      </w:hyperlink>
    </w:p>
    <w:p w14:paraId="1D9130C3" w14:textId="0A227D0A" w:rsidR="002174B1" w:rsidRPr="0001239A" w:rsidRDefault="009002B5">
      <w:pPr>
        <w:pStyle w:val="Spisilustracji"/>
        <w:tabs>
          <w:tab w:val="right" w:leader="dot" w:pos="9062"/>
        </w:tabs>
        <w:rPr>
          <w:rFonts w:asciiTheme="minorHAnsi" w:eastAsiaTheme="minorEastAsia" w:hAnsiTheme="minorHAnsi" w:cstheme="minorHAnsi"/>
          <w:bCs/>
          <w:smallCaps w:val="0"/>
          <w:noProof/>
          <w:sz w:val="22"/>
          <w:szCs w:val="22"/>
        </w:rPr>
      </w:pPr>
      <w:hyperlink w:anchor="_Toc65585951" w:history="1">
        <w:r w:rsidR="002174B1" w:rsidRPr="0001239A">
          <w:rPr>
            <w:rStyle w:val="Hipercze"/>
            <w:rFonts w:asciiTheme="minorHAnsi" w:hAnsiTheme="minorHAnsi" w:cstheme="minorHAnsi"/>
            <w:bCs/>
            <w:noProof/>
          </w:rPr>
          <w:t>Tabela nr 59 Realizacja działań z zakresu Bezpieczeństwa</w:t>
        </w:r>
        <w:r w:rsidR="002174B1" w:rsidRPr="0001239A">
          <w:rPr>
            <w:rFonts w:asciiTheme="minorHAnsi" w:hAnsiTheme="minorHAnsi" w:cstheme="minorHAnsi"/>
            <w:bCs/>
            <w:noProof/>
            <w:webHidden/>
          </w:rPr>
          <w:tab/>
        </w:r>
        <w:r w:rsidR="002174B1" w:rsidRPr="0001239A">
          <w:rPr>
            <w:rFonts w:asciiTheme="minorHAnsi" w:hAnsiTheme="minorHAnsi" w:cstheme="minorHAnsi"/>
            <w:bCs/>
            <w:noProof/>
            <w:webHidden/>
          </w:rPr>
          <w:fldChar w:fldCharType="begin"/>
        </w:r>
        <w:r w:rsidR="002174B1" w:rsidRPr="0001239A">
          <w:rPr>
            <w:rFonts w:asciiTheme="minorHAnsi" w:hAnsiTheme="minorHAnsi" w:cstheme="minorHAnsi"/>
            <w:bCs/>
            <w:noProof/>
            <w:webHidden/>
          </w:rPr>
          <w:instrText xml:space="preserve"> PAGEREF _Toc65585951 \h </w:instrText>
        </w:r>
        <w:r w:rsidR="002174B1" w:rsidRPr="0001239A">
          <w:rPr>
            <w:rFonts w:asciiTheme="minorHAnsi" w:hAnsiTheme="minorHAnsi" w:cstheme="minorHAnsi"/>
            <w:bCs/>
            <w:noProof/>
            <w:webHidden/>
          </w:rPr>
        </w:r>
        <w:r w:rsidR="002174B1" w:rsidRPr="0001239A">
          <w:rPr>
            <w:rFonts w:asciiTheme="minorHAnsi" w:hAnsiTheme="minorHAnsi" w:cstheme="minorHAnsi"/>
            <w:bCs/>
            <w:noProof/>
            <w:webHidden/>
          </w:rPr>
          <w:fldChar w:fldCharType="separate"/>
        </w:r>
        <w:r>
          <w:rPr>
            <w:rFonts w:asciiTheme="minorHAnsi" w:hAnsiTheme="minorHAnsi" w:cstheme="minorHAnsi"/>
            <w:bCs/>
            <w:noProof/>
            <w:webHidden/>
          </w:rPr>
          <w:t>43</w:t>
        </w:r>
        <w:r w:rsidR="002174B1" w:rsidRPr="0001239A">
          <w:rPr>
            <w:rFonts w:asciiTheme="minorHAnsi" w:hAnsiTheme="minorHAnsi" w:cstheme="minorHAnsi"/>
            <w:bCs/>
            <w:noProof/>
            <w:webHidden/>
          </w:rPr>
          <w:fldChar w:fldCharType="end"/>
        </w:r>
      </w:hyperlink>
    </w:p>
    <w:p w14:paraId="08C04659" w14:textId="54B81468" w:rsidR="00E12CD4" w:rsidRPr="0001239A" w:rsidRDefault="00E12CD4" w:rsidP="00DE3F61">
      <w:pPr>
        <w:spacing w:after="0" w:line="360" w:lineRule="auto"/>
        <w:ind w:left="993" w:hanging="993"/>
        <w:rPr>
          <w:rFonts w:asciiTheme="minorHAnsi" w:hAnsiTheme="minorHAnsi" w:cstheme="minorHAnsi"/>
          <w:b/>
          <w:color w:val="FF0000"/>
        </w:rPr>
        <w:sectPr w:rsidR="00E12CD4" w:rsidRPr="0001239A" w:rsidSect="003B1E06">
          <w:footerReference w:type="default" r:id="rId12"/>
          <w:pgSz w:w="11906" w:h="16838"/>
          <w:pgMar w:top="1417" w:right="1417" w:bottom="993" w:left="1417" w:header="708" w:footer="708" w:gutter="0"/>
          <w:pgNumType w:start="1"/>
          <w:cols w:space="708"/>
          <w:docGrid w:linePitch="360"/>
        </w:sectPr>
      </w:pPr>
      <w:r w:rsidRPr="0001239A">
        <w:rPr>
          <w:rFonts w:asciiTheme="minorHAnsi" w:hAnsiTheme="minorHAnsi" w:cstheme="minorHAnsi"/>
          <w:bCs/>
          <w:smallCaps/>
          <w:color w:val="FF0000"/>
        </w:rPr>
        <w:fldChar w:fldCharType="end"/>
      </w:r>
    </w:p>
    <w:p w14:paraId="53577196" w14:textId="77777777" w:rsidR="0086220C" w:rsidRPr="0001239A" w:rsidRDefault="0086220C" w:rsidP="00DB3361">
      <w:pPr>
        <w:pStyle w:val="Nagwek1"/>
      </w:pPr>
      <w:bookmarkStart w:id="1" w:name="_Toc477947954"/>
      <w:bookmarkStart w:id="2" w:name="_Toc65585755"/>
      <w:r w:rsidRPr="0001239A">
        <w:lastRenderedPageBreak/>
        <w:t>Synteza</w:t>
      </w:r>
      <w:bookmarkEnd w:id="1"/>
      <w:bookmarkEnd w:id="2"/>
    </w:p>
    <w:p w14:paraId="5CAD7C9B" w14:textId="77777777" w:rsidR="0086220C" w:rsidRPr="0001239A" w:rsidRDefault="0086220C" w:rsidP="00633661">
      <w:pPr>
        <w:numPr>
          <w:ilvl w:val="0"/>
          <w:numId w:val="24"/>
        </w:numPr>
        <w:tabs>
          <w:tab w:val="left" w:pos="426"/>
        </w:tabs>
        <w:suppressAutoHyphens/>
        <w:spacing w:before="120" w:after="120" w:line="360" w:lineRule="auto"/>
        <w:ind w:left="283" w:hanging="357"/>
        <w:rPr>
          <w:rFonts w:asciiTheme="minorHAnsi" w:hAnsiTheme="minorHAnsi" w:cstheme="minorHAnsi"/>
          <w:lang w:eastAsia="ar-SA"/>
        </w:rPr>
      </w:pPr>
      <w:r w:rsidRPr="0001239A">
        <w:rPr>
          <w:rFonts w:asciiTheme="minorHAnsi" w:hAnsiTheme="minorHAnsi" w:cstheme="minorHAnsi"/>
          <w:bCs/>
          <w:lang w:eastAsia="ar-SA"/>
        </w:rPr>
        <w:t>Państwowy Fundusz Rehabilitacji Osób Niepełnosprawnych</w:t>
      </w:r>
      <w:r w:rsidRPr="0001239A">
        <w:rPr>
          <w:rFonts w:asciiTheme="minorHAnsi" w:hAnsiTheme="minorHAnsi" w:cstheme="minorHAnsi"/>
          <w:lang w:eastAsia="ar-SA"/>
        </w:rPr>
        <w:t xml:space="preserve"> powstał na mocy ustawy z dnia 9 maja 1991 roku o zatrudnianiu i rehabilitacji zawodowej osób niepełnosprawnych. Od 1997 roku zasady działania Funduszu reguluje ustawa z dnia 27 sierpnia 1997 roku o rehabilitacji zawodowej i społecznej oraz zatrudnianiu osób niepełnosprawnych (Dz. U. z 2020 r. poz. 426, z późn. zm.), zwana dalej ustawą o rehabilitacji oraz statut Państwowego Funduszu Rehabilitacji Osób Niepełnosprawnych. PFRON posiada osobowość prawną i jest państwowym funduszem celowym w rozumieniu przepisów o finansach publicznych, którego środki przeznaczane są na rehabilitację zawodową i społeczną osób niepełnosprawnych oraz ich zatrudnianie. </w:t>
      </w:r>
    </w:p>
    <w:p w14:paraId="06921C7B" w14:textId="77777777" w:rsidR="0086220C" w:rsidRPr="0001239A" w:rsidRDefault="0086220C" w:rsidP="00633661">
      <w:pPr>
        <w:numPr>
          <w:ilvl w:val="0"/>
          <w:numId w:val="24"/>
        </w:numPr>
        <w:tabs>
          <w:tab w:val="left" w:pos="426"/>
        </w:tabs>
        <w:suppressAutoHyphens/>
        <w:spacing w:before="120" w:after="120" w:line="360" w:lineRule="auto"/>
        <w:ind w:left="283" w:hanging="357"/>
        <w:rPr>
          <w:rFonts w:asciiTheme="minorHAnsi" w:hAnsiTheme="minorHAnsi" w:cstheme="minorHAnsi"/>
          <w:color w:val="000000" w:themeColor="text1"/>
          <w:lang w:eastAsia="ar-SA"/>
        </w:rPr>
      </w:pPr>
      <w:r w:rsidRPr="0001239A">
        <w:rPr>
          <w:rFonts w:asciiTheme="minorHAnsi" w:hAnsiTheme="minorHAnsi" w:cstheme="minorHAnsi"/>
          <w:color w:val="000000" w:themeColor="text1"/>
          <w:lang w:eastAsia="ar-SA"/>
        </w:rPr>
        <w:t>Sprawozdanie przedstawia działalność Państwowego Funduszu Rehabilitacji Osób Niepełnosprawnych w 2020 roku w zakresie rzeczowym i finansowym w następujących obszarach: przychody z tytułu wpłat pracodawców, wydatki na realizację zadań ustawowych i programów zatwierdzonych przez Radę Nadzorczą PFRON, projektów wspieranych ze środków pomocowych Unii Europejskiej oraz realizację przez samorządy wojewódzkie i powiatowe ustawowych zadań w zakresie rehabilitacji zawodowej i społecznej ze środków Funduszu. Wydatki PFRON zostały przedstawione w układzie tradycyjnym, jak również w układzie budżetu zadaniowego.</w:t>
      </w:r>
    </w:p>
    <w:p w14:paraId="2E5B49D1" w14:textId="77777777" w:rsidR="0086220C" w:rsidRPr="0001239A" w:rsidRDefault="0086220C" w:rsidP="00C012FC">
      <w:pPr>
        <w:numPr>
          <w:ilvl w:val="0"/>
          <w:numId w:val="24"/>
        </w:numPr>
        <w:spacing w:before="120" w:after="120" w:line="360" w:lineRule="auto"/>
        <w:ind w:left="283" w:hanging="357"/>
        <w:rPr>
          <w:rFonts w:asciiTheme="minorHAnsi" w:hAnsiTheme="minorHAnsi" w:cstheme="minorHAnsi"/>
          <w:lang w:eastAsia="ar-SA"/>
        </w:rPr>
      </w:pPr>
      <w:r w:rsidRPr="0001239A">
        <w:rPr>
          <w:rFonts w:asciiTheme="minorHAnsi" w:hAnsiTheme="minorHAnsi" w:cstheme="minorHAnsi"/>
          <w:color w:val="000000" w:themeColor="text1"/>
        </w:rPr>
        <w:t xml:space="preserve">Zgodnie z ustawą, organami PFRON są: Zarząd Funduszu oraz Rada Nadzorcza, w skład której wchodzi: </w:t>
      </w:r>
      <w:r w:rsidRPr="0001239A">
        <w:rPr>
          <w:rFonts w:asciiTheme="minorHAnsi" w:hAnsiTheme="minorHAnsi" w:cstheme="minorHAnsi"/>
          <w:color w:val="000000" w:themeColor="text1"/>
          <w:lang w:eastAsia="ar-SA"/>
        </w:rPr>
        <w:t xml:space="preserve">Prezes Rady Nadzorczej – Pełnomocnik Rządu do Spraw Osób Niepełnosprawnych – Sekretarz Stanu w ministerstwie właściwym do spraw zabezpieczenia społecznego, przedstawiciel ministra właściwego do spraw finansów publicznych oraz przedstawiciele organizacji pozarządowych. Nadzór nad Funduszem sprawuje minister właściwy do spraw zabezpieczenia społecznego, który na wniosek Prezesa Zarządu Funduszu, po uzyskaniu pozytywnej opinii Pełnomocnika Rządu ds. Osób Niepełnosprawnych zatwierdza statut określający organizację, </w:t>
      </w:r>
      <w:r w:rsidRPr="0001239A">
        <w:rPr>
          <w:rFonts w:asciiTheme="minorHAnsi" w:hAnsiTheme="minorHAnsi" w:cstheme="minorHAnsi"/>
          <w:lang w:eastAsia="ar-SA"/>
        </w:rPr>
        <w:t>szczegółowe zasady i tryb działania Funduszu, w tym jego organów.</w:t>
      </w:r>
    </w:p>
    <w:p w14:paraId="45DC3268" w14:textId="77777777" w:rsidR="0086220C" w:rsidRPr="0001239A" w:rsidRDefault="0086220C" w:rsidP="00C012FC">
      <w:pPr>
        <w:numPr>
          <w:ilvl w:val="0"/>
          <w:numId w:val="24"/>
        </w:numPr>
        <w:tabs>
          <w:tab w:val="left" w:pos="426"/>
        </w:tabs>
        <w:spacing w:before="120" w:after="120" w:line="360" w:lineRule="auto"/>
        <w:ind w:left="283" w:hanging="357"/>
        <w:rPr>
          <w:rFonts w:asciiTheme="minorHAnsi" w:hAnsiTheme="minorHAnsi" w:cstheme="minorHAnsi"/>
        </w:rPr>
      </w:pPr>
      <w:r w:rsidRPr="0001239A">
        <w:rPr>
          <w:rFonts w:asciiTheme="minorHAnsi" w:hAnsiTheme="minorHAnsi" w:cstheme="minorHAnsi"/>
        </w:rPr>
        <w:t>W 2020 roku plan finansowy realizowany był w oparciu o Załącznik do Ustawy Budżetowej na rok 2020 z dnia 14 lutego 2020 roku. W 2020 roku dokonano pięciu</w:t>
      </w:r>
      <w:r w:rsidRPr="0001239A">
        <w:rPr>
          <w:rFonts w:asciiTheme="minorHAnsi" w:hAnsiTheme="minorHAnsi" w:cstheme="minorHAnsi"/>
          <w:color w:val="C00000"/>
        </w:rPr>
        <w:t xml:space="preserve"> </w:t>
      </w:r>
      <w:r w:rsidRPr="0001239A">
        <w:rPr>
          <w:rFonts w:asciiTheme="minorHAnsi" w:hAnsiTheme="minorHAnsi" w:cstheme="minorHAnsi"/>
        </w:rPr>
        <w:t xml:space="preserve">zmian w planie finansowym wydanych na podstawie zgody Ministra Finansów oraz zgodnie z art. 15zh ust. 1 pkt 3 ustawy z dnia 2 marca 2020 r. o szczególnych rozwiązaniach związanych z zapobieganiem, przeciwdziałaniem i zwalczaniem COVID-19, polegających odpowiednio na zmniejszeniach i zwiększeniach wydatków PFRON oraz zwiększenie stanów Funduszu w środkach pieniężnych. Plan Funduszu po zmianach zakładał przychody w wysokości 5.962.971 tys. zł, które zostały zrealizowane w wysokości 6.083.868.742,52 zł, tj. 102,03%. Przychodami Funduszu są przede </w:t>
      </w:r>
      <w:r w:rsidRPr="0001239A">
        <w:rPr>
          <w:rFonts w:asciiTheme="minorHAnsi" w:hAnsiTheme="minorHAnsi" w:cstheme="minorHAnsi"/>
        </w:rPr>
        <w:lastRenderedPageBreak/>
        <w:t>wszystkim środki pochodzące z obowiązkowych miesięcznych wpłat dokonywanych przez pracodawców, którzy zatrudniają co najmniej 25 pracowników w przeliczeniu na pełny wymiar czasu pracy, a wskaźnik zatrudnienia osób niepełnosprawnych w ich zakładzie jest niższy niż 6%. Wskaźnik ten wynosi 2% i jest niższy dla państwowych i niepaństwowych szkół różnego stopnia, zakładów kształcenia nauczycieli oraz placówek opiekuńczo-wychowawczych i resocjalizacyjnych. Do wpłat na PFRON zobowiązane są także zakłady pracy chronionej, w wysokości stanowiącej 10% środków uzyskanych z tytułu zwolnień podatkowych, określonych w ustawie. Plan finansowy PFRON na 2020 rok przewidywał uzyskane przychody z tytułu wpłat pracodawców w wysokości 4.980.000 tys. zł w ujęciu memoriałowym oraz 4.761.156 tys. zł w ujęciu kasowym, które zostały zrealizowane w wysokości 4.936.983.095,58 zł (99,14% planu) w ujęciu memoriałowym oraz 4.946.479.815,61 zł (103,89% planu) w ujęciu kasowym.</w:t>
      </w:r>
    </w:p>
    <w:p w14:paraId="6683B1A3" w14:textId="61F85C22" w:rsidR="0086220C" w:rsidRPr="0001239A" w:rsidRDefault="0086220C" w:rsidP="00633661">
      <w:pPr>
        <w:numPr>
          <w:ilvl w:val="0"/>
          <w:numId w:val="24"/>
        </w:numPr>
        <w:tabs>
          <w:tab w:val="left" w:pos="426"/>
        </w:tabs>
        <w:spacing w:after="0" w:line="360" w:lineRule="auto"/>
        <w:ind w:left="284"/>
        <w:contextualSpacing/>
        <w:rPr>
          <w:rFonts w:asciiTheme="minorHAnsi" w:hAnsiTheme="minorHAnsi" w:cstheme="minorHAnsi"/>
        </w:rPr>
      </w:pPr>
      <w:r w:rsidRPr="0001239A">
        <w:rPr>
          <w:rFonts w:asciiTheme="minorHAnsi" w:hAnsiTheme="minorHAnsi" w:cstheme="minorHAnsi"/>
        </w:rPr>
        <w:t>Pozyskane przychody z tytułu wpłat zakładów pracy pochodziły przede wszystkim (ok. 90,45% przychodów uzyskanych) z wpłat pracodawców zatrudniających co najmniej 25 pracowników w przeliczeniu na pełny wymiar czasu pracy. Znaczący udział przychodów stanowiły również wpłaty od państwowych i samorządowych jednostek organizacyjnych, będących jednostkami budżetowymi, co stanowi prawie 6,43% uzyskanych przychodów. Jednocześnie wpłaty od prowadzących zakłady pracy chronionej, którzy są zobowiązani do wpłat na Fundusz, stanowiły ok. 2,29% uzyskanych przychodów.</w:t>
      </w:r>
    </w:p>
    <w:p w14:paraId="6542AE47" w14:textId="0163852A" w:rsidR="0086220C" w:rsidRPr="0001239A" w:rsidRDefault="0086220C" w:rsidP="00C012FC">
      <w:pPr>
        <w:tabs>
          <w:tab w:val="left" w:pos="426"/>
        </w:tabs>
        <w:spacing w:before="120" w:after="120" w:line="360" w:lineRule="auto"/>
        <w:ind w:left="284"/>
        <w:rPr>
          <w:rFonts w:asciiTheme="minorHAnsi" w:hAnsiTheme="minorHAnsi" w:cstheme="minorHAnsi"/>
        </w:rPr>
      </w:pPr>
      <w:r w:rsidRPr="0001239A">
        <w:rPr>
          <w:rFonts w:asciiTheme="minorHAnsi" w:hAnsiTheme="minorHAnsi" w:cstheme="minorHAnsi"/>
        </w:rPr>
        <w:t>W 2020 roku liczba pracodawców zobowiązanych do wpłat oscyluje na porównywalnym poziomie w odniesieniu do lat ubiegłych. W grudniu 2020 roku zadeklarowało wpłaty na PFRON o 2,5% pracodawców mniej niż w styczniu 2020 roku.</w:t>
      </w:r>
    </w:p>
    <w:p w14:paraId="7F1FE798" w14:textId="11825BE5" w:rsidR="0086220C" w:rsidRPr="0001239A" w:rsidRDefault="0086220C" w:rsidP="00633661">
      <w:pPr>
        <w:numPr>
          <w:ilvl w:val="0"/>
          <w:numId w:val="24"/>
        </w:numPr>
        <w:tabs>
          <w:tab w:val="left" w:pos="426"/>
        </w:tabs>
        <w:spacing w:after="0" w:line="360" w:lineRule="auto"/>
        <w:ind w:left="284" w:hanging="284"/>
        <w:contextualSpacing/>
        <w:rPr>
          <w:rFonts w:asciiTheme="minorHAnsi" w:eastAsia="Calibri" w:hAnsiTheme="minorHAnsi" w:cstheme="minorHAnsi"/>
        </w:rPr>
      </w:pPr>
      <w:r w:rsidRPr="0001239A">
        <w:rPr>
          <w:rFonts w:asciiTheme="minorHAnsi" w:eastAsia="Calibri" w:hAnsiTheme="minorHAnsi" w:cstheme="minorHAnsi"/>
        </w:rPr>
        <w:t xml:space="preserve">Wydatki w 2020 roku zostały zaplanowane w </w:t>
      </w:r>
      <w:r w:rsidR="005408DF" w:rsidRPr="0001239A">
        <w:rPr>
          <w:rFonts w:asciiTheme="minorHAnsi" w:eastAsia="Calibri" w:hAnsiTheme="minorHAnsi" w:cstheme="minorHAnsi"/>
        </w:rPr>
        <w:t>wysokości 6.612.497</w:t>
      </w:r>
      <w:r w:rsidRPr="0001239A">
        <w:rPr>
          <w:rFonts w:asciiTheme="minorHAnsi" w:eastAsia="Calibri" w:hAnsiTheme="minorHAnsi" w:cstheme="minorHAnsi"/>
        </w:rPr>
        <w:t xml:space="preserve"> tys. zł, a ich realizacja </w:t>
      </w:r>
      <w:r w:rsidR="00E41F7E" w:rsidRPr="0001239A">
        <w:rPr>
          <w:rFonts w:asciiTheme="minorHAnsi" w:eastAsia="Calibri" w:hAnsiTheme="minorHAnsi" w:cstheme="minorHAnsi"/>
        </w:rPr>
        <w:t>wyniosła 5.875.067.315</w:t>
      </w:r>
      <w:r w:rsidRPr="0001239A">
        <w:rPr>
          <w:rFonts w:asciiTheme="minorHAnsi" w:eastAsia="Calibri" w:hAnsiTheme="minorHAnsi" w:cstheme="minorHAnsi"/>
        </w:rPr>
        <w:t>,17 zł, co stanowiło 88,85% planu, m.in. z przeznaczeniem na realizację:</w:t>
      </w:r>
    </w:p>
    <w:p w14:paraId="0604B6D8" w14:textId="77777777" w:rsidR="0086220C"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zadań ustawowych i programów zatwierdzonych przez Radę Nadzorczą PFRON – kwota 4.232.167.139,23 zł;</w:t>
      </w:r>
    </w:p>
    <w:p w14:paraId="7DE7436C" w14:textId="77777777" w:rsidR="0086220C"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programów wspieranych ze środków pomocowych UE w ramach zadań ustawowych art. 47 ust. 1 pkt 2 – kwota 45.870.060,89 zł;</w:t>
      </w:r>
    </w:p>
    <w:p w14:paraId="2C1286F6" w14:textId="77777777" w:rsidR="0086220C"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przelewów redystrybucyjnych – kwota 1.237.275.410,18 zł;</w:t>
      </w:r>
    </w:p>
    <w:p w14:paraId="47CADB79" w14:textId="5C4E0D5C" w:rsidR="00C9546E"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xml:space="preserve">wydatków bieżących „własnych” wraz z projektem wspieranym ze środków pomocowych </w:t>
      </w:r>
      <w:r w:rsidR="00C071DD" w:rsidRPr="0001239A">
        <w:rPr>
          <w:rFonts w:asciiTheme="minorHAnsi" w:eastAsia="Calibri" w:hAnsiTheme="minorHAnsi" w:cstheme="minorHAnsi"/>
        </w:rPr>
        <w:t xml:space="preserve">Unii Europejskiej </w:t>
      </w:r>
      <w:r w:rsidRPr="0001239A">
        <w:rPr>
          <w:rFonts w:asciiTheme="minorHAnsi" w:eastAsia="Calibri" w:hAnsiTheme="minorHAnsi" w:cstheme="minorHAnsi"/>
        </w:rPr>
        <w:t>– kwota 354.954.618,00 zł (w tym 216.986.954,27 zł na koszty związane z odpisami aktualizującymi wartości należności z tytułu wpłat na PFRON, pożyczek, odsetek od pożyczek oraz innych należności oraz 15.120.822,29 zł na amortyzację majątku trwałego)</w:t>
      </w:r>
      <w:r w:rsidR="00C9546E" w:rsidRPr="0001239A">
        <w:rPr>
          <w:rFonts w:asciiTheme="minorHAnsi" w:eastAsia="Calibri" w:hAnsiTheme="minorHAnsi" w:cstheme="minorHAnsi"/>
        </w:rPr>
        <w:t>;</w:t>
      </w:r>
    </w:p>
    <w:p w14:paraId="5DD0679A" w14:textId="249A2003" w:rsidR="0086220C"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lastRenderedPageBreak/>
        <w:t>wydatków i zakupów inwestycyjnych „własnych” 4.645.671,41 zł;</w:t>
      </w:r>
    </w:p>
    <w:p w14:paraId="1F236FCA" w14:textId="77777777" w:rsidR="0086220C" w:rsidRPr="0001239A" w:rsidRDefault="0086220C" w:rsidP="00633661">
      <w:pPr>
        <w:numPr>
          <w:ilvl w:val="0"/>
          <w:numId w:val="25"/>
        </w:numPr>
        <w:tabs>
          <w:tab w:val="left" w:pos="426"/>
        </w:tab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zwrotów niewykorzystanych dotacji oraz płatności – kwota 52.006,50 zł;</w:t>
      </w:r>
    </w:p>
    <w:p w14:paraId="2D8460FD" w14:textId="77777777" w:rsidR="0086220C" w:rsidRPr="0001239A" w:rsidRDefault="0086220C" w:rsidP="00C012FC">
      <w:pPr>
        <w:numPr>
          <w:ilvl w:val="0"/>
          <w:numId w:val="25"/>
        </w:numPr>
        <w:tabs>
          <w:tab w:val="left" w:pos="426"/>
        </w:tabs>
        <w:spacing w:before="120" w:after="120" w:line="360" w:lineRule="auto"/>
        <w:ind w:left="1003" w:hanging="357"/>
        <w:rPr>
          <w:rFonts w:asciiTheme="minorHAnsi" w:eastAsia="Calibri" w:hAnsiTheme="minorHAnsi" w:cstheme="minorHAnsi"/>
        </w:rPr>
      </w:pPr>
      <w:r w:rsidRPr="0001239A">
        <w:rPr>
          <w:rFonts w:asciiTheme="minorHAnsi" w:eastAsia="Calibri" w:hAnsiTheme="minorHAnsi" w:cstheme="minorHAnsi"/>
        </w:rPr>
        <w:t>zwrot dotacji wykorzystanych niezgodnie z przeznaczeniem lub pobranych w nadmiernej wysokości – kwota 102.408,96 zł.</w:t>
      </w:r>
    </w:p>
    <w:p w14:paraId="1D6A2DC7" w14:textId="77777777" w:rsidR="0086220C" w:rsidRPr="0001239A" w:rsidRDefault="0086220C" w:rsidP="00633661">
      <w:pPr>
        <w:numPr>
          <w:ilvl w:val="0"/>
          <w:numId w:val="24"/>
        </w:numPr>
        <w:tabs>
          <w:tab w:val="left" w:pos="426"/>
        </w:tabs>
        <w:spacing w:after="0" w:line="360" w:lineRule="auto"/>
        <w:ind w:left="284" w:hanging="284"/>
        <w:contextualSpacing/>
        <w:rPr>
          <w:rFonts w:asciiTheme="minorHAnsi" w:hAnsiTheme="minorHAnsi" w:cstheme="minorHAnsi"/>
        </w:rPr>
      </w:pPr>
      <w:r w:rsidRPr="0001239A">
        <w:rPr>
          <w:rFonts w:asciiTheme="minorHAnsi" w:eastAsia="Calibri" w:hAnsiTheme="minorHAnsi" w:cstheme="minorHAnsi"/>
        </w:rPr>
        <w:t>N</w:t>
      </w:r>
      <w:r w:rsidRPr="0001239A">
        <w:rPr>
          <w:rFonts w:asciiTheme="minorHAnsi" w:hAnsiTheme="minorHAnsi" w:cstheme="minorHAnsi"/>
        </w:rPr>
        <w:t>a zadanie dofinansowania do wynagrodzeń pracowników niepełnosprawnych zaplanowano: 3.600.000 tys. zł.  Wysokość kwot dofinansowania, która wyliczana jest na podstawie art. 26a (ust. 1 i 1b) ustawy o rehabilitacji, przyznawana bez względu na typ pracodawcy, jest następująca:</w:t>
      </w:r>
    </w:p>
    <w:p w14:paraId="0D6AF015" w14:textId="77777777" w:rsidR="0086220C" w:rsidRPr="0001239A" w:rsidRDefault="0086220C" w:rsidP="00633661">
      <w:pPr>
        <w:numPr>
          <w:ilvl w:val="0"/>
          <w:numId w:val="25"/>
        </w:numPr>
        <w:tabs>
          <w:tab w:val="left" w:pos="426"/>
        </w:tabs>
        <w:spacing w:after="0" w:line="360" w:lineRule="auto"/>
        <w:contextualSpacing/>
        <w:rPr>
          <w:rFonts w:asciiTheme="minorHAnsi" w:hAnsiTheme="minorHAnsi" w:cstheme="minorHAnsi"/>
        </w:rPr>
      </w:pPr>
      <w:r w:rsidRPr="0001239A">
        <w:rPr>
          <w:rFonts w:asciiTheme="minorHAnsi" w:hAnsiTheme="minorHAnsi" w:cstheme="minorHAnsi"/>
        </w:rPr>
        <w:t>1.800 zł – w przypadku osób niepełnosprawnych zaliczonych do znacznego stopnia niepełnosprawności;</w:t>
      </w:r>
    </w:p>
    <w:p w14:paraId="5A88FF5D" w14:textId="77777777" w:rsidR="0086220C" w:rsidRPr="0001239A" w:rsidRDefault="0086220C" w:rsidP="00633661">
      <w:pPr>
        <w:numPr>
          <w:ilvl w:val="0"/>
          <w:numId w:val="25"/>
        </w:numPr>
        <w:tabs>
          <w:tab w:val="left" w:pos="426"/>
        </w:tabs>
        <w:spacing w:after="0" w:line="360" w:lineRule="auto"/>
        <w:contextualSpacing/>
        <w:rPr>
          <w:rFonts w:asciiTheme="minorHAnsi" w:hAnsiTheme="minorHAnsi" w:cstheme="minorHAnsi"/>
        </w:rPr>
      </w:pPr>
      <w:r w:rsidRPr="0001239A">
        <w:rPr>
          <w:rFonts w:asciiTheme="minorHAnsi" w:hAnsiTheme="minorHAnsi" w:cstheme="minorHAnsi"/>
        </w:rPr>
        <w:t xml:space="preserve">1.125 zł – w przypadku osób niepełnosprawnych zaliczonych do umiarkowanego stopnia </w:t>
      </w:r>
      <w:r w:rsidRPr="0001239A">
        <w:rPr>
          <w:rFonts w:asciiTheme="minorHAnsi" w:eastAsia="Calibri" w:hAnsiTheme="minorHAnsi" w:cstheme="minorHAnsi"/>
        </w:rPr>
        <w:t>niepełnosprawności</w:t>
      </w:r>
      <w:r w:rsidRPr="0001239A">
        <w:rPr>
          <w:rFonts w:asciiTheme="minorHAnsi" w:hAnsiTheme="minorHAnsi" w:cstheme="minorHAnsi"/>
        </w:rPr>
        <w:t>;</w:t>
      </w:r>
    </w:p>
    <w:p w14:paraId="54B9734B" w14:textId="77777777" w:rsidR="0086220C" w:rsidRPr="0001239A" w:rsidRDefault="0086220C" w:rsidP="00633661">
      <w:pPr>
        <w:numPr>
          <w:ilvl w:val="0"/>
          <w:numId w:val="25"/>
        </w:numPr>
        <w:tabs>
          <w:tab w:val="left" w:pos="426"/>
        </w:tabs>
        <w:spacing w:after="0" w:line="360" w:lineRule="auto"/>
        <w:contextualSpacing/>
        <w:rPr>
          <w:rFonts w:asciiTheme="minorHAnsi" w:hAnsiTheme="minorHAnsi" w:cstheme="minorHAnsi"/>
        </w:rPr>
      </w:pPr>
      <w:r w:rsidRPr="0001239A">
        <w:rPr>
          <w:rFonts w:asciiTheme="minorHAnsi" w:hAnsiTheme="minorHAnsi" w:cstheme="minorHAnsi"/>
        </w:rPr>
        <w:t>450 zł – w przypadku osób niepełnosprawnych zaliczonych do lekkiego stopnia niepełnosprawności.</w:t>
      </w:r>
    </w:p>
    <w:p w14:paraId="6988DC49" w14:textId="77777777" w:rsidR="0086220C" w:rsidRPr="0001239A" w:rsidRDefault="0086220C" w:rsidP="009F32ED">
      <w:pPr>
        <w:spacing w:before="120" w:after="120" w:line="360" w:lineRule="auto"/>
        <w:ind w:left="284"/>
        <w:rPr>
          <w:rFonts w:asciiTheme="minorHAnsi" w:hAnsiTheme="minorHAnsi" w:cstheme="minorHAnsi"/>
        </w:rPr>
      </w:pPr>
      <w:r w:rsidRPr="0001239A">
        <w:rPr>
          <w:rFonts w:asciiTheme="minorHAnsi" w:hAnsiTheme="minorHAnsi" w:cstheme="minorHAnsi"/>
        </w:rPr>
        <w:t>W przypadku osób niepełnosprawnych, w odniesieniu do których orzeczono chorobę psychiczną, upośledzenie umysłowe, całościowe zaburzenia rozwojowe lub epilepsje oraz niewidomych, kwota dofinansowania zwiększa się o 600 zł.</w:t>
      </w:r>
    </w:p>
    <w:p w14:paraId="08113CC6" w14:textId="77777777" w:rsidR="0086220C" w:rsidRPr="0001239A" w:rsidRDefault="0086220C" w:rsidP="00633661">
      <w:pPr>
        <w:spacing w:line="360" w:lineRule="auto"/>
        <w:ind w:left="284"/>
        <w:rPr>
          <w:rFonts w:asciiTheme="minorHAnsi" w:hAnsiTheme="minorHAnsi" w:cstheme="minorHAnsi"/>
        </w:rPr>
      </w:pPr>
      <w:r w:rsidRPr="0001239A">
        <w:rPr>
          <w:rFonts w:asciiTheme="minorHAnsi" w:hAnsiTheme="minorHAnsi" w:cstheme="minorHAnsi"/>
        </w:rPr>
        <w:t xml:space="preserve">Wypłaty miesięcznego dofinansowania do wynagrodzeń pracowników niepełnosprawnych, realizowane na podstawie art. 26a-c ustawy o rehabilitacji wyniosły 3.274.414.364,42 zł. </w:t>
      </w:r>
    </w:p>
    <w:p w14:paraId="18553D2B" w14:textId="37ADA3B4" w:rsidR="0086220C" w:rsidRPr="0001239A" w:rsidRDefault="0086220C" w:rsidP="00633661">
      <w:pPr>
        <w:spacing w:line="360" w:lineRule="auto"/>
        <w:ind w:firstLine="708"/>
        <w:rPr>
          <w:rFonts w:asciiTheme="minorHAnsi" w:hAnsiTheme="minorHAnsi" w:cstheme="minorHAnsi"/>
        </w:rPr>
      </w:pPr>
      <w:r w:rsidRPr="0001239A">
        <w:rPr>
          <w:rFonts w:asciiTheme="minorHAnsi" w:hAnsiTheme="minorHAnsi" w:cstheme="minorHAnsi"/>
        </w:rPr>
        <w:t>W pierwszej połowie roku 2020 zaobserwowano tendencję spadkową ogólnej liczby podmiotów wnioskujących o dofinansowanie do wynagrodzeń. Od dnia 20 marca 2020 r. w związku z zakażeniami wirusem SARS-CoV-2, ogłoszony został stan epidemii</w:t>
      </w:r>
      <w:r w:rsidRPr="0001239A">
        <w:rPr>
          <w:rStyle w:val="Odwoanieprzypisudolnego"/>
          <w:rFonts w:asciiTheme="minorHAnsi" w:hAnsiTheme="minorHAnsi" w:cstheme="minorHAnsi"/>
        </w:rPr>
        <w:footnoteReference w:id="1"/>
      </w:r>
      <w:r w:rsidRPr="0001239A">
        <w:rPr>
          <w:rFonts w:asciiTheme="minorHAnsi" w:hAnsiTheme="minorHAnsi" w:cstheme="minorHAnsi"/>
        </w:rPr>
        <w:t xml:space="preserve"> na terenie całego obszaru Rzeczypospolitej Polskiej, ustanawiając tym samym ograniczenia np. w sposobie przemieszczania się czy funkcjonowania określonych instytucji lub zakładów pracy. Zanotowano nieznaczny, ale za to systematyczny spadek liczby podmiotów z rynku chronionego, który wpisuje się w trwałą tendencje spadkową na tym rynku. Epidemia w tym okresie w sposób wyraźny wpłynęła przede wszystkim na liczbę podmiotów z rynku otwartego. Tendencja spadkowa widoczna jest za okresy sprawozdawcze od marca do maja 2020 roku. Od czerwca 2020 roku zaobserwowano systematyczny wzrost liczby podmiotów z rynku otwartego. We wrześniu 2020 roku liczba podmiotów przewyższyła liczbę podmiotów, które złożyły wnioski w lutym 2020 roku. W grudniu 2019 roku liczba pracodawców funkcjonujących na rynku otwartym wyniosła 31.663, a w maju 2020 roku stanowiła 29.349 (spadek o </w:t>
      </w:r>
      <w:r w:rsidRPr="0001239A">
        <w:rPr>
          <w:rFonts w:asciiTheme="minorHAnsi" w:hAnsiTheme="minorHAnsi" w:cstheme="minorHAnsi"/>
        </w:rPr>
        <w:lastRenderedPageBreak/>
        <w:t xml:space="preserve">2.314). W listopadzie 2020 roku liczba pracodawców na tym rynku wyniosła już 31.526, co w porównaniu do grudnia 2019 roku daje spadek o 137 i w porównaniu do maja 2020 </w:t>
      </w:r>
      <w:r w:rsidR="005408DF" w:rsidRPr="0001239A">
        <w:rPr>
          <w:rFonts w:asciiTheme="minorHAnsi" w:hAnsiTheme="minorHAnsi" w:cstheme="minorHAnsi"/>
        </w:rPr>
        <w:t>roku wzrost</w:t>
      </w:r>
      <w:r w:rsidRPr="0001239A">
        <w:rPr>
          <w:rFonts w:asciiTheme="minorHAnsi" w:hAnsiTheme="minorHAnsi" w:cstheme="minorHAnsi"/>
        </w:rPr>
        <w:t xml:space="preserve"> o 2.177. Z kolei liczba pracodawców posiadających status Zakładu Pracy Chronionej w grudniu 2019 roku wyniosła 848, a w maju 2020 roku stanowiła 793 (spadek o 55). W listopadzie 2020 roku liczba pracodawców na tym rynku wyniosła 784, co w porównaniu do grudniu 2019 roku daje spadek o 64 i w porównaniu do maja 2020 roku spadek o 9 podmiotów. Szczegółowa analiza pokazuje, iż spośród podmiotów posiadających status ZPCh w grudniu 2019 roku z wnioskiem o dofinansowanie za listopad 2020 </w:t>
      </w:r>
      <w:r w:rsidR="005408DF" w:rsidRPr="0001239A">
        <w:rPr>
          <w:rFonts w:asciiTheme="minorHAnsi" w:hAnsiTheme="minorHAnsi" w:cstheme="minorHAnsi"/>
        </w:rPr>
        <w:t>roku (</w:t>
      </w:r>
      <w:r w:rsidRPr="0001239A">
        <w:rPr>
          <w:rFonts w:asciiTheme="minorHAnsi" w:hAnsiTheme="minorHAnsi" w:cstheme="minorHAnsi"/>
        </w:rPr>
        <w:t>również jako ZPCh) wystąpiło 766 pracodawców. Ponadto w listopadzie 2020 roku w stosunku do grudnia 2019 roku:</w:t>
      </w:r>
    </w:p>
    <w:p w14:paraId="191847CE" w14:textId="77777777" w:rsidR="0086220C" w:rsidRPr="0001239A" w:rsidRDefault="0086220C" w:rsidP="00525614">
      <w:pPr>
        <w:pStyle w:val="Akapitzlist"/>
        <w:numPr>
          <w:ilvl w:val="0"/>
          <w:numId w:val="149"/>
        </w:numPr>
        <w:spacing w:after="120" w:line="360" w:lineRule="auto"/>
        <w:rPr>
          <w:rFonts w:asciiTheme="minorHAnsi" w:hAnsiTheme="minorHAnsi" w:cstheme="minorHAnsi"/>
        </w:rPr>
      </w:pPr>
      <w:r w:rsidRPr="0001239A">
        <w:rPr>
          <w:rFonts w:asciiTheme="minorHAnsi" w:hAnsiTheme="minorHAnsi" w:cstheme="minorHAnsi"/>
        </w:rPr>
        <w:t>65 podmiotów zmieniło status z ZPCh na RO;</w:t>
      </w:r>
    </w:p>
    <w:p w14:paraId="5387719E" w14:textId="77777777" w:rsidR="0086220C" w:rsidRPr="0001239A" w:rsidRDefault="0086220C" w:rsidP="00525614">
      <w:pPr>
        <w:pStyle w:val="Akapitzlist"/>
        <w:numPr>
          <w:ilvl w:val="0"/>
          <w:numId w:val="149"/>
        </w:numPr>
        <w:spacing w:after="120" w:line="360" w:lineRule="auto"/>
        <w:rPr>
          <w:rFonts w:asciiTheme="minorHAnsi" w:hAnsiTheme="minorHAnsi" w:cstheme="minorHAnsi"/>
        </w:rPr>
      </w:pPr>
      <w:r w:rsidRPr="0001239A">
        <w:rPr>
          <w:rFonts w:asciiTheme="minorHAnsi" w:hAnsiTheme="minorHAnsi" w:cstheme="minorHAnsi"/>
        </w:rPr>
        <w:t>14 podmiotów zmieniło status z RO na ZPCh;</w:t>
      </w:r>
    </w:p>
    <w:p w14:paraId="0E1E94B1" w14:textId="77777777" w:rsidR="0086220C" w:rsidRPr="0001239A" w:rsidRDefault="0086220C" w:rsidP="00525614">
      <w:pPr>
        <w:pStyle w:val="Akapitzlist"/>
        <w:numPr>
          <w:ilvl w:val="0"/>
          <w:numId w:val="149"/>
        </w:numPr>
        <w:spacing w:after="120" w:line="360" w:lineRule="auto"/>
        <w:rPr>
          <w:rFonts w:asciiTheme="minorHAnsi" w:hAnsiTheme="minorHAnsi" w:cstheme="minorHAnsi"/>
        </w:rPr>
      </w:pPr>
      <w:r w:rsidRPr="0001239A">
        <w:rPr>
          <w:rFonts w:asciiTheme="minorHAnsi" w:hAnsiTheme="minorHAnsi" w:cstheme="minorHAnsi"/>
        </w:rPr>
        <w:t>17 podmiotów posiadających status ZPCh nie ubiegało się o dofinansowanie;</w:t>
      </w:r>
    </w:p>
    <w:p w14:paraId="463AF90E" w14:textId="77777777" w:rsidR="0086220C" w:rsidRPr="0001239A" w:rsidRDefault="0086220C" w:rsidP="00525614">
      <w:pPr>
        <w:pStyle w:val="Akapitzlist"/>
        <w:numPr>
          <w:ilvl w:val="0"/>
          <w:numId w:val="149"/>
        </w:numPr>
        <w:spacing w:after="240" w:line="360" w:lineRule="auto"/>
        <w:rPr>
          <w:rFonts w:asciiTheme="minorHAnsi" w:hAnsiTheme="minorHAnsi" w:cstheme="minorHAnsi"/>
        </w:rPr>
      </w:pPr>
      <w:r w:rsidRPr="0001239A">
        <w:rPr>
          <w:rFonts w:asciiTheme="minorHAnsi" w:hAnsiTheme="minorHAnsi" w:cstheme="minorHAnsi"/>
        </w:rPr>
        <w:t>zgłosiło się 4 nowe podmioty posiadające status ZPCh.</w:t>
      </w:r>
    </w:p>
    <w:p w14:paraId="5F71751C" w14:textId="54AD637D" w:rsidR="0086220C" w:rsidRPr="0001239A" w:rsidRDefault="0086220C" w:rsidP="00633661">
      <w:pPr>
        <w:spacing w:after="360" w:line="360" w:lineRule="auto"/>
        <w:ind w:firstLine="709"/>
        <w:rPr>
          <w:rFonts w:asciiTheme="minorHAnsi" w:hAnsiTheme="minorHAnsi" w:cstheme="minorHAnsi"/>
        </w:rPr>
      </w:pPr>
      <w:r w:rsidRPr="0001239A">
        <w:rPr>
          <w:rFonts w:asciiTheme="minorHAnsi" w:hAnsiTheme="minorHAnsi" w:cstheme="minorHAnsi"/>
        </w:rPr>
        <w:t xml:space="preserve">Liczba osób niepełnosprawnych zgłoszonych do SODiR przez wszystkich pracodawców za grudzień 2019 roku wynosiła 245.689 osób (234.327 etatów), natomiast za listopad 2020 roku 233.601 osoby (222.168 etatów). Począwszy od grudnia 2019, zanotowano widoczny spadek liczby osób zgłaszanych do wypłaty miesięcznego dofinansowania. Od czerwca 2020 liczba osób niepełnosprawnych zaczęła przyjmować tendencję lekkiego wzrostu, nieprzewyższającego poziom sprzed grudnia w 2019 roku. </w:t>
      </w:r>
    </w:p>
    <w:p w14:paraId="1EA6AA03" w14:textId="679C8A54" w:rsidR="0086220C" w:rsidRPr="0001239A" w:rsidRDefault="0086220C" w:rsidP="00633661">
      <w:pPr>
        <w:numPr>
          <w:ilvl w:val="0"/>
          <w:numId w:val="24"/>
        </w:numPr>
        <w:tabs>
          <w:tab w:val="left" w:pos="426"/>
        </w:tabs>
        <w:spacing w:after="0" w:line="360" w:lineRule="auto"/>
        <w:ind w:left="284" w:hanging="284"/>
        <w:contextualSpacing/>
        <w:rPr>
          <w:rFonts w:asciiTheme="minorHAnsi" w:hAnsiTheme="minorHAnsi" w:cstheme="minorHAnsi"/>
        </w:rPr>
      </w:pPr>
      <w:r w:rsidRPr="0001239A">
        <w:rPr>
          <w:rFonts w:asciiTheme="minorHAnsi" w:hAnsiTheme="minorHAnsi" w:cstheme="minorHAnsi"/>
        </w:rPr>
        <w:t xml:space="preserve">Liczba osób niepełnosprawnych zgłoszonych do dofinansowania ogółem w podziale na stopnie niepełnosprawności oraz występowanie schorzeń </w:t>
      </w:r>
      <w:r w:rsidR="005408DF" w:rsidRPr="0001239A">
        <w:rPr>
          <w:rFonts w:asciiTheme="minorHAnsi" w:hAnsiTheme="minorHAnsi" w:cstheme="minorHAnsi"/>
        </w:rPr>
        <w:t>specjalnych począwszy</w:t>
      </w:r>
      <w:r w:rsidRPr="0001239A">
        <w:rPr>
          <w:rFonts w:asciiTheme="minorHAnsi" w:hAnsiTheme="minorHAnsi" w:cstheme="minorHAnsi"/>
        </w:rPr>
        <w:t xml:space="preserve"> od  grudnia 2019 do listopada 2020 roku odnotowuje tendencję spadkową. Największy spadek odnotowany został wśród osób zaliczonych do umiarkowanego stopnia niepełnosprawności bez schorzeń specjalnych tj. o 5.543 osoby z 109.434 do 103.891.  Wyjątkiem są osoby zgłoszone ze znacznym stopniem ze schorzeniami specjalnymi (wzrost odpowiednio o 15 osób z 9129 osób do 9144).</w:t>
      </w:r>
    </w:p>
    <w:p w14:paraId="55638EEA" w14:textId="434AD7A8" w:rsidR="0086220C" w:rsidRPr="0001239A" w:rsidRDefault="0086220C" w:rsidP="00F34614">
      <w:pPr>
        <w:spacing w:before="240" w:after="240" w:line="360" w:lineRule="auto"/>
        <w:ind w:left="284"/>
        <w:rPr>
          <w:rFonts w:asciiTheme="minorHAnsi" w:hAnsiTheme="minorHAnsi" w:cstheme="minorHAnsi"/>
        </w:rPr>
      </w:pPr>
      <w:r w:rsidRPr="0001239A">
        <w:rPr>
          <w:rFonts w:asciiTheme="minorHAnsi" w:hAnsiTheme="minorHAnsi" w:cstheme="minorHAnsi"/>
        </w:rPr>
        <w:t>Analizując dane w podziale na rynki pracy (ZPCh, RO) zauważalny jest spadek liczby zgłoszonych do dofinansowań pracowników.</w:t>
      </w:r>
      <w:r w:rsidRPr="0001239A">
        <w:rPr>
          <w:rFonts w:asciiTheme="minorHAnsi" w:hAnsiTheme="minorHAnsi" w:cstheme="minorHAnsi"/>
          <w:color w:val="FF0000"/>
        </w:rPr>
        <w:t xml:space="preserve"> </w:t>
      </w:r>
      <w:r w:rsidRPr="0001239A">
        <w:rPr>
          <w:rFonts w:asciiTheme="minorHAnsi" w:hAnsiTheme="minorHAnsi" w:cstheme="minorHAnsi"/>
        </w:rPr>
        <w:t>Jednocześnie należy zauważyć, iż liczba osób zgłoszonych przez RO do dofinansowania przez cały analizowany okres przyjmuje wartości wyższe niż w ZPCh. Za okres sprawozdawczy listopad 2020 r</w:t>
      </w:r>
      <w:r w:rsidR="009469F1" w:rsidRPr="0001239A">
        <w:rPr>
          <w:rFonts w:asciiTheme="minorHAnsi" w:hAnsiTheme="minorHAnsi" w:cstheme="minorHAnsi"/>
        </w:rPr>
        <w:t>oku</w:t>
      </w:r>
      <w:r w:rsidRPr="0001239A">
        <w:rPr>
          <w:rFonts w:asciiTheme="minorHAnsi" w:hAnsiTheme="minorHAnsi" w:cstheme="minorHAnsi"/>
        </w:rPr>
        <w:t xml:space="preserve"> różnica pomiędzy liczbą pracowników zgłoszonych przez RO a ZPCh wynosi 49.109 osób. </w:t>
      </w:r>
    </w:p>
    <w:p w14:paraId="676E9321" w14:textId="77777777" w:rsidR="0086220C" w:rsidRPr="0001239A" w:rsidRDefault="0086220C" w:rsidP="009F32ED">
      <w:pPr>
        <w:numPr>
          <w:ilvl w:val="0"/>
          <w:numId w:val="24"/>
        </w:numPr>
        <w:tabs>
          <w:tab w:val="left" w:pos="284"/>
        </w:tabs>
        <w:spacing w:before="120" w:after="120" w:line="360" w:lineRule="auto"/>
        <w:ind w:left="283" w:hanging="425"/>
        <w:rPr>
          <w:rFonts w:asciiTheme="minorHAnsi" w:hAnsiTheme="minorHAnsi" w:cstheme="minorHAnsi"/>
          <w:color w:val="000000"/>
        </w:rPr>
      </w:pPr>
      <w:r w:rsidRPr="0001239A">
        <w:rPr>
          <w:rFonts w:asciiTheme="minorHAnsi" w:hAnsiTheme="minorHAnsi" w:cstheme="minorHAnsi"/>
          <w:color w:val="000000"/>
        </w:rPr>
        <w:lastRenderedPageBreak/>
        <w:t>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 o systemie ubezpieczeń społecznych (Dz.U. 2020 poz. 266 ze zm.), pod warunkiem terminowego opłacenia tych składek (z możliwością uchybienia terminu nieprzekraczającego 14 dni) oraz w całości najpóźniej w dniu złożenia wniosku.</w:t>
      </w:r>
    </w:p>
    <w:p w14:paraId="180F36F3" w14:textId="77777777" w:rsidR="0086220C" w:rsidRPr="0001239A" w:rsidRDefault="0086220C" w:rsidP="00633661">
      <w:pPr>
        <w:spacing w:after="0" w:line="360" w:lineRule="auto"/>
        <w:rPr>
          <w:rFonts w:asciiTheme="minorHAnsi" w:hAnsiTheme="minorHAnsi" w:cstheme="minorHAnsi"/>
          <w:color w:val="000000"/>
        </w:rPr>
      </w:pPr>
      <w:r w:rsidRPr="0001239A">
        <w:rPr>
          <w:rFonts w:asciiTheme="minorHAnsi" w:hAnsiTheme="minorHAnsi" w:cstheme="minorHAnsi"/>
          <w:color w:val="000000"/>
        </w:rPr>
        <w:t>Zgodnie z ww. przepisami ustawy o rehabilitacji od 01 czerwca 2011 r. kwoty miesięcznej refundacji zostały zróżnicowane w zależności od stopnia niepełnosprawności. Wysokość refundacji począwszy od wniosków za okres 06/2011 r. jest następująca:</w:t>
      </w:r>
    </w:p>
    <w:p w14:paraId="1ABBD994" w14:textId="77777777" w:rsidR="0086220C" w:rsidRPr="0001239A" w:rsidRDefault="0086220C"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t>100% kwoty obowiązkowych składek na ubezpieczenia emerytalne i rentowe – w przypadku osób zaliczonych do znacznego stopnia niepełnosprawności;</w:t>
      </w:r>
    </w:p>
    <w:p w14:paraId="3396B951" w14:textId="77777777" w:rsidR="0086220C" w:rsidRPr="0001239A" w:rsidRDefault="0086220C"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t>60% kwoty obowiązkowych składek na ubezpieczenia emerytalne i rentowe – w przypadku osób zaliczonych do umiarkowanego stopnia niepełnosprawności;</w:t>
      </w:r>
    </w:p>
    <w:p w14:paraId="385014E5" w14:textId="77777777" w:rsidR="0086220C" w:rsidRPr="0001239A" w:rsidRDefault="0086220C"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t>30% kwoty obowiązkowych składek na ubezpieczenia emerytalne i rentowe – w przypadku osób zaliczonych do lekkiego stopnia niepełnosprawności.</w:t>
      </w:r>
    </w:p>
    <w:p w14:paraId="733E5F11" w14:textId="77777777" w:rsidR="0086220C" w:rsidRPr="0001239A" w:rsidRDefault="0086220C" w:rsidP="00633661">
      <w:pPr>
        <w:shd w:val="clear" w:color="auto" w:fill="FFFFFF"/>
        <w:spacing w:after="0" w:line="360" w:lineRule="auto"/>
        <w:ind w:left="284"/>
        <w:rPr>
          <w:rFonts w:asciiTheme="minorHAnsi" w:hAnsiTheme="minorHAnsi" w:cstheme="minorHAnsi"/>
        </w:rPr>
      </w:pPr>
      <w:r w:rsidRPr="0001239A">
        <w:rPr>
          <w:rFonts w:asciiTheme="minorHAnsi" w:hAnsiTheme="minorHAnsi" w:cstheme="minorHAnsi"/>
        </w:rPr>
        <w:t>W roku 2020 najwyższe kwoty wypłat refundacji nastąpiły za okresy sprawozdawcze od listopada 2019 roku do listopada 2020 roku. Była to kwota łączna 81.941.201,36 zł, co stanowiło 99,43% wszystkich wypłat osobom niepełnosprawnym wykonującym działalność w tym roku.</w:t>
      </w:r>
    </w:p>
    <w:p w14:paraId="3AD21320" w14:textId="77777777" w:rsidR="0086220C" w:rsidRPr="0001239A" w:rsidRDefault="0086220C" w:rsidP="00633661">
      <w:pPr>
        <w:shd w:val="clear" w:color="auto" w:fill="FFFFFF"/>
        <w:spacing w:after="0" w:line="360" w:lineRule="auto"/>
        <w:ind w:left="284"/>
        <w:rPr>
          <w:rFonts w:asciiTheme="minorHAnsi" w:hAnsiTheme="minorHAnsi" w:cstheme="minorHAnsi"/>
        </w:rPr>
      </w:pPr>
      <w:r w:rsidRPr="0001239A">
        <w:rPr>
          <w:rFonts w:asciiTheme="minorHAnsi" w:hAnsiTheme="minorHAnsi" w:cstheme="minorHAnsi"/>
        </w:rPr>
        <w:t>Fundusz refunduje niepełnosprawnemu rolnikowi lub rolnikowi zobowiązanemu do opłacania składek za niepełnosprawnego domownika, składki na ubezpieczenia społeczne rolników – wypadkowe, chorobowe, macierzyńskie oraz emerytalno-rentowe, pod warunkiem terminowego opłacenia tych składek (z możliwością uchybienia terminu nieprzekraczającego 14 dni) oraz w całości przed dniem złożenia wniosku.</w:t>
      </w:r>
    </w:p>
    <w:p w14:paraId="28348785" w14:textId="77777777" w:rsidR="0086220C" w:rsidRPr="0001239A" w:rsidRDefault="0086220C" w:rsidP="009F32ED">
      <w:pPr>
        <w:shd w:val="clear" w:color="auto" w:fill="FFFFFF"/>
        <w:spacing w:before="120" w:after="120" w:line="360" w:lineRule="auto"/>
        <w:ind w:left="284"/>
        <w:rPr>
          <w:rFonts w:asciiTheme="minorHAnsi" w:hAnsiTheme="minorHAnsi" w:cstheme="minorHAnsi"/>
        </w:rPr>
      </w:pPr>
      <w:r w:rsidRPr="0001239A">
        <w:rPr>
          <w:rFonts w:asciiTheme="minorHAnsi" w:hAnsiTheme="minorHAnsi" w:cstheme="minorHAnsi"/>
        </w:rPr>
        <w:t>W 2020 roku najwyższe kwoty wypłat refundacji nastąpiły za okresy obejmujące od I do II kwartału 2020 roku. Była to kwota 1.534.644,23 zł, co stanowiło 88,83% wszystkich wypłat niepełnosprawnym rolnikom lub rolnikom zobowiązanym do opłacania składek za niepełnosprawnego domownika w tym roku.</w:t>
      </w:r>
    </w:p>
    <w:p w14:paraId="023FCB71" w14:textId="77777777" w:rsidR="0086220C" w:rsidRPr="0001239A" w:rsidRDefault="0086220C" w:rsidP="00633661">
      <w:pPr>
        <w:numPr>
          <w:ilvl w:val="0"/>
          <w:numId w:val="24"/>
        </w:numPr>
        <w:spacing w:after="0" w:line="360" w:lineRule="auto"/>
        <w:ind w:left="284"/>
        <w:contextualSpacing/>
        <w:rPr>
          <w:rFonts w:asciiTheme="minorHAnsi" w:hAnsiTheme="minorHAnsi" w:cstheme="minorHAnsi"/>
        </w:rPr>
      </w:pPr>
      <w:r w:rsidRPr="0001239A">
        <w:rPr>
          <w:rFonts w:asciiTheme="minorHAnsi" w:hAnsiTheme="minorHAnsi" w:cstheme="minorHAnsi"/>
        </w:rPr>
        <w:t xml:space="preserve">Zadania z zakresu rehabilitacji zawodowej i społecznej realizowane były przez 380 samorządów powiatowych oraz 16 samorządów wojewódzkich. </w:t>
      </w:r>
    </w:p>
    <w:p w14:paraId="646C6486" w14:textId="622E66CC" w:rsidR="0086220C" w:rsidRPr="0001239A" w:rsidRDefault="0086220C" w:rsidP="00633661">
      <w:pPr>
        <w:spacing w:after="0" w:line="360" w:lineRule="auto"/>
        <w:ind w:left="284"/>
        <w:contextualSpacing/>
        <w:rPr>
          <w:rFonts w:asciiTheme="minorHAnsi" w:hAnsiTheme="minorHAnsi" w:cstheme="minorHAnsi"/>
        </w:rPr>
      </w:pPr>
      <w:r w:rsidRPr="0001239A">
        <w:rPr>
          <w:rFonts w:asciiTheme="minorHAnsi" w:hAnsiTheme="minorHAnsi" w:cstheme="minorHAnsi"/>
        </w:rPr>
        <w:t xml:space="preserve">Na zadania samorządów wojewódzkich zaplanowano kwotę 229.429 tys. zł. Samorządy wykorzystały środki w łącznej kwocie 226.671.279,33 zł (98,84% środków zaplanowanych). </w:t>
      </w:r>
    </w:p>
    <w:p w14:paraId="2D59448C" w14:textId="77777777" w:rsidR="0086220C" w:rsidRPr="0001239A" w:rsidRDefault="0086220C" w:rsidP="00633661">
      <w:pPr>
        <w:spacing w:line="360" w:lineRule="auto"/>
        <w:ind w:left="284"/>
        <w:rPr>
          <w:rFonts w:asciiTheme="minorHAnsi" w:hAnsiTheme="minorHAnsi" w:cstheme="minorHAnsi"/>
        </w:rPr>
      </w:pPr>
      <w:r w:rsidRPr="0001239A">
        <w:rPr>
          <w:rFonts w:asciiTheme="minorHAnsi" w:hAnsiTheme="minorHAnsi" w:cstheme="minorHAnsi"/>
        </w:rPr>
        <w:lastRenderedPageBreak/>
        <w:t>Na realizację zadań ustawowych przez samorządy powiatowe zaplanowano środki w wysokości 1.019.373 tys. zł. Środki te zostały wykorzystane w kwocie łącznej 1.010.604.130,85 zł, (99,14% środków określonych według algorytmu).</w:t>
      </w:r>
    </w:p>
    <w:p w14:paraId="54A76D80" w14:textId="77777777" w:rsidR="0086220C" w:rsidRPr="0001239A" w:rsidRDefault="0086220C" w:rsidP="00633661">
      <w:pPr>
        <w:numPr>
          <w:ilvl w:val="0"/>
          <w:numId w:val="24"/>
        </w:numPr>
        <w:spacing w:after="0" w:line="360" w:lineRule="auto"/>
        <w:ind w:left="284" w:hanging="426"/>
        <w:contextualSpacing/>
        <w:rPr>
          <w:rFonts w:asciiTheme="minorHAnsi" w:hAnsiTheme="minorHAnsi" w:cstheme="minorHAnsi"/>
        </w:rPr>
      </w:pPr>
      <w:r w:rsidRPr="0001239A">
        <w:rPr>
          <w:rFonts w:asciiTheme="minorHAnsi" w:hAnsiTheme="minorHAnsi" w:cstheme="minorHAnsi"/>
        </w:rPr>
        <w:t>Na podstawie art. 47 ust.2 ustawy o rehabilitacji, Państwowy Fundusz Rehabilitacji Osób Niepełnosprawnych dokonuje na rzecz gmin wypłat z tytułu zrekompensowania im utraconych dochodów na skutek zastosowania wobec prowadzących zakłady pracy chronionej i zakłady aktywności zawodowej zwolnień z podatków od nieruchomości, rolnego i leśnego oraz z podatku od czynności cywilnoprawnych zgodnie z art. 31 ust.1 pkt 1 ustawy o rehabilitacji.</w:t>
      </w:r>
    </w:p>
    <w:p w14:paraId="36209BA5" w14:textId="4A3FE57B" w:rsidR="0086220C" w:rsidRPr="0001239A" w:rsidRDefault="0086220C" w:rsidP="00633661">
      <w:pPr>
        <w:spacing w:after="120" w:line="360" w:lineRule="auto"/>
        <w:ind w:left="284"/>
        <w:rPr>
          <w:rFonts w:asciiTheme="minorHAnsi" w:hAnsiTheme="minorHAnsi" w:cstheme="minorHAnsi"/>
        </w:rPr>
      </w:pPr>
      <w:r w:rsidRPr="0001239A">
        <w:rPr>
          <w:rFonts w:asciiTheme="minorHAnsi" w:hAnsiTheme="minorHAnsi" w:cstheme="minorHAnsi"/>
        </w:rPr>
        <w:t>W ramach przyjętej w planie finansowym PFRON kwoty na zrekompensowanie gminom dochodów utraconych z tytułu zwolnień ustawowych w wysokości 54.000 tys. zł, w tym 27.000 tys. zł dotacji z budżetu państwa, Fundusz zrealizował w 2020 roku wypłaty w kwocie 44.778.158,00 zł (82,9%), (w tym 22.389.079,00 zł dotacji z budżetu państwa. Niewykorzystana dotacja w wysokości 4.610.921,00 zł została zwrócona na rachunek bankowy MRiPS.)</w:t>
      </w:r>
    </w:p>
    <w:p w14:paraId="1BFFE21C" w14:textId="4BE6F031" w:rsidR="0086220C" w:rsidRPr="0001239A" w:rsidRDefault="0086220C" w:rsidP="00633661">
      <w:pPr>
        <w:numPr>
          <w:ilvl w:val="0"/>
          <w:numId w:val="24"/>
        </w:numPr>
        <w:suppressAutoHyphens/>
        <w:spacing w:after="120" w:line="360" w:lineRule="auto"/>
        <w:ind w:left="284"/>
        <w:rPr>
          <w:rFonts w:asciiTheme="minorHAnsi" w:hAnsiTheme="minorHAnsi" w:cstheme="minorHAnsi"/>
        </w:rPr>
      </w:pPr>
      <w:bookmarkStart w:id="3" w:name="_Toc477947955"/>
      <w:bookmarkStart w:id="4" w:name="_Toc2768283"/>
      <w:r w:rsidRPr="0001239A">
        <w:rPr>
          <w:rFonts w:asciiTheme="minorHAnsi" w:hAnsiTheme="minorHAnsi" w:cstheme="minorHAnsi"/>
        </w:rPr>
        <w:t xml:space="preserve">W 2020 roku Fundusz realizował następujące Programy zatwierdzone przez Radę Nadzorczą PFRON art. 47 ust. 1 pkt. 4 ustawy o rehabilitacji: </w:t>
      </w:r>
    </w:p>
    <w:p w14:paraId="4292057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„Pomoc osobom niepełnosprawnym poszkodowanym w wyniku żywiołu” - celem programu jest zapewnienie pomocy osobom niepełnosprawnym, poszkodowanym na skutek działania żywiołu na terytorium Rzeczypospolitej Polskiej. Adresatami programu są poszkodowane na skutek żywiołu osoby niepełnosprawne posiadające aktualne orzeczenie o stopniu niepełnosprawności (lub orzeczenie równoważne) oraz dzieci i młodzież niepełnosprawna posiadająca aktualne orzeczenie o niepełnosprawności, wydane przed ukończeniem 16 roku życia. Wydatki na realizację programu wyniosły 180.527,524,82 zł (79,01 % środków zaplanowanych na realizację programu).</w:t>
      </w:r>
    </w:p>
    <w:p w14:paraId="76E98AE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„Zajęcia klubowe w WTZ” - celem programu jest wsparcie osób niepełnosprawnych w utrzymaniu samodzielności i niezależności w życiu społecznym i zawodowym poprzez prowadzenie przez warsztaty terapii zajęciowej zajęć klubowych jako zorganizowanej formy rehabilitacji. Adresatami programu są podmioty prowadzące warsztaty terapii zajęciowej. Pomoc finansowa w ramach programu udzielana jest adresatom programu ze środków PFRON przez samorządy powiatowe, które przystąpią do realizacji programu. Wydatki na realizację programu wyniosły 4.578.889,75 zł (99,87 % środków zaplanowanych na realizację programu).</w:t>
      </w:r>
    </w:p>
    <w:p w14:paraId="788217A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„Rehabilitacja 25 plus” - celem programu jest zebranie doświadczeń służących wypracowaniu rozwiązań zapewniających absolwentom ciągłość oddziaływań </w:t>
      </w:r>
      <w:r w:rsidRPr="0001239A">
        <w:rPr>
          <w:rFonts w:asciiTheme="minorHAnsi" w:hAnsiTheme="minorHAnsi" w:cstheme="minorHAnsi"/>
        </w:rPr>
        <w:lastRenderedPageBreak/>
        <w:t>terapeutycznych w zakresie utrzymania samodzielności i niezależności w życiu społecznym, a także w zakresie dotyczącym ich aktywności zawodowej. Program adresowany jest do podmiotów prowadzących OREW (Ośrodki rehabilitacyjno-edukacyjno-wychowawcze) i ORW (ośrodki rewalidacyjno-wychowawcze). Wydatkowano kwotę w wysokości 18.576.978,44 zł (93,21 % środków zaplanowanych).</w:t>
      </w:r>
    </w:p>
    <w:p w14:paraId="31D359BC"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Pilotażowy program „Aktywny samorząd” - celem głównym programu jest wyeliminowanie lub zmniejszenie barier ograniczających uczestnictwo beneficjentów pomocy w życiu społecznym, zawodowym i w dostępie do edukacji. </w:t>
      </w:r>
      <w:bookmarkStart w:id="5" w:name="_Hlk1636665"/>
      <w:bookmarkStart w:id="6" w:name="_Hlk1636477"/>
      <w:r w:rsidRPr="0001239A">
        <w:rPr>
          <w:rFonts w:asciiTheme="minorHAnsi" w:hAnsiTheme="minorHAnsi" w:cstheme="minorHAnsi"/>
        </w:rPr>
        <w:t>Wydatki na realizację programu wyniosły 163.872.698,71 zł (90,64 % środków zaplanowanych na realizację programu).</w:t>
      </w:r>
      <w:bookmarkEnd w:id="5"/>
    </w:p>
    <w:bookmarkEnd w:id="6"/>
    <w:p w14:paraId="14264DF4"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 „Partnerstwo dla osób z niepełnosprawnościami” - celem strategicznym programu jest wzrost aktywności zawodowej i społecznej osób z niepełnosprawnościami osiągany poprzez zintensyfikowanie działań podejmowanych przez organizacje pozarządowe, którym wsparcie uzyskane w programie umożliwiło realizację projektów dedykowanych osobom z niepełnosprawnościami, dofinansowanych ze środków europejskich w ramach Regionalnego Programu Operacyjnego. </w:t>
      </w:r>
      <w:bookmarkStart w:id="7" w:name="_Hlk1636848"/>
      <w:r w:rsidRPr="0001239A">
        <w:rPr>
          <w:rFonts w:asciiTheme="minorHAnsi" w:hAnsiTheme="minorHAnsi" w:cstheme="minorHAnsi"/>
        </w:rPr>
        <w:t>Wydatkowano kwotę w wysokości 813.840,05 zł (21,71 % środków zaplanowanych).</w:t>
      </w:r>
      <w:bookmarkEnd w:id="7"/>
    </w:p>
    <w:p w14:paraId="1C893627"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„Wsparcie Inicjatyw” - strategicznym celem programu jest szeroko rozumiane promowanie działań na rzecz aktywizacji środowiska osób niepełnosprawnych. W ramach programu Biuro Funduszu wypłaciło środki dla jednostek sektora finansów publicznych w wysokości 164.290,00 zł (29,87 % środków zaplanowanych).</w:t>
      </w:r>
    </w:p>
    <w:p w14:paraId="56EF2599"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Pilotażowy program „ABSOLWENT” – celem jest umożliwienie wejścia na rynek pracy osób niepełnosprawnych posiadających orzeczenie o stopniu niepełnosprawności, które na dzień przystąpienia do projektu pozostają bez zatrudnienia oraz są absolwentami szkoły wyższej lub realizują ostatni lub przedostatni semestr nauki w szkole wyższej. </w:t>
      </w:r>
      <w:bookmarkStart w:id="8" w:name="_Hlk1637152"/>
      <w:r w:rsidRPr="0001239A">
        <w:rPr>
          <w:rFonts w:asciiTheme="minorHAnsi" w:hAnsiTheme="minorHAnsi" w:cstheme="minorHAnsi"/>
        </w:rPr>
        <w:t>Wydatki na realizację programu wyniosły 9.577.086,04 zł (77,70 % środków zaplanowanych na realizację programu).</w:t>
      </w:r>
      <w:bookmarkEnd w:id="8"/>
    </w:p>
    <w:p w14:paraId="2F823799"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Program „PRACA – INTEGRACJA" - celem głównym programu jest podniesienie wskaźnika zatrudnienia osób niepełnosprawnych na otwartym rynku pracy. Wydatki na realizację programu wyniosły 7.722.518,91 zł (97,47 % środków zaplanowanych na realizację programu). </w:t>
      </w:r>
    </w:p>
    <w:p w14:paraId="319BBA54" w14:textId="77777777" w:rsidR="0086220C" w:rsidRPr="0001239A" w:rsidRDefault="0086220C" w:rsidP="009F32ED">
      <w:pPr>
        <w:numPr>
          <w:ilvl w:val="0"/>
          <w:numId w:val="4"/>
        </w:numPr>
        <w:shd w:val="clear" w:color="auto" w:fill="FFFFFF"/>
        <w:spacing w:before="120" w:after="120" w:line="360" w:lineRule="auto"/>
        <w:ind w:left="1134" w:hanging="357"/>
        <w:rPr>
          <w:rFonts w:asciiTheme="minorHAnsi" w:hAnsiTheme="minorHAnsi" w:cstheme="minorHAnsi"/>
        </w:rPr>
      </w:pPr>
      <w:r w:rsidRPr="0001239A">
        <w:rPr>
          <w:rFonts w:asciiTheme="minorHAnsi" w:hAnsiTheme="minorHAnsi" w:cstheme="minorHAnsi"/>
        </w:rPr>
        <w:t xml:space="preserve">Program „STABILNE – ZATRUDNIENIE - osoby niepełnosprawne w administracji i służbie publicznej" - celem głównym programu jest podniesienie wskaźnika zatrudnienia osób </w:t>
      </w:r>
      <w:r w:rsidRPr="0001239A">
        <w:rPr>
          <w:rFonts w:asciiTheme="minorHAnsi" w:hAnsiTheme="minorHAnsi" w:cstheme="minorHAnsi"/>
        </w:rPr>
        <w:lastRenderedPageBreak/>
        <w:t>niepełnosprawnych w administracji publicznej. Wydatki na realizację programu wyniosły 6.417.920,86 zł (68,65% środków zaplanowanych na realizację programu).</w:t>
      </w:r>
    </w:p>
    <w:p w14:paraId="3E4808E0" w14:textId="77777777" w:rsidR="0086220C" w:rsidRPr="0001239A" w:rsidRDefault="0086220C" w:rsidP="00633661">
      <w:pPr>
        <w:numPr>
          <w:ilvl w:val="0"/>
          <w:numId w:val="24"/>
        </w:numPr>
        <w:spacing w:after="0" w:line="360" w:lineRule="auto"/>
        <w:ind w:left="284" w:hanging="426"/>
        <w:contextualSpacing/>
        <w:rPr>
          <w:rFonts w:asciiTheme="minorHAnsi" w:hAnsiTheme="minorHAnsi" w:cstheme="minorHAnsi"/>
        </w:rPr>
      </w:pPr>
      <w:r w:rsidRPr="0001239A">
        <w:rPr>
          <w:rFonts w:asciiTheme="minorHAnsi" w:hAnsiTheme="minorHAnsi" w:cstheme="minorHAnsi"/>
        </w:rPr>
        <w:t>Zgodnie z postanowieniem art. 36 ustawy o rehabilitacji zadania z zakresu rehabilitacji zawodowej i społecznej osób niepełnosprawnych mogą być realizowane przez fundacje oraz organizacje pozarządowe a także kościelne osoby prawne, stowarzyszenia jednostek samorządu terytorialnego, spółdzielnie socjalne oraz spełniające szczególne warunki spółki akcyjne, spółki z ograniczoną odpowiedzialnością, kluby sportowe będące spółkami:</w:t>
      </w:r>
    </w:p>
    <w:p w14:paraId="6C89437A"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na zlecenie Funduszu,</w:t>
      </w:r>
    </w:p>
    <w:p w14:paraId="68EE91CF"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na zlecenie samorządu województwa lub powiatu – ze środków PFRON (przekazanych wg algorytmu).</w:t>
      </w:r>
    </w:p>
    <w:p w14:paraId="235CA105" w14:textId="77777777" w:rsidR="0086220C" w:rsidRPr="0001239A" w:rsidRDefault="0086220C" w:rsidP="00DB3361">
      <w:pPr>
        <w:pStyle w:val="Nagwek1"/>
      </w:pPr>
      <w:bookmarkStart w:id="9" w:name="_Toc65585756"/>
      <w:r w:rsidRPr="0001239A">
        <w:t>Wprowadzenie</w:t>
      </w:r>
      <w:bookmarkEnd w:id="3"/>
      <w:bookmarkEnd w:id="4"/>
      <w:bookmarkEnd w:id="9"/>
    </w:p>
    <w:p w14:paraId="339A0918" w14:textId="77777777" w:rsidR="0086220C" w:rsidRPr="0001239A" w:rsidRDefault="0086220C" w:rsidP="00633661">
      <w:pPr>
        <w:tabs>
          <w:tab w:val="left" w:pos="426"/>
        </w:tabs>
        <w:suppressAutoHyphens/>
        <w:spacing w:before="240" w:after="120" w:line="360" w:lineRule="auto"/>
        <w:rPr>
          <w:rFonts w:asciiTheme="minorHAnsi" w:hAnsiTheme="minorHAnsi" w:cstheme="minorHAnsi"/>
          <w:color w:val="000000"/>
          <w:lang w:eastAsia="ar-SA"/>
        </w:rPr>
      </w:pPr>
      <w:bookmarkStart w:id="10" w:name="_Toc477947956"/>
      <w:r w:rsidRPr="0001239A">
        <w:rPr>
          <w:rFonts w:asciiTheme="minorHAnsi" w:hAnsiTheme="minorHAnsi" w:cstheme="minorHAnsi"/>
          <w:color w:val="000000"/>
          <w:lang w:eastAsia="ar-SA"/>
        </w:rPr>
        <w:t xml:space="preserve">Państwowy Fundusz Rehabilitacji Osób Niepełnosprawnych działa na terytorium Rzeczypospolitej Polskiej, na podstawie: </w:t>
      </w:r>
    </w:p>
    <w:p w14:paraId="375BB41D"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Ustawy z dnia 27 sierpnia 1997 roku o rehabilitacji zawodowej i społecznej oraz zatrudnianiu osób niepełnosprawnych (Dz. U. z 2020 r., poz. 426, z późn. zm.);</w:t>
      </w:r>
    </w:p>
    <w:p w14:paraId="54198092"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Statutu Państwowego Funduszu Rehabilitacji Osób Niepełnosprawnych.</w:t>
      </w:r>
    </w:p>
    <w:p w14:paraId="7166382E" w14:textId="77777777" w:rsidR="0086220C" w:rsidRPr="0001239A" w:rsidRDefault="0086220C" w:rsidP="00633661">
      <w:pPr>
        <w:autoSpaceDE w:val="0"/>
        <w:autoSpaceDN w:val="0"/>
        <w:adjustRightInd w:val="0"/>
        <w:spacing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 xml:space="preserve">PFRON jest państwowym funduszem celowym w rozumieniu przepisów ustawy o finansach publicznych. Fundusz posiada osobowość prawną. </w:t>
      </w:r>
    </w:p>
    <w:p w14:paraId="79862010" w14:textId="77777777" w:rsidR="0086220C" w:rsidRPr="0001239A" w:rsidRDefault="0086220C" w:rsidP="00633661">
      <w:pPr>
        <w:autoSpaceDE w:val="0"/>
        <w:autoSpaceDN w:val="0"/>
        <w:adjustRightInd w:val="0"/>
        <w:spacing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Główna siedziba Biura PFRON mieści się w Warszawie przy Al. Jana Pawła II nr 13.</w:t>
      </w:r>
    </w:p>
    <w:p w14:paraId="2989009F" w14:textId="77777777" w:rsidR="0086220C" w:rsidRPr="0001239A" w:rsidRDefault="0086220C" w:rsidP="00633661">
      <w:pPr>
        <w:autoSpaceDE w:val="0"/>
        <w:autoSpaceDN w:val="0"/>
        <w:adjustRightInd w:val="0"/>
        <w:spacing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Misją Funduszu jest tworzenie warunków ułatwiających osobom niepełnosprawnym pełne uczestnictwo w życiu zawodowym i społecznym.</w:t>
      </w:r>
    </w:p>
    <w:p w14:paraId="07E9A284" w14:textId="77777777" w:rsidR="0086220C" w:rsidRPr="0001239A" w:rsidRDefault="0086220C" w:rsidP="008F13AC">
      <w:pPr>
        <w:autoSpaceDE w:val="0"/>
        <w:autoSpaceDN w:val="0"/>
        <w:adjustRightInd w:val="0"/>
        <w:spacing w:before="120" w:after="120"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 xml:space="preserve">Celem Funduszu jest gromadzenie środków finansowych na rehabilitację zawodową i społeczną osób niepełnosprawnych, o których mowa w ustawie oraz gospodarowanie tymi środkami. </w:t>
      </w:r>
    </w:p>
    <w:p w14:paraId="58A954F8" w14:textId="77777777" w:rsidR="0086220C" w:rsidRPr="0001239A" w:rsidRDefault="0086220C" w:rsidP="00633661">
      <w:pPr>
        <w:autoSpaceDE w:val="0"/>
        <w:autoSpaceDN w:val="0"/>
        <w:adjustRightInd w:val="0"/>
        <w:spacing w:after="0"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 xml:space="preserve">Podnoszenie poziomu świadczonych usług następuje poprzez wypracowanie standardów działania oraz wyznaczanie i osiąganie ustalonych cyklicznie celów strategicznych i operacyjnych, w tym: </w:t>
      </w:r>
    </w:p>
    <w:p w14:paraId="732D9199"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Wprowadzenie podejścia procesowego ukierunkowanego na klienta zewnętrznego i wewnętrznego;</w:t>
      </w:r>
    </w:p>
    <w:p w14:paraId="36377CD0" w14:textId="1DBC67F9"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Poprawę komunikacji z klientem zewnętrznym, </w:t>
      </w:r>
      <w:r w:rsidR="005408DF" w:rsidRPr="0001239A">
        <w:rPr>
          <w:rFonts w:asciiTheme="minorHAnsi" w:hAnsiTheme="minorHAnsi" w:cstheme="minorHAnsi"/>
        </w:rPr>
        <w:t>a także</w:t>
      </w:r>
      <w:r w:rsidRPr="0001239A">
        <w:rPr>
          <w:rFonts w:asciiTheme="minorHAnsi" w:hAnsiTheme="minorHAnsi" w:cstheme="minorHAnsi"/>
        </w:rPr>
        <w:t xml:space="preserve"> poprawę dostępności informacji dla klienta zewnętrznego;</w:t>
      </w:r>
    </w:p>
    <w:p w14:paraId="09BC1680"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lastRenderedPageBreak/>
        <w:t>Zapewnienie odpowiedniego poziomu informatyzacji, w szczególności służącego poprawie e-usług;</w:t>
      </w:r>
    </w:p>
    <w:p w14:paraId="0FB7E54D"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Wzmacnianie kompetencji, efektywności pracy i poziomu satysfakcji Pracowników PFRON.</w:t>
      </w:r>
    </w:p>
    <w:p w14:paraId="009C5867" w14:textId="77777777" w:rsidR="0086220C" w:rsidRPr="0001239A" w:rsidRDefault="0086220C" w:rsidP="00DB3361">
      <w:pPr>
        <w:tabs>
          <w:tab w:val="left" w:pos="426"/>
        </w:tabs>
        <w:suppressAutoHyphens/>
        <w:spacing w:before="240" w:after="120" w:line="360" w:lineRule="auto"/>
        <w:rPr>
          <w:rFonts w:asciiTheme="minorHAnsi" w:hAnsiTheme="minorHAnsi" w:cstheme="minorHAnsi"/>
          <w:color w:val="000000"/>
          <w:lang w:eastAsia="ar-SA"/>
        </w:rPr>
      </w:pPr>
      <w:r w:rsidRPr="0001239A">
        <w:rPr>
          <w:rFonts w:asciiTheme="minorHAnsi" w:hAnsiTheme="minorHAnsi" w:cstheme="minorHAnsi"/>
          <w:color w:val="000000"/>
          <w:lang w:eastAsia="ar-SA"/>
        </w:rPr>
        <w:t>W PFRON stosowane są zasady rachunkowości określane dla podmiotów, o których mowa w ustawie z dnia 29 września 1994 roku o rachunkowości (</w:t>
      </w:r>
      <w:r w:rsidRPr="0001239A">
        <w:rPr>
          <w:rFonts w:asciiTheme="minorHAnsi" w:hAnsiTheme="minorHAnsi" w:cstheme="minorHAnsi"/>
          <w:bCs/>
          <w:color w:val="000000"/>
          <w:lang w:eastAsia="ar-SA"/>
        </w:rPr>
        <w:t>Dz.U. z 2021 r., poz. 217).</w:t>
      </w:r>
    </w:p>
    <w:p w14:paraId="08F829E2" w14:textId="77777777" w:rsidR="0086220C" w:rsidRPr="0001239A" w:rsidRDefault="0086220C" w:rsidP="00633661">
      <w:pPr>
        <w:spacing w:after="120" w:line="360" w:lineRule="auto"/>
        <w:rPr>
          <w:rFonts w:asciiTheme="minorHAnsi" w:hAnsiTheme="minorHAnsi" w:cstheme="minorHAnsi"/>
          <w:lang w:eastAsia="ar-SA"/>
        </w:rPr>
      </w:pPr>
      <w:r w:rsidRPr="0001239A">
        <w:rPr>
          <w:rFonts w:asciiTheme="minorHAnsi" w:hAnsiTheme="minorHAnsi" w:cstheme="minorHAnsi"/>
          <w:lang w:eastAsia="ar-SA"/>
        </w:rPr>
        <w:t>Nadzór nad Funduszem sprawuje minister właściwy do spraw zabezpieczenia społecznego, który na wniosek Prezesa Zarządu Funduszu, po uzyskaniu pozytywnej opinii Pełnomocnika, zatwierdza statut określający organizację, szczegółowe zasady i tryb działania Funduszu, w tym jego organów.</w:t>
      </w:r>
    </w:p>
    <w:p w14:paraId="336B7B00" w14:textId="334412CF" w:rsidR="0086220C" w:rsidRPr="0001239A" w:rsidRDefault="0086220C" w:rsidP="00633661">
      <w:pPr>
        <w:tabs>
          <w:tab w:val="left" w:pos="426"/>
        </w:tabs>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Reprezentowany jest przez Prezesa Zarządu, którego funkcję pełnił w 20</w:t>
      </w:r>
      <w:r w:rsidR="00CA2C58" w:rsidRPr="0001239A">
        <w:rPr>
          <w:rFonts w:asciiTheme="minorHAnsi" w:hAnsiTheme="minorHAnsi" w:cstheme="minorHAnsi"/>
          <w:lang w:eastAsia="ar-SA"/>
        </w:rPr>
        <w:t>20</w:t>
      </w:r>
      <w:r w:rsidRPr="0001239A">
        <w:rPr>
          <w:rFonts w:asciiTheme="minorHAnsi" w:hAnsiTheme="minorHAnsi" w:cstheme="minorHAnsi"/>
          <w:lang w:eastAsia="ar-SA"/>
        </w:rPr>
        <w:t xml:space="preserve"> roku Pan Krzysztof Michalkiewicz. Do składania oświadczeń w zakresie praw i obowiązków majątkowych Funduszu upoważnieni </w:t>
      </w:r>
      <w:r w:rsidR="005408DF" w:rsidRPr="0001239A">
        <w:rPr>
          <w:rFonts w:asciiTheme="minorHAnsi" w:hAnsiTheme="minorHAnsi" w:cstheme="minorHAnsi"/>
          <w:lang w:eastAsia="ar-SA"/>
        </w:rPr>
        <w:t>są:</w:t>
      </w:r>
    </w:p>
    <w:p w14:paraId="3D5A814F"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Prezes Zarządu lub każdy z jego zastępców samodzielnie;</w:t>
      </w:r>
    </w:p>
    <w:p w14:paraId="541F8EC6"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dwaj pełnomocnicy działający łącznie. </w:t>
      </w:r>
    </w:p>
    <w:p w14:paraId="59B526A2" w14:textId="77777777" w:rsidR="0086220C" w:rsidRPr="0001239A" w:rsidRDefault="0086220C" w:rsidP="00633661">
      <w:pPr>
        <w:spacing w:before="240" w:after="0" w:line="360" w:lineRule="auto"/>
        <w:rPr>
          <w:rFonts w:asciiTheme="minorHAnsi" w:hAnsiTheme="minorHAnsi" w:cstheme="minorHAnsi"/>
          <w:lang w:eastAsia="ar-SA"/>
        </w:rPr>
      </w:pPr>
      <w:r w:rsidRPr="0001239A">
        <w:rPr>
          <w:rFonts w:asciiTheme="minorHAnsi" w:hAnsiTheme="minorHAnsi" w:cstheme="minorHAnsi"/>
          <w:lang w:eastAsia="ar-SA"/>
        </w:rPr>
        <w:t>Fundusz prowadzi działalność poprzez Biuro Funduszu i Oddziały. Biuro Funduszu organizuje i koordynuje działalność Funduszu. Jednostkami organizacyjnymi Funduszu są:</w:t>
      </w:r>
    </w:p>
    <w:p w14:paraId="1597F37D" w14:textId="57BD2124" w:rsidR="0086220C" w:rsidRPr="0001239A" w:rsidRDefault="0086220C" w:rsidP="00DB3361">
      <w:pPr>
        <w:pStyle w:val="Akapitzlist"/>
        <w:numPr>
          <w:ilvl w:val="0"/>
          <w:numId w:val="178"/>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departamenty,</w:t>
      </w:r>
    </w:p>
    <w:p w14:paraId="0164C5B3" w14:textId="017B8711" w:rsidR="0086220C" w:rsidRPr="0001239A" w:rsidRDefault="0086220C" w:rsidP="00DB3361">
      <w:pPr>
        <w:pStyle w:val="Akapitzlist"/>
        <w:numPr>
          <w:ilvl w:val="0"/>
          <w:numId w:val="178"/>
        </w:numPr>
        <w:spacing w:after="0" w:line="360" w:lineRule="auto"/>
        <w:rPr>
          <w:rFonts w:asciiTheme="minorHAnsi" w:hAnsiTheme="minorHAnsi" w:cstheme="minorHAnsi"/>
          <w:lang w:eastAsia="ar-SA"/>
        </w:rPr>
      </w:pPr>
      <w:r w:rsidRPr="0001239A">
        <w:rPr>
          <w:rFonts w:asciiTheme="minorHAnsi" w:hAnsiTheme="minorHAnsi" w:cstheme="minorHAnsi"/>
          <w:lang w:eastAsia="ar-SA"/>
        </w:rPr>
        <w:t>oddziały.</w:t>
      </w:r>
    </w:p>
    <w:p w14:paraId="4F963A09" w14:textId="77777777" w:rsidR="0086220C" w:rsidRPr="0001239A" w:rsidRDefault="0086220C" w:rsidP="00DB3361">
      <w:pPr>
        <w:spacing w:before="240" w:after="0" w:line="360" w:lineRule="auto"/>
        <w:rPr>
          <w:rFonts w:asciiTheme="minorHAnsi" w:hAnsiTheme="minorHAnsi" w:cstheme="minorHAnsi"/>
          <w:lang w:eastAsia="ar-SA"/>
        </w:rPr>
      </w:pPr>
      <w:r w:rsidRPr="0001239A">
        <w:rPr>
          <w:rFonts w:asciiTheme="minorHAnsi" w:hAnsiTheme="minorHAnsi" w:cstheme="minorHAnsi"/>
          <w:lang w:eastAsia="ar-SA"/>
        </w:rPr>
        <w:t xml:space="preserve">Departamenty tworzone są w Biurze Funduszu i stanowią podstawową jednostkę organizacyjną Funduszu. </w:t>
      </w:r>
    </w:p>
    <w:p w14:paraId="513D4751" w14:textId="77777777" w:rsidR="0086220C" w:rsidRPr="0001239A" w:rsidRDefault="0086220C" w:rsidP="00633661">
      <w:pPr>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Departamenty mogą składać się z wydziałów (komórek organizacyjnych) w maksymalnej liczbie do 8. </w:t>
      </w:r>
    </w:p>
    <w:p w14:paraId="36E5E111" w14:textId="77777777" w:rsidR="0086220C" w:rsidRPr="0001239A" w:rsidRDefault="0086220C" w:rsidP="00633661">
      <w:pPr>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Fundusz tworzą następujące jednostki organizacyjne: </w:t>
      </w:r>
    </w:p>
    <w:p w14:paraId="2BF81F92"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Wsparcia Zarządu;</w:t>
      </w:r>
    </w:p>
    <w:p w14:paraId="68DFE812"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Audytu i Jakości;</w:t>
      </w:r>
    </w:p>
    <w:p w14:paraId="70D6F80B"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Kontroli;</w:t>
      </w:r>
    </w:p>
    <w:p w14:paraId="01F6A15B"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Finansowych;</w:t>
      </w:r>
    </w:p>
    <w:p w14:paraId="6D98CE23"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Rynku Pracy;</w:t>
      </w:r>
    </w:p>
    <w:p w14:paraId="1A2909C2"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Wpłat;</w:t>
      </w:r>
    </w:p>
    <w:p w14:paraId="33681764"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Windykacji Należności;</w:t>
      </w:r>
    </w:p>
    <w:p w14:paraId="3B562ED8"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Programów;</w:t>
      </w:r>
    </w:p>
    <w:p w14:paraId="744FF44D"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t>Departament ds. Organizacyjnych;</w:t>
      </w:r>
    </w:p>
    <w:p w14:paraId="3A5C1407" w14:textId="77777777" w:rsidR="0086220C" w:rsidRPr="0001239A" w:rsidRDefault="0086220C" w:rsidP="00525614">
      <w:pPr>
        <w:pStyle w:val="Akapitzlist"/>
        <w:numPr>
          <w:ilvl w:val="0"/>
          <w:numId w:val="146"/>
        </w:numPr>
        <w:spacing w:after="0" w:line="360" w:lineRule="auto"/>
        <w:rPr>
          <w:rFonts w:asciiTheme="minorHAnsi" w:hAnsiTheme="minorHAnsi" w:cstheme="minorHAnsi"/>
          <w:lang w:eastAsia="ar-SA"/>
        </w:rPr>
      </w:pPr>
      <w:r w:rsidRPr="0001239A">
        <w:rPr>
          <w:rFonts w:asciiTheme="minorHAnsi" w:hAnsiTheme="minorHAnsi" w:cstheme="minorHAnsi"/>
          <w:lang w:eastAsia="ar-SA"/>
        </w:rPr>
        <w:lastRenderedPageBreak/>
        <w:t>Departament ds. Teleinformatyki;</w:t>
      </w:r>
    </w:p>
    <w:p w14:paraId="7979134D" w14:textId="77777777" w:rsidR="0086220C" w:rsidRPr="0001239A" w:rsidRDefault="0086220C" w:rsidP="00525614">
      <w:pPr>
        <w:pStyle w:val="Akapitzlist"/>
        <w:numPr>
          <w:ilvl w:val="0"/>
          <w:numId w:val="146"/>
        </w:numPr>
        <w:spacing w:after="0" w:line="360" w:lineRule="auto"/>
        <w:rPr>
          <w:rFonts w:asciiTheme="minorHAnsi" w:hAnsiTheme="minorHAnsi" w:cstheme="minorHAnsi"/>
          <w:color w:val="000000"/>
          <w:lang w:eastAsia="ar-SA"/>
        </w:rPr>
      </w:pPr>
      <w:r w:rsidRPr="0001239A">
        <w:rPr>
          <w:rFonts w:asciiTheme="minorHAnsi" w:hAnsiTheme="minorHAnsi" w:cstheme="minorHAnsi"/>
          <w:lang w:eastAsia="ar-SA"/>
        </w:rPr>
        <w:t>Oddziały (w liczbie 16).</w:t>
      </w:r>
    </w:p>
    <w:p w14:paraId="06A7C7A6" w14:textId="51A6F0BC" w:rsidR="0086220C" w:rsidRDefault="0086220C" w:rsidP="00902560">
      <w:pPr>
        <w:pStyle w:val="Nagwek1"/>
        <w:spacing w:after="240"/>
        <w:contextualSpacing/>
      </w:pPr>
      <w:bookmarkStart w:id="11" w:name="_Toc2602813"/>
      <w:bookmarkStart w:id="12" w:name="_Toc2768284"/>
      <w:bookmarkStart w:id="13" w:name="_Toc65585757"/>
      <w:bookmarkStart w:id="14" w:name="_Toc477947958"/>
      <w:bookmarkEnd w:id="10"/>
      <w:r w:rsidRPr="0001239A">
        <w:t xml:space="preserve">Organy Państwowego Funduszu Rehabilitacji Osób Niepełnosprawnych </w:t>
      </w:r>
      <w:r w:rsidRPr="0001239A">
        <w:br/>
        <w:t>i zakres ich kompetencji</w:t>
      </w:r>
      <w:bookmarkEnd w:id="11"/>
      <w:bookmarkEnd w:id="12"/>
      <w:bookmarkEnd w:id="13"/>
    </w:p>
    <w:p w14:paraId="0C6E389D" w14:textId="77777777" w:rsidR="00C20BF3" w:rsidRPr="00C20BF3" w:rsidRDefault="00C20BF3" w:rsidP="00C20BF3"/>
    <w:p w14:paraId="1C970CD7" w14:textId="77777777" w:rsidR="0086220C" w:rsidRPr="0001239A" w:rsidRDefault="0086220C" w:rsidP="00902560">
      <w:pPr>
        <w:pStyle w:val="Nagwek2"/>
        <w:ind w:left="357" w:hanging="357"/>
        <w:rPr>
          <w:rFonts w:asciiTheme="minorHAnsi" w:hAnsiTheme="minorHAnsi" w:cstheme="minorHAnsi"/>
        </w:rPr>
      </w:pPr>
      <w:bookmarkStart w:id="15" w:name="_Toc477947957"/>
      <w:bookmarkStart w:id="16" w:name="_Toc2602814"/>
      <w:bookmarkStart w:id="17" w:name="_Toc2768285"/>
      <w:bookmarkStart w:id="18" w:name="_Toc65585758"/>
      <w:bookmarkStart w:id="19" w:name="_Hlk2687786"/>
      <w:r w:rsidRPr="0001239A">
        <w:rPr>
          <w:rFonts w:asciiTheme="minorHAnsi" w:hAnsiTheme="minorHAnsi" w:cstheme="minorHAnsi"/>
        </w:rPr>
        <w:t>Rada Nadzorcza</w:t>
      </w:r>
      <w:bookmarkEnd w:id="15"/>
      <w:bookmarkEnd w:id="16"/>
      <w:bookmarkEnd w:id="17"/>
      <w:bookmarkEnd w:id="18"/>
    </w:p>
    <w:p w14:paraId="69D44B07" w14:textId="77777777" w:rsidR="0086220C" w:rsidRPr="0001239A" w:rsidRDefault="0086220C" w:rsidP="00633661">
      <w:pPr>
        <w:spacing w:after="0" w:line="360" w:lineRule="auto"/>
        <w:rPr>
          <w:rFonts w:asciiTheme="minorHAnsi" w:hAnsiTheme="minorHAnsi" w:cstheme="minorHAnsi"/>
          <w:color w:val="000000"/>
        </w:rPr>
      </w:pPr>
      <w:bookmarkStart w:id="20" w:name="_Toc2768286"/>
      <w:bookmarkEnd w:id="19"/>
      <w:r w:rsidRPr="0001239A">
        <w:rPr>
          <w:rFonts w:asciiTheme="minorHAnsi" w:hAnsiTheme="minorHAnsi" w:cstheme="minorHAnsi"/>
        </w:rPr>
        <w:t>Członkowie Rady Nadzorczej PFRON powoływani są na podstawie art. 50 ust. 3 ustawy z dnia 27 sierpnia 1997 roku o rehabilitacji zawodowej i społecznej oraz zatrudnianiu osób niepełnosprawnych (</w:t>
      </w:r>
      <w:r w:rsidRPr="0001239A">
        <w:rPr>
          <w:rFonts w:asciiTheme="minorHAnsi" w:hAnsiTheme="minorHAnsi" w:cstheme="minorHAnsi"/>
          <w:color w:val="000000"/>
        </w:rPr>
        <w:t>Dz. U. z 2020 r. poz. 426, z późn. zm.).</w:t>
      </w:r>
    </w:p>
    <w:p w14:paraId="104F2ADB" w14:textId="77777777" w:rsidR="0086220C" w:rsidRPr="0001239A" w:rsidRDefault="0086220C" w:rsidP="00633661">
      <w:pPr>
        <w:spacing w:line="360" w:lineRule="auto"/>
        <w:rPr>
          <w:rFonts w:asciiTheme="minorHAnsi" w:hAnsiTheme="minorHAnsi" w:cstheme="minorHAnsi"/>
        </w:rPr>
      </w:pPr>
      <w:r w:rsidRPr="0001239A">
        <w:rPr>
          <w:rFonts w:asciiTheme="minorHAnsi" w:hAnsiTheme="minorHAnsi" w:cstheme="minorHAnsi"/>
        </w:rPr>
        <w:t>Rada Nadzorcza funkcjonuje zgodnie z rozporządzeniem Ministra Pracy i Polityki Socjalnej z dnia 26 marca 1998 roku w sprawie szczegółowych zasad i trybu powoływania oraz odwoływania członków Rady Nadzorczej Państwowego Funduszu Rehabilitacji Osób Niepełnosprawnych, a także szczegółowych zasad działania Rady Nadzorczej i szkolenia jej członków oraz wysokości ich wynagradzania za udział w posiedzeniach Rady (Dz. U. Nr 45 poz. 276, z późn. zm.) oraz regulaminem Rady Nadzorczej Państwowego Funduszu Rehabilitacji Osób Niepełnosprawnych zatwierdzonym uchwałą nr 5/2017 Rady Nadzorczej PFRON z dnia 20 czerwca 2017 roku.</w:t>
      </w:r>
    </w:p>
    <w:p w14:paraId="482BC8D5" w14:textId="77777777" w:rsidR="0086220C" w:rsidRPr="0001239A" w:rsidRDefault="0086220C" w:rsidP="00633661">
      <w:pPr>
        <w:spacing w:after="0" w:line="360" w:lineRule="auto"/>
        <w:rPr>
          <w:rFonts w:asciiTheme="minorHAnsi" w:hAnsiTheme="minorHAnsi" w:cstheme="minorHAnsi"/>
        </w:rPr>
      </w:pPr>
      <w:r w:rsidRPr="0001239A">
        <w:rPr>
          <w:rFonts w:asciiTheme="minorHAnsi" w:hAnsiTheme="minorHAnsi" w:cstheme="minorHAnsi"/>
        </w:rPr>
        <w:t>Rada Nadzorcza składa się z:</w:t>
      </w:r>
    </w:p>
    <w:p w14:paraId="52C472D6" w14:textId="77777777" w:rsidR="0086220C" w:rsidRPr="0001239A" w:rsidRDefault="0086220C" w:rsidP="00525614">
      <w:pPr>
        <w:numPr>
          <w:ilvl w:val="0"/>
          <w:numId w:val="53"/>
        </w:numPr>
        <w:spacing w:after="0" w:line="360" w:lineRule="auto"/>
        <w:ind w:left="426" w:hanging="426"/>
        <w:rPr>
          <w:rFonts w:asciiTheme="minorHAnsi" w:hAnsiTheme="minorHAnsi" w:cstheme="minorHAnsi"/>
        </w:rPr>
      </w:pPr>
      <w:r w:rsidRPr="0001239A">
        <w:rPr>
          <w:rFonts w:asciiTheme="minorHAnsi" w:hAnsiTheme="minorHAnsi" w:cstheme="minorHAnsi"/>
        </w:rPr>
        <w:t xml:space="preserve">Prezesa Rady Nadzorczej, którym jest Pełnomocnik Rządu do Spraw Osób Niepełnosprawnych – Sekretarz Stanu w ministerstwie właściwym do spraw zabezpieczenia społecznego, </w:t>
      </w:r>
    </w:p>
    <w:p w14:paraId="55766551" w14:textId="77777777" w:rsidR="0086220C" w:rsidRPr="0001239A" w:rsidRDefault="0086220C" w:rsidP="00525614">
      <w:pPr>
        <w:numPr>
          <w:ilvl w:val="0"/>
          <w:numId w:val="53"/>
        </w:numPr>
        <w:spacing w:after="0" w:line="360" w:lineRule="auto"/>
        <w:ind w:left="426" w:hanging="426"/>
        <w:rPr>
          <w:rFonts w:asciiTheme="minorHAnsi" w:hAnsiTheme="minorHAnsi" w:cstheme="minorHAnsi"/>
        </w:rPr>
      </w:pPr>
      <w:r w:rsidRPr="0001239A">
        <w:rPr>
          <w:rFonts w:asciiTheme="minorHAnsi" w:hAnsiTheme="minorHAnsi" w:cstheme="minorHAnsi"/>
        </w:rPr>
        <w:t>przedstawiciela ministra właściwego do spraw finansów publicznych,</w:t>
      </w:r>
    </w:p>
    <w:p w14:paraId="3A19ABA5" w14:textId="77777777" w:rsidR="0086220C" w:rsidRPr="0001239A" w:rsidRDefault="0086220C" w:rsidP="00525614">
      <w:pPr>
        <w:numPr>
          <w:ilvl w:val="0"/>
          <w:numId w:val="53"/>
        </w:numPr>
        <w:spacing w:after="0" w:line="360" w:lineRule="auto"/>
        <w:ind w:left="426" w:hanging="426"/>
        <w:rPr>
          <w:rFonts w:asciiTheme="minorHAnsi" w:hAnsiTheme="minorHAnsi" w:cstheme="minorHAnsi"/>
        </w:rPr>
      </w:pPr>
      <w:r w:rsidRPr="0001239A">
        <w:rPr>
          <w:rFonts w:asciiTheme="minorHAnsi" w:hAnsiTheme="minorHAnsi" w:cstheme="minorHAnsi"/>
        </w:rPr>
        <w:t xml:space="preserve">przedstawiciela ministra właściwego do spraw rozwoju regionalnego, </w:t>
      </w:r>
    </w:p>
    <w:p w14:paraId="05DA9CE8" w14:textId="77777777" w:rsidR="0086220C" w:rsidRPr="0001239A" w:rsidRDefault="0086220C" w:rsidP="00525614">
      <w:pPr>
        <w:numPr>
          <w:ilvl w:val="0"/>
          <w:numId w:val="53"/>
        </w:numPr>
        <w:spacing w:after="0" w:line="360" w:lineRule="auto"/>
        <w:ind w:left="426" w:hanging="426"/>
        <w:rPr>
          <w:rFonts w:asciiTheme="minorHAnsi" w:hAnsiTheme="minorHAnsi" w:cstheme="minorHAnsi"/>
        </w:rPr>
      </w:pPr>
      <w:r w:rsidRPr="0001239A">
        <w:rPr>
          <w:rFonts w:asciiTheme="minorHAnsi" w:hAnsiTheme="minorHAnsi" w:cstheme="minorHAnsi"/>
        </w:rPr>
        <w:t>przedstawicieli organizacji pozarządowych.</w:t>
      </w:r>
    </w:p>
    <w:p w14:paraId="4C8D5A10" w14:textId="77777777" w:rsidR="00BC1BBB" w:rsidRPr="0001239A" w:rsidRDefault="00BC1BBB">
      <w:pPr>
        <w:spacing w:after="0" w:line="240" w:lineRule="auto"/>
        <w:rPr>
          <w:rFonts w:asciiTheme="minorHAnsi" w:hAnsiTheme="minorHAnsi" w:cstheme="minorHAnsi"/>
          <w:color w:val="000000"/>
        </w:rPr>
      </w:pPr>
      <w:r w:rsidRPr="0001239A">
        <w:rPr>
          <w:rFonts w:asciiTheme="minorHAnsi" w:hAnsiTheme="minorHAnsi" w:cstheme="minorHAnsi"/>
          <w:color w:val="000000"/>
        </w:rPr>
        <w:br w:type="page"/>
      </w:r>
    </w:p>
    <w:p w14:paraId="676FCBD4" w14:textId="13A2185D" w:rsidR="0086220C" w:rsidRPr="0001239A" w:rsidRDefault="0086220C" w:rsidP="00BC1BBB">
      <w:pPr>
        <w:spacing w:before="240" w:line="360" w:lineRule="auto"/>
        <w:rPr>
          <w:rFonts w:asciiTheme="minorHAnsi" w:hAnsiTheme="minorHAnsi" w:cstheme="minorHAnsi"/>
          <w:color w:val="000000"/>
        </w:rPr>
      </w:pPr>
      <w:r w:rsidRPr="0001239A">
        <w:rPr>
          <w:rFonts w:asciiTheme="minorHAnsi" w:hAnsiTheme="minorHAnsi" w:cstheme="minorHAnsi"/>
          <w:color w:val="000000"/>
        </w:rPr>
        <w:lastRenderedPageBreak/>
        <w:t xml:space="preserve">Skład </w:t>
      </w:r>
      <w:r w:rsidRPr="0001239A">
        <w:rPr>
          <w:rFonts w:asciiTheme="minorHAnsi" w:hAnsiTheme="minorHAnsi" w:cstheme="minorHAnsi"/>
          <w:color w:val="000000"/>
          <w:lang w:val="x-none"/>
        </w:rPr>
        <w:t xml:space="preserve">Rady </w:t>
      </w:r>
      <w:r w:rsidRPr="0001239A">
        <w:rPr>
          <w:rFonts w:asciiTheme="minorHAnsi" w:hAnsiTheme="minorHAnsi" w:cstheme="minorHAnsi"/>
          <w:color w:val="000000"/>
        </w:rPr>
        <w:t>Nadzorczej PFRON w 2020 r.</w:t>
      </w:r>
    </w:p>
    <w:p w14:paraId="46EB7E4C" w14:textId="77777777" w:rsidR="0086220C" w:rsidRPr="0001239A" w:rsidRDefault="0086220C" w:rsidP="00633661">
      <w:pPr>
        <w:spacing w:after="120" w:line="360" w:lineRule="auto"/>
        <w:contextualSpacing/>
        <w:rPr>
          <w:rFonts w:asciiTheme="minorHAnsi" w:hAnsiTheme="minorHAnsi" w:cstheme="minorHAnsi"/>
          <w:color w:val="000000"/>
          <w:lang w:eastAsia="ar-SA"/>
        </w:rPr>
      </w:pPr>
      <w:r w:rsidRPr="0001239A">
        <w:rPr>
          <w:rFonts w:asciiTheme="minorHAnsi" w:hAnsiTheme="minorHAnsi" w:cstheme="minorHAnsi"/>
          <w:color w:val="000000"/>
          <w:lang w:eastAsia="ar-SA"/>
        </w:rPr>
        <w:t>Prezes Rady Nadzorczej:</w:t>
      </w:r>
    </w:p>
    <w:p w14:paraId="5359143B"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Pan Paweł Wdówik - Sekretarz Stanu w Ministerstwie Rodziny i Polityki Społecznej, Pełnomocnik Rządu ds. Osób Niepełnosprawnych, Prezes Rady Nadzorczej </w:t>
      </w:r>
    </w:p>
    <w:p w14:paraId="1B6A077C" w14:textId="6895E730" w:rsidR="0086220C" w:rsidRPr="0001239A" w:rsidRDefault="005408DF" w:rsidP="00633661">
      <w:pPr>
        <w:shd w:val="clear" w:color="auto" w:fill="FFFFFF"/>
        <w:spacing w:after="0" w:line="360" w:lineRule="auto"/>
        <w:ind w:right="-2"/>
        <w:rPr>
          <w:rFonts w:asciiTheme="minorHAnsi" w:hAnsiTheme="minorHAnsi" w:cstheme="minorHAnsi"/>
        </w:rPr>
      </w:pPr>
      <w:r w:rsidRPr="0001239A">
        <w:rPr>
          <w:rFonts w:asciiTheme="minorHAnsi" w:hAnsiTheme="minorHAnsi" w:cstheme="minorHAnsi"/>
        </w:rPr>
        <w:t>oraz członkowie</w:t>
      </w:r>
      <w:r w:rsidR="0086220C" w:rsidRPr="0001239A">
        <w:rPr>
          <w:rFonts w:asciiTheme="minorHAnsi" w:hAnsiTheme="minorHAnsi" w:cstheme="minorHAnsi"/>
        </w:rPr>
        <w:t xml:space="preserve">:  </w:t>
      </w:r>
    </w:p>
    <w:p w14:paraId="4DADD0AD"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 Tomasz Chudobski – przedstawiciel Federacji Przedsiębiorców Polskich (do 18.11.2020 r.);</w:t>
      </w:r>
    </w:p>
    <w:p w14:paraId="202B5245"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Pani Renata Górna – przedstawiciel Ogólnopolskiego Porozumienia Związków Zawodowych;</w:t>
      </w:r>
    </w:p>
    <w:p w14:paraId="38FFD73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eastAsia="Calibri" w:hAnsiTheme="minorHAnsi" w:cstheme="minorHAnsi"/>
        </w:rPr>
        <w:t xml:space="preserve">Aleksandra Kieres – </w:t>
      </w:r>
      <w:r w:rsidRPr="0001239A">
        <w:rPr>
          <w:rFonts w:asciiTheme="minorHAnsi" w:hAnsiTheme="minorHAnsi" w:cstheme="minorHAnsi"/>
        </w:rPr>
        <w:t>przedstawiciel Fundacji „Nadzieja” Osób Poszkodowanych w Wypadkach Drogowych;</w:t>
      </w:r>
    </w:p>
    <w:p w14:paraId="49F1258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Piotr Krasuski </w:t>
      </w:r>
      <w:r w:rsidRPr="0001239A">
        <w:rPr>
          <w:rFonts w:asciiTheme="minorHAnsi" w:eastAsia="Calibri" w:hAnsiTheme="minorHAnsi" w:cstheme="minorHAnsi"/>
        </w:rPr>
        <w:t xml:space="preserve">– </w:t>
      </w:r>
      <w:r w:rsidRPr="0001239A">
        <w:rPr>
          <w:rFonts w:asciiTheme="minorHAnsi" w:hAnsiTheme="minorHAnsi" w:cstheme="minorHAnsi"/>
        </w:rPr>
        <w:t>przedstawiciel Ministra Funduszy i Polityki Regionalnej;</w:t>
      </w:r>
    </w:p>
    <w:p w14:paraId="4338F11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Pani Iwonna Kulikowska – przedstawiciel Ministra Finansów;</w:t>
      </w:r>
    </w:p>
    <w:p w14:paraId="7A85419C"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Pani Bernarda Machniak – przedstawiciel Forum Związków Zawodowych;</w:t>
      </w:r>
    </w:p>
    <w:p w14:paraId="65330A76"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 Mariusz Mituś – przedstawiciel Polskiego Stowarzyszenia na rzecz Osób z Niepełnosprawnością Intelektualną;</w:t>
      </w:r>
    </w:p>
    <w:p w14:paraId="72253664"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 Janusz Piątek – przedstawiciel Związku Rzemiosła Polskiego;</w:t>
      </w:r>
    </w:p>
    <w:p w14:paraId="18A49F4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 Krzysztof Rowiński –przedstawiciel Komisji Krajowej NSZZ „Solidarność”;</w:t>
      </w:r>
    </w:p>
    <w:p w14:paraId="7E7E3D14"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Pan Jan Zając – przedstawiciel Pracodawców Rzeczypospolitej Polskiej;</w:t>
      </w:r>
    </w:p>
    <w:p w14:paraId="4BFA1882" w14:textId="10A8AC2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Pani Zofia Żuk – przedstawiciel Business Centre </w:t>
      </w:r>
      <w:r w:rsidR="005408DF" w:rsidRPr="0001239A">
        <w:rPr>
          <w:rFonts w:asciiTheme="minorHAnsi" w:hAnsiTheme="minorHAnsi" w:cstheme="minorHAnsi"/>
        </w:rPr>
        <w:t>Club.</w:t>
      </w:r>
    </w:p>
    <w:p w14:paraId="548B10F6" w14:textId="77777777" w:rsidR="0086220C" w:rsidRPr="0001239A" w:rsidRDefault="0086220C" w:rsidP="00633661">
      <w:pPr>
        <w:spacing w:after="120" w:line="360" w:lineRule="auto"/>
        <w:rPr>
          <w:rFonts w:asciiTheme="minorHAnsi" w:hAnsiTheme="minorHAnsi" w:cstheme="minorHAnsi"/>
          <w:bCs/>
          <w:highlight w:val="cyan"/>
          <w:lang w:eastAsia="ar-SA"/>
        </w:rPr>
      </w:pPr>
      <w:r w:rsidRPr="0001239A">
        <w:rPr>
          <w:rFonts w:asciiTheme="minorHAnsi" w:hAnsiTheme="minorHAnsi" w:cstheme="minorHAnsi"/>
          <w:bCs/>
          <w:lang w:eastAsia="ar-SA"/>
        </w:rPr>
        <w:t>Do zadań Rady Nadzorczej PFRON należy w szczególności:</w:t>
      </w:r>
    </w:p>
    <w:p w14:paraId="7616901F"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zatwierdzanie planów działalności i projektu planu finansowego Funduszu;</w:t>
      </w:r>
    </w:p>
    <w:p w14:paraId="5AA3DE89"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opiniowanie kryteriów wyboru przedsięwzięć finansowanych ze środków Funduszu, zgodnie z kierunkowymi założeniami polityki zatrudnienia, rehabilitacji zawodowej i społecznej osób niepełnosprawnych, określonymi przez Pełnomocnika;</w:t>
      </w:r>
    </w:p>
    <w:p w14:paraId="5B9D0F8D"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zatwierdzanie wniosków Zarządu w sprawach zaciągania przez Fundusz pożyczek;</w:t>
      </w:r>
    </w:p>
    <w:p w14:paraId="336A6FA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opiniowanie wniosków w sprawie powołania i odwołania każdego z zastępców Prezesa Zarządu;</w:t>
      </w:r>
    </w:p>
    <w:p w14:paraId="15498AC5"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dokonywanie kontroli i oceny działalności Zarządu;</w:t>
      </w:r>
    </w:p>
    <w:p w14:paraId="415D7724"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zatwierdzanie rocznych sprawozdań Funduszu;</w:t>
      </w:r>
    </w:p>
    <w:p w14:paraId="39B0762C" w14:textId="77777777" w:rsidR="0086220C" w:rsidRPr="0001239A" w:rsidRDefault="0086220C" w:rsidP="00633661">
      <w:pPr>
        <w:numPr>
          <w:ilvl w:val="0"/>
          <w:numId w:val="4"/>
        </w:numPr>
        <w:shd w:val="clear" w:color="auto" w:fill="FFFFFF"/>
        <w:spacing w:after="0" w:line="360" w:lineRule="auto"/>
        <w:ind w:left="1134" w:right="-2"/>
        <w:rPr>
          <w:rFonts w:asciiTheme="minorHAnsi" w:eastAsia="Calibri" w:hAnsiTheme="minorHAnsi" w:cstheme="minorHAnsi"/>
        </w:rPr>
      </w:pPr>
      <w:r w:rsidRPr="0001239A">
        <w:rPr>
          <w:rFonts w:asciiTheme="minorHAnsi" w:hAnsiTheme="minorHAnsi" w:cstheme="minorHAnsi"/>
        </w:rPr>
        <w:t>składanie ministrowi właściwemu do spraw zabezpieczenia społecznego, w terminie do</w:t>
      </w:r>
      <w:r w:rsidRPr="0001239A">
        <w:rPr>
          <w:rFonts w:asciiTheme="minorHAnsi" w:eastAsia="Calibri" w:hAnsiTheme="minorHAnsi" w:cstheme="minorHAnsi"/>
        </w:rPr>
        <w:t xml:space="preserve"> dnia 20 marca każdego roku, sprawozdań z działalności Funduszu.</w:t>
      </w:r>
    </w:p>
    <w:p w14:paraId="41B24482" w14:textId="77777777" w:rsidR="0086220C" w:rsidRPr="0001239A" w:rsidRDefault="0086220C" w:rsidP="00633661">
      <w:pPr>
        <w:spacing w:after="120" w:line="360" w:lineRule="auto"/>
        <w:rPr>
          <w:rFonts w:asciiTheme="minorHAnsi" w:hAnsiTheme="minorHAnsi" w:cstheme="minorHAnsi"/>
          <w:highlight w:val="cyan"/>
          <w:lang w:eastAsia="ar-SA"/>
        </w:rPr>
      </w:pPr>
      <w:r w:rsidRPr="0001239A">
        <w:rPr>
          <w:rFonts w:asciiTheme="minorHAnsi" w:hAnsiTheme="minorHAnsi" w:cstheme="minorHAnsi"/>
          <w:lang w:eastAsia="ar-SA"/>
        </w:rPr>
        <w:t>Uchwały podjęte przez Radę Nadzorczą PFRON w 2020 roku dotyczyły m.in.:</w:t>
      </w:r>
    </w:p>
    <w:p w14:paraId="6EFB16DA"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lastRenderedPageBreak/>
        <w:t>zatwierdzenia „Sprawozdania z realizacji planu rzeczowo – finansowego z działalności Państwowego Funduszu Rehabilitacji Osób Niepełnosprawnych w 2019 roku”;</w:t>
      </w:r>
    </w:p>
    <w:p w14:paraId="31A88B0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zatwierdzenia rocznego sprawozdania finansowego Państwowego Funduszu Rehabilitacji Osób Niepełnosprawnych za 2019 rok;</w:t>
      </w:r>
    </w:p>
    <w:p w14:paraId="29EB544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zatwierdzenia Projektu Budżetu Państwa na 2021 rok – Projektu Planu Finansowego Państwowego Funduszu Celowego;</w:t>
      </w:r>
    </w:p>
    <w:p w14:paraId="440C15FC"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zatwierdzenia sprawozdania z wykonania planu działalności Państwowego Funduszu Rehabilitacji Osób Niepełnosprawnych za rok 2019;</w:t>
      </w:r>
    </w:p>
    <w:p w14:paraId="1EB42C4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zatwierdzenia planu działalności Państwowego Funduszu Rehabilitacji Osób Niepełnosprawnych na rok 2021;</w:t>
      </w:r>
    </w:p>
    <w:p w14:paraId="01128CF0"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wyboru firmy audytorskiej do przeprowadzenia badania sprawozdania finansowego Państwowego Funduszu Rehabilitacji Osób Niepełnosprawnych za lata 2020 – 2022;</w:t>
      </w:r>
    </w:p>
    <w:p w14:paraId="3FB58610"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zmian w programie ,,Partnerstwo dla osób z niepełnosprawnościami” - Program współpracy z Zarządami Województw w celu współfinansowania projektów organizacji pozarządowych wyłonionych do dofinansowania w drodze konkursów organizowanych przez Zarządy Województw w ramach Regionalnych Programów Operacyjnych;</w:t>
      </w:r>
    </w:p>
    <w:p w14:paraId="31E4FA77"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zatwierdzenia programu „Pomoc osobom niepełnosprawnym poszkodowanym w wyniku żywiołu lub sytuacji kryzysowych wywołanych chorobami zakaźnymi”;</w:t>
      </w:r>
    </w:p>
    <w:p w14:paraId="386986B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zmian w pilotażowym programie „Aktywny samorząd”, z mocą obowiązującą w 2020 roku;</w:t>
      </w:r>
    </w:p>
    <w:p w14:paraId="4360F78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zmiany uchwały w sprawie zatwierdzenia programu „STABILNE ZATRUDNIENIE – osoby niepełnosprawne w administracji i służbie publicznej”;</w:t>
      </w:r>
    </w:p>
    <w:p w14:paraId="7A0433C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b/>
        </w:rPr>
      </w:pPr>
      <w:r w:rsidRPr="0001239A">
        <w:rPr>
          <w:rFonts w:asciiTheme="minorHAnsi" w:hAnsiTheme="minorHAnsi" w:cstheme="minorHAnsi"/>
        </w:rPr>
        <w:t>zmiany uchwały w sprawie zatwierdzenia PILOTAŻOWEGO PROGRAMU „PRACA –</w:t>
      </w:r>
      <w:r w:rsidRPr="0001239A">
        <w:rPr>
          <w:rFonts w:asciiTheme="minorHAnsi" w:hAnsiTheme="minorHAnsi" w:cstheme="minorHAnsi"/>
          <w:color w:val="000000"/>
        </w:rPr>
        <w:t xml:space="preserve"> INTEGRACJA”.</w:t>
      </w:r>
    </w:p>
    <w:p w14:paraId="0E44502A" w14:textId="77777777" w:rsidR="0086220C" w:rsidRPr="0001239A" w:rsidRDefault="0086220C" w:rsidP="00633661">
      <w:pPr>
        <w:spacing w:before="240" w:after="120" w:line="360" w:lineRule="auto"/>
        <w:rPr>
          <w:rFonts w:asciiTheme="minorHAnsi" w:hAnsiTheme="minorHAnsi" w:cstheme="minorHAnsi"/>
          <w:bCs/>
          <w:lang w:eastAsia="ar-SA"/>
        </w:rPr>
      </w:pPr>
      <w:r w:rsidRPr="0001239A">
        <w:rPr>
          <w:rFonts w:asciiTheme="minorHAnsi" w:hAnsiTheme="minorHAnsi" w:cstheme="minorHAnsi"/>
          <w:bCs/>
          <w:lang w:eastAsia="ar-SA"/>
        </w:rPr>
        <w:t>Zadania zrealizowane w 2020 roku:</w:t>
      </w:r>
    </w:p>
    <w:p w14:paraId="6DC40524" w14:textId="77777777" w:rsidR="0086220C" w:rsidRPr="0001239A" w:rsidRDefault="0086220C" w:rsidP="00525614">
      <w:pPr>
        <w:numPr>
          <w:ilvl w:val="0"/>
          <w:numId w:val="147"/>
        </w:numPr>
        <w:spacing w:after="120" w:line="360" w:lineRule="auto"/>
        <w:contextualSpacing/>
        <w:rPr>
          <w:rFonts w:asciiTheme="minorHAnsi" w:hAnsiTheme="minorHAnsi" w:cstheme="minorHAnsi"/>
        </w:rPr>
      </w:pPr>
      <w:r w:rsidRPr="0001239A">
        <w:rPr>
          <w:rFonts w:asciiTheme="minorHAnsi" w:hAnsiTheme="minorHAnsi" w:cstheme="minorHAnsi"/>
        </w:rPr>
        <w:t>Rada Nadzorcza PFRON:</w:t>
      </w:r>
    </w:p>
    <w:p w14:paraId="14062487"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 2020 roku odbyły się 2 posiedzenia Rady Nadzorczej PFRON;</w:t>
      </w:r>
    </w:p>
    <w:p w14:paraId="4AB3F8A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Rada Nadzorcza podjęła 11 uchwał, w tym 2 uchwały w trybie pisemnym bez odbycia posiedzenia;</w:t>
      </w:r>
    </w:p>
    <w:p w14:paraId="75560B0E"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 posiedzeń Rady sporządzono 2 protokoły.</w:t>
      </w:r>
    </w:p>
    <w:p w14:paraId="00F31EBC" w14:textId="77777777" w:rsidR="0086220C" w:rsidRPr="0001239A" w:rsidRDefault="0086220C" w:rsidP="00525614">
      <w:pPr>
        <w:numPr>
          <w:ilvl w:val="0"/>
          <w:numId w:val="147"/>
        </w:numPr>
        <w:spacing w:before="120" w:after="120" w:line="360" w:lineRule="auto"/>
        <w:contextualSpacing/>
        <w:rPr>
          <w:rFonts w:asciiTheme="minorHAnsi" w:hAnsiTheme="minorHAnsi" w:cstheme="minorHAnsi"/>
          <w:bCs/>
        </w:rPr>
      </w:pPr>
      <w:r w:rsidRPr="0001239A">
        <w:rPr>
          <w:rFonts w:asciiTheme="minorHAnsi" w:hAnsiTheme="minorHAnsi" w:cstheme="minorHAnsi"/>
          <w:bCs/>
        </w:rPr>
        <w:t>Zarząd PFRON:</w:t>
      </w:r>
    </w:p>
    <w:p w14:paraId="09EED583" w14:textId="77777777" w:rsidR="0086220C" w:rsidRPr="0001239A" w:rsidRDefault="0086220C" w:rsidP="00633661">
      <w:pPr>
        <w:widowControl w:val="0"/>
        <w:suppressAutoHyphens/>
        <w:spacing w:after="0" w:line="360" w:lineRule="auto"/>
        <w:ind w:left="284"/>
        <w:rPr>
          <w:rFonts w:asciiTheme="minorHAnsi" w:hAnsiTheme="minorHAnsi" w:cstheme="minorHAnsi"/>
        </w:rPr>
      </w:pPr>
      <w:r w:rsidRPr="0001239A">
        <w:rPr>
          <w:rFonts w:asciiTheme="minorHAnsi" w:hAnsiTheme="minorHAnsi" w:cstheme="minorHAnsi"/>
        </w:rPr>
        <w:t>W 2020 r. Zarząd PFRON podejmował decyzje na posiedzeniach Zarządu oraz w trybie obiegowym:</w:t>
      </w:r>
    </w:p>
    <w:p w14:paraId="2A81B372"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lastRenderedPageBreak/>
        <w:t>odbył 19 posiedzeń Zarządu PFRON, na których rozpatrzył 61 spraw;</w:t>
      </w:r>
    </w:p>
    <w:p w14:paraId="4CCDEBE0"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 trybie obiegowym rozpatrzył 101 spraw;</w:t>
      </w:r>
    </w:p>
    <w:p w14:paraId="12DECF3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podjął 89 uchwał;</w:t>
      </w:r>
    </w:p>
    <w:p w14:paraId="08BF9905"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z posiedzeń Zarządu sporządzono 19 protokołów.</w:t>
      </w:r>
    </w:p>
    <w:p w14:paraId="395DFEDA" w14:textId="77777777" w:rsidR="0086220C" w:rsidRPr="0001239A" w:rsidRDefault="0086220C" w:rsidP="00C20BF3">
      <w:pPr>
        <w:numPr>
          <w:ilvl w:val="0"/>
          <w:numId w:val="147"/>
        </w:numPr>
        <w:spacing w:after="120" w:line="360" w:lineRule="auto"/>
        <w:ind w:left="714" w:hanging="357"/>
        <w:contextualSpacing/>
        <w:rPr>
          <w:rFonts w:asciiTheme="minorHAnsi" w:hAnsiTheme="minorHAnsi" w:cstheme="minorHAnsi"/>
          <w:bCs/>
        </w:rPr>
      </w:pPr>
      <w:r w:rsidRPr="0001239A">
        <w:rPr>
          <w:rFonts w:asciiTheme="minorHAnsi" w:hAnsiTheme="minorHAnsi" w:cstheme="minorHAnsi"/>
          <w:bCs/>
        </w:rPr>
        <w:t>Prezes Zarządu wydał 100 zarządzeń.</w:t>
      </w:r>
    </w:p>
    <w:p w14:paraId="6606C736" w14:textId="77777777" w:rsidR="0086220C" w:rsidRPr="0001239A" w:rsidRDefault="0086220C" w:rsidP="00BC1BBB">
      <w:pPr>
        <w:pStyle w:val="Nagwek2"/>
        <w:rPr>
          <w:rFonts w:asciiTheme="minorHAnsi" w:hAnsiTheme="minorHAnsi" w:cstheme="minorHAnsi"/>
        </w:rPr>
      </w:pPr>
      <w:bookmarkStart w:id="21" w:name="_Toc65585759"/>
      <w:r w:rsidRPr="0001239A">
        <w:rPr>
          <w:rFonts w:asciiTheme="minorHAnsi" w:hAnsiTheme="minorHAnsi" w:cstheme="minorHAnsi"/>
        </w:rPr>
        <w:t>Zarząd</w:t>
      </w:r>
      <w:bookmarkEnd w:id="14"/>
      <w:bookmarkEnd w:id="20"/>
      <w:bookmarkEnd w:id="21"/>
    </w:p>
    <w:p w14:paraId="2D15508A" w14:textId="77777777" w:rsidR="0086220C" w:rsidRPr="0001239A" w:rsidRDefault="0086220C" w:rsidP="00633661">
      <w:pPr>
        <w:spacing w:after="120" w:line="360" w:lineRule="auto"/>
        <w:rPr>
          <w:rFonts w:asciiTheme="minorHAnsi" w:hAnsiTheme="minorHAnsi" w:cstheme="minorHAnsi"/>
          <w:lang w:eastAsia="ar-SA"/>
        </w:rPr>
      </w:pPr>
      <w:bookmarkStart w:id="22" w:name="_Toc476220844"/>
      <w:bookmarkStart w:id="23" w:name="_Toc477947959"/>
      <w:r w:rsidRPr="0001239A">
        <w:rPr>
          <w:rFonts w:asciiTheme="minorHAnsi" w:hAnsiTheme="minorHAnsi" w:cstheme="minorHAnsi"/>
          <w:lang w:eastAsia="ar-SA"/>
        </w:rPr>
        <w:t>Skład Zarządu PFRON w 2020 roku:</w:t>
      </w:r>
    </w:p>
    <w:p w14:paraId="25BF8385"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Krzysztof Michalkiewicz - Prezes Zarządu,</w:t>
      </w:r>
    </w:p>
    <w:p w14:paraId="3F25406F"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Dorota Habich - Zastępca Prezesa Zarządu ds. Programowych,</w:t>
      </w:r>
    </w:p>
    <w:p w14:paraId="1325C83B"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Tomasz Maruszewski - Zastępca Prezesa Zarządu ds. Finansowych.</w:t>
      </w:r>
    </w:p>
    <w:p w14:paraId="2B7F341C" w14:textId="77777777" w:rsidR="0086220C" w:rsidRPr="0001239A" w:rsidRDefault="0086220C" w:rsidP="00633661">
      <w:pPr>
        <w:spacing w:before="240" w:after="120" w:line="360" w:lineRule="auto"/>
        <w:rPr>
          <w:rFonts w:asciiTheme="minorHAnsi" w:hAnsiTheme="minorHAnsi" w:cstheme="minorHAnsi"/>
          <w:bCs/>
          <w:lang w:eastAsia="ar-SA"/>
        </w:rPr>
      </w:pPr>
      <w:r w:rsidRPr="0001239A">
        <w:rPr>
          <w:rFonts w:asciiTheme="minorHAnsi" w:hAnsiTheme="minorHAnsi" w:cstheme="minorHAnsi"/>
          <w:bCs/>
          <w:lang w:eastAsia="ar-SA"/>
        </w:rPr>
        <w:t>Do zadań Zarządu PFRON należy w szczególności:</w:t>
      </w:r>
    </w:p>
    <w:p w14:paraId="49FEE43F"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opracowywanie projektów planów działalności Funduszu i projektu planu finansowego,</w:t>
      </w:r>
    </w:p>
    <w:p w14:paraId="52872911"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dokonywanie wyboru przedsięwzięć do finansowania ze środków Funduszu, </w:t>
      </w:r>
    </w:p>
    <w:p w14:paraId="263F4566"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 xml:space="preserve">gospodarowanie środkami Funduszu, </w:t>
      </w:r>
    </w:p>
    <w:p w14:paraId="645613D3"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opracowywanie szczegółowych zasad finansowania realizacji zadań, o których mowa w ustawie o rehabilitacji,</w:t>
      </w:r>
    </w:p>
    <w:p w14:paraId="55436137"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podejmowanie decyzji w sprawie odraczania terminu spłat i umarzania pożyczek,</w:t>
      </w:r>
    </w:p>
    <w:p w14:paraId="14F55379"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sprawowanie kontroli nad wykorzystaniem środków Funduszu przekazywanych na realizację zadań określonych ustawą,</w:t>
      </w:r>
    </w:p>
    <w:p w14:paraId="2290104A"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współpraca z organizacjami pozarządowymi,</w:t>
      </w:r>
    </w:p>
    <w:p w14:paraId="0BCDBDBA" w14:textId="77777777" w:rsidR="0086220C" w:rsidRPr="0001239A" w:rsidRDefault="0086220C" w:rsidP="00633661">
      <w:pPr>
        <w:numPr>
          <w:ilvl w:val="0"/>
          <w:numId w:val="4"/>
        </w:numPr>
        <w:shd w:val="clear" w:color="auto" w:fill="FFFFFF"/>
        <w:spacing w:after="0" w:line="360" w:lineRule="auto"/>
        <w:ind w:left="1134" w:right="-2"/>
        <w:rPr>
          <w:rFonts w:asciiTheme="minorHAnsi" w:hAnsiTheme="minorHAnsi" w:cstheme="minorHAnsi"/>
        </w:rPr>
      </w:pPr>
      <w:r w:rsidRPr="0001239A">
        <w:rPr>
          <w:rFonts w:asciiTheme="minorHAnsi" w:hAnsiTheme="minorHAnsi" w:cstheme="minorHAnsi"/>
        </w:rPr>
        <w:t>składanie Radzie Nadzorczej sprawozdań z działalności Funduszu.</w:t>
      </w:r>
    </w:p>
    <w:bookmarkEnd w:id="22"/>
    <w:bookmarkEnd w:id="23"/>
    <w:p w14:paraId="6EF4500D" w14:textId="77777777" w:rsidR="002B4001" w:rsidRPr="0001239A" w:rsidRDefault="002B4001" w:rsidP="00633661">
      <w:pPr>
        <w:spacing w:line="360" w:lineRule="auto"/>
        <w:rPr>
          <w:rFonts w:asciiTheme="minorHAnsi" w:hAnsiTheme="minorHAnsi" w:cstheme="minorHAnsi"/>
          <w:color w:val="FF0000"/>
          <w:lang w:eastAsia="ar-SA"/>
        </w:rPr>
      </w:pPr>
      <w:r w:rsidRPr="0001239A">
        <w:rPr>
          <w:rFonts w:asciiTheme="minorHAnsi" w:hAnsiTheme="minorHAnsi" w:cstheme="minorHAnsi"/>
          <w:color w:val="FF0000"/>
          <w:lang w:eastAsia="ar-SA"/>
        </w:rPr>
        <w:br w:type="page"/>
      </w:r>
    </w:p>
    <w:p w14:paraId="2DAFE781" w14:textId="75B59B9E" w:rsidR="00E66ADC" w:rsidRPr="0001239A" w:rsidRDefault="00E66ADC" w:rsidP="00B0508C">
      <w:pPr>
        <w:pStyle w:val="Nagwek1"/>
        <w:rPr>
          <w:rFonts w:eastAsiaTheme="majorEastAsia"/>
        </w:rPr>
      </w:pPr>
      <w:bookmarkStart w:id="24" w:name="_Toc2768287"/>
      <w:bookmarkStart w:id="25" w:name="_Toc65585760"/>
      <w:bookmarkStart w:id="26" w:name="_Toc507077142"/>
      <w:r w:rsidRPr="0001239A">
        <w:rPr>
          <w:rFonts w:eastAsiaTheme="majorEastAsia"/>
        </w:rPr>
        <w:lastRenderedPageBreak/>
        <w:t>Realizacja planu finansowego</w:t>
      </w:r>
      <w:bookmarkEnd w:id="24"/>
      <w:bookmarkEnd w:id="25"/>
    </w:p>
    <w:p w14:paraId="531FEED0" w14:textId="77777777" w:rsidR="002D3C94" w:rsidRPr="0001239A" w:rsidRDefault="002D3C94" w:rsidP="002D3C94">
      <w:pPr>
        <w:rPr>
          <w:rFonts w:asciiTheme="minorHAnsi" w:eastAsiaTheme="majorEastAsia" w:hAnsiTheme="minorHAnsi" w:cstheme="minorHAnsi"/>
        </w:rPr>
      </w:pPr>
    </w:p>
    <w:p w14:paraId="5050FF2D" w14:textId="77777777" w:rsidR="00E66ADC" w:rsidRPr="0001239A" w:rsidRDefault="00E66ADC" w:rsidP="002D3C94">
      <w:pPr>
        <w:pStyle w:val="Nagwek2"/>
        <w:spacing w:before="480"/>
        <w:ind w:left="357" w:hanging="357"/>
        <w:rPr>
          <w:rFonts w:asciiTheme="minorHAnsi" w:hAnsiTheme="minorHAnsi" w:cstheme="minorHAnsi"/>
        </w:rPr>
      </w:pPr>
      <w:bookmarkStart w:id="27" w:name="_Toc2768288"/>
      <w:bookmarkStart w:id="28" w:name="_Toc65585761"/>
      <w:r w:rsidRPr="0001239A">
        <w:rPr>
          <w:rFonts w:asciiTheme="minorHAnsi" w:hAnsiTheme="minorHAnsi" w:cstheme="minorHAnsi"/>
        </w:rPr>
        <w:t>Przychody</w:t>
      </w:r>
      <w:bookmarkEnd w:id="27"/>
      <w:bookmarkEnd w:id="28"/>
    </w:p>
    <w:p w14:paraId="4E5A4DD8" w14:textId="77777777" w:rsidR="00E66ADC" w:rsidRPr="0001239A" w:rsidRDefault="00E66ADC" w:rsidP="00633661">
      <w:pPr>
        <w:spacing w:after="0" w:line="360" w:lineRule="auto"/>
        <w:rPr>
          <w:rFonts w:asciiTheme="minorHAnsi" w:eastAsiaTheme="minorEastAsia" w:hAnsiTheme="minorHAnsi" w:cstheme="minorHAnsi"/>
          <w:b/>
          <w:iCs/>
        </w:rPr>
      </w:pPr>
      <w:r w:rsidRPr="0001239A">
        <w:rPr>
          <w:rFonts w:asciiTheme="minorHAnsi" w:eastAsiaTheme="minorEastAsia" w:hAnsiTheme="minorHAnsi" w:cstheme="minorHAnsi"/>
          <w:b/>
          <w:iCs/>
        </w:rPr>
        <w:t>Plan finansowy PFRON na 2020 rok zamieszczony został w Załączniku do Ustawy Budżetowej</w:t>
      </w:r>
      <w:r w:rsidRPr="0001239A">
        <w:rPr>
          <w:rFonts w:asciiTheme="minorHAnsi" w:eastAsiaTheme="minorEastAsia" w:hAnsiTheme="minorHAnsi" w:cstheme="minorHAnsi"/>
          <w:b/>
          <w:iCs/>
        </w:rPr>
        <w:br/>
        <w:t>na rok 2020 z dnia 14 lutego 2020 roku. Uwzględniając przeniesienia pomiędzy pozycjami planu dokonane za zgodą Ministra Finansów z dnia 25.05.2020 r. oraz 17.07.2020 r., a także za zgodą Zarządu dokonane na podstawie ustawy z dnia 2 marca 2020 roku o szczególnych rozwiązaniach związanych z zapobieganiem, przeciwdziałaniem i zwalczaniem COVID-19, innych chorób zakaźnych oraz wywołanych nimi sytuacji kryzysowych, plan finansowy PFRON zakładał przychody w wysokości 5.962.971 tys. zł, z tego:</w:t>
      </w:r>
    </w:p>
    <w:p w14:paraId="53AC7456" w14:textId="77777777" w:rsidR="00E66ADC" w:rsidRPr="0001239A" w:rsidRDefault="00E66ADC" w:rsidP="00633661">
      <w:pPr>
        <w:numPr>
          <w:ilvl w:val="0"/>
          <w:numId w:val="15"/>
        </w:numPr>
        <w:tabs>
          <w:tab w:val="left" w:pos="426"/>
        </w:tabs>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dotacje z budżetu państwa 705.000 tys. zł, z tego:</w:t>
      </w:r>
    </w:p>
    <w:p w14:paraId="19F7E62E" w14:textId="77777777" w:rsidR="00E66ADC" w:rsidRPr="0001239A" w:rsidRDefault="00E66ADC" w:rsidP="00633661">
      <w:pPr>
        <w:numPr>
          <w:ilvl w:val="0"/>
          <w:numId w:val="29"/>
        </w:numPr>
        <w:tabs>
          <w:tab w:val="left" w:pos="426"/>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dotacje dla państwowego funduszu celowego 700.000 tys. zł z przeznaczeniem na:</w:t>
      </w:r>
    </w:p>
    <w:p w14:paraId="56462B81" w14:textId="77777777" w:rsidR="00E66ADC" w:rsidRPr="0001239A" w:rsidRDefault="00E66ADC" w:rsidP="00633661">
      <w:pPr>
        <w:numPr>
          <w:ilvl w:val="2"/>
          <w:numId w:val="30"/>
        </w:numPr>
        <w:tabs>
          <w:tab w:val="left" w:pos="709"/>
        </w:tabs>
        <w:spacing w:after="0" w:line="360" w:lineRule="auto"/>
        <w:ind w:left="1134" w:hanging="283"/>
        <w:contextualSpacing/>
        <w:rPr>
          <w:rFonts w:asciiTheme="minorHAnsi" w:eastAsiaTheme="minorEastAsia" w:hAnsiTheme="minorHAnsi" w:cstheme="minorHAnsi"/>
        </w:rPr>
      </w:pPr>
      <w:r w:rsidRPr="0001239A">
        <w:rPr>
          <w:rFonts w:asciiTheme="minorHAnsi" w:eastAsiaTheme="minorEastAsia" w:hAnsiTheme="minorHAnsi" w:cstheme="minorHAnsi"/>
        </w:rPr>
        <w:t xml:space="preserve">673.000 tys. zł na dofinansowanie do wynagrodzeń pracowników niepełnosprawnych art. 46 a ust.1 pkt 1, </w:t>
      </w:r>
    </w:p>
    <w:p w14:paraId="5CFFE7ED" w14:textId="77777777" w:rsidR="00E66ADC" w:rsidRPr="0001239A" w:rsidRDefault="00E66ADC" w:rsidP="00633661">
      <w:pPr>
        <w:numPr>
          <w:ilvl w:val="2"/>
          <w:numId w:val="30"/>
        </w:numPr>
        <w:tabs>
          <w:tab w:val="left" w:pos="709"/>
        </w:tabs>
        <w:spacing w:after="0" w:line="360" w:lineRule="auto"/>
        <w:ind w:left="1134" w:hanging="283"/>
        <w:contextualSpacing/>
        <w:rPr>
          <w:rFonts w:asciiTheme="minorHAnsi" w:eastAsiaTheme="minorEastAsia" w:hAnsiTheme="minorHAnsi" w:cstheme="minorHAnsi"/>
        </w:rPr>
      </w:pPr>
      <w:r w:rsidRPr="0001239A">
        <w:rPr>
          <w:rFonts w:asciiTheme="minorHAnsi" w:eastAsiaTheme="minorEastAsia" w:hAnsiTheme="minorHAnsi" w:cstheme="minorHAnsi"/>
        </w:rPr>
        <w:t xml:space="preserve">27.000 tys. zł na zrekompensowanie gminom 50% dochodów utraconych z tytułu zastosowania ustawowych zwolnień dla prowadzących zakłady pracy chronionej </w:t>
      </w:r>
      <w:r w:rsidRPr="0001239A">
        <w:rPr>
          <w:rFonts w:asciiTheme="minorHAnsi" w:eastAsiaTheme="minorEastAsia" w:hAnsiTheme="minorHAnsi" w:cstheme="minorHAnsi"/>
        </w:rPr>
        <w:br/>
        <w:t xml:space="preserve">lub zakłady aktywności zawodowej z podatku od nieruchomości, rolnego, leśnego </w:t>
      </w:r>
      <w:r w:rsidRPr="0001239A">
        <w:rPr>
          <w:rFonts w:asciiTheme="minorHAnsi" w:eastAsiaTheme="minorEastAsia" w:hAnsiTheme="minorHAnsi" w:cstheme="minorHAnsi"/>
        </w:rPr>
        <w:br/>
        <w:t>i od czynności cywilnoprawnych art. 46 a ust.1 pkt 2,</w:t>
      </w:r>
    </w:p>
    <w:p w14:paraId="607156CC" w14:textId="77777777" w:rsidR="00E66ADC" w:rsidRPr="0001239A" w:rsidRDefault="00E66ADC" w:rsidP="00633661">
      <w:pPr>
        <w:numPr>
          <w:ilvl w:val="0"/>
          <w:numId w:val="29"/>
        </w:numPr>
        <w:tabs>
          <w:tab w:val="left" w:pos="426"/>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dotacje celowe na finansowanie projektów z udziałem środków UE – bieżące 2.642 tys. zł,</w:t>
      </w:r>
    </w:p>
    <w:p w14:paraId="771BB8EE" w14:textId="77777777" w:rsidR="00E66ADC" w:rsidRPr="0001239A" w:rsidRDefault="00E66ADC" w:rsidP="00633661">
      <w:pPr>
        <w:numPr>
          <w:ilvl w:val="0"/>
          <w:numId w:val="29"/>
        </w:numPr>
        <w:tabs>
          <w:tab w:val="left" w:pos="426"/>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dotacje celowe na finansowanie projektów z udziałem środków UE – majątkowe 2.358 tys. zł,</w:t>
      </w:r>
    </w:p>
    <w:p w14:paraId="7D928715" w14:textId="77777777" w:rsidR="00E66ADC" w:rsidRPr="0001239A" w:rsidRDefault="00E66ADC" w:rsidP="00633661">
      <w:pPr>
        <w:numPr>
          <w:ilvl w:val="0"/>
          <w:numId w:val="15"/>
        </w:numPr>
        <w:tabs>
          <w:tab w:val="left" w:pos="426"/>
        </w:tabs>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środki otrzymane z Unii Europejskiej 32.789 tys. zł,</w:t>
      </w:r>
    </w:p>
    <w:p w14:paraId="79551DF2" w14:textId="77777777" w:rsidR="00E66ADC" w:rsidRPr="0001239A" w:rsidRDefault="00E66ADC" w:rsidP="00633661">
      <w:pPr>
        <w:numPr>
          <w:ilvl w:val="0"/>
          <w:numId w:val="15"/>
        </w:numPr>
        <w:tabs>
          <w:tab w:val="left" w:pos="426"/>
        </w:tabs>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składki i opłaty (wpłaty zakładów pracy) 4.980.000 tys. zł,</w:t>
      </w:r>
    </w:p>
    <w:p w14:paraId="516ACDB7" w14:textId="77777777" w:rsidR="00E66ADC" w:rsidRPr="0001239A" w:rsidRDefault="00E66ADC" w:rsidP="00633661">
      <w:pPr>
        <w:numPr>
          <w:ilvl w:val="0"/>
          <w:numId w:val="15"/>
        </w:numPr>
        <w:tabs>
          <w:tab w:val="left" w:pos="426"/>
        </w:tabs>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przelewy redystrybucyjne (zwroty przez samorządy wojewódzkie i powiatowe środków niewykorzystanych w poprzednim roku) 2.989 tys. zł,</w:t>
      </w:r>
    </w:p>
    <w:p w14:paraId="0962C89D" w14:textId="77777777" w:rsidR="00E66ADC" w:rsidRPr="0001239A" w:rsidRDefault="00E66ADC" w:rsidP="00633661">
      <w:pPr>
        <w:numPr>
          <w:ilvl w:val="0"/>
          <w:numId w:val="15"/>
        </w:numPr>
        <w:tabs>
          <w:tab w:val="left" w:pos="426"/>
        </w:tabs>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pozostałe przychody 242.193 tys. zł, z tego:</w:t>
      </w:r>
    </w:p>
    <w:p w14:paraId="2DB6EE6D"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wpływy z tytułu grzywien i innych kar pieniężnych od osób fizycznych 1 tys. zł,</w:t>
      </w:r>
    </w:p>
    <w:p w14:paraId="5DE598B3"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wpływy z tytułu kosztów egzekucyjnych, opłaty komorniczej i kosztów upomnień 70 tys. zł,</w:t>
      </w:r>
    </w:p>
    <w:p w14:paraId="4C1FE158"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dochody z najmu i dzierżawy składników majątkowych 30 tys. zł,</w:t>
      </w:r>
    </w:p>
    <w:p w14:paraId="7E14D065"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wpływy z odsetek od dotacji oraz płatności 48.539 tys. zł,</w:t>
      </w:r>
    </w:p>
    <w:p w14:paraId="7F8BB450"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odsetki od nieterminowych wpłat zakładów pracy 9.300 tys. zł,</w:t>
      </w:r>
    </w:p>
    <w:p w14:paraId="2D916A8F"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pozostałe odsetki 16.433 tys. zł,</w:t>
      </w:r>
    </w:p>
    <w:p w14:paraId="3EB1AF6A"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wpływy z rozliczeń/zwrotów z lat ubiegłych 25.800 tys. zł,</w:t>
      </w:r>
    </w:p>
    <w:p w14:paraId="41A34994"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lastRenderedPageBreak/>
        <w:t>wpływy z tytułu kar i odszkodowań wynikających z umów 5 tys. zł,</w:t>
      </w:r>
    </w:p>
    <w:p w14:paraId="304A84F7" w14:textId="77777777" w:rsidR="00E66ADC" w:rsidRPr="0001239A" w:rsidRDefault="00E66ADC" w:rsidP="00633661">
      <w:pPr>
        <w:numPr>
          <w:ilvl w:val="2"/>
          <w:numId w:val="15"/>
        </w:numPr>
        <w:tabs>
          <w:tab w:val="left" w:pos="851"/>
        </w:tabs>
        <w:suppressAutoHyphens/>
        <w:spacing w:after="0" w:line="360" w:lineRule="auto"/>
        <w:ind w:hanging="1914"/>
        <w:rPr>
          <w:rFonts w:asciiTheme="minorHAnsi" w:eastAsiaTheme="minorEastAsia" w:hAnsiTheme="minorHAnsi" w:cstheme="minorHAnsi"/>
        </w:rPr>
      </w:pPr>
      <w:r w:rsidRPr="0001239A">
        <w:rPr>
          <w:rFonts w:asciiTheme="minorHAnsi" w:eastAsiaTheme="minorEastAsia" w:hAnsiTheme="minorHAnsi" w:cstheme="minorHAnsi"/>
        </w:rPr>
        <w:t>wpływy z różnych dochodów 138.255 tys. zł,</w:t>
      </w:r>
    </w:p>
    <w:p w14:paraId="35DBB52C" w14:textId="77777777" w:rsidR="00E66ADC" w:rsidRPr="0001239A" w:rsidRDefault="00E66ADC" w:rsidP="00633661">
      <w:pPr>
        <w:numPr>
          <w:ilvl w:val="2"/>
          <w:numId w:val="15"/>
        </w:numPr>
        <w:tabs>
          <w:tab w:val="left" w:pos="851"/>
        </w:tabs>
        <w:suppressAutoHyphens/>
        <w:spacing w:after="0" w:line="360" w:lineRule="auto"/>
        <w:ind w:left="709" w:hanging="283"/>
        <w:rPr>
          <w:rFonts w:asciiTheme="minorHAnsi" w:eastAsiaTheme="minorEastAsia" w:hAnsiTheme="minorHAnsi" w:cstheme="minorHAnsi"/>
        </w:rPr>
      </w:pPr>
      <w:r w:rsidRPr="0001239A">
        <w:rPr>
          <w:rFonts w:asciiTheme="minorHAnsi" w:eastAsiaTheme="minorEastAsia" w:hAnsiTheme="minorHAnsi" w:cstheme="minorHAnsi"/>
        </w:rPr>
        <w:t>wpływy ze zwrotów niewykorzystanych dotacji oraz płatności przekazanych na realizację zadań bieżących 3.740 tys. zł,</w:t>
      </w:r>
    </w:p>
    <w:p w14:paraId="48C230BA" w14:textId="77777777" w:rsidR="00E66ADC" w:rsidRPr="0001239A" w:rsidRDefault="00E66ADC" w:rsidP="00633661">
      <w:pPr>
        <w:numPr>
          <w:ilvl w:val="2"/>
          <w:numId w:val="15"/>
        </w:numPr>
        <w:tabs>
          <w:tab w:val="left" w:pos="851"/>
        </w:tabs>
        <w:suppressAutoHyphens/>
        <w:spacing w:after="0" w:line="360" w:lineRule="auto"/>
        <w:ind w:left="709" w:hanging="283"/>
        <w:rPr>
          <w:rFonts w:asciiTheme="minorHAnsi" w:eastAsiaTheme="minorEastAsia" w:hAnsiTheme="minorHAnsi" w:cstheme="minorHAnsi"/>
        </w:rPr>
      </w:pPr>
      <w:r w:rsidRPr="0001239A">
        <w:rPr>
          <w:rFonts w:asciiTheme="minorHAnsi" w:eastAsiaTheme="minorEastAsia" w:hAnsiTheme="minorHAnsi" w:cstheme="minorHAnsi"/>
        </w:rPr>
        <w:t>wpływy ze zwrotów niewykorzystanych dotacji oraz płatności przekazanych na realizację zadań inwestycyjnych 20 tys. zł,</w:t>
      </w:r>
    </w:p>
    <w:p w14:paraId="508DA69A" w14:textId="3802621B" w:rsidR="00E66ADC" w:rsidRPr="0001239A" w:rsidRDefault="00E66ADC" w:rsidP="00907E79">
      <w:pPr>
        <w:spacing w:before="240" w:after="0" w:line="360" w:lineRule="auto"/>
        <w:rPr>
          <w:rFonts w:asciiTheme="minorHAnsi" w:eastAsiaTheme="minorEastAsia" w:hAnsiTheme="minorHAnsi" w:cstheme="minorHAnsi"/>
          <w:b/>
          <w:iCs/>
          <w:color w:val="002060"/>
        </w:rPr>
      </w:pPr>
      <w:r w:rsidRPr="0001239A">
        <w:rPr>
          <w:rFonts w:asciiTheme="minorHAnsi" w:eastAsiaTheme="minorEastAsia" w:hAnsiTheme="minorHAnsi" w:cstheme="minorHAnsi"/>
          <w:b/>
          <w:iCs/>
          <w:color w:val="002060"/>
        </w:rPr>
        <w:t>Zarachowane w 2020 roku przychody wyn</w:t>
      </w:r>
      <w:r w:rsidR="009469F1" w:rsidRPr="0001239A">
        <w:rPr>
          <w:rFonts w:asciiTheme="minorHAnsi" w:eastAsiaTheme="minorEastAsia" w:hAnsiTheme="minorHAnsi" w:cstheme="minorHAnsi"/>
          <w:b/>
          <w:iCs/>
          <w:color w:val="002060"/>
        </w:rPr>
        <w:t>iosły</w:t>
      </w:r>
      <w:r w:rsidRPr="0001239A">
        <w:rPr>
          <w:rFonts w:asciiTheme="minorHAnsi" w:eastAsiaTheme="minorEastAsia" w:hAnsiTheme="minorHAnsi" w:cstheme="minorHAnsi"/>
          <w:b/>
          <w:iCs/>
          <w:color w:val="002060"/>
        </w:rPr>
        <w:t xml:space="preserve"> 6.083.868.742,52 zł (102,03% środków planowanych na 2020 rok) z tego:</w:t>
      </w:r>
    </w:p>
    <w:p w14:paraId="7B9B23A0" w14:textId="77777777" w:rsidR="00E66ADC" w:rsidRPr="0001239A" w:rsidRDefault="00E66ADC" w:rsidP="00907E79">
      <w:pPr>
        <w:numPr>
          <w:ilvl w:val="0"/>
          <w:numId w:val="14"/>
        </w:numPr>
        <w:tabs>
          <w:tab w:val="left" w:pos="426"/>
        </w:tabs>
        <w:suppressAutoHyphens/>
        <w:spacing w:before="240"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dotacje z budżetu państwa 697.380.918,63 zł (98,92%), w tym:</w:t>
      </w:r>
    </w:p>
    <w:p w14:paraId="09B2A4F8" w14:textId="77777777" w:rsidR="00E66ADC" w:rsidRPr="0001239A" w:rsidRDefault="00E66ADC" w:rsidP="00633661">
      <w:pPr>
        <w:tabs>
          <w:tab w:val="left" w:pos="851"/>
        </w:tabs>
        <w:spacing w:after="0" w:line="360" w:lineRule="auto"/>
        <w:ind w:left="709" w:hanging="283"/>
        <w:rPr>
          <w:rFonts w:asciiTheme="minorHAnsi" w:eastAsiaTheme="minorEastAsia" w:hAnsiTheme="minorHAnsi" w:cstheme="minorHAnsi"/>
        </w:rPr>
      </w:pPr>
      <w:r w:rsidRPr="0001239A">
        <w:rPr>
          <w:rFonts w:asciiTheme="minorHAnsi" w:eastAsiaTheme="minorEastAsia" w:hAnsiTheme="minorHAnsi" w:cstheme="minorHAnsi"/>
        </w:rPr>
        <w:t>a) dla państwowego funduszu celowego 695.389.079,00 zł z przeznaczeniem na:</w:t>
      </w:r>
    </w:p>
    <w:p w14:paraId="256F6AAE" w14:textId="77777777" w:rsidR="00E66ADC" w:rsidRPr="0001239A" w:rsidRDefault="00E66ADC" w:rsidP="00633661">
      <w:pPr>
        <w:numPr>
          <w:ilvl w:val="0"/>
          <w:numId w:val="17"/>
        </w:numPr>
        <w:tabs>
          <w:tab w:val="left" w:pos="709"/>
        </w:tabs>
        <w:spacing w:after="0" w:line="360" w:lineRule="auto"/>
        <w:contextualSpacing/>
        <w:rPr>
          <w:rFonts w:asciiTheme="minorHAnsi" w:eastAsiaTheme="minorEastAsia" w:hAnsiTheme="minorHAnsi" w:cstheme="minorHAnsi"/>
        </w:rPr>
      </w:pPr>
      <w:r w:rsidRPr="0001239A">
        <w:rPr>
          <w:rFonts w:asciiTheme="minorHAnsi" w:eastAsiaTheme="minorEastAsia" w:hAnsiTheme="minorHAnsi" w:cstheme="minorHAnsi"/>
          <w:bCs/>
        </w:rPr>
        <w:t xml:space="preserve">§ 2430 </w:t>
      </w:r>
      <w:r w:rsidRPr="0001239A">
        <w:rPr>
          <w:rFonts w:asciiTheme="minorHAnsi" w:eastAsiaTheme="minorEastAsia" w:hAnsiTheme="minorHAnsi" w:cstheme="minorHAnsi"/>
        </w:rPr>
        <w:t>dofinansowanie do wynagrodzeń pracowników niepełnosprawnych 673.000.000,00 zł,</w:t>
      </w:r>
    </w:p>
    <w:p w14:paraId="3E5C4B9C" w14:textId="77777777" w:rsidR="00E66ADC" w:rsidRPr="0001239A" w:rsidRDefault="00E66ADC" w:rsidP="00633661">
      <w:pPr>
        <w:numPr>
          <w:ilvl w:val="0"/>
          <w:numId w:val="17"/>
        </w:numPr>
        <w:tabs>
          <w:tab w:val="left" w:pos="851"/>
        </w:tabs>
        <w:spacing w:after="0" w:line="360" w:lineRule="auto"/>
        <w:contextualSpacing/>
        <w:rPr>
          <w:rFonts w:asciiTheme="minorHAnsi" w:eastAsiaTheme="minorEastAsia" w:hAnsiTheme="minorHAnsi" w:cstheme="minorHAnsi"/>
        </w:rPr>
      </w:pPr>
      <w:r w:rsidRPr="0001239A">
        <w:rPr>
          <w:rFonts w:asciiTheme="minorHAnsi" w:eastAsiaTheme="minorEastAsia" w:hAnsiTheme="minorHAnsi" w:cstheme="minorHAnsi"/>
          <w:bCs/>
        </w:rPr>
        <w:t xml:space="preserve">§ 2430 </w:t>
      </w:r>
      <w:r w:rsidRPr="0001239A">
        <w:rPr>
          <w:rFonts w:asciiTheme="minorHAnsi" w:eastAsiaTheme="minorEastAsia" w:hAnsiTheme="minorHAnsi" w:cstheme="minorHAnsi"/>
        </w:rPr>
        <w:t>zrekompensowanie gminom 50% dochodów utraconych z tytułu zastosowania ustawowych zwolnień dla prowadzących zakłady pracy chronionej lub zakłady aktywności zawodowej z podatku od nieruchomości, rolnego, leśnego i od czynności cywilnoprawnych   22.389.079,00 zł,</w:t>
      </w:r>
    </w:p>
    <w:p w14:paraId="75CD7490" w14:textId="77777777" w:rsidR="00E66ADC" w:rsidRPr="0001239A" w:rsidRDefault="00E66ADC" w:rsidP="00633661">
      <w:pPr>
        <w:tabs>
          <w:tab w:val="left" w:pos="709"/>
        </w:tabs>
        <w:spacing w:after="0" w:line="360" w:lineRule="auto"/>
        <w:ind w:left="709" w:hanging="283"/>
        <w:rPr>
          <w:rFonts w:asciiTheme="minorHAnsi" w:eastAsiaTheme="minorEastAsia" w:hAnsiTheme="minorHAnsi" w:cstheme="minorHAnsi"/>
          <w:bCs/>
        </w:rPr>
      </w:pPr>
      <w:r w:rsidRPr="0001239A">
        <w:rPr>
          <w:rFonts w:asciiTheme="minorHAnsi" w:eastAsiaTheme="minorEastAsia" w:hAnsiTheme="minorHAnsi" w:cstheme="minorHAnsi"/>
        </w:rPr>
        <w:t xml:space="preserve">b)  </w:t>
      </w:r>
      <w:r w:rsidRPr="0001239A">
        <w:rPr>
          <w:rFonts w:asciiTheme="minorHAnsi" w:eastAsiaTheme="minorEastAsia" w:hAnsiTheme="minorHAnsi" w:cstheme="minorHAnsi"/>
          <w:bCs/>
        </w:rPr>
        <w:t>§ 2009 dotacje celowe na finansowanie projektów z udziałem środków UE – bieżące- 1.991.839,63 zł,</w:t>
      </w:r>
    </w:p>
    <w:p w14:paraId="65FDB0CC" w14:textId="77777777" w:rsidR="00E66ADC" w:rsidRPr="0001239A" w:rsidRDefault="00E66ADC" w:rsidP="00633661">
      <w:pPr>
        <w:numPr>
          <w:ilvl w:val="0"/>
          <w:numId w:val="14"/>
        </w:numPr>
        <w:suppressAutoHyphens/>
        <w:spacing w:after="0" w:line="360" w:lineRule="auto"/>
        <w:ind w:left="426" w:hanging="426"/>
        <w:rPr>
          <w:rFonts w:asciiTheme="minorHAnsi" w:eastAsiaTheme="minorEastAsia" w:hAnsiTheme="minorHAnsi" w:cstheme="minorHAnsi"/>
        </w:rPr>
      </w:pPr>
      <w:r w:rsidRPr="0001239A">
        <w:rPr>
          <w:rFonts w:asciiTheme="minorHAnsi" w:eastAsiaTheme="minorEastAsia" w:hAnsiTheme="minorHAnsi" w:cstheme="minorHAnsi"/>
        </w:rPr>
        <w:t>§ 2007 środki otrzymane z UE 12.665.825,62 zł (38,63%),</w:t>
      </w:r>
    </w:p>
    <w:p w14:paraId="50745EF2" w14:textId="77777777" w:rsidR="00E66ADC" w:rsidRPr="0001239A" w:rsidRDefault="00E66ADC" w:rsidP="00633661">
      <w:pPr>
        <w:numPr>
          <w:ilvl w:val="0"/>
          <w:numId w:val="14"/>
        </w:numPr>
        <w:tabs>
          <w:tab w:val="left" w:pos="426"/>
        </w:tabs>
        <w:suppressAutoHyphens/>
        <w:spacing w:after="0" w:line="360" w:lineRule="auto"/>
        <w:ind w:left="709" w:hanging="709"/>
        <w:rPr>
          <w:rFonts w:asciiTheme="minorHAnsi" w:eastAsiaTheme="minorEastAsia" w:hAnsiTheme="minorHAnsi" w:cstheme="minorHAnsi"/>
          <w:bCs/>
        </w:rPr>
      </w:pPr>
      <w:r w:rsidRPr="0001239A">
        <w:rPr>
          <w:rFonts w:asciiTheme="minorHAnsi" w:eastAsiaTheme="minorEastAsia" w:hAnsiTheme="minorHAnsi" w:cstheme="minorHAnsi"/>
        </w:rPr>
        <w:t>§ 0850 deklarowane wpłaty zakładów pracy 4.936.983.095,58 zł (99,14%) z tego:</w:t>
      </w:r>
    </w:p>
    <w:p w14:paraId="1B6B45C7" w14:textId="77777777" w:rsidR="00E66ADC" w:rsidRPr="0001239A" w:rsidRDefault="00E66ADC" w:rsidP="00633661">
      <w:pPr>
        <w:numPr>
          <w:ilvl w:val="0"/>
          <w:numId w:val="31"/>
        </w:numPr>
        <w:spacing w:before="240" w:after="240" w:line="360" w:lineRule="auto"/>
        <w:ind w:left="643"/>
        <w:rPr>
          <w:rFonts w:asciiTheme="minorHAnsi" w:eastAsiaTheme="minorEastAsia" w:hAnsiTheme="minorHAnsi" w:cstheme="minorHAnsi"/>
        </w:rPr>
      </w:pPr>
      <w:r w:rsidRPr="0001239A">
        <w:rPr>
          <w:rFonts w:asciiTheme="minorHAnsi" w:eastAsiaTheme="minorEastAsia" w:hAnsiTheme="minorHAnsi" w:cstheme="minorHAnsi"/>
          <w:b/>
        </w:rPr>
        <w:t xml:space="preserve">4.465.605.411,70 </w:t>
      </w:r>
      <w:r w:rsidRPr="0001239A">
        <w:rPr>
          <w:rFonts w:asciiTheme="minorHAnsi" w:eastAsiaTheme="minorEastAsia" w:hAnsiTheme="minorHAnsi" w:cstheme="minorHAnsi"/>
          <w:b/>
          <w:bCs/>
        </w:rPr>
        <w:t xml:space="preserve">zł </w:t>
      </w:r>
      <w:bookmarkStart w:id="29" w:name="_Hlk1124226"/>
      <w:r w:rsidRPr="0001239A">
        <w:rPr>
          <w:rFonts w:asciiTheme="minorHAnsi" w:eastAsiaTheme="minorEastAsia" w:hAnsiTheme="minorHAnsi" w:cstheme="minorHAnsi"/>
          <w:bCs/>
        </w:rPr>
        <w:t xml:space="preserve">wynikające </w:t>
      </w:r>
      <w:bookmarkEnd w:id="29"/>
      <w:r w:rsidRPr="0001239A">
        <w:rPr>
          <w:rFonts w:asciiTheme="minorHAnsi" w:eastAsiaTheme="minorEastAsia" w:hAnsiTheme="minorHAnsi" w:cstheme="minorHAnsi"/>
          <w:bCs/>
        </w:rPr>
        <w:t xml:space="preserve">z wydanych decyzji określających oraz deklaracji DEK-I-0 złożonych przez </w:t>
      </w:r>
      <w:r w:rsidRPr="0001239A">
        <w:rPr>
          <w:rFonts w:asciiTheme="minorHAnsi" w:eastAsiaTheme="minorEastAsia" w:hAnsiTheme="minorHAnsi" w:cstheme="minorHAnsi"/>
        </w:rPr>
        <w:t xml:space="preserve">pracodawców zatrudniających co najmniej 25 pracowników w przeliczeniu na pełny wymiar czasu pracy, w wysokości kwoty stanowiącej iloczyn 40,65% przeciętnego wynagrodzenia i liczby pracowników odpowiadającej różnicy między zatrudnieniem zapewniającym osiągnięcie wskaźnika zatrudnienia osób niepełnosprawnych w wysokości 6% a rzeczywistym zatrudnieniem osób niepełnosprawnych; </w:t>
      </w:r>
    </w:p>
    <w:p w14:paraId="7D60B14A" w14:textId="77777777" w:rsidR="00E66ADC" w:rsidRPr="0001239A" w:rsidRDefault="00E66ADC" w:rsidP="00633661">
      <w:pPr>
        <w:numPr>
          <w:ilvl w:val="0"/>
          <w:numId w:val="31"/>
        </w:numPr>
        <w:spacing w:after="0" w:line="360" w:lineRule="auto"/>
        <w:ind w:left="643"/>
        <w:rPr>
          <w:rFonts w:asciiTheme="minorHAnsi" w:eastAsiaTheme="minorEastAsia" w:hAnsiTheme="minorHAnsi" w:cstheme="minorHAnsi"/>
        </w:rPr>
      </w:pPr>
      <w:r w:rsidRPr="0001239A">
        <w:rPr>
          <w:rFonts w:asciiTheme="minorHAnsi" w:eastAsiaTheme="minorEastAsia" w:hAnsiTheme="minorHAnsi" w:cstheme="minorHAnsi"/>
          <w:b/>
        </w:rPr>
        <w:t xml:space="preserve">317.292.771,44 </w:t>
      </w:r>
      <w:r w:rsidRPr="0001239A">
        <w:rPr>
          <w:rFonts w:asciiTheme="minorHAnsi" w:eastAsiaTheme="minorEastAsia" w:hAnsiTheme="minorHAnsi" w:cstheme="minorHAnsi"/>
          <w:b/>
          <w:bCs/>
        </w:rPr>
        <w:t>zł</w:t>
      </w:r>
      <w:r w:rsidRPr="0001239A">
        <w:rPr>
          <w:rFonts w:asciiTheme="minorHAnsi" w:eastAsiaTheme="minorEastAsia" w:hAnsiTheme="minorHAnsi" w:cstheme="minorHAnsi"/>
          <w:bCs/>
        </w:rPr>
        <w:t xml:space="preserve"> wynikające z wydanych decyzji określających oraz deklaracji DEK-I-A złożonych przez </w:t>
      </w:r>
      <w:r w:rsidRPr="0001239A">
        <w:rPr>
          <w:rFonts w:asciiTheme="minorHAnsi" w:eastAsiaTheme="minorEastAsia" w:hAnsiTheme="minorHAnsi" w:cstheme="minorHAnsi"/>
        </w:rPr>
        <w:t xml:space="preserve">państwowe i samorządowe jednostki organizacyjne będące jednostkami budżetowymi, zakładami budżetowymi i gospodarstwami pomocniczymi, instytucje kultury oraz jednostki organizacyjne zajmujące się statutowo ochroną dóbr kultury uznanych za pomnik historii; </w:t>
      </w:r>
    </w:p>
    <w:p w14:paraId="017E6776" w14:textId="77777777" w:rsidR="00E66ADC" w:rsidRPr="0001239A" w:rsidRDefault="00E66ADC" w:rsidP="00633661">
      <w:pPr>
        <w:spacing w:after="0" w:line="360" w:lineRule="auto"/>
        <w:ind w:left="643"/>
        <w:rPr>
          <w:rFonts w:asciiTheme="minorHAnsi" w:eastAsiaTheme="minorEastAsia" w:hAnsiTheme="minorHAnsi" w:cstheme="minorHAnsi"/>
        </w:rPr>
      </w:pPr>
    </w:p>
    <w:p w14:paraId="6953CBD8" w14:textId="090DF423" w:rsidR="00E66ADC" w:rsidRPr="0001239A" w:rsidRDefault="00E66ADC" w:rsidP="00633661">
      <w:pPr>
        <w:numPr>
          <w:ilvl w:val="0"/>
          <w:numId w:val="31"/>
        </w:numPr>
        <w:spacing w:after="0" w:line="360" w:lineRule="auto"/>
        <w:ind w:left="643"/>
        <w:rPr>
          <w:rFonts w:asciiTheme="minorHAnsi" w:eastAsiaTheme="minorEastAsia" w:hAnsiTheme="minorHAnsi" w:cstheme="minorHAnsi"/>
          <w:color w:val="000000"/>
        </w:rPr>
      </w:pPr>
      <w:r w:rsidRPr="0001239A">
        <w:rPr>
          <w:rFonts w:asciiTheme="minorHAnsi" w:eastAsiaTheme="minorEastAsia" w:hAnsiTheme="minorHAnsi" w:cstheme="minorHAnsi"/>
          <w:b/>
        </w:rPr>
        <w:lastRenderedPageBreak/>
        <w:t xml:space="preserve">20.235.550,52 </w:t>
      </w:r>
      <w:r w:rsidR="005408DF" w:rsidRPr="0001239A">
        <w:rPr>
          <w:rFonts w:asciiTheme="minorHAnsi" w:eastAsiaTheme="minorEastAsia" w:hAnsiTheme="minorHAnsi" w:cstheme="minorHAnsi"/>
          <w:b/>
        </w:rPr>
        <w:t>z</w:t>
      </w:r>
      <w:r w:rsidR="005408DF" w:rsidRPr="0001239A">
        <w:rPr>
          <w:rFonts w:asciiTheme="minorHAnsi" w:eastAsiaTheme="minorEastAsia" w:hAnsiTheme="minorHAnsi" w:cstheme="minorHAnsi"/>
          <w:b/>
          <w:bCs/>
        </w:rPr>
        <w:t>ł</w:t>
      </w:r>
      <w:r w:rsidR="005408DF" w:rsidRPr="0001239A">
        <w:rPr>
          <w:rFonts w:asciiTheme="minorHAnsi" w:eastAsiaTheme="minorEastAsia" w:hAnsiTheme="minorHAnsi" w:cstheme="minorHAnsi"/>
        </w:rPr>
        <w:t xml:space="preserve"> wynikające</w:t>
      </w:r>
      <w:r w:rsidRPr="0001239A">
        <w:rPr>
          <w:rFonts w:asciiTheme="minorHAnsi" w:eastAsiaTheme="minorEastAsia" w:hAnsiTheme="minorHAnsi" w:cstheme="minorHAnsi"/>
        </w:rPr>
        <w:t xml:space="preserve"> </w:t>
      </w:r>
      <w:r w:rsidRPr="0001239A">
        <w:rPr>
          <w:rFonts w:asciiTheme="minorHAnsi" w:eastAsiaTheme="minorEastAsia" w:hAnsiTheme="minorHAnsi" w:cstheme="minorHAnsi"/>
          <w:bCs/>
        </w:rPr>
        <w:t>z wydanych decyzji określających oraz deklaracji DEK-I-B złożonych przez</w:t>
      </w:r>
      <w:r w:rsidRPr="0001239A">
        <w:rPr>
          <w:rFonts w:asciiTheme="minorHAnsi" w:eastAsiaTheme="minorEastAsia" w:hAnsiTheme="minorHAnsi" w:cstheme="minorHAnsi"/>
        </w:rPr>
        <w:t xml:space="preserve">  </w:t>
      </w:r>
      <w:bookmarkStart w:id="30" w:name="_Hlk6394438"/>
      <w:r w:rsidRPr="0001239A">
        <w:rPr>
          <w:rFonts w:asciiTheme="minorHAnsi" w:eastAsiaTheme="minorEastAsia" w:hAnsiTheme="minorHAnsi" w:cstheme="minorHAnsi"/>
          <w:color w:val="000000"/>
        </w:rPr>
        <w:t xml:space="preserve">publiczne i niepubliczne uczelnie, publiczne i niepubliczne szkoły, publiczne i niepubliczne przedszkola, publiczne i niepubliczne inne formy wychowania przedszkolnego oraz placówki opiekuńczo-wychowawcze, regionalne placówki opiekuńczo-terapeutyczne, interwencyjne ośrodki preadopcyjne, placówki resocjalizacyjne, publiczne i niepubliczne żłobki, a także kluby dziecięce; </w:t>
      </w:r>
      <w:bookmarkEnd w:id="30"/>
    </w:p>
    <w:p w14:paraId="4EBFFD3A" w14:textId="1183719F" w:rsidR="00E66ADC" w:rsidRPr="0001239A" w:rsidRDefault="00E66ADC" w:rsidP="00633661">
      <w:pPr>
        <w:numPr>
          <w:ilvl w:val="0"/>
          <w:numId w:val="31"/>
        </w:numPr>
        <w:spacing w:before="240" w:after="240" w:line="360" w:lineRule="auto"/>
        <w:ind w:left="643"/>
        <w:rPr>
          <w:rFonts w:asciiTheme="minorHAnsi" w:eastAsiaTheme="minorEastAsia" w:hAnsiTheme="minorHAnsi" w:cstheme="minorHAnsi"/>
        </w:rPr>
      </w:pPr>
      <w:r w:rsidRPr="0001239A">
        <w:rPr>
          <w:rFonts w:asciiTheme="minorHAnsi" w:eastAsiaTheme="minorEastAsia" w:hAnsiTheme="minorHAnsi" w:cstheme="minorHAnsi"/>
          <w:b/>
        </w:rPr>
        <w:t xml:space="preserve">112.842.289,54 </w:t>
      </w:r>
      <w:r w:rsidRPr="0001239A">
        <w:rPr>
          <w:rFonts w:asciiTheme="minorHAnsi" w:eastAsiaTheme="minorEastAsia" w:hAnsiTheme="minorHAnsi" w:cstheme="minorHAnsi"/>
          <w:b/>
          <w:bCs/>
        </w:rPr>
        <w:t>zł</w:t>
      </w:r>
      <w:r w:rsidRPr="0001239A">
        <w:rPr>
          <w:rFonts w:asciiTheme="minorHAnsi" w:eastAsiaTheme="minorEastAsia" w:hAnsiTheme="minorHAnsi" w:cstheme="minorHAnsi"/>
          <w:b/>
        </w:rPr>
        <w:t xml:space="preserve"> </w:t>
      </w:r>
      <w:r w:rsidRPr="0001239A">
        <w:rPr>
          <w:rFonts w:asciiTheme="minorHAnsi" w:eastAsiaTheme="minorEastAsia" w:hAnsiTheme="minorHAnsi" w:cstheme="minorHAnsi"/>
          <w:bCs/>
        </w:rPr>
        <w:t>wynikające z wydanych decyzji określających oraz deklaracji DEK-</w:t>
      </w:r>
      <w:r w:rsidR="005408DF" w:rsidRPr="0001239A">
        <w:rPr>
          <w:rFonts w:asciiTheme="minorHAnsi" w:eastAsiaTheme="minorEastAsia" w:hAnsiTheme="minorHAnsi" w:cstheme="minorHAnsi"/>
          <w:bCs/>
        </w:rPr>
        <w:t>II złożonych</w:t>
      </w:r>
      <w:r w:rsidRPr="0001239A">
        <w:rPr>
          <w:rFonts w:asciiTheme="minorHAnsi" w:eastAsiaTheme="minorEastAsia" w:hAnsiTheme="minorHAnsi" w:cstheme="minorHAnsi"/>
          <w:bCs/>
        </w:rPr>
        <w:t xml:space="preserve"> przez</w:t>
      </w:r>
      <w:r w:rsidRPr="0001239A">
        <w:rPr>
          <w:rFonts w:asciiTheme="minorHAnsi" w:eastAsiaTheme="minorEastAsia" w:hAnsiTheme="minorHAnsi" w:cstheme="minorHAnsi"/>
        </w:rPr>
        <w:t xml:space="preserve"> prowadzących zakłady pracy chronionej, w wysokości 10% uzyskanych zwolnień z podatków od nieruchomości, rolnego, leśnego, czynności cywilnoprawnych, opłat (z wyjątkiem opłaty skarbowej i opłat o charakterze sankcyjnym) oraz 40% kwot zaliczek pobranych przez prowadzących zakłady pracy chronionej na podatek dochodowy od osób fizycznych; </w:t>
      </w:r>
    </w:p>
    <w:p w14:paraId="3662849F" w14:textId="77777777" w:rsidR="00E66ADC" w:rsidRPr="0001239A" w:rsidRDefault="00E66ADC" w:rsidP="00633661">
      <w:pPr>
        <w:numPr>
          <w:ilvl w:val="0"/>
          <w:numId w:val="31"/>
        </w:numPr>
        <w:spacing w:before="240" w:after="240" w:line="360" w:lineRule="auto"/>
        <w:ind w:left="643"/>
        <w:rPr>
          <w:rFonts w:asciiTheme="minorHAnsi" w:eastAsiaTheme="minorEastAsia" w:hAnsiTheme="minorHAnsi" w:cstheme="minorHAnsi"/>
        </w:rPr>
      </w:pPr>
      <w:bookmarkStart w:id="31" w:name="_Hlk32404299"/>
      <w:r w:rsidRPr="0001239A">
        <w:rPr>
          <w:rFonts w:asciiTheme="minorHAnsi" w:eastAsiaTheme="minorEastAsia" w:hAnsiTheme="minorHAnsi" w:cstheme="minorHAnsi"/>
          <w:b/>
        </w:rPr>
        <w:t xml:space="preserve">21.006.736,38 </w:t>
      </w:r>
      <w:r w:rsidRPr="0001239A">
        <w:rPr>
          <w:rFonts w:asciiTheme="minorHAnsi" w:eastAsiaTheme="minorEastAsia" w:hAnsiTheme="minorHAnsi" w:cstheme="minorHAnsi"/>
          <w:b/>
          <w:bCs/>
          <w:color w:val="000000"/>
        </w:rPr>
        <w:t xml:space="preserve">zł </w:t>
      </w:r>
      <w:r w:rsidRPr="0001239A">
        <w:rPr>
          <w:rFonts w:asciiTheme="minorHAnsi" w:eastAsiaTheme="minorEastAsia" w:hAnsiTheme="minorHAnsi" w:cstheme="minorHAnsi"/>
          <w:bCs/>
        </w:rPr>
        <w:t xml:space="preserve">wynikające z wydanych decyzji określających oraz deklaracji DEK-II-A dotyczących </w:t>
      </w:r>
      <w:r w:rsidRPr="0001239A">
        <w:rPr>
          <w:rFonts w:asciiTheme="minorHAnsi" w:eastAsiaTheme="minorEastAsia" w:hAnsiTheme="minorHAnsi" w:cstheme="minorHAnsi"/>
        </w:rPr>
        <w:t>środków zakładowego funduszu rehabilitacji osób niepełnosprawnych w razie: niewykorzystania uzyskanych w danym roku kalendarzowym środków funduszu do dnia 31 grudnia następnego roku,  likwidacji, upadłości albo wykreślenia z ewidencji działalności gospodarczej prowadzonego przez pracodawcę zakładu pracy chronionej lub utraty statusu zakładu pracy chronionej oraz wpłat w przypadku niezgodnego z ustawą przeznaczenia środków funduszu rehabilitacji, a także niedotrzymania terminu ich przekazania</w:t>
      </w:r>
      <w:bookmarkEnd w:id="31"/>
      <w:r w:rsidRPr="0001239A">
        <w:rPr>
          <w:rFonts w:asciiTheme="minorHAnsi" w:eastAsiaTheme="minorEastAsia" w:hAnsiTheme="minorHAnsi" w:cstheme="minorHAnsi"/>
        </w:rPr>
        <w:t xml:space="preserve">; </w:t>
      </w:r>
    </w:p>
    <w:p w14:paraId="6CF6961E" w14:textId="77777777" w:rsidR="00B42018" w:rsidRPr="00B42018" w:rsidRDefault="00E66ADC" w:rsidP="0033434A">
      <w:pPr>
        <w:numPr>
          <w:ilvl w:val="0"/>
          <w:numId w:val="31"/>
        </w:numPr>
        <w:spacing w:before="60" w:after="240" w:line="360" w:lineRule="auto"/>
        <w:ind w:left="419" w:hanging="357"/>
        <w:rPr>
          <w:rFonts w:asciiTheme="minorHAnsi" w:eastAsiaTheme="minorEastAsia" w:hAnsiTheme="minorHAnsi" w:cstheme="minorHAnsi"/>
        </w:rPr>
      </w:pPr>
      <w:r w:rsidRPr="00B42018">
        <w:rPr>
          <w:rFonts w:asciiTheme="minorHAnsi" w:eastAsiaTheme="minorEastAsia" w:hAnsiTheme="minorHAnsi" w:cstheme="minorHAnsi"/>
          <w:b/>
        </w:rPr>
        <w:t xml:space="preserve">336,00 </w:t>
      </w:r>
      <w:r w:rsidRPr="00B42018">
        <w:rPr>
          <w:rFonts w:asciiTheme="minorHAnsi" w:eastAsiaTheme="minorEastAsia" w:hAnsiTheme="minorHAnsi" w:cstheme="minorHAnsi"/>
          <w:b/>
          <w:bCs/>
        </w:rPr>
        <w:t xml:space="preserve">zł </w:t>
      </w:r>
      <w:r w:rsidRPr="00B42018">
        <w:rPr>
          <w:rFonts w:asciiTheme="minorHAnsi" w:eastAsiaTheme="minorEastAsia" w:hAnsiTheme="minorHAnsi" w:cstheme="minorHAnsi"/>
          <w:bCs/>
        </w:rPr>
        <w:t xml:space="preserve">wynikające z wydanych decyzji określających </w:t>
      </w:r>
      <w:r w:rsidR="005408DF" w:rsidRPr="00B42018">
        <w:rPr>
          <w:rFonts w:asciiTheme="minorHAnsi" w:eastAsiaTheme="minorEastAsia" w:hAnsiTheme="minorHAnsi" w:cstheme="minorHAnsi"/>
          <w:bCs/>
        </w:rPr>
        <w:t>oraz deklaracji</w:t>
      </w:r>
      <w:r w:rsidRPr="00B42018">
        <w:rPr>
          <w:rFonts w:asciiTheme="minorHAnsi" w:eastAsiaTheme="minorEastAsia" w:hAnsiTheme="minorHAnsi" w:cstheme="minorHAnsi"/>
          <w:bCs/>
        </w:rPr>
        <w:t xml:space="preserve">  DEK-II-U na podstawie art. 22b ustawy o rehabilitacji zawodowej i społecznej oraz o zatrudnianiu osób niepełnosprawnych.</w:t>
      </w:r>
    </w:p>
    <w:p w14:paraId="4FE1D16F" w14:textId="743694C7" w:rsidR="00E66ADC" w:rsidRPr="00B42018" w:rsidRDefault="00E66ADC" w:rsidP="00B42018">
      <w:pPr>
        <w:spacing w:before="60" w:after="0" w:line="360" w:lineRule="auto"/>
        <w:ind w:left="65"/>
        <w:rPr>
          <w:rFonts w:asciiTheme="minorHAnsi" w:eastAsiaTheme="minorEastAsia" w:hAnsiTheme="minorHAnsi" w:cstheme="minorHAnsi"/>
        </w:rPr>
      </w:pPr>
      <w:r w:rsidRPr="00B42018">
        <w:rPr>
          <w:rFonts w:asciiTheme="minorHAnsi" w:eastAsiaTheme="minorEastAsia" w:hAnsiTheme="minorHAnsi" w:cstheme="minorHAnsi"/>
        </w:rPr>
        <w:t>W 2020 roku zaewidencjonowanych zostało 412</w:t>
      </w:r>
      <w:r w:rsidRPr="00B42018">
        <w:rPr>
          <w:rFonts w:asciiTheme="minorHAnsi" w:eastAsiaTheme="minorEastAsia" w:hAnsiTheme="minorHAnsi" w:cstheme="minorHAnsi"/>
          <w:bCs/>
          <w:iCs/>
        </w:rPr>
        <w:t xml:space="preserve">.076 </w:t>
      </w:r>
      <w:r w:rsidRPr="00B42018">
        <w:rPr>
          <w:rFonts w:asciiTheme="minorHAnsi" w:eastAsiaTheme="minorEastAsia" w:hAnsiTheme="minorHAnsi" w:cstheme="minorHAnsi"/>
        </w:rPr>
        <w:t xml:space="preserve">deklaracji (zwykłych i korygujących), z czego: </w:t>
      </w:r>
    </w:p>
    <w:p w14:paraId="33134A35" w14:textId="77777777" w:rsidR="00E66ADC" w:rsidRPr="0001239A" w:rsidRDefault="00E66ADC" w:rsidP="00907E79">
      <w:pPr>
        <w:numPr>
          <w:ilvl w:val="0"/>
          <w:numId w:val="32"/>
        </w:numPr>
        <w:autoSpaceDE w:val="0"/>
        <w:autoSpaceDN w:val="0"/>
        <w:adjustRightInd w:val="0"/>
        <w:spacing w:before="240" w:after="0" w:line="360" w:lineRule="auto"/>
        <w:ind w:left="720"/>
        <w:rPr>
          <w:rFonts w:asciiTheme="minorHAnsi" w:eastAsiaTheme="minorEastAsia" w:hAnsiTheme="minorHAnsi" w:cstheme="minorHAnsi"/>
          <w:iCs/>
          <w:color w:val="000000"/>
        </w:rPr>
      </w:pPr>
      <w:r w:rsidRPr="0001239A">
        <w:rPr>
          <w:rFonts w:asciiTheme="minorHAnsi" w:eastAsiaTheme="minorEastAsia" w:hAnsiTheme="minorHAnsi" w:cstheme="minorHAnsi"/>
          <w:iCs/>
          <w:color w:val="000000"/>
        </w:rPr>
        <w:t xml:space="preserve">od pracodawców zatrudniających co najmniej 25 pracowników w przeliczeniu na pełny wymiar czasu pracy i nieosiągających wskaźnika zatrudnienia osób niepełnosprawnych w wysokości co najmniej 6% - </w:t>
      </w:r>
      <w:r w:rsidRPr="0001239A">
        <w:rPr>
          <w:rFonts w:asciiTheme="minorHAnsi" w:eastAsiaTheme="minorEastAsia" w:hAnsiTheme="minorHAnsi" w:cstheme="minorHAnsi"/>
          <w:bCs/>
          <w:iCs/>
          <w:color w:val="000000"/>
        </w:rPr>
        <w:t>332.191</w:t>
      </w:r>
      <w:r w:rsidRPr="0001239A">
        <w:rPr>
          <w:rFonts w:asciiTheme="minorHAnsi" w:eastAsiaTheme="minorEastAsia" w:hAnsiTheme="minorHAnsi" w:cstheme="minorHAnsi"/>
          <w:iCs/>
          <w:color w:val="000000"/>
        </w:rPr>
        <w:t xml:space="preserve"> deklaracji, w tym dotyczących okresów sprzed 2020 roku 39.404,</w:t>
      </w:r>
    </w:p>
    <w:p w14:paraId="0612A7DA" w14:textId="77777777" w:rsidR="00E66ADC" w:rsidRPr="0001239A" w:rsidRDefault="00E66ADC" w:rsidP="00633661">
      <w:pPr>
        <w:numPr>
          <w:ilvl w:val="0"/>
          <w:numId w:val="32"/>
        </w:numPr>
        <w:autoSpaceDE w:val="0"/>
        <w:autoSpaceDN w:val="0"/>
        <w:adjustRightInd w:val="0"/>
        <w:spacing w:after="0" w:line="360" w:lineRule="auto"/>
        <w:ind w:left="720"/>
        <w:rPr>
          <w:rFonts w:asciiTheme="minorHAnsi" w:eastAsiaTheme="minorEastAsia" w:hAnsiTheme="minorHAnsi" w:cstheme="minorHAnsi"/>
          <w:iCs/>
          <w:color w:val="000000"/>
        </w:rPr>
      </w:pPr>
      <w:r w:rsidRPr="0001239A">
        <w:rPr>
          <w:rFonts w:asciiTheme="minorHAnsi" w:eastAsiaTheme="minorEastAsia" w:hAnsiTheme="minorHAnsi" w:cstheme="minorHAnsi"/>
          <w:iCs/>
          <w:color w:val="000000"/>
        </w:rPr>
        <w:t>od państwowych i samorządowych jednostek organizacyjnych będących jednostkami budżetowymi, zakładami budżetowymi i gospodarstwami pomocniczymi, instytucjami kultury oraz jednostkami organizacyjnymi zajmującymi się statutowo ochroną dóbr kultury uznanych za pomnik historii – 48</w:t>
      </w:r>
      <w:r w:rsidRPr="0001239A">
        <w:rPr>
          <w:rFonts w:asciiTheme="minorHAnsi" w:eastAsiaTheme="minorEastAsia" w:hAnsiTheme="minorHAnsi" w:cstheme="minorHAnsi"/>
          <w:bCs/>
          <w:iCs/>
          <w:color w:val="000000"/>
        </w:rPr>
        <w:t>.743</w:t>
      </w:r>
      <w:r w:rsidRPr="0001239A">
        <w:rPr>
          <w:rFonts w:asciiTheme="minorHAnsi" w:eastAsiaTheme="minorEastAsia" w:hAnsiTheme="minorHAnsi" w:cstheme="minorHAnsi"/>
          <w:iCs/>
          <w:color w:val="000000"/>
        </w:rPr>
        <w:t xml:space="preserve"> deklaracji, w tym dotyczących okresów sprzed 2020 roku 4.322,</w:t>
      </w:r>
    </w:p>
    <w:p w14:paraId="14BE0C72" w14:textId="77777777" w:rsidR="00E66ADC" w:rsidRPr="0001239A" w:rsidRDefault="00E66ADC" w:rsidP="00633661">
      <w:pPr>
        <w:numPr>
          <w:ilvl w:val="0"/>
          <w:numId w:val="32"/>
        </w:numPr>
        <w:autoSpaceDE w:val="0"/>
        <w:autoSpaceDN w:val="0"/>
        <w:adjustRightInd w:val="0"/>
        <w:spacing w:after="0" w:line="360" w:lineRule="auto"/>
        <w:ind w:left="720"/>
        <w:rPr>
          <w:rFonts w:asciiTheme="minorHAnsi" w:eastAsiaTheme="minorEastAsia" w:hAnsiTheme="minorHAnsi" w:cstheme="minorHAnsi"/>
          <w:iCs/>
          <w:color w:val="000000"/>
        </w:rPr>
      </w:pPr>
      <w:r w:rsidRPr="0001239A">
        <w:rPr>
          <w:rFonts w:asciiTheme="minorHAnsi" w:eastAsiaTheme="minorEastAsia" w:hAnsiTheme="minorHAnsi" w:cstheme="minorHAnsi"/>
          <w:iCs/>
          <w:color w:val="000000"/>
        </w:rPr>
        <w:lastRenderedPageBreak/>
        <w:t>od publicznych i niepublicznych uczelni, publicznych i niepublicznych szkół, publicznych i niepublicznych przedszkoli, publicznych i niepublicznych innych form wychowania przedszkolnego oraz placówek opiekuńczo–wychowawczych, regionalnych placówek opiekuńczo – terapeutycznych, interwencyjnych ośrodków preadopcyjnych, placówek resocjalizacyjnych, publicznych i niepublicznych żłobków, a także klubów dziecięcych – 19.012 deklaracji, w tym dotyczących okresów sprzed 2020 roku 1.885,</w:t>
      </w:r>
    </w:p>
    <w:p w14:paraId="59F0385F" w14:textId="41285047" w:rsidR="00E66ADC" w:rsidRPr="0001239A" w:rsidRDefault="00E66ADC" w:rsidP="00633661">
      <w:pPr>
        <w:autoSpaceDE w:val="0"/>
        <w:autoSpaceDN w:val="0"/>
        <w:adjustRightInd w:val="0"/>
        <w:spacing w:line="360" w:lineRule="auto"/>
        <w:ind w:left="720" w:hanging="360"/>
        <w:rPr>
          <w:rFonts w:asciiTheme="minorHAnsi" w:eastAsiaTheme="minorEastAsia" w:hAnsiTheme="minorHAnsi" w:cstheme="minorHAnsi"/>
          <w:iCs/>
          <w:color w:val="000000"/>
        </w:rPr>
      </w:pPr>
      <w:r w:rsidRPr="0001239A">
        <w:rPr>
          <w:rFonts w:asciiTheme="minorHAnsi" w:eastAsiaTheme="minorEastAsia" w:hAnsiTheme="minorHAnsi" w:cstheme="minorHAnsi"/>
          <w:iCs/>
          <w:color w:val="000000"/>
        </w:rPr>
        <w:t>d)</w:t>
      </w:r>
      <w:r w:rsidRPr="0001239A">
        <w:rPr>
          <w:rFonts w:asciiTheme="minorHAnsi" w:eastAsiaTheme="minorEastAsia" w:hAnsiTheme="minorHAnsi" w:cstheme="minorHAnsi"/>
          <w:iCs/>
          <w:color w:val="000000"/>
        </w:rPr>
        <w:tab/>
        <w:t>od prowadzących zakłady pracy chronionej lub zakładów aktywności zawodowej</w:t>
      </w:r>
      <w:r w:rsidRPr="0001239A">
        <w:rPr>
          <w:rFonts w:asciiTheme="minorHAnsi" w:eastAsiaTheme="minorEastAsia" w:hAnsiTheme="minorHAnsi" w:cstheme="minorHAnsi"/>
          <w:iCs/>
          <w:color w:val="000000"/>
        </w:rPr>
        <w:br/>
        <w:t xml:space="preserve">– </w:t>
      </w:r>
      <w:r w:rsidRPr="0001239A">
        <w:rPr>
          <w:rFonts w:asciiTheme="minorHAnsi" w:eastAsiaTheme="minorEastAsia" w:hAnsiTheme="minorHAnsi" w:cstheme="minorHAnsi"/>
          <w:bCs/>
          <w:iCs/>
          <w:color w:val="000000"/>
        </w:rPr>
        <w:t>12.130</w:t>
      </w:r>
      <w:r w:rsidRPr="0001239A">
        <w:rPr>
          <w:rFonts w:asciiTheme="minorHAnsi" w:eastAsiaTheme="minorEastAsia" w:hAnsiTheme="minorHAnsi" w:cstheme="minorHAnsi"/>
          <w:iCs/>
          <w:color w:val="000000"/>
        </w:rPr>
        <w:t xml:space="preserve"> deklaracji, w tym dotyczących okresów sprzed 2020 roku 2.089.</w:t>
      </w:r>
    </w:p>
    <w:p w14:paraId="6FAF6EDF" w14:textId="77777777" w:rsidR="00E66ADC" w:rsidRPr="0001239A" w:rsidRDefault="00E66ADC" w:rsidP="00633661">
      <w:pPr>
        <w:autoSpaceDE w:val="0"/>
        <w:autoSpaceDN w:val="0"/>
        <w:adjustRightInd w:val="0"/>
        <w:spacing w:line="360" w:lineRule="auto"/>
        <w:ind w:left="720" w:hanging="360"/>
        <w:rPr>
          <w:rFonts w:asciiTheme="minorHAnsi" w:eastAsiaTheme="minorEastAsia" w:hAnsiTheme="minorHAnsi" w:cstheme="minorHAnsi"/>
          <w:color w:val="FF0000"/>
        </w:rPr>
      </w:pPr>
      <w:r w:rsidRPr="0001239A">
        <w:rPr>
          <w:rFonts w:asciiTheme="minorHAnsi" w:eastAsiaTheme="minorEastAsia" w:hAnsiTheme="minorHAnsi" w:cstheme="minorHAnsi"/>
          <w:iCs/>
          <w:color w:val="000000"/>
        </w:rPr>
        <w:t>Jednocześnie w roku 2020 zaewidencjonowano 351.549 miesięcznych informacji INF-1 (zwykłych i korygujących) w tym dotyczących okresów sprzed 2020 roku 47.052.</w:t>
      </w:r>
    </w:p>
    <w:p w14:paraId="383D6376" w14:textId="77777777" w:rsidR="00E66ADC" w:rsidRPr="0001239A" w:rsidRDefault="00E66ADC" w:rsidP="00633661">
      <w:pPr>
        <w:numPr>
          <w:ilvl w:val="0"/>
          <w:numId w:val="14"/>
        </w:numPr>
        <w:tabs>
          <w:tab w:val="num" w:pos="426"/>
        </w:tabs>
        <w:spacing w:after="0" w:line="360" w:lineRule="auto"/>
        <w:ind w:left="426" w:hanging="426"/>
        <w:contextualSpacing/>
        <w:rPr>
          <w:rFonts w:asciiTheme="minorHAnsi" w:eastAsiaTheme="minorEastAsia" w:hAnsiTheme="minorHAnsi" w:cstheme="minorHAnsi"/>
        </w:rPr>
      </w:pPr>
      <w:r w:rsidRPr="0001239A">
        <w:rPr>
          <w:rFonts w:asciiTheme="minorHAnsi" w:eastAsiaTheme="minorEastAsia" w:hAnsiTheme="minorHAnsi" w:cstheme="minorHAnsi"/>
        </w:rPr>
        <w:t>§ 2960 przelewy redystrybucyjne (zwroty przez samorządy wojewódzkie i powiatowe środków niewykorzystanych w poprzednim roku) 2.282.762,65 zł (76,37%),</w:t>
      </w:r>
    </w:p>
    <w:p w14:paraId="261D88D9" w14:textId="77777777" w:rsidR="00E66ADC" w:rsidRPr="0001239A" w:rsidRDefault="00E66ADC" w:rsidP="00633661">
      <w:pPr>
        <w:numPr>
          <w:ilvl w:val="0"/>
          <w:numId w:val="14"/>
        </w:numPr>
        <w:tabs>
          <w:tab w:val="left" w:pos="426"/>
        </w:tabs>
        <w:suppressAutoHyphens/>
        <w:spacing w:after="0" w:line="360" w:lineRule="auto"/>
        <w:ind w:left="426" w:hanging="399"/>
        <w:rPr>
          <w:rFonts w:asciiTheme="minorHAnsi" w:eastAsiaTheme="minorEastAsia" w:hAnsiTheme="minorHAnsi" w:cstheme="minorHAnsi"/>
        </w:rPr>
      </w:pPr>
      <w:r w:rsidRPr="0001239A">
        <w:rPr>
          <w:rFonts w:asciiTheme="minorHAnsi" w:eastAsiaTheme="minorEastAsia" w:hAnsiTheme="minorHAnsi" w:cstheme="minorHAnsi"/>
        </w:rPr>
        <w:t>pozostałe przychody 434.556.140,04 zł (179,43%), z tego:</w:t>
      </w:r>
    </w:p>
    <w:p w14:paraId="5617C4A6" w14:textId="77777777" w:rsidR="00E66ADC" w:rsidRPr="0001239A" w:rsidRDefault="00E66ADC" w:rsidP="00633661">
      <w:pPr>
        <w:numPr>
          <w:ilvl w:val="0"/>
          <w:numId w:val="16"/>
        </w:numPr>
        <w:tabs>
          <w:tab w:val="right" w:pos="9072"/>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 xml:space="preserve">§ 0640 wpływy z tytułu kosztów egzekucyjnych opłaty komorniczej </w:t>
      </w:r>
    </w:p>
    <w:p w14:paraId="68DFE9A5" w14:textId="77777777" w:rsidR="00E66ADC" w:rsidRPr="0001239A" w:rsidRDefault="00E66ADC" w:rsidP="00633661">
      <w:pPr>
        <w:tabs>
          <w:tab w:val="right" w:pos="9072"/>
        </w:tabs>
        <w:suppressAutoHyphens/>
        <w:spacing w:after="0" w:line="360" w:lineRule="auto"/>
        <w:ind w:left="720"/>
        <w:rPr>
          <w:rFonts w:asciiTheme="minorHAnsi" w:eastAsiaTheme="minorEastAsia" w:hAnsiTheme="minorHAnsi" w:cstheme="minorHAnsi"/>
        </w:rPr>
      </w:pPr>
      <w:r w:rsidRPr="0001239A">
        <w:rPr>
          <w:rFonts w:asciiTheme="minorHAnsi" w:eastAsiaTheme="minorEastAsia" w:hAnsiTheme="minorHAnsi" w:cstheme="minorHAnsi"/>
        </w:rPr>
        <w:t>i kosztów upomnień</w:t>
      </w:r>
      <w:r w:rsidRPr="0001239A">
        <w:rPr>
          <w:rFonts w:asciiTheme="minorHAnsi" w:eastAsiaTheme="minorEastAsia" w:hAnsiTheme="minorHAnsi" w:cstheme="minorHAnsi"/>
        </w:rPr>
        <w:tab/>
        <w:t>77.852,80 zł,</w:t>
      </w:r>
    </w:p>
    <w:p w14:paraId="71135ADF" w14:textId="77777777" w:rsidR="00E66ADC" w:rsidRPr="0001239A" w:rsidRDefault="00E66ADC" w:rsidP="00633661">
      <w:pPr>
        <w:numPr>
          <w:ilvl w:val="0"/>
          <w:numId w:val="16"/>
        </w:numPr>
        <w:tabs>
          <w:tab w:val="right" w:pos="9072"/>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 0750 dochody z najmu i dzierżawy składników majątkowych</w:t>
      </w:r>
      <w:r w:rsidRPr="0001239A">
        <w:rPr>
          <w:rFonts w:asciiTheme="minorHAnsi" w:eastAsiaTheme="minorEastAsia" w:hAnsiTheme="minorHAnsi" w:cstheme="minorHAnsi"/>
        </w:rPr>
        <w:tab/>
        <w:t>14.690,05 zł,</w:t>
      </w:r>
    </w:p>
    <w:p w14:paraId="0E92077D" w14:textId="77777777" w:rsidR="00E66ADC" w:rsidRPr="0001239A" w:rsidRDefault="00E66ADC" w:rsidP="00633661">
      <w:pPr>
        <w:numPr>
          <w:ilvl w:val="0"/>
          <w:numId w:val="16"/>
        </w:numPr>
        <w:tabs>
          <w:tab w:val="right" w:pos="9072"/>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 0900 wpływy z odsetek od dotacji oraz płatności</w:t>
      </w:r>
      <w:r w:rsidRPr="0001239A">
        <w:rPr>
          <w:rFonts w:asciiTheme="minorHAnsi" w:eastAsiaTheme="minorEastAsia" w:hAnsiTheme="minorHAnsi" w:cstheme="minorHAnsi"/>
        </w:rPr>
        <w:tab/>
        <w:t>29.904.788,98 zł,</w:t>
      </w:r>
    </w:p>
    <w:p w14:paraId="1335FE3C" w14:textId="77777777" w:rsidR="00E66ADC" w:rsidRPr="0001239A" w:rsidRDefault="00E66ADC" w:rsidP="00633661">
      <w:pPr>
        <w:numPr>
          <w:ilvl w:val="0"/>
          <w:numId w:val="16"/>
        </w:numPr>
        <w:tabs>
          <w:tab w:val="right" w:pos="9072"/>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 0910 odsetki od nieterminowych wpłat zakładów pracy</w:t>
      </w:r>
      <w:r w:rsidRPr="0001239A">
        <w:rPr>
          <w:rFonts w:asciiTheme="minorHAnsi" w:eastAsiaTheme="minorEastAsia" w:hAnsiTheme="minorHAnsi" w:cstheme="minorHAnsi"/>
        </w:rPr>
        <w:tab/>
        <w:t>10.549.274,69 zł,</w:t>
      </w:r>
    </w:p>
    <w:p w14:paraId="196703A3" w14:textId="77777777" w:rsidR="00E66ADC" w:rsidRPr="0001239A" w:rsidRDefault="00E66ADC" w:rsidP="00633661">
      <w:pPr>
        <w:numPr>
          <w:ilvl w:val="0"/>
          <w:numId w:val="16"/>
        </w:numPr>
        <w:tabs>
          <w:tab w:val="right" w:pos="9072"/>
        </w:tabs>
        <w:suppressAutoHyphens/>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rPr>
        <w:t>§ 0920 pozostałe odsetki</w:t>
      </w:r>
      <w:r w:rsidRPr="0001239A">
        <w:rPr>
          <w:rFonts w:asciiTheme="minorHAnsi" w:eastAsiaTheme="minorEastAsia" w:hAnsiTheme="minorHAnsi" w:cstheme="minorHAnsi"/>
        </w:rPr>
        <w:tab/>
        <w:t>18.590.233,57 zł,</w:t>
      </w:r>
    </w:p>
    <w:p w14:paraId="200354C4" w14:textId="77777777" w:rsidR="00E66ADC" w:rsidRPr="0001239A" w:rsidRDefault="00E66ADC" w:rsidP="00525614">
      <w:pPr>
        <w:numPr>
          <w:ilvl w:val="0"/>
          <w:numId w:val="141"/>
        </w:numPr>
        <w:tabs>
          <w:tab w:val="right" w:pos="9072"/>
        </w:tabs>
        <w:suppressAutoHyphens/>
        <w:spacing w:after="0" w:line="360" w:lineRule="auto"/>
        <w:ind w:left="709" w:hanging="425"/>
        <w:contextualSpacing/>
        <w:rPr>
          <w:rFonts w:asciiTheme="minorHAnsi" w:eastAsiaTheme="minorEastAsia" w:hAnsiTheme="minorHAnsi" w:cstheme="minorHAnsi"/>
        </w:rPr>
      </w:pPr>
      <w:r w:rsidRPr="0001239A">
        <w:rPr>
          <w:rFonts w:asciiTheme="minorHAnsi" w:eastAsiaTheme="minorEastAsia" w:hAnsiTheme="minorHAnsi" w:cstheme="minorHAnsi"/>
        </w:rPr>
        <w:t xml:space="preserve">§ 0940 wpływy z rozliczeń/zwrotów z lat ubiegłych </w:t>
      </w:r>
      <w:r w:rsidRPr="0001239A">
        <w:rPr>
          <w:rFonts w:asciiTheme="minorHAnsi" w:eastAsiaTheme="minorEastAsia" w:hAnsiTheme="minorHAnsi" w:cstheme="minorHAnsi"/>
        </w:rPr>
        <w:tab/>
        <w:t>26.832.860,54 zł,</w:t>
      </w:r>
    </w:p>
    <w:p w14:paraId="3AD7A0CB" w14:textId="77777777" w:rsidR="00E66ADC" w:rsidRPr="0001239A" w:rsidRDefault="00E66ADC" w:rsidP="00525614">
      <w:pPr>
        <w:numPr>
          <w:ilvl w:val="0"/>
          <w:numId w:val="141"/>
        </w:numPr>
        <w:tabs>
          <w:tab w:val="right" w:pos="9072"/>
        </w:tabs>
        <w:suppressAutoHyphens/>
        <w:spacing w:after="0" w:line="360" w:lineRule="auto"/>
        <w:ind w:left="709" w:hanging="425"/>
        <w:contextualSpacing/>
        <w:rPr>
          <w:rFonts w:asciiTheme="minorHAnsi" w:eastAsiaTheme="minorEastAsia" w:hAnsiTheme="minorHAnsi" w:cstheme="minorHAnsi"/>
        </w:rPr>
      </w:pPr>
      <w:r w:rsidRPr="0001239A">
        <w:rPr>
          <w:rFonts w:asciiTheme="minorHAnsi" w:eastAsiaTheme="minorEastAsia" w:hAnsiTheme="minorHAnsi" w:cstheme="minorHAnsi"/>
        </w:rPr>
        <w:t xml:space="preserve">§ 0950 wpływy z tytułu kar i odszkodowań wynikających z umów </w:t>
      </w:r>
      <w:r w:rsidRPr="0001239A">
        <w:rPr>
          <w:rFonts w:asciiTheme="minorHAnsi" w:eastAsiaTheme="minorEastAsia" w:hAnsiTheme="minorHAnsi" w:cstheme="minorHAnsi"/>
        </w:rPr>
        <w:tab/>
        <w:t>42.896,06 zł</w:t>
      </w:r>
    </w:p>
    <w:p w14:paraId="7D40716C" w14:textId="77777777" w:rsidR="00E66ADC" w:rsidRPr="0001239A" w:rsidRDefault="00E66ADC" w:rsidP="00525614">
      <w:pPr>
        <w:numPr>
          <w:ilvl w:val="0"/>
          <w:numId w:val="141"/>
        </w:numPr>
        <w:tabs>
          <w:tab w:val="right" w:pos="9072"/>
        </w:tabs>
        <w:suppressAutoHyphens/>
        <w:spacing w:after="0" w:line="360" w:lineRule="auto"/>
        <w:ind w:left="709" w:hanging="425"/>
        <w:contextualSpacing/>
        <w:rPr>
          <w:rFonts w:asciiTheme="minorHAnsi" w:eastAsiaTheme="minorEastAsia" w:hAnsiTheme="minorHAnsi" w:cstheme="minorHAnsi"/>
        </w:rPr>
      </w:pPr>
      <w:r w:rsidRPr="0001239A">
        <w:rPr>
          <w:rFonts w:asciiTheme="minorHAnsi" w:eastAsiaTheme="minorEastAsia" w:hAnsiTheme="minorHAnsi" w:cstheme="minorHAnsi"/>
        </w:rPr>
        <w:t xml:space="preserve">§ 0970 wpływy z różnych dochodów  </w:t>
      </w:r>
      <w:r w:rsidRPr="0001239A">
        <w:rPr>
          <w:rFonts w:asciiTheme="minorHAnsi" w:eastAsiaTheme="minorEastAsia" w:hAnsiTheme="minorHAnsi" w:cstheme="minorHAnsi"/>
        </w:rPr>
        <w:tab/>
        <w:t>335.633.823,26 zł,</w:t>
      </w:r>
    </w:p>
    <w:p w14:paraId="2C4C28BB" w14:textId="77777777" w:rsidR="00E66ADC" w:rsidRPr="0001239A" w:rsidRDefault="00E66ADC" w:rsidP="00525614">
      <w:pPr>
        <w:numPr>
          <w:ilvl w:val="0"/>
          <w:numId w:val="143"/>
        </w:numPr>
        <w:tabs>
          <w:tab w:val="right" w:pos="9072"/>
        </w:tabs>
        <w:spacing w:after="0" w:line="360" w:lineRule="auto"/>
        <w:ind w:left="709" w:hanging="425"/>
        <w:contextualSpacing/>
        <w:rPr>
          <w:rFonts w:asciiTheme="minorHAnsi" w:eastAsiaTheme="minorEastAsia" w:hAnsiTheme="minorHAnsi" w:cstheme="minorHAnsi"/>
        </w:rPr>
      </w:pPr>
      <w:r w:rsidRPr="0001239A">
        <w:rPr>
          <w:rFonts w:asciiTheme="minorHAnsi" w:eastAsiaTheme="minorEastAsia" w:hAnsiTheme="minorHAnsi" w:cstheme="minorHAnsi"/>
        </w:rPr>
        <w:t>§ 2950 wpływy ze zwrotów niewykorzystanych dotacji oraz płatności</w:t>
      </w:r>
    </w:p>
    <w:p w14:paraId="00C36860" w14:textId="77777777" w:rsidR="00E66ADC" w:rsidRPr="0001239A" w:rsidRDefault="00E66ADC" w:rsidP="00633661">
      <w:pPr>
        <w:tabs>
          <w:tab w:val="right" w:pos="9072"/>
        </w:tabs>
        <w:spacing w:after="0" w:line="360" w:lineRule="auto"/>
        <w:ind w:left="709"/>
        <w:rPr>
          <w:rFonts w:asciiTheme="minorHAnsi" w:eastAsiaTheme="minorEastAsia" w:hAnsiTheme="minorHAnsi" w:cstheme="minorHAnsi"/>
        </w:rPr>
      </w:pPr>
      <w:r w:rsidRPr="0001239A">
        <w:rPr>
          <w:rFonts w:asciiTheme="minorHAnsi" w:eastAsiaTheme="minorEastAsia" w:hAnsiTheme="minorHAnsi" w:cstheme="minorHAnsi"/>
        </w:rPr>
        <w:t>przekazanych na realizację zadań bieżących</w:t>
      </w:r>
      <w:r w:rsidRPr="0001239A">
        <w:rPr>
          <w:rFonts w:asciiTheme="minorHAnsi" w:eastAsiaTheme="minorEastAsia" w:hAnsiTheme="minorHAnsi" w:cstheme="minorHAnsi"/>
        </w:rPr>
        <w:tab/>
        <w:t>11.753.593,15 zł,</w:t>
      </w:r>
    </w:p>
    <w:p w14:paraId="6387E791" w14:textId="77777777" w:rsidR="00E66ADC" w:rsidRPr="0001239A" w:rsidRDefault="00E66ADC" w:rsidP="00525614">
      <w:pPr>
        <w:numPr>
          <w:ilvl w:val="0"/>
          <w:numId w:val="142"/>
        </w:numPr>
        <w:tabs>
          <w:tab w:val="right" w:pos="9072"/>
        </w:tabs>
        <w:spacing w:after="0" w:line="360" w:lineRule="auto"/>
        <w:ind w:left="709" w:hanging="425"/>
        <w:contextualSpacing/>
        <w:rPr>
          <w:rFonts w:asciiTheme="minorHAnsi" w:eastAsiaTheme="minorEastAsia" w:hAnsiTheme="minorHAnsi" w:cstheme="minorHAnsi"/>
        </w:rPr>
      </w:pPr>
      <w:r w:rsidRPr="0001239A">
        <w:rPr>
          <w:rFonts w:asciiTheme="minorHAnsi" w:eastAsiaTheme="minorEastAsia" w:hAnsiTheme="minorHAnsi" w:cstheme="minorHAnsi"/>
        </w:rPr>
        <w:t>§ 6690 wpływy ze zwrotów niewykorzystanych dotacji oraz płatności</w:t>
      </w:r>
    </w:p>
    <w:p w14:paraId="6FCB8475" w14:textId="77777777" w:rsidR="00E66ADC" w:rsidRPr="0001239A" w:rsidRDefault="00E66ADC" w:rsidP="00633661">
      <w:pPr>
        <w:tabs>
          <w:tab w:val="right" w:pos="9072"/>
        </w:tabs>
        <w:spacing w:after="0" w:line="360" w:lineRule="auto"/>
        <w:ind w:left="709"/>
        <w:rPr>
          <w:rFonts w:asciiTheme="minorHAnsi" w:eastAsiaTheme="minorEastAsia" w:hAnsiTheme="minorHAnsi" w:cstheme="minorHAnsi"/>
        </w:rPr>
      </w:pPr>
      <w:r w:rsidRPr="0001239A">
        <w:rPr>
          <w:rFonts w:asciiTheme="minorHAnsi" w:eastAsiaTheme="minorEastAsia" w:hAnsiTheme="minorHAnsi" w:cstheme="minorHAnsi"/>
        </w:rPr>
        <w:t>przekazanych na realizację zadań inwestycyjnych</w:t>
      </w:r>
      <w:r w:rsidRPr="0001239A">
        <w:rPr>
          <w:rFonts w:asciiTheme="minorHAnsi" w:eastAsiaTheme="minorEastAsia" w:hAnsiTheme="minorHAnsi" w:cstheme="minorHAnsi"/>
        </w:rPr>
        <w:tab/>
        <w:t>1.156.126,94 zł.</w:t>
      </w:r>
    </w:p>
    <w:p w14:paraId="6B8A0730" w14:textId="77777777" w:rsidR="00934BC3" w:rsidRPr="0001239A" w:rsidRDefault="00934BC3">
      <w:pPr>
        <w:spacing w:after="0" w:line="240" w:lineRule="auto"/>
        <w:rPr>
          <w:rFonts w:asciiTheme="minorHAnsi" w:hAnsiTheme="minorHAnsi" w:cstheme="minorHAnsi"/>
          <w:b/>
          <w:bCs/>
          <w:color w:val="FFFFFF"/>
          <w:sz w:val="32"/>
          <w:szCs w:val="30"/>
          <w:lang w:eastAsia="ar-SA"/>
        </w:rPr>
      </w:pPr>
      <w:bookmarkStart w:id="32" w:name="_Toc65585762"/>
      <w:bookmarkStart w:id="33" w:name="_Toc2768290"/>
      <w:bookmarkEnd w:id="26"/>
      <w:r w:rsidRPr="0001239A">
        <w:rPr>
          <w:rFonts w:asciiTheme="minorHAnsi" w:hAnsiTheme="minorHAnsi" w:cstheme="minorHAnsi"/>
        </w:rPr>
        <w:br w:type="page"/>
      </w:r>
    </w:p>
    <w:p w14:paraId="6DA57F8D" w14:textId="4861D08A" w:rsidR="009635B8" w:rsidRPr="0001239A" w:rsidRDefault="009635B8" w:rsidP="00BC1BBB">
      <w:pPr>
        <w:pStyle w:val="Nagwek2"/>
        <w:rPr>
          <w:rFonts w:asciiTheme="minorHAnsi" w:hAnsiTheme="minorHAnsi" w:cstheme="minorHAnsi"/>
        </w:rPr>
      </w:pPr>
      <w:r w:rsidRPr="0001239A">
        <w:rPr>
          <w:rFonts w:asciiTheme="minorHAnsi" w:hAnsiTheme="minorHAnsi" w:cstheme="minorHAnsi"/>
        </w:rPr>
        <w:lastRenderedPageBreak/>
        <w:t>Przychody z tytułu wpłat pracodawców</w:t>
      </w:r>
      <w:bookmarkEnd w:id="32"/>
    </w:p>
    <w:p w14:paraId="0C56AFC8" w14:textId="77777777" w:rsidR="009635B8" w:rsidRPr="0001239A" w:rsidRDefault="009635B8" w:rsidP="00633661">
      <w:pPr>
        <w:tabs>
          <w:tab w:val="left" w:pos="426"/>
        </w:tabs>
        <w:spacing w:after="0" w:line="360" w:lineRule="auto"/>
        <w:rPr>
          <w:rFonts w:asciiTheme="minorHAnsi" w:hAnsiTheme="minorHAnsi" w:cstheme="minorHAnsi"/>
        </w:rPr>
      </w:pPr>
      <w:r w:rsidRPr="0001239A">
        <w:rPr>
          <w:rFonts w:asciiTheme="minorHAnsi" w:hAnsiTheme="minorHAnsi" w:cstheme="minorHAnsi"/>
        </w:rPr>
        <w:t xml:space="preserve">Przychodami Funduszu są przede wszystkim środki pochodzące z obowiązkowych miesięcznych wpłat dokonywanych przez pracodawców, którzy zatrudniają co najmniej 25 pracowników w przeliczeniu na pełny wymiar czasu pracy, a wskaźnik zatrudnienia osób niepełnosprawnych w ich zakładzie jest niższy niż 6%. Wskaźnik ten jest niższy i wynosi 2% dla państwowych i niepaństwowych szkół różnego stopnia, zakładów kształcenia nauczycieli oraz placówek opiekuńczo-wychowawczych i resocjalizacyjnych. </w:t>
      </w:r>
    </w:p>
    <w:p w14:paraId="74A2449A" w14:textId="77777777" w:rsidR="009635B8" w:rsidRPr="0001239A" w:rsidRDefault="009635B8" w:rsidP="00633661">
      <w:pPr>
        <w:tabs>
          <w:tab w:val="left" w:pos="426"/>
        </w:tabs>
        <w:spacing w:after="0" w:line="360" w:lineRule="auto"/>
        <w:rPr>
          <w:rFonts w:asciiTheme="minorHAnsi" w:hAnsiTheme="minorHAnsi" w:cstheme="minorHAnsi"/>
        </w:rPr>
      </w:pPr>
      <w:r w:rsidRPr="0001239A">
        <w:rPr>
          <w:rFonts w:asciiTheme="minorHAnsi" w:hAnsiTheme="minorHAnsi" w:cstheme="minorHAnsi"/>
        </w:rPr>
        <w:t xml:space="preserve">Do wpłat na PFRON zobowiązane są także zakłady pracy chronionej, w wysokości stanowiącej 10% środków uzyskanych z tytułu zwolnień podatkowych, określonych w ustawie. </w:t>
      </w:r>
    </w:p>
    <w:p w14:paraId="102EAF16" w14:textId="77777777" w:rsidR="009635B8" w:rsidRPr="0001239A" w:rsidRDefault="009635B8" w:rsidP="00633661">
      <w:pPr>
        <w:tabs>
          <w:tab w:val="left" w:pos="426"/>
        </w:tabs>
        <w:spacing w:after="0" w:line="360" w:lineRule="auto"/>
        <w:rPr>
          <w:rFonts w:asciiTheme="minorHAnsi" w:hAnsiTheme="minorHAnsi" w:cstheme="minorHAnsi"/>
        </w:rPr>
      </w:pPr>
      <w:r w:rsidRPr="0001239A">
        <w:rPr>
          <w:rFonts w:asciiTheme="minorHAnsi" w:hAnsiTheme="minorHAnsi" w:cstheme="minorHAnsi"/>
        </w:rPr>
        <w:t xml:space="preserve">Z wpłat na Fundusz zwolnieni są pracodawcy, u których wskaźnik zatrudnienia osób niepełnosprawnych wynosi co najmniej 6% lub 2% oraz publiczne i niepubliczne jednostki organizacyjne niedziałające w celu osiągnięcia zysku, których wyłącznym przedmiotem prowadzonej działalności jest rehabilitacja społeczna i lecznicza, edukacja osób niepełnosprawnych lub opieka nad osobami niepełnosprawnymi. Z wpłat na Fundusz zwolnione są również domy pomocy społecznej w rozumieniu przepisów o pomocy społecznej i hospicja w rozumieniu przepisów o działalności leczniczej. </w:t>
      </w:r>
    </w:p>
    <w:p w14:paraId="69FFA6D9" w14:textId="77777777" w:rsidR="009635B8" w:rsidRPr="0001239A" w:rsidRDefault="009635B8" w:rsidP="00633661">
      <w:pPr>
        <w:tabs>
          <w:tab w:val="left" w:pos="426"/>
        </w:tabs>
        <w:spacing w:after="0" w:line="360" w:lineRule="auto"/>
        <w:rPr>
          <w:rFonts w:asciiTheme="minorHAnsi" w:hAnsiTheme="minorHAnsi" w:cstheme="minorHAnsi"/>
          <w:highlight w:val="yellow"/>
        </w:rPr>
      </w:pPr>
      <w:r w:rsidRPr="0001239A">
        <w:rPr>
          <w:rFonts w:asciiTheme="minorHAnsi" w:hAnsiTheme="minorHAnsi" w:cstheme="minorHAnsi"/>
        </w:rPr>
        <w:t>Zwolnieni są także pracodawcy prowadzący zakłady pracy będące w likwidacji albo pracodawcy, co do których ogłoszono upadłość.</w:t>
      </w:r>
      <w:r w:rsidRPr="0001239A">
        <w:rPr>
          <w:rFonts w:asciiTheme="minorHAnsi" w:hAnsiTheme="minorHAnsi" w:cstheme="minorHAnsi"/>
          <w:highlight w:val="yellow"/>
        </w:rPr>
        <w:t xml:space="preserve"> </w:t>
      </w:r>
    </w:p>
    <w:p w14:paraId="0FB0B418" w14:textId="77777777" w:rsidR="009635B8" w:rsidRPr="0001239A" w:rsidRDefault="009635B8" w:rsidP="0033434A">
      <w:pPr>
        <w:tabs>
          <w:tab w:val="left" w:pos="426"/>
        </w:tabs>
        <w:spacing w:after="240" w:line="360" w:lineRule="auto"/>
        <w:rPr>
          <w:rFonts w:asciiTheme="minorHAnsi" w:hAnsiTheme="minorHAnsi" w:cstheme="minorHAnsi"/>
        </w:rPr>
      </w:pPr>
      <w:r w:rsidRPr="0001239A">
        <w:rPr>
          <w:rFonts w:asciiTheme="minorHAnsi" w:hAnsiTheme="minorHAnsi" w:cstheme="minorHAnsi"/>
        </w:rPr>
        <w:t>Obowiązek wpłat na PFRON nie dotyczy placówek dyplomatycznych i urzędów konsularnych, przedstawicielstw i misji zagranicznych.</w:t>
      </w:r>
    </w:p>
    <w:p w14:paraId="6C960F18" w14:textId="77777777" w:rsidR="009635B8" w:rsidRPr="0001239A" w:rsidRDefault="009635B8" w:rsidP="00633661">
      <w:pPr>
        <w:spacing w:after="0" w:line="360" w:lineRule="auto"/>
        <w:rPr>
          <w:rFonts w:asciiTheme="minorHAnsi" w:hAnsiTheme="minorHAnsi" w:cstheme="minorHAnsi"/>
          <w:b/>
          <w:iCs/>
        </w:rPr>
      </w:pPr>
      <w:r w:rsidRPr="0001239A">
        <w:rPr>
          <w:rFonts w:asciiTheme="minorHAnsi" w:hAnsiTheme="minorHAnsi" w:cstheme="minorHAnsi"/>
          <w:b/>
          <w:iCs/>
        </w:rPr>
        <w:t xml:space="preserve">Plan finansowy PFRON na 2020 rok przewidywał uzyskane przychody z tytułu wpłat pracodawców w wysokości 4.980.000 tys. zł w ujęciu memoriałowym oraz 4.761.156 tys. zł w ujęciu kasowym. </w:t>
      </w:r>
    </w:p>
    <w:p w14:paraId="53CDFF08" w14:textId="74943793" w:rsidR="009635B8" w:rsidRPr="0001239A" w:rsidRDefault="009635B8" w:rsidP="00633661">
      <w:pPr>
        <w:spacing w:before="60" w:after="0" w:line="360" w:lineRule="auto"/>
        <w:rPr>
          <w:rFonts w:asciiTheme="minorHAnsi" w:hAnsiTheme="minorHAnsi" w:cstheme="minorHAnsi"/>
          <w:b/>
          <w:iCs/>
        </w:rPr>
      </w:pPr>
      <w:r w:rsidRPr="0001239A">
        <w:rPr>
          <w:rFonts w:asciiTheme="minorHAnsi" w:hAnsiTheme="minorHAnsi" w:cstheme="minorHAnsi"/>
          <w:b/>
          <w:iCs/>
        </w:rPr>
        <w:t xml:space="preserve">Zarachowane w 2020 roku przychody od pracodawców </w:t>
      </w:r>
      <w:r w:rsidR="005408DF" w:rsidRPr="0001239A">
        <w:rPr>
          <w:rFonts w:asciiTheme="minorHAnsi" w:hAnsiTheme="minorHAnsi" w:cstheme="minorHAnsi"/>
          <w:b/>
          <w:iCs/>
        </w:rPr>
        <w:t>wyniosły:</w:t>
      </w:r>
    </w:p>
    <w:p w14:paraId="20BDC4BA" w14:textId="10D7D347" w:rsidR="009635B8" w:rsidRPr="0001239A" w:rsidRDefault="009635B8" w:rsidP="00525614">
      <w:pPr>
        <w:numPr>
          <w:ilvl w:val="0"/>
          <w:numId w:val="175"/>
        </w:numPr>
        <w:tabs>
          <w:tab w:val="left" w:pos="426"/>
          <w:tab w:val="right" w:pos="9072"/>
        </w:tabs>
        <w:suppressAutoHyphens/>
        <w:spacing w:after="0" w:line="360" w:lineRule="auto"/>
        <w:ind w:left="851" w:hanging="425"/>
        <w:rPr>
          <w:rFonts w:asciiTheme="minorHAnsi" w:hAnsiTheme="minorHAnsi" w:cstheme="minorHAnsi"/>
          <w:b/>
          <w:iCs/>
        </w:rPr>
      </w:pPr>
      <w:r w:rsidRPr="0001239A">
        <w:rPr>
          <w:rFonts w:asciiTheme="minorHAnsi" w:hAnsiTheme="minorHAnsi" w:cstheme="minorHAnsi"/>
          <w:b/>
          <w:iCs/>
        </w:rPr>
        <w:t>w ujęciu memoriałowym</w:t>
      </w:r>
      <w:r w:rsidR="00934BC3" w:rsidRPr="0001239A">
        <w:rPr>
          <w:rFonts w:asciiTheme="minorHAnsi" w:hAnsiTheme="minorHAnsi" w:cstheme="minorHAnsi"/>
          <w:b/>
          <w:iCs/>
        </w:rPr>
        <w:t>:</w:t>
      </w:r>
      <w:r w:rsidRPr="0001239A">
        <w:rPr>
          <w:rFonts w:asciiTheme="minorHAnsi" w:hAnsiTheme="minorHAnsi" w:cstheme="minorHAnsi"/>
          <w:b/>
          <w:iCs/>
        </w:rPr>
        <w:t xml:space="preserve"> </w:t>
      </w:r>
      <w:r w:rsidR="00934BC3" w:rsidRPr="0001239A">
        <w:rPr>
          <w:rFonts w:asciiTheme="minorHAnsi" w:hAnsiTheme="minorHAnsi" w:cstheme="minorHAnsi"/>
          <w:b/>
          <w:iCs/>
        </w:rPr>
        <w:t xml:space="preserve"> </w:t>
      </w:r>
      <w:r w:rsidRPr="0001239A">
        <w:rPr>
          <w:rFonts w:asciiTheme="minorHAnsi" w:hAnsiTheme="minorHAnsi" w:cstheme="minorHAnsi"/>
          <w:b/>
          <w:iCs/>
        </w:rPr>
        <w:t>4.936.983.095,58 zł,</w:t>
      </w:r>
    </w:p>
    <w:p w14:paraId="2B30DFD9" w14:textId="42D10C5B" w:rsidR="009635B8" w:rsidRPr="0001239A" w:rsidRDefault="009635B8" w:rsidP="00525614">
      <w:pPr>
        <w:numPr>
          <w:ilvl w:val="0"/>
          <w:numId w:val="175"/>
        </w:numPr>
        <w:tabs>
          <w:tab w:val="left" w:pos="426"/>
          <w:tab w:val="right" w:pos="9072"/>
        </w:tabs>
        <w:suppressAutoHyphens/>
        <w:spacing w:after="0" w:line="360" w:lineRule="auto"/>
        <w:ind w:left="851" w:hanging="425"/>
        <w:rPr>
          <w:rFonts w:asciiTheme="minorHAnsi" w:hAnsiTheme="minorHAnsi" w:cstheme="minorHAnsi"/>
          <w:b/>
          <w:bCs/>
          <w:iCs/>
        </w:rPr>
      </w:pPr>
      <w:r w:rsidRPr="0001239A">
        <w:rPr>
          <w:rFonts w:asciiTheme="minorHAnsi" w:hAnsiTheme="minorHAnsi" w:cstheme="minorHAnsi"/>
          <w:b/>
          <w:iCs/>
        </w:rPr>
        <w:t>w ujęciu kasowym</w:t>
      </w:r>
      <w:r w:rsidR="00934BC3" w:rsidRPr="0001239A">
        <w:rPr>
          <w:rFonts w:asciiTheme="minorHAnsi" w:hAnsiTheme="minorHAnsi" w:cstheme="minorHAnsi"/>
          <w:b/>
          <w:iCs/>
        </w:rPr>
        <w:t xml:space="preserve">: </w:t>
      </w:r>
      <w:r w:rsidRPr="0001239A">
        <w:rPr>
          <w:rFonts w:asciiTheme="minorHAnsi" w:hAnsiTheme="minorHAnsi" w:cstheme="minorHAnsi"/>
          <w:b/>
          <w:bCs/>
          <w:iCs/>
        </w:rPr>
        <w:t>4.946.479.815,61</w:t>
      </w:r>
      <w:r w:rsidRPr="0001239A">
        <w:rPr>
          <w:rFonts w:asciiTheme="minorHAnsi" w:hAnsiTheme="minorHAnsi" w:cstheme="minorHAnsi"/>
          <w:b/>
          <w:iCs/>
        </w:rPr>
        <w:t xml:space="preserve"> zł.</w:t>
      </w:r>
    </w:p>
    <w:p w14:paraId="45851D27" w14:textId="77777777" w:rsidR="0033434A" w:rsidRDefault="009635B8" w:rsidP="0033434A">
      <w:pPr>
        <w:tabs>
          <w:tab w:val="left" w:pos="426"/>
        </w:tabs>
        <w:spacing w:before="240" w:after="0" w:line="360" w:lineRule="auto"/>
        <w:rPr>
          <w:rFonts w:asciiTheme="minorHAnsi" w:hAnsiTheme="minorHAnsi" w:cstheme="minorHAnsi"/>
        </w:rPr>
      </w:pPr>
      <w:r w:rsidRPr="0001239A">
        <w:rPr>
          <w:rFonts w:asciiTheme="minorHAnsi" w:hAnsiTheme="minorHAnsi" w:cstheme="minorHAnsi"/>
        </w:rPr>
        <w:t>Pozyskane przychody z tytułu wpłat zakładów pracy pochodzą przede wszystkim (90,45% przychodów uzyskanych) z wpłat pracodawców zatrudniających co najmniej 25 pracowników w przeliczeniu na pełny wymiar czasu pracy. Znaczący udział przychodów stanowią również wpłaty od państwowych i samorządowych jednostek organizacyjnych, będącymi jednostkami budżetowymi, co stanowi 6,43% uzyskanych przychodów. Jednocześnie wpłaty od prowadzących zakłady pracy chronionej, którzy są zobowiązani do wpłat na Fundusz, stanowią 2,29% uzyskanych przychodów.</w:t>
      </w:r>
    </w:p>
    <w:p w14:paraId="1CB31AA2" w14:textId="0EFAC5DB" w:rsidR="009635B8" w:rsidRPr="0001239A" w:rsidRDefault="009635B8" w:rsidP="0033434A">
      <w:pPr>
        <w:tabs>
          <w:tab w:val="left" w:pos="426"/>
        </w:tabs>
        <w:spacing w:before="240" w:after="0" w:line="360" w:lineRule="auto"/>
        <w:rPr>
          <w:rFonts w:asciiTheme="minorHAnsi" w:hAnsiTheme="minorHAnsi" w:cstheme="minorHAnsi"/>
        </w:rPr>
      </w:pPr>
      <w:r w:rsidRPr="0001239A">
        <w:rPr>
          <w:rFonts w:asciiTheme="minorHAnsi" w:hAnsiTheme="minorHAnsi" w:cstheme="minorHAnsi"/>
        </w:rPr>
        <w:lastRenderedPageBreak/>
        <w:t xml:space="preserve">W 2020 roku liczba pracodawców zobowiązanych do wpłat oscyluje na porównywalnym poziomie w odniesieniu do lat ubiegłych. W grudniu 2020 roku zadeklarowało wpłaty na PFRON o 2,5% pracodawców mniej niż w styczniu 2020 roku.  </w:t>
      </w:r>
    </w:p>
    <w:p w14:paraId="1E118D26" w14:textId="6F97861A" w:rsidR="009635B8" w:rsidRPr="0001239A" w:rsidRDefault="00AB5A39" w:rsidP="00E81E10">
      <w:pPr>
        <w:pStyle w:val="Legenda"/>
      </w:pPr>
      <w:bookmarkStart w:id="34" w:name="_Toc476050268"/>
      <w:bookmarkStart w:id="35" w:name="_Toc507076772"/>
      <w:bookmarkStart w:id="36" w:name="_Toc65585842"/>
      <w:r w:rsidRPr="0001239A">
        <w:t xml:space="preserve">Wykres nr </w:t>
      </w:r>
      <w:r w:rsidRPr="0001239A">
        <w:rPr>
          <w:noProof/>
        </w:rPr>
        <w:fldChar w:fldCharType="begin"/>
      </w:r>
      <w:r w:rsidRPr="0001239A">
        <w:rPr>
          <w:noProof/>
        </w:rPr>
        <w:instrText xml:space="preserve"> SEQ Wykres \* ARABIC </w:instrText>
      </w:r>
      <w:r w:rsidRPr="0001239A">
        <w:rPr>
          <w:noProof/>
        </w:rPr>
        <w:fldChar w:fldCharType="separate"/>
      </w:r>
      <w:r w:rsidR="009002B5">
        <w:rPr>
          <w:noProof/>
        </w:rPr>
        <w:t>1</w:t>
      </w:r>
      <w:r w:rsidRPr="0001239A">
        <w:rPr>
          <w:noProof/>
        </w:rPr>
        <w:fldChar w:fldCharType="end"/>
      </w:r>
      <w:r w:rsidRPr="0001239A">
        <w:rPr>
          <w:noProof/>
        </w:rPr>
        <w:t xml:space="preserve"> </w:t>
      </w:r>
      <w:r w:rsidR="009635B8" w:rsidRPr="0001239A">
        <w:t>Realizacja przychodów z tytułu wpłat obowiązkowych w 2020 roku</w:t>
      </w:r>
      <w:bookmarkEnd w:id="34"/>
      <w:bookmarkEnd w:id="35"/>
      <w:bookmarkEnd w:id="36"/>
    </w:p>
    <w:p w14:paraId="2260AB8B" w14:textId="77777777" w:rsidR="009635B8" w:rsidRPr="0001239A" w:rsidRDefault="009635B8" w:rsidP="00633661">
      <w:pPr>
        <w:spacing w:line="360" w:lineRule="auto"/>
        <w:rPr>
          <w:rFonts w:asciiTheme="minorHAnsi" w:hAnsiTheme="minorHAnsi" w:cstheme="minorHAnsi"/>
        </w:rPr>
      </w:pPr>
      <w:r w:rsidRPr="0001239A">
        <w:rPr>
          <w:rFonts w:asciiTheme="minorHAnsi" w:hAnsiTheme="minorHAnsi" w:cstheme="minorHAnsi"/>
          <w:noProof/>
          <w:color w:val="FFFFFF" w:themeColor="background1"/>
          <w:highlight w:val="darkBlue"/>
        </w:rPr>
        <w:drawing>
          <wp:inline distT="0" distB="0" distL="0" distR="0" wp14:anchorId="5F947ABD" wp14:editId="0BC06E6F">
            <wp:extent cx="6019800" cy="2912533"/>
            <wp:effectExtent l="0" t="0" r="0" b="2540"/>
            <wp:docPr id="21" name="Wykres 21" descr="Wykres słupkowy: Realizacja przychodów z tytułu wpłat obowiązkowych w 2020 roku&#10;Memoriał 2020:&#10;1. 417 253 531,84 zł&#10;2. 391 981 607,08 zł&#10;3. 406 447 824,23 zł&#10;4. 420 998 996,06 zł&#10;5. 406 545 522,43 zł&#10;6. 409 722 896,63 zł&#10;7. 420 556 491,37 zł&#10;8. 415 773 461,49 zł&#10;9. 424 054 860,63 zł&#10;10. 397 672 560,24 zł&#10;11. 409 995 043,67 zł&#10;12. 415 980 299,91 zł&#10;&#10;kasowo 2020:&#10;1. 407 981 223,12 zł&#10;2. 398 844 348,42 zł&#10;3. 390 885 596,61 zł&#10;4. 410 342 204,70 zł&#10;5. 412 700 471,19 zł&#10;6. 407 956 283,34 zł&#10;7. 427 336 310,43 zł&#10;8. 422 949 347,20 zł&#10;9. 430 492 169,95 zł&#10;10. 407 598 313,73 zł&#10;11. 405 417 304,66 zł&#10;12. 423 976 242,26 zł">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A1CAEF" w14:textId="005CE9F3" w:rsidR="009635B8" w:rsidRPr="0001239A" w:rsidRDefault="00EC10D0" w:rsidP="00E81E10">
      <w:pPr>
        <w:pStyle w:val="Legenda"/>
        <w:rPr>
          <w:noProof/>
          <w:highlight w:val="yellow"/>
        </w:rPr>
      </w:pPr>
      <w:bookmarkStart w:id="37" w:name="_Toc476050269"/>
      <w:bookmarkStart w:id="38" w:name="_Toc507076773"/>
      <w:bookmarkStart w:id="39" w:name="_Toc65585843"/>
      <w:r w:rsidRPr="0001239A">
        <w:t xml:space="preserve">Wykres nr </w:t>
      </w:r>
      <w:r w:rsidRPr="0001239A">
        <w:rPr>
          <w:noProof/>
        </w:rPr>
        <w:fldChar w:fldCharType="begin"/>
      </w:r>
      <w:r w:rsidRPr="0001239A">
        <w:rPr>
          <w:noProof/>
        </w:rPr>
        <w:instrText xml:space="preserve"> SEQ Wykres \* ARABIC </w:instrText>
      </w:r>
      <w:r w:rsidRPr="0001239A">
        <w:rPr>
          <w:noProof/>
        </w:rPr>
        <w:fldChar w:fldCharType="separate"/>
      </w:r>
      <w:r w:rsidR="009002B5">
        <w:rPr>
          <w:noProof/>
        </w:rPr>
        <w:t>2</w:t>
      </w:r>
      <w:r w:rsidRPr="0001239A">
        <w:rPr>
          <w:noProof/>
        </w:rPr>
        <w:fldChar w:fldCharType="end"/>
      </w:r>
      <w:r w:rsidRPr="0001239A">
        <w:rPr>
          <w:noProof/>
        </w:rPr>
        <w:t xml:space="preserve"> </w:t>
      </w:r>
      <w:r w:rsidR="009635B8" w:rsidRPr="0001239A">
        <w:t>Uzyskane przychody w układzie kwartalnym</w:t>
      </w:r>
      <w:bookmarkEnd w:id="37"/>
      <w:bookmarkEnd w:id="38"/>
      <w:bookmarkEnd w:id="39"/>
    </w:p>
    <w:p w14:paraId="66F3320D" w14:textId="4CB2C54B" w:rsidR="009635B8" w:rsidRPr="0001239A" w:rsidRDefault="00E109EC" w:rsidP="00E81E10">
      <w:pPr>
        <w:pStyle w:val="Legenda"/>
        <w:rPr>
          <w:color w:val="FF0000"/>
          <w:highlight w:val="yellow"/>
        </w:rPr>
      </w:pPr>
      <w:r w:rsidRPr="0001239A">
        <w:rPr>
          <w:noProof/>
        </w:rPr>
        <w:drawing>
          <wp:inline distT="0" distB="0" distL="0" distR="0" wp14:anchorId="0147B188" wp14:editId="38587310">
            <wp:extent cx="5532120" cy="2979420"/>
            <wp:effectExtent l="0" t="0" r="11430" b="11430"/>
            <wp:docPr id="5" name="Wykres 5" descr="Wykres słupkowy: Dane w zakresie uzyskanych przychodach w układzie kwartalnym.&#10;&#10;Memoriał 2020:&#10;1 kwartał: 1 215 682 963,15 zł&#10;2 kwartał: 1 237 267 415,12 zł&#10;3 kwartał: 1 260 384 813,49 zł&#10;4 kwartał: 1 223 647 903,82 zł&#10;&#10;kasowo 2020:&#10;1 kwartał: 1 197 711 168,15 zł&#10;2 kwartał: 1 230 998 959,23 zł&#10;3 kwartał: 1 280 777 827,58 zł&#10;4 kwartał: 1 236 991 860,65 zł">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A68C5E" w14:textId="77777777" w:rsidR="004B5F24" w:rsidRDefault="004B5F24">
      <w:pPr>
        <w:spacing w:after="0" w:line="240" w:lineRule="auto"/>
        <w:rPr>
          <w:rFonts w:asciiTheme="minorHAnsi" w:hAnsiTheme="minorHAnsi" w:cstheme="minorHAnsi"/>
          <w:b/>
          <w:bCs/>
        </w:rPr>
      </w:pPr>
      <w:bookmarkStart w:id="40" w:name="_Toc476050270"/>
      <w:bookmarkStart w:id="41" w:name="_Toc507076774"/>
      <w:bookmarkStart w:id="42" w:name="_Toc65585844"/>
      <w:r>
        <w:rPr>
          <w:rFonts w:asciiTheme="minorHAnsi" w:hAnsiTheme="minorHAnsi" w:cstheme="minorHAnsi"/>
        </w:rPr>
        <w:br w:type="page"/>
      </w:r>
    </w:p>
    <w:p w14:paraId="1AD4070C" w14:textId="5C9EE0B6" w:rsidR="007F1000" w:rsidRPr="0001239A" w:rsidRDefault="009635B8" w:rsidP="00E81E10">
      <w:pPr>
        <w:pStyle w:val="Legenda"/>
      </w:pPr>
      <w:r w:rsidRPr="0001239A">
        <w:lastRenderedPageBreak/>
        <w:t xml:space="preserve">Wykres nr </w:t>
      </w:r>
      <w:r w:rsidR="00EC10D0" w:rsidRPr="0001239A">
        <w:rPr>
          <w:noProof/>
        </w:rPr>
        <w:fldChar w:fldCharType="begin"/>
      </w:r>
      <w:r w:rsidR="00EC10D0" w:rsidRPr="0001239A">
        <w:rPr>
          <w:noProof/>
        </w:rPr>
        <w:instrText xml:space="preserve"> SEQ Wykres \* ARABIC </w:instrText>
      </w:r>
      <w:r w:rsidR="00EC10D0" w:rsidRPr="0001239A">
        <w:rPr>
          <w:noProof/>
        </w:rPr>
        <w:fldChar w:fldCharType="separate"/>
      </w:r>
      <w:r w:rsidR="009002B5">
        <w:rPr>
          <w:noProof/>
        </w:rPr>
        <w:t>3</w:t>
      </w:r>
      <w:r w:rsidR="00EC10D0" w:rsidRPr="0001239A">
        <w:rPr>
          <w:noProof/>
        </w:rPr>
        <w:fldChar w:fldCharType="end"/>
      </w:r>
      <w:r w:rsidR="00EC10D0" w:rsidRPr="0001239A">
        <w:rPr>
          <w:noProof/>
        </w:rPr>
        <w:t xml:space="preserve"> </w:t>
      </w:r>
      <w:r w:rsidRPr="0001239A">
        <w:t>Liczba pracodawców zobowiązanych do wpłat na PFRON (otwarty rynek pracy)</w:t>
      </w:r>
      <w:bookmarkEnd w:id="40"/>
      <w:bookmarkEnd w:id="41"/>
      <w:bookmarkEnd w:id="42"/>
    </w:p>
    <w:p w14:paraId="531F2788" w14:textId="341EED24" w:rsidR="009635B8" w:rsidRPr="0001239A" w:rsidRDefault="00E109EC" w:rsidP="00E81E10">
      <w:pPr>
        <w:pStyle w:val="Legenda"/>
      </w:pPr>
      <w:bookmarkStart w:id="43" w:name="_Toc476050271"/>
      <w:bookmarkStart w:id="44" w:name="_Toc507076775"/>
      <w:r w:rsidRPr="0001239A">
        <w:rPr>
          <w:noProof/>
        </w:rPr>
        <w:drawing>
          <wp:inline distT="0" distB="0" distL="0" distR="0" wp14:anchorId="217C567F" wp14:editId="3BAD06AF">
            <wp:extent cx="5823585" cy="3169920"/>
            <wp:effectExtent l="0" t="0" r="5715" b="11430"/>
            <wp:docPr id="7" name="Wykres 7" descr="Wykres liniowy: Liczba pracodawców zobowiązanych do wpłat na PFRON (otwarty rynek pracy) - rok 2020&#10;Styczeń - 31 512,00,&#10;Luty - 31 489,00,&#10;Marzec - 31 398,00,&#10;Kwiecień - 30 869,00,&#10;Maj - 30 519,00,&#10;Czerwiec - 30 547,00,&#10;Lipiec - 30 688,00,&#10;Sierpień - 30 834,00,&#10;Wrzesień - 31 020,00,&#10;Październik 31 223,00,&#10;Listopad - 31 126,00,&#10;Grudzień 30 874,00.&#1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7C16BF" w14:textId="687A9F6C" w:rsidR="00E57332" w:rsidRPr="0001239A" w:rsidRDefault="009635B8" w:rsidP="00E81E10">
      <w:pPr>
        <w:pStyle w:val="Legenda"/>
      </w:pPr>
      <w:bookmarkStart w:id="45" w:name="_Toc65585845"/>
      <w:r w:rsidRPr="0001239A">
        <w:t xml:space="preserve">Wykres nr </w:t>
      </w:r>
      <w:r w:rsidR="00EC10D0" w:rsidRPr="0001239A">
        <w:rPr>
          <w:noProof/>
        </w:rPr>
        <w:fldChar w:fldCharType="begin"/>
      </w:r>
      <w:r w:rsidR="00EC10D0" w:rsidRPr="0001239A">
        <w:rPr>
          <w:noProof/>
        </w:rPr>
        <w:instrText xml:space="preserve"> SEQ Wykres \* ARABIC </w:instrText>
      </w:r>
      <w:r w:rsidR="00EC10D0" w:rsidRPr="0001239A">
        <w:rPr>
          <w:noProof/>
        </w:rPr>
        <w:fldChar w:fldCharType="separate"/>
      </w:r>
      <w:r w:rsidR="009002B5">
        <w:rPr>
          <w:noProof/>
        </w:rPr>
        <w:t>4</w:t>
      </w:r>
      <w:r w:rsidR="00EC10D0" w:rsidRPr="0001239A">
        <w:rPr>
          <w:noProof/>
        </w:rPr>
        <w:fldChar w:fldCharType="end"/>
      </w:r>
      <w:r w:rsidR="00EC10D0" w:rsidRPr="0001239A">
        <w:rPr>
          <w:noProof/>
        </w:rPr>
        <w:t xml:space="preserve"> </w:t>
      </w:r>
      <w:r w:rsidRPr="0001239A">
        <w:t>Średnia kwartalna Liczba pracodawców zobowiązanych do wpłat w podziale na kwartały</w:t>
      </w:r>
      <w:bookmarkStart w:id="46" w:name="_Toc476050272"/>
      <w:bookmarkStart w:id="47" w:name="_Toc507076776"/>
      <w:bookmarkEnd w:id="43"/>
      <w:bookmarkEnd w:id="44"/>
      <w:bookmarkEnd w:id="45"/>
    </w:p>
    <w:p w14:paraId="6D3C73E1" w14:textId="5E21CB2B" w:rsidR="009635B8" w:rsidRPr="0001239A" w:rsidRDefault="009635B8" w:rsidP="00E81E10">
      <w:pPr>
        <w:pStyle w:val="Legenda"/>
      </w:pPr>
      <w:r w:rsidRPr="0001239A">
        <w:rPr>
          <w:noProof/>
        </w:rPr>
        <w:drawing>
          <wp:inline distT="0" distB="0" distL="0" distR="0" wp14:anchorId="01F54E7C" wp14:editId="575541D4">
            <wp:extent cx="5823857" cy="3472543"/>
            <wp:effectExtent l="0" t="0" r="5715" b="13970"/>
            <wp:docPr id="20" name="Wykres 20" descr="Wykres słupkowy: Średnia kwartalna Liczba pracodawców zobowiązanych do wpłat w podziale na kwartały - rok 2020&#10;Zwykłe:&#10;1 kwartał: 26 145,&#10;2 kwartał: 25 323,&#10;3 kwartał: 25 438,&#10;4 kwartał: 20 420,&#10;&#10;ZPCH&#10;1 kwartał: 852,&#10;2 kwartał: 820,&#10;3 kwartał: 804,&#10;4 kwartał: 596&#10;&#10;Budżet&#10;1 kwartał: 3 794,&#10;2 kwartał: 3 790,&#10;3 kwartał: 3 774,&#10;4 kwartał: 3 405,&#10;&#10;Szkolnictwo&#10;1 kwartał: 1 469&#10;2 kwartał: 1 455&#10;3 kwartał: 1 466&#10;4 kwartał: 1 318">
              <a:extLst xmlns:a="http://schemas.openxmlformats.org/drawingml/2006/main">
                <a:ext uri="{FF2B5EF4-FFF2-40B4-BE49-F238E27FC236}">
                  <a16:creationId xmlns:a16="http://schemas.microsoft.com/office/drawing/2014/main" id="{5CEA720B-EC36-4DBD-B78A-EDF9EF129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9A8891" w14:textId="77777777" w:rsidR="000B3984" w:rsidRDefault="000B3984">
      <w:pPr>
        <w:spacing w:after="0" w:line="240" w:lineRule="auto"/>
        <w:rPr>
          <w:rFonts w:asciiTheme="minorHAnsi" w:hAnsiTheme="minorHAnsi" w:cstheme="minorHAnsi"/>
          <w:b/>
          <w:bCs/>
        </w:rPr>
      </w:pPr>
      <w:bookmarkStart w:id="48" w:name="_Toc65585846"/>
      <w:r>
        <w:rPr>
          <w:rFonts w:asciiTheme="minorHAnsi" w:hAnsiTheme="minorHAnsi" w:cstheme="minorHAnsi"/>
        </w:rPr>
        <w:br w:type="page"/>
      </w:r>
    </w:p>
    <w:p w14:paraId="1BCD9F71" w14:textId="51C4E5F2" w:rsidR="009635B8" w:rsidRPr="0001239A" w:rsidRDefault="009635B8" w:rsidP="00E81E10">
      <w:pPr>
        <w:pStyle w:val="Legenda"/>
      </w:pPr>
      <w:r w:rsidRPr="0001239A">
        <w:lastRenderedPageBreak/>
        <w:t xml:space="preserve">Wykres nr </w:t>
      </w:r>
      <w:r w:rsidR="00C87F0A" w:rsidRPr="0001239A">
        <w:rPr>
          <w:noProof/>
        </w:rPr>
        <w:fldChar w:fldCharType="begin"/>
      </w:r>
      <w:r w:rsidR="00C87F0A" w:rsidRPr="0001239A">
        <w:rPr>
          <w:noProof/>
        </w:rPr>
        <w:instrText xml:space="preserve"> SEQ Wykres \* ARABIC </w:instrText>
      </w:r>
      <w:r w:rsidR="00C87F0A" w:rsidRPr="0001239A">
        <w:rPr>
          <w:noProof/>
        </w:rPr>
        <w:fldChar w:fldCharType="separate"/>
      </w:r>
      <w:r w:rsidR="009002B5">
        <w:rPr>
          <w:noProof/>
        </w:rPr>
        <w:t>5</w:t>
      </w:r>
      <w:r w:rsidR="00C87F0A" w:rsidRPr="0001239A">
        <w:rPr>
          <w:noProof/>
        </w:rPr>
        <w:fldChar w:fldCharType="end"/>
      </w:r>
      <w:r w:rsidR="00C87F0A" w:rsidRPr="0001239A">
        <w:rPr>
          <w:noProof/>
        </w:rPr>
        <w:t xml:space="preserve"> </w:t>
      </w:r>
      <w:r w:rsidRPr="0001239A">
        <w:t>Zatrudnienie ogółem u pracodawców zobowiązanych do wpłat (otwarty rynek pracy)</w:t>
      </w:r>
      <w:bookmarkEnd w:id="46"/>
      <w:bookmarkEnd w:id="47"/>
      <w:bookmarkEnd w:id="48"/>
    </w:p>
    <w:p w14:paraId="3A6A77BC" w14:textId="319033B6" w:rsidR="009635B8" w:rsidRPr="0001239A" w:rsidRDefault="002902A3" w:rsidP="00633661">
      <w:pPr>
        <w:spacing w:line="360" w:lineRule="auto"/>
        <w:rPr>
          <w:rFonts w:asciiTheme="minorHAnsi" w:hAnsiTheme="minorHAnsi" w:cstheme="minorHAnsi"/>
          <w:color w:val="FF0000"/>
          <w:highlight w:val="yellow"/>
        </w:rPr>
      </w:pPr>
      <w:r w:rsidRPr="0001239A">
        <w:rPr>
          <w:rFonts w:asciiTheme="minorHAnsi" w:hAnsiTheme="minorHAnsi" w:cstheme="minorHAnsi"/>
          <w:noProof/>
        </w:rPr>
        <w:drawing>
          <wp:inline distT="0" distB="0" distL="0" distR="0" wp14:anchorId="041C93A1" wp14:editId="2D0B1C5E">
            <wp:extent cx="5829300" cy="3543300"/>
            <wp:effectExtent l="0" t="0" r="0" b="0"/>
            <wp:docPr id="8" name="Wykres 8" descr="Wykres liniowy: Dane w zakresie zatrudnienia ogółem u pracodawców zobowiązanych do wpłat (otwarty rynek pracy). Na wykresie liniowym widać wartości zatrudnienia ogółem w ujęciu miesięcznym.&#10;styczeń 2020 - 5 271 245,58,&#10;luty 2020 - 5 285 181,89,&#10;marzec 2020  - 5 283 138,13,&#10;kwiecień 2020 - 5 166 854,22,&#10;maj 2020 - 5 055 334,34,&#10;czerwiec 2020 - 5 064 230,10,&#10;lipiec 2020 - 5 112 896,89,&#10;sierpień 2020 - 5 159 955,37,&#10;wrzesień 2020 - 5 188 804,55,&#10;październik 2020 - 5 222 663,41,&#10;listopad 2020 - 5 232 648,79,&#10;grudzień 2020 - 5 207 039,75">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803E4A" w14:textId="41229307" w:rsidR="009635B8" w:rsidRPr="0001239A" w:rsidRDefault="009635B8" w:rsidP="00E81E10">
      <w:pPr>
        <w:pStyle w:val="Legenda"/>
        <w:rPr>
          <w:color w:val="FF0000"/>
        </w:rPr>
      </w:pPr>
      <w:bookmarkStart w:id="49" w:name="_Toc476050273"/>
      <w:bookmarkStart w:id="50" w:name="_Toc507076777"/>
      <w:bookmarkStart w:id="51" w:name="_Toc65585847"/>
      <w:r w:rsidRPr="0001239A">
        <w:t xml:space="preserve">Wykres nr </w:t>
      </w:r>
      <w:r w:rsidR="00C87F0A" w:rsidRPr="0001239A">
        <w:rPr>
          <w:noProof/>
        </w:rPr>
        <w:fldChar w:fldCharType="begin"/>
      </w:r>
      <w:r w:rsidR="00C87F0A" w:rsidRPr="0001239A">
        <w:rPr>
          <w:noProof/>
        </w:rPr>
        <w:instrText xml:space="preserve"> SEQ Wykres \* ARABIC </w:instrText>
      </w:r>
      <w:r w:rsidR="00C87F0A" w:rsidRPr="0001239A">
        <w:rPr>
          <w:noProof/>
        </w:rPr>
        <w:fldChar w:fldCharType="separate"/>
      </w:r>
      <w:r w:rsidR="009002B5">
        <w:rPr>
          <w:noProof/>
        </w:rPr>
        <w:t>6</w:t>
      </w:r>
      <w:r w:rsidR="00C87F0A" w:rsidRPr="0001239A">
        <w:rPr>
          <w:noProof/>
        </w:rPr>
        <w:fldChar w:fldCharType="end"/>
      </w:r>
      <w:r w:rsidR="00C87F0A" w:rsidRPr="0001239A">
        <w:rPr>
          <w:noProof/>
        </w:rPr>
        <w:t xml:space="preserve"> </w:t>
      </w:r>
      <w:r w:rsidRPr="0001239A">
        <w:t>Zatrudnienie osób niepełnosprawnych u pracodawców zobowiązanych do wpłat</w:t>
      </w:r>
      <w:r w:rsidRPr="0001239A">
        <w:rPr>
          <w:kern w:val="24"/>
        </w:rPr>
        <w:t xml:space="preserve"> </w:t>
      </w:r>
      <w:r w:rsidRPr="0001239A">
        <w:t>(otwarty rynek pracy</w:t>
      </w:r>
      <w:bookmarkEnd w:id="49"/>
      <w:r w:rsidRPr="0001239A">
        <w:t>)</w:t>
      </w:r>
      <w:bookmarkEnd w:id="50"/>
      <w:bookmarkEnd w:id="51"/>
    </w:p>
    <w:p w14:paraId="4FE2724D" w14:textId="00132F5B" w:rsidR="009635B8" w:rsidRPr="0001239A" w:rsidRDefault="002902A3" w:rsidP="00633661">
      <w:pPr>
        <w:tabs>
          <w:tab w:val="left" w:pos="426"/>
        </w:tabs>
        <w:spacing w:after="0" w:line="360" w:lineRule="auto"/>
        <w:rPr>
          <w:rFonts w:asciiTheme="minorHAnsi" w:hAnsiTheme="minorHAnsi" w:cstheme="minorHAnsi"/>
          <w:color w:val="FF0000"/>
          <w:highlight w:val="yellow"/>
        </w:rPr>
      </w:pPr>
      <w:r w:rsidRPr="0001239A">
        <w:rPr>
          <w:rFonts w:asciiTheme="minorHAnsi" w:hAnsiTheme="minorHAnsi" w:cstheme="minorHAnsi"/>
          <w:noProof/>
        </w:rPr>
        <w:drawing>
          <wp:inline distT="0" distB="0" distL="0" distR="0" wp14:anchorId="7B0C7140" wp14:editId="10F5CFA4">
            <wp:extent cx="5759450" cy="3307715"/>
            <wp:effectExtent l="0" t="0" r="12700" b="6985"/>
            <wp:docPr id="12" name="Wykres 12" descr="Wykres liniowy: Dane w zakresie zatrudnienia osób niepełnosprawnych u pracodawców zobowiązanych do wpłat (otwarty rynek pracy). Na wykresie liniowym widać dane w ujęciu miesięcznym - wartość zatrudnienia w odniesieniu do miesiąca.&#10;styczeń 2020  - 80 505,44,&#10;luty 2020 - 80 853,76,&#10;marzec 2020 - 80 873,41,&#10;kwiecień 2020 - 79 074,87,&#10;maj 2020 - 77 744,06,&#10;czerwiec 2020 - 78 081,79,&#10;lipiec 2020 - 79 490,27,&#10;sierpień 2020 - 79 298,56,&#10;wrzesień 2020 - 79 829,52,&#10;październik 2020 - 80 700,56,&#10;listopad 2020 - 81 014,50,&#10;grudzień 2020 - 80 251,77.">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16F195" w14:textId="77777777" w:rsidR="009635B8" w:rsidRPr="0001239A" w:rsidRDefault="009635B8" w:rsidP="000B3984">
      <w:pPr>
        <w:spacing w:before="360" w:after="0" w:line="360" w:lineRule="auto"/>
        <w:rPr>
          <w:rFonts w:asciiTheme="minorHAnsi" w:hAnsiTheme="minorHAnsi" w:cstheme="minorHAnsi"/>
        </w:rPr>
      </w:pPr>
      <w:r w:rsidRPr="0001239A">
        <w:rPr>
          <w:rFonts w:asciiTheme="minorHAnsi" w:hAnsiTheme="minorHAnsi" w:cstheme="minorHAnsi"/>
        </w:rPr>
        <w:t xml:space="preserve">Przychody z tytułu wpłat pracodawców zostały obniżone o kwoty, przysługujące pracodawcom na podstawie art. 22 ustawy o rehabilitacji, z tytułu zakupu usługi, z wyłączeniem handlu, lub produkcji </w:t>
      </w:r>
      <w:r w:rsidRPr="0001239A">
        <w:rPr>
          <w:rFonts w:asciiTheme="minorHAnsi" w:hAnsiTheme="minorHAnsi" w:cstheme="minorHAnsi"/>
        </w:rPr>
        <w:lastRenderedPageBreak/>
        <w:t>pracodawcy zatrudniającego co najmniej 25 pracowników w przeliczeniu na pełny wymiar czasu pracy i osiągającego wskaźnik zatrudnienia osób niepełnosprawnych będących:</w:t>
      </w:r>
    </w:p>
    <w:p w14:paraId="163E9941" w14:textId="77777777" w:rsidR="009635B8" w:rsidRPr="0001239A" w:rsidRDefault="009635B8" w:rsidP="00633661">
      <w:pPr>
        <w:pStyle w:val="Akapitzlist"/>
        <w:numPr>
          <w:ilvl w:val="1"/>
          <w:numId w:val="1"/>
        </w:numPr>
        <w:tabs>
          <w:tab w:val="left" w:pos="426"/>
        </w:tabs>
        <w:spacing w:after="0" w:line="360" w:lineRule="auto"/>
        <w:ind w:left="1134" w:hanging="425"/>
        <w:rPr>
          <w:rFonts w:asciiTheme="minorHAnsi" w:hAnsiTheme="minorHAnsi" w:cstheme="minorHAnsi"/>
        </w:rPr>
      </w:pPr>
      <w:r w:rsidRPr="0001239A">
        <w:rPr>
          <w:rFonts w:asciiTheme="minorHAnsi" w:hAnsiTheme="minorHAnsi" w:cstheme="minorHAnsi"/>
        </w:rPr>
        <w:t>osobami niepełnosprawnymi zaliczonymi do znacznego stopnia niepełnosprawności lub</w:t>
      </w:r>
    </w:p>
    <w:p w14:paraId="7A8A07F5" w14:textId="77777777" w:rsidR="009635B8" w:rsidRPr="0001239A" w:rsidRDefault="009635B8" w:rsidP="000B3984">
      <w:pPr>
        <w:pStyle w:val="Akapitzlist"/>
        <w:numPr>
          <w:ilvl w:val="1"/>
          <w:numId w:val="1"/>
        </w:numPr>
        <w:tabs>
          <w:tab w:val="left" w:pos="426"/>
        </w:tabs>
        <w:spacing w:after="240" w:line="360" w:lineRule="auto"/>
        <w:ind w:left="1134" w:hanging="425"/>
        <w:rPr>
          <w:rFonts w:asciiTheme="minorHAnsi" w:hAnsiTheme="minorHAnsi" w:cstheme="minorHAnsi"/>
        </w:rPr>
      </w:pPr>
      <w:r w:rsidRPr="0001239A">
        <w:rPr>
          <w:rFonts w:asciiTheme="minorHAnsi" w:hAnsiTheme="minorHAnsi" w:cstheme="minorHAnsi"/>
        </w:rPr>
        <w:t>osobami niewidomymi, psychicznie chorymi lub upośledzonymi umysłowo lub osobami z całościowymi zaburzeniami rozwojowymi lub epilepsją – zaliczonymi do umiarkowanego stopnia niepełnosprawności - w wysokości co najmniej 30 %.</w:t>
      </w:r>
    </w:p>
    <w:p w14:paraId="7B0D06FC" w14:textId="18A8A40E" w:rsidR="009635B8" w:rsidRPr="0001239A" w:rsidRDefault="009635B8" w:rsidP="000B3984">
      <w:pPr>
        <w:spacing w:after="240" w:line="360" w:lineRule="auto"/>
        <w:rPr>
          <w:rFonts w:asciiTheme="minorHAnsi" w:hAnsiTheme="minorHAnsi" w:cstheme="minorHAnsi"/>
        </w:rPr>
      </w:pPr>
      <w:r w:rsidRPr="0001239A">
        <w:rPr>
          <w:rFonts w:asciiTheme="minorHAnsi" w:hAnsiTheme="minorHAnsi" w:cstheme="minorHAnsi"/>
        </w:rPr>
        <w:t>Obniżenie z tytułu wpłat obowiązkowych na PFRON w 2020 roku wykorzystało średniomiesięcznie 7</w:t>
      </w:r>
      <w:r w:rsidR="0058555B" w:rsidRPr="0001239A">
        <w:rPr>
          <w:rFonts w:asciiTheme="minorHAnsi" w:hAnsiTheme="minorHAnsi" w:cstheme="minorHAnsi"/>
        </w:rPr>
        <w:t>.</w:t>
      </w:r>
      <w:r w:rsidRPr="0001239A">
        <w:rPr>
          <w:rFonts w:asciiTheme="minorHAnsi" w:hAnsiTheme="minorHAnsi" w:cstheme="minorHAnsi"/>
        </w:rPr>
        <w:t>553 pracodawców na łączna kwotę 760</w:t>
      </w:r>
      <w:r w:rsidR="0058555B" w:rsidRPr="0001239A">
        <w:rPr>
          <w:rFonts w:asciiTheme="minorHAnsi" w:hAnsiTheme="minorHAnsi" w:cstheme="minorHAnsi"/>
        </w:rPr>
        <w:t>.</w:t>
      </w:r>
      <w:r w:rsidRPr="0001239A">
        <w:rPr>
          <w:rFonts w:asciiTheme="minorHAnsi" w:hAnsiTheme="minorHAnsi" w:cstheme="minorHAnsi"/>
        </w:rPr>
        <w:t>832</w:t>
      </w:r>
      <w:r w:rsidR="0058555B" w:rsidRPr="0001239A">
        <w:rPr>
          <w:rFonts w:asciiTheme="minorHAnsi" w:hAnsiTheme="minorHAnsi" w:cstheme="minorHAnsi"/>
        </w:rPr>
        <w:t>.</w:t>
      </w:r>
      <w:r w:rsidRPr="0001239A">
        <w:rPr>
          <w:rFonts w:asciiTheme="minorHAnsi" w:hAnsiTheme="minorHAnsi" w:cstheme="minorHAnsi"/>
        </w:rPr>
        <w:t>183,10 zł. W stosunku do roku 2019 nastąpił wzrost wykorzystania ulg o 5.024.629,17 zł</w:t>
      </w:r>
      <w:r w:rsidR="000B3984">
        <w:rPr>
          <w:rFonts w:asciiTheme="minorHAnsi" w:hAnsiTheme="minorHAnsi" w:cstheme="minorHAnsi"/>
        </w:rPr>
        <w:t>.</w:t>
      </w:r>
    </w:p>
    <w:p w14:paraId="3B87553D" w14:textId="3D92BF29" w:rsidR="009635B8" w:rsidRPr="0001239A" w:rsidRDefault="009635B8" w:rsidP="00E81E10">
      <w:pPr>
        <w:pStyle w:val="Legenda"/>
        <w:rPr>
          <w:color w:val="FF0000"/>
        </w:rPr>
      </w:pPr>
      <w:bookmarkStart w:id="52" w:name="_Toc476050274"/>
      <w:bookmarkStart w:id="53" w:name="_Toc507076778"/>
      <w:bookmarkStart w:id="54" w:name="_Toc65585848"/>
      <w:r w:rsidRPr="0001239A">
        <w:t xml:space="preserve">Wykres nr </w:t>
      </w:r>
      <w:r w:rsidR="00C87F0A" w:rsidRPr="0001239A">
        <w:rPr>
          <w:noProof/>
        </w:rPr>
        <w:fldChar w:fldCharType="begin"/>
      </w:r>
      <w:r w:rsidR="00C87F0A" w:rsidRPr="0001239A">
        <w:rPr>
          <w:noProof/>
        </w:rPr>
        <w:instrText xml:space="preserve"> SEQ Wykres \* ARABIC </w:instrText>
      </w:r>
      <w:r w:rsidR="00C87F0A" w:rsidRPr="0001239A">
        <w:rPr>
          <w:noProof/>
        </w:rPr>
        <w:fldChar w:fldCharType="separate"/>
      </w:r>
      <w:r w:rsidR="009002B5">
        <w:rPr>
          <w:noProof/>
        </w:rPr>
        <w:t>7</w:t>
      </w:r>
      <w:r w:rsidR="00C87F0A" w:rsidRPr="0001239A">
        <w:rPr>
          <w:noProof/>
        </w:rPr>
        <w:fldChar w:fldCharType="end"/>
      </w:r>
      <w:r w:rsidR="00C87F0A" w:rsidRPr="0001239A">
        <w:rPr>
          <w:noProof/>
        </w:rPr>
        <w:t xml:space="preserve"> </w:t>
      </w:r>
      <w:r w:rsidRPr="0001239A">
        <w:t>Liczba podmiotów wykorzystujących obniżenie na podstawie art. 22 ustawy</w:t>
      </w:r>
      <w:bookmarkEnd w:id="52"/>
      <w:bookmarkEnd w:id="53"/>
      <w:bookmarkEnd w:id="54"/>
    </w:p>
    <w:p w14:paraId="51DDCB98" w14:textId="22CC7CAE" w:rsidR="009635B8" w:rsidRPr="0001239A" w:rsidRDefault="0076364C" w:rsidP="00633661">
      <w:pPr>
        <w:spacing w:after="0" w:line="360" w:lineRule="auto"/>
        <w:rPr>
          <w:rFonts w:asciiTheme="minorHAnsi" w:hAnsiTheme="minorHAnsi" w:cstheme="minorHAnsi"/>
          <w:color w:val="FF0000"/>
          <w:highlight w:val="yellow"/>
        </w:rPr>
      </w:pPr>
      <w:r w:rsidRPr="0001239A">
        <w:rPr>
          <w:rFonts w:asciiTheme="minorHAnsi" w:hAnsiTheme="minorHAnsi" w:cstheme="minorHAnsi"/>
          <w:noProof/>
        </w:rPr>
        <w:drawing>
          <wp:inline distT="0" distB="0" distL="0" distR="0" wp14:anchorId="19D7E786" wp14:editId="56CA129A">
            <wp:extent cx="5669280" cy="4053840"/>
            <wp:effectExtent l="0" t="0" r="7620" b="3810"/>
            <wp:docPr id="3" name="Wykres 3" descr="Wykres liniowy: Dane w zakresie liczby podmiotów wykorzystujących obniżenie na podstawie art. 22 ustawy. Na wykresie liniowym widać liczbę podmiotów w ujęciu miesięcznym.&#10;styczeń 2020 - 7 763,00,&#10;luty 2020 - 7 531,00,&#10;marzec 2020 - 7 478,00,&#10;kwiecień 2020 - 7 481,00,&#10;maj 2020 - 7 429,00,&#10;czerwiec 2020 - 7 400,00,&#10;lipiec 2020 - 7 469,00,&#10;sierpień 2020 - 7 603,00,&#10;wrzesień 2020 - 7 617,00,&#10;październik 2020 - 7 669,00,&#10;listopad 2020 - 7 701,00,&#10;grudzień 2020 - 7 490,00.">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3CA01B" w14:textId="77777777" w:rsidR="000B3984" w:rsidRDefault="000B3984">
      <w:pPr>
        <w:spacing w:after="0" w:line="240" w:lineRule="auto"/>
        <w:rPr>
          <w:rFonts w:asciiTheme="minorHAnsi" w:hAnsiTheme="minorHAnsi" w:cstheme="minorHAnsi"/>
          <w:b/>
          <w:bCs/>
        </w:rPr>
      </w:pPr>
      <w:bookmarkStart w:id="55" w:name="_Toc476050275"/>
      <w:bookmarkStart w:id="56" w:name="_Toc507076779"/>
      <w:bookmarkStart w:id="57" w:name="_Toc65585849"/>
      <w:r>
        <w:rPr>
          <w:rFonts w:asciiTheme="minorHAnsi" w:hAnsiTheme="minorHAnsi" w:cstheme="minorHAnsi"/>
        </w:rPr>
        <w:br w:type="page"/>
      </w:r>
    </w:p>
    <w:p w14:paraId="66767920" w14:textId="351AD558" w:rsidR="009635B8" w:rsidRPr="0001239A" w:rsidRDefault="009635B8" w:rsidP="00E81E10">
      <w:pPr>
        <w:pStyle w:val="Legenda"/>
      </w:pPr>
      <w:r w:rsidRPr="0001239A">
        <w:lastRenderedPageBreak/>
        <w:t xml:space="preserve">Wykres nr </w:t>
      </w:r>
      <w:r w:rsidR="00C87F0A" w:rsidRPr="0001239A">
        <w:rPr>
          <w:noProof/>
        </w:rPr>
        <w:fldChar w:fldCharType="begin"/>
      </w:r>
      <w:r w:rsidR="00C87F0A" w:rsidRPr="0001239A">
        <w:rPr>
          <w:noProof/>
        </w:rPr>
        <w:instrText xml:space="preserve"> SEQ Wykres \* ARABIC </w:instrText>
      </w:r>
      <w:r w:rsidR="00C87F0A" w:rsidRPr="0001239A">
        <w:rPr>
          <w:noProof/>
        </w:rPr>
        <w:fldChar w:fldCharType="separate"/>
      </w:r>
      <w:r w:rsidR="009002B5">
        <w:rPr>
          <w:noProof/>
        </w:rPr>
        <w:t>8</w:t>
      </w:r>
      <w:r w:rsidR="00C87F0A" w:rsidRPr="0001239A">
        <w:rPr>
          <w:noProof/>
        </w:rPr>
        <w:fldChar w:fldCharType="end"/>
      </w:r>
      <w:r w:rsidR="00C87F0A" w:rsidRPr="0001239A">
        <w:rPr>
          <w:noProof/>
        </w:rPr>
        <w:t xml:space="preserve"> </w:t>
      </w:r>
      <w:r w:rsidRPr="0001239A">
        <w:t>Kwota obniżenia wpłat z tytułu art.22 ustawy o rehabilitacji</w:t>
      </w:r>
      <w:bookmarkEnd w:id="55"/>
      <w:bookmarkEnd w:id="56"/>
      <w:bookmarkEnd w:id="57"/>
    </w:p>
    <w:p w14:paraId="6A11B73C" w14:textId="5B4054B6" w:rsidR="009635B8" w:rsidRPr="0001239A" w:rsidRDefault="0076364C" w:rsidP="00633661">
      <w:pPr>
        <w:spacing w:after="840" w:line="360" w:lineRule="auto"/>
        <w:rPr>
          <w:rFonts w:asciiTheme="minorHAnsi" w:hAnsiTheme="minorHAnsi" w:cstheme="minorHAnsi"/>
          <w:highlight w:val="yellow"/>
        </w:rPr>
      </w:pPr>
      <w:r w:rsidRPr="0001239A">
        <w:rPr>
          <w:rFonts w:asciiTheme="minorHAnsi" w:hAnsiTheme="minorHAnsi" w:cstheme="minorHAnsi"/>
          <w:noProof/>
        </w:rPr>
        <w:drawing>
          <wp:inline distT="0" distB="0" distL="0" distR="0" wp14:anchorId="4DFEA2AF" wp14:editId="74B2D73D">
            <wp:extent cx="5759450" cy="2875280"/>
            <wp:effectExtent l="0" t="0" r="12700" b="1270"/>
            <wp:docPr id="22" name="Wykres 22" descr="Wykres liniowy: Dane w zakresie kwot obniżenia wpłat z tytułu art.22 ustawy o rehabilitacji. Na wykresie liniowym widać dane w ujęciu miesięcznym.&#10;styczeń 2020 - 63 673 334,63 zł,&#10;luty 2020 - 61 179 661,40 zł,&#10;marzec 2020 - 63 288 966,74 zł,&#10;kwiecień 2020 - 64 784 713,51 zł,&#10;maj 2020 - 62 232 621,65 zł,&#10;czerwiec 2020 - 63 504 530,27 zł,&#10;lipiec 2020 - 64 547 540,86 zł,&#10;sierpień 2020 - 65 391 296,44 zł,&#10;wrzesień 2020 - 63 382 562,97 zł,&#10;październik 2020 - 62 552 037,10 zł,&#10;listopad 2020 - 63 510 680,70 zł,&#10;grudzień 2020 - 62 784 236,83 zł.,">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F992A1" w14:textId="77777777" w:rsidR="00E66ADC" w:rsidRPr="0001239A" w:rsidRDefault="00E66ADC" w:rsidP="00525614">
      <w:pPr>
        <w:keepNext/>
        <w:keepLines/>
        <w:numPr>
          <w:ilvl w:val="1"/>
          <w:numId w:val="50"/>
        </w:numPr>
        <w:pBdr>
          <w:top w:val="single" w:sz="4" w:space="1" w:color="auto" w:shadow="1"/>
          <w:left w:val="single" w:sz="4" w:space="4" w:color="auto" w:shadow="1"/>
          <w:bottom w:val="single" w:sz="4" w:space="1" w:color="auto" w:shadow="1"/>
          <w:right w:val="single" w:sz="4" w:space="4" w:color="auto" w:shadow="1"/>
        </w:pBdr>
        <w:shd w:val="clear" w:color="auto" w:fill="00B050"/>
        <w:tabs>
          <w:tab w:val="num" w:pos="360"/>
        </w:tabs>
        <w:spacing w:before="360" w:after="240" w:line="360" w:lineRule="auto"/>
        <w:ind w:left="993" w:hanging="567"/>
        <w:outlineLvl w:val="1"/>
        <w:rPr>
          <w:rFonts w:asciiTheme="minorHAnsi" w:eastAsia="Calibri" w:hAnsiTheme="minorHAnsi" w:cstheme="minorHAnsi"/>
          <w:b/>
          <w:bCs/>
          <w:color w:val="FFFFFF" w:themeColor="background1"/>
          <w:lang w:eastAsia="ar-SA"/>
        </w:rPr>
      </w:pPr>
      <w:bookmarkStart w:id="58" w:name="_Toc65585763"/>
      <w:r w:rsidRPr="0001239A">
        <w:rPr>
          <w:rFonts w:asciiTheme="minorHAnsi" w:eastAsia="Calibri" w:hAnsiTheme="minorHAnsi" w:cstheme="minorHAnsi"/>
          <w:b/>
          <w:bCs/>
          <w:color w:val="FFFFFF" w:themeColor="background1"/>
          <w:lang w:eastAsia="ar-SA"/>
        </w:rPr>
        <w:t>Wydatki</w:t>
      </w:r>
      <w:bookmarkEnd w:id="33"/>
      <w:bookmarkEnd w:id="58"/>
    </w:p>
    <w:p w14:paraId="5A7AFCD5" w14:textId="77777777" w:rsidR="00E66ADC" w:rsidRPr="0001239A" w:rsidRDefault="00E66ADC" w:rsidP="000B3984">
      <w:pPr>
        <w:spacing w:after="24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 xml:space="preserve">Plan finansowy na 2020 rok, przedstawiający wydatki wg klasyfikacji budżetowej </w:t>
      </w:r>
      <w:r w:rsidRPr="0001239A">
        <w:rPr>
          <w:rFonts w:asciiTheme="minorHAnsi" w:eastAsia="Calibri" w:hAnsiTheme="minorHAnsi" w:cstheme="minorHAnsi"/>
          <w:b/>
          <w:i/>
          <w:color w:val="C00000"/>
        </w:rPr>
        <w:br/>
        <w:t xml:space="preserve">oraz uwzględniający przeniesienia pomiędzy poszczególnymi pozycjami (dokonane za zgodą Ministra Finansów </w:t>
      </w:r>
      <w:r w:rsidRPr="0001239A">
        <w:rPr>
          <w:rFonts w:asciiTheme="minorHAnsi" w:eastAsiaTheme="minorEastAsia" w:hAnsiTheme="minorHAnsi" w:cstheme="minorHAnsi"/>
          <w:b/>
          <w:i/>
          <w:color w:val="C00000"/>
        </w:rPr>
        <w:t>z dnia 25.05.2020 r. oraz 17.07.2020 r., a także za zgodą Zarządu dokonane na podstawie ustawy z dnia 2 marca 2020 roku o szczególnych rozwiązaniach związanych z zapobieganiem, przeciwdziałaniem i zwalczaniem COVID-19, innych chorób zakaźnych oraz wywołanych nimi sytuacji kryzysowych</w:t>
      </w:r>
      <w:r w:rsidRPr="0001239A">
        <w:rPr>
          <w:rFonts w:asciiTheme="minorHAnsi" w:eastAsia="Calibri" w:hAnsiTheme="minorHAnsi" w:cstheme="minorHAnsi"/>
          <w:b/>
          <w:i/>
          <w:color w:val="C00000"/>
        </w:rPr>
        <w:t>)  przewidywał wydatki w wysokości 6.612.497 tys. zł, z tego:</w:t>
      </w:r>
    </w:p>
    <w:p w14:paraId="7DC799C2" w14:textId="77777777" w:rsidR="00E66ADC" w:rsidRPr="0001239A" w:rsidRDefault="00E66ADC" w:rsidP="00633661">
      <w:pPr>
        <w:numPr>
          <w:ilvl w:val="0"/>
          <w:numId w:val="33"/>
        </w:numPr>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Wydatki na realizację zadań ustawowych oraz na współfinansowanie programów i projektów realizowanych ze środków UE</w:t>
      </w:r>
    </w:p>
    <w:p w14:paraId="6D629CF6" w14:textId="77777777" w:rsidR="00E66ADC" w:rsidRPr="0001239A" w:rsidRDefault="00E66ADC" w:rsidP="00633661">
      <w:pPr>
        <w:numPr>
          <w:ilvl w:val="0"/>
          <w:numId w:val="20"/>
        </w:numPr>
        <w:tabs>
          <w:tab w:val="right" w:pos="9072"/>
        </w:tabs>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2440, 2449 na dotacje zadań bieżących realizowanych</w:t>
      </w:r>
    </w:p>
    <w:p w14:paraId="7B2C8260" w14:textId="77777777" w:rsidR="00E66ADC" w:rsidRPr="0001239A" w:rsidRDefault="00E66ADC" w:rsidP="00633661">
      <w:pPr>
        <w:tabs>
          <w:tab w:val="left" w:pos="851"/>
          <w:tab w:val="left" w:pos="7655"/>
          <w:tab w:val="right" w:pos="9072"/>
        </w:tab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przez jednostki sektora finansów publicznych</w:t>
      </w:r>
      <w:r w:rsidRPr="0001239A">
        <w:rPr>
          <w:rFonts w:asciiTheme="minorHAnsi" w:eastAsia="Calibri" w:hAnsiTheme="minorHAnsi" w:cstheme="minorHAnsi"/>
        </w:rPr>
        <w:tab/>
        <w:t>254.006 tys. zł,</w:t>
      </w:r>
    </w:p>
    <w:p w14:paraId="75928433"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xml:space="preserve">§ 2450 na dotacje zadań bieżących realizowanych </w:t>
      </w:r>
    </w:p>
    <w:p w14:paraId="10E684F4" w14:textId="77777777" w:rsidR="00E66ADC" w:rsidRPr="0001239A" w:rsidRDefault="00E66ADC" w:rsidP="00633661">
      <w:pPr>
        <w:tabs>
          <w:tab w:val="left" w:pos="7513"/>
        </w:tab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przez jednostki nie zaliczane do sektora finansów publicznych</w:t>
      </w:r>
      <w:r w:rsidRPr="0001239A">
        <w:rPr>
          <w:rFonts w:asciiTheme="minorHAnsi" w:eastAsia="Calibri" w:hAnsiTheme="minorHAnsi" w:cstheme="minorHAnsi"/>
        </w:rPr>
        <w:tab/>
        <w:t>4.024.091 tys. zł,</w:t>
      </w:r>
    </w:p>
    <w:p w14:paraId="768731D2"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6260, 6269 na dotacje zadań inwestycyjnych realizowanych</w:t>
      </w:r>
    </w:p>
    <w:p w14:paraId="3B8F336F" w14:textId="23EB13C9" w:rsidR="00E66ADC" w:rsidRPr="0001239A" w:rsidRDefault="005408DF" w:rsidP="00633661">
      <w:pPr>
        <w:tabs>
          <w:tab w:val="right" w:pos="9072"/>
        </w:tab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przez jednostki</w:t>
      </w:r>
      <w:r w:rsidR="00E66ADC" w:rsidRPr="0001239A">
        <w:rPr>
          <w:rFonts w:asciiTheme="minorHAnsi" w:eastAsia="Calibri" w:hAnsiTheme="minorHAnsi" w:cstheme="minorHAnsi"/>
        </w:rPr>
        <w:t xml:space="preserve"> sektora finansów publicznych</w:t>
      </w:r>
      <w:r w:rsidR="00E66ADC" w:rsidRPr="0001239A">
        <w:rPr>
          <w:rFonts w:asciiTheme="minorHAnsi" w:eastAsia="Calibri" w:hAnsiTheme="minorHAnsi" w:cstheme="minorHAnsi"/>
        </w:rPr>
        <w:tab/>
        <w:t>98.887 tys. zł,</w:t>
      </w:r>
    </w:p>
    <w:p w14:paraId="7FB503C2"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6270 na dotacje zadań inwestycyjnych realizowanych przez</w:t>
      </w:r>
    </w:p>
    <w:p w14:paraId="5E5E32E5" w14:textId="3B5CC95D" w:rsidR="00E66ADC" w:rsidRPr="0001239A" w:rsidRDefault="00E66ADC" w:rsidP="00633661">
      <w:pPr>
        <w:suppressAutoHyphen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jednostki nie zaliczane do sektora finansów publicznych</w:t>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00163918" w:rsidRPr="0001239A">
        <w:rPr>
          <w:rFonts w:asciiTheme="minorHAnsi" w:eastAsia="Calibri" w:hAnsiTheme="minorHAnsi" w:cstheme="minorHAnsi"/>
        </w:rPr>
        <w:t xml:space="preserve">         </w:t>
      </w:r>
      <w:r w:rsidRPr="0001239A">
        <w:rPr>
          <w:rFonts w:asciiTheme="minorHAnsi" w:eastAsia="Calibri" w:hAnsiTheme="minorHAnsi" w:cstheme="minorHAnsi"/>
        </w:rPr>
        <w:t>19.072 tys. zł,</w:t>
      </w:r>
    </w:p>
    <w:p w14:paraId="5ED35A20"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lastRenderedPageBreak/>
        <w:t>§ 2960 przelewy redystrybucyjne do samorządów wojewódzkich i powiatowych</w:t>
      </w:r>
    </w:p>
    <w:p w14:paraId="6D355CC8" w14:textId="77777777" w:rsidR="00E66ADC" w:rsidRPr="0001239A" w:rsidRDefault="00E66ADC" w:rsidP="00633661">
      <w:pPr>
        <w:suppressAutoHyphen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na realizację zadań z zakresu zatrudniania i rehabilitacji osób niepełnosprawnych</w:t>
      </w:r>
    </w:p>
    <w:p w14:paraId="333558B9" w14:textId="77777777" w:rsidR="00E66ADC" w:rsidRPr="0001239A" w:rsidRDefault="00E66ADC" w:rsidP="00633661">
      <w:pPr>
        <w:tabs>
          <w:tab w:val="right" w:pos="9072"/>
        </w:tabs>
        <w:suppressAutoHyphens/>
        <w:spacing w:after="0" w:line="360" w:lineRule="auto"/>
        <w:ind w:left="720"/>
        <w:contextualSpacing/>
        <w:rPr>
          <w:rFonts w:asciiTheme="minorHAnsi" w:eastAsia="Calibri" w:hAnsiTheme="minorHAnsi" w:cstheme="minorHAnsi"/>
        </w:rPr>
      </w:pPr>
      <w:r w:rsidRPr="0001239A">
        <w:rPr>
          <w:rFonts w:asciiTheme="minorHAnsi" w:eastAsia="Calibri" w:hAnsiTheme="minorHAnsi" w:cstheme="minorHAnsi"/>
        </w:rPr>
        <w:t>oraz pokrycie kosztów obsługi realizowanych zadań</w:t>
      </w:r>
      <w:r w:rsidRPr="0001239A">
        <w:rPr>
          <w:rFonts w:asciiTheme="minorHAnsi" w:eastAsia="Calibri" w:hAnsiTheme="minorHAnsi" w:cstheme="minorHAnsi"/>
        </w:rPr>
        <w:tab/>
        <w:t>1.248.802 tys. zł,</w:t>
      </w:r>
    </w:p>
    <w:p w14:paraId="2099729F"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2950 zwrot niewykorzystanych dotacji oraz płatności</w:t>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007F1000" w:rsidRPr="0001239A">
        <w:rPr>
          <w:rFonts w:asciiTheme="minorHAnsi" w:eastAsia="Calibri" w:hAnsiTheme="minorHAnsi" w:cstheme="minorHAnsi"/>
        </w:rPr>
        <w:tab/>
      </w:r>
      <w:r w:rsidRPr="0001239A">
        <w:rPr>
          <w:rFonts w:asciiTheme="minorHAnsi" w:eastAsia="Calibri" w:hAnsiTheme="minorHAnsi" w:cstheme="minorHAnsi"/>
        </w:rPr>
        <w:tab/>
        <w:t xml:space="preserve">   145 tys. zł,</w:t>
      </w:r>
    </w:p>
    <w:p w14:paraId="39CF0731"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xml:space="preserve">§ 2919 zwrot dotacji oraz płatności wykorzystanych niezgodnie z przeznaczeniem lub wykorzystanych z naruszeniem procedur, o których mowa w art. 184 ustawy, pobranych nienależnie lub w nadmiernej wysokości </w:t>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007F1000" w:rsidRPr="0001239A">
        <w:rPr>
          <w:rFonts w:asciiTheme="minorHAnsi" w:eastAsia="Calibri" w:hAnsiTheme="minorHAnsi" w:cstheme="minorHAnsi"/>
        </w:rPr>
        <w:tab/>
      </w:r>
      <w:r w:rsidR="007F1000" w:rsidRPr="0001239A">
        <w:rPr>
          <w:rFonts w:asciiTheme="minorHAnsi" w:eastAsia="Calibri" w:hAnsiTheme="minorHAnsi" w:cstheme="minorHAnsi"/>
        </w:rPr>
        <w:tab/>
        <w:t xml:space="preserve">     </w:t>
      </w:r>
      <w:r w:rsidRPr="0001239A">
        <w:rPr>
          <w:rFonts w:asciiTheme="minorHAnsi" w:eastAsia="Calibri" w:hAnsiTheme="minorHAnsi" w:cstheme="minorHAnsi"/>
        </w:rPr>
        <w:t>17 tys. zł,</w:t>
      </w:r>
    </w:p>
    <w:p w14:paraId="5653BCF0" w14:textId="77777777" w:rsidR="00E66ADC" w:rsidRPr="0001239A" w:rsidRDefault="00E66ADC" w:rsidP="00633661">
      <w:pPr>
        <w:numPr>
          <w:ilvl w:val="0"/>
          <w:numId w:val="20"/>
        </w:numPr>
        <w:tabs>
          <w:tab w:val="right" w:pos="9072"/>
        </w:tabs>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3030 transfery na rzecz ludności</w:t>
      </w:r>
      <w:r w:rsidRPr="0001239A">
        <w:rPr>
          <w:rFonts w:asciiTheme="minorHAnsi" w:eastAsia="Calibri" w:hAnsiTheme="minorHAnsi" w:cstheme="minorHAnsi"/>
        </w:rPr>
        <w:tab/>
        <w:t>356.840 tys. zł,</w:t>
      </w:r>
    </w:p>
    <w:p w14:paraId="658430BB" w14:textId="77777777" w:rsidR="00E66ADC" w:rsidRPr="0001239A" w:rsidRDefault="00E66ADC" w:rsidP="00633661">
      <w:pPr>
        <w:numPr>
          <w:ilvl w:val="0"/>
          <w:numId w:val="20"/>
        </w:numPr>
        <w:tabs>
          <w:tab w:val="right" w:pos="9072"/>
        </w:tabs>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wydatki bieżące własne</w:t>
      </w:r>
      <w:r w:rsidRPr="0001239A">
        <w:rPr>
          <w:rFonts w:asciiTheme="minorHAnsi" w:eastAsia="Calibri" w:hAnsiTheme="minorHAnsi" w:cstheme="minorHAnsi"/>
        </w:rPr>
        <w:tab/>
        <w:t>519.001 tys. zł,</w:t>
      </w:r>
    </w:p>
    <w:p w14:paraId="1B4E6534" w14:textId="77777777" w:rsidR="00E66ADC" w:rsidRPr="0001239A" w:rsidRDefault="00E66ADC" w:rsidP="00633661">
      <w:pPr>
        <w:spacing w:after="0" w:line="360" w:lineRule="auto"/>
        <w:ind w:left="709"/>
        <w:rPr>
          <w:rFonts w:asciiTheme="minorHAnsi" w:eastAsia="Calibri" w:hAnsiTheme="minorHAnsi" w:cstheme="minorHAnsi"/>
        </w:rPr>
      </w:pPr>
      <w:r w:rsidRPr="0001239A">
        <w:rPr>
          <w:rFonts w:asciiTheme="minorHAnsi" w:eastAsia="Calibri" w:hAnsiTheme="minorHAnsi" w:cstheme="minorHAnsi"/>
        </w:rPr>
        <w:t>z tego:</w:t>
      </w:r>
    </w:p>
    <w:p w14:paraId="298D4B9E" w14:textId="77777777" w:rsidR="00E66ADC" w:rsidRPr="0001239A" w:rsidRDefault="00E66ADC" w:rsidP="00525614">
      <w:pPr>
        <w:numPr>
          <w:ilvl w:val="0"/>
          <w:numId w:val="55"/>
        </w:numPr>
        <w:tabs>
          <w:tab w:val="left" w:pos="1276"/>
        </w:tabs>
        <w:suppressAutoHyphens/>
        <w:spacing w:after="0" w:line="360" w:lineRule="auto"/>
        <w:ind w:hanging="720"/>
        <w:rPr>
          <w:rFonts w:asciiTheme="minorHAnsi" w:eastAsia="Calibri" w:hAnsiTheme="minorHAnsi" w:cstheme="minorHAnsi"/>
        </w:rPr>
      </w:pPr>
      <w:r w:rsidRPr="0001239A">
        <w:rPr>
          <w:rFonts w:asciiTheme="minorHAnsi" w:eastAsia="Calibri" w:hAnsiTheme="minorHAnsi" w:cstheme="minorHAnsi"/>
        </w:rPr>
        <w:t>§ 4810 odpisy aktualizujące wartość należności z tytułu wpłat na PFRON,</w:t>
      </w:r>
    </w:p>
    <w:p w14:paraId="2C9AAA11" w14:textId="77777777" w:rsidR="00E66ADC" w:rsidRPr="0001239A" w:rsidRDefault="00E66ADC" w:rsidP="00633661">
      <w:pPr>
        <w:tabs>
          <w:tab w:val="left" w:pos="1276"/>
          <w:tab w:val="left" w:pos="7655"/>
        </w:tabs>
        <w:spacing w:after="0" w:line="360" w:lineRule="auto"/>
        <w:ind w:left="1571" w:hanging="295"/>
        <w:contextualSpacing/>
        <w:rPr>
          <w:rFonts w:asciiTheme="minorHAnsi" w:eastAsia="Calibri" w:hAnsiTheme="minorHAnsi" w:cstheme="minorHAnsi"/>
        </w:rPr>
      </w:pPr>
      <w:r w:rsidRPr="0001239A">
        <w:rPr>
          <w:rFonts w:asciiTheme="minorHAnsi" w:eastAsia="Calibri" w:hAnsiTheme="minorHAnsi" w:cstheme="minorHAnsi"/>
        </w:rPr>
        <w:t>pożyczek i odsetek od pożyczek oraz innych należności</w:t>
      </w:r>
      <w:r w:rsidRPr="0001239A">
        <w:rPr>
          <w:rFonts w:asciiTheme="minorHAnsi" w:eastAsia="Calibri" w:hAnsiTheme="minorHAnsi" w:cstheme="minorHAnsi"/>
        </w:rPr>
        <w:tab/>
        <w:t xml:space="preserve"> 330.000 tys. zł,</w:t>
      </w:r>
    </w:p>
    <w:p w14:paraId="447B1475" w14:textId="77777777" w:rsidR="00E66ADC" w:rsidRPr="0001239A" w:rsidRDefault="00E66ADC" w:rsidP="00525614">
      <w:pPr>
        <w:numPr>
          <w:ilvl w:val="0"/>
          <w:numId w:val="55"/>
        </w:numPr>
        <w:tabs>
          <w:tab w:val="left" w:pos="1276"/>
        </w:tabs>
        <w:suppressAutoHyphens/>
        <w:spacing w:after="0" w:line="360" w:lineRule="auto"/>
        <w:ind w:hanging="720"/>
        <w:rPr>
          <w:rFonts w:asciiTheme="minorHAnsi" w:eastAsia="Calibri" w:hAnsiTheme="minorHAnsi" w:cstheme="minorHAnsi"/>
        </w:rPr>
      </w:pPr>
      <w:r w:rsidRPr="0001239A">
        <w:rPr>
          <w:rFonts w:asciiTheme="minorHAnsi" w:eastAsia="Calibri" w:hAnsiTheme="minorHAnsi" w:cstheme="minorHAnsi"/>
        </w:rPr>
        <w:t>§ 3020 wydatki osobowe nie zaliczane do wynagrodzeń</w:t>
      </w:r>
      <w:r w:rsidRPr="0001239A">
        <w:rPr>
          <w:rFonts w:asciiTheme="minorHAnsi" w:eastAsia="Calibri" w:hAnsiTheme="minorHAnsi" w:cstheme="minorHAnsi"/>
        </w:rPr>
        <w:tab/>
      </w:r>
      <w:r w:rsidRPr="0001239A">
        <w:rPr>
          <w:rFonts w:asciiTheme="minorHAnsi" w:eastAsia="Calibri" w:hAnsiTheme="minorHAnsi" w:cstheme="minorHAnsi"/>
        </w:rPr>
        <w:tab/>
      </w:r>
      <w:r w:rsidRPr="0001239A">
        <w:rPr>
          <w:rFonts w:asciiTheme="minorHAnsi" w:eastAsia="Calibri" w:hAnsiTheme="minorHAnsi" w:cstheme="minorHAnsi"/>
        </w:rPr>
        <w:tab/>
      </w:r>
      <w:r w:rsidR="007F1000" w:rsidRPr="0001239A">
        <w:rPr>
          <w:rFonts w:asciiTheme="minorHAnsi" w:eastAsia="Calibri" w:hAnsiTheme="minorHAnsi" w:cstheme="minorHAnsi"/>
        </w:rPr>
        <w:tab/>
      </w:r>
      <w:r w:rsidRPr="0001239A">
        <w:rPr>
          <w:rFonts w:asciiTheme="minorHAnsi" w:eastAsia="Calibri" w:hAnsiTheme="minorHAnsi" w:cstheme="minorHAnsi"/>
        </w:rPr>
        <w:t>1.123 tys. zł,</w:t>
      </w:r>
    </w:p>
    <w:p w14:paraId="40CCB4E1" w14:textId="77777777" w:rsidR="00E66ADC" w:rsidRPr="0001239A" w:rsidRDefault="00E66ADC" w:rsidP="00525614">
      <w:pPr>
        <w:numPr>
          <w:ilvl w:val="0"/>
          <w:numId w:val="55"/>
        </w:numPr>
        <w:tabs>
          <w:tab w:val="left" w:pos="1276"/>
          <w:tab w:val="left" w:pos="7655"/>
        </w:tabs>
        <w:suppressAutoHyphens/>
        <w:spacing w:after="0" w:line="360" w:lineRule="auto"/>
        <w:ind w:hanging="720"/>
        <w:rPr>
          <w:rFonts w:asciiTheme="minorHAnsi" w:eastAsia="Calibri" w:hAnsiTheme="minorHAnsi" w:cstheme="minorHAnsi"/>
        </w:rPr>
      </w:pPr>
      <w:r w:rsidRPr="0001239A">
        <w:rPr>
          <w:rFonts w:asciiTheme="minorHAnsi" w:eastAsia="Calibri" w:hAnsiTheme="minorHAnsi" w:cstheme="minorHAnsi"/>
        </w:rPr>
        <w:t>wydatki na działalność bieżącą</w:t>
      </w:r>
      <w:r w:rsidRPr="0001239A">
        <w:rPr>
          <w:rFonts w:asciiTheme="minorHAnsi" w:eastAsia="Calibri" w:hAnsiTheme="minorHAnsi" w:cstheme="minorHAnsi"/>
        </w:rPr>
        <w:tab/>
        <w:t xml:space="preserve"> 187.878 tys. zł,</w:t>
      </w:r>
    </w:p>
    <w:p w14:paraId="0843F68E" w14:textId="77777777" w:rsidR="00E66ADC" w:rsidRPr="0001239A" w:rsidRDefault="00E66ADC" w:rsidP="00633661">
      <w:pPr>
        <w:spacing w:after="0" w:line="360" w:lineRule="auto"/>
        <w:ind w:left="787" w:firstLine="489"/>
        <w:rPr>
          <w:rFonts w:asciiTheme="minorHAnsi" w:eastAsia="Calibri" w:hAnsiTheme="minorHAnsi" w:cstheme="minorHAnsi"/>
        </w:rPr>
      </w:pPr>
      <w:r w:rsidRPr="0001239A">
        <w:rPr>
          <w:rFonts w:asciiTheme="minorHAnsi" w:eastAsia="Calibri" w:hAnsiTheme="minorHAnsi" w:cstheme="minorHAnsi"/>
        </w:rPr>
        <w:t>z tego:</w:t>
      </w:r>
    </w:p>
    <w:p w14:paraId="32565EC2" w14:textId="77777777" w:rsidR="00E66ADC" w:rsidRPr="0001239A" w:rsidRDefault="00E66ADC" w:rsidP="00633661">
      <w:pPr>
        <w:numPr>
          <w:ilvl w:val="0"/>
          <w:numId w:val="18"/>
        </w:numPr>
        <w:tabs>
          <w:tab w:val="left" w:pos="1276"/>
          <w:tab w:val="right" w:pos="9072"/>
        </w:tabs>
        <w:suppressAutoHyphens/>
        <w:spacing w:after="0" w:line="360" w:lineRule="auto"/>
        <w:ind w:left="709" w:firstLine="142"/>
        <w:rPr>
          <w:rFonts w:asciiTheme="minorHAnsi" w:eastAsia="Calibri" w:hAnsiTheme="minorHAnsi" w:cstheme="minorHAnsi"/>
        </w:rPr>
      </w:pPr>
      <w:r w:rsidRPr="0001239A">
        <w:rPr>
          <w:rFonts w:asciiTheme="minorHAnsi" w:eastAsia="Calibri" w:hAnsiTheme="minorHAnsi" w:cstheme="minorHAnsi"/>
        </w:rPr>
        <w:t>§§  4010, 4019 wynagrodzenia osobowe</w:t>
      </w:r>
      <w:r w:rsidRPr="0001239A">
        <w:rPr>
          <w:rFonts w:asciiTheme="minorHAnsi" w:eastAsia="Calibri" w:hAnsiTheme="minorHAnsi" w:cstheme="minorHAnsi"/>
        </w:rPr>
        <w:tab/>
        <w:t>75.816 tys. zł,</w:t>
      </w:r>
    </w:p>
    <w:p w14:paraId="367E02A8" w14:textId="77777777" w:rsidR="00E66ADC" w:rsidRPr="0001239A" w:rsidRDefault="00E66ADC" w:rsidP="00633661">
      <w:pPr>
        <w:numPr>
          <w:ilvl w:val="0"/>
          <w:numId w:val="18"/>
        </w:numPr>
        <w:tabs>
          <w:tab w:val="left" w:pos="1276"/>
          <w:tab w:val="right" w:pos="9072"/>
        </w:tabs>
        <w:suppressAutoHyphens/>
        <w:spacing w:after="0" w:line="360" w:lineRule="auto"/>
        <w:ind w:left="709" w:firstLine="142"/>
        <w:rPr>
          <w:rFonts w:asciiTheme="minorHAnsi" w:eastAsia="Calibri" w:hAnsiTheme="minorHAnsi" w:cstheme="minorHAnsi"/>
        </w:rPr>
      </w:pPr>
      <w:r w:rsidRPr="0001239A">
        <w:rPr>
          <w:rFonts w:asciiTheme="minorHAnsi" w:eastAsia="Calibri" w:hAnsiTheme="minorHAnsi" w:cstheme="minorHAnsi"/>
        </w:rPr>
        <w:t>§ 4170  wynagrodzenia bezosobowe</w:t>
      </w:r>
      <w:r w:rsidRPr="0001239A">
        <w:rPr>
          <w:rFonts w:asciiTheme="minorHAnsi" w:eastAsia="Calibri" w:hAnsiTheme="minorHAnsi" w:cstheme="minorHAnsi"/>
        </w:rPr>
        <w:tab/>
        <w:t>1.060 tys. zł,</w:t>
      </w:r>
    </w:p>
    <w:p w14:paraId="1B38BA21" w14:textId="77777777" w:rsidR="00E66ADC" w:rsidRPr="0001239A" w:rsidRDefault="00E66ADC" w:rsidP="00633661">
      <w:pPr>
        <w:numPr>
          <w:ilvl w:val="0"/>
          <w:numId w:val="18"/>
        </w:numPr>
        <w:tabs>
          <w:tab w:val="left" w:pos="1276"/>
          <w:tab w:val="right" w:pos="9072"/>
        </w:tabs>
        <w:suppressAutoHyphens/>
        <w:spacing w:after="0" w:line="360" w:lineRule="auto"/>
        <w:ind w:left="709" w:firstLine="142"/>
        <w:rPr>
          <w:rFonts w:asciiTheme="minorHAnsi" w:eastAsia="Calibri" w:hAnsiTheme="minorHAnsi" w:cstheme="minorHAnsi"/>
        </w:rPr>
      </w:pPr>
      <w:r w:rsidRPr="0001239A">
        <w:rPr>
          <w:rFonts w:asciiTheme="minorHAnsi" w:eastAsia="Calibri" w:hAnsiTheme="minorHAnsi" w:cstheme="minorHAnsi"/>
        </w:rPr>
        <w:t>§§  4110, 4119 składki na ubezpieczenia społeczne</w:t>
      </w:r>
      <w:r w:rsidRPr="0001239A">
        <w:rPr>
          <w:rFonts w:asciiTheme="minorHAnsi" w:eastAsia="Calibri" w:hAnsiTheme="minorHAnsi" w:cstheme="minorHAnsi"/>
        </w:rPr>
        <w:tab/>
        <w:t>13.645 tys. zł,</w:t>
      </w:r>
    </w:p>
    <w:p w14:paraId="6A494852" w14:textId="44057CB4" w:rsidR="00E66ADC" w:rsidRPr="0001239A" w:rsidRDefault="00E66ADC" w:rsidP="00633661">
      <w:pPr>
        <w:numPr>
          <w:ilvl w:val="0"/>
          <w:numId w:val="18"/>
        </w:numPr>
        <w:tabs>
          <w:tab w:val="left" w:pos="1276"/>
          <w:tab w:val="right" w:pos="9072"/>
        </w:tabs>
        <w:suppressAutoHyphens/>
        <w:spacing w:after="0" w:line="360" w:lineRule="auto"/>
        <w:ind w:left="709" w:firstLine="142"/>
        <w:rPr>
          <w:rFonts w:asciiTheme="minorHAnsi" w:eastAsia="Calibri" w:hAnsiTheme="minorHAnsi" w:cstheme="minorHAnsi"/>
        </w:rPr>
      </w:pPr>
      <w:r w:rsidRPr="0001239A">
        <w:rPr>
          <w:rFonts w:asciiTheme="minorHAnsi" w:eastAsia="Calibri" w:hAnsiTheme="minorHAnsi" w:cstheme="minorHAnsi"/>
        </w:rPr>
        <w:t xml:space="preserve">§§ 4120, 4129 składki na Fundusz </w:t>
      </w:r>
      <w:r w:rsidR="005408DF" w:rsidRPr="0001239A">
        <w:rPr>
          <w:rFonts w:asciiTheme="minorHAnsi" w:eastAsia="Calibri" w:hAnsiTheme="minorHAnsi" w:cstheme="minorHAnsi"/>
        </w:rPr>
        <w:t>Pracy oraz</w:t>
      </w:r>
      <w:r w:rsidRPr="0001239A">
        <w:rPr>
          <w:rFonts w:asciiTheme="minorHAnsi" w:eastAsia="Calibri" w:hAnsiTheme="minorHAnsi" w:cstheme="minorHAnsi"/>
        </w:rPr>
        <w:t xml:space="preserve"> Fundusz Solidarnościowy </w:t>
      </w:r>
      <w:r w:rsidRPr="0001239A">
        <w:rPr>
          <w:rFonts w:asciiTheme="minorHAnsi" w:eastAsia="Calibri" w:hAnsiTheme="minorHAnsi" w:cstheme="minorHAnsi"/>
        </w:rPr>
        <w:tab/>
        <w:t>1.908 tys. zł,</w:t>
      </w:r>
    </w:p>
    <w:p w14:paraId="186864CF" w14:textId="77777777" w:rsidR="00E66ADC" w:rsidRPr="0001239A" w:rsidRDefault="00E66ADC" w:rsidP="00633661">
      <w:pPr>
        <w:numPr>
          <w:ilvl w:val="0"/>
          <w:numId w:val="18"/>
        </w:numPr>
        <w:tabs>
          <w:tab w:val="left" w:pos="1276"/>
          <w:tab w:val="right" w:pos="9072"/>
        </w:tabs>
        <w:suppressAutoHyphens/>
        <w:spacing w:after="0" w:line="360" w:lineRule="auto"/>
        <w:ind w:left="709" w:firstLine="142"/>
        <w:rPr>
          <w:rFonts w:asciiTheme="minorHAnsi" w:eastAsia="Calibri" w:hAnsiTheme="minorHAnsi" w:cstheme="minorHAnsi"/>
        </w:rPr>
      </w:pPr>
      <w:r w:rsidRPr="0001239A">
        <w:rPr>
          <w:rFonts w:asciiTheme="minorHAnsi" w:eastAsia="Calibri" w:hAnsiTheme="minorHAnsi" w:cstheme="minorHAnsi"/>
        </w:rPr>
        <w:t>Pozostałe</w:t>
      </w:r>
      <w:r w:rsidRPr="0001239A">
        <w:rPr>
          <w:rFonts w:asciiTheme="minorHAnsi" w:eastAsia="Calibri" w:hAnsiTheme="minorHAnsi" w:cstheme="minorHAnsi"/>
        </w:rPr>
        <w:tab/>
        <w:t>95.449 tys. zł,</w:t>
      </w:r>
    </w:p>
    <w:p w14:paraId="77F005B4"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4190 nagrody konkursowe</w:t>
      </w:r>
      <w:r w:rsidRPr="0001239A">
        <w:rPr>
          <w:rFonts w:asciiTheme="minorHAnsi" w:eastAsia="Calibri" w:hAnsiTheme="minorHAnsi" w:cstheme="minorHAnsi"/>
        </w:rPr>
        <w:tab/>
        <w:t>107 tys. zł,</w:t>
      </w:r>
    </w:p>
    <w:p w14:paraId="4E17C68C"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4000, 4009 grupa wydatków bieżących jednostki</w:t>
      </w:r>
      <w:r w:rsidRPr="0001239A">
        <w:rPr>
          <w:rFonts w:asciiTheme="minorHAnsi" w:eastAsia="Calibri" w:hAnsiTheme="minorHAnsi" w:cstheme="minorHAnsi"/>
        </w:rPr>
        <w:tab/>
        <w:t>51.844 tys. zł,</w:t>
      </w:r>
    </w:p>
    <w:p w14:paraId="0128C1F4"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4270 zakup usług remontowych</w:t>
      </w:r>
      <w:r w:rsidRPr="0001239A">
        <w:rPr>
          <w:rFonts w:asciiTheme="minorHAnsi" w:eastAsia="Calibri" w:hAnsiTheme="minorHAnsi" w:cstheme="minorHAnsi"/>
        </w:rPr>
        <w:tab/>
        <w:t>2.020 tys. zł,</w:t>
      </w:r>
    </w:p>
    <w:p w14:paraId="13A55FFF"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4410, 4419 podróże służbowe krajowe</w:t>
      </w:r>
      <w:r w:rsidRPr="0001239A">
        <w:rPr>
          <w:rFonts w:asciiTheme="minorHAnsi" w:eastAsia="Calibri" w:hAnsiTheme="minorHAnsi" w:cstheme="minorHAnsi"/>
        </w:rPr>
        <w:tab/>
        <w:t>861 tys. zł,</w:t>
      </w:r>
    </w:p>
    <w:p w14:paraId="4A606F83"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4430 różne opłaty i składki</w:t>
      </w:r>
      <w:r w:rsidRPr="0001239A">
        <w:rPr>
          <w:rFonts w:asciiTheme="minorHAnsi" w:eastAsia="Calibri" w:hAnsiTheme="minorHAnsi" w:cstheme="minorHAnsi"/>
        </w:rPr>
        <w:tab/>
        <w:t>1.203 tys. zł,</w:t>
      </w:r>
    </w:p>
    <w:p w14:paraId="70A2CA91"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4440 odpisy na zakładowy fundusz świadczeń socjalnych</w:t>
      </w:r>
      <w:r w:rsidRPr="0001239A">
        <w:rPr>
          <w:rFonts w:asciiTheme="minorHAnsi" w:eastAsia="Calibri" w:hAnsiTheme="minorHAnsi" w:cstheme="minorHAnsi"/>
        </w:rPr>
        <w:tab/>
        <w:t>1.501 tys. zł,</w:t>
      </w:r>
    </w:p>
    <w:p w14:paraId="30421A42"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4480 podatek od nieruchomości</w:t>
      </w:r>
      <w:r w:rsidRPr="0001239A">
        <w:rPr>
          <w:rFonts w:asciiTheme="minorHAnsi" w:eastAsia="Calibri" w:hAnsiTheme="minorHAnsi" w:cstheme="minorHAnsi"/>
        </w:rPr>
        <w:tab/>
        <w:t>66 tys. zł,</w:t>
      </w:r>
    </w:p>
    <w:p w14:paraId="72F619EF"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4510 opłata z tytułu wieczystego użytkowania gruntu</w:t>
      </w:r>
      <w:r w:rsidRPr="0001239A">
        <w:rPr>
          <w:rFonts w:asciiTheme="minorHAnsi" w:eastAsia="Calibri" w:hAnsiTheme="minorHAnsi" w:cstheme="minorHAnsi"/>
        </w:rPr>
        <w:tab/>
        <w:t>49 tys. zł,</w:t>
      </w:r>
    </w:p>
    <w:p w14:paraId="664DDC5C"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xml:space="preserve">§ 4520 opłaty na rzecz budżetów JST </w:t>
      </w:r>
      <w:r w:rsidRPr="0001239A">
        <w:rPr>
          <w:rFonts w:asciiTheme="minorHAnsi" w:eastAsia="Calibri" w:hAnsiTheme="minorHAnsi" w:cstheme="minorHAnsi"/>
        </w:rPr>
        <w:tab/>
        <w:t xml:space="preserve">37 tys. zł, </w:t>
      </w:r>
    </w:p>
    <w:p w14:paraId="540B9D0C"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xml:space="preserve">§ 4530 podatek od towarów i usług (VAT)   </w:t>
      </w:r>
      <w:r w:rsidRPr="0001239A">
        <w:rPr>
          <w:rFonts w:asciiTheme="minorHAnsi" w:eastAsia="Calibri" w:hAnsiTheme="minorHAnsi" w:cstheme="minorHAnsi"/>
        </w:rPr>
        <w:tab/>
        <w:t>150 tys. zł,</w:t>
      </w:r>
    </w:p>
    <w:p w14:paraId="5C94B737"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4540 składki do organizacji międzynarodowych</w:t>
      </w:r>
      <w:r w:rsidRPr="0001239A">
        <w:rPr>
          <w:rFonts w:asciiTheme="minorHAnsi" w:eastAsia="Calibri" w:hAnsiTheme="minorHAnsi" w:cstheme="minorHAnsi"/>
        </w:rPr>
        <w:tab/>
        <w:t>16 tys. zł,</w:t>
      </w:r>
    </w:p>
    <w:p w14:paraId="50459B5C"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xml:space="preserve">§ 4580 pozostałe odsetki   </w:t>
      </w:r>
      <w:r w:rsidRPr="0001239A">
        <w:rPr>
          <w:rFonts w:asciiTheme="minorHAnsi" w:eastAsia="Calibri" w:hAnsiTheme="minorHAnsi" w:cstheme="minorHAnsi"/>
        </w:rPr>
        <w:tab/>
        <w:t>1.871 tys. zł,</w:t>
      </w:r>
    </w:p>
    <w:p w14:paraId="19660538"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4590 kary i odszkodowania na rzecz osób fizycznych</w:t>
      </w:r>
      <w:r w:rsidRPr="0001239A">
        <w:rPr>
          <w:rFonts w:asciiTheme="minorHAnsi" w:eastAsia="Calibri" w:hAnsiTheme="minorHAnsi" w:cstheme="minorHAnsi"/>
        </w:rPr>
        <w:tab/>
        <w:t>112 tys. zł,</w:t>
      </w:r>
    </w:p>
    <w:p w14:paraId="79E3054A"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lastRenderedPageBreak/>
        <w:t xml:space="preserve">§ 4600 kary i odszkodowania na rzecz osób prawnych </w:t>
      </w:r>
    </w:p>
    <w:p w14:paraId="154EE0D2" w14:textId="77777777" w:rsidR="00E66ADC" w:rsidRPr="0001239A" w:rsidRDefault="00E66ADC" w:rsidP="00633661">
      <w:pPr>
        <w:tabs>
          <w:tab w:val="right" w:pos="2127"/>
          <w:tab w:val="right" w:pos="9072"/>
        </w:tabs>
        <w:suppressAutoHyphens/>
        <w:spacing w:after="0" w:line="360" w:lineRule="auto"/>
        <w:ind w:left="1418" w:firstLine="709"/>
        <w:rPr>
          <w:rFonts w:asciiTheme="minorHAnsi" w:eastAsia="Calibri" w:hAnsiTheme="minorHAnsi" w:cstheme="minorHAnsi"/>
        </w:rPr>
      </w:pPr>
      <w:r w:rsidRPr="0001239A">
        <w:rPr>
          <w:rFonts w:asciiTheme="minorHAnsi" w:eastAsia="Calibri" w:hAnsiTheme="minorHAnsi" w:cstheme="minorHAnsi"/>
        </w:rPr>
        <w:t>i innych jednostek</w:t>
      </w:r>
      <w:r w:rsidRPr="0001239A">
        <w:rPr>
          <w:rFonts w:asciiTheme="minorHAnsi" w:eastAsia="Calibri" w:hAnsiTheme="minorHAnsi" w:cstheme="minorHAnsi"/>
        </w:rPr>
        <w:tab/>
        <w:t>4.393 tys. zł,</w:t>
      </w:r>
    </w:p>
    <w:p w14:paraId="0E13925D"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4610 koszty postępowania sądowego i prokuratorskiego</w:t>
      </w:r>
      <w:r w:rsidRPr="0001239A">
        <w:rPr>
          <w:rFonts w:asciiTheme="minorHAnsi" w:eastAsia="Calibri" w:hAnsiTheme="minorHAnsi" w:cstheme="minorHAnsi"/>
        </w:rPr>
        <w:tab/>
        <w:t>7.370 tys. zł,</w:t>
      </w:r>
    </w:p>
    <w:p w14:paraId="1FE2A47F"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4700 szkolenia pracowników</w:t>
      </w:r>
      <w:r w:rsidRPr="0001239A">
        <w:rPr>
          <w:rFonts w:asciiTheme="minorHAnsi" w:eastAsia="Calibri" w:hAnsiTheme="minorHAnsi" w:cstheme="minorHAnsi"/>
        </w:rPr>
        <w:tab/>
        <w:t>648 tys. zł,</w:t>
      </w:r>
    </w:p>
    <w:p w14:paraId="54CD6424"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4720 amortyzacja majątku trwałego</w:t>
      </w:r>
      <w:r w:rsidRPr="0001239A">
        <w:rPr>
          <w:rFonts w:asciiTheme="minorHAnsi" w:eastAsia="Calibri" w:hAnsiTheme="minorHAnsi" w:cstheme="minorHAnsi"/>
        </w:rPr>
        <w:tab/>
        <w:t>23.200 tys. zł,</w:t>
      </w:r>
    </w:p>
    <w:p w14:paraId="6687A845" w14:textId="77777777" w:rsidR="00E66ADC" w:rsidRPr="0001239A" w:rsidRDefault="00E66ADC" w:rsidP="00525614">
      <w:pPr>
        <w:numPr>
          <w:ilvl w:val="0"/>
          <w:numId w:val="56"/>
        </w:numPr>
        <w:tabs>
          <w:tab w:val="right" w:pos="2127"/>
          <w:tab w:val="right" w:pos="9072"/>
        </w:tabs>
        <w:suppressAutoHyphens/>
        <w:spacing w:after="0" w:line="360" w:lineRule="auto"/>
        <w:ind w:firstLine="698"/>
        <w:rPr>
          <w:rFonts w:asciiTheme="minorHAnsi" w:eastAsia="Calibri" w:hAnsiTheme="minorHAnsi" w:cstheme="minorHAnsi"/>
        </w:rPr>
      </w:pPr>
      <w:r w:rsidRPr="0001239A">
        <w:rPr>
          <w:rFonts w:asciiTheme="minorHAnsi" w:eastAsia="Calibri" w:hAnsiTheme="minorHAnsi" w:cstheme="minorHAnsi"/>
        </w:rPr>
        <w:t>§ 4950 różnice kursowe</w:t>
      </w:r>
      <w:r w:rsidRPr="0001239A">
        <w:rPr>
          <w:rFonts w:asciiTheme="minorHAnsi" w:eastAsia="Calibri" w:hAnsiTheme="minorHAnsi" w:cstheme="minorHAnsi"/>
        </w:rPr>
        <w:tab/>
        <w:t>1 tys. zł,</w:t>
      </w:r>
    </w:p>
    <w:p w14:paraId="7D4F4E2F" w14:textId="77777777" w:rsidR="00E66ADC" w:rsidRPr="0001239A" w:rsidRDefault="00E66ADC" w:rsidP="00633661">
      <w:pPr>
        <w:numPr>
          <w:ilvl w:val="0"/>
          <w:numId w:val="20"/>
        </w:numPr>
        <w:suppressAutoHyphens/>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 6110, 6120 wydatki inwestycyjne (własne) i wydatki na zakupy</w:t>
      </w:r>
    </w:p>
    <w:p w14:paraId="66774939" w14:textId="77777777" w:rsidR="00E66ADC" w:rsidRPr="0001239A" w:rsidRDefault="00E66ADC" w:rsidP="00633661">
      <w:pPr>
        <w:tabs>
          <w:tab w:val="left" w:pos="709"/>
          <w:tab w:val="right" w:pos="9072"/>
        </w:tabs>
        <w:spacing w:after="0" w:line="360" w:lineRule="auto"/>
        <w:ind w:left="720" w:hanging="11"/>
        <w:rPr>
          <w:rFonts w:asciiTheme="minorHAnsi" w:eastAsia="Calibri" w:hAnsiTheme="minorHAnsi" w:cstheme="minorHAnsi"/>
        </w:rPr>
      </w:pPr>
      <w:r w:rsidRPr="0001239A">
        <w:rPr>
          <w:rFonts w:asciiTheme="minorHAnsi" w:eastAsia="Calibri" w:hAnsiTheme="minorHAnsi" w:cstheme="minorHAnsi"/>
        </w:rPr>
        <w:t>inwestycyjne (własne)</w:t>
      </w:r>
      <w:r w:rsidRPr="0001239A">
        <w:rPr>
          <w:rFonts w:asciiTheme="minorHAnsi" w:eastAsia="Calibri" w:hAnsiTheme="minorHAnsi" w:cstheme="minorHAnsi"/>
        </w:rPr>
        <w:tab/>
        <w:t>24.330 tys. zł.</w:t>
      </w:r>
    </w:p>
    <w:p w14:paraId="0940FC22" w14:textId="77777777" w:rsidR="00E66ADC" w:rsidRPr="0001239A" w:rsidRDefault="00E66ADC" w:rsidP="00633661">
      <w:pPr>
        <w:numPr>
          <w:ilvl w:val="0"/>
          <w:numId w:val="33"/>
        </w:numPr>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Wydatki na realizację programów i projektów finansowanych ze środków Unii Europejskiej</w:t>
      </w:r>
    </w:p>
    <w:p w14:paraId="55E2DCAE" w14:textId="142CDAC9" w:rsidR="00E66ADC" w:rsidRPr="00475535" w:rsidRDefault="00E66ADC" w:rsidP="00380159">
      <w:pPr>
        <w:numPr>
          <w:ilvl w:val="6"/>
          <w:numId w:val="51"/>
        </w:numPr>
        <w:tabs>
          <w:tab w:val="left" w:pos="1276"/>
          <w:tab w:val="right" w:pos="9072"/>
        </w:tabs>
        <w:suppressAutoHyphens/>
        <w:spacing w:after="0" w:line="360" w:lineRule="auto"/>
        <w:ind w:left="709" w:hanging="284"/>
        <w:contextualSpacing/>
        <w:rPr>
          <w:rFonts w:asciiTheme="minorHAnsi" w:eastAsia="Calibri" w:hAnsiTheme="minorHAnsi" w:cstheme="minorHAnsi"/>
        </w:rPr>
      </w:pPr>
      <w:r w:rsidRPr="00475535">
        <w:rPr>
          <w:rFonts w:asciiTheme="minorHAnsi" w:eastAsia="Calibri" w:hAnsiTheme="minorHAnsi" w:cstheme="minorHAnsi"/>
        </w:rPr>
        <w:t xml:space="preserve">§ 2447 na dofinansowanie zadań bieżących realizowanych przez </w:t>
      </w:r>
      <w:r w:rsidR="00475535" w:rsidRPr="00475535">
        <w:rPr>
          <w:rFonts w:asciiTheme="minorHAnsi" w:eastAsia="Calibri" w:hAnsiTheme="minorHAnsi" w:cstheme="minorHAnsi"/>
        </w:rPr>
        <w:br/>
      </w:r>
      <w:r w:rsidRPr="00475535">
        <w:rPr>
          <w:rFonts w:asciiTheme="minorHAnsi" w:eastAsia="Calibri" w:hAnsiTheme="minorHAnsi" w:cstheme="minorHAnsi"/>
        </w:rPr>
        <w:t>jednostki sektora finansów publicznyc</w:t>
      </w:r>
      <w:r w:rsidR="00380159">
        <w:rPr>
          <w:rFonts w:asciiTheme="minorHAnsi" w:eastAsia="Calibri" w:hAnsiTheme="minorHAnsi" w:cstheme="minorHAnsi"/>
        </w:rPr>
        <w:t>h</w:t>
      </w:r>
      <w:r w:rsidR="00380159">
        <w:rPr>
          <w:rFonts w:asciiTheme="minorHAnsi" w:eastAsia="Calibri" w:hAnsiTheme="minorHAnsi" w:cstheme="minorHAnsi"/>
        </w:rPr>
        <w:tab/>
      </w:r>
      <w:r w:rsidRPr="00475535">
        <w:rPr>
          <w:rFonts w:asciiTheme="minorHAnsi" w:eastAsia="Calibri" w:hAnsiTheme="minorHAnsi" w:cstheme="minorHAnsi"/>
        </w:rPr>
        <w:t>53.099 tys. zł,</w:t>
      </w:r>
    </w:p>
    <w:p w14:paraId="7B38DD9E" w14:textId="7182E28F" w:rsidR="00E66ADC" w:rsidRPr="0001239A" w:rsidRDefault="00E66ADC" w:rsidP="00FC1309">
      <w:pPr>
        <w:numPr>
          <w:ilvl w:val="6"/>
          <w:numId w:val="51"/>
        </w:numPr>
        <w:tabs>
          <w:tab w:val="left" w:pos="1276"/>
          <w:tab w:val="right" w:pos="9072"/>
        </w:tabs>
        <w:suppressAutoHyphens/>
        <w:spacing w:after="0" w:line="360" w:lineRule="auto"/>
        <w:ind w:left="709" w:hanging="283"/>
        <w:contextualSpacing/>
        <w:rPr>
          <w:rFonts w:asciiTheme="minorHAnsi" w:eastAsia="Calibri" w:hAnsiTheme="minorHAnsi" w:cstheme="minorHAnsi"/>
        </w:rPr>
      </w:pPr>
      <w:r w:rsidRPr="0001239A">
        <w:rPr>
          <w:rFonts w:asciiTheme="minorHAnsi" w:eastAsia="Calibri" w:hAnsiTheme="minorHAnsi" w:cstheme="minorHAnsi"/>
        </w:rPr>
        <w:t xml:space="preserve">§ 6267 na dotacje zadań inwestycyjnych realizowanych </w:t>
      </w:r>
      <w:r w:rsidR="005408DF" w:rsidRPr="0001239A">
        <w:rPr>
          <w:rFonts w:asciiTheme="minorHAnsi" w:eastAsia="Calibri" w:hAnsiTheme="minorHAnsi" w:cstheme="minorHAnsi"/>
        </w:rPr>
        <w:t>przez jednostki</w:t>
      </w:r>
      <w:r w:rsidRPr="0001239A">
        <w:rPr>
          <w:rFonts w:asciiTheme="minorHAnsi" w:eastAsia="Calibri" w:hAnsiTheme="minorHAnsi" w:cstheme="minorHAnsi"/>
        </w:rPr>
        <w:t xml:space="preserve"> sektora finansów publicznych </w:t>
      </w:r>
      <w:r w:rsidR="00FC1309">
        <w:rPr>
          <w:rFonts w:asciiTheme="minorHAnsi" w:eastAsia="Calibri" w:hAnsiTheme="minorHAnsi" w:cstheme="minorHAnsi"/>
        </w:rPr>
        <w:tab/>
      </w:r>
      <w:r w:rsidRPr="0001239A">
        <w:rPr>
          <w:rFonts w:asciiTheme="minorHAnsi" w:eastAsia="Calibri" w:hAnsiTheme="minorHAnsi" w:cstheme="minorHAnsi"/>
        </w:rPr>
        <w:t>12.642 tys. zł,</w:t>
      </w:r>
    </w:p>
    <w:p w14:paraId="4F9AF181" w14:textId="77777777" w:rsidR="00E66ADC" w:rsidRPr="0001239A" w:rsidRDefault="00E66ADC" w:rsidP="00525614">
      <w:pPr>
        <w:numPr>
          <w:ilvl w:val="6"/>
          <w:numId w:val="51"/>
        </w:numPr>
        <w:tabs>
          <w:tab w:val="left" w:pos="1276"/>
          <w:tab w:val="right" w:pos="9072"/>
        </w:tabs>
        <w:suppressAutoHyphens/>
        <w:spacing w:after="0" w:line="360" w:lineRule="auto"/>
        <w:ind w:left="709" w:hanging="283"/>
        <w:contextualSpacing/>
        <w:rPr>
          <w:rFonts w:asciiTheme="minorHAnsi" w:eastAsia="Calibri" w:hAnsiTheme="minorHAnsi" w:cstheme="minorHAnsi"/>
        </w:rPr>
      </w:pPr>
      <w:r w:rsidRPr="0001239A">
        <w:rPr>
          <w:rFonts w:asciiTheme="minorHAnsi" w:eastAsia="Calibri" w:hAnsiTheme="minorHAnsi" w:cstheme="minorHAnsi"/>
        </w:rPr>
        <w:t>Wydatki na działalność bieżącą</w:t>
      </w:r>
      <w:r w:rsidRPr="0001239A">
        <w:rPr>
          <w:rFonts w:asciiTheme="minorHAnsi" w:eastAsia="Calibri" w:hAnsiTheme="minorHAnsi" w:cstheme="minorHAnsi"/>
        </w:rPr>
        <w:tab/>
        <w:t>1.478 tys. zł,</w:t>
      </w:r>
    </w:p>
    <w:p w14:paraId="062FCC7D" w14:textId="77777777" w:rsidR="00E66ADC" w:rsidRPr="0001239A" w:rsidRDefault="00E66ADC" w:rsidP="00633661">
      <w:pPr>
        <w:suppressAutoHyphens/>
        <w:spacing w:after="0" w:line="360" w:lineRule="auto"/>
        <w:ind w:left="709"/>
        <w:contextualSpacing/>
        <w:rPr>
          <w:rFonts w:asciiTheme="minorHAnsi" w:eastAsia="Calibri" w:hAnsiTheme="minorHAnsi" w:cstheme="minorHAnsi"/>
        </w:rPr>
      </w:pPr>
      <w:r w:rsidRPr="0001239A">
        <w:rPr>
          <w:rFonts w:asciiTheme="minorHAnsi" w:eastAsia="Calibri" w:hAnsiTheme="minorHAnsi" w:cstheme="minorHAnsi"/>
        </w:rPr>
        <w:t>z tego:</w:t>
      </w:r>
    </w:p>
    <w:p w14:paraId="72C49D17" w14:textId="77777777" w:rsidR="00E66ADC" w:rsidRPr="0001239A" w:rsidRDefault="00E66ADC" w:rsidP="00633661">
      <w:pPr>
        <w:numPr>
          <w:ilvl w:val="0"/>
          <w:numId w:val="18"/>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4017 wynagrodzenia osobowe</w:t>
      </w:r>
      <w:r w:rsidRPr="0001239A">
        <w:rPr>
          <w:rFonts w:asciiTheme="minorHAnsi" w:eastAsia="Calibri" w:hAnsiTheme="minorHAnsi" w:cstheme="minorHAnsi"/>
        </w:rPr>
        <w:tab/>
        <w:t>942 tys. zł,</w:t>
      </w:r>
    </w:p>
    <w:p w14:paraId="7BCB78B5" w14:textId="77777777" w:rsidR="00E66ADC" w:rsidRPr="0001239A" w:rsidRDefault="00E66ADC" w:rsidP="00633661">
      <w:pPr>
        <w:numPr>
          <w:ilvl w:val="0"/>
          <w:numId w:val="18"/>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4117 składki na ubezpieczenia społeczne</w:t>
      </w:r>
      <w:r w:rsidRPr="0001239A">
        <w:rPr>
          <w:rFonts w:asciiTheme="minorHAnsi" w:eastAsia="Calibri" w:hAnsiTheme="minorHAnsi" w:cstheme="minorHAnsi"/>
        </w:rPr>
        <w:tab/>
        <w:t>198 tys. zł,</w:t>
      </w:r>
    </w:p>
    <w:p w14:paraId="47E2B39C" w14:textId="77777777" w:rsidR="00E66ADC" w:rsidRPr="0001239A" w:rsidRDefault="00E66ADC" w:rsidP="00633661">
      <w:pPr>
        <w:numPr>
          <w:ilvl w:val="0"/>
          <w:numId w:val="18"/>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4127 składki na Fundusz Pracy oraz Fundusz Solidarnościowy</w:t>
      </w:r>
      <w:r w:rsidRPr="0001239A">
        <w:rPr>
          <w:rFonts w:asciiTheme="minorHAnsi" w:eastAsia="Calibri" w:hAnsiTheme="minorHAnsi" w:cstheme="minorHAnsi"/>
        </w:rPr>
        <w:tab/>
        <w:t>29 tys. zł,</w:t>
      </w:r>
    </w:p>
    <w:p w14:paraId="5F114B40" w14:textId="77777777" w:rsidR="00E66ADC" w:rsidRPr="0001239A" w:rsidRDefault="00E66ADC" w:rsidP="00633661">
      <w:pPr>
        <w:numPr>
          <w:ilvl w:val="0"/>
          <w:numId w:val="18"/>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4007 grupa wydatków bieżących jednostki</w:t>
      </w:r>
      <w:r w:rsidRPr="0001239A">
        <w:rPr>
          <w:rFonts w:asciiTheme="minorHAnsi" w:eastAsia="Calibri" w:hAnsiTheme="minorHAnsi" w:cstheme="minorHAnsi"/>
        </w:rPr>
        <w:tab/>
        <w:t>305 tys. zł,</w:t>
      </w:r>
    </w:p>
    <w:p w14:paraId="3580BF73" w14:textId="77777777" w:rsidR="00E66ADC" w:rsidRPr="0001239A" w:rsidRDefault="00E66ADC" w:rsidP="00633661">
      <w:pPr>
        <w:numPr>
          <w:ilvl w:val="0"/>
          <w:numId w:val="18"/>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4417 podróże służbowe krajowe</w:t>
      </w:r>
      <w:r w:rsidRPr="0001239A">
        <w:rPr>
          <w:rFonts w:asciiTheme="minorHAnsi" w:eastAsia="Calibri" w:hAnsiTheme="minorHAnsi" w:cstheme="minorHAnsi"/>
        </w:rPr>
        <w:tab/>
        <w:t>4 tys. zł,</w:t>
      </w:r>
    </w:p>
    <w:p w14:paraId="273D7984" w14:textId="77777777" w:rsidR="00E66ADC" w:rsidRPr="0001239A" w:rsidRDefault="00E66ADC" w:rsidP="00525614">
      <w:pPr>
        <w:numPr>
          <w:ilvl w:val="6"/>
          <w:numId w:val="51"/>
        </w:numPr>
        <w:tabs>
          <w:tab w:val="left" w:pos="1276"/>
          <w:tab w:val="right" w:pos="9072"/>
        </w:tabs>
        <w:suppressAutoHyphens/>
        <w:spacing w:after="0" w:line="360" w:lineRule="auto"/>
        <w:ind w:left="709" w:hanging="283"/>
        <w:contextualSpacing/>
        <w:rPr>
          <w:rFonts w:asciiTheme="minorHAnsi" w:eastAsia="Calibri" w:hAnsiTheme="minorHAnsi" w:cstheme="minorHAnsi"/>
        </w:rPr>
      </w:pPr>
      <w:r w:rsidRPr="0001239A">
        <w:rPr>
          <w:rFonts w:asciiTheme="minorHAnsi" w:eastAsia="Calibri" w:hAnsiTheme="minorHAnsi" w:cstheme="minorHAnsi"/>
        </w:rPr>
        <w:t>§ 2917 zwrot dotacji oraz płatności wykorzystanych niezgodnie z przeznaczeniem lub wykorzystanych z naruszeniem procedur, o których mowa w art. 184 ustawy, pobranych nienależnie lub w nadmiernej wysokości</w:t>
      </w:r>
      <w:r w:rsidRPr="0001239A">
        <w:rPr>
          <w:rFonts w:asciiTheme="minorHAnsi" w:eastAsia="Calibri" w:hAnsiTheme="minorHAnsi" w:cstheme="minorHAnsi"/>
        </w:rPr>
        <w:tab/>
        <w:t>87 tys. zł.</w:t>
      </w:r>
    </w:p>
    <w:p w14:paraId="7C6B9584" w14:textId="40398A7B" w:rsidR="00E66ADC" w:rsidRPr="0001239A" w:rsidRDefault="00E66ADC" w:rsidP="00633661">
      <w:pPr>
        <w:tabs>
          <w:tab w:val="right" w:pos="8080"/>
          <w:tab w:val="right" w:pos="9072"/>
        </w:tabs>
        <w:spacing w:after="0" w:line="360" w:lineRule="auto"/>
        <w:rPr>
          <w:rFonts w:asciiTheme="minorHAnsi" w:eastAsia="Calibri" w:hAnsiTheme="minorHAnsi" w:cstheme="minorHAnsi"/>
          <w:b/>
          <w:i/>
          <w:iCs/>
          <w:color w:val="C00000"/>
        </w:rPr>
      </w:pPr>
      <w:r w:rsidRPr="0001239A">
        <w:rPr>
          <w:rFonts w:asciiTheme="minorHAnsi" w:eastAsia="Calibri" w:hAnsiTheme="minorHAnsi" w:cstheme="minorHAnsi"/>
          <w:b/>
          <w:i/>
          <w:iCs/>
          <w:color w:val="C00000"/>
        </w:rPr>
        <w:t xml:space="preserve">Wydatki zarachowane w 2020 roku zamknęły się kwotą 5.875.067.315,17 zł </w:t>
      </w:r>
      <w:r w:rsidR="005408DF" w:rsidRPr="0001239A">
        <w:rPr>
          <w:rFonts w:asciiTheme="minorHAnsi" w:eastAsia="Calibri" w:hAnsiTheme="minorHAnsi" w:cstheme="minorHAnsi"/>
          <w:b/>
          <w:i/>
          <w:iCs/>
          <w:color w:val="C00000"/>
        </w:rPr>
        <w:t>(88</w:t>
      </w:r>
      <w:r w:rsidRPr="0001239A">
        <w:rPr>
          <w:rFonts w:asciiTheme="minorHAnsi" w:eastAsia="Calibri" w:hAnsiTheme="minorHAnsi" w:cstheme="minorHAnsi"/>
          <w:b/>
          <w:i/>
          <w:iCs/>
          <w:color w:val="C00000"/>
        </w:rPr>
        <w:t>,85%), z tego:</w:t>
      </w:r>
    </w:p>
    <w:p w14:paraId="4653DD9E" w14:textId="77777777" w:rsidR="00E66ADC" w:rsidRPr="0001239A" w:rsidRDefault="00E66ADC" w:rsidP="00633661">
      <w:pPr>
        <w:numPr>
          <w:ilvl w:val="0"/>
          <w:numId w:val="34"/>
        </w:numPr>
        <w:spacing w:after="0" w:line="360" w:lineRule="auto"/>
        <w:contextualSpacing/>
        <w:rPr>
          <w:rFonts w:asciiTheme="minorHAnsi" w:eastAsia="Calibri" w:hAnsiTheme="minorHAnsi" w:cstheme="minorHAnsi"/>
        </w:rPr>
      </w:pPr>
      <w:r w:rsidRPr="0001239A">
        <w:rPr>
          <w:rFonts w:asciiTheme="minorHAnsi" w:eastAsia="Calibri" w:hAnsiTheme="minorHAnsi" w:cstheme="minorHAnsi"/>
        </w:rPr>
        <w:t>Wydatki na realizację zadań ustawowych oraz na współfinansowanie programów i projektów realizowanych ze środków UE</w:t>
      </w:r>
    </w:p>
    <w:p w14:paraId="675851FD" w14:textId="2E52443B" w:rsidR="00E66ADC" w:rsidRPr="003B49B6" w:rsidRDefault="00E66ADC" w:rsidP="003B49B6">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2440, 2449 na dotacje zadań bieżących realizowanych</w:t>
      </w:r>
      <w:r w:rsidR="003B49B6">
        <w:rPr>
          <w:rFonts w:asciiTheme="minorHAnsi" w:eastAsia="Calibri" w:hAnsiTheme="minorHAnsi" w:cstheme="minorHAnsi"/>
        </w:rPr>
        <w:br/>
      </w:r>
      <w:r w:rsidRPr="003B49B6">
        <w:rPr>
          <w:rFonts w:asciiTheme="minorHAnsi" w:eastAsia="Calibri" w:hAnsiTheme="minorHAnsi" w:cstheme="minorHAnsi"/>
        </w:rPr>
        <w:t>przez jednostki sektora finansów publicznych</w:t>
      </w:r>
      <w:r w:rsidRPr="003B49B6">
        <w:rPr>
          <w:rFonts w:asciiTheme="minorHAnsi" w:eastAsia="Calibri" w:hAnsiTheme="minorHAnsi" w:cstheme="minorHAnsi"/>
        </w:rPr>
        <w:tab/>
        <w:t>181.879.456,66 zł</w:t>
      </w:r>
      <w:r w:rsidRPr="003B49B6">
        <w:rPr>
          <w:rFonts w:asciiTheme="minorHAnsi" w:eastAsia="Calibri" w:hAnsiTheme="minorHAnsi" w:cstheme="minorHAnsi"/>
        </w:rPr>
        <w:tab/>
        <w:t>(71,60%),</w:t>
      </w:r>
    </w:p>
    <w:p w14:paraId="4D2F81BB" w14:textId="7472E477" w:rsidR="00E66ADC" w:rsidRPr="00C823B0" w:rsidRDefault="00E66ADC" w:rsidP="00C823B0">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2450 na dotacje zadań bieżących realizowanych </w:t>
      </w:r>
      <w:r w:rsidR="00C823B0">
        <w:rPr>
          <w:rFonts w:asciiTheme="minorHAnsi" w:eastAsia="Calibri" w:hAnsiTheme="minorHAnsi" w:cstheme="minorHAnsi"/>
        </w:rPr>
        <w:br/>
      </w:r>
      <w:r w:rsidRPr="00C823B0">
        <w:rPr>
          <w:rFonts w:asciiTheme="minorHAnsi" w:eastAsia="Calibri" w:hAnsiTheme="minorHAnsi" w:cstheme="minorHAnsi"/>
        </w:rPr>
        <w:t>przez jednostki nie zaliczane do sektora finansów publicznych</w:t>
      </w:r>
      <w:r w:rsidRPr="00C823B0">
        <w:rPr>
          <w:rFonts w:asciiTheme="minorHAnsi" w:eastAsia="Calibri" w:hAnsiTheme="minorHAnsi" w:cstheme="minorHAnsi"/>
        </w:rPr>
        <w:tab/>
        <w:t>3.626.637.889,47 zł</w:t>
      </w:r>
      <w:r w:rsidRPr="00C823B0">
        <w:rPr>
          <w:rFonts w:asciiTheme="minorHAnsi" w:eastAsia="Calibri" w:hAnsiTheme="minorHAnsi" w:cstheme="minorHAnsi"/>
        </w:rPr>
        <w:tab/>
        <w:t>(90,12%),</w:t>
      </w:r>
    </w:p>
    <w:p w14:paraId="7727F845" w14:textId="4B4A707E" w:rsidR="00E66ADC" w:rsidRPr="00C823B0" w:rsidRDefault="00E66ADC" w:rsidP="00C823B0">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6260, 6269 na dotacje zadań inwestycyjnych realizowanych</w:t>
      </w:r>
      <w:r w:rsidR="00C823B0">
        <w:rPr>
          <w:rFonts w:asciiTheme="minorHAnsi" w:eastAsia="Calibri" w:hAnsiTheme="minorHAnsi" w:cstheme="minorHAnsi"/>
        </w:rPr>
        <w:br/>
      </w:r>
      <w:r w:rsidR="005408DF" w:rsidRPr="00C823B0">
        <w:rPr>
          <w:rFonts w:asciiTheme="minorHAnsi" w:eastAsia="Calibri" w:hAnsiTheme="minorHAnsi" w:cstheme="minorHAnsi"/>
        </w:rPr>
        <w:t>przez jednostki</w:t>
      </w:r>
      <w:r w:rsidRPr="00C823B0">
        <w:rPr>
          <w:rFonts w:asciiTheme="minorHAnsi" w:eastAsia="Calibri" w:hAnsiTheme="minorHAnsi" w:cstheme="minorHAnsi"/>
        </w:rPr>
        <w:t xml:space="preserve"> sektora finansów publicznych</w:t>
      </w:r>
      <w:r w:rsidRPr="00C823B0">
        <w:rPr>
          <w:rFonts w:asciiTheme="minorHAnsi" w:eastAsia="Calibri" w:hAnsiTheme="minorHAnsi" w:cstheme="minorHAnsi"/>
        </w:rPr>
        <w:tab/>
        <w:t>95.280.242,46 zł</w:t>
      </w:r>
      <w:r w:rsidRPr="00C823B0">
        <w:rPr>
          <w:rFonts w:asciiTheme="minorHAnsi" w:eastAsia="Calibri" w:hAnsiTheme="minorHAnsi" w:cstheme="minorHAnsi"/>
        </w:rPr>
        <w:tab/>
        <w:t>(96,35%),</w:t>
      </w:r>
    </w:p>
    <w:p w14:paraId="7F9F96B6" w14:textId="491DE92F" w:rsidR="00E66ADC" w:rsidRPr="00C823B0" w:rsidRDefault="00E66ADC" w:rsidP="00C823B0">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6270 na dotacje zadań inwestycyjnych realizowanych przez</w:t>
      </w:r>
      <w:r w:rsidR="00C823B0">
        <w:rPr>
          <w:rFonts w:asciiTheme="minorHAnsi" w:eastAsia="Calibri" w:hAnsiTheme="minorHAnsi" w:cstheme="minorHAnsi"/>
        </w:rPr>
        <w:br/>
      </w:r>
      <w:r w:rsidRPr="00C823B0">
        <w:rPr>
          <w:rFonts w:asciiTheme="minorHAnsi" w:eastAsia="Calibri" w:hAnsiTheme="minorHAnsi" w:cstheme="minorHAnsi"/>
        </w:rPr>
        <w:t>jednostki nie zaliczane do sektora finansów publicznych</w:t>
      </w:r>
      <w:r w:rsidRPr="00C823B0">
        <w:rPr>
          <w:rFonts w:asciiTheme="minorHAnsi" w:eastAsia="Calibri" w:hAnsiTheme="minorHAnsi" w:cstheme="minorHAnsi"/>
        </w:rPr>
        <w:tab/>
        <w:t>6.271.516,53 zł</w:t>
      </w:r>
      <w:r w:rsidRPr="00C823B0">
        <w:rPr>
          <w:rFonts w:asciiTheme="minorHAnsi" w:eastAsia="Calibri" w:hAnsiTheme="minorHAnsi" w:cstheme="minorHAnsi"/>
        </w:rPr>
        <w:tab/>
        <w:t>(32,88%),</w:t>
      </w:r>
    </w:p>
    <w:p w14:paraId="2865B1AA" w14:textId="77777777" w:rsidR="00E66ADC" w:rsidRPr="0001239A" w:rsidRDefault="00E66ADC" w:rsidP="00633661">
      <w:pPr>
        <w:numPr>
          <w:ilvl w:val="0"/>
          <w:numId w:val="19"/>
        </w:numPr>
        <w:tabs>
          <w:tab w:val="right" w:pos="8080"/>
          <w:tab w:val="right" w:pos="9072"/>
        </w:tabs>
        <w:suppressAutoHyphens/>
        <w:spacing w:after="0" w:line="360" w:lineRule="auto"/>
        <w:ind w:left="709"/>
        <w:rPr>
          <w:rFonts w:asciiTheme="minorHAnsi" w:eastAsia="Calibri" w:hAnsiTheme="minorHAnsi" w:cstheme="minorHAnsi"/>
        </w:rPr>
      </w:pPr>
      <w:r w:rsidRPr="0001239A">
        <w:rPr>
          <w:rFonts w:asciiTheme="minorHAnsi" w:eastAsia="Calibri" w:hAnsiTheme="minorHAnsi" w:cstheme="minorHAnsi"/>
        </w:rPr>
        <w:lastRenderedPageBreak/>
        <w:t>§ 2960 przelewy redystrybucyjne do samorządów wojewódzkich i powiatowych na realizację zadań z zakresu zatrudniania i rehabilitacji osób niepełnosprawnych oraz pokrycie kosztów obsługi realizowanych zadań</w:t>
      </w:r>
      <w:r w:rsidRPr="0001239A">
        <w:rPr>
          <w:rFonts w:asciiTheme="minorHAnsi" w:eastAsia="Calibri" w:hAnsiTheme="minorHAnsi" w:cstheme="minorHAnsi"/>
        </w:rPr>
        <w:tab/>
        <w:t xml:space="preserve">1.237.275.410,18 zł </w:t>
      </w:r>
      <w:r w:rsidRPr="0001239A">
        <w:rPr>
          <w:rFonts w:asciiTheme="minorHAnsi" w:eastAsia="Calibri" w:hAnsiTheme="minorHAnsi" w:cstheme="minorHAnsi"/>
        </w:rPr>
        <w:tab/>
        <w:t>(99,08%),</w:t>
      </w:r>
    </w:p>
    <w:p w14:paraId="35F192BF" w14:textId="77777777" w:rsidR="00C823B0" w:rsidRPr="00C823B0" w:rsidRDefault="00E66ADC" w:rsidP="00F41871">
      <w:pPr>
        <w:numPr>
          <w:ilvl w:val="0"/>
          <w:numId w:val="19"/>
        </w:numPr>
        <w:tabs>
          <w:tab w:val="right" w:pos="8080"/>
          <w:tab w:val="right" w:pos="9072"/>
        </w:tabs>
        <w:suppressAutoHyphens/>
        <w:spacing w:after="0" w:line="360" w:lineRule="auto"/>
        <w:contextualSpacing/>
        <w:rPr>
          <w:rFonts w:asciiTheme="minorHAnsi" w:eastAsia="Calibri" w:hAnsiTheme="minorHAnsi" w:cstheme="minorHAnsi"/>
        </w:rPr>
      </w:pPr>
      <w:r w:rsidRPr="00C823B0">
        <w:rPr>
          <w:rFonts w:asciiTheme="minorHAnsi" w:eastAsia="Calibri" w:hAnsiTheme="minorHAnsi" w:cstheme="minorHAnsi"/>
        </w:rPr>
        <w:t>§ 2950 zwrot niewykorzystanych dotacji oraz płatności</w:t>
      </w:r>
      <w:r w:rsidRPr="00C823B0">
        <w:rPr>
          <w:rFonts w:asciiTheme="minorHAnsi" w:eastAsia="Calibri" w:hAnsiTheme="minorHAnsi" w:cstheme="minorHAnsi"/>
        </w:rPr>
        <w:tab/>
        <w:t>52.006,50 zł</w:t>
      </w:r>
      <w:r w:rsidRPr="00C823B0">
        <w:rPr>
          <w:rFonts w:asciiTheme="minorHAnsi" w:eastAsia="Calibri" w:hAnsiTheme="minorHAnsi" w:cstheme="minorHAnsi"/>
        </w:rPr>
        <w:tab/>
        <w:t>(35,87%),</w:t>
      </w:r>
    </w:p>
    <w:p w14:paraId="0062FC3A" w14:textId="214B9D50" w:rsidR="00E66ADC" w:rsidRPr="00C823B0" w:rsidRDefault="00E66ADC" w:rsidP="00ED04F9">
      <w:pPr>
        <w:numPr>
          <w:ilvl w:val="0"/>
          <w:numId w:val="19"/>
        </w:numPr>
        <w:tabs>
          <w:tab w:val="right" w:pos="9072"/>
        </w:tabs>
        <w:suppressAutoHyphens/>
        <w:spacing w:after="0" w:line="360" w:lineRule="auto"/>
        <w:contextualSpacing/>
        <w:rPr>
          <w:rFonts w:asciiTheme="minorHAnsi" w:eastAsia="Calibri" w:hAnsiTheme="minorHAnsi" w:cstheme="minorHAnsi"/>
        </w:rPr>
      </w:pPr>
      <w:r w:rsidRPr="00C823B0">
        <w:rPr>
          <w:rFonts w:asciiTheme="minorHAnsi" w:eastAsia="Calibri" w:hAnsiTheme="minorHAnsi" w:cstheme="minorHAnsi"/>
        </w:rPr>
        <w:t xml:space="preserve">§ 2919 zwrot dotacji oraz płatności wykorzystanych niezgodnie z przeznaczeniem lub wykorzystanych z naruszeniem procedur, o których mowa w art. 184 ustawy, pobranych nienależnie lub w nadmiernej wysokości </w:t>
      </w:r>
      <w:r w:rsidRPr="00C823B0">
        <w:rPr>
          <w:rFonts w:asciiTheme="minorHAnsi" w:eastAsia="Calibri" w:hAnsiTheme="minorHAnsi" w:cstheme="minorHAnsi"/>
        </w:rPr>
        <w:tab/>
        <w:t>16.098,69 zł (94,70%),</w:t>
      </w:r>
    </w:p>
    <w:p w14:paraId="7072F27E" w14:textId="77777777" w:rsidR="00E66ADC" w:rsidRPr="0001239A" w:rsidRDefault="00E66ADC" w:rsidP="00633661">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3030 transfery na rzecz ludności</w:t>
      </w:r>
      <w:r w:rsidRPr="0001239A">
        <w:rPr>
          <w:rFonts w:asciiTheme="minorHAnsi" w:eastAsia="Calibri" w:hAnsiTheme="minorHAnsi" w:cstheme="minorHAnsi"/>
        </w:rPr>
        <w:tab/>
        <w:t>328.965.568,13 zł</w:t>
      </w:r>
      <w:r w:rsidRPr="0001239A">
        <w:rPr>
          <w:rFonts w:asciiTheme="minorHAnsi" w:eastAsia="Calibri" w:hAnsiTheme="minorHAnsi" w:cstheme="minorHAnsi"/>
        </w:rPr>
        <w:tab/>
        <w:t>(92,19%),</w:t>
      </w:r>
    </w:p>
    <w:p w14:paraId="04CDB92D" w14:textId="77777777" w:rsidR="00E66ADC" w:rsidRPr="0001239A" w:rsidRDefault="00E66ADC" w:rsidP="00633661">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wydatki bieżące własne</w:t>
      </w:r>
      <w:r w:rsidRPr="0001239A">
        <w:rPr>
          <w:rFonts w:asciiTheme="minorHAnsi" w:eastAsia="Calibri" w:hAnsiTheme="minorHAnsi" w:cstheme="minorHAnsi"/>
        </w:rPr>
        <w:tab/>
        <w:t xml:space="preserve">354.268.130,91 zł </w:t>
      </w:r>
      <w:r w:rsidRPr="0001239A">
        <w:rPr>
          <w:rFonts w:asciiTheme="minorHAnsi" w:eastAsia="Calibri" w:hAnsiTheme="minorHAnsi" w:cstheme="minorHAnsi"/>
        </w:rPr>
        <w:tab/>
        <w:t>(68,26%),</w:t>
      </w:r>
    </w:p>
    <w:p w14:paraId="63459656" w14:textId="77777777" w:rsidR="00E66ADC" w:rsidRPr="0001239A" w:rsidRDefault="00E66ADC" w:rsidP="00633661">
      <w:pPr>
        <w:tabs>
          <w:tab w:val="right" w:pos="8080"/>
          <w:tab w:val="right" w:pos="9072"/>
        </w:tabs>
        <w:spacing w:after="0" w:line="360" w:lineRule="auto"/>
        <w:ind w:left="709"/>
        <w:rPr>
          <w:rFonts w:asciiTheme="minorHAnsi" w:eastAsia="Calibri" w:hAnsiTheme="minorHAnsi" w:cstheme="minorHAnsi"/>
        </w:rPr>
      </w:pPr>
      <w:r w:rsidRPr="0001239A">
        <w:rPr>
          <w:rFonts w:asciiTheme="minorHAnsi" w:eastAsia="Calibri" w:hAnsiTheme="minorHAnsi" w:cstheme="minorHAnsi"/>
        </w:rPr>
        <w:t>z tego:</w:t>
      </w:r>
    </w:p>
    <w:p w14:paraId="7FA55AC6" w14:textId="79BE1B0E" w:rsidR="00E66ADC" w:rsidRPr="0001239A" w:rsidRDefault="00E66ADC" w:rsidP="00525614">
      <w:pPr>
        <w:numPr>
          <w:ilvl w:val="0"/>
          <w:numId w:val="57"/>
        </w:numPr>
        <w:tabs>
          <w:tab w:val="right" w:pos="8080"/>
          <w:tab w:val="right" w:pos="9072"/>
        </w:tabs>
        <w:suppressAutoHyphens/>
        <w:spacing w:after="0" w:line="360" w:lineRule="auto"/>
        <w:ind w:left="993" w:hanging="567"/>
        <w:rPr>
          <w:rFonts w:asciiTheme="minorHAnsi" w:eastAsia="Calibri" w:hAnsiTheme="minorHAnsi" w:cstheme="minorHAnsi"/>
        </w:rPr>
      </w:pPr>
      <w:r w:rsidRPr="0001239A">
        <w:rPr>
          <w:rFonts w:asciiTheme="minorHAnsi" w:eastAsia="Calibri" w:hAnsiTheme="minorHAnsi" w:cstheme="minorHAnsi"/>
        </w:rPr>
        <w:t>§ 4810 odpisy aktualizujące wartość należności z tytułu wpłat na PFRON, pożyczek</w:t>
      </w:r>
      <w:r w:rsidR="00ED04F9">
        <w:rPr>
          <w:rFonts w:asciiTheme="minorHAnsi" w:eastAsia="Calibri" w:hAnsiTheme="minorHAnsi" w:cstheme="minorHAnsi"/>
        </w:rPr>
        <w:br/>
      </w:r>
      <w:r w:rsidRPr="0001239A">
        <w:rPr>
          <w:rFonts w:asciiTheme="minorHAnsi" w:eastAsia="Calibri" w:hAnsiTheme="minorHAnsi" w:cstheme="minorHAnsi"/>
        </w:rPr>
        <w:t>i odsetek od pożyczek oraz innych należności</w:t>
      </w:r>
      <w:r w:rsidRPr="0001239A">
        <w:rPr>
          <w:rFonts w:asciiTheme="minorHAnsi" w:eastAsia="Calibri" w:hAnsiTheme="minorHAnsi" w:cstheme="minorHAnsi"/>
        </w:rPr>
        <w:tab/>
        <w:t>216.986.954,27 zł</w:t>
      </w:r>
      <w:r w:rsidRPr="0001239A">
        <w:rPr>
          <w:rFonts w:asciiTheme="minorHAnsi" w:eastAsia="Calibri" w:hAnsiTheme="minorHAnsi" w:cstheme="minorHAnsi"/>
        </w:rPr>
        <w:tab/>
        <w:t>(65,75%),</w:t>
      </w:r>
    </w:p>
    <w:p w14:paraId="05984F9A" w14:textId="77777777" w:rsidR="00E66ADC" w:rsidRPr="0001239A" w:rsidRDefault="00E66ADC" w:rsidP="00525614">
      <w:pPr>
        <w:numPr>
          <w:ilvl w:val="0"/>
          <w:numId w:val="57"/>
        </w:numPr>
        <w:tabs>
          <w:tab w:val="right" w:pos="9072"/>
        </w:tabs>
        <w:suppressAutoHyphens/>
        <w:spacing w:after="0" w:line="360" w:lineRule="auto"/>
        <w:ind w:left="993" w:hanging="567"/>
        <w:rPr>
          <w:rFonts w:asciiTheme="minorHAnsi" w:eastAsia="Calibri" w:hAnsiTheme="minorHAnsi" w:cstheme="minorHAnsi"/>
        </w:rPr>
      </w:pPr>
      <w:r w:rsidRPr="0001239A">
        <w:rPr>
          <w:rFonts w:asciiTheme="minorHAnsi" w:eastAsia="Calibri" w:hAnsiTheme="minorHAnsi" w:cstheme="minorHAnsi"/>
        </w:rPr>
        <w:t>§ 3020 wydatki osobowe nie zaliczane do wynagrodzeń</w:t>
      </w:r>
      <w:r w:rsidRPr="0001239A">
        <w:rPr>
          <w:rFonts w:asciiTheme="minorHAnsi" w:eastAsia="Calibri" w:hAnsiTheme="minorHAnsi" w:cstheme="minorHAnsi"/>
        </w:rPr>
        <w:tab/>
        <w:t>197.697,37 zł (17,60%),</w:t>
      </w:r>
    </w:p>
    <w:p w14:paraId="3F326930" w14:textId="77777777" w:rsidR="00E66ADC" w:rsidRPr="0001239A" w:rsidRDefault="00E66ADC" w:rsidP="00525614">
      <w:pPr>
        <w:numPr>
          <w:ilvl w:val="0"/>
          <w:numId w:val="57"/>
        </w:numPr>
        <w:tabs>
          <w:tab w:val="right" w:pos="9072"/>
        </w:tabs>
        <w:suppressAutoHyphens/>
        <w:spacing w:after="0" w:line="360" w:lineRule="auto"/>
        <w:ind w:left="993" w:hanging="567"/>
        <w:rPr>
          <w:rFonts w:asciiTheme="minorHAnsi" w:eastAsia="Calibri" w:hAnsiTheme="minorHAnsi" w:cstheme="minorHAnsi"/>
        </w:rPr>
      </w:pPr>
      <w:r w:rsidRPr="0001239A">
        <w:rPr>
          <w:rFonts w:asciiTheme="minorHAnsi" w:eastAsia="Calibri" w:hAnsiTheme="minorHAnsi" w:cstheme="minorHAnsi"/>
        </w:rPr>
        <w:t>wydatki na działalność bieżącą</w:t>
      </w:r>
      <w:r w:rsidRPr="0001239A">
        <w:rPr>
          <w:rFonts w:asciiTheme="minorHAnsi" w:eastAsia="Calibri" w:hAnsiTheme="minorHAnsi" w:cstheme="minorHAnsi"/>
        </w:rPr>
        <w:tab/>
        <w:t>137.083.479,27 zł (72,96%),</w:t>
      </w:r>
    </w:p>
    <w:p w14:paraId="0BFA30A8" w14:textId="77777777" w:rsidR="00E66ADC" w:rsidRPr="0001239A" w:rsidRDefault="00E66ADC" w:rsidP="00633661">
      <w:pPr>
        <w:tabs>
          <w:tab w:val="right" w:pos="8080"/>
          <w:tab w:val="right" w:pos="9072"/>
        </w:tabs>
        <w:spacing w:after="0" w:line="360" w:lineRule="auto"/>
        <w:ind w:left="644"/>
        <w:rPr>
          <w:rFonts w:asciiTheme="minorHAnsi" w:eastAsia="Calibri" w:hAnsiTheme="minorHAnsi" w:cstheme="minorHAnsi"/>
        </w:rPr>
      </w:pPr>
      <w:r w:rsidRPr="0001239A">
        <w:rPr>
          <w:rFonts w:asciiTheme="minorHAnsi" w:eastAsia="Calibri" w:hAnsiTheme="minorHAnsi" w:cstheme="minorHAnsi"/>
        </w:rPr>
        <w:t>z tego:</w:t>
      </w:r>
    </w:p>
    <w:p w14:paraId="182944D2" w14:textId="77777777" w:rsidR="00E66ADC" w:rsidRPr="0001239A" w:rsidRDefault="00E66ADC" w:rsidP="00525614">
      <w:pPr>
        <w:numPr>
          <w:ilvl w:val="0"/>
          <w:numId w:val="144"/>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4010, 4019 wynagrodzenia osobowe</w:t>
      </w:r>
      <w:r w:rsidRPr="0001239A">
        <w:rPr>
          <w:rFonts w:asciiTheme="minorHAnsi" w:eastAsia="Calibri" w:hAnsiTheme="minorHAnsi" w:cstheme="minorHAnsi"/>
        </w:rPr>
        <w:tab/>
        <w:t>66.212.343,32 zł</w:t>
      </w:r>
      <w:r w:rsidRPr="0001239A">
        <w:rPr>
          <w:rFonts w:asciiTheme="minorHAnsi" w:eastAsia="Calibri" w:hAnsiTheme="minorHAnsi" w:cstheme="minorHAnsi"/>
        </w:rPr>
        <w:tab/>
        <w:t>(87,33%),</w:t>
      </w:r>
    </w:p>
    <w:p w14:paraId="0241F114" w14:textId="77777777" w:rsidR="00E66ADC" w:rsidRPr="0001239A" w:rsidRDefault="00E66ADC" w:rsidP="00525614">
      <w:pPr>
        <w:numPr>
          <w:ilvl w:val="0"/>
          <w:numId w:val="144"/>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4170 wynagrodzenia bezosobowe</w:t>
      </w:r>
      <w:r w:rsidRPr="0001239A">
        <w:rPr>
          <w:rFonts w:asciiTheme="minorHAnsi" w:eastAsia="Calibri" w:hAnsiTheme="minorHAnsi" w:cstheme="minorHAnsi"/>
        </w:rPr>
        <w:tab/>
        <w:t>988.519,13 zł</w:t>
      </w:r>
      <w:r w:rsidRPr="0001239A">
        <w:rPr>
          <w:rFonts w:asciiTheme="minorHAnsi" w:eastAsia="Calibri" w:hAnsiTheme="minorHAnsi" w:cstheme="minorHAnsi"/>
        </w:rPr>
        <w:tab/>
        <w:t>(93,26%),</w:t>
      </w:r>
    </w:p>
    <w:p w14:paraId="36CA3600" w14:textId="77777777" w:rsidR="00E66ADC" w:rsidRPr="0001239A" w:rsidRDefault="00E66ADC" w:rsidP="00525614">
      <w:pPr>
        <w:numPr>
          <w:ilvl w:val="0"/>
          <w:numId w:val="144"/>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4110, 4119 składki na ubezpieczenia społeczne </w:t>
      </w:r>
      <w:r w:rsidRPr="0001239A">
        <w:rPr>
          <w:rFonts w:asciiTheme="minorHAnsi" w:eastAsia="Calibri" w:hAnsiTheme="minorHAnsi" w:cstheme="minorHAnsi"/>
        </w:rPr>
        <w:tab/>
        <w:t>10.750.228,05 zł</w:t>
      </w:r>
      <w:r w:rsidRPr="0001239A">
        <w:rPr>
          <w:rFonts w:asciiTheme="minorHAnsi" w:eastAsia="Calibri" w:hAnsiTheme="minorHAnsi" w:cstheme="minorHAnsi"/>
        </w:rPr>
        <w:tab/>
        <w:t>(78,79%),</w:t>
      </w:r>
    </w:p>
    <w:p w14:paraId="70B03045" w14:textId="0586FEC6" w:rsidR="00E66ADC" w:rsidRPr="00E6513F" w:rsidRDefault="00E66ADC" w:rsidP="00E6513F">
      <w:pPr>
        <w:numPr>
          <w:ilvl w:val="0"/>
          <w:numId w:val="144"/>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4120, 4129 składki na Fundusz Pracy</w:t>
      </w:r>
      <w:r w:rsidR="00E6513F">
        <w:rPr>
          <w:rFonts w:asciiTheme="minorHAnsi" w:eastAsia="Calibri" w:hAnsiTheme="minorHAnsi" w:cstheme="minorHAnsi"/>
        </w:rPr>
        <w:br/>
      </w:r>
      <w:r w:rsidRPr="00E6513F">
        <w:rPr>
          <w:rFonts w:asciiTheme="minorHAnsi" w:eastAsia="Calibri" w:hAnsiTheme="minorHAnsi" w:cstheme="minorHAnsi"/>
        </w:rPr>
        <w:t xml:space="preserve">oraz Fundusz Solidarnościowy </w:t>
      </w:r>
      <w:r w:rsidRPr="00E6513F">
        <w:rPr>
          <w:rFonts w:asciiTheme="minorHAnsi" w:eastAsia="Calibri" w:hAnsiTheme="minorHAnsi" w:cstheme="minorHAnsi"/>
        </w:rPr>
        <w:tab/>
        <w:t>1.270.798,19 zł</w:t>
      </w:r>
      <w:r w:rsidRPr="00E6513F">
        <w:rPr>
          <w:rFonts w:asciiTheme="minorHAnsi" w:eastAsia="Calibri" w:hAnsiTheme="minorHAnsi" w:cstheme="minorHAnsi"/>
        </w:rPr>
        <w:tab/>
        <w:t>(66,60%),</w:t>
      </w:r>
    </w:p>
    <w:p w14:paraId="3238A840" w14:textId="77777777" w:rsidR="00E66ADC" w:rsidRPr="0001239A" w:rsidRDefault="00E66ADC" w:rsidP="00525614">
      <w:pPr>
        <w:numPr>
          <w:ilvl w:val="0"/>
          <w:numId w:val="144"/>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Pozostałe</w:t>
      </w:r>
      <w:r w:rsidRPr="0001239A">
        <w:rPr>
          <w:rFonts w:asciiTheme="minorHAnsi" w:eastAsia="Calibri" w:hAnsiTheme="minorHAnsi" w:cstheme="minorHAnsi"/>
        </w:rPr>
        <w:tab/>
        <w:t>57.861.590,58 zł</w:t>
      </w:r>
      <w:r w:rsidRPr="0001239A">
        <w:rPr>
          <w:rFonts w:asciiTheme="minorHAnsi" w:eastAsia="Calibri" w:hAnsiTheme="minorHAnsi" w:cstheme="minorHAnsi"/>
        </w:rPr>
        <w:tab/>
        <w:t>(60,62%),</w:t>
      </w:r>
    </w:p>
    <w:p w14:paraId="429B695B" w14:textId="77777777" w:rsidR="00E66ADC" w:rsidRPr="0001239A" w:rsidRDefault="00E66ADC" w:rsidP="00525614">
      <w:pPr>
        <w:numPr>
          <w:ilvl w:val="1"/>
          <w:numId w:val="145"/>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4190 nagrody konkursowe </w:t>
      </w:r>
      <w:r w:rsidRPr="0001239A">
        <w:rPr>
          <w:rFonts w:asciiTheme="minorHAnsi" w:eastAsia="Calibri" w:hAnsiTheme="minorHAnsi" w:cstheme="minorHAnsi"/>
        </w:rPr>
        <w:tab/>
        <w:t>3.005,99 zł</w:t>
      </w:r>
      <w:r w:rsidRPr="0001239A">
        <w:rPr>
          <w:rFonts w:asciiTheme="minorHAnsi" w:eastAsia="Calibri" w:hAnsiTheme="minorHAnsi" w:cstheme="minorHAnsi"/>
        </w:rPr>
        <w:tab/>
        <w:t>(2,81%),</w:t>
      </w:r>
    </w:p>
    <w:p w14:paraId="5F25942F" w14:textId="77777777" w:rsidR="00E66ADC" w:rsidRPr="0001239A" w:rsidRDefault="00E66ADC" w:rsidP="00525614">
      <w:pPr>
        <w:numPr>
          <w:ilvl w:val="1"/>
          <w:numId w:val="145"/>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4000, 4009 grupa wydatków bieżących jednostki </w:t>
      </w:r>
      <w:r w:rsidRPr="0001239A">
        <w:rPr>
          <w:rFonts w:asciiTheme="minorHAnsi" w:eastAsia="Calibri" w:hAnsiTheme="minorHAnsi" w:cstheme="minorHAnsi"/>
        </w:rPr>
        <w:tab/>
        <w:t xml:space="preserve">             30.126.357,33zł (58,11%):</w:t>
      </w:r>
    </w:p>
    <w:p w14:paraId="3FB2BDE5" w14:textId="77777777" w:rsidR="00E66ADC" w:rsidRPr="0001239A" w:rsidRDefault="00E66ADC" w:rsidP="00633661">
      <w:pPr>
        <w:tabs>
          <w:tab w:val="right" w:pos="8080"/>
          <w:tab w:val="right" w:pos="9072"/>
        </w:tabs>
        <w:suppressAutoHyphens/>
        <w:spacing w:after="0" w:line="360" w:lineRule="auto"/>
        <w:ind w:firstLine="1418"/>
        <w:rPr>
          <w:rFonts w:asciiTheme="minorHAnsi" w:eastAsia="Calibri" w:hAnsiTheme="minorHAnsi" w:cstheme="minorHAnsi"/>
        </w:rPr>
      </w:pPr>
      <w:r w:rsidRPr="0001239A">
        <w:rPr>
          <w:rFonts w:asciiTheme="minorHAnsi" w:eastAsia="Calibri" w:hAnsiTheme="minorHAnsi" w:cstheme="minorHAnsi"/>
        </w:rPr>
        <w:t>z tego:</w:t>
      </w:r>
    </w:p>
    <w:p w14:paraId="472BC678"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4210 zakup materiałów i wyposażenia</w:t>
      </w:r>
      <w:r w:rsidRPr="0001239A">
        <w:rPr>
          <w:rFonts w:asciiTheme="minorHAnsi" w:eastAsia="Calibri" w:hAnsiTheme="minorHAnsi" w:cstheme="minorHAnsi"/>
        </w:rPr>
        <w:tab/>
        <w:t>2.566.533,06 zł,</w:t>
      </w:r>
    </w:p>
    <w:p w14:paraId="7569BFFC"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4220 zakup środków żywności</w:t>
      </w:r>
      <w:r w:rsidRPr="0001239A">
        <w:rPr>
          <w:rFonts w:asciiTheme="minorHAnsi" w:eastAsia="Calibri" w:hAnsiTheme="minorHAnsi" w:cstheme="minorHAnsi"/>
        </w:rPr>
        <w:tab/>
        <w:t>134.706,64 zł,</w:t>
      </w:r>
    </w:p>
    <w:p w14:paraId="74F710F1"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4260 zakup energii</w:t>
      </w:r>
      <w:r w:rsidRPr="0001239A">
        <w:rPr>
          <w:rFonts w:asciiTheme="minorHAnsi" w:eastAsia="Calibri" w:hAnsiTheme="minorHAnsi" w:cstheme="minorHAnsi"/>
        </w:rPr>
        <w:tab/>
        <w:t>1.187.056,21 zł,</w:t>
      </w:r>
    </w:p>
    <w:p w14:paraId="4551EB0E"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4280 zakup usług zdrowotnych</w:t>
      </w:r>
      <w:r w:rsidRPr="0001239A">
        <w:rPr>
          <w:rFonts w:asciiTheme="minorHAnsi" w:eastAsia="Calibri" w:hAnsiTheme="minorHAnsi" w:cstheme="minorHAnsi"/>
        </w:rPr>
        <w:tab/>
        <w:t>95.931,00 zł,</w:t>
      </w:r>
    </w:p>
    <w:p w14:paraId="72B35B83"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4300, 4309 zakup usług pozostałych</w:t>
      </w:r>
      <w:r w:rsidRPr="0001239A">
        <w:rPr>
          <w:rFonts w:asciiTheme="minorHAnsi" w:eastAsia="Calibri" w:hAnsiTheme="minorHAnsi" w:cstheme="minorHAnsi"/>
        </w:rPr>
        <w:tab/>
        <w:t>19.096.708,14 zł,</w:t>
      </w:r>
    </w:p>
    <w:p w14:paraId="65CAB237"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4360 zakup usług telekomunikacyjnych</w:t>
      </w:r>
      <w:r w:rsidRPr="0001239A">
        <w:rPr>
          <w:rFonts w:asciiTheme="minorHAnsi" w:eastAsia="Calibri" w:hAnsiTheme="minorHAnsi" w:cstheme="minorHAnsi"/>
        </w:rPr>
        <w:tab/>
        <w:t>891.553,06 zł,</w:t>
      </w:r>
    </w:p>
    <w:p w14:paraId="2C23CB1D"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4380 zakup usług obejmujących tłumaczenia</w:t>
      </w:r>
      <w:r w:rsidRPr="0001239A">
        <w:rPr>
          <w:rFonts w:asciiTheme="minorHAnsi" w:eastAsia="Calibri" w:hAnsiTheme="minorHAnsi" w:cstheme="minorHAnsi"/>
        </w:rPr>
        <w:tab/>
        <w:t>42.233,99 zł,</w:t>
      </w:r>
    </w:p>
    <w:p w14:paraId="7433D6EC"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4390 wykonanie ekspertyz, analiz i opinii </w:t>
      </w:r>
      <w:r w:rsidRPr="0001239A">
        <w:rPr>
          <w:rFonts w:asciiTheme="minorHAnsi" w:eastAsia="Calibri" w:hAnsiTheme="minorHAnsi" w:cstheme="minorHAnsi"/>
        </w:rPr>
        <w:tab/>
        <w:t>48.003,00 zł,</w:t>
      </w:r>
    </w:p>
    <w:p w14:paraId="03C90F34"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4400 czynsze za pomieszczenia biurowe</w:t>
      </w:r>
      <w:r w:rsidRPr="0001239A">
        <w:rPr>
          <w:rFonts w:asciiTheme="minorHAnsi" w:eastAsia="Calibri" w:hAnsiTheme="minorHAnsi" w:cstheme="minorHAnsi"/>
        </w:rPr>
        <w:tab/>
        <w:t>6.063.632,23 zł,</w:t>
      </w:r>
    </w:p>
    <w:p w14:paraId="5358EDEB"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4270 zakup usług remontowych</w:t>
      </w:r>
      <w:r w:rsidRPr="0001239A">
        <w:rPr>
          <w:rFonts w:asciiTheme="minorHAnsi" w:eastAsia="Calibri" w:hAnsiTheme="minorHAnsi" w:cstheme="minorHAnsi"/>
        </w:rPr>
        <w:tab/>
        <w:t>1.166.804,63 zł</w:t>
      </w:r>
      <w:r w:rsidRPr="0001239A">
        <w:rPr>
          <w:rFonts w:asciiTheme="minorHAnsi" w:eastAsia="Calibri" w:hAnsiTheme="minorHAnsi" w:cstheme="minorHAnsi"/>
        </w:rPr>
        <w:tab/>
        <w:t>(57,76%),</w:t>
      </w:r>
    </w:p>
    <w:p w14:paraId="15AC3AC6"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lastRenderedPageBreak/>
        <w:t>§ 4410 podróże służbowe krajowe</w:t>
      </w:r>
      <w:r w:rsidRPr="0001239A">
        <w:rPr>
          <w:rFonts w:asciiTheme="minorHAnsi" w:eastAsia="Calibri" w:hAnsiTheme="minorHAnsi" w:cstheme="minorHAnsi"/>
        </w:rPr>
        <w:tab/>
        <w:t>381.207,36 zł</w:t>
      </w:r>
      <w:r w:rsidRPr="0001239A">
        <w:rPr>
          <w:rFonts w:asciiTheme="minorHAnsi" w:eastAsia="Calibri" w:hAnsiTheme="minorHAnsi" w:cstheme="minorHAnsi"/>
        </w:rPr>
        <w:tab/>
        <w:t>(44,33%),</w:t>
      </w:r>
    </w:p>
    <w:p w14:paraId="0B576EB6"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4430 różne opłaty i składki</w:t>
      </w:r>
      <w:r w:rsidRPr="0001239A">
        <w:rPr>
          <w:rFonts w:asciiTheme="minorHAnsi" w:eastAsia="Calibri" w:hAnsiTheme="minorHAnsi" w:cstheme="minorHAnsi"/>
        </w:rPr>
        <w:tab/>
        <w:t>478.166,32 zł</w:t>
      </w:r>
      <w:r w:rsidRPr="0001239A">
        <w:rPr>
          <w:rFonts w:asciiTheme="minorHAnsi" w:eastAsia="Calibri" w:hAnsiTheme="minorHAnsi" w:cstheme="minorHAnsi"/>
        </w:rPr>
        <w:tab/>
        <w:t>(39,75%),</w:t>
      </w:r>
    </w:p>
    <w:p w14:paraId="6EE77B77" w14:textId="25EB493F" w:rsidR="00E66ADC" w:rsidRPr="00E6513F" w:rsidRDefault="00E66ADC" w:rsidP="00E6513F">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4440 odpisy na zakładowy fundusz świadczeń</w:t>
      </w:r>
      <w:r w:rsidR="00E6513F">
        <w:rPr>
          <w:rFonts w:asciiTheme="minorHAnsi" w:eastAsia="Calibri" w:hAnsiTheme="minorHAnsi" w:cstheme="minorHAnsi"/>
        </w:rPr>
        <w:br/>
      </w:r>
      <w:r w:rsidRPr="00E6513F">
        <w:rPr>
          <w:rFonts w:asciiTheme="minorHAnsi" w:eastAsia="Calibri" w:hAnsiTheme="minorHAnsi" w:cstheme="minorHAnsi"/>
        </w:rPr>
        <w:t>socjalnych</w:t>
      </w:r>
      <w:r w:rsidRPr="00E6513F">
        <w:rPr>
          <w:rFonts w:asciiTheme="minorHAnsi" w:eastAsia="Calibri" w:hAnsiTheme="minorHAnsi" w:cstheme="minorHAnsi"/>
        </w:rPr>
        <w:tab/>
        <w:t>1.500.132,26 zł</w:t>
      </w:r>
      <w:r w:rsidRPr="00E6513F">
        <w:rPr>
          <w:rFonts w:asciiTheme="minorHAnsi" w:eastAsia="Calibri" w:hAnsiTheme="minorHAnsi" w:cstheme="minorHAnsi"/>
        </w:rPr>
        <w:tab/>
        <w:t>(99,94%),</w:t>
      </w:r>
    </w:p>
    <w:p w14:paraId="41786B55"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4480 podatek od nieruchomości</w:t>
      </w:r>
      <w:r w:rsidRPr="0001239A">
        <w:rPr>
          <w:rFonts w:asciiTheme="minorHAnsi" w:eastAsia="Calibri" w:hAnsiTheme="minorHAnsi" w:cstheme="minorHAnsi"/>
        </w:rPr>
        <w:tab/>
        <w:t>56.922,00 zł</w:t>
      </w:r>
      <w:r w:rsidRPr="0001239A">
        <w:rPr>
          <w:rFonts w:asciiTheme="minorHAnsi" w:eastAsia="Calibri" w:hAnsiTheme="minorHAnsi" w:cstheme="minorHAnsi"/>
        </w:rPr>
        <w:tab/>
        <w:t>(86,25%),</w:t>
      </w:r>
    </w:p>
    <w:p w14:paraId="43BA7352"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4510 opłata z tyt. wieczystego użytkowania gruntu</w:t>
      </w:r>
      <w:r w:rsidRPr="0001239A">
        <w:rPr>
          <w:rFonts w:asciiTheme="minorHAnsi" w:eastAsia="Calibri" w:hAnsiTheme="minorHAnsi" w:cstheme="minorHAnsi"/>
        </w:rPr>
        <w:tab/>
        <w:t>38.680,14 zł</w:t>
      </w:r>
      <w:r w:rsidRPr="0001239A">
        <w:rPr>
          <w:rFonts w:asciiTheme="minorHAnsi" w:eastAsia="Calibri" w:hAnsiTheme="minorHAnsi" w:cstheme="minorHAnsi"/>
        </w:rPr>
        <w:tab/>
        <w:t>(78,94%),</w:t>
      </w:r>
    </w:p>
    <w:p w14:paraId="62E6E9A7"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4520 opłaty na rzecz budżetów JST</w:t>
      </w:r>
      <w:r w:rsidRPr="0001239A">
        <w:rPr>
          <w:rFonts w:asciiTheme="minorHAnsi" w:eastAsia="Calibri" w:hAnsiTheme="minorHAnsi" w:cstheme="minorHAnsi"/>
        </w:rPr>
        <w:tab/>
        <w:t>17.522,45 zł</w:t>
      </w:r>
      <w:r w:rsidRPr="0001239A">
        <w:rPr>
          <w:rFonts w:asciiTheme="minorHAnsi" w:eastAsia="Calibri" w:hAnsiTheme="minorHAnsi" w:cstheme="minorHAnsi"/>
        </w:rPr>
        <w:tab/>
        <w:t>(47,36%),</w:t>
      </w:r>
    </w:p>
    <w:p w14:paraId="4F9E95D7" w14:textId="1F87412D" w:rsidR="00E66ADC" w:rsidRPr="0001239A" w:rsidRDefault="00E66ADC" w:rsidP="00525614">
      <w:pPr>
        <w:numPr>
          <w:ilvl w:val="1"/>
          <w:numId w:val="58"/>
        </w:numPr>
        <w:tabs>
          <w:tab w:val="right" w:pos="7371"/>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4530 podatek od towarów i usług (VAT)</w:t>
      </w:r>
      <w:r w:rsidR="00BF08DF" w:rsidRPr="0001239A">
        <w:rPr>
          <w:rFonts w:asciiTheme="minorHAnsi" w:eastAsia="Calibri" w:hAnsiTheme="minorHAnsi" w:cstheme="minorHAnsi"/>
        </w:rPr>
        <w:tab/>
      </w:r>
      <w:r w:rsidRPr="0001239A">
        <w:rPr>
          <w:rFonts w:asciiTheme="minorHAnsi" w:eastAsia="Calibri" w:hAnsiTheme="minorHAnsi" w:cstheme="minorHAnsi"/>
        </w:rPr>
        <w:tab/>
        <w:t>202,40 zł (0,13%),</w:t>
      </w:r>
    </w:p>
    <w:p w14:paraId="11E741B5" w14:textId="4FDA95BE"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4540 składki do organizacji międzynarodowych</w:t>
      </w:r>
      <w:r w:rsidRPr="0001239A">
        <w:rPr>
          <w:rFonts w:asciiTheme="minorHAnsi" w:eastAsia="Calibri" w:hAnsiTheme="minorHAnsi" w:cstheme="minorHAnsi"/>
        </w:rPr>
        <w:tab/>
        <w:t>12.249,30</w:t>
      </w:r>
      <w:r w:rsidR="007A3504" w:rsidRPr="0001239A">
        <w:rPr>
          <w:rFonts w:asciiTheme="minorHAnsi" w:eastAsia="Calibri" w:hAnsiTheme="minorHAnsi" w:cstheme="minorHAnsi"/>
        </w:rPr>
        <w:t xml:space="preserve"> zł</w:t>
      </w:r>
      <w:r w:rsidRPr="0001239A">
        <w:rPr>
          <w:rFonts w:asciiTheme="minorHAnsi" w:eastAsia="Calibri" w:hAnsiTheme="minorHAnsi" w:cstheme="minorHAnsi"/>
        </w:rPr>
        <w:tab/>
        <w:t>(76,56%)</w:t>
      </w:r>
    </w:p>
    <w:p w14:paraId="6FD0861B"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4580 pozostałe odsetki</w:t>
      </w:r>
      <w:r w:rsidRPr="0001239A">
        <w:rPr>
          <w:rFonts w:asciiTheme="minorHAnsi" w:eastAsia="Calibri" w:hAnsiTheme="minorHAnsi" w:cstheme="minorHAnsi"/>
        </w:rPr>
        <w:tab/>
        <w:t>1.034.934,01 zł</w:t>
      </w:r>
      <w:r w:rsidRPr="0001239A">
        <w:rPr>
          <w:rFonts w:asciiTheme="minorHAnsi" w:eastAsia="Calibri" w:hAnsiTheme="minorHAnsi" w:cstheme="minorHAnsi"/>
        </w:rPr>
        <w:tab/>
        <w:t>(55,31%),</w:t>
      </w:r>
    </w:p>
    <w:p w14:paraId="2DB5B358"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4590 kary i odszkodowania na rzecz osób fizycznych</w:t>
      </w:r>
      <w:r w:rsidRPr="0001239A">
        <w:rPr>
          <w:rFonts w:asciiTheme="minorHAnsi" w:eastAsia="Calibri" w:hAnsiTheme="minorHAnsi" w:cstheme="minorHAnsi"/>
        </w:rPr>
        <w:tab/>
        <w:t>87.068,47 zł</w:t>
      </w:r>
      <w:r w:rsidRPr="0001239A">
        <w:rPr>
          <w:rFonts w:asciiTheme="minorHAnsi" w:eastAsia="Calibri" w:hAnsiTheme="minorHAnsi" w:cstheme="minorHAnsi"/>
        </w:rPr>
        <w:tab/>
        <w:t>(77,74%),</w:t>
      </w:r>
    </w:p>
    <w:p w14:paraId="649FBFB3" w14:textId="130720BF" w:rsidR="00E66ADC" w:rsidRPr="00E6513F" w:rsidRDefault="00E66ADC" w:rsidP="00E6513F">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4600 kary i odszkodowania na rzecz osób prawnych </w:t>
      </w:r>
      <w:r w:rsidR="00E6513F">
        <w:rPr>
          <w:rFonts w:asciiTheme="minorHAnsi" w:eastAsia="Calibri" w:hAnsiTheme="minorHAnsi" w:cstheme="minorHAnsi"/>
        </w:rPr>
        <w:br/>
      </w:r>
      <w:r w:rsidRPr="00E6513F">
        <w:rPr>
          <w:rFonts w:asciiTheme="minorHAnsi" w:eastAsia="Calibri" w:hAnsiTheme="minorHAnsi" w:cstheme="minorHAnsi"/>
        </w:rPr>
        <w:t>i innych jednostek</w:t>
      </w:r>
      <w:r w:rsidRPr="00E6513F">
        <w:rPr>
          <w:rFonts w:asciiTheme="minorHAnsi" w:eastAsia="Calibri" w:hAnsiTheme="minorHAnsi" w:cstheme="minorHAnsi"/>
        </w:rPr>
        <w:tab/>
        <w:t>3.514.417,79 zł</w:t>
      </w:r>
      <w:r w:rsidRPr="00E6513F">
        <w:rPr>
          <w:rFonts w:asciiTheme="minorHAnsi" w:eastAsia="Calibri" w:hAnsiTheme="minorHAnsi" w:cstheme="minorHAnsi"/>
        </w:rPr>
        <w:tab/>
        <w:t>(80,00%),</w:t>
      </w:r>
    </w:p>
    <w:p w14:paraId="521620B6" w14:textId="5C2868AE" w:rsidR="00E66ADC" w:rsidRPr="00E6513F" w:rsidRDefault="00E66ADC" w:rsidP="00E6513F">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4610 koszty postępowania sądowego</w:t>
      </w:r>
      <w:r w:rsidR="00E6513F">
        <w:rPr>
          <w:rFonts w:asciiTheme="minorHAnsi" w:eastAsia="Calibri" w:hAnsiTheme="minorHAnsi" w:cstheme="minorHAnsi"/>
        </w:rPr>
        <w:br/>
      </w:r>
      <w:r w:rsidRPr="00E6513F">
        <w:rPr>
          <w:rFonts w:asciiTheme="minorHAnsi" w:eastAsia="Calibri" w:hAnsiTheme="minorHAnsi" w:cstheme="minorHAnsi"/>
        </w:rPr>
        <w:t>i prokuratorskiego</w:t>
      </w:r>
      <w:r w:rsidRPr="00E6513F">
        <w:rPr>
          <w:rFonts w:asciiTheme="minorHAnsi" w:eastAsia="Calibri" w:hAnsiTheme="minorHAnsi" w:cstheme="minorHAnsi"/>
        </w:rPr>
        <w:tab/>
        <w:t>3.791.633,57 zł</w:t>
      </w:r>
      <w:r w:rsidRPr="00E6513F">
        <w:rPr>
          <w:rFonts w:asciiTheme="minorHAnsi" w:eastAsia="Calibri" w:hAnsiTheme="minorHAnsi" w:cstheme="minorHAnsi"/>
        </w:rPr>
        <w:tab/>
        <w:t>(51,45%),</w:t>
      </w:r>
    </w:p>
    <w:p w14:paraId="35F1C9D9" w14:textId="77777777" w:rsidR="00E66ADC" w:rsidRPr="0001239A" w:rsidRDefault="00E66ADC" w:rsidP="00525614">
      <w:pPr>
        <w:numPr>
          <w:ilvl w:val="1"/>
          <w:numId w:val="5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4700 szkolenia pracowników</w:t>
      </w:r>
      <w:r w:rsidRPr="0001239A">
        <w:rPr>
          <w:rFonts w:asciiTheme="minorHAnsi" w:eastAsia="Calibri" w:hAnsiTheme="minorHAnsi" w:cstheme="minorHAnsi"/>
        </w:rPr>
        <w:tab/>
        <w:t>531.464,27 zł</w:t>
      </w:r>
      <w:r w:rsidRPr="0001239A">
        <w:rPr>
          <w:rFonts w:asciiTheme="minorHAnsi" w:eastAsia="Calibri" w:hAnsiTheme="minorHAnsi" w:cstheme="minorHAnsi"/>
        </w:rPr>
        <w:tab/>
        <w:t>(82,02%),</w:t>
      </w:r>
    </w:p>
    <w:p w14:paraId="17D95A9C" w14:textId="77777777" w:rsidR="00E66ADC" w:rsidRPr="0001239A" w:rsidRDefault="00E66ADC" w:rsidP="00E6513F">
      <w:pPr>
        <w:numPr>
          <w:ilvl w:val="1"/>
          <w:numId w:val="58"/>
        </w:numPr>
        <w:tabs>
          <w:tab w:val="right" w:pos="8080"/>
          <w:tab w:val="right" w:pos="9072"/>
        </w:tabs>
        <w:suppressAutoHyphens/>
        <w:spacing w:after="240" w:line="360" w:lineRule="auto"/>
        <w:ind w:left="1434" w:hanging="357"/>
        <w:rPr>
          <w:rFonts w:asciiTheme="minorHAnsi" w:eastAsia="Calibri" w:hAnsiTheme="minorHAnsi" w:cstheme="minorHAnsi"/>
        </w:rPr>
      </w:pPr>
      <w:r w:rsidRPr="0001239A">
        <w:rPr>
          <w:rFonts w:asciiTheme="minorHAnsi" w:eastAsia="Calibri" w:hAnsiTheme="minorHAnsi" w:cstheme="minorHAnsi"/>
        </w:rPr>
        <w:t>§ 4720 amortyzacja majątku trwałego</w:t>
      </w:r>
      <w:r w:rsidRPr="0001239A">
        <w:rPr>
          <w:rFonts w:asciiTheme="minorHAnsi" w:eastAsia="Calibri" w:hAnsiTheme="minorHAnsi" w:cstheme="minorHAnsi"/>
        </w:rPr>
        <w:tab/>
        <w:t>15.120.822,29 zł</w:t>
      </w:r>
      <w:r w:rsidRPr="0001239A">
        <w:rPr>
          <w:rFonts w:asciiTheme="minorHAnsi" w:eastAsia="Calibri" w:hAnsiTheme="minorHAnsi" w:cstheme="minorHAnsi"/>
        </w:rPr>
        <w:tab/>
        <w:t>(65,18%),</w:t>
      </w:r>
    </w:p>
    <w:p w14:paraId="2825BE27" w14:textId="77777777" w:rsidR="00E66ADC" w:rsidRPr="0001239A" w:rsidRDefault="00E66ADC" w:rsidP="00633661">
      <w:pPr>
        <w:numPr>
          <w:ilvl w:val="0"/>
          <w:numId w:val="19"/>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6110, 6120 wydatki inwestycyjne (własne) i wydatki na zakupy</w:t>
      </w:r>
    </w:p>
    <w:p w14:paraId="4AFCA56D" w14:textId="77777777" w:rsidR="00E66ADC" w:rsidRPr="0001239A" w:rsidRDefault="00E66ADC" w:rsidP="00E6513F">
      <w:pPr>
        <w:tabs>
          <w:tab w:val="right" w:pos="8080"/>
          <w:tab w:val="right" w:pos="9072"/>
        </w:tabs>
        <w:spacing w:after="240" w:line="360" w:lineRule="auto"/>
        <w:ind w:left="709"/>
        <w:rPr>
          <w:rFonts w:asciiTheme="minorHAnsi" w:eastAsia="Calibri" w:hAnsiTheme="minorHAnsi" w:cstheme="minorHAnsi"/>
        </w:rPr>
      </w:pPr>
      <w:r w:rsidRPr="0001239A">
        <w:rPr>
          <w:rFonts w:asciiTheme="minorHAnsi" w:eastAsia="Calibri" w:hAnsiTheme="minorHAnsi" w:cstheme="minorHAnsi"/>
        </w:rPr>
        <w:t>inwestycyjne (własne)</w:t>
      </w:r>
      <w:r w:rsidRPr="0001239A">
        <w:rPr>
          <w:rFonts w:asciiTheme="minorHAnsi" w:eastAsia="Calibri" w:hAnsiTheme="minorHAnsi" w:cstheme="minorHAnsi"/>
        </w:rPr>
        <w:tab/>
        <w:t>4.645.671,41 zł</w:t>
      </w:r>
      <w:r w:rsidRPr="0001239A">
        <w:rPr>
          <w:rFonts w:asciiTheme="minorHAnsi" w:eastAsia="Calibri" w:hAnsiTheme="minorHAnsi" w:cstheme="minorHAnsi"/>
        </w:rPr>
        <w:tab/>
        <w:t>(19,09%),</w:t>
      </w:r>
    </w:p>
    <w:p w14:paraId="59631678" w14:textId="77777777" w:rsidR="00E66ADC" w:rsidRPr="0001239A" w:rsidRDefault="00E66ADC" w:rsidP="00E6513F">
      <w:pPr>
        <w:numPr>
          <w:ilvl w:val="0"/>
          <w:numId w:val="34"/>
        </w:numPr>
        <w:spacing w:before="120" w:after="360" w:line="360" w:lineRule="auto"/>
        <w:ind w:left="714" w:hanging="357"/>
        <w:rPr>
          <w:rFonts w:asciiTheme="minorHAnsi" w:eastAsia="Calibri" w:hAnsiTheme="minorHAnsi" w:cstheme="minorHAnsi"/>
        </w:rPr>
      </w:pPr>
      <w:r w:rsidRPr="0001239A">
        <w:rPr>
          <w:rFonts w:asciiTheme="minorHAnsi" w:eastAsia="Calibri" w:hAnsiTheme="minorHAnsi" w:cstheme="minorHAnsi"/>
        </w:rPr>
        <w:t>Wydatki na realizację programów i projektów finansowanych ze środków Unii Europejskiej</w:t>
      </w:r>
    </w:p>
    <w:p w14:paraId="4C96B15A" w14:textId="3B62DECA" w:rsidR="00E66ADC" w:rsidRPr="0001239A" w:rsidRDefault="00E66ADC" w:rsidP="00633661">
      <w:pPr>
        <w:numPr>
          <w:ilvl w:val="3"/>
          <w:numId w:val="15"/>
        </w:numPr>
        <w:tabs>
          <w:tab w:val="clear" w:pos="2880"/>
          <w:tab w:val="num" w:pos="851"/>
          <w:tab w:val="right" w:pos="9072"/>
        </w:tabs>
        <w:suppressAutoHyphens/>
        <w:spacing w:after="0" w:line="360" w:lineRule="auto"/>
        <w:ind w:left="1037" w:hanging="611"/>
        <w:contextualSpacing/>
        <w:rPr>
          <w:rFonts w:asciiTheme="minorHAnsi" w:eastAsia="Calibri" w:hAnsiTheme="minorHAnsi" w:cstheme="minorHAnsi"/>
        </w:rPr>
      </w:pPr>
      <w:r w:rsidRPr="0001239A">
        <w:rPr>
          <w:rFonts w:asciiTheme="minorHAnsi" w:eastAsia="Calibri" w:hAnsiTheme="minorHAnsi" w:cstheme="minorHAnsi"/>
        </w:rPr>
        <w:t>§ 2447 na dofinansowanie zadań bieżących realizowanych przez jednostki sektora finansów publicznych</w:t>
      </w:r>
      <w:r w:rsidR="008047C4" w:rsidRPr="0001239A">
        <w:rPr>
          <w:rFonts w:asciiTheme="minorHAnsi" w:eastAsia="Calibri" w:hAnsiTheme="minorHAnsi" w:cstheme="minorHAnsi"/>
        </w:rPr>
        <w:tab/>
      </w:r>
      <w:r w:rsidRPr="0001239A">
        <w:rPr>
          <w:rFonts w:asciiTheme="minorHAnsi" w:eastAsia="Calibri" w:hAnsiTheme="minorHAnsi" w:cstheme="minorHAnsi"/>
        </w:rPr>
        <w:t>28.007.659,06 zł (52,75%),</w:t>
      </w:r>
    </w:p>
    <w:p w14:paraId="4C1EB2D2" w14:textId="59FD8277" w:rsidR="00E66ADC" w:rsidRPr="0001239A" w:rsidRDefault="00E66ADC" w:rsidP="00633661">
      <w:pPr>
        <w:numPr>
          <w:ilvl w:val="3"/>
          <w:numId w:val="15"/>
        </w:numPr>
        <w:tabs>
          <w:tab w:val="clear" w:pos="2880"/>
          <w:tab w:val="num" w:pos="851"/>
          <w:tab w:val="right" w:pos="9072"/>
        </w:tabs>
        <w:suppressAutoHyphens/>
        <w:spacing w:after="0" w:line="360" w:lineRule="auto"/>
        <w:ind w:left="1037" w:hanging="611"/>
        <w:contextualSpacing/>
        <w:rPr>
          <w:rFonts w:asciiTheme="minorHAnsi" w:eastAsia="Calibri" w:hAnsiTheme="minorHAnsi" w:cstheme="minorHAnsi"/>
        </w:rPr>
      </w:pPr>
      <w:r w:rsidRPr="0001239A">
        <w:rPr>
          <w:rFonts w:asciiTheme="minorHAnsi" w:eastAsia="Calibri" w:hAnsiTheme="minorHAnsi" w:cstheme="minorHAnsi"/>
        </w:rPr>
        <w:t xml:space="preserve">§ 6267 na dotacje zadań inwestycyjnych realizowanych </w:t>
      </w:r>
      <w:r w:rsidR="005408DF" w:rsidRPr="0001239A">
        <w:rPr>
          <w:rFonts w:asciiTheme="minorHAnsi" w:eastAsia="Calibri" w:hAnsiTheme="minorHAnsi" w:cstheme="minorHAnsi"/>
        </w:rPr>
        <w:t>przez jednostki</w:t>
      </w:r>
      <w:r w:rsidRPr="0001239A">
        <w:rPr>
          <w:rFonts w:asciiTheme="minorHAnsi" w:eastAsia="Calibri" w:hAnsiTheme="minorHAnsi" w:cstheme="minorHAnsi"/>
        </w:rPr>
        <w:t xml:space="preserve"> sektora finansów publicznych </w:t>
      </w:r>
      <w:r w:rsidRPr="0001239A">
        <w:rPr>
          <w:rFonts w:asciiTheme="minorHAnsi" w:eastAsia="Calibri" w:hAnsiTheme="minorHAnsi" w:cstheme="minorHAnsi"/>
        </w:rPr>
        <w:tab/>
        <w:t>10.994.867,81 zł (86,97%)</w:t>
      </w:r>
    </w:p>
    <w:p w14:paraId="50BEF60F" w14:textId="77777777" w:rsidR="00E66ADC" w:rsidRPr="0001239A" w:rsidRDefault="00E66ADC" w:rsidP="00633661">
      <w:pPr>
        <w:numPr>
          <w:ilvl w:val="3"/>
          <w:numId w:val="15"/>
        </w:numPr>
        <w:tabs>
          <w:tab w:val="clear" w:pos="2880"/>
          <w:tab w:val="num" w:pos="851"/>
          <w:tab w:val="right" w:pos="8080"/>
          <w:tab w:val="right" w:pos="9072"/>
        </w:tabs>
        <w:suppressAutoHyphens/>
        <w:spacing w:after="0" w:line="360" w:lineRule="auto"/>
        <w:ind w:hanging="2454"/>
        <w:contextualSpacing/>
        <w:rPr>
          <w:rFonts w:asciiTheme="minorHAnsi" w:eastAsia="Calibri" w:hAnsiTheme="minorHAnsi" w:cstheme="minorHAnsi"/>
        </w:rPr>
      </w:pPr>
      <w:r w:rsidRPr="0001239A">
        <w:rPr>
          <w:rFonts w:asciiTheme="minorHAnsi" w:eastAsia="Calibri" w:hAnsiTheme="minorHAnsi" w:cstheme="minorHAnsi"/>
        </w:rPr>
        <w:t>Wydatki na działalność bieżącą finansowane ze środków UE</w:t>
      </w:r>
      <w:r w:rsidRPr="0001239A">
        <w:rPr>
          <w:rFonts w:asciiTheme="minorHAnsi" w:eastAsia="Calibri" w:hAnsiTheme="minorHAnsi" w:cstheme="minorHAnsi"/>
        </w:rPr>
        <w:tab/>
        <w:t>686.487,09 zł</w:t>
      </w:r>
      <w:r w:rsidRPr="0001239A">
        <w:rPr>
          <w:rFonts w:asciiTheme="minorHAnsi" w:eastAsia="Calibri" w:hAnsiTheme="minorHAnsi" w:cstheme="minorHAnsi"/>
        </w:rPr>
        <w:tab/>
        <w:t>(46,45%),</w:t>
      </w:r>
    </w:p>
    <w:p w14:paraId="48F27A23" w14:textId="77777777" w:rsidR="00E66ADC" w:rsidRPr="0001239A" w:rsidRDefault="00E66ADC" w:rsidP="00633661">
      <w:pPr>
        <w:tabs>
          <w:tab w:val="right" w:pos="8080"/>
          <w:tab w:val="right" w:pos="9072"/>
        </w:tabs>
        <w:suppressAutoHyphens/>
        <w:spacing w:after="0" w:line="360" w:lineRule="auto"/>
        <w:ind w:left="709"/>
        <w:contextualSpacing/>
        <w:rPr>
          <w:rFonts w:asciiTheme="minorHAnsi" w:eastAsia="Calibri" w:hAnsiTheme="minorHAnsi" w:cstheme="minorHAnsi"/>
        </w:rPr>
      </w:pPr>
      <w:r w:rsidRPr="0001239A">
        <w:rPr>
          <w:rFonts w:asciiTheme="minorHAnsi" w:eastAsia="Calibri" w:hAnsiTheme="minorHAnsi" w:cstheme="minorHAnsi"/>
        </w:rPr>
        <w:t>z tego:</w:t>
      </w:r>
    </w:p>
    <w:p w14:paraId="19445EA5" w14:textId="77777777" w:rsidR="00E66ADC" w:rsidRPr="0001239A" w:rsidRDefault="00E66ADC" w:rsidP="00633661">
      <w:pPr>
        <w:numPr>
          <w:ilvl w:val="0"/>
          <w:numId w:val="1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4017 wynagrodzenia osobowe</w:t>
      </w:r>
      <w:r w:rsidRPr="0001239A">
        <w:rPr>
          <w:rFonts w:asciiTheme="minorHAnsi" w:eastAsia="Calibri" w:hAnsiTheme="minorHAnsi" w:cstheme="minorHAnsi"/>
        </w:rPr>
        <w:tab/>
        <w:t>554.989,24 zł</w:t>
      </w:r>
      <w:r w:rsidRPr="0001239A">
        <w:rPr>
          <w:rFonts w:asciiTheme="minorHAnsi" w:eastAsia="Calibri" w:hAnsiTheme="minorHAnsi" w:cstheme="minorHAnsi"/>
        </w:rPr>
        <w:tab/>
        <w:t>(58,92%),</w:t>
      </w:r>
    </w:p>
    <w:p w14:paraId="6EEF8FD1" w14:textId="77777777" w:rsidR="00E66ADC" w:rsidRPr="0001239A" w:rsidRDefault="00E66ADC" w:rsidP="00633661">
      <w:pPr>
        <w:numPr>
          <w:ilvl w:val="0"/>
          <w:numId w:val="1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4117 składki na ubezpieczenia społeczne</w:t>
      </w:r>
      <w:r w:rsidRPr="0001239A">
        <w:rPr>
          <w:rFonts w:asciiTheme="minorHAnsi" w:eastAsia="Calibri" w:hAnsiTheme="minorHAnsi" w:cstheme="minorHAnsi"/>
        </w:rPr>
        <w:tab/>
        <w:t>89.669,05 zł</w:t>
      </w:r>
      <w:r w:rsidRPr="0001239A">
        <w:rPr>
          <w:rFonts w:asciiTheme="minorHAnsi" w:eastAsia="Calibri" w:hAnsiTheme="minorHAnsi" w:cstheme="minorHAnsi"/>
        </w:rPr>
        <w:tab/>
        <w:t>(45,29%),</w:t>
      </w:r>
    </w:p>
    <w:p w14:paraId="776D47BF" w14:textId="77777777" w:rsidR="00E66ADC" w:rsidRPr="0001239A" w:rsidRDefault="00E66ADC" w:rsidP="00633661">
      <w:pPr>
        <w:numPr>
          <w:ilvl w:val="0"/>
          <w:numId w:val="1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xml:space="preserve">§ 4127 składki na Fundusz Pracy oraz Fundusz Solidarnościowy </w:t>
      </w:r>
      <w:r w:rsidRPr="0001239A">
        <w:rPr>
          <w:rFonts w:asciiTheme="minorHAnsi" w:eastAsia="Calibri" w:hAnsiTheme="minorHAnsi" w:cstheme="minorHAnsi"/>
        </w:rPr>
        <w:tab/>
        <w:t>13.580,46 zł</w:t>
      </w:r>
      <w:r w:rsidRPr="0001239A">
        <w:rPr>
          <w:rFonts w:asciiTheme="minorHAnsi" w:eastAsia="Calibri" w:hAnsiTheme="minorHAnsi" w:cstheme="minorHAnsi"/>
        </w:rPr>
        <w:tab/>
        <w:t>(46,83%),</w:t>
      </w:r>
    </w:p>
    <w:p w14:paraId="36667049" w14:textId="06017FE4" w:rsidR="00E66ADC" w:rsidRPr="0001239A" w:rsidRDefault="00E66ADC" w:rsidP="00633661">
      <w:pPr>
        <w:numPr>
          <w:ilvl w:val="0"/>
          <w:numId w:val="18"/>
        </w:numPr>
        <w:tabs>
          <w:tab w:val="right" w:pos="8080"/>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t>§ 4007 grupa wydatków bieżących jednostki</w:t>
      </w:r>
      <w:r w:rsidRPr="0001239A">
        <w:rPr>
          <w:rFonts w:asciiTheme="minorHAnsi" w:eastAsia="Calibri" w:hAnsiTheme="minorHAnsi" w:cstheme="minorHAnsi"/>
        </w:rPr>
        <w:tab/>
        <w:t>28.248,34</w:t>
      </w:r>
      <w:r w:rsidR="007A3504" w:rsidRPr="0001239A">
        <w:rPr>
          <w:rFonts w:asciiTheme="minorHAnsi" w:eastAsia="Calibri" w:hAnsiTheme="minorHAnsi" w:cstheme="minorHAnsi"/>
        </w:rPr>
        <w:t xml:space="preserve"> zł</w:t>
      </w:r>
      <w:r w:rsidRPr="0001239A">
        <w:rPr>
          <w:rFonts w:asciiTheme="minorHAnsi" w:eastAsia="Calibri" w:hAnsiTheme="minorHAnsi" w:cstheme="minorHAnsi"/>
        </w:rPr>
        <w:tab/>
        <w:t>(9,26%)</w:t>
      </w:r>
    </w:p>
    <w:p w14:paraId="12EE6AC7" w14:textId="77777777" w:rsidR="00E66ADC" w:rsidRPr="0001239A" w:rsidRDefault="00E66ADC" w:rsidP="00633661">
      <w:pPr>
        <w:tabs>
          <w:tab w:val="right" w:pos="8080"/>
          <w:tab w:val="right" w:pos="9072"/>
        </w:tabs>
        <w:suppressAutoHyphens/>
        <w:spacing w:after="0" w:line="360" w:lineRule="auto"/>
        <w:ind w:left="1440"/>
        <w:rPr>
          <w:rFonts w:asciiTheme="minorHAnsi" w:eastAsia="Calibri" w:hAnsiTheme="minorHAnsi" w:cstheme="minorHAnsi"/>
        </w:rPr>
      </w:pPr>
      <w:r w:rsidRPr="0001239A">
        <w:rPr>
          <w:rFonts w:asciiTheme="minorHAnsi" w:eastAsia="Calibri" w:hAnsiTheme="minorHAnsi" w:cstheme="minorHAnsi"/>
        </w:rPr>
        <w:t>z tego:</w:t>
      </w:r>
    </w:p>
    <w:p w14:paraId="5F8307FE" w14:textId="77777777" w:rsidR="00E66ADC" w:rsidRPr="0001239A" w:rsidRDefault="00E66ADC" w:rsidP="00525614">
      <w:pPr>
        <w:numPr>
          <w:ilvl w:val="1"/>
          <w:numId w:val="54"/>
        </w:numPr>
        <w:tabs>
          <w:tab w:val="right" w:pos="9072"/>
        </w:tabs>
        <w:suppressAutoHyphens/>
        <w:spacing w:after="0" w:line="360" w:lineRule="auto"/>
        <w:rPr>
          <w:rFonts w:asciiTheme="minorHAnsi" w:eastAsia="Calibri" w:hAnsiTheme="minorHAnsi" w:cstheme="minorHAnsi"/>
        </w:rPr>
      </w:pPr>
      <w:r w:rsidRPr="0001239A">
        <w:rPr>
          <w:rFonts w:asciiTheme="minorHAnsi" w:eastAsia="Calibri" w:hAnsiTheme="minorHAnsi" w:cstheme="minorHAnsi"/>
        </w:rPr>
        <w:lastRenderedPageBreak/>
        <w:t>§ 4307 zakup usług pozostałych</w:t>
      </w:r>
      <w:r w:rsidRPr="0001239A">
        <w:rPr>
          <w:rFonts w:asciiTheme="minorHAnsi" w:eastAsia="Calibri" w:hAnsiTheme="minorHAnsi" w:cstheme="minorHAnsi"/>
        </w:rPr>
        <w:tab/>
        <w:t>28.248,34 zł,</w:t>
      </w:r>
    </w:p>
    <w:p w14:paraId="40D681DA" w14:textId="77777777" w:rsidR="00E66ADC" w:rsidRPr="0001239A" w:rsidRDefault="00E66ADC" w:rsidP="00633661">
      <w:pPr>
        <w:numPr>
          <w:ilvl w:val="3"/>
          <w:numId w:val="15"/>
        </w:numPr>
        <w:tabs>
          <w:tab w:val="clear" w:pos="2880"/>
          <w:tab w:val="num" w:pos="851"/>
          <w:tab w:val="right" w:pos="9072"/>
        </w:tabs>
        <w:suppressAutoHyphens/>
        <w:spacing w:after="0" w:line="360" w:lineRule="auto"/>
        <w:ind w:left="851" w:hanging="425"/>
        <w:contextualSpacing/>
        <w:rPr>
          <w:rFonts w:asciiTheme="minorHAnsi" w:eastAsia="Calibri" w:hAnsiTheme="minorHAnsi" w:cstheme="minorHAnsi"/>
        </w:rPr>
      </w:pPr>
      <w:r w:rsidRPr="0001239A">
        <w:rPr>
          <w:rFonts w:asciiTheme="minorHAnsi" w:eastAsia="Calibri" w:hAnsiTheme="minorHAnsi" w:cstheme="minorHAnsi"/>
        </w:rPr>
        <w:t>§ 2917 zwrot dotacji oraz płatności wykorzystanych niezgodnie z przeznaczeniem lub wykorzystanych z naruszeniem procedur, o których mowa w art. 184 ustawy, pobranych nienależnie lub w nadmiernej wysokości</w:t>
      </w:r>
      <w:r w:rsidRPr="0001239A">
        <w:rPr>
          <w:rFonts w:asciiTheme="minorHAnsi" w:eastAsia="Calibri" w:hAnsiTheme="minorHAnsi" w:cstheme="minorHAnsi"/>
        </w:rPr>
        <w:tab/>
        <w:t>86.310,27 zł (99,21%).</w:t>
      </w:r>
    </w:p>
    <w:p w14:paraId="0040553A" w14:textId="77777777" w:rsidR="00143FE3" w:rsidRPr="0001239A" w:rsidRDefault="00143FE3" w:rsidP="00DB3361">
      <w:pPr>
        <w:pStyle w:val="Nagwek1"/>
      </w:pPr>
      <w:bookmarkStart w:id="59" w:name="_Toc65585764"/>
      <w:r w:rsidRPr="0001239A">
        <w:t>Zadania wspierające zatrudnienie i przeciwdziałające bezrobociu osób niepełnosprawnych</w:t>
      </w:r>
      <w:bookmarkEnd w:id="59"/>
    </w:p>
    <w:p w14:paraId="3F123B0E" w14:textId="77777777" w:rsidR="000B4DC4" w:rsidRPr="0001239A" w:rsidRDefault="000B4DC4" w:rsidP="000B4DC4">
      <w:pPr>
        <w:rPr>
          <w:rFonts w:asciiTheme="minorHAnsi" w:hAnsiTheme="minorHAnsi" w:cstheme="minorHAnsi"/>
          <w:lang w:eastAsia="ar-SA"/>
        </w:rPr>
      </w:pPr>
    </w:p>
    <w:p w14:paraId="39706FA4" w14:textId="77777777" w:rsidR="008A2C42" w:rsidRPr="0001239A" w:rsidRDefault="008A2C42" w:rsidP="00BC1BBB">
      <w:pPr>
        <w:pStyle w:val="Nagwek2"/>
        <w:rPr>
          <w:rFonts w:asciiTheme="minorHAnsi" w:hAnsiTheme="minorHAnsi" w:cstheme="minorHAnsi"/>
        </w:rPr>
      </w:pPr>
      <w:bookmarkStart w:id="60" w:name="_Toc65585765"/>
      <w:r w:rsidRPr="0001239A">
        <w:rPr>
          <w:rFonts w:asciiTheme="minorHAnsi" w:hAnsiTheme="minorHAnsi" w:cstheme="minorHAnsi"/>
        </w:rPr>
        <w:t>Dofinansowanie do wynagrodzeń pracowników niepełnosprawnych - art. 26a – 26 c ustawy o rehabilitacji</w:t>
      </w:r>
      <w:bookmarkEnd w:id="60"/>
      <w:r w:rsidRPr="0001239A">
        <w:rPr>
          <w:rFonts w:asciiTheme="minorHAnsi" w:hAnsiTheme="minorHAnsi" w:cstheme="minorHAnsi"/>
        </w:rPr>
        <w:t xml:space="preserve"> </w:t>
      </w:r>
    </w:p>
    <w:p w14:paraId="2977A97E" w14:textId="49F08697" w:rsidR="008A2C42" w:rsidRPr="0001239A" w:rsidRDefault="008A2C42" w:rsidP="00633661">
      <w:pPr>
        <w:spacing w:before="360" w:after="0" w:line="360" w:lineRule="auto"/>
        <w:ind w:firstLine="709"/>
        <w:rPr>
          <w:rFonts w:asciiTheme="minorHAnsi" w:eastAsia="Calibri" w:hAnsiTheme="minorHAnsi" w:cstheme="minorHAnsi"/>
          <w:b/>
          <w:i/>
          <w:iCs/>
          <w:color w:val="C00000"/>
        </w:rPr>
      </w:pPr>
      <w:r w:rsidRPr="0001239A">
        <w:rPr>
          <w:rFonts w:asciiTheme="minorHAnsi" w:eastAsia="Calibri" w:hAnsiTheme="minorHAnsi" w:cstheme="minorHAnsi"/>
          <w:b/>
          <w:i/>
          <w:iCs/>
          <w:color w:val="C00000"/>
        </w:rPr>
        <w:t>W planie finansowym zaplanowano na 2020 rok na zadanie dofinansowania do wynagrodzeń pracowników niepełnosprawnych przeznaczono: 3.600.000 tys. zł z czego</w:t>
      </w:r>
      <w:r w:rsidR="00460419" w:rsidRPr="0001239A">
        <w:rPr>
          <w:rFonts w:asciiTheme="minorHAnsi" w:eastAsia="Calibri" w:hAnsiTheme="minorHAnsi" w:cstheme="minorHAnsi"/>
          <w:b/>
          <w:i/>
          <w:iCs/>
          <w:color w:val="C00000"/>
        </w:rPr>
        <w:t xml:space="preserve"> </w:t>
      </w:r>
      <w:r w:rsidR="009469F1" w:rsidRPr="0001239A">
        <w:rPr>
          <w:rFonts w:asciiTheme="minorHAnsi" w:eastAsia="Calibri" w:hAnsiTheme="minorHAnsi" w:cstheme="minorHAnsi"/>
          <w:b/>
          <w:i/>
          <w:iCs/>
          <w:color w:val="C00000"/>
        </w:rPr>
        <w:t>wydatkowano kwotę</w:t>
      </w:r>
      <w:r w:rsidRPr="0001239A">
        <w:rPr>
          <w:rFonts w:asciiTheme="minorHAnsi" w:eastAsia="Calibri" w:hAnsiTheme="minorHAnsi" w:cstheme="minorHAnsi"/>
          <w:b/>
          <w:i/>
          <w:iCs/>
          <w:color w:val="C00000"/>
        </w:rPr>
        <w:t xml:space="preserve"> 3.274.414.364,42 zł, co stanowi 90,96% z kwoty przewidzianej w planie finansowym.</w:t>
      </w:r>
    </w:p>
    <w:p w14:paraId="6EAE021D" w14:textId="77777777" w:rsidR="008A2C42" w:rsidRPr="0001239A" w:rsidRDefault="008A2C42" w:rsidP="00633661">
      <w:pPr>
        <w:spacing w:before="120" w:after="120" w:line="360" w:lineRule="auto"/>
        <w:ind w:firstLine="709"/>
        <w:rPr>
          <w:rFonts w:asciiTheme="minorHAnsi" w:hAnsiTheme="minorHAnsi" w:cstheme="minorHAnsi"/>
          <w:lang w:eastAsia="en-US"/>
        </w:rPr>
      </w:pPr>
      <w:r w:rsidRPr="0001239A">
        <w:rPr>
          <w:rFonts w:asciiTheme="minorHAnsi" w:hAnsiTheme="minorHAnsi" w:cstheme="minorHAnsi"/>
          <w:lang w:eastAsia="en-US"/>
        </w:rPr>
        <w:t>Miesięczne dofinansowanie do wynagrodzeń pracowników niepełnosprawnych przysługuje pracodawcy zatrudniającemu osoby niepełnosprawne, które zostały ujęte w prowadzonej przez Państwowy Fundusz Rehabilitacji Osób Niepełnosprawnych Ewidencji Zatrudnionych Osób Niepełnosprawnych (wykorzystując numer PESEL oraz pozostałe dane z przekazywanych drogą elektroniczną i papierową informacji).</w:t>
      </w:r>
    </w:p>
    <w:p w14:paraId="24940D58" w14:textId="77777777" w:rsidR="008A2C42" w:rsidRPr="0001239A" w:rsidRDefault="008A2C42" w:rsidP="00633661">
      <w:pPr>
        <w:spacing w:after="0" w:line="360" w:lineRule="auto"/>
        <w:ind w:firstLine="709"/>
        <w:rPr>
          <w:rFonts w:asciiTheme="minorHAnsi" w:hAnsiTheme="minorHAnsi" w:cstheme="minorHAnsi"/>
          <w:lang w:eastAsia="en-US"/>
        </w:rPr>
      </w:pPr>
      <w:r w:rsidRPr="0001239A">
        <w:rPr>
          <w:rFonts w:asciiTheme="minorHAnsi" w:hAnsiTheme="minorHAnsi" w:cstheme="minorHAnsi"/>
          <w:lang w:eastAsia="en-US"/>
        </w:rPr>
        <w:t xml:space="preserve">Począwszy od okresu 04/2014 wysokość kwot dofinansowania, która wyliczana jest na podstawie art. 26a (ust. 1 i 1b) ustawy o rehabilitacji, przyznawana jest w takiej samej wysokości bez względu na typ pracodawcy. Za okres sprawozdawcze 04/2014 – 03/2020 kwoty dofinansowania wynosiły: </w:t>
      </w:r>
    </w:p>
    <w:p w14:paraId="5ED0B7B8" w14:textId="4E661EE8" w:rsidR="008A2C42" w:rsidRPr="0001239A" w:rsidRDefault="008A2C42" w:rsidP="00525614">
      <w:pPr>
        <w:numPr>
          <w:ilvl w:val="0"/>
          <w:numId w:val="170"/>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1</w:t>
      </w:r>
      <w:r w:rsidR="00460419" w:rsidRPr="0001239A">
        <w:rPr>
          <w:rFonts w:asciiTheme="minorHAnsi" w:hAnsiTheme="minorHAnsi" w:cstheme="minorHAnsi"/>
          <w:lang w:eastAsia="en-US"/>
        </w:rPr>
        <w:t>.</w:t>
      </w:r>
      <w:r w:rsidRPr="0001239A">
        <w:rPr>
          <w:rFonts w:asciiTheme="minorHAnsi" w:hAnsiTheme="minorHAnsi" w:cstheme="minorHAnsi"/>
          <w:lang w:eastAsia="en-US"/>
        </w:rPr>
        <w:t>800 zł – w przypadku osób niepełnosprawnych zaliczonych do znacznego stopnia niepełnosprawności;</w:t>
      </w:r>
    </w:p>
    <w:p w14:paraId="0824E404" w14:textId="3EBC7CDA" w:rsidR="008A2C42" w:rsidRPr="0001239A" w:rsidRDefault="008A2C42" w:rsidP="00525614">
      <w:pPr>
        <w:numPr>
          <w:ilvl w:val="0"/>
          <w:numId w:val="170"/>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1</w:t>
      </w:r>
      <w:r w:rsidR="00460419" w:rsidRPr="0001239A">
        <w:rPr>
          <w:rFonts w:asciiTheme="minorHAnsi" w:hAnsiTheme="minorHAnsi" w:cstheme="minorHAnsi"/>
          <w:lang w:eastAsia="en-US"/>
        </w:rPr>
        <w:t>.</w:t>
      </w:r>
      <w:r w:rsidRPr="0001239A">
        <w:rPr>
          <w:rFonts w:asciiTheme="minorHAnsi" w:hAnsiTheme="minorHAnsi" w:cstheme="minorHAnsi"/>
          <w:lang w:eastAsia="en-US"/>
        </w:rPr>
        <w:t>125 zł – w przypadku osób niepełnosprawnych zaliczonych do umiarkowanego stopnia niepełnosprawności;</w:t>
      </w:r>
    </w:p>
    <w:p w14:paraId="0A4C1C96" w14:textId="77777777" w:rsidR="008A2C42" w:rsidRPr="0001239A" w:rsidRDefault="008A2C42" w:rsidP="00525614">
      <w:pPr>
        <w:numPr>
          <w:ilvl w:val="0"/>
          <w:numId w:val="170"/>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450 zł – w przypadku osób niepełnosprawnych zaliczonych do lekkiego stopnia niepełnosprawności.</w:t>
      </w:r>
    </w:p>
    <w:p w14:paraId="24F163A3" w14:textId="77777777" w:rsidR="008A2C42" w:rsidRPr="0001239A" w:rsidRDefault="008A2C42" w:rsidP="00633661">
      <w:pPr>
        <w:spacing w:before="240" w:after="0" w:line="360" w:lineRule="auto"/>
        <w:ind w:firstLine="708"/>
        <w:rPr>
          <w:rFonts w:asciiTheme="minorHAnsi" w:hAnsiTheme="minorHAnsi" w:cstheme="minorHAnsi"/>
          <w:lang w:eastAsia="en-US"/>
        </w:rPr>
      </w:pPr>
      <w:r w:rsidRPr="0001239A">
        <w:rPr>
          <w:rFonts w:asciiTheme="minorHAnsi" w:hAnsiTheme="minorHAnsi" w:cstheme="minorHAnsi"/>
          <w:lang w:eastAsia="en-US"/>
        </w:rPr>
        <w:lastRenderedPageBreak/>
        <w:t xml:space="preserve">W przypadku osób niepełnosprawnych, w odniesieniu do których orzeczono chorobę psychiczną, upośledzenie umysłowe, całościowe zaburzenia rozwojowe lub epilepsję oraz niewidomych, kwoty dofinansowania zwiększało się o 600 zł. </w:t>
      </w:r>
    </w:p>
    <w:p w14:paraId="5B882015" w14:textId="77777777" w:rsidR="008A2C42" w:rsidRPr="0001239A" w:rsidRDefault="008A2C42" w:rsidP="00633661">
      <w:pPr>
        <w:spacing w:after="0" w:line="360" w:lineRule="auto"/>
        <w:ind w:firstLine="708"/>
        <w:rPr>
          <w:rFonts w:asciiTheme="minorHAnsi" w:hAnsiTheme="minorHAnsi" w:cstheme="minorHAnsi"/>
          <w:lang w:eastAsia="en-US"/>
        </w:rPr>
      </w:pPr>
      <w:r w:rsidRPr="0001239A">
        <w:rPr>
          <w:rFonts w:asciiTheme="minorHAnsi" w:hAnsiTheme="minorHAnsi" w:cstheme="minorHAnsi"/>
          <w:lang w:eastAsia="en-US"/>
        </w:rPr>
        <w:t>Począwszy od okresu sprawozdawczego 04/2020 kwoty dofinansowania wynoszą:</w:t>
      </w:r>
    </w:p>
    <w:p w14:paraId="1043A47E" w14:textId="0D25771B" w:rsidR="008A2C42" w:rsidRPr="0001239A" w:rsidRDefault="008A2C42" w:rsidP="00525614">
      <w:pPr>
        <w:numPr>
          <w:ilvl w:val="0"/>
          <w:numId w:val="169"/>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1</w:t>
      </w:r>
      <w:r w:rsidR="001C63E6" w:rsidRPr="0001239A">
        <w:rPr>
          <w:rFonts w:asciiTheme="minorHAnsi" w:hAnsiTheme="minorHAnsi" w:cstheme="minorHAnsi"/>
          <w:lang w:eastAsia="en-US"/>
        </w:rPr>
        <w:t>.</w:t>
      </w:r>
      <w:r w:rsidRPr="0001239A">
        <w:rPr>
          <w:rFonts w:asciiTheme="minorHAnsi" w:hAnsiTheme="minorHAnsi" w:cstheme="minorHAnsi"/>
          <w:lang w:eastAsia="en-US"/>
        </w:rPr>
        <w:t>950 zł – w przypadku osób niepełnosprawnych zaliczonych do znacznego stopnia niepełnosprawności;</w:t>
      </w:r>
    </w:p>
    <w:p w14:paraId="0E0A279B" w14:textId="71570260" w:rsidR="008A2C42" w:rsidRPr="0001239A" w:rsidRDefault="008A2C42" w:rsidP="00525614">
      <w:pPr>
        <w:numPr>
          <w:ilvl w:val="0"/>
          <w:numId w:val="169"/>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1</w:t>
      </w:r>
      <w:r w:rsidR="001C63E6" w:rsidRPr="0001239A">
        <w:rPr>
          <w:rFonts w:asciiTheme="minorHAnsi" w:hAnsiTheme="minorHAnsi" w:cstheme="minorHAnsi"/>
          <w:lang w:eastAsia="en-US"/>
        </w:rPr>
        <w:t>.</w:t>
      </w:r>
      <w:r w:rsidRPr="0001239A">
        <w:rPr>
          <w:rFonts w:asciiTheme="minorHAnsi" w:hAnsiTheme="minorHAnsi" w:cstheme="minorHAnsi"/>
          <w:lang w:eastAsia="en-US"/>
        </w:rPr>
        <w:t>200 zł – w przypadku osób niepełnosprawnych zaliczonych do umiarkowanego stopnia niepełnosprawności;</w:t>
      </w:r>
    </w:p>
    <w:p w14:paraId="369E10C5" w14:textId="77777777" w:rsidR="008A2C42" w:rsidRPr="0001239A" w:rsidRDefault="008A2C42" w:rsidP="00525614">
      <w:pPr>
        <w:numPr>
          <w:ilvl w:val="0"/>
          <w:numId w:val="169"/>
        </w:numPr>
        <w:spacing w:after="0" w:line="360" w:lineRule="auto"/>
        <w:ind w:left="993" w:hanging="284"/>
        <w:contextualSpacing/>
        <w:rPr>
          <w:rFonts w:asciiTheme="minorHAnsi" w:hAnsiTheme="minorHAnsi" w:cstheme="minorHAnsi"/>
          <w:lang w:eastAsia="en-US"/>
        </w:rPr>
      </w:pPr>
      <w:r w:rsidRPr="0001239A">
        <w:rPr>
          <w:rFonts w:asciiTheme="minorHAnsi" w:hAnsiTheme="minorHAnsi" w:cstheme="minorHAnsi"/>
          <w:lang w:eastAsia="en-US"/>
        </w:rPr>
        <w:t>450 zł – w przypadku osób niepełnosprawnych zaliczonych do lekkiego stopnia niepełnosprawności.</w:t>
      </w:r>
    </w:p>
    <w:p w14:paraId="68F61687" w14:textId="77777777" w:rsidR="008A2C42" w:rsidRPr="0001239A" w:rsidRDefault="008A2C42" w:rsidP="00633661">
      <w:pPr>
        <w:spacing w:before="360" w:after="0" w:line="360" w:lineRule="auto"/>
        <w:ind w:firstLine="709"/>
        <w:rPr>
          <w:rFonts w:asciiTheme="minorHAnsi" w:hAnsiTheme="minorHAnsi" w:cstheme="minorHAnsi"/>
          <w:lang w:eastAsia="en-US"/>
        </w:rPr>
      </w:pPr>
      <w:r w:rsidRPr="0001239A">
        <w:rPr>
          <w:rFonts w:asciiTheme="minorHAnsi" w:hAnsiTheme="minorHAnsi" w:cstheme="minorHAnsi"/>
          <w:lang w:eastAsia="en-US"/>
        </w:rPr>
        <w:t>Ponadto w przypadku osób niepełnosprawnych, w odniesieniu do których orzeczono chorobę psychiczną, upośledzenie umysłowe, całościowe zaburzenia rozwojowe lub epilepsję oraz niewidomych, kwoty dofinansowania zwiększało się o:</w:t>
      </w:r>
    </w:p>
    <w:p w14:paraId="43CB2564" w14:textId="3203063A" w:rsidR="008A2C42" w:rsidRPr="0001239A" w:rsidRDefault="008A2C42" w:rsidP="00525614">
      <w:pPr>
        <w:numPr>
          <w:ilvl w:val="0"/>
          <w:numId w:val="171"/>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1</w:t>
      </w:r>
      <w:r w:rsidR="001C63E6" w:rsidRPr="0001239A">
        <w:rPr>
          <w:rFonts w:asciiTheme="minorHAnsi" w:hAnsiTheme="minorHAnsi" w:cstheme="minorHAnsi"/>
          <w:lang w:eastAsia="en-US"/>
        </w:rPr>
        <w:t>.</w:t>
      </w:r>
      <w:r w:rsidRPr="0001239A">
        <w:rPr>
          <w:rFonts w:asciiTheme="minorHAnsi" w:hAnsiTheme="minorHAnsi" w:cstheme="minorHAnsi"/>
          <w:lang w:eastAsia="en-US"/>
        </w:rPr>
        <w:t xml:space="preserve">200 zł w przypadku osób niepełnosprawnych zaliczonych do znacznego stopnia niepełnosprawności, </w:t>
      </w:r>
    </w:p>
    <w:p w14:paraId="636639D4" w14:textId="77777777" w:rsidR="008A2C42" w:rsidRPr="0001239A" w:rsidRDefault="008A2C42" w:rsidP="00525614">
      <w:pPr>
        <w:numPr>
          <w:ilvl w:val="0"/>
          <w:numId w:val="171"/>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 xml:space="preserve">900 zł w przypadku osób niepełnosprawnych zaliczonych do umiarkowanego stopnia niepełnosprawności, </w:t>
      </w:r>
    </w:p>
    <w:p w14:paraId="63C56550" w14:textId="77777777" w:rsidR="008A2C42" w:rsidRPr="0001239A" w:rsidRDefault="008A2C42" w:rsidP="00EB02B4">
      <w:pPr>
        <w:numPr>
          <w:ilvl w:val="0"/>
          <w:numId w:val="171"/>
        </w:numPr>
        <w:spacing w:after="240" w:line="360" w:lineRule="auto"/>
        <w:ind w:left="714" w:hanging="357"/>
        <w:rPr>
          <w:rFonts w:asciiTheme="minorHAnsi" w:hAnsiTheme="minorHAnsi" w:cstheme="minorHAnsi"/>
          <w:lang w:eastAsia="en-US"/>
        </w:rPr>
      </w:pPr>
      <w:r w:rsidRPr="0001239A">
        <w:rPr>
          <w:rFonts w:asciiTheme="minorHAnsi" w:hAnsiTheme="minorHAnsi" w:cstheme="minorHAnsi"/>
          <w:lang w:eastAsia="en-US"/>
        </w:rPr>
        <w:t>600 zł w przypadku osób niepełnosprawnych zaliczonych do lekkiego stopnia niepełnosprawności.</w:t>
      </w:r>
    </w:p>
    <w:p w14:paraId="26CC8C19" w14:textId="77777777" w:rsidR="008A2C42" w:rsidRPr="0001239A" w:rsidRDefault="008A2C42" w:rsidP="00633661">
      <w:pPr>
        <w:spacing w:after="120" w:line="360" w:lineRule="auto"/>
        <w:ind w:firstLine="709"/>
        <w:rPr>
          <w:rFonts w:asciiTheme="minorHAnsi" w:hAnsiTheme="minorHAnsi" w:cstheme="minorHAnsi"/>
          <w:lang w:eastAsia="en-US"/>
        </w:rPr>
      </w:pPr>
      <w:r w:rsidRPr="0001239A">
        <w:rPr>
          <w:rFonts w:asciiTheme="minorHAnsi" w:hAnsiTheme="minorHAnsi" w:cstheme="minorHAnsi"/>
          <w:lang w:eastAsia="en-US"/>
        </w:rPr>
        <w:t>Kwota miesięcznego dofinansowania nie może przekroczyć kwoty 90 % faktycznie poniesionych miesięcznych kosztów płacy, a w przypadku pracodawcy wykonującego działalność gospodarczą, w rozumieniu przepisów o postępowaniu w sprawach dotyczących pomocy publicznej, 75 % tych kosztów. Przez koszty płacy należy rozumieć wynagrodzenie brutto oraz finansowane przez pracodawcę obowiązkowe składki na ubezpieczenia emerytalne, rentowe i wypadkowe naliczone od tego wynagrodzenia i obowiązkowe składki na Fundusz Pracy, Fundusz Gwarantowanych Świadczeń Pracowniczych i Fundusz Solidarnościowy.</w:t>
      </w:r>
    </w:p>
    <w:p w14:paraId="1027735A" w14:textId="69924351" w:rsidR="008A2C42" w:rsidRPr="0001239A" w:rsidRDefault="008A2C42" w:rsidP="00633661">
      <w:pPr>
        <w:spacing w:before="120" w:after="0" w:line="360" w:lineRule="auto"/>
        <w:ind w:firstLine="709"/>
        <w:rPr>
          <w:rFonts w:asciiTheme="minorHAnsi" w:hAnsiTheme="minorHAnsi" w:cstheme="minorHAnsi"/>
          <w:lang w:eastAsia="en-US"/>
        </w:rPr>
      </w:pPr>
      <w:r w:rsidRPr="0001239A">
        <w:rPr>
          <w:rFonts w:asciiTheme="minorHAnsi" w:hAnsiTheme="minorHAnsi" w:cstheme="minorHAnsi"/>
          <w:lang w:eastAsia="en-US"/>
        </w:rPr>
        <w:t>Wypłaty miesięcznego dofinansowania do wynagrodzeń pracowników niepełnosprawnych, realizowane na podstawie art. 26a-c ustawy o rehabilitacji, w okresie 01.01.2020 r. – 31.12.2020 r. wyniosły 3</w:t>
      </w:r>
      <w:r w:rsidR="00DF1B75" w:rsidRPr="0001239A">
        <w:rPr>
          <w:rFonts w:asciiTheme="minorHAnsi" w:hAnsiTheme="minorHAnsi" w:cstheme="minorHAnsi"/>
          <w:lang w:eastAsia="en-US"/>
        </w:rPr>
        <w:t>.</w:t>
      </w:r>
      <w:r w:rsidRPr="0001239A">
        <w:rPr>
          <w:rFonts w:asciiTheme="minorHAnsi" w:hAnsiTheme="minorHAnsi" w:cstheme="minorHAnsi"/>
          <w:lang w:eastAsia="en-US"/>
        </w:rPr>
        <w:t>274</w:t>
      </w:r>
      <w:r w:rsidR="00DF1B75" w:rsidRPr="0001239A">
        <w:rPr>
          <w:rFonts w:asciiTheme="minorHAnsi" w:hAnsiTheme="minorHAnsi" w:cstheme="minorHAnsi"/>
          <w:lang w:eastAsia="en-US"/>
        </w:rPr>
        <w:t>.</w:t>
      </w:r>
      <w:r w:rsidRPr="0001239A">
        <w:rPr>
          <w:rFonts w:asciiTheme="minorHAnsi" w:hAnsiTheme="minorHAnsi" w:cstheme="minorHAnsi"/>
          <w:lang w:eastAsia="en-US"/>
        </w:rPr>
        <w:t>414</w:t>
      </w:r>
      <w:r w:rsidR="00DF1B75" w:rsidRPr="0001239A">
        <w:rPr>
          <w:rFonts w:asciiTheme="minorHAnsi" w:hAnsiTheme="minorHAnsi" w:cstheme="minorHAnsi"/>
          <w:lang w:eastAsia="en-US"/>
        </w:rPr>
        <w:t>.</w:t>
      </w:r>
      <w:r w:rsidRPr="0001239A">
        <w:rPr>
          <w:rFonts w:asciiTheme="minorHAnsi" w:hAnsiTheme="minorHAnsi" w:cstheme="minorHAnsi"/>
          <w:lang w:eastAsia="en-US"/>
        </w:rPr>
        <w:t xml:space="preserve">364,42 zł, gdzie: </w:t>
      </w:r>
    </w:p>
    <w:p w14:paraId="5480F61F" w14:textId="1CFF6B26" w:rsidR="008A2C42" w:rsidRPr="0001239A" w:rsidRDefault="008A2C42" w:rsidP="00525614">
      <w:pPr>
        <w:numPr>
          <w:ilvl w:val="0"/>
          <w:numId w:val="173"/>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1</w:t>
      </w:r>
      <w:r w:rsidR="00D425BB" w:rsidRPr="0001239A">
        <w:rPr>
          <w:rFonts w:asciiTheme="minorHAnsi" w:hAnsiTheme="minorHAnsi" w:cstheme="minorHAnsi"/>
          <w:lang w:eastAsia="en-US"/>
        </w:rPr>
        <w:t>.</w:t>
      </w:r>
      <w:r w:rsidRPr="0001239A">
        <w:rPr>
          <w:rFonts w:asciiTheme="minorHAnsi" w:hAnsiTheme="minorHAnsi" w:cstheme="minorHAnsi"/>
          <w:lang w:eastAsia="en-US"/>
        </w:rPr>
        <w:t>856</w:t>
      </w:r>
      <w:r w:rsidR="00D425BB" w:rsidRPr="0001239A">
        <w:rPr>
          <w:rFonts w:asciiTheme="minorHAnsi" w:hAnsiTheme="minorHAnsi" w:cstheme="minorHAnsi"/>
          <w:lang w:eastAsia="en-US"/>
        </w:rPr>
        <w:t>.</w:t>
      </w:r>
      <w:r w:rsidRPr="0001239A">
        <w:rPr>
          <w:rFonts w:asciiTheme="minorHAnsi" w:hAnsiTheme="minorHAnsi" w:cstheme="minorHAnsi"/>
          <w:lang w:eastAsia="en-US"/>
        </w:rPr>
        <w:t>142</w:t>
      </w:r>
      <w:r w:rsidR="00D425BB" w:rsidRPr="0001239A">
        <w:rPr>
          <w:rFonts w:asciiTheme="minorHAnsi" w:hAnsiTheme="minorHAnsi" w:cstheme="minorHAnsi"/>
          <w:lang w:eastAsia="en-US"/>
        </w:rPr>
        <w:t>.</w:t>
      </w:r>
      <w:r w:rsidRPr="0001239A">
        <w:rPr>
          <w:rFonts w:asciiTheme="minorHAnsi" w:hAnsiTheme="minorHAnsi" w:cstheme="minorHAnsi"/>
          <w:lang w:eastAsia="en-US"/>
        </w:rPr>
        <w:t>389,38 zł, przekazano zakładom innym niż zakłady pracy chronionej  </w:t>
      </w:r>
      <w:r w:rsidRPr="0001239A">
        <w:rPr>
          <w:rFonts w:asciiTheme="minorHAnsi" w:hAnsiTheme="minorHAnsi" w:cstheme="minorHAnsi"/>
          <w:lang w:eastAsia="en-US"/>
        </w:rPr>
        <w:br/>
        <w:t xml:space="preserve">(tzw. rynek otwarty) </w:t>
      </w:r>
    </w:p>
    <w:p w14:paraId="726EE677" w14:textId="1D03F4E4" w:rsidR="008A2C42" w:rsidRPr="0001239A" w:rsidRDefault="008A2C42" w:rsidP="00525614">
      <w:pPr>
        <w:numPr>
          <w:ilvl w:val="0"/>
          <w:numId w:val="173"/>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1</w:t>
      </w:r>
      <w:r w:rsidR="00D425BB" w:rsidRPr="0001239A">
        <w:rPr>
          <w:rFonts w:asciiTheme="minorHAnsi" w:hAnsiTheme="minorHAnsi" w:cstheme="minorHAnsi"/>
          <w:lang w:eastAsia="en-US"/>
        </w:rPr>
        <w:t>.</w:t>
      </w:r>
      <w:r w:rsidRPr="0001239A">
        <w:rPr>
          <w:rFonts w:asciiTheme="minorHAnsi" w:hAnsiTheme="minorHAnsi" w:cstheme="minorHAnsi"/>
          <w:lang w:eastAsia="en-US"/>
        </w:rPr>
        <w:t>417</w:t>
      </w:r>
      <w:r w:rsidR="00D425BB" w:rsidRPr="0001239A">
        <w:rPr>
          <w:rFonts w:asciiTheme="minorHAnsi" w:hAnsiTheme="minorHAnsi" w:cstheme="minorHAnsi"/>
          <w:lang w:eastAsia="en-US"/>
        </w:rPr>
        <w:t>.</w:t>
      </w:r>
      <w:r w:rsidRPr="0001239A">
        <w:rPr>
          <w:rFonts w:asciiTheme="minorHAnsi" w:hAnsiTheme="minorHAnsi" w:cstheme="minorHAnsi"/>
          <w:lang w:eastAsia="en-US"/>
        </w:rPr>
        <w:t>333</w:t>
      </w:r>
      <w:r w:rsidR="00D425BB" w:rsidRPr="0001239A">
        <w:rPr>
          <w:rFonts w:asciiTheme="minorHAnsi" w:hAnsiTheme="minorHAnsi" w:cstheme="minorHAnsi"/>
          <w:lang w:eastAsia="en-US"/>
        </w:rPr>
        <w:t>.</w:t>
      </w:r>
      <w:r w:rsidRPr="0001239A">
        <w:rPr>
          <w:rFonts w:asciiTheme="minorHAnsi" w:hAnsiTheme="minorHAnsi" w:cstheme="minorHAnsi"/>
          <w:lang w:eastAsia="en-US"/>
        </w:rPr>
        <w:t>071,70 zł, przekazano zakładom pracy chronionej (tzw. rynek chroniony)</w:t>
      </w:r>
    </w:p>
    <w:p w14:paraId="238C4FF4" w14:textId="7B199F2B" w:rsidR="008A2C42" w:rsidRPr="0001239A" w:rsidRDefault="008A2C42" w:rsidP="00EB02B4">
      <w:pPr>
        <w:numPr>
          <w:ilvl w:val="0"/>
          <w:numId w:val="173"/>
        </w:numPr>
        <w:spacing w:after="600" w:line="360" w:lineRule="auto"/>
        <w:ind w:left="714" w:hanging="357"/>
        <w:rPr>
          <w:rFonts w:asciiTheme="minorHAnsi" w:hAnsiTheme="minorHAnsi" w:cstheme="minorHAnsi"/>
          <w:lang w:eastAsia="en-US"/>
        </w:rPr>
      </w:pPr>
      <w:r w:rsidRPr="0001239A">
        <w:rPr>
          <w:rFonts w:asciiTheme="minorHAnsi" w:hAnsiTheme="minorHAnsi" w:cstheme="minorHAnsi"/>
          <w:lang w:eastAsia="en-US"/>
        </w:rPr>
        <w:lastRenderedPageBreak/>
        <w:t>938</w:t>
      </w:r>
      <w:r w:rsidR="00D425BB" w:rsidRPr="0001239A">
        <w:rPr>
          <w:rFonts w:asciiTheme="minorHAnsi" w:hAnsiTheme="minorHAnsi" w:cstheme="minorHAnsi"/>
          <w:lang w:eastAsia="en-US"/>
        </w:rPr>
        <w:t>.</w:t>
      </w:r>
      <w:r w:rsidRPr="0001239A">
        <w:rPr>
          <w:rFonts w:asciiTheme="minorHAnsi" w:hAnsiTheme="minorHAnsi" w:cstheme="minorHAnsi"/>
          <w:lang w:eastAsia="en-US"/>
        </w:rPr>
        <w:t>903,34 zł, przekazano zakładom mieszanym</w:t>
      </w:r>
      <w:r w:rsidRPr="0001239A">
        <w:rPr>
          <w:rFonts w:asciiTheme="minorHAnsi" w:hAnsiTheme="minorHAnsi" w:cstheme="minorHAnsi"/>
          <w:vertAlign w:val="superscript"/>
          <w:lang w:eastAsia="en-US"/>
        </w:rPr>
        <w:footnoteReference w:id="2"/>
      </w:r>
    </w:p>
    <w:p w14:paraId="522BB7E2" w14:textId="1ABC2F97" w:rsidR="00163918" w:rsidRPr="0001239A" w:rsidRDefault="008A2C42" w:rsidP="00163918">
      <w:pPr>
        <w:spacing w:before="360" w:after="360" w:line="360" w:lineRule="auto"/>
        <w:rPr>
          <w:rFonts w:asciiTheme="minorHAnsi" w:hAnsiTheme="minorHAnsi" w:cstheme="minorHAnsi"/>
          <w:b/>
          <w:bCs/>
        </w:rPr>
      </w:pPr>
      <w:bookmarkStart w:id="61" w:name="_Toc65585850"/>
      <w:r w:rsidRPr="0001239A">
        <w:rPr>
          <w:rFonts w:asciiTheme="minorHAnsi" w:hAnsiTheme="minorHAnsi" w:cstheme="minorHAnsi"/>
          <w:b/>
          <w:bCs/>
        </w:rPr>
        <w:t xml:space="preserve">Wykres nr </w:t>
      </w:r>
      <w:r w:rsidR="00163918" w:rsidRPr="0001239A">
        <w:rPr>
          <w:rFonts w:asciiTheme="minorHAnsi" w:hAnsiTheme="minorHAnsi" w:cstheme="minorHAnsi"/>
          <w:b/>
          <w:bCs/>
          <w:noProof/>
        </w:rPr>
        <w:fldChar w:fldCharType="begin"/>
      </w:r>
      <w:r w:rsidR="00163918" w:rsidRPr="0001239A">
        <w:rPr>
          <w:rFonts w:asciiTheme="minorHAnsi" w:hAnsiTheme="minorHAnsi" w:cstheme="minorHAnsi"/>
          <w:b/>
          <w:bCs/>
          <w:noProof/>
        </w:rPr>
        <w:instrText xml:space="preserve"> SEQ Wykres \* ARABIC </w:instrText>
      </w:r>
      <w:r w:rsidR="00163918" w:rsidRPr="0001239A">
        <w:rPr>
          <w:rFonts w:asciiTheme="minorHAnsi" w:hAnsiTheme="minorHAnsi" w:cstheme="minorHAnsi"/>
          <w:b/>
          <w:bCs/>
          <w:noProof/>
        </w:rPr>
        <w:fldChar w:fldCharType="separate"/>
      </w:r>
      <w:r w:rsidR="009002B5">
        <w:rPr>
          <w:rFonts w:asciiTheme="minorHAnsi" w:hAnsiTheme="minorHAnsi" w:cstheme="minorHAnsi"/>
          <w:b/>
          <w:bCs/>
          <w:noProof/>
        </w:rPr>
        <w:t>9</w:t>
      </w:r>
      <w:r w:rsidR="00163918" w:rsidRPr="0001239A">
        <w:rPr>
          <w:rFonts w:asciiTheme="minorHAnsi" w:hAnsiTheme="minorHAnsi" w:cstheme="minorHAnsi"/>
          <w:b/>
          <w:bCs/>
          <w:noProof/>
        </w:rPr>
        <w:fldChar w:fldCharType="end"/>
      </w:r>
      <w:r w:rsidR="00163918" w:rsidRPr="0001239A">
        <w:rPr>
          <w:rFonts w:asciiTheme="minorHAnsi" w:hAnsiTheme="minorHAnsi" w:cstheme="minorHAnsi"/>
          <w:noProof/>
        </w:rPr>
        <w:t>:</w:t>
      </w:r>
      <w:r w:rsidR="00163918" w:rsidRPr="0001239A">
        <w:rPr>
          <w:rFonts w:asciiTheme="minorHAnsi" w:hAnsiTheme="minorHAnsi" w:cstheme="minorHAnsi"/>
          <w:b/>
          <w:bCs/>
        </w:rPr>
        <w:t xml:space="preserve"> Struktura wypłaconego dofinansowania w podziale na rynek: Rynek Chroniony, rynek mieszany oraz rynek otwarty (RO)</w:t>
      </w:r>
      <w:bookmarkEnd w:id="61"/>
    </w:p>
    <w:p w14:paraId="3FC7E653" w14:textId="723A3E41" w:rsidR="008A2C42" w:rsidRPr="0001239A" w:rsidRDefault="008A2C42" w:rsidP="00633661">
      <w:pPr>
        <w:spacing w:before="360" w:after="36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1CBD3C97" wp14:editId="22CA2C9F">
            <wp:extent cx="5759450" cy="1638300"/>
            <wp:effectExtent l="0" t="0" r="0" b="0"/>
            <wp:docPr id="2025" name="Wykres 2025" descr="Wykres kołowy przedstawiający udział w procentach wypłaconego dofinansowania w podziale na rynek. Rynek Otwarty: 56,686%, Rynek Chroniony 43,285%, Mieszany 0,029%.">
              <a:extLst xmlns:a="http://schemas.openxmlformats.org/drawingml/2006/main">
                <a:ext uri="{FF2B5EF4-FFF2-40B4-BE49-F238E27FC236}">
                  <a16:creationId xmlns:a16="http://schemas.microsoft.com/office/drawing/2014/main" id="{7EA2BFB6-2704-4951-8732-0E0A5F5CC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DBD9F0" w14:textId="6CDEB950" w:rsidR="008A2C42" w:rsidRPr="0001239A" w:rsidRDefault="008A2C42" w:rsidP="00633661">
      <w:pPr>
        <w:spacing w:before="480" w:after="0" w:line="360" w:lineRule="auto"/>
        <w:ind w:firstLine="709"/>
        <w:rPr>
          <w:rFonts w:asciiTheme="minorHAnsi" w:hAnsiTheme="minorHAnsi" w:cstheme="minorHAnsi"/>
          <w:lang w:eastAsia="en-US"/>
        </w:rPr>
      </w:pPr>
      <w:r w:rsidRPr="0001239A">
        <w:rPr>
          <w:rFonts w:asciiTheme="minorHAnsi" w:hAnsiTheme="minorHAnsi" w:cstheme="minorHAnsi"/>
          <w:lang w:eastAsia="en-US"/>
        </w:rPr>
        <w:t>W 2020 roku najwyższe kwoty wypłat dofinansowania nastąpiły za okresy sprawozdawcze od 11/2019 r. do 11/2020 r. Podmiotom z rynku otwartego, za wskazane wyżej okresy wypłacono łącznie 1</w:t>
      </w:r>
      <w:r w:rsidR="00C95E6F" w:rsidRPr="0001239A">
        <w:rPr>
          <w:rFonts w:asciiTheme="minorHAnsi" w:hAnsiTheme="minorHAnsi" w:cstheme="minorHAnsi"/>
          <w:lang w:eastAsia="en-US"/>
        </w:rPr>
        <w:t>.</w:t>
      </w:r>
      <w:r w:rsidRPr="0001239A">
        <w:rPr>
          <w:rFonts w:asciiTheme="minorHAnsi" w:hAnsiTheme="minorHAnsi" w:cstheme="minorHAnsi"/>
          <w:lang w:eastAsia="en-US"/>
        </w:rPr>
        <w:t>846</w:t>
      </w:r>
      <w:r w:rsidR="00C95E6F" w:rsidRPr="0001239A">
        <w:rPr>
          <w:rFonts w:asciiTheme="minorHAnsi" w:hAnsiTheme="minorHAnsi" w:cstheme="minorHAnsi"/>
          <w:lang w:eastAsia="en-US"/>
        </w:rPr>
        <w:t>.</w:t>
      </w:r>
      <w:r w:rsidRPr="0001239A">
        <w:rPr>
          <w:rFonts w:asciiTheme="minorHAnsi" w:hAnsiTheme="minorHAnsi" w:cstheme="minorHAnsi"/>
          <w:lang w:eastAsia="en-US"/>
        </w:rPr>
        <w:t>998</w:t>
      </w:r>
      <w:r w:rsidR="00C95E6F" w:rsidRPr="0001239A">
        <w:rPr>
          <w:rFonts w:asciiTheme="minorHAnsi" w:hAnsiTheme="minorHAnsi" w:cstheme="minorHAnsi"/>
          <w:lang w:eastAsia="en-US"/>
        </w:rPr>
        <w:t>.</w:t>
      </w:r>
      <w:r w:rsidRPr="0001239A">
        <w:rPr>
          <w:rFonts w:asciiTheme="minorHAnsi" w:hAnsiTheme="minorHAnsi" w:cstheme="minorHAnsi"/>
          <w:lang w:eastAsia="en-US"/>
        </w:rPr>
        <w:t>591,36 zł dofinansowania, co stanowiło 99,51% wszystkich wypłat podmiotom z tego rynku, a dla rynku chronionego wypłacono za wskazane okresy łącznie 1</w:t>
      </w:r>
      <w:r w:rsidR="00C95E6F" w:rsidRPr="0001239A">
        <w:rPr>
          <w:rFonts w:asciiTheme="minorHAnsi" w:hAnsiTheme="minorHAnsi" w:cstheme="minorHAnsi"/>
          <w:lang w:eastAsia="en-US"/>
        </w:rPr>
        <w:t>.</w:t>
      </w:r>
      <w:r w:rsidRPr="0001239A">
        <w:rPr>
          <w:rFonts w:asciiTheme="minorHAnsi" w:hAnsiTheme="minorHAnsi" w:cstheme="minorHAnsi"/>
          <w:lang w:eastAsia="en-US"/>
        </w:rPr>
        <w:t>414</w:t>
      </w:r>
      <w:r w:rsidR="00C95E6F" w:rsidRPr="0001239A">
        <w:rPr>
          <w:rFonts w:asciiTheme="minorHAnsi" w:hAnsiTheme="minorHAnsi" w:cstheme="minorHAnsi"/>
          <w:lang w:eastAsia="en-US"/>
        </w:rPr>
        <w:t>.</w:t>
      </w:r>
      <w:r w:rsidRPr="0001239A">
        <w:rPr>
          <w:rFonts w:asciiTheme="minorHAnsi" w:hAnsiTheme="minorHAnsi" w:cstheme="minorHAnsi"/>
          <w:lang w:eastAsia="en-US"/>
        </w:rPr>
        <w:t>108</w:t>
      </w:r>
      <w:r w:rsidR="00C95E6F" w:rsidRPr="0001239A">
        <w:rPr>
          <w:rFonts w:asciiTheme="minorHAnsi" w:hAnsiTheme="minorHAnsi" w:cstheme="minorHAnsi"/>
          <w:lang w:eastAsia="en-US"/>
        </w:rPr>
        <w:t>.</w:t>
      </w:r>
      <w:r w:rsidRPr="0001239A">
        <w:rPr>
          <w:rFonts w:asciiTheme="minorHAnsi" w:hAnsiTheme="minorHAnsi" w:cstheme="minorHAnsi"/>
          <w:lang w:eastAsia="en-US"/>
        </w:rPr>
        <w:t>570,96 zł co stanowiło 99,77% wszystkich wypłat podmiotom z tego rynku w analizowanym okresie. Na pozostałą kwotę złożyły się wypłaty korekt za inne okresy sprawozdawcze (01/2009 – 10/2019 oraz 12/2020).</w:t>
      </w:r>
    </w:p>
    <w:p w14:paraId="7744B994" w14:textId="2EC2EE44" w:rsidR="008A2C42" w:rsidRPr="0001239A" w:rsidRDefault="008A2C42" w:rsidP="00633661">
      <w:pPr>
        <w:spacing w:after="120" w:line="360" w:lineRule="auto"/>
        <w:ind w:firstLine="708"/>
        <w:rPr>
          <w:rFonts w:asciiTheme="minorHAnsi" w:hAnsiTheme="minorHAnsi" w:cstheme="minorHAnsi"/>
          <w:lang w:eastAsia="en-US"/>
        </w:rPr>
      </w:pPr>
      <w:r w:rsidRPr="0001239A">
        <w:rPr>
          <w:rFonts w:asciiTheme="minorHAnsi" w:hAnsiTheme="minorHAnsi" w:cstheme="minorHAnsi"/>
          <w:lang w:eastAsia="en-US"/>
        </w:rPr>
        <w:t>W I połowie roku 2020 spada ogólna liczba podmiotów wnioskujących o dofinansowanie do wynagrodzeń. Od dnia 20 marca 2020 r. w związku z zakażeniami wirusem SARS-CoV-2, ogłoszony został stan epidemii</w:t>
      </w:r>
      <w:r w:rsidRPr="0001239A">
        <w:rPr>
          <w:rFonts w:asciiTheme="minorHAnsi" w:hAnsiTheme="minorHAnsi" w:cstheme="minorHAnsi"/>
          <w:vertAlign w:val="superscript"/>
          <w:lang w:eastAsia="en-US"/>
        </w:rPr>
        <w:footnoteReference w:id="3"/>
      </w:r>
      <w:r w:rsidRPr="0001239A">
        <w:rPr>
          <w:rFonts w:asciiTheme="minorHAnsi" w:hAnsiTheme="minorHAnsi" w:cstheme="minorHAnsi"/>
          <w:lang w:eastAsia="en-US"/>
        </w:rPr>
        <w:t xml:space="preserve"> na terenie całego obszaru Rzeczypospolitej Polskiej, ustanawiając tym samym ograniczenia np. w sposobie przemieszczania się czy funkcjonowania określonych instytucji lub zakładów pracy. Zanotowano nieznaczny, ale za to systematyczny spadek liczby podmiotów z rynku chronionego, który wpisuje się w trwałą tendencje spadkową na tym rynku. Epidemia w tym okresie w sposób wyraźny wpłynęła przede wszystkim na liczbę podmiotów z rynku otwartego (RO). Tendencja spadkowa widoczna jest za okresy sprawozdawcze od miesiąca 03/2020 do 05/2020 r. Od miesiąca 06/2020 obserwujemy już systematyczny wzrost liczby podmiotów z rynku otwartego (RO). Za miesiąc 09/2020 liczba podmiotów przewyższyła nawet liczbę podmiotów, które złożyły wnioski za 02/2020 r. W 12/2019 liczba pracodawców funkcjonujących na rynku otwartym wyniosła 31</w:t>
      </w:r>
      <w:r w:rsidR="00244CA7" w:rsidRPr="0001239A">
        <w:rPr>
          <w:rFonts w:asciiTheme="minorHAnsi" w:hAnsiTheme="minorHAnsi" w:cstheme="minorHAnsi"/>
          <w:lang w:eastAsia="en-US"/>
        </w:rPr>
        <w:t>.</w:t>
      </w:r>
      <w:r w:rsidRPr="0001239A">
        <w:rPr>
          <w:rFonts w:asciiTheme="minorHAnsi" w:hAnsiTheme="minorHAnsi" w:cstheme="minorHAnsi"/>
          <w:lang w:eastAsia="en-US"/>
        </w:rPr>
        <w:t xml:space="preserve">663, a w </w:t>
      </w:r>
      <w:r w:rsidRPr="0001239A">
        <w:rPr>
          <w:rFonts w:asciiTheme="minorHAnsi" w:hAnsiTheme="minorHAnsi" w:cstheme="minorHAnsi"/>
          <w:lang w:eastAsia="en-US"/>
        </w:rPr>
        <w:lastRenderedPageBreak/>
        <w:t>05/2020 stanowiła 29349 (spadek o 2</w:t>
      </w:r>
      <w:r w:rsidR="00244CA7" w:rsidRPr="0001239A">
        <w:rPr>
          <w:rFonts w:asciiTheme="minorHAnsi" w:hAnsiTheme="minorHAnsi" w:cstheme="minorHAnsi"/>
          <w:lang w:eastAsia="en-US"/>
        </w:rPr>
        <w:t>.</w:t>
      </w:r>
      <w:r w:rsidRPr="0001239A">
        <w:rPr>
          <w:rFonts w:asciiTheme="minorHAnsi" w:hAnsiTheme="minorHAnsi" w:cstheme="minorHAnsi"/>
          <w:lang w:eastAsia="en-US"/>
        </w:rPr>
        <w:t>314). W 11/2020 liczba pracodawców na tym rynku wyniosła już 31</w:t>
      </w:r>
      <w:r w:rsidR="00244CA7" w:rsidRPr="0001239A">
        <w:rPr>
          <w:rFonts w:asciiTheme="minorHAnsi" w:hAnsiTheme="minorHAnsi" w:cstheme="minorHAnsi"/>
          <w:lang w:eastAsia="en-US"/>
        </w:rPr>
        <w:t>.</w:t>
      </w:r>
      <w:r w:rsidRPr="0001239A">
        <w:rPr>
          <w:rFonts w:asciiTheme="minorHAnsi" w:hAnsiTheme="minorHAnsi" w:cstheme="minorHAnsi"/>
          <w:lang w:eastAsia="en-US"/>
        </w:rPr>
        <w:t>526, co w porównaniu do 12/2019 daje spadek o 137 i w porównaniu do 05/2020 wzrost o 2</w:t>
      </w:r>
      <w:r w:rsidR="00244CA7" w:rsidRPr="0001239A">
        <w:rPr>
          <w:rFonts w:asciiTheme="minorHAnsi" w:hAnsiTheme="minorHAnsi" w:cstheme="minorHAnsi"/>
          <w:lang w:eastAsia="en-US"/>
        </w:rPr>
        <w:t>.</w:t>
      </w:r>
      <w:r w:rsidRPr="0001239A">
        <w:rPr>
          <w:rFonts w:asciiTheme="minorHAnsi" w:hAnsiTheme="minorHAnsi" w:cstheme="minorHAnsi"/>
          <w:lang w:eastAsia="en-US"/>
        </w:rPr>
        <w:t>177. Z kolei liczba pracodawców posiadających status Zakładu Pracy Chronionej w 12/2019 wyniosła 848, a w 05/2020 stanowiła 793 (spadek o 55). W 11/2020 liczba pracodawców na tym rynku wyniosła 784, co w porównaniu do 12/2019 daje spadek o 64 i w porównaniu do 05/2020 spadek o 9 podmiotów. Szczegółowa analiza pokazuje, iż spośród podmiotów posiadających status ZPCh w 12/2019 z wnioskiem o dofinansowanie za 11/2020 (również jako ZPCh) wystąpiło 766 pracodawców. Ponadto w 11/2020 w stosunku do 12/2019:</w:t>
      </w:r>
    </w:p>
    <w:p w14:paraId="22906A76" w14:textId="77777777" w:rsidR="008A2C42" w:rsidRPr="0001239A" w:rsidRDefault="008A2C42" w:rsidP="00525614">
      <w:pPr>
        <w:numPr>
          <w:ilvl w:val="0"/>
          <w:numId w:val="172"/>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 xml:space="preserve">65 podmiotów zmieniło status z ZPCh na RO, </w:t>
      </w:r>
    </w:p>
    <w:p w14:paraId="195108E9" w14:textId="77777777" w:rsidR="008A2C42" w:rsidRPr="0001239A" w:rsidRDefault="008A2C42" w:rsidP="00525614">
      <w:pPr>
        <w:numPr>
          <w:ilvl w:val="0"/>
          <w:numId w:val="172"/>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14 podmiotów zmieniło status z RO na ZPCh,</w:t>
      </w:r>
    </w:p>
    <w:p w14:paraId="54CF9687" w14:textId="77777777" w:rsidR="008A2C42" w:rsidRPr="0001239A" w:rsidRDefault="008A2C42" w:rsidP="00525614">
      <w:pPr>
        <w:numPr>
          <w:ilvl w:val="0"/>
          <w:numId w:val="172"/>
        </w:numPr>
        <w:spacing w:after="120" w:line="360" w:lineRule="auto"/>
        <w:contextualSpacing/>
        <w:rPr>
          <w:rFonts w:asciiTheme="minorHAnsi" w:hAnsiTheme="minorHAnsi" w:cstheme="minorHAnsi"/>
          <w:lang w:eastAsia="en-US"/>
        </w:rPr>
      </w:pPr>
      <w:r w:rsidRPr="0001239A">
        <w:rPr>
          <w:rFonts w:asciiTheme="minorHAnsi" w:hAnsiTheme="minorHAnsi" w:cstheme="minorHAnsi"/>
          <w:lang w:eastAsia="en-US"/>
        </w:rPr>
        <w:t>17 podmiotów posiadających status ZPCh nie ubiegało się o dofinansowanie,</w:t>
      </w:r>
    </w:p>
    <w:p w14:paraId="3ACEA89D" w14:textId="77777777" w:rsidR="008A2C42" w:rsidRPr="0001239A" w:rsidRDefault="008A2C42" w:rsidP="00525614">
      <w:pPr>
        <w:numPr>
          <w:ilvl w:val="0"/>
          <w:numId w:val="172"/>
        </w:numPr>
        <w:spacing w:after="0" w:line="360" w:lineRule="auto"/>
        <w:ind w:left="714" w:hanging="357"/>
        <w:contextualSpacing/>
        <w:rPr>
          <w:rFonts w:asciiTheme="minorHAnsi" w:hAnsiTheme="minorHAnsi" w:cstheme="minorHAnsi"/>
          <w:lang w:eastAsia="en-US"/>
        </w:rPr>
      </w:pPr>
      <w:r w:rsidRPr="0001239A">
        <w:rPr>
          <w:rFonts w:asciiTheme="minorHAnsi" w:hAnsiTheme="minorHAnsi" w:cstheme="minorHAnsi"/>
          <w:lang w:eastAsia="en-US"/>
        </w:rPr>
        <w:t>zgłosiło się 4 nowe podmioty posiadające status ZPCh.</w:t>
      </w:r>
    </w:p>
    <w:p w14:paraId="2C86605E" w14:textId="40325A92" w:rsidR="00163918" w:rsidRPr="0001239A" w:rsidRDefault="008A2C42" w:rsidP="00322F07">
      <w:pPr>
        <w:spacing w:before="240" w:after="240" w:line="360" w:lineRule="auto"/>
        <w:rPr>
          <w:rFonts w:asciiTheme="minorHAnsi" w:hAnsiTheme="minorHAnsi" w:cstheme="minorHAnsi"/>
          <w:b/>
          <w:bCs/>
        </w:rPr>
      </w:pPr>
      <w:bookmarkStart w:id="62" w:name="_Toc65585851"/>
      <w:r w:rsidRPr="0001239A">
        <w:rPr>
          <w:rFonts w:asciiTheme="minorHAnsi" w:hAnsiTheme="minorHAnsi" w:cstheme="minorHAnsi"/>
          <w:b/>
          <w:bCs/>
        </w:rPr>
        <w:t xml:space="preserve">Wykres nr </w:t>
      </w:r>
      <w:r w:rsidR="00163918" w:rsidRPr="0001239A">
        <w:rPr>
          <w:rFonts w:asciiTheme="minorHAnsi" w:hAnsiTheme="minorHAnsi" w:cstheme="minorHAnsi"/>
          <w:b/>
          <w:bCs/>
          <w:noProof/>
        </w:rPr>
        <w:fldChar w:fldCharType="begin"/>
      </w:r>
      <w:r w:rsidR="00163918" w:rsidRPr="0001239A">
        <w:rPr>
          <w:rFonts w:asciiTheme="minorHAnsi" w:hAnsiTheme="minorHAnsi" w:cstheme="minorHAnsi"/>
          <w:b/>
          <w:bCs/>
          <w:noProof/>
        </w:rPr>
        <w:instrText xml:space="preserve"> SEQ Wykres \* ARABIC </w:instrText>
      </w:r>
      <w:r w:rsidR="00163918" w:rsidRPr="0001239A">
        <w:rPr>
          <w:rFonts w:asciiTheme="minorHAnsi" w:hAnsiTheme="minorHAnsi" w:cstheme="minorHAnsi"/>
          <w:b/>
          <w:bCs/>
          <w:noProof/>
        </w:rPr>
        <w:fldChar w:fldCharType="separate"/>
      </w:r>
      <w:r w:rsidR="009002B5">
        <w:rPr>
          <w:rFonts w:asciiTheme="minorHAnsi" w:hAnsiTheme="minorHAnsi" w:cstheme="minorHAnsi"/>
          <w:b/>
          <w:bCs/>
          <w:noProof/>
        </w:rPr>
        <w:t>10</w:t>
      </w:r>
      <w:r w:rsidR="00163918" w:rsidRPr="0001239A">
        <w:rPr>
          <w:rFonts w:asciiTheme="minorHAnsi" w:hAnsiTheme="minorHAnsi" w:cstheme="minorHAnsi"/>
          <w:b/>
          <w:bCs/>
          <w:noProof/>
        </w:rPr>
        <w:fldChar w:fldCharType="end"/>
      </w:r>
      <w:r w:rsidR="00163918" w:rsidRPr="0001239A">
        <w:rPr>
          <w:rFonts w:asciiTheme="minorHAnsi" w:hAnsiTheme="minorHAnsi" w:cstheme="minorHAnsi"/>
          <w:b/>
          <w:bCs/>
          <w:noProof/>
        </w:rPr>
        <w:t xml:space="preserve"> </w:t>
      </w:r>
      <w:r w:rsidR="00163918" w:rsidRPr="0001239A">
        <w:rPr>
          <w:rFonts w:asciiTheme="minorHAnsi" w:hAnsiTheme="minorHAnsi" w:cstheme="minorHAnsi"/>
          <w:b/>
          <w:bCs/>
        </w:rPr>
        <w:t>Liczba pracodawców składających wnioski o dofinansowanie do wynagrodzeń osób niepełnosprawnych przez pracodawców z Otwartego Rynku Pracy (RO)</w:t>
      </w:r>
      <w:bookmarkEnd w:id="62"/>
    </w:p>
    <w:p w14:paraId="43AF84D1" w14:textId="77777777" w:rsidR="008A2C42" w:rsidRPr="0001239A" w:rsidRDefault="008A2C42" w:rsidP="00322F07">
      <w:pPr>
        <w:spacing w:after="240" w:line="360" w:lineRule="auto"/>
        <w:rPr>
          <w:rFonts w:asciiTheme="minorHAnsi" w:hAnsiTheme="minorHAnsi" w:cstheme="minorHAnsi"/>
          <w:lang w:eastAsia="en-US"/>
        </w:rPr>
      </w:pPr>
      <w:r w:rsidRPr="0001239A">
        <w:rPr>
          <w:rFonts w:asciiTheme="minorHAnsi" w:hAnsiTheme="minorHAnsi" w:cstheme="minorHAnsi"/>
          <w:noProof/>
          <w:color w:val="ED7D31" w:themeColor="accent2"/>
          <w:lang w:eastAsia="en-US"/>
        </w:rPr>
        <w:drawing>
          <wp:inline distT="0" distB="0" distL="0" distR="0" wp14:anchorId="411E9957" wp14:editId="2E752EBE">
            <wp:extent cx="5759450" cy="3124200"/>
            <wp:effectExtent l="0" t="0" r="12700" b="0"/>
            <wp:docPr id="2026" name="Wykres 2026" descr="Wykres słupkowy przedstawiający liczbę pracodawców składających wnioski o dofinansowanie do wynagrodzeń pracowników niepełnosprawnych przez pracodawców z Otwartego Rynku Pracy za okresy od grudnia 2019 do listopada 2020 roku. Wartości liczbowe zaprezentowano w ujęciu miesięcznym:&#10;grudzień 2019 - 31 663,&#10;styczeń 2020 - 31 316,&#10;luty 2020 - 31 487,&#10;marzec 2020 - 30 710,&#10;kwiecień 2020 - 29 512,&#10;maj 2020 - 29 349,&#10;czerwiec 2020 - 30 427,&#10;lipiec 2020 - 30 896,&#10;sierpień 2020 - 31 252,&#10;wrzesień 2020 - 31 545,&#10;październik 2020 - 31 704,&#10;listopad 2020 - 31 526,">
              <a:extLst xmlns:a="http://schemas.openxmlformats.org/drawingml/2006/main">
                <a:ext uri="{FF2B5EF4-FFF2-40B4-BE49-F238E27FC236}">
                  <a16:creationId xmlns:a16="http://schemas.microsoft.com/office/drawing/2014/main" id="{4E421673-0B2B-4FD2-96B2-84E3E6068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F84DF0" w14:textId="77777777" w:rsidR="00322F07" w:rsidRDefault="00322F07">
      <w:pPr>
        <w:spacing w:after="0" w:line="240" w:lineRule="auto"/>
        <w:rPr>
          <w:rFonts w:asciiTheme="minorHAnsi" w:hAnsiTheme="minorHAnsi" w:cstheme="minorHAnsi"/>
          <w:b/>
          <w:bCs/>
        </w:rPr>
      </w:pPr>
      <w:bookmarkStart w:id="63" w:name="_Toc65585852"/>
      <w:r>
        <w:rPr>
          <w:rFonts w:asciiTheme="minorHAnsi" w:hAnsiTheme="minorHAnsi" w:cstheme="minorHAnsi"/>
          <w:b/>
          <w:bCs/>
        </w:rPr>
        <w:br w:type="page"/>
      </w:r>
    </w:p>
    <w:p w14:paraId="3A1BB0A7" w14:textId="26FC3038" w:rsidR="00963AC8" w:rsidRPr="0001239A" w:rsidRDefault="008A2C42" w:rsidP="00963AC8">
      <w:pPr>
        <w:spacing w:before="120" w:after="840" w:line="360" w:lineRule="auto"/>
        <w:rPr>
          <w:rFonts w:asciiTheme="minorHAnsi" w:hAnsiTheme="minorHAnsi" w:cstheme="minorHAnsi"/>
          <w:b/>
          <w:bCs/>
        </w:rPr>
      </w:pPr>
      <w:r w:rsidRPr="0001239A">
        <w:rPr>
          <w:rFonts w:asciiTheme="minorHAnsi" w:hAnsiTheme="minorHAnsi" w:cstheme="minorHAnsi"/>
          <w:b/>
          <w:bCs/>
        </w:rPr>
        <w:lastRenderedPageBreak/>
        <w:t xml:space="preserve">Wykres nr </w:t>
      </w:r>
      <w:bookmarkStart w:id="64" w:name="_Hlk65410550"/>
      <w:r w:rsidR="00963AC8" w:rsidRPr="0001239A">
        <w:rPr>
          <w:rFonts w:asciiTheme="minorHAnsi" w:hAnsiTheme="minorHAnsi" w:cstheme="minorHAnsi"/>
          <w:b/>
          <w:bCs/>
          <w:noProof/>
        </w:rPr>
        <w:fldChar w:fldCharType="begin"/>
      </w:r>
      <w:r w:rsidR="00963AC8" w:rsidRPr="0001239A">
        <w:rPr>
          <w:rFonts w:asciiTheme="minorHAnsi" w:hAnsiTheme="minorHAnsi" w:cstheme="minorHAnsi"/>
          <w:b/>
          <w:bCs/>
          <w:noProof/>
        </w:rPr>
        <w:instrText xml:space="preserve"> SEQ Wykres \* ARABIC </w:instrText>
      </w:r>
      <w:r w:rsidR="00963AC8" w:rsidRPr="0001239A">
        <w:rPr>
          <w:rFonts w:asciiTheme="minorHAnsi" w:hAnsiTheme="minorHAnsi" w:cstheme="minorHAnsi"/>
          <w:b/>
          <w:bCs/>
          <w:noProof/>
        </w:rPr>
        <w:fldChar w:fldCharType="separate"/>
      </w:r>
      <w:r w:rsidR="009002B5">
        <w:rPr>
          <w:rFonts w:asciiTheme="minorHAnsi" w:hAnsiTheme="minorHAnsi" w:cstheme="minorHAnsi"/>
          <w:b/>
          <w:bCs/>
          <w:noProof/>
        </w:rPr>
        <w:t>11</w:t>
      </w:r>
      <w:r w:rsidR="00963AC8" w:rsidRPr="0001239A">
        <w:rPr>
          <w:rFonts w:asciiTheme="minorHAnsi" w:hAnsiTheme="minorHAnsi" w:cstheme="minorHAnsi"/>
          <w:b/>
          <w:bCs/>
          <w:noProof/>
        </w:rPr>
        <w:fldChar w:fldCharType="end"/>
      </w:r>
      <w:r w:rsidR="00963AC8" w:rsidRPr="0001239A">
        <w:rPr>
          <w:rFonts w:asciiTheme="minorHAnsi" w:hAnsiTheme="minorHAnsi" w:cstheme="minorHAnsi"/>
          <w:b/>
          <w:bCs/>
          <w:noProof/>
        </w:rPr>
        <w:t xml:space="preserve"> </w:t>
      </w:r>
      <w:bookmarkEnd w:id="64"/>
      <w:r w:rsidR="00963AC8" w:rsidRPr="0001239A">
        <w:rPr>
          <w:rFonts w:asciiTheme="minorHAnsi" w:hAnsiTheme="minorHAnsi" w:cstheme="minorHAnsi"/>
          <w:b/>
          <w:bCs/>
        </w:rPr>
        <w:t>Liczba pracodawców składających wnioski o dofinansowanie do wynagrodzeń osób niepełnosprawnych przez Zakłady Pracy Chronionej (ZPCH)</w:t>
      </w:r>
      <w:bookmarkEnd w:id="63"/>
    </w:p>
    <w:p w14:paraId="48173988" w14:textId="77777777" w:rsidR="008A2C42" w:rsidRPr="0001239A" w:rsidRDefault="008A2C42" w:rsidP="00633661">
      <w:pPr>
        <w:spacing w:after="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2C54A684" wp14:editId="1F2F3AE3">
            <wp:extent cx="5759450" cy="2647950"/>
            <wp:effectExtent l="0" t="0" r="12700" b="0"/>
            <wp:docPr id="2027" name="Wykres 2027" descr="Wykres słupkowy przedstawiający liczbę Zakładów Pracy Chronionej składających wnioski o dofinansowanie do wynagrodzeń pracowników niepełnosprawnych za okresy od grudnia 2019 do listopada 2020 roku. Wartości liczbowe znajdujące się na wykresie zaprezentowano w ujęciu miesięcznym:&#10;grudzień 2019 - 848,&#10;styczeń 2020 - 829,&#10;luty 2020 - 821,&#10;marzec 2020 - 813,&#10;kwiecień 2020 - 804,&#10;maj 2020 - 793,&#10;czerwiec 2020 - 792,&#10;lipiec 2020 - 789,&#10;sierpień 2020 - 790,&#10;wrzesień 2020 - 787,&#10;październik 2020 - 786,&#10;listopad 2020 - 784.">
              <a:extLst xmlns:a="http://schemas.openxmlformats.org/drawingml/2006/main">
                <a:ext uri="{FF2B5EF4-FFF2-40B4-BE49-F238E27FC236}">
                  <a16:creationId xmlns:a16="http://schemas.microsoft.com/office/drawing/2014/main" id="{B040E2E7-628C-4B68-A286-CE08A1E21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399253" w14:textId="35F5E744" w:rsidR="00963AC8" w:rsidRPr="0001239A" w:rsidRDefault="008A2C42" w:rsidP="00322F07">
      <w:pPr>
        <w:tabs>
          <w:tab w:val="left" w:pos="4962"/>
        </w:tabs>
        <w:spacing w:before="480" w:after="120" w:line="360" w:lineRule="auto"/>
        <w:rPr>
          <w:rFonts w:asciiTheme="minorHAnsi" w:hAnsiTheme="minorHAnsi" w:cstheme="minorHAnsi"/>
          <w:b/>
          <w:bCs/>
        </w:rPr>
      </w:pPr>
      <w:bookmarkStart w:id="65" w:name="_Toc65585853"/>
      <w:r w:rsidRPr="0001239A">
        <w:rPr>
          <w:rFonts w:asciiTheme="minorHAnsi" w:hAnsiTheme="minorHAnsi" w:cstheme="minorHAnsi"/>
          <w:b/>
          <w:bCs/>
        </w:rPr>
        <w:t xml:space="preserve">Wykres nr </w:t>
      </w:r>
      <w:r w:rsidR="00963AC8" w:rsidRPr="0001239A">
        <w:rPr>
          <w:rFonts w:asciiTheme="minorHAnsi" w:hAnsiTheme="minorHAnsi" w:cstheme="minorHAnsi"/>
          <w:b/>
          <w:bCs/>
          <w:noProof/>
        </w:rPr>
        <w:fldChar w:fldCharType="begin"/>
      </w:r>
      <w:r w:rsidR="00963AC8" w:rsidRPr="0001239A">
        <w:rPr>
          <w:rFonts w:asciiTheme="minorHAnsi" w:hAnsiTheme="minorHAnsi" w:cstheme="minorHAnsi"/>
          <w:b/>
          <w:bCs/>
          <w:noProof/>
        </w:rPr>
        <w:instrText xml:space="preserve"> SEQ Wykres \* ARABIC </w:instrText>
      </w:r>
      <w:r w:rsidR="00963AC8" w:rsidRPr="0001239A">
        <w:rPr>
          <w:rFonts w:asciiTheme="minorHAnsi" w:hAnsiTheme="minorHAnsi" w:cstheme="minorHAnsi"/>
          <w:b/>
          <w:bCs/>
          <w:noProof/>
        </w:rPr>
        <w:fldChar w:fldCharType="separate"/>
      </w:r>
      <w:r w:rsidR="009002B5">
        <w:rPr>
          <w:rFonts w:asciiTheme="minorHAnsi" w:hAnsiTheme="minorHAnsi" w:cstheme="minorHAnsi"/>
          <w:b/>
          <w:bCs/>
          <w:noProof/>
        </w:rPr>
        <w:t>12</w:t>
      </w:r>
      <w:r w:rsidR="00963AC8" w:rsidRPr="0001239A">
        <w:rPr>
          <w:rFonts w:asciiTheme="minorHAnsi" w:hAnsiTheme="minorHAnsi" w:cstheme="minorHAnsi"/>
          <w:b/>
          <w:bCs/>
          <w:noProof/>
        </w:rPr>
        <w:fldChar w:fldCharType="end"/>
      </w:r>
      <w:r w:rsidR="00963AC8" w:rsidRPr="0001239A">
        <w:rPr>
          <w:rFonts w:asciiTheme="minorHAnsi" w:hAnsiTheme="minorHAnsi" w:cstheme="minorHAnsi"/>
          <w:b/>
          <w:bCs/>
          <w:noProof/>
        </w:rPr>
        <w:t xml:space="preserve"> </w:t>
      </w:r>
      <w:r w:rsidR="00963AC8" w:rsidRPr="0001239A">
        <w:rPr>
          <w:rFonts w:asciiTheme="minorHAnsi" w:hAnsiTheme="minorHAnsi" w:cstheme="minorHAnsi"/>
          <w:b/>
          <w:bCs/>
        </w:rPr>
        <w:t>Różnica pomiędzy liczbą pracodawców (w podziale na typ beneficjenta) ubiegających się o dofinansowanie za poszczególne okresy w stosunku do liczby pracodawców ubiegających się o dofinansowanie za grudzień 2019 r.</w:t>
      </w:r>
      <w:bookmarkEnd w:id="65"/>
    </w:p>
    <w:p w14:paraId="4D731317" w14:textId="702B5D93" w:rsidR="00963AC8" w:rsidRPr="0001239A" w:rsidRDefault="00963AC8" w:rsidP="00963AC8">
      <w:pPr>
        <w:tabs>
          <w:tab w:val="left" w:pos="4962"/>
        </w:tabs>
        <w:spacing w:before="240" w:after="120" w:line="360" w:lineRule="auto"/>
        <w:rPr>
          <w:rFonts w:asciiTheme="minorHAnsi" w:hAnsiTheme="minorHAnsi" w:cstheme="minorHAnsi"/>
          <w:b/>
          <w:bCs/>
        </w:rPr>
      </w:pPr>
      <w:r w:rsidRPr="0001239A">
        <w:rPr>
          <w:rFonts w:asciiTheme="minorHAnsi" w:hAnsiTheme="minorHAnsi" w:cstheme="minorHAnsi"/>
          <w:noProof/>
          <w:lang w:eastAsia="en-US"/>
        </w:rPr>
        <w:drawing>
          <wp:inline distT="0" distB="0" distL="0" distR="0" wp14:anchorId="4AB1B4F5" wp14:editId="436D16D3">
            <wp:extent cx="5442857" cy="2852057"/>
            <wp:effectExtent l="0" t="0" r="5715" b="5715"/>
            <wp:docPr id="2028" name="Wykres 2028" descr="Wykres słupkowy przedstawiający różnicę pomiędzy liczbą pracodawców z Rynku Otwartego ubiegających się o dofinansowanie za wybrane okresy sprawozdawcze 2020 roku w stosunku do grudnia 2019 roku. Na wykresie widać spadek: za luty 176, za marzec 953, za maj 2314, za lipiec 767, za wrzesień 118, za listopad 137.">
              <a:extLst xmlns:a="http://schemas.openxmlformats.org/drawingml/2006/main">
                <a:ext uri="{FF2B5EF4-FFF2-40B4-BE49-F238E27FC236}">
                  <a16:creationId xmlns:a16="http://schemas.microsoft.com/office/drawing/2014/main" id="{47F267FD-48CE-4236-BC70-63FB632F2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0E07A6" w14:textId="07A56AFD" w:rsidR="00963AC8" w:rsidRPr="0001239A" w:rsidRDefault="008A2C42" w:rsidP="00963AC8">
      <w:pPr>
        <w:tabs>
          <w:tab w:val="left" w:pos="4962"/>
        </w:tabs>
        <w:spacing w:before="240" w:after="120" w:line="360" w:lineRule="auto"/>
        <w:rPr>
          <w:rFonts w:asciiTheme="minorHAnsi" w:hAnsiTheme="minorHAnsi" w:cstheme="minorHAnsi"/>
          <w:b/>
          <w:bCs/>
        </w:rPr>
      </w:pPr>
      <w:bookmarkStart w:id="66" w:name="_Toc65585854"/>
      <w:r w:rsidRPr="0001239A">
        <w:rPr>
          <w:rFonts w:asciiTheme="minorHAnsi" w:hAnsiTheme="minorHAnsi" w:cstheme="minorHAnsi"/>
          <w:b/>
          <w:bCs/>
        </w:rPr>
        <w:lastRenderedPageBreak/>
        <w:t xml:space="preserve">Wykres nr </w:t>
      </w:r>
      <w:r w:rsidR="00963AC8" w:rsidRPr="0001239A">
        <w:rPr>
          <w:rFonts w:asciiTheme="minorHAnsi" w:hAnsiTheme="minorHAnsi" w:cstheme="minorHAnsi"/>
          <w:b/>
          <w:bCs/>
          <w:noProof/>
        </w:rPr>
        <w:fldChar w:fldCharType="begin"/>
      </w:r>
      <w:r w:rsidR="00963AC8" w:rsidRPr="0001239A">
        <w:rPr>
          <w:rFonts w:asciiTheme="minorHAnsi" w:hAnsiTheme="minorHAnsi" w:cstheme="minorHAnsi"/>
          <w:b/>
          <w:bCs/>
          <w:noProof/>
        </w:rPr>
        <w:instrText xml:space="preserve"> SEQ Wykres \* ARABIC </w:instrText>
      </w:r>
      <w:r w:rsidR="00963AC8" w:rsidRPr="0001239A">
        <w:rPr>
          <w:rFonts w:asciiTheme="minorHAnsi" w:hAnsiTheme="minorHAnsi" w:cstheme="minorHAnsi"/>
          <w:b/>
          <w:bCs/>
          <w:noProof/>
        </w:rPr>
        <w:fldChar w:fldCharType="separate"/>
      </w:r>
      <w:r w:rsidR="009002B5">
        <w:rPr>
          <w:rFonts w:asciiTheme="minorHAnsi" w:hAnsiTheme="minorHAnsi" w:cstheme="minorHAnsi"/>
          <w:b/>
          <w:bCs/>
          <w:noProof/>
        </w:rPr>
        <w:t>13</w:t>
      </w:r>
      <w:r w:rsidR="00963AC8" w:rsidRPr="0001239A">
        <w:rPr>
          <w:rFonts w:asciiTheme="minorHAnsi" w:hAnsiTheme="minorHAnsi" w:cstheme="minorHAnsi"/>
          <w:b/>
          <w:bCs/>
          <w:noProof/>
        </w:rPr>
        <w:fldChar w:fldCharType="end"/>
      </w:r>
      <w:r w:rsidR="00963AC8" w:rsidRPr="0001239A">
        <w:rPr>
          <w:rFonts w:asciiTheme="minorHAnsi" w:hAnsiTheme="minorHAnsi" w:cstheme="minorHAnsi"/>
          <w:b/>
          <w:bCs/>
          <w:noProof/>
        </w:rPr>
        <w:t xml:space="preserve"> </w:t>
      </w:r>
      <w:r w:rsidR="00963AC8" w:rsidRPr="0001239A">
        <w:rPr>
          <w:rFonts w:asciiTheme="minorHAnsi" w:hAnsiTheme="minorHAnsi" w:cstheme="minorHAnsi"/>
          <w:b/>
          <w:bCs/>
        </w:rPr>
        <w:t>Różnica pomiędzy liczbą pracodawców (w podziale na typ beneficjenta) ubiegających się o dofinansowanie za poszczególne okresy w stosunku do liczby pracodawców ubiegających się o dofinansowanie za grudzień 2019 r.</w:t>
      </w:r>
      <w:bookmarkEnd w:id="66"/>
    </w:p>
    <w:p w14:paraId="115EF488" w14:textId="6948971E" w:rsidR="008A2C42" w:rsidRPr="0001239A" w:rsidRDefault="008A2C42" w:rsidP="00633661">
      <w:pPr>
        <w:spacing w:after="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7209D6D7" wp14:editId="640FD14D">
            <wp:extent cx="5595257" cy="2133600"/>
            <wp:effectExtent l="0" t="0" r="5715" b="0"/>
            <wp:docPr id="2029" name="Wykres 2029" descr="Wykres słupkowy przedstawiający różnicę pomiędzy liczbą Zakładów Pracy Chronionej ubiegających się o dofinansowanie za wybrane okresy sprawozdawcze 2020 roku w stosunku do grudnia 2019 roku. Na wykresie widać spadek: za luty 27, za marzec 35, za maj 55, za lipiec 59, za wrzesień 61, za listopad 64.">
              <a:extLst xmlns:a="http://schemas.openxmlformats.org/drawingml/2006/main">
                <a:ext uri="{FF2B5EF4-FFF2-40B4-BE49-F238E27FC236}">
                  <a16:creationId xmlns:a16="http://schemas.microsoft.com/office/drawing/2014/main" id="{7ECF86A9-2FA1-4084-9753-FFD2C84425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CB340B" w14:textId="77777777" w:rsidR="008A2C42" w:rsidRPr="0001239A" w:rsidRDefault="008A2C42" w:rsidP="00322F07">
      <w:pPr>
        <w:spacing w:before="120" w:after="240" w:line="360" w:lineRule="auto"/>
        <w:rPr>
          <w:rFonts w:asciiTheme="minorHAnsi" w:hAnsiTheme="minorHAnsi" w:cstheme="minorHAnsi"/>
          <w:lang w:eastAsia="en-US"/>
        </w:rPr>
      </w:pPr>
      <w:r w:rsidRPr="0001239A">
        <w:rPr>
          <w:rFonts w:asciiTheme="minorHAnsi" w:hAnsiTheme="minorHAnsi" w:cstheme="minorHAnsi"/>
          <w:lang w:eastAsia="en-US"/>
        </w:rPr>
        <w:t>Dane wg stanu na dzień 16.02.2021 r. Dane za 11/2020 są niepełne</w:t>
      </w:r>
      <w:r w:rsidRPr="0001239A">
        <w:rPr>
          <w:rFonts w:asciiTheme="minorHAnsi" w:hAnsiTheme="minorHAnsi" w:cstheme="minorHAnsi"/>
          <w:i/>
          <w:iCs/>
          <w:lang w:eastAsia="en-US"/>
        </w:rPr>
        <w:t>.</w:t>
      </w:r>
    </w:p>
    <w:p w14:paraId="1931A775" w14:textId="073B747C" w:rsidR="008A2C42" w:rsidRPr="0001239A" w:rsidRDefault="008A2C42" w:rsidP="00633661">
      <w:pPr>
        <w:spacing w:after="360" w:line="360" w:lineRule="auto"/>
        <w:ind w:firstLine="709"/>
        <w:rPr>
          <w:rFonts w:asciiTheme="minorHAnsi" w:hAnsiTheme="minorHAnsi" w:cstheme="minorHAnsi"/>
          <w:lang w:eastAsia="en-US"/>
        </w:rPr>
      </w:pPr>
      <w:r w:rsidRPr="0001239A">
        <w:rPr>
          <w:rFonts w:asciiTheme="minorHAnsi" w:hAnsiTheme="minorHAnsi" w:cstheme="minorHAnsi"/>
          <w:lang w:eastAsia="en-US"/>
        </w:rPr>
        <w:t>Liczba osób niepełnosprawnych zgłoszonych do SODiR przez wszystkich pracodawców za 12/2019 r. wynosiła 245</w:t>
      </w:r>
      <w:r w:rsidR="00460419" w:rsidRPr="0001239A">
        <w:rPr>
          <w:rFonts w:asciiTheme="minorHAnsi" w:hAnsiTheme="minorHAnsi" w:cstheme="minorHAnsi"/>
          <w:lang w:eastAsia="en-US"/>
        </w:rPr>
        <w:t>.</w:t>
      </w:r>
      <w:r w:rsidRPr="0001239A">
        <w:rPr>
          <w:rFonts w:asciiTheme="minorHAnsi" w:hAnsiTheme="minorHAnsi" w:cstheme="minorHAnsi"/>
          <w:lang w:eastAsia="en-US"/>
        </w:rPr>
        <w:t>689 osób (234</w:t>
      </w:r>
      <w:r w:rsidR="00460419" w:rsidRPr="0001239A">
        <w:rPr>
          <w:rFonts w:asciiTheme="minorHAnsi" w:hAnsiTheme="minorHAnsi" w:cstheme="minorHAnsi"/>
          <w:lang w:eastAsia="en-US"/>
        </w:rPr>
        <w:t>.</w:t>
      </w:r>
      <w:r w:rsidRPr="0001239A">
        <w:rPr>
          <w:rFonts w:asciiTheme="minorHAnsi" w:hAnsiTheme="minorHAnsi" w:cstheme="minorHAnsi"/>
          <w:lang w:eastAsia="en-US"/>
        </w:rPr>
        <w:t>327,339 etatów), natomiast za 11/2020 r. 233</w:t>
      </w:r>
      <w:r w:rsidR="00244CA7" w:rsidRPr="0001239A">
        <w:rPr>
          <w:rFonts w:asciiTheme="minorHAnsi" w:hAnsiTheme="minorHAnsi" w:cstheme="minorHAnsi"/>
          <w:lang w:eastAsia="en-US"/>
        </w:rPr>
        <w:t>.</w:t>
      </w:r>
      <w:r w:rsidRPr="0001239A">
        <w:rPr>
          <w:rFonts w:asciiTheme="minorHAnsi" w:hAnsiTheme="minorHAnsi" w:cstheme="minorHAnsi"/>
          <w:lang w:eastAsia="en-US"/>
        </w:rPr>
        <w:t>601 osób (222</w:t>
      </w:r>
      <w:r w:rsidR="00460419" w:rsidRPr="0001239A">
        <w:rPr>
          <w:rFonts w:asciiTheme="minorHAnsi" w:hAnsiTheme="minorHAnsi" w:cstheme="minorHAnsi"/>
          <w:lang w:eastAsia="en-US"/>
        </w:rPr>
        <w:t>.</w:t>
      </w:r>
      <w:r w:rsidRPr="0001239A">
        <w:rPr>
          <w:rFonts w:asciiTheme="minorHAnsi" w:hAnsiTheme="minorHAnsi" w:cstheme="minorHAnsi"/>
          <w:lang w:eastAsia="en-US"/>
        </w:rPr>
        <w:t xml:space="preserve">168,332 etaty). Począwszy od 12/2019 do 05/2020 zanotowano widoczny spadek liczby osób zgłoszonych do wypłaty miesięcznego dofinansowania. Od 06/2020 liczba osób niepełnosprawnych zaczęła przyjmować tendencję lekkiego wzrostu, nieprzewyższającego poziom sprzed 12/2019. </w:t>
      </w:r>
    </w:p>
    <w:p w14:paraId="0BB5C4F6" w14:textId="77777777" w:rsidR="00322F07" w:rsidRDefault="00322F07">
      <w:pPr>
        <w:spacing w:after="0" w:line="240" w:lineRule="auto"/>
        <w:rPr>
          <w:rFonts w:asciiTheme="minorHAnsi" w:hAnsiTheme="minorHAnsi" w:cstheme="minorHAnsi"/>
          <w:b/>
          <w:bCs/>
        </w:rPr>
      </w:pPr>
      <w:bookmarkStart w:id="67" w:name="_Toc65585855"/>
      <w:r>
        <w:rPr>
          <w:rFonts w:asciiTheme="minorHAnsi" w:hAnsiTheme="minorHAnsi" w:cstheme="minorHAnsi"/>
          <w:b/>
          <w:bCs/>
        </w:rPr>
        <w:br w:type="page"/>
      </w:r>
    </w:p>
    <w:p w14:paraId="154B35B1" w14:textId="62C3BAEF" w:rsidR="00963AC8" w:rsidRPr="0001239A" w:rsidRDefault="008A2C42" w:rsidP="00322F07">
      <w:pPr>
        <w:spacing w:before="120" w:after="240" w:line="360" w:lineRule="auto"/>
        <w:rPr>
          <w:rFonts w:asciiTheme="minorHAnsi" w:hAnsiTheme="minorHAnsi" w:cstheme="minorHAnsi"/>
          <w:b/>
          <w:bCs/>
        </w:rPr>
      </w:pPr>
      <w:r w:rsidRPr="0001239A">
        <w:rPr>
          <w:rFonts w:asciiTheme="minorHAnsi" w:hAnsiTheme="minorHAnsi" w:cstheme="minorHAnsi"/>
          <w:b/>
          <w:bCs/>
        </w:rPr>
        <w:lastRenderedPageBreak/>
        <w:t xml:space="preserve">Wykres nr </w:t>
      </w:r>
      <w:r w:rsidR="00963AC8" w:rsidRPr="0001239A">
        <w:rPr>
          <w:rFonts w:asciiTheme="minorHAnsi" w:hAnsiTheme="minorHAnsi" w:cstheme="minorHAnsi"/>
          <w:b/>
          <w:bCs/>
          <w:noProof/>
        </w:rPr>
        <w:fldChar w:fldCharType="begin"/>
      </w:r>
      <w:r w:rsidR="00963AC8" w:rsidRPr="0001239A">
        <w:rPr>
          <w:rFonts w:asciiTheme="minorHAnsi" w:hAnsiTheme="minorHAnsi" w:cstheme="minorHAnsi"/>
          <w:b/>
          <w:bCs/>
          <w:noProof/>
        </w:rPr>
        <w:instrText xml:space="preserve"> SEQ Wykres \* ARABIC </w:instrText>
      </w:r>
      <w:r w:rsidR="00963AC8" w:rsidRPr="0001239A">
        <w:rPr>
          <w:rFonts w:asciiTheme="minorHAnsi" w:hAnsiTheme="minorHAnsi" w:cstheme="minorHAnsi"/>
          <w:b/>
          <w:bCs/>
          <w:noProof/>
        </w:rPr>
        <w:fldChar w:fldCharType="separate"/>
      </w:r>
      <w:r w:rsidR="009002B5">
        <w:rPr>
          <w:rFonts w:asciiTheme="minorHAnsi" w:hAnsiTheme="minorHAnsi" w:cstheme="minorHAnsi"/>
          <w:b/>
          <w:bCs/>
          <w:noProof/>
        </w:rPr>
        <w:t>14</w:t>
      </w:r>
      <w:r w:rsidR="00963AC8" w:rsidRPr="0001239A">
        <w:rPr>
          <w:rFonts w:asciiTheme="minorHAnsi" w:hAnsiTheme="minorHAnsi" w:cstheme="minorHAnsi"/>
          <w:b/>
          <w:bCs/>
          <w:noProof/>
        </w:rPr>
        <w:fldChar w:fldCharType="end"/>
      </w:r>
      <w:r w:rsidR="00963AC8" w:rsidRPr="0001239A">
        <w:rPr>
          <w:rFonts w:asciiTheme="minorHAnsi" w:hAnsiTheme="minorHAnsi" w:cstheme="minorHAnsi"/>
          <w:b/>
          <w:bCs/>
          <w:noProof/>
        </w:rPr>
        <w:t xml:space="preserve"> </w:t>
      </w:r>
      <w:r w:rsidR="00963AC8" w:rsidRPr="0001239A">
        <w:rPr>
          <w:rFonts w:asciiTheme="minorHAnsi" w:hAnsiTheme="minorHAnsi" w:cstheme="minorHAnsi"/>
          <w:b/>
          <w:bCs/>
        </w:rPr>
        <w:t>Liczba pracowników ogółem zgłoszonych do dofinansowań do wynagrodzeń</w:t>
      </w:r>
      <w:bookmarkEnd w:id="67"/>
    </w:p>
    <w:p w14:paraId="30D62C77" w14:textId="77777777" w:rsidR="008A2C42" w:rsidRPr="0001239A" w:rsidRDefault="008A2C42" w:rsidP="00633661">
      <w:pPr>
        <w:spacing w:after="120" w:line="360" w:lineRule="auto"/>
        <w:rPr>
          <w:rFonts w:asciiTheme="minorHAnsi" w:hAnsiTheme="minorHAnsi" w:cstheme="minorHAnsi"/>
          <w:color w:val="53565A"/>
          <w:lang w:eastAsia="en-US"/>
        </w:rPr>
      </w:pPr>
      <w:r w:rsidRPr="0001239A">
        <w:rPr>
          <w:rFonts w:asciiTheme="minorHAnsi" w:hAnsiTheme="minorHAnsi" w:cstheme="minorHAnsi"/>
          <w:noProof/>
          <w:lang w:eastAsia="en-US"/>
        </w:rPr>
        <w:drawing>
          <wp:inline distT="0" distB="0" distL="0" distR="0" wp14:anchorId="257EFE0A" wp14:editId="3686958D">
            <wp:extent cx="5759450" cy="2524125"/>
            <wp:effectExtent l="0" t="0" r="0" b="0"/>
            <wp:docPr id="2030" name="Wykres 2030" descr="Wykres liniowy przedstawiający liczby zgłoszonych do dofinansowania wynagrodzeń pracowników niepełnosprawnych w osobach i etatach. Wartości liczbowe znajdujące się na wykresie zaprezentowano w odniesieniu do liczby osób oraz liczby etatów w ujęciu miesięcznym:&#10;grudzień 2019 - liczba osób: 245 689, liczba etatów: 234 327,339; &#10;styczeń 2020 - liczba osób: 242 326, liczba etatów: 230395,143; &#10;luty 2020 - liczba osób: 243 005, liczba etatów: 230 991,644; &#10;marzec 2020 - liczba osób: 240 750, liczba etatów: 228 926,766; &#10;kwiecień 2020 - liczba osób: 233 588, liczba etatów: 220 902,691; &#10;maj 2020 - liczba osób: 231 600, liczba etatów: 217 876,436; &#10;czerwiec 2020 - liczba osób: 233 837, liczba etatów: 220 113,531; &#10;lipiec 2020 - liczba osób: 235 043, liczba etatów: 222 099,177; &#10;sierpień 2020 - liczba osób: 234 011, liczba etatów: 222 164,506; &#10;wrzesień 2020 - liczba osób: 235 161, liczba etatów: 223 333,354;&#10;październik  2020 - liczba osób: 234 970, liczba etatów: 223 322,230; &#10;listopad 2020 - liczba osób: 233 601, liczba etatów: 222 168,332. &#10;">
              <a:extLst xmlns:a="http://schemas.openxmlformats.org/drawingml/2006/main">
                <a:ext uri="{FF2B5EF4-FFF2-40B4-BE49-F238E27FC236}">
                  <a16:creationId xmlns:a16="http://schemas.microsoft.com/office/drawing/2014/main" id="{DF1CDABB-2C73-4DC6-A103-ECD16ED79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88477F" w14:textId="1E48E331" w:rsidR="008A2C42" w:rsidRPr="0001239A" w:rsidRDefault="008A2C42" w:rsidP="00633661">
      <w:pPr>
        <w:spacing w:after="120" w:line="360" w:lineRule="auto"/>
        <w:ind w:firstLine="708"/>
        <w:rPr>
          <w:rFonts w:asciiTheme="minorHAnsi" w:hAnsiTheme="minorHAnsi" w:cstheme="minorHAnsi"/>
          <w:lang w:eastAsia="en-US"/>
        </w:rPr>
      </w:pPr>
      <w:r w:rsidRPr="0001239A">
        <w:rPr>
          <w:rFonts w:asciiTheme="minorHAnsi" w:hAnsiTheme="minorHAnsi" w:cstheme="minorHAnsi"/>
          <w:lang w:eastAsia="en-US"/>
        </w:rPr>
        <w:t>Liczba osób niepełnosprawnych zgłoszonych do dofinansowania w podziale na stopnie niepełnosprawności oraz występowanie schorzeń specjalnych</w:t>
      </w:r>
      <w:r w:rsidRPr="0001239A">
        <w:rPr>
          <w:rFonts w:asciiTheme="minorHAnsi" w:hAnsiTheme="minorHAnsi" w:cstheme="minorHAnsi"/>
          <w:vertAlign w:val="superscript"/>
          <w:lang w:eastAsia="en-US"/>
        </w:rPr>
        <w:footnoteReference w:id="4"/>
      </w:r>
      <w:r w:rsidRPr="0001239A">
        <w:rPr>
          <w:rFonts w:asciiTheme="minorHAnsi" w:hAnsiTheme="minorHAnsi" w:cstheme="minorHAnsi"/>
          <w:lang w:eastAsia="en-US"/>
        </w:rPr>
        <w:t xml:space="preserve"> począwszy od 12/2019 do 11/2020 również odnotowuje tendencję spadkową. Największy spadek odnotowany został wśród osób zaliczonych do umiarkowanego stopnia niepełnosprawności bez schorzeń specjalnymi tj. o 5</w:t>
      </w:r>
      <w:r w:rsidR="00460419" w:rsidRPr="0001239A">
        <w:rPr>
          <w:rFonts w:asciiTheme="minorHAnsi" w:hAnsiTheme="minorHAnsi" w:cstheme="minorHAnsi"/>
          <w:lang w:eastAsia="en-US"/>
        </w:rPr>
        <w:t>.</w:t>
      </w:r>
      <w:r w:rsidRPr="0001239A">
        <w:rPr>
          <w:rFonts w:asciiTheme="minorHAnsi" w:hAnsiTheme="minorHAnsi" w:cstheme="minorHAnsi"/>
          <w:lang w:eastAsia="en-US"/>
        </w:rPr>
        <w:t>543 osoby z 109</w:t>
      </w:r>
      <w:r w:rsidR="00460419" w:rsidRPr="0001239A">
        <w:rPr>
          <w:rFonts w:asciiTheme="minorHAnsi" w:hAnsiTheme="minorHAnsi" w:cstheme="minorHAnsi"/>
          <w:lang w:eastAsia="en-US"/>
        </w:rPr>
        <w:t>.</w:t>
      </w:r>
      <w:r w:rsidRPr="0001239A">
        <w:rPr>
          <w:rFonts w:asciiTheme="minorHAnsi" w:hAnsiTheme="minorHAnsi" w:cstheme="minorHAnsi"/>
          <w:lang w:eastAsia="en-US"/>
        </w:rPr>
        <w:t>434 do 103</w:t>
      </w:r>
      <w:r w:rsidR="00460419" w:rsidRPr="0001239A">
        <w:rPr>
          <w:rFonts w:asciiTheme="minorHAnsi" w:hAnsiTheme="minorHAnsi" w:cstheme="minorHAnsi"/>
          <w:lang w:eastAsia="en-US"/>
        </w:rPr>
        <w:t>.</w:t>
      </w:r>
      <w:r w:rsidRPr="0001239A">
        <w:rPr>
          <w:rFonts w:asciiTheme="minorHAnsi" w:hAnsiTheme="minorHAnsi" w:cstheme="minorHAnsi"/>
          <w:lang w:eastAsia="en-US"/>
        </w:rPr>
        <w:t>891. Wyjątkiem są osoby zgłoszone ze znacznym stopniem ze schorzeniami specjalnymi, odnotowano wzrost tj. o 15 osób z 9</w:t>
      </w:r>
      <w:r w:rsidR="00460419" w:rsidRPr="0001239A">
        <w:rPr>
          <w:rFonts w:asciiTheme="minorHAnsi" w:hAnsiTheme="minorHAnsi" w:cstheme="minorHAnsi"/>
          <w:lang w:eastAsia="en-US"/>
        </w:rPr>
        <w:t>.</w:t>
      </w:r>
      <w:r w:rsidRPr="0001239A">
        <w:rPr>
          <w:rFonts w:asciiTheme="minorHAnsi" w:hAnsiTheme="minorHAnsi" w:cstheme="minorHAnsi"/>
          <w:lang w:eastAsia="en-US"/>
        </w:rPr>
        <w:t xml:space="preserve">129 osób do 9144. </w:t>
      </w:r>
    </w:p>
    <w:p w14:paraId="62C686A6" w14:textId="6A9ABC6E" w:rsidR="00410757" w:rsidRPr="0001239A" w:rsidRDefault="008A2C42" w:rsidP="00410757">
      <w:pPr>
        <w:spacing w:before="240" w:after="240" w:line="360" w:lineRule="auto"/>
        <w:rPr>
          <w:rFonts w:asciiTheme="minorHAnsi" w:hAnsiTheme="minorHAnsi" w:cstheme="minorHAnsi"/>
          <w:b/>
          <w:bCs/>
        </w:rPr>
      </w:pPr>
      <w:bookmarkStart w:id="68" w:name="_Toc65585856"/>
      <w:r w:rsidRPr="0001239A">
        <w:rPr>
          <w:rFonts w:asciiTheme="minorHAnsi" w:hAnsiTheme="minorHAnsi" w:cstheme="minorHAnsi"/>
          <w:b/>
          <w:bCs/>
        </w:rPr>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15</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Liczba osób niepełnosprawnych zgłaszanych do dofinansowań do wynagrodzeń według stopnia niepełnosprawności, z którymi jest zgłaszanych najmniej osób niepełnosprawnych</w:t>
      </w:r>
      <w:bookmarkEnd w:id="68"/>
      <w:r w:rsidR="00410757" w:rsidRPr="0001239A">
        <w:rPr>
          <w:rFonts w:asciiTheme="minorHAnsi" w:hAnsiTheme="minorHAnsi" w:cstheme="minorHAnsi"/>
          <w:b/>
          <w:bCs/>
        </w:rPr>
        <w:t xml:space="preserve"> </w:t>
      </w:r>
    </w:p>
    <w:p w14:paraId="6E513294" w14:textId="77777777" w:rsidR="008A2C42" w:rsidRPr="0001239A" w:rsidRDefault="008A2C42" w:rsidP="00633661">
      <w:pPr>
        <w:spacing w:after="12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42C14DE8" wp14:editId="343BF4E8">
            <wp:extent cx="5812972" cy="2242457"/>
            <wp:effectExtent l="0" t="0" r="0" b="5715"/>
            <wp:docPr id="2031" name="Wykres 2031" descr="Wykres słupkowy porównujący liczby pracowników niepełnosprawnych w stopniu znacznym bez schorzeń, stopniu znacznym ze schorzeniami, stopniu lekkim ze schorzeniami za wybrane okresy sprawozdawcze. Wartości liczbowe znajdujące się na wykresie zaprezentowano w ujęciu miesięcznym w okresie od grudnia 2019 do listopada 2020 roku.&#10;Stopień znaczny bez schorzeń:&#10;grudzień 2019 – 13 785,&#10;styczeń 2020 - 13 552,&#10;luty 2020 - 13 573,&#10;marzec 2020 - 13 576,&#10;kwiecień 2020 - 13 155,&#10;maj 2020 - 12 995,&#10;czerwiec 2020 - 13 214,&#10;lipiec 2020 - 13 345,&#10;sierpień 2020 - 13 283,&#10;wrzesień 2020 - 13 367,&#10;październik 2020 - 13 348,&#10;listopad 2020 - 13 276;&#10;Stopień znaczny ze schorzeniami:&#10;grudzień 2019 – 9 129,&#10;styczeń 2020 - 9 130,&#10;luty 2020 - 9 192,&#10;marzec 2020 - 9 119,&#10;kwiecień 2020 - 8 958,&#10;maj 2020 - 8 931,&#10;czerwiec 2020 - 9 005,&#10;lipiec 2020 - 9 112,&#10;sierpień 2020 - 9 146,&#10;wrzesień 2020 - 9 232,&#10;październik 2020 - 9 192,&#10;listopad 2020 - 9 144;&#10;Stopień lekki ze schorzeniami:&#10;grudzień 2019 – 11 789,&#10;styczeń 2020 - 11 590,&#10;luty 2020 - 11 594,&#10;marzec 2020 - 11 452,&#10;kwiecień 2020 - 11 088,&#10;maj 2020 - 10 978,&#10;czerwiec 2020 - 11 040,&#10;lipiec 2020 - 11 122,&#10;sierpień 2020 - 11 030,&#10;wrzesień 2020 - 11 189,&#10;październik 2020 - 11 178,&#10;listopad 2020 - 11 068.&#10;">
              <a:extLst xmlns:a="http://schemas.openxmlformats.org/drawingml/2006/main">
                <a:ext uri="{FF2B5EF4-FFF2-40B4-BE49-F238E27FC236}">
                  <a16:creationId xmlns:a16="http://schemas.microsoft.com/office/drawing/2014/main" id="{983314E2-38EA-4367-9D05-38461F4D0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77F5DA" w14:textId="67AFC3A6" w:rsidR="00410757" w:rsidRPr="0001239A" w:rsidRDefault="008A2C42" w:rsidP="00410757">
      <w:pPr>
        <w:spacing w:before="240" w:after="240" w:line="360" w:lineRule="auto"/>
        <w:rPr>
          <w:rFonts w:asciiTheme="minorHAnsi" w:hAnsiTheme="minorHAnsi" w:cstheme="minorHAnsi"/>
          <w:b/>
          <w:bCs/>
        </w:rPr>
      </w:pPr>
      <w:bookmarkStart w:id="69" w:name="_Toc65585857"/>
      <w:r w:rsidRPr="0001239A">
        <w:rPr>
          <w:rFonts w:asciiTheme="minorHAnsi" w:hAnsiTheme="minorHAnsi" w:cstheme="minorHAnsi"/>
          <w:b/>
          <w:bCs/>
        </w:rPr>
        <w:lastRenderedPageBreak/>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16</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Liczba osób niepełnosprawnych zgłaszanych do dofinansowań do wynagrodzeń według stopnia niepełnosprawności, z którymi jest zgłaszanych najwięcej osób niepełnosprawnych</w:t>
      </w:r>
      <w:bookmarkEnd w:id="69"/>
      <w:r w:rsidR="00410757" w:rsidRPr="0001239A">
        <w:rPr>
          <w:rFonts w:asciiTheme="minorHAnsi" w:hAnsiTheme="minorHAnsi" w:cstheme="minorHAnsi"/>
          <w:b/>
          <w:bCs/>
        </w:rPr>
        <w:t xml:space="preserve"> </w:t>
      </w:r>
    </w:p>
    <w:p w14:paraId="68F465C9" w14:textId="77777777" w:rsidR="008A2C42" w:rsidRPr="0001239A" w:rsidRDefault="008A2C42" w:rsidP="00633661">
      <w:pPr>
        <w:spacing w:after="120" w:line="360" w:lineRule="auto"/>
        <w:rPr>
          <w:rFonts w:asciiTheme="minorHAnsi" w:hAnsiTheme="minorHAnsi" w:cstheme="minorHAnsi"/>
          <w:noProof/>
          <w:lang w:eastAsia="en-US"/>
        </w:rPr>
      </w:pPr>
      <w:r w:rsidRPr="0001239A">
        <w:rPr>
          <w:rFonts w:asciiTheme="minorHAnsi" w:hAnsiTheme="minorHAnsi" w:cstheme="minorHAnsi"/>
          <w:noProof/>
          <w:lang w:eastAsia="en-US"/>
        </w:rPr>
        <w:drawing>
          <wp:inline distT="0" distB="0" distL="0" distR="0" wp14:anchorId="214D7C78" wp14:editId="6E139686">
            <wp:extent cx="5802086" cy="2449286"/>
            <wp:effectExtent l="0" t="0" r="8255" b="8255"/>
            <wp:docPr id="11" name="Wykres 11" descr="Wykres słupkowy porównujący liczby pracowników niepełnosprawnych w stopniu umiarkowanym bez schorzeń, stopniu umiarkowanym ze schorzeniami, stopniu lekkim bez schorzeń za wybrane okresy sprawozdawcze. Wartości liczbowe znajdujące się na wykresie zaprezentowano w ujęciu miesięcznym w okresie od grudnia 2019 do listopada 2020 roku.&#10;Stopień umiarkowany bez schorzeń:&#10;grudzień 2019 – 109 434,&#10;styczeń 2020 - 107 992,&#10;luty 2020 - 108 363,&#10;marzec 2020 - 107 151,&#10;kwiecień 2020 - 103 853,&#10;maj 2020 - 103 181,&#10;czerwiec 2020 - 104 311,&#10;lipiec 2020 - 104 803,&#10;sierpień 2020 - 104 249,&#10;wrzesień 2020 - 104 611,&#10;październik 2020 - 104 469,&#10;listopad 2020 - 103 891;&#10;Stopień umiarkowany ze schorzeniami:&#10;grudzień 2019 – 48 416,&#10;styczeń 2020 - 47 894,&#10;luty 2020 - 48 189,&#10;marzec 2020 - 47 934,&#10;kwiecień 2020 - 46 709,&#10;maj 2020 - 46 434,&#10;czerwiec 2020 - 46 913,&#10;lipiec 2020 - 47 114,&#10;sierpień 2020 - 47 159,&#10;wrzesień 2020 - 47 471,&#10;październik 2020 - 47 588,&#10;listopad 2020 - 47 350;&#10;Stopień lekki bez schorzeń:&#10;grudzień 2019 – 53 624,&#10;styczeń 2020 - 53 662,&#10;luty 2020 - 52 750,&#10;marzec 2020 - 51 965,&#10;kwiecień 2020 - 50 204,&#10;maj 2020 - 49 570,&#10;czerwiec 2020 - 49 914,&#10;lipiec 2020 - 50 121,&#10;sierpień 2020 - 49 708,&#10;wrzesień 2020 - 49 881,&#10;październik 2020 - 49 755,&#10;listopad 2020 - 49 394.">
              <a:extLst xmlns:a="http://schemas.openxmlformats.org/drawingml/2006/main">
                <a:ext uri="{FF2B5EF4-FFF2-40B4-BE49-F238E27FC236}">
                  <a16:creationId xmlns:a16="http://schemas.microsoft.com/office/drawing/2014/main" id="{69314BA0-5A69-449C-9125-D1F4D8A9C3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95D8E8" w14:textId="2B683B94" w:rsidR="008A2C42" w:rsidRPr="0001239A" w:rsidRDefault="008A2C42" w:rsidP="00322F07">
      <w:pPr>
        <w:spacing w:after="360" w:line="360" w:lineRule="auto"/>
        <w:ind w:firstLine="709"/>
        <w:rPr>
          <w:rFonts w:asciiTheme="minorHAnsi" w:hAnsiTheme="minorHAnsi" w:cstheme="minorHAnsi"/>
          <w:lang w:eastAsia="en-US"/>
        </w:rPr>
      </w:pPr>
      <w:r w:rsidRPr="0001239A">
        <w:rPr>
          <w:rFonts w:asciiTheme="minorHAnsi" w:hAnsiTheme="minorHAnsi" w:cstheme="minorHAnsi"/>
          <w:lang w:eastAsia="en-US"/>
        </w:rPr>
        <w:t>Analizując dane w podziale na rynki pracy (ZPCh, RO) zauważalny jest spadek liczby zgłoszonych do dofinansowań pracowników. Od miesiąca 05/2020 widoczna jest tendencja lekkiego wzrostu. Jednocześnie należy zauważyć, iż liczba osób zgłoszonych przez RO do dofinansowania przez cały analizowany okres przyjmuje wartości wyższe niż przez ZPCh. Za okres sprawozdawczy 11/2020 różnica pomiędzy liczbą pracowników zgłoszonych przez RO a ZPCh wynosi 49</w:t>
      </w:r>
      <w:r w:rsidR="009469F1" w:rsidRPr="0001239A">
        <w:rPr>
          <w:rFonts w:asciiTheme="minorHAnsi" w:hAnsiTheme="minorHAnsi" w:cstheme="minorHAnsi"/>
          <w:lang w:eastAsia="en-US"/>
        </w:rPr>
        <w:t>.</w:t>
      </w:r>
      <w:r w:rsidRPr="0001239A">
        <w:rPr>
          <w:rFonts w:asciiTheme="minorHAnsi" w:hAnsiTheme="minorHAnsi" w:cstheme="minorHAnsi"/>
          <w:lang w:eastAsia="en-US"/>
        </w:rPr>
        <w:t>109 osób.</w:t>
      </w:r>
    </w:p>
    <w:p w14:paraId="353B8996" w14:textId="211D05C5" w:rsidR="00410757" w:rsidRPr="0001239A" w:rsidRDefault="008A2C42" w:rsidP="00410757">
      <w:pPr>
        <w:spacing w:before="240" w:after="120" w:line="360" w:lineRule="auto"/>
        <w:rPr>
          <w:rFonts w:asciiTheme="minorHAnsi" w:hAnsiTheme="minorHAnsi" w:cstheme="minorHAnsi"/>
          <w:b/>
          <w:bCs/>
        </w:rPr>
      </w:pPr>
      <w:bookmarkStart w:id="70" w:name="_Toc65585858"/>
      <w:r w:rsidRPr="0001239A">
        <w:rPr>
          <w:rFonts w:asciiTheme="minorHAnsi" w:hAnsiTheme="minorHAnsi" w:cstheme="minorHAnsi"/>
          <w:b/>
          <w:bCs/>
        </w:rPr>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17</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rPr>
        <w:t xml:space="preserve"> Liczba pracowników zgłoszonych do dofinansowań do wynagrodzeń (w osobach)</w:t>
      </w:r>
      <w:bookmarkEnd w:id="70"/>
      <w:r w:rsidR="00410757" w:rsidRPr="0001239A">
        <w:rPr>
          <w:rFonts w:asciiTheme="minorHAnsi" w:hAnsiTheme="minorHAnsi" w:cstheme="minorHAnsi"/>
          <w:b/>
          <w:bCs/>
        </w:rPr>
        <w:t xml:space="preserve"> </w:t>
      </w:r>
    </w:p>
    <w:p w14:paraId="52DDBDBB" w14:textId="77777777" w:rsidR="008A2C42" w:rsidRPr="0001239A" w:rsidRDefault="008A2C42" w:rsidP="00633661">
      <w:pPr>
        <w:spacing w:after="120" w:line="360" w:lineRule="auto"/>
        <w:rPr>
          <w:rFonts w:asciiTheme="minorHAnsi" w:hAnsiTheme="minorHAnsi" w:cstheme="minorHAnsi"/>
          <w:color w:val="53565A"/>
          <w:lang w:eastAsia="en-US"/>
        </w:rPr>
      </w:pPr>
      <w:r w:rsidRPr="0001239A">
        <w:rPr>
          <w:rFonts w:asciiTheme="minorHAnsi" w:hAnsiTheme="minorHAnsi" w:cstheme="minorHAnsi"/>
          <w:noProof/>
          <w:lang w:eastAsia="en-US"/>
        </w:rPr>
        <w:drawing>
          <wp:inline distT="0" distB="0" distL="0" distR="0" wp14:anchorId="627768DD" wp14:editId="43A3FBFA">
            <wp:extent cx="5759450" cy="2879725"/>
            <wp:effectExtent l="0" t="0" r="0" b="0"/>
            <wp:docPr id="2033" name="Wykres 2033" descr="Wykres liniowy przedstawiający liczby zgłoszonych do dofinansowania wynagrodzeń pracowników niepełnosprawnych w osobach. Wartości liczbowe znajdujące się na wykresie zaprezentowano w ujęciu miesięcznym w rozbiciu na Pracowników Rynku Otwartego (RO) i Pracowników Zakładów Pracy Chronionej (ZPCH).&#10;Pracownicy Rynku Otwartego zgłoszeni do dofinansowań:&#10;grudzień 2019 – 145 510, &#10;styczeń 2020 - 143 877,&#10;luty 2020 - 145 231,&#10;marzec 2020 - 143 645,&#10;kwiecień 2020 - 138 794,&#10;maj 2020 - 139 096,&#10;czerwiec 2020 - 141 189,&#10;lipiec 2020 - 142 248,&#10;sierpień 2020 - 141 456,&#10;wrzesień 2020 - 141 707,&#10;październik 2020 - 141 910,&#10;listopad 2020 - 141 355;&#10;Pracownicy Zakładów Pracy Chronionej zgłoszeni do dofinansowań:&#10;grudzień 2019 – 99 879,&#10;styczeń 2020 - 98 449,&#10;luty 2020 - 97 774,&#10;marzec 2020 - 97 105,&#10;kwiecień 2020 - 94 794,&#10;maj 2020 - 92 504,&#10;czerwiec 2020 - 92 648,&#10;lipiec 2020 - 92 795,&#10;sierpień 2020 - 92 555,&#10;wrzesień 2020 - 93 454,&#10;październik 2020 - 93 060,&#10;listopad 2020 - 92 246.">
              <a:extLst xmlns:a="http://schemas.openxmlformats.org/drawingml/2006/main">
                <a:ext uri="{FF2B5EF4-FFF2-40B4-BE49-F238E27FC236}">
                  <a16:creationId xmlns:a16="http://schemas.microsoft.com/office/drawing/2014/main" id="{B16F2731-BCDE-4250-8133-D343E31F4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56E3B9" w14:textId="77777777" w:rsidR="00322F07" w:rsidRDefault="00322F07">
      <w:pPr>
        <w:spacing w:after="0" w:line="240" w:lineRule="auto"/>
        <w:rPr>
          <w:rFonts w:asciiTheme="minorHAnsi" w:hAnsiTheme="minorHAnsi" w:cstheme="minorHAnsi"/>
          <w:b/>
          <w:bCs/>
        </w:rPr>
      </w:pPr>
      <w:bookmarkStart w:id="71" w:name="_Toc65585859"/>
      <w:r>
        <w:rPr>
          <w:rFonts w:asciiTheme="minorHAnsi" w:hAnsiTheme="minorHAnsi" w:cstheme="minorHAnsi"/>
          <w:b/>
          <w:bCs/>
        </w:rPr>
        <w:br w:type="page"/>
      </w:r>
    </w:p>
    <w:p w14:paraId="533078BC" w14:textId="1952F4F9" w:rsidR="00410757" w:rsidRPr="0001239A" w:rsidRDefault="008A2C42" w:rsidP="00410757">
      <w:pPr>
        <w:spacing w:before="240" w:after="240" w:line="360" w:lineRule="auto"/>
        <w:rPr>
          <w:rFonts w:asciiTheme="minorHAnsi" w:hAnsiTheme="minorHAnsi" w:cstheme="minorHAnsi"/>
          <w:b/>
          <w:bCs/>
        </w:rPr>
      </w:pPr>
      <w:r w:rsidRPr="0001239A">
        <w:rPr>
          <w:rFonts w:asciiTheme="minorHAnsi" w:hAnsiTheme="minorHAnsi" w:cstheme="minorHAnsi"/>
          <w:b/>
          <w:bCs/>
        </w:rPr>
        <w:lastRenderedPageBreak/>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18</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Liczba pracowników zgłoszonych do dofinansowań do wynagrodzeń (w etatach)</w:t>
      </w:r>
      <w:bookmarkEnd w:id="71"/>
    </w:p>
    <w:p w14:paraId="1B06D62C" w14:textId="591CFCDB" w:rsidR="00410757" w:rsidRPr="0001239A" w:rsidRDefault="008A2C42" w:rsidP="00322F07">
      <w:pPr>
        <w:spacing w:before="360" w:after="120" w:line="360" w:lineRule="auto"/>
        <w:rPr>
          <w:rFonts w:asciiTheme="minorHAnsi" w:hAnsiTheme="minorHAnsi" w:cstheme="minorHAnsi"/>
          <w:b/>
          <w:bCs/>
        </w:rPr>
      </w:pPr>
      <w:r w:rsidRPr="0001239A">
        <w:rPr>
          <w:rFonts w:asciiTheme="minorHAnsi" w:hAnsiTheme="minorHAnsi" w:cstheme="minorHAnsi"/>
          <w:noProof/>
          <w:lang w:eastAsia="en-US"/>
        </w:rPr>
        <w:drawing>
          <wp:inline distT="0" distB="0" distL="0" distR="0" wp14:anchorId="5F62032C" wp14:editId="44E37481">
            <wp:extent cx="5573486" cy="2819400"/>
            <wp:effectExtent l="0" t="0" r="8255" b="0"/>
            <wp:docPr id="2034" name="Wykres 2034" descr="Wykres liniowy przedstawiający liczby zgłoszonych do dofinansowania wynagrodzeń pracowników niepełnosprawnych w etatach.Wartości liczbowe znajdujące się na wykresie zaprezentowano w ujęciu miesięcznym w rozbiciu na Pracowników Rynku Otwartego (RO) i Pracowników Zakładów Pracy Chronionej (ZPCH).&#10;Pracownicy Rynku Otwartego zgłoszeni do dofinansowań (w etatach):&#10;grudzień 2019 – 137 945,240, &#10;styczeń 2020 - 137 736,65,&#10;luty 2020 - 136 947,396,&#10;marzec 2020 - 135 530,63,&#10;kwiecień 2020 - 130 072,921,&#10;maj 2020 - 129 628,047,&#10;czerwiec 2020 - 131 702,785,&#10;lipiec 2020 - 133 332,99,&#10;sierpień 2020 - 133 238,264&#10;wrzesień 2020 - 133 516,18,&#10;październik 2020 - 133 803,656,&#10;listopad 2020 - 133 409,855;&#10;Pracownicy Zakładów Pracy Chronionej zgłoszeni do dofinansowań ( w etatach):&#10;grudzień 2019 – 96 382,099,&#10;styczeń 2020 - 94 658,49,&#10;luty 2020 - 94 044,248,&#10;marzec 2020 - 93 396,14,&#10;kwiecień 2020 - 90 829,770,&#10;maj 2020 - 88 248,389,&#10;czerwiec 2020 - 88 410,746,&#10;lipiec 2020 - 88 766,19,&#10;sierpień 2020 - 89 926,242,&#10;wrzesień 2020 - 89 817,17,&#10;październik 2020 - 89 518,574,&#10;listopad 2020 - 88 758,477.">
              <a:extLst xmlns:a="http://schemas.openxmlformats.org/drawingml/2006/main">
                <a:ext uri="{FF2B5EF4-FFF2-40B4-BE49-F238E27FC236}">
                  <a16:creationId xmlns:a16="http://schemas.microsoft.com/office/drawing/2014/main" id="{C1582C40-5FCF-4887-B1DC-1240AF16D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72" w:name="_Toc65585860"/>
      <w:r w:rsidRPr="0001239A">
        <w:rPr>
          <w:rFonts w:asciiTheme="minorHAnsi" w:hAnsiTheme="minorHAnsi" w:cstheme="minorHAnsi"/>
          <w:b/>
          <w:bCs/>
        </w:rPr>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19</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 xml:space="preserve">Średnie koszty płacy osób niepełnosprawnych (w przeliczeniu na etat), wykazane przez pracodawców za okresy od 12/2019 do 11/2020 w celu pozyskania dofinansowania do wynagrodzeń w podziale na </w:t>
      </w:r>
      <w:r w:rsidR="009469F1" w:rsidRPr="0001239A">
        <w:rPr>
          <w:rFonts w:asciiTheme="minorHAnsi" w:hAnsiTheme="minorHAnsi" w:cstheme="minorHAnsi"/>
          <w:b/>
          <w:bCs/>
        </w:rPr>
        <w:t>stopnień</w:t>
      </w:r>
      <w:r w:rsidR="00410757" w:rsidRPr="0001239A">
        <w:rPr>
          <w:rFonts w:asciiTheme="minorHAnsi" w:hAnsiTheme="minorHAnsi" w:cstheme="minorHAnsi"/>
          <w:b/>
          <w:bCs/>
        </w:rPr>
        <w:t xml:space="preserve"> niepełnosprawności występowanie schorzeń specjalnych</w:t>
      </w:r>
      <w:bookmarkEnd w:id="72"/>
    </w:p>
    <w:p w14:paraId="39E3B326" w14:textId="2ADB89E3" w:rsidR="008A2C42" w:rsidRPr="0001239A" w:rsidRDefault="008A2C42" w:rsidP="00410757">
      <w:pPr>
        <w:spacing w:after="120" w:line="360" w:lineRule="auto"/>
        <w:rPr>
          <w:rFonts w:asciiTheme="minorHAnsi" w:hAnsiTheme="minorHAnsi" w:cstheme="minorHAnsi"/>
          <w:iCs/>
          <w:lang w:eastAsia="en-US"/>
        </w:rPr>
      </w:pPr>
      <w:r w:rsidRPr="0001239A">
        <w:rPr>
          <w:rFonts w:asciiTheme="minorHAnsi" w:hAnsiTheme="minorHAnsi" w:cstheme="minorHAnsi"/>
          <w:noProof/>
          <w:shd w:val="clear" w:color="auto" w:fill="F4B083" w:themeFill="accent2" w:themeFillTint="99"/>
          <w:lang w:eastAsia="en-US"/>
        </w:rPr>
        <w:drawing>
          <wp:inline distT="0" distB="0" distL="0" distR="0" wp14:anchorId="52D7452F" wp14:editId="00FF72E1">
            <wp:extent cx="5943600" cy="2982686"/>
            <wp:effectExtent l="0" t="0" r="0" b="8255"/>
            <wp:docPr id="35" name="Wykres 35" descr="Wykres słupkowy przedstawiający średnie koszty płacy na osób niepełnosprawnych zgłaszanych przez pracodawców z otwartego oraz chronionego rynku pracy w podziale na stopnie niepełnosprawności i występowanie schorzeń.&#10;Wartości średnich kosztów płacy dla rynku otwartego w podziale na stopień niepełnosprawności wynoszą:&#10;stopień znaczny bez schorzeń - 3 263,01 zł,&#10;stopień znaczny ze schorzeniami - 3 639, 78 zł,&#10;stopień umiarkowany bez schorzeń - 3 810,64 zł,&#10;stopień umiarkowany ze schorzeniami - 3 170,24 zł,&#10;stopień lekki bez schorzeń - 3 145,25 zł,&#10;stopień lekki ze schorzeniami -  3 324,40 zł;&#10;Wartości średnich kosztów płacy dla rynku chronionego  w podziale na stopień niepełnosprawności wynoszą:&#10;stopień znaczny bez schorzeń - 3 116,46 zł,&#10;stopień znaczny ze schorzeniami - 3 359,68 zł,&#10;stopień umiarkowany bez schorzeń - 3 694,76 zł,&#10;stopień umiarkowany ze schorzeniami - 3 177,27 zł,&#10;stopień lekki bez schorzeń - 3 222,50 zł,&#10;stopień lekki ze schorzeniami -  3 191,42 zł.">
              <a:extLst xmlns:a="http://schemas.openxmlformats.org/drawingml/2006/main">
                <a:ext uri="{FF2B5EF4-FFF2-40B4-BE49-F238E27FC236}">
                  <a16:creationId xmlns:a16="http://schemas.microsoft.com/office/drawing/2014/main" id="{792A8C5F-E14B-40A1-BEFC-75EC7087E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5C99E9" w14:textId="1E54F336" w:rsidR="008A2C42" w:rsidRPr="0001239A" w:rsidRDefault="008A2C42" w:rsidP="00633661">
      <w:pPr>
        <w:spacing w:before="360" w:after="120" w:line="360" w:lineRule="auto"/>
        <w:ind w:firstLine="708"/>
        <w:rPr>
          <w:rFonts w:asciiTheme="minorHAnsi" w:hAnsiTheme="minorHAnsi" w:cstheme="minorHAnsi"/>
          <w:lang w:eastAsia="en-US"/>
        </w:rPr>
      </w:pPr>
      <w:r w:rsidRPr="0001239A">
        <w:rPr>
          <w:rFonts w:asciiTheme="minorHAnsi" w:hAnsiTheme="minorHAnsi" w:cstheme="minorHAnsi"/>
          <w:lang w:eastAsia="en-US"/>
        </w:rPr>
        <w:t xml:space="preserve">Z analizy danych wynika, iż najwyższe koszty płacy wykazywane są przez pracodawców (zarówno z RO jak i ZPCh) dla osób z umiarkowanym stopniem niepełnosprawności bez schorzeń specjalnych. Natomiast najniższe średnie koszty płacy w przypadku pracodawców z rynku otwartego </w:t>
      </w:r>
      <w:r w:rsidRPr="0001239A">
        <w:rPr>
          <w:rFonts w:asciiTheme="minorHAnsi" w:hAnsiTheme="minorHAnsi" w:cstheme="minorHAnsi"/>
          <w:lang w:eastAsia="en-US"/>
        </w:rPr>
        <w:lastRenderedPageBreak/>
        <w:t>(RO) wykazywane są u osób z lekkim stopniem niepełnosprawności bez schorzeń specjalnych, zaś u pracodawców z rynku chronionego (ZPCH) u osób ze stopniem znacznym bez schorzeń specjalnych.</w:t>
      </w:r>
    </w:p>
    <w:p w14:paraId="4E896911" w14:textId="68E2EC4B" w:rsidR="008A2C42" w:rsidRPr="0001239A" w:rsidRDefault="008A2C42" w:rsidP="00633661">
      <w:pPr>
        <w:spacing w:before="120" w:after="120" w:line="360" w:lineRule="auto"/>
        <w:ind w:firstLine="709"/>
        <w:rPr>
          <w:rFonts w:asciiTheme="minorHAnsi" w:hAnsiTheme="minorHAnsi" w:cstheme="minorHAnsi"/>
          <w:lang w:eastAsia="en-US"/>
        </w:rPr>
      </w:pPr>
      <w:r w:rsidRPr="0001239A">
        <w:rPr>
          <w:rFonts w:asciiTheme="minorHAnsi" w:hAnsiTheme="minorHAnsi" w:cstheme="minorHAnsi"/>
          <w:lang w:eastAsia="en-US"/>
        </w:rPr>
        <w:t xml:space="preserve">Struktura wydatków dofinansowania do wynagrodzeń pracowników niepełnosprawnych w podziale na stopień niepełnosprawności oraz występowanie schorzeń specjalnych dla podmiotów z rynku chronionego (ZPCh) wykazała, iż największe wydatki na tym rynku generują osoby ze stopniem umiarkowanym bez schorzeń specjalnych (40%) i ze schorzeniami specjalnymi (37%). Wynika to z ilości zgłaszanych z tymi stopniami osób jak i relatywnie wysokiej dla tego stopnia kwoty dofinansowania. Najmniejszy udział procentowy wypłaconego dofinansowania odnotowano dla stopnia lekkiego ze schorzeniami specjalnymi (4%). Jest to wynik niskiej ilości zgłaszanych do dofinansowania osób z tymi stopniami. </w:t>
      </w:r>
    </w:p>
    <w:p w14:paraId="3752E18D" w14:textId="5A528CF0" w:rsidR="00410757" w:rsidRPr="0001239A" w:rsidRDefault="008A2C42" w:rsidP="00B230EC">
      <w:pPr>
        <w:spacing w:before="360" w:after="360" w:line="360" w:lineRule="auto"/>
        <w:rPr>
          <w:rFonts w:asciiTheme="minorHAnsi" w:hAnsiTheme="minorHAnsi" w:cstheme="minorHAnsi"/>
          <w:b/>
          <w:bCs/>
        </w:rPr>
      </w:pPr>
      <w:bookmarkStart w:id="73" w:name="_Toc65585861"/>
      <w:bookmarkStart w:id="74" w:name="_Toc476050298"/>
      <w:bookmarkStart w:id="75" w:name="_Toc477947917"/>
      <w:r w:rsidRPr="0001239A">
        <w:rPr>
          <w:rFonts w:asciiTheme="minorHAnsi" w:hAnsiTheme="minorHAnsi" w:cstheme="minorHAnsi"/>
          <w:b/>
          <w:bCs/>
        </w:rPr>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20</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Struktura wydatków dofinansowania w podziale na stopnie niepełnosprawności oraz występowanie schorzeń w 2020 roku dla podmiotów z rynku chronionego</w:t>
      </w:r>
      <w:bookmarkEnd w:id="73"/>
    </w:p>
    <w:bookmarkEnd w:id="74"/>
    <w:bookmarkEnd w:id="75"/>
    <w:p w14:paraId="5A406F16" w14:textId="77777777" w:rsidR="008A2C42" w:rsidRPr="0001239A" w:rsidRDefault="008A2C42" w:rsidP="00633661">
      <w:pPr>
        <w:spacing w:after="24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59BC1DBB" wp14:editId="02C268A0">
            <wp:extent cx="5410200" cy="2035629"/>
            <wp:effectExtent l="0" t="0" r="0" b="3175"/>
            <wp:docPr id="40" name="Wykres 40" descr="Wykres kołowy przedstawiający w procentach strukturę wydatków dofinansowania w 2020 roku w podziale na stopnie niepełnosprawności dla podmiotów z rynku chronionego. &#10;Stopień lekki bez schorzeń 5%, stopień lekki ze schorzeniami 4%, stopień umiarkowany bez schorzeń 40%, stopień umiarkowany ze schorzeniami 37%, stopień znaczny bez schorzeń 8% oraz stopień znaczny ze schorzeniami 6%">
              <a:extLst xmlns:a="http://schemas.openxmlformats.org/drawingml/2006/main">
                <a:ext uri="{FF2B5EF4-FFF2-40B4-BE49-F238E27FC236}">
                  <a16:creationId xmlns:a16="http://schemas.microsoft.com/office/drawing/2014/main" id="{A974439B-C5C8-4E90-BF1A-843EA5515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5A647A" w14:textId="77777777" w:rsidR="00B230EC" w:rsidRDefault="00B230EC">
      <w:pPr>
        <w:spacing w:after="0" w:line="240" w:lineRule="auto"/>
        <w:rPr>
          <w:rFonts w:asciiTheme="minorHAnsi" w:hAnsiTheme="minorHAnsi" w:cstheme="minorHAnsi"/>
          <w:b/>
          <w:bCs/>
        </w:rPr>
      </w:pPr>
      <w:bookmarkStart w:id="76" w:name="_Toc65585862"/>
      <w:r>
        <w:rPr>
          <w:rFonts w:asciiTheme="minorHAnsi" w:hAnsiTheme="minorHAnsi" w:cstheme="minorHAnsi"/>
          <w:b/>
          <w:bCs/>
        </w:rPr>
        <w:br w:type="page"/>
      </w:r>
    </w:p>
    <w:p w14:paraId="04DBD5D3" w14:textId="11E86A96" w:rsidR="00410757" w:rsidRPr="0001239A" w:rsidRDefault="008A2C42" w:rsidP="00B230EC">
      <w:pPr>
        <w:spacing w:before="360" w:after="360" w:line="360" w:lineRule="auto"/>
        <w:rPr>
          <w:rFonts w:asciiTheme="minorHAnsi" w:hAnsiTheme="minorHAnsi" w:cstheme="minorHAnsi"/>
          <w:b/>
          <w:bCs/>
        </w:rPr>
      </w:pPr>
      <w:r w:rsidRPr="0001239A">
        <w:rPr>
          <w:rFonts w:asciiTheme="minorHAnsi" w:hAnsiTheme="minorHAnsi" w:cstheme="minorHAnsi"/>
          <w:b/>
          <w:bCs/>
        </w:rPr>
        <w:lastRenderedPageBreak/>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21</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rPr>
        <w:t xml:space="preserve"> Średnia liczba osób zgłaszanych za okresy 12/2019 – 11/2020 przez podmioty z rynku chronionego w podziale na stopnie niepełnosprawności i występowanie schorzeń specjalnych</w:t>
      </w:r>
      <w:bookmarkEnd w:id="76"/>
    </w:p>
    <w:p w14:paraId="069FE878" w14:textId="77777777" w:rsidR="008A2C42" w:rsidRPr="0001239A" w:rsidRDefault="008A2C42" w:rsidP="00633661">
      <w:pPr>
        <w:spacing w:after="240" w:line="360" w:lineRule="auto"/>
        <w:rPr>
          <w:rFonts w:asciiTheme="minorHAnsi" w:hAnsiTheme="minorHAnsi" w:cstheme="minorHAnsi"/>
          <w:noProof/>
          <w:lang w:eastAsia="en-US"/>
        </w:rPr>
      </w:pPr>
      <w:r w:rsidRPr="0001239A">
        <w:rPr>
          <w:rFonts w:asciiTheme="minorHAnsi" w:hAnsiTheme="minorHAnsi" w:cstheme="minorHAnsi"/>
          <w:noProof/>
          <w:lang w:eastAsia="en-US"/>
        </w:rPr>
        <w:drawing>
          <wp:inline distT="0" distB="0" distL="0" distR="0" wp14:anchorId="037E4280" wp14:editId="4F070C89">
            <wp:extent cx="5649686" cy="2373086"/>
            <wp:effectExtent l="0" t="0" r="8255" b="8255"/>
            <wp:docPr id="2035" name="Wykres 2035" descr="Wykres kołowy przedstawiający średnią liczbę osób niepełnosprawnych zgłaszanych za okresy od grudnia 2019 do listopada 2020 roku przez Zakłady Pracy Chronionej w podziale na stopnie niepełnosprawności. &#10;Stopień lekki bez schorzeń 14393 (15,14%), stopień lekki ze schorzeniami 4914 (5,17%), stopień umiarkowany bez schorzeń 42952 (45,16%), stopień umiarkowany ze schorzeniami 24396 (25,65%), stopień znaczny bez schorzeń 5165 (5,43%) oraz stopień znaczny ze schorzeniami 3285 (3,45%)">
              <a:extLst xmlns:a="http://schemas.openxmlformats.org/drawingml/2006/main">
                <a:ext uri="{FF2B5EF4-FFF2-40B4-BE49-F238E27FC236}">
                  <a16:creationId xmlns:a16="http://schemas.microsoft.com/office/drawing/2014/main" id="{9EF8DA56-CC3A-4313-B270-543EA54FE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A5E89C" w14:textId="77777777" w:rsidR="008A2C42" w:rsidRPr="0001239A" w:rsidRDefault="008A2C42" w:rsidP="00B230EC">
      <w:pPr>
        <w:spacing w:before="120" w:after="360" w:line="360" w:lineRule="auto"/>
        <w:ind w:firstLine="709"/>
        <w:rPr>
          <w:rFonts w:asciiTheme="minorHAnsi" w:hAnsiTheme="minorHAnsi" w:cstheme="minorHAnsi"/>
          <w:noProof/>
          <w:lang w:eastAsia="en-US"/>
        </w:rPr>
      </w:pPr>
      <w:r w:rsidRPr="0001239A">
        <w:rPr>
          <w:rFonts w:asciiTheme="minorHAnsi" w:hAnsiTheme="minorHAnsi" w:cstheme="minorHAnsi"/>
          <w:noProof/>
          <w:lang w:eastAsia="en-US"/>
        </w:rPr>
        <w:t xml:space="preserve">Dla podmiotów z rynku otwartego (RO) największy udział dofinansowania odnotowany został podobnie jak w przypadku rynku chronionego, dla pracowników z umiarkowanym stopniem niepełnosprawności bez schorzeń (44%) i ze schorzeniami specjalnymi (25%). Najmniejszy zaś udział wydatków dofinansowania dla RO, zanotowano dla stopnia znacznego ze schorzeniami specjalnymi (8%) oraz lekkiego ze schorzeniami specjalnymi (4%). Istotną różnicę można zaobserwować w przypadku osób z umiarkowanym stopniem ze schorzeniami, gdzie wydatki dla ZPCh stanowiły 37% a dla RO 25% oraz w przypadku pracowników z lekkim stopniem niepełnosprawności bez schorzeń specjalnych, gdzie wydatki dla ZPCH stanowiły 5% a dla RO 10%. </w:t>
      </w:r>
    </w:p>
    <w:p w14:paraId="4C80AAF9" w14:textId="40AEF350" w:rsidR="00410757" w:rsidRPr="0001239A" w:rsidRDefault="008A2C42" w:rsidP="00EF551E">
      <w:pPr>
        <w:spacing w:before="240" w:after="360" w:line="360" w:lineRule="auto"/>
        <w:rPr>
          <w:rFonts w:asciiTheme="minorHAnsi" w:hAnsiTheme="minorHAnsi" w:cstheme="minorHAnsi"/>
          <w:b/>
          <w:bCs/>
        </w:rPr>
      </w:pPr>
      <w:bookmarkStart w:id="77" w:name="_Toc65585863"/>
      <w:r w:rsidRPr="0001239A">
        <w:rPr>
          <w:rFonts w:asciiTheme="minorHAnsi" w:hAnsiTheme="minorHAnsi" w:cstheme="minorHAnsi"/>
          <w:b/>
          <w:bCs/>
        </w:rPr>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22</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Struktura wydatków dofinansowania w podziale na stopnie niepełnosprawności oraz występowanie schorzeń w roku 2019 dla podmiotów z rynku otwartego</w:t>
      </w:r>
      <w:bookmarkEnd w:id="77"/>
      <w:r w:rsidR="00410757" w:rsidRPr="0001239A">
        <w:rPr>
          <w:rFonts w:asciiTheme="minorHAnsi" w:hAnsiTheme="minorHAnsi" w:cstheme="minorHAnsi"/>
          <w:b/>
          <w:bCs/>
        </w:rPr>
        <w:t xml:space="preserve"> </w:t>
      </w:r>
    </w:p>
    <w:p w14:paraId="3CBEA7D1" w14:textId="77777777" w:rsidR="008A2C42" w:rsidRPr="0001239A" w:rsidRDefault="008A2C42" w:rsidP="00633661">
      <w:pPr>
        <w:spacing w:after="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66647C55" wp14:editId="3802B334">
            <wp:extent cx="5220000" cy="1908000"/>
            <wp:effectExtent l="0" t="0" r="0" b="0"/>
            <wp:docPr id="2036" name="Wykres 2036" descr="Wykres kołowy przedstawiający w procentach strukturę wydatków dofinansowania w 2020 roku w podziale na stopnie niepełnosprawności dla podmiotów z rynku otwartego&#10;Stopień lekki bez schorzeń 10%, stopień lekki ze schorzeniami 4%, stopień umiarkowany bez schorzeń 44%, stopień umiarkowany ze schorzeniami 25%, stopień znaczny bez schorzeń 9% oraz stopień znaczny ze schorzeniami 8%">
              <a:extLst xmlns:a="http://schemas.openxmlformats.org/drawingml/2006/main">
                <a:ext uri="{FF2B5EF4-FFF2-40B4-BE49-F238E27FC236}">
                  <a16:creationId xmlns:a16="http://schemas.microsoft.com/office/drawing/2014/main" id="{8A405153-02E2-4FC1-AE47-835C868BC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23036F" w14:textId="4B205AEB" w:rsidR="00410757" w:rsidRPr="0001239A" w:rsidRDefault="008A2C42" w:rsidP="00EF551E">
      <w:pPr>
        <w:spacing w:before="240" w:after="360" w:line="360" w:lineRule="auto"/>
        <w:rPr>
          <w:rFonts w:asciiTheme="minorHAnsi" w:hAnsiTheme="minorHAnsi" w:cstheme="minorHAnsi"/>
          <w:b/>
          <w:bCs/>
        </w:rPr>
      </w:pPr>
      <w:bookmarkStart w:id="78" w:name="_Toc65585864"/>
      <w:r w:rsidRPr="0001239A">
        <w:rPr>
          <w:rFonts w:asciiTheme="minorHAnsi" w:hAnsiTheme="minorHAnsi" w:cstheme="minorHAnsi"/>
          <w:b/>
          <w:bCs/>
        </w:rPr>
        <w:lastRenderedPageBreak/>
        <w:t xml:space="preserve">Wykres nr </w:t>
      </w:r>
      <w:r w:rsidR="00410757" w:rsidRPr="0001239A">
        <w:rPr>
          <w:rFonts w:asciiTheme="minorHAnsi" w:hAnsiTheme="minorHAnsi" w:cstheme="minorHAnsi"/>
          <w:b/>
          <w:bCs/>
          <w:noProof/>
        </w:rPr>
        <w:fldChar w:fldCharType="begin"/>
      </w:r>
      <w:r w:rsidR="00410757" w:rsidRPr="0001239A">
        <w:rPr>
          <w:rFonts w:asciiTheme="minorHAnsi" w:hAnsiTheme="minorHAnsi" w:cstheme="minorHAnsi"/>
          <w:b/>
          <w:bCs/>
          <w:noProof/>
        </w:rPr>
        <w:instrText xml:space="preserve"> SEQ Wykres \* ARABIC </w:instrText>
      </w:r>
      <w:r w:rsidR="00410757" w:rsidRPr="0001239A">
        <w:rPr>
          <w:rFonts w:asciiTheme="minorHAnsi" w:hAnsiTheme="minorHAnsi" w:cstheme="minorHAnsi"/>
          <w:b/>
          <w:bCs/>
          <w:noProof/>
        </w:rPr>
        <w:fldChar w:fldCharType="separate"/>
      </w:r>
      <w:r w:rsidR="009002B5">
        <w:rPr>
          <w:rFonts w:asciiTheme="minorHAnsi" w:hAnsiTheme="minorHAnsi" w:cstheme="minorHAnsi"/>
          <w:b/>
          <w:bCs/>
          <w:noProof/>
        </w:rPr>
        <w:t>23</w:t>
      </w:r>
      <w:r w:rsidR="00410757" w:rsidRPr="0001239A">
        <w:rPr>
          <w:rFonts w:asciiTheme="minorHAnsi" w:hAnsiTheme="minorHAnsi" w:cstheme="minorHAnsi"/>
          <w:b/>
          <w:bCs/>
          <w:noProof/>
        </w:rPr>
        <w:fldChar w:fldCharType="end"/>
      </w:r>
      <w:r w:rsidR="00410757" w:rsidRPr="0001239A">
        <w:rPr>
          <w:rFonts w:asciiTheme="minorHAnsi" w:hAnsiTheme="minorHAnsi" w:cstheme="minorHAnsi"/>
          <w:b/>
          <w:bCs/>
          <w:noProof/>
        </w:rPr>
        <w:t xml:space="preserve"> </w:t>
      </w:r>
      <w:r w:rsidR="00410757" w:rsidRPr="0001239A">
        <w:rPr>
          <w:rFonts w:asciiTheme="minorHAnsi" w:hAnsiTheme="minorHAnsi" w:cstheme="minorHAnsi"/>
          <w:b/>
          <w:bCs/>
        </w:rPr>
        <w:t>Średnia liczba osób zgłaszanych za okresy 12/2019 – 11/2020 przez podmioty z rynku otwartego w podziale na stopnie niepełnosprawności i występowanie schorzeń specjalnych</w:t>
      </w:r>
      <w:bookmarkEnd w:id="78"/>
    </w:p>
    <w:p w14:paraId="1DFD8199" w14:textId="77777777" w:rsidR="008A2C42" w:rsidRPr="0001239A" w:rsidRDefault="008A2C42" w:rsidP="00633661">
      <w:pPr>
        <w:spacing w:after="960" w:line="360" w:lineRule="auto"/>
        <w:rPr>
          <w:rFonts w:asciiTheme="minorHAnsi" w:hAnsiTheme="minorHAnsi" w:cstheme="minorHAnsi"/>
          <w:lang w:eastAsia="en-US"/>
        </w:rPr>
      </w:pPr>
      <w:r w:rsidRPr="0001239A">
        <w:rPr>
          <w:rFonts w:asciiTheme="minorHAnsi" w:hAnsiTheme="minorHAnsi" w:cstheme="minorHAnsi"/>
          <w:noProof/>
          <w:lang w:eastAsia="en-US"/>
        </w:rPr>
        <w:drawing>
          <wp:inline distT="0" distB="0" distL="0" distR="0" wp14:anchorId="5AA1A210" wp14:editId="05D3274B">
            <wp:extent cx="5220000" cy="2196000"/>
            <wp:effectExtent l="0" t="0" r="0" b="0"/>
            <wp:docPr id="46" name="Wykres 46" descr="Wykres kołowy przedstawiający średnią liczbę osób niepełnosprawnych zgłaszanych za okresy od grudnia 2019 do listopada 2020 roku przez podmioty z rynku otwartego w podziale na stopnie niepełnosprawności. &#10;Stopień lekki bez schorzeń 36403 (25,56%), stopień lekki ze schorzeniami 6346 (4,46%), stopień umiarkowany bez schorzeń 62574 (43,95%), stopień umiarkowany ze schorzeniami 23035 (16,18%), stopień znaczny bez schorzeń 8208 (5,76%) oraz stopień znaczny ze schorzeniami 5822 (4,09%)">
              <a:extLst xmlns:a="http://schemas.openxmlformats.org/drawingml/2006/main">
                <a:ext uri="{FF2B5EF4-FFF2-40B4-BE49-F238E27FC236}">
                  <a16:creationId xmlns:a16="http://schemas.microsoft.com/office/drawing/2014/main" id="{3F2E81FA-9AA7-4787-9C99-F47ADB4A6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1239A">
        <w:rPr>
          <w:rFonts w:asciiTheme="minorHAnsi" w:hAnsiTheme="minorHAnsi" w:cstheme="minorHAnsi"/>
          <w:lang w:eastAsia="en-US"/>
        </w:rPr>
        <w:t xml:space="preserve"> </w:t>
      </w:r>
    </w:p>
    <w:p w14:paraId="216181A8" w14:textId="440C993C" w:rsidR="008A2C42" w:rsidRPr="0001239A" w:rsidRDefault="008A2C42" w:rsidP="00633661">
      <w:pPr>
        <w:spacing w:after="960" w:line="360" w:lineRule="auto"/>
        <w:rPr>
          <w:rFonts w:asciiTheme="minorHAnsi" w:hAnsiTheme="minorHAnsi" w:cstheme="minorHAnsi"/>
          <w:b/>
          <w:bCs/>
          <w:lang w:eastAsia="en-US"/>
        </w:rPr>
      </w:pPr>
      <w:r w:rsidRPr="0001239A">
        <w:rPr>
          <w:rFonts w:asciiTheme="minorHAnsi" w:hAnsiTheme="minorHAnsi" w:cstheme="minorHAnsi"/>
          <w:lang w:eastAsia="en-US"/>
        </w:rPr>
        <w:t xml:space="preserve">Planowana wielkość ustalona w ramach budżetu zadaniowego do osiągnięcia miernika </w:t>
      </w:r>
      <w:r w:rsidRPr="0001239A">
        <w:rPr>
          <w:rFonts w:asciiTheme="minorHAnsi" w:hAnsiTheme="minorHAnsi" w:cstheme="minorHAnsi"/>
          <w:lang w:eastAsia="en-US"/>
        </w:rPr>
        <w:br/>
        <w:t>w działaniu stanowiła 324</w:t>
      </w:r>
      <w:r w:rsidR="00460419" w:rsidRPr="0001239A">
        <w:rPr>
          <w:rFonts w:asciiTheme="minorHAnsi" w:hAnsiTheme="minorHAnsi" w:cstheme="minorHAnsi"/>
          <w:lang w:eastAsia="en-US"/>
        </w:rPr>
        <w:t>.</w:t>
      </w:r>
      <w:r w:rsidRPr="0001239A">
        <w:rPr>
          <w:rFonts w:asciiTheme="minorHAnsi" w:hAnsiTheme="minorHAnsi" w:cstheme="minorHAnsi"/>
          <w:lang w:eastAsia="en-US"/>
        </w:rPr>
        <w:t>000 osób, natomiast osiągnięta wielkość wyniosła 288</w:t>
      </w:r>
      <w:r w:rsidR="00460419" w:rsidRPr="0001239A">
        <w:rPr>
          <w:rFonts w:asciiTheme="minorHAnsi" w:hAnsiTheme="minorHAnsi" w:cstheme="minorHAnsi"/>
          <w:lang w:eastAsia="en-US"/>
        </w:rPr>
        <w:t>.</w:t>
      </w:r>
      <w:r w:rsidRPr="0001239A">
        <w:rPr>
          <w:rFonts w:asciiTheme="minorHAnsi" w:hAnsiTheme="minorHAnsi" w:cstheme="minorHAnsi"/>
          <w:lang w:eastAsia="en-US"/>
        </w:rPr>
        <w:t>882 osób</w:t>
      </w:r>
      <w:r w:rsidRPr="0001239A">
        <w:rPr>
          <w:rFonts w:asciiTheme="minorHAnsi" w:hAnsiTheme="minorHAnsi" w:cstheme="minorHAnsi"/>
          <w:b/>
          <w:bCs/>
          <w:lang w:eastAsia="en-US"/>
        </w:rPr>
        <w:t>.</w:t>
      </w:r>
    </w:p>
    <w:p w14:paraId="34B7D0EA" w14:textId="77777777" w:rsidR="00A54D3B" w:rsidRPr="0001239A" w:rsidRDefault="00A54D3B" w:rsidP="00BC1BBB">
      <w:pPr>
        <w:pStyle w:val="Nagwek2"/>
        <w:rPr>
          <w:rFonts w:asciiTheme="minorHAnsi" w:hAnsiTheme="minorHAnsi" w:cstheme="minorHAnsi"/>
        </w:rPr>
      </w:pPr>
      <w:bookmarkStart w:id="79" w:name="_Toc65585766"/>
      <w:r w:rsidRPr="0001239A">
        <w:rPr>
          <w:rFonts w:asciiTheme="minorHAnsi" w:hAnsiTheme="minorHAnsi" w:cstheme="minorHAnsi"/>
        </w:rPr>
        <w:t>Zrekompensowanie gminom dochodów utraconych z tytułu zastosowania ustawowych zwolnień dla prowadzących zakłady pracy chronionej lub zakłady aktywności zawodowej z podatku od nieruchomości, rolnego, leśnego i od czynności cywilnoprawnych - art. 47 ust. 2 ustawy o rehabilitacji</w:t>
      </w:r>
      <w:bookmarkEnd w:id="79"/>
    </w:p>
    <w:p w14:paraId="0AD67468" w14:textId="77777777" w:rsidR="00A54D3B" w:rsidRPr="0001239A" w:rsidRDefault="00A54D3B" w:rsidP="00633661">
      <w:pPr>
        <w:pStyle w:val="Tekstpodstawowywcity3"/>
        <w:spacing w:line="360" w:lineRule="auto"/>
        <w:ind w:left="0"/>
        <w:rPr>
          <w:rFonts w:asciiTheme="minorHAnsi" w:hAnsiTheme="minorHAnsi" w:cstheme="minorHAnsi"/>
          <w:sz w:val="22"/>
          <w:szCs w:val="22"/>
        </w:rPr>
      </w:pPr>
      <w:r w:rsidRPr="0001239A">
        <w:rPr>
          <w:rFonts w:asciiTheme="minorHAnsi" w:hAnsiTheme="minorHAnsi" w:cstheme="minorHAnsi"/>
          <w:sz w:val="22"/>
          <w:szCs w:val="22"/>
        </w:rPr>
        <w:t>Na podstawie art. 47 ust. 2 ustawy z dnia 27 sierpnia 1997 r. o rehabilitacji zawodowej i społecznej oraz zatrudnianiu osób niepełnosprawnych, Państwowy Fundusz Rehabilitacji Osób Niepełnosprawnych dokonuje na rzecz gmin wypłat z tytułu zrekompensowania im utraconych dochodów na skutek zastosowania wobec prowadzących zakłady pracy chronionej i zakłady aktywności zawodowej zwolnień z podatków od nieruchomości, rolnego i leśnego oraz z podatku od czynności cywilnoprawnych zgodnie z art. 31 ust.1 pkt 1 ustawy o rehabilitacji.</w:t>
      </w:r>
    </w:p>
    <w:p w14:paraId="603C73A0" w14:textId="77777777" w:rsidR="00A54D3B" w:rsidRPr="0001239A" w:rsidRDefault="00A54D3B" w:rsidP="00633661">
      <w:pPr>
        <w:pStyle w:val="Tekstpodstawowywcity3"/>
        <w:spacing w:line="360" w:lineRule="auto"/>
        <w:ind w:left="0"/>
        <w:rPr>
          <w:rFonts w:asciiTheme="minorHAnsi" w:hAnsiTheme="minorHAnsi" w:cstheme="minorHAnsi"/>
          <w:sz w:val="22"/>
          <w:szCs w:val="22"/>
        </w:rPr>
      </w:pPr>
      <w:r w:rsidRPr="0001239A">
        <w:rPr>
          <w:rFonts w:asciiTheme="minorHAnsi" w:hAnsiTheme="minorHAnsi" w:cstheme="minorHAnsi"/>
          <w:sz w:val="22"/>
          <w:szCs w:val="22"/>
        </w:rPr>
        <w:t xml:space="preserve">Wypłaty rekompensat przeprowadzane są zgodnie z rozporządzeniem Ministra Gospodarki, Pracy i Polityki Społecznej z 29 sierpnia 2003 roku w sprawie szczegółowych zasad obliczania i trybu przekazywania gminom dotacji celowej ze środków Państwowego Funduszu Rehabilitacji Osób </w:t>
      </w:r>
      <w:r w:rsidRPr="0001239A">
        <w:rPr>
          <w:rFonts w:asciiTheme="minorHAnsi" w:hAnsiTheme="minorHAnsi" w:cstheme="minorHAnsi"/>
          <w:sz w:val="22"/>
          <w:szCs w:val="22"/>
        </w:rPr>
        <w:lastRenderedPageBreak/>
        <w:t>Niepełnosprawnych (Dz. U. Nr 166 poz. 1616, ze zm.) realizowane są na podstawie art. 46 a ust.1 pkt 2 oraz art. 47 ust. 2 ustawy o rehabilitacji  odpowiednio tj. w 50% ze środków budżetowej dotacji celowej i w 50% ze środków PFRON.</w:t>
      </w:r>
    </w:p>
    <w:p w14:paraId="0A2CA3A9" w14:textId="77777777" w:rsidR="00A54D3B" w:rsidRPr="0001239A" w:rsidRDefault="00A54D3B" w:rsidP="00633661">
      <w:pPr>
        <w:pStyle w:val="Tekstpodstawowywcity3"/>
        <w:spacing w:line="360" w:lineRule="auto"/>
        <w:ind w:left="0"/>
        <w:rPr>
          <w:rFonts w:asciiTheme="minorHAnsi" w:hAnsiTheme="minorHAnsi" w:cstheme="minorHAnsi"/>
          <w:sz w:val="22"/>
          <w:szCs w:val="22"/>
        </w:rPr>
      </w:pPr>
      <w:r w:rsidRPr="0001239A">
        <w:rPr>
          <w:rFonts w:asciiTheme="minorHAnsi" w:hAnsiTheme="minorHAnsi" w:cstheme="minorHAnsi"/>
          <w:sz w:val="22"/>
          <w:szCs w:val="22"/>
        </w:rPr>
        <w:t>Wypłat rekompensat dokonuje się w dwóch transzach, tj. w terminie do dnia 15 października roku podatkowego w wysokości stanowiącej 50% kwot wykazanych we wniosku składanym przez gminę wykazującym przewidywane roczne skutki zwolnień według stanu na 30 czerwca roku podatkowego oraz do dnia 31 maja roku następującego po roku podatkowym w wysokości wykazanej we wniosku faktycznych rocznych skutków zwolnień pomniejszonych o wypłacone już środki.</w:t>
      </w:r>
    </w:p>
    <w:p w14:paraId="6D8F3866" w14:textId="3037DFF0" w:rsidR="00A54D3B" w:rsidRPr="0001239A" w:rsidRDefault="00A54D3B" w:rsidP="00633661">
      <w:pPr>
        <w:pStyle w:val="Tekstpodstawowywcity3"/>
        <w:spacing w:line="360" w:lineRule="auto"/>
        <w:ind w:left="0"/>
        <w:rPr>
          <w:rFonts w:asciiTheme="minorHAnsi" w:hAnsiTheme="minorHAnsi" w:cstheme="minorHAnsi"/>
          <w:b/>
          <w:i/>
          <w:color w:val="C00000"/>
          <w:sz w:val="22"/>
          <w:szCs w:val="22"/>
        </w:rPr>
      </w:pPr>
      <w:r w:rsidRPr="0001239A">
        <w:rPr>
          <w:rFonts w:asciiTheme="minorHAnsi" w:hAnsiTheme="minorHAnsi" w:cstheme="minorHAnsi"/>
          <w:b/>
          <w:i/>
          <w:color w:val="C00000"/>
          <w:sz w:val="22"/>
          <w:szCs w:val="22"/>
        </w:rPr>
        <w:t>W ramach przyjętej w planie finansowym PFRON kwoty na zrekompensowanie gminom dochodów utraconych z tytułu zwolnień ustawowych w wysokości 54.00</w:t>
      </w:r>
      <w:r w:rsidR="009469F1" w:rsidRPr="0001239A">
        <w:rPr>
          <w:rFonts w:asciiTheme="minorHAnsi" w:hAnsiTheme="minorHAnsi" w:cstheme="minorHAnsi"/>
          <w:b/>
          <w:i/>
          <w:color w:val="C00000"/>
          <w:sz w:val="22"/>
          <w:szCs w:val="22"/>
        </w:rPr>
        <w:t>0 tyś.</w:t>
      </w:r>
      <w:r w:rsidRPr="0001239A">
        <w:rPr>
          <w:rFonts w:asciiTheme="minorHAnsi" w:hAnsiTheme="minorHAnsi" w:cstheme="minorHAnsi"/>
          <w:b/>
          <w:i/>
          <w:color w:val="C00000"/>
          <w:sz w:val="22"/>
          <w:szCs w:val="22"/>
        </w:rPr>
        <w:t xml:space="preserve"> zł, w tym 27.000</w:t>
      </w:r>
      <w:r w:rsidR="009469F1" w:rsidRPr="0001239A">
        <w:rPr>
          <w:rFonts w:asciiTheme="minorHAnsi" w:hAnsiTheme="minorHAnsi" w:cstheme="minorHAnsi"/>
          <w:b/>
          <w:i/>
          <w:color w:val="C00000"/>
          <w:sz w:val="22"/>
          <w:szCs w:val="22"/>
        </w:rPr>
        <w:t xml:space="preserve"> tyś.</w:t>
      </w:r>
      <w:r w:rsidRPr="0001239A">
        <w:rPr>
          <w:rFonts w:asciiTheme="minorHAnsi" w:hAnsiTheme="minorHAnsi" w:cstheme="minorHAnsi"/>
          <w:b/>
          <w:i/>
          <w:color w:val="C00000"/>
          <w:sz w:val="22"/>
          <w:szCs w:val="22"/>
        </w:rPr>
        <w:t xml:space="preserve"> zł dotacji z budżetu państwa, Fundusz zrealizował w 2020 roku wypłaty w kwocie 44.778.158,00 zł (82,92%), (w tym 22.389.079,00 zł dotacji z budżetu państwa), po uwzględnieniu zwrotów z gminy, w tym:</w:t>
      </w:r>
    </w:p>
    <w:p w14:paraId="2A738F20" w14:textId="77777777" w:rsidR="00A54D3B" w:rsidRPr="0001239A" w:rsidRDefault="00A54D3B" w:rsidP="00525614">
      <w:pPr>
        <w:pStyle w:val="Tekstpodstawowywcity3"/>
        <w:numPr>
          <w:ilvl w:val="0"/>
          <w:numId w:val="70"/>
        </w:numPr>
        <w:spacing w:line="360" w:lineRule="auto"/>
        <w:ind w:left="0" w:firstLine="0"/>
        <w:rPr>
          <w:rFonts w:asciiTheme="minorHAnsi" w:hAnsiTheme="minorHAnsi" w:cstheme="minorHAnsi"/>
          <w:sz w:val="22"/>
          <w:szCs w:val="22"/>
        </w:rPr>
      </w:pPr>
      <w:r w:rsidRPr="0001239A">
        <w:rPr>
          <w:rFonts w:asciiTheme="minorHAnsi" w:hAnsiTheme="minorHAnsi" w:cstheme="minorHAnsi"/>
          <w:sz w:val="22"/>
          <w:szCs w:val="22"/>
        </w:rPr>
        <w:t>rekompensaty wynikające z wniosków gmin złożonych do dnia 25.03.2020 r. według stanu na dzień 31.12.2019 r. za rok podatkowy 2019, w wysokości 22.446.411,00 zł,</w:t>
      </w:r>
    </w:p>
    <w:p w14:paraId="2E469206" w14:textId="77777777" w:rsidR="00A54D3B" w:rsidRPr="0001239A" w:rsidRDefault="00A54D3B" w:rsidP="00525614">
      <w:pPr>
        <w:pStyle w:val="Tekstpodstawowywcity3"/>
        <w:numPr>
          <w:ilvl w:val="0"/>
          <w:numId w:val="70"/>
        </w:numPr>
        <w:spacing w:line="360" w:lineRule="auto"/>
        <w:ind w:left="0" w:firstLine="0"/>
        <w:rPr>
          <w:rFonts w:asciiTheme="minorHAnsi" w:hAnsiTheme="minorHAnsi" w:cstheme="minorHAnsi"/>
          <w:sz w:val="22"/>
          <w:szCs w:val="22"/>
        </w:rPr>
      </w:pPr>
      <w:r w:rsidRPr="0001239A">
        <w:rPr>
          <w:rFonts w:asciiTheme="minorHAnsi" w:hAnsiTheme="minorHAnsi" w:cstheme="minorHAnsi"/>
          <w:sz w:val="22"/>
          <w:szCs w:val="22"/>
        </w:rPr>
        <w:t>rekompensaty wynikające z wniosków gmin złożonych do dnia 31.07.2020 r. według stanu na dzień 30.06.2020 r., w wysokości 20.377.646,00 zł,</w:t>
      </w:r>
    </w:p>
    <w:p w14:paraId="645CAA06" w14:textId="77777777" w:rsidR="00A54D3B" w:rsidRPr="0001239A" w:rsidRDefault="00A54D3B" w:rsidP="00633661">
      <w:pPr>
        <w:spacing w:after="120" w:line="360" w:lineRule="auto"/>
        <w:rPr>
          <w:rFonts w:asciiTheme="minorHAnsi" w:hAnsiTheme="minorHAnsi" w:cstheme="minorHAnsi"/>
        </w:rPr>
      </w:pPr>
      <w:r w:rsidRPr="0001239A">
        <w:rPr>
          <w:rFonts w:asciiTheme="minorHAnsi" w:hAnsiTheme="minorHAnsi" w:cstheme="minorHAnsi"/>
        </w:rPr>
        <w:t xml:space="preserve">Niewykorzystana dotacja w wysokości 4.610.921,00 zł została zwrócona na rachunek bankowy MRiPS w dniu 28.12.2020 roku. </w:t>
      </w:r>
    </w:p>
    <w:p w14:paraId="51F38AB6" w14:textId="77777777" w:rsidR="00A54D3B" w:rsidRPr="0001239A" w:rsidRDefault="00A54D3B" w:rsidP="00633661">
      <w:pPr>
        <w:pStyle w:val="Tekstpodstawowywcity3"/>
        <w:spacing w:line="360" w:lineRule="auto"/>
        <w:ind w:left="0"/>
        <w:rPr>
          <w:rFonts w:asciiTheme="minorHAnsi" w:hAnsiTheme="minorHAnsi" w:cstheme="minorHAnsi"/>
          <w:sz w:val="22"/>
          <w:szCs w:val="22"/>
        </w:rPr>
      </w:pPr>
      <w:r w:rsidRPr="0001239A">
        <w:rPr>
          <w:rFonts w:asciiTheme="minorHAnsi" w:hAnsiTheme="minorHAnsi" w:cstheme="minorHAnsi"/>
          <w:sz w:val="22"/>
          <w:szCs w:val="22"/>
        </w:rPr>
        <w:t>W ramach budżetu zadaniowego, przyjęto planowaną wartość miernika w liczbie 303</w:t>
      </w:r>
      <w:r w:rsidRPr="0001239A">
        <w:rPr>
          <w:rFonts w:asciiTheme="minorHAnsi" w:hAnsiTheme="minorHAnsi" w:cstheme="minorHAnsi"/>
          <w:color w:val="FF0000"/>
          <w:sz w:val="22"/>
          <w:szCs w:val="22"/>
        </w:rPr>
        <w:t xml:space="preserve"> </w:t>
      </w:r>
      <w:r w:rsidRPr="0001239A">
        <w:rPr>
          <w:rFonts w:asciiTheme="minorHAnsi" w:hAnsiTheme="minorHAnsi" w:cstheme="minorHAnsi"/>
          <w:sz w:val="22"/>
          <w:szCs w:val="22"/>
        </w:rPr>
        <w:t xml:space="preserve">gmin. W działaniu </w:t>
      </w:r>
      <w:r w:rsidRPr="0001239A">
        <w:rPr>
          <w:rFonts w:asciiTheme="minorHAnsi" w:hAnsiTheme="minorHAnsi" w:cstheme="minorHAnsi"/>
          <w:i/>
          <w:sz w:val="22"/>
          <w:szCs w:val="22"/>
        </w:rPr>
        <w:t>dofinansowanie do rekompensat dla gmin art. 47 ust. 2</w:t>
      </w:r>
      <w:r w:rsidRPr="0001239A">
        <w:rPr>
          <w:rFonts w:asciiTheme="minorHAnsi" w:hAnsiTheme="minorHAnsi" w:cstheme="minorHAnsi"/>
          <w:sz w:val="22"/>
          <w:szCs w:val="22"/>
        </w:rPr>
        <w:t xml:space="preserve"> ustawy o rehabilitacji (…) faktyczna liczba gmin, które otrzymały rekompensatę utraconych dochodów w okresie 2020 roku wyniosła 284.</w:t>
      </w:r>
    </w:p>
    <w:p w14:paraId="071D3C7E" w14:textId="244A1939" w:rsidR="00A54D3B" w:rsidRPr="0001239A" w:rsidRDefault="00A54D3B" w:rsidP="00633661">
      <w:pPr>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zrekompensowania gminom dochodów utraconych z tytułu zastosowania ustawowych zwolnień prowadzących zakłady pracy chronionej lub zakłady aktywności zawodowej z podatku od nieruchomości, rolnego, leśnego i od czynności cywilnoprawnych - art. 47 ust. 2 ustawy znajdują się w Tabeli nr </w:t>
      </w:r>
      <w:r w:rsidR="001C63E6" w:rsidRPr="0001239A">
        <w:rPr>
          <w:rFonts w:asciiTheme="minorHAnsi" w:hAnsiTheme="minorHAnsi" w:cstheme="minorHAnsi"/>
        </w:rPr>
        <w:t>13</w:t>
      </w:r>
      <w:r w:rsidRPr="0001239A">
        <w:rPr>
          <w:rFonts w:asciiTheme="minorHAnsi" w:hAnsiTheme="minorHAnsi" w:cstheme="minorHAnsi"/>
        </w:rPr>
        <w:t>.</w:t>
      </w:r>
    </w:p>
    <w:p w14:paraId="07A64F1F" w14:textId="77777777" w:rsidR="008A2C42" w:rsidRPr="0001239A" w:rsidRDefault="008A2C42" w:rsidP="00BC1BBB">
      <w:pPr>
        <w:pStyle w:val="Nagwek2"/>
        <w:rPr>
          <w:rFonts w:asciiTheme="minorHAnsi" w:hAnsiTheme="minorHAnsi" w:cstheme="minorHAnsi"/>
        </w:rPr>
      </w:pPr>
      <w:bookmarkStart w:id="80" w:name="_Toc65585767"/>
      <w:r w:rsidRPr="0001239A">
        <w:rPr>
          <w:rFonts w:asciiTheme="minorHAnsi" w:hAnsiTheme="minorHAnsi" w:cstheme="minorHAnsi"/>
        </w:rPr>
        <w:lastRenderedPageBreak/>
        <w:t xml:space="preserve">Refundacja składek na ubezpieczenia społeczne - art. 25a ustawy </w:t>
      </w:r>
      <w:r w:rsidRPr="0001239A">
        <w:rPr>
          <w:rFonts w:asciiTheme="minorHAnsi" w:hAnsiTheme="minorHAnsi" w:cstheme="minorHAnsi"/>
        </w:rPr>
        <w:br/>
        <w:t>o rehabilitacji</w:t>
      </w:r>
      <w:bookmarkEnd w:id="80"/>
      <w:r w:rsidRPr="0001239A">
        <w:rPr>
          <w:rFonts w:asciiTheme="minorHAnsi" w:hAnsiTheme="minorHAnsi" w:cstheme="minorHAnsi"/>
        </w:rPr>
        <w:t xml:space="preserve"> </w:t>
      </w:r>
    </w:p>
    <w:p w14:paraId="12360539" w14:textId="77777777" w:rsidR="008A2C42" w:rsidRPr="0001239A" w:rsidRDefault="008A2C42" w:rsidP="00633661">
      <w:pPr>
        <w:spacing w:line="360" w:lineRule="auto"/>
        <w:rPr>
          <w:rFonts w:asciiTheme="minorHAnsi" w:hAnsiTheme="minorHAnsi" w:cstheme="minorHAnsi"/>
          <w:b/>
          <w:i/>
          <w:color w:val="C00000"/>
        </w:rPr>
      </w:pPr>
      <w:r w:rsidRPr="0001239A">
        <w:rPr>
          <w:rFonts w:asciiTheme="minorHAnsi" w:hAnsiTheme="minorHAnsi" w:cstheme="minorHAnsi"/>
          <w:b/>
          <w:i/>
          <w:color w:val="C00000"/>
        </w:rPr>
        <w:t>Na realizację ww. zadania w 2020 roku zaplanowano środki w łącznej kwocie 107.642 tys. zł dla jednostek niezaliczanych do sektora finansów publicznych (§ 2450) podział środków na poszczególne zadania prezentuje się następująco:</w:t>
      </w:r>
    </w:p>
    <w:p w14:paraId="3D730E95" w14:textId="77777777" w:rsidR="008A2C42" w:rsidRPr="0001239A" w:rsidRDefault="008A2C42" w:rsidP="00633661">
      <w:pPr>
        <w:numPr>
          <w:ilvl w:val="0"/>
          <w:numId w:val="5"/>
        </w:numPr>
        <w:spacing w:after="0" w:line="360" w:lineRule="auto"/>
        <w:contextualSpacing/>
        <w:rPr>
          <w:rFonts w:asciiTheme="minorHAnsi" w:hAnsiTheme="minorHAnsi" w:cstheme="minorHAnsi"/>
        </w:rPr>
      </w:pPr>
      <w:r w:rsidRPr="0001239A">
        <w:rPr>
          <w:rFonts w:asciiTheme="minorHAnsi" w:hAnsiTheme="minorHAnsi" w:cstheme="minorHAnsi"/>
        </w:rPr>
        <w:t>101.393 tys. zł refundacja składek na ubezpieczenia społeczne dla osób niepełnosprawnych wykonujących działalność gospodarczą,</w:t>
      </w:r>
    </w:p>
    <w:p w14:paraId="020350C9" w14:textId="77777777" w:rsidR="008A2C42" w:rsidRPr="0001239A" w:rsidRDefault="008A2C42" w:rsidP="00633661">
      <w:pPr>
        <w:numPr>
          <w:ilvl w:val="0"/>
          <w:numId w:val="5"/>
        </w:numPr>
        <w:shd w:val="clear" w:color="auto" w:fill="FFFFFF"/>
        <w:spacing w:before="240" w:after="0" w:line="360" w:lineRule="auto"/>
        <w:contextualSpacing/>
        <w:rPr>
          <w:rFonts w:asciiTheme="minorHAnsi" w:hAnsiTheme="minorHAnsi" w:cstheme="minorHAnsi"/>
          <w:b/>
          <w:i/>
        </w:rPr>
      </w:pPr>
      <w:r w:rsidRPr="0001239A">
        <w:rPr>
          <w:rFonts w:asciiTheme="minorHAnsi" w:hAnsiTheme="minorHAnsi" w:cstheme="minorHAnsi"/>
        </w:rPr>
        <w:t>6.199 tys. zł refundacja składek na ubezpieczenia społeczne niepełnosprawnym rolnikom lub rolnikom zobowiązanym do opłacania składek za niepełno</w:t>
      </w:r>
      <w:r w:rsidRPr="0001239A">
        <w:rPr>
          <w:rFonts w:asciiTheme="minorHAnsi" w:hAnsiTheme="minorHAnsi" w:cstheme="minorHAnsi"/>
        </w:rPr>
        <w:softHyphen/>
        <w:t>sprawnego domownika,</w:t>
      </w:r>
    </w:p>
    <w:p w14:paraId="543EDCA6" w14:textId="77777777" w:rsidR="008A2C42" w:rsidRPr="0001239A" w:rsidRDefault="008A2C42" w:rsidP="00633661">
      <w:pPr>
        <w:numPr>
          <w:ilvl w:val="0"/>
          <w:numId w:val="5"/>
        </w:numPr>
        <w:shd w:val="clear" w:color="auto" w:fill="FFFFFF"/>
        <w:spacing w:before="240" w:after="0" w:line="360" w:lineRule="auto"/>
        <w:contextualSpacing/>
        <w:rPr>
          <w:rFonts w:asciiTheme="minorHAnsi" w:hAnsiTheme="minorHAnsi" w:cstheme="minorHAnsi"/>
          <w:b/>
          <w:i/>
        </w:rPr>
      </w:pPr>
      <w:r w:rsidRPr="0001239A">
        <w:rPr>
          <w:rFonts w:asciiTheme="minorHAnsi" w:hAnsiTheme="minorHAnsi" w:cstheme="minorHAnsi"/>
        </w:rPr>
        <w:t>50 tys. zł refundacja składek na ubezpieczenia społeczne pracodawcom zatrudniającym osoby niepełnosprawne (w brzmieniu obowiązującym w 2008 r.).</w:t>
      </w:r>
    </w:p>
    <w:p w14:paraId="46B8F91F" w14:textId="77777777" w:rsidR="008A2C42" w:rsidRPr="0001239A" w:rsidRDefault="008A2C42" w:rsidP="00EF551E">
      <w:pPr>
        <w:spacing w:before="240" w:line="360" w:lineRule="auto"/>
        <w:rPr>
          <w:rFonts w:asciiTheme="minorHAnsi" w:hAnsiTheme="minorHAnsi" w:cstheme="minorHAnsi"/>
          <w:b/>
          <w:i/>
          <w:color w:val="C00000"/>
        </w:rPr>
      </w:pPr>
      <w:r w:rsidRPr="0001239A">
        <w:rPr>
          <w:rFonts w:asciiTheme="minorHAnsi" w:hAnsiTheme="minorHAnsi" w:cstheme="minorHAnsi"/>
          <w:b/>
          <w:i/>
          <w:color w:val="C00000"/>
        </w:rPr>
        <w:t>W 2020 roku w ramach zadania Fundusz wypłacił środki w łącznej wysokości 84.137.446,03 zł (78,16%), z czego:</w:t>
      </w:r>
    </w:p>
    <w:p w14:paraId="4139E890" w14:textId="77777777" w:rsidR="008A2C42" w:rsidRPr="0001239A" w:rsidRDefault="008A2C42" w:rsidP="00633661">
      <w:pPr>
        <w:pStyle w:val="Akapitzlist"/>
        <w:numPr>
          <w:ilvl w:val="0"/>
          <w:numId w:val="5"/>
        </w:numPr>
        <w:spacing w:line="360" w:lineRule="auto"/>
        <w:rPr>
          <w:rFonts w:asciiTheme="minorHAnsi" w:hAnsiTheme="minorHAnsi" w:cstheme="minorHAnsi"/>
        </w:rPr>
      </w:pPr>
      <w:r w:rsidRPr="0001239A">
        <w:rPr>
          <w:rFonts w:asciiTheme="minorHAnsi" w:hAnsiTheme="minorHAnsi" w:cstheme="minorHAnsi"/>
        </w:rPr>
        <w:t>82.409.797,60 zł na refundację składek na ubezpieczenia społeczne dla osób niepełnosprawnych wykonujących działalność gospodarczą (81,28%),</w:t>
      </w:r>
    </w:p>
    <w:p w14:paraId="659BAF08" w14:textId="77777777" w:rsidR="008A2C42" w:rsidRPr="0001239A" w:rsidRDefault="008A2C42" w:rsidP="00633661">
      <w:pPr>
        <w:pStyle w:val="Akapitzlist"/>
        <w:numPr>
          <w:ilvl w:val="0"/>
          <w:numId w:val="5"/>
        </w:numPr>
        <w:spacing w:line="360" w:lineRule="auto"/>
        <w:rPr>
          <w:rFonts w:asciiTheme="minorHAnsi" w:hAnsiTheme="minorHAnsi" w:cstheme="minorHAnsi"/>
        </w:rPr>
      </w:pPr>
      <w:r w:rsidRPr="0001239A">
        <w:rPr>
          <w:rFonts w:asciiTheme="minorHAnsi" w:hAnsiTheme="minorHAnsi" w:cstheme="minorHAnsi"/>
        </w:rPr>
        <w:t>1.727.648,43 zł na refundację składek na ubezpieczenia społeczne niepełnosprawnym rolnikom lub rolnikom zobowiązanym do opłacania składek za niepełno</w:t>
      </w:r>
      <w:r w:rsidRPr="0001239A">
        <w:rPr>
          <w:rFonts w:asciiTheme="minorHAnsi" w:hAnsiTheme="minorHAnsi" w:cstheme="minorHAnsi"/>
        </w:rPr>
        <w:softHyphen/>
        <w:t>sprawnego domownika (27,87%).</w:t>
      </w:r>
    </w:p>
    <w:p w14:paraId="2096B421" w14:textId="77777777" w:rsidR="008A2C42" w:rsidRPr="0001239A" w:rsidRDefault="008A2C42" w:rsidP="00633661">
      <w:pPr>
        <w:spacing w:line="360" w:lineRule="auto"/>
        <w:ind w:firstLine="708"/>
        <w:rPr>
          <w:rFonts w:asciiTheme="minorHAnsi" w:hAnsiTheme="minorHAnsi" w:cstheme="minorHAnsi"/>
          <w:color w:val="000000"/>
        </w:rPr>
      </w:pPr>
      <w:r w:rsidRPr="0001239A">
        <w:rPr>
          <w:rFonts w:asciiTheme="minorHAnsi" w:hAnsiTheme="minorHAnsi" w:cstheme="minorHAnsi"/>
          <w:color w:val="000000"/>
        </w:rPr>
        <w:t>Zgodnie z art. 25a ustawy o rehabilitacji (…), Państwowy Fundusz Rehabilitacji Osób Niepełnosprawnych refunduje osobie niepełnosprawnej wykonującej działalność gospodarczą obowiązkowe składki na ubezpieczenia emerytalne i rentowe do wysokości odpowiadającej wysokości składki, której podstawą wymiaru jest kwota określona w art. 18 ust. 8 oraz w art. 18a ustawy z dnia 13 października 1998 r. o systemie ubezpieczeń społecznych (Dz.U. 2020 poz. 266 ze zm.), pod warunkiem terminowego opłacenia tych składek (z możliwością uchybienia terminu nieprzekraczającego 14 dni) oraz w całości najpóźniej w dniu złożenia wniosku.</w:t>
      </w:r>
    </w:p>
    <w:p w14:paraId="508910E2" w14:textId="77777777" w:rsidR="008A2C42" w:rsidRPr="0001239A" w:rsidRDefault="008A2C42" w:rsidP="00633661">
      <w:pPr>
        <w:spacing w:after="0" w:line="360" w:lineRule="auto"/>
        <w:ind w:firstLine="709"/>
        <w:rPr>
          <w:rFonts w:asciiTheme="minorHAnsi" w:hAnsiTheme="minorHAnsi" w:cstheme="minorHAnsi"/>
          <w:color w:val="000000"/>
        </w:rPr>
      </w:pPr>
      <w:r w:rsidRPr="0001239A">
        <w:rPr>
          <w:rFonts w:asciiTheme="minorHAnsi" w:hAnsiTheme="minorHAnsi" w:cstheme="minorHAnsi"/>
          <w:color w:val="000000"/>
        </w:rPr>
        <w:t>Zgodnie z ww. przepisami ustawy o rehabilitacji od 01 czerwca 2011 r. kwoty miesięcznej refundacji zostały zróżnicowane w zależności od stopnia niepełnosprawności. Wysokość refundacji począwszy od wniosków za okres 06/2011 r. jest następująca:</w:t>
      </w:r>
    </w:p>
    <w:p w14:paraId="35597F1A" w14:textId="5511283B" w:rsidR="008A2C42" w:rsidRPr="0001239A" w:rsidRDefault="008A2C42"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t xml:space="preserve">100% kwoty obowiązkowych składek na ubezpieczenia emerytalne i </w:t>
      </w:r>
      <w:r w:rsidR="005408DF" w:rsidRPr="0001239A">
        <w:rPr>
          <w:rFonts w:asciiTheme="minorHAnsi" w:hAnsiTheme="minorHAnsi" w:cstheme="minorHAnsi"/>
          <w:color w:val="000000"/>
        </w:rPr>
        <w:t>rentowe –</w:t>
      </w:r>
      <w:r w:rsidRPr="0001239A">
        <w:rPr>
          <w:rFonts w:asciiTheme="minorHAnsi" w:hAnsiTheme="minorHAnsi" w:cstheme="minorHAnsi"/>
          <w:color w:val="000000"/>
        </w:rPr>
        <w:t xml:space="preserve"> w przypadku osób zaliczonych do znacznego stopnia niepełnosprawności;</w:t>
      </w:r>
    </w:p>
    <w:p w14:paraId="456DC97C" w14:textId="7AAE9C86" w:rsidR="008A2C42" w:rsidRPr="0001239A" w:rsidRDefault="008A2C42"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lastRenderedPageBreak/>
        <w:t xml:space="preserve">60% kwoty obowiązkowych składek na ubezpieczenia emerytalne i </w:t>
      </w:r>
      <w:r w:rsidR="005408DF" w:rsidRPr="0001239A">
        <w:rPr>
          <w:rFonts w:asciiTheme="minorHAnsi" w:hAnsiTheme="minorHAnsi" w:cstheme="minorHAnsi"/>
          <w:color w:val="000000"/>
        </w:rPr>
        <w:t>rentowe –</w:t>
      </w:r>
      <w:r w:rsidRPr="0001239A">
        <w:rPr>
          <w:rFonts w:asciiTheme="minorHAnsi" w:hAnsiTheme="minorHAnsi" w:cstheme="minorHAnsi"/>
          <w:color w:val="000000"/>
        </w:rPr>
        <w:t xml:space="preserve"> w przypadku osób zaliczonych do umiarkowanego stopnia niepełnosprawności;</w:t>
      </w:r>
    </w:p>
    <w:p w14:paraId="1FD76700" w14:textId="001BE818" w:rsidR="008A2C42" w:rsidRPr="0001239A" w:rsidRDefault="008A2C42" w:rsidP="00525614">
      <w:pPr>
        <w:pStyle w:val="Akapitzlist"/>
        <w:numPr>
          <w:ilvl w:val="0"/>
          <w:numId w:val="148"/>
        </w:numPr>
        <w:spacing w:after="120" w:line="360" w:lineRule="auto"/>
        <w:rPr>
          <w:rFonts w:asciiTheme="minorHAnsi" w:hAnsiTheme="minorHAnsi" w:cstheme="minorHAnsi"/>
          <w:color w:val="000000"/>
        </w:rPr>
      </w:pPr>
      <w:r w:rsidRPr="0001239A">
        <w:rPr>
          <w:rFonts w:asciiTheme="minorHAnsi" w:hAnsiTheme="minorHAnsi" w:cstheme="minorHAnsi"/>
          <w:color w:val="000000"/>
        </w:rPr>
        <w:t xml:space="preserve">30% kwoty obowiązkowych składek na ubezpieczenia emerytalne i </w:t>
      </w:r>
      <w:r w:rsidR="005408DF" w:rsidRPr="0001239A">
        <w:rPr>
          <w:rFonts w:asciiTheme="minorHAnsi" w:hAnsiTheme="minorHAnsi" w:cstheme="minorHAnsi"/>
          <w:color w:val="000000"/>
        </w:rPr>
        <w:t>rentowe –</w:t>
      </w:r>
      <w:r w:rsidRPr="0001239A">
        <w:rPr>
          <w:rFonts w:asciiTheme="minorHAnsi" w:hAnsiTheme="minorHAnsi" w:cstheme="minorHAnsi"/>
          <w:color w:val="000000"/>
        </w:rPr>
        <w:t xml:space="preserve"> w przypadku osób zaliczonych do lekkiego stopnia niepełnosprawności.</w:t>
      </w:r>
    </w:p>
    <w:p w14:paraId="25973362" w14:textId="7AF291D7" w:rsidR="008A2C42" w:rsidRPr="0001239A" w:rsidRDefault="008A2C42" w:rsidP="00633661">
      <w:pPr>
        <w:spacing w:line="360" w:lineRule="auto"/>
        <w:ind w:firstLine="709"/>
        <w:rPr>
          <w:rFonts w:asciiTheme="minorHAnsi" w:hAnsiTheme="minorHAnsi" w:cstheme="minorHAnsi"/>
        </w:rPr>
      </w:pPr>
      <w:r w:rsidRPr="0001239A">
        <w:rPr>
          <w:rFonts w:asciiTheme="minorHAnsi" w:hAnsiTheme="minorHAnsi" w:cstheme="minorHAnsi"/>
        </w:rPr>
        <w:t>W roku 2020 r najwyższe kwoty wypłat refundacji nastąpiły za okresy sprawozdawcze od 11/2019 r. do 11/2020 r. Była to kwota łączna 81</w:t>
      </w:r>
      <w:r w:rsidR="002A5D3E" w:rsidRPr="0001239A">
        <w:rPr>
          <w:rFonts w:asciiTheme="minorHAnsi" w:hAnsiTheme="minorHAnsi" w:cstheme="minorHAnsi"/>
        </w:rPr>
        <w:t>.</w:t>
      </w:r>
      <w:r w:rsidRPr="0001239A">
        <w:rPr>
          <w:rFonts w:asciiTheme="minorHAnsi" w:hAnsiTheme="minorHAnsi" w:cstheme="minorHAnsi"/>
        </w:rPr>
        <w:t>941</w:t>
      </w:r>
      <w:r w:rsidR="002A5D3E" w:rsidRPr="0001239A">
        <w:rPr>
          <w:rFonts w:asciiTheme="minorHAnsi" w:hAnsiTheme="minorHAnsi" w:cstheme="minorHAnsi"/>
        </w:rPr>
        <w:t>.</w:t>
      </w:r>
      <w:r w:rsidRPr="0001239A">
        <w:rPr>
          <w:rFonts w:asciiTheme="minorHAnsi" w:hAnsiTheme="minorHAnsi" w:cstheme="minorHAnsi"/>
        </w:rPr>
        <w:t>201,36 zł, co stanowiło 99,43% wszystkich wypłat osobom niepełnosprawnym wykonującym działalność w tym roku. Na pozostałą kwotę złożyły się wypłaty korekt za inne okresy sprawozdawcze (07/2009 – 10/2019 oraz 12/2020).</w:t>
      </w:r>
    </w:p>
    <w:p w14:paraId="7B3BCEBD" w14:textId="7EB8A147" w:rsidR="002D12CC" w:rsidRPr="0001239A" w:rsidRDefault="008A2C42" w:rsidP="002D12CC">
      <w:pPr>
        <w:spacing w:before="360" w:after="240" w:line="360" w:lineRule="auto"/>
        <w:rPr>
          <w:rFonts w:asciiTheme="minorHAnsi" w:hAnsiTheme="minorHAnsi" w:cstheme="minorHAnsi"/>
          <w:b/>
          <w:bCs/>
        </w:rPr>
      </w:pPr>
      <w:bookmarkStart w:id="81" w:name="_Toc65585865"/>
      <w:r w:rsidRPr="0001239A">
        <w:rPr>
          <w:rFonts w:asciiTheme="minorHAnsi" w:hAnsiTheme="minorHAnsi" w:cstheme="minorHAnsi"/>
          <w:b/>
          <w:bCs/>
        </w:rPr>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24</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rPr>
        <w:t xml:space="preserve"> Struktura wypłaconej refundacji osobom niepełnosprawnym wykonującym działalność gospodarczą w 2020 r.</w:t>
      </w:r>
      <w:bookmarkEnd w:id="81"/>
    </w:p>
    <w:p w14:paraId="51578D41" w14:textId="77777777" w:rsidR="008A2C42" w:rsidRPr="0001239A" w:rsidRDefault="008A2C42"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109715CE" wp14:editId="5B2A2CC3">
            <wp:extent cx="5834743" cy="1767568"/>
            <wp:effectExtent l="0" t="0" r="0" b="4445"/>
            <wp:docPr id="39" name="Wykres 39" descr="Wykres kołowy przedstawiający udział w procentach wypłaconej refundacji niepełnosprawnym wykonującym działalność w roku 2020. Za okresy sprawozdawcze od listopada 2019 r. do listopada 2020 r. udział wypłat wyniósł 99,43%, za pozostałe okresy sprawozdawcze udział wyniósł 0,57% ">
              <a:extLst xmlns:a="http://schemas.openxmlformats.org/drawingml/2006/main">
                <a:ext uri="{FF2B5EF4-FFF2-40B4-BE49-F238E27FC236}">
                  <a16:creationId xmlns:a16="http://schemas.microsoft.com/office/drawing/2014/main" id="{0F4C471D-69EA-475A-89D0-452770AE3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D2C8F6" w14:textId="1692299A" w:rsidR="008A2C42" w:rsidRPr="0001239A" w:rsidRDefault="008A2C42" w:rsidP="00633661">
      <w:pPr>
        <w:spacing w:before="240" w:line="360" w:lineRule="auto"/>
        <w:ind w:firstLine="709"/>
        <w:rPr>
          <w:rFonts w:asciiTheme="minorHAnsi" w:hAnsiTheme="minorHAnsi" w:cstheme="minorHAnsi"/>
        </w:rPr>
      </w:pPr>
      <w:r w:rsidRPr="0001239A">
        <w:rPr>
          <w:rFonts w:asciiTheme="minorHAnsi" w:hAnsiTheme="minorHAnsi" w:cstheme="minorHAnsi"/>
        </w:rPr>
        <w:t>Niskie wykonanie planu finansowe wynika z faktu, że od dnia 20 marca 2020 r. w związku z zakażeniami wirusem SARS-CoV-2, ogłoszony został stan epidemii na terenie całego obszaru Rzeczypospolitej Polskiej, ustanawiając tym samym ograniczenia np. w sposobie przemieszczania się czy funkcjonowania określonych instytucji lub zakładów pracy. W ramach zmniejszenia obciążeń i zachowania płynności finansowej przedsiębiorstw wprowadzono pakiet regulacji na skalę całego kraju tzw. Tarcze Antykryzysowe. Wprowadzone przepisy umożliwiły m.in. zwolnienie przedsiębiorców z obowiązku opłacenia składek na ubezpieczenia społeczne za miesiące marzec, kwiecień i maj 2020 r. bez względu na rodzaj (sektor) prowadzonej działalności gospodarczej, a za kolejne miesiące dla przedsiębiorców prowadzących działalność gospodarczą w określonych branżach.</w:t>
      </w:r>
    </w:p>
    <w:p w14:paraId="7F7450BE" w14:textId="553E71F5" w:rsidR="008A2C42" w:rsidRPr="0001239A" w:rsidRDefault="008A2C42" w:rsidP="00633661">
      <w:pPr>
        <w:spacing w:after="0" w:line="360" w:lineRule="auto"/>
        <w:ind w:firstLine="709"/>
        <w:rPr>
          <w:rFonts w:asciiTheme="minorHAnsi" w:hAnsiTheme="minorHAnsi" w:cstheme="minorHAnsi"/>
        </w:rPr>
      </w:pPr>
      <w:r w:rsidRPr="0001239A">
        <w:rPr>
          <w:rFonts w:asciiTheme="minorHAnsi" w:hAnsiTheme="minorHAnsi" w:cstheme="minorHAnsi"/>
        </w:rPr>
        <w:t xml:space="preserve">Liczba osób niepełnosprawnych wykonujących działalność gospodarczą, które wystąpiły z wnioskiem o wypłatę miesięcznej refundacji składek za okresy sprawozdawcze od 11/2019 do 02/2020 r. utrzymuje się na porównywalnym poziomie. Począwszy od wniosków składanych za miesiąc 03/2020 zanotowano duży spadek osób niepełnosprawnych wykonujących działalność </w:t>
      </w:r>
      <w:r w:rsidRPr="0001239A">
        <w:rPr>
          <w:rFonts w:asciiTheme="minorHAnsi" w:hAnsiTheme="minorHAnsi" w:cstheme="minorHAnsi"/>
        </w:rPr>
        <w:lastRenderedPageBreak/>
        <w:t>gospodarczą. Za miesiąc 02/2020 z wnioskiem o wypłatę refundacji składek wystąpiło 21</w:t>
      </w:r>
      <w:r w:rsidR="009469F1" w:rsidRPr="0001239A">
        <w:rPr>
          <w:rFonts w:asciiTheme="minorHAnsi" w:hAnsiTheme="minorHAnsi" w:cstheme="minorHAnsi"/>
        </w:rPr>
        <w:t>.</w:t>
      </w:r>
      <w:r w:rsidRPr="0001239A">
        <w:rPr>
          <w:rFonts w:asciiTheme="minorHAnsi" w:hAnsiTheme="minorHAnsi" w:cstheme="minorHAnsi"/>
        </w:rPr>
        <w:t>910 osób niepełnosprawnych wykonujących działalność gospodarczą, a za miesiąc 03/2020 liczba ta wyniosła 8</w:t>
      </w:r>
      <w:r w:rsidR="009469F1" w:rsidRPr="0001239A">
        <w:rPr>
          <w:rFonts w:asciiTheme="minorHAnsi" w:hAnsiTheme="minorHAnsi" w:cstheme="minorHAnsi"/>
        </w:rPr>
        <w:t>.</w:t>
      </w:r>
      <w:r w:rsidRPr="0001239A">
        <w:rPr>
          <w:rFonts w:asciiTheme="minorHAnsi" w:hAnsiTheme="minorHAnsi" w:cstheme="minorHAnsi"/>
        </w:rPr>
        <w:t>340 (spadek o 13</w:t>
      </w:r>
      <w:r w:rsidR="009469F1" w:rsidRPr="0001239A">
        <w:rPr>
          <w:rFonts w:asciiTheme="minorHAnsi" w:hAnsiTheme="minorHAnsi" w:cstheme="minorHAnsi"/>
        </w:rPr>
        <w:t>.</w:t>
      </w:r>
      <w:r w:rsidRPr="0001239A">
        <w:rPr>
          <w:rFonts w:asciiTheme="minorHAnsi" w:hAnsiTheme="minorHAnsi" w:cstheme="minorHAnsi"/>
        </w:rPr>
        <w:t>570 osób). W kolejnych miesiącach liczba osób niepełnosprawnych ubiegających się o refundację wyniosła odpowiednio 5</w:t>
      </w:r>
      <w:r w:rsidR="009469F1" w:rsidRPr="0001239A">
        <w:rPr>
          <w:rFonts w:asciiTheme="minorHAnsi" w:hAnsiTheme="minorHAnsi" w:cstheme="minorHAnsi"/>
        </w:rPr>
        <w:t>.</w:t>
      </w:r>
      <w:r w:rsidRPr="0001239A">
        <w:rPr>
          <w:rFonts w:asciiTheme="minorHAnsi" w:hAnsiTheme="minorHAnsi" w:cstheme="minorHAnsi"/>
        </w:rPr>
        <w:t>949 za miesiąc 04/2020 oraz 5</w:t>
      </w:r>
      <w:r w:rsidR="009469F1" w:rsidRPr="0001239A">
        <w:rPr>
          <w:rFonts w:asciiTheme="minorHAnsi" w:hAnsiTheme="minorHAnsi" w:cstheme="minorHAnsi"/>
        </w:rPr>
        <w:t>.</w:t>
      </w:r>
      <w:r w:rsidRPr="0001239A">
        <w:rPr>
          <w:rFonts w:asciiTheme="minorHAnsi" w:hAnsiTheme="minorHAnsi" w:cstheme="minorHAnsi"/>
        </w:rPr>
        <w:t xml:space="preserve">712 za miesiąc 05/2020. </w:t>
      </w:r>
      <w:r w:rsidRPr="0001239A">
        <w:rPr>
          <w:rStyle w:val="Nagwek7Znak"/>
          <w:rFonts w:asciiTheme="minorHAnsi" w:hAnsiTheme="minorHAnsi" w:cstheme="minorHAnsi"/>
          <w:b w:val="0"/>
          <w:bCs/>
          <w:noProof/>
          <w:sz w:val="22"/>
          <w:szCs w:val="22"/>
        </w:rPr>
        <w:t xml:space="preserve"> </w:t>
      </w:r>
      <w:r w:rsidRPr="0001239A">
        <w:rPr>
          <w:rFonts w:asciiTheme="minorHAnsi" w:hAnsiTheme="minorHAnsi" w:cstheme="minorHAnsi"/>
        </w:rPr>
        <w:t>Od miesiąca 06/2020 liczba osób niepełnosprawnych wykonujących działalność wzrosła do 20</w:t>
      </w:r>
      <w:r w:rsidR="009469F1" w:rsidRPr="0001239A">
        <w:rPr>
          <w:rFonts w:asciiTheme="minorHAnsi" w:hAnsiTheme="minorHAnsi" w:cstheme="minorHAnsi"/>
        </w:rPr>
        <w:t>.</w:t>
      </w:r>
      <w:r w:rsidRPr="0001239A">
        <w:rPr>
          <w:rFonts w:asciiTheme="minorHAnsi" w:hAnsiTheme="minorHAnsi" w:cstheme="minorHAnsi"/>
        </w:rPr>
        <w:t>756, przyjmując w kolejnych okresach tendencję wzrostową. Największą grupą osób ubiegających się o refundację składek stanowią osoby niepełnosprawne w stopniu umiarkowanym.</w:t>
      </w:r>
    </w:p>
    <w:p w14:paraId="2DB3DECD" w14:textId="18081456" w:rsidR="002D12CC" w:rsidRPr="0001239A" w:rsidRDefault="008A2C42" w:rsidP="002D12CC">
      <w:pPr>
        <w:spacing w:before="360" w:after="240" w:line="360" w:lineRule="auto"/>
        <w:rPr>
          <w:rFonts w:asciiTheme="minorHAnsi" w:hAnsiTheme="minorHAnsi" w:cstheme="minorHAnsi"/>
          <w:b/>
          <w:bCs/>
        </w:rPr>
      </w:pPr>
      <w:bookmarkStart w:id="82" w:name="_Toc65585866"/>
      <w:r w:rsidRPr="0001239A">
        <w:rPr>
          <w:rFonts w:asciiTheme="minorHAnsi" w:hAnsiTheme="minorHAnsi" w:cstheme="minorHAnsi"/>
          <w:b/>
          <w:bCs/>
        </w:rPr>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25</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rPr>
        <w:t xml:space="preserve"> Liczba osób niepełnosprawnych wykonujących działalność ubiegających się o </w:t>
      </w:r>
      <w:r w:rsidR="005408DF" w:rsidRPr="0001239A">
        <w:rPr>
          <w:rFonts w:asciiTheme="minorHAnsi" w:hAnsiTheme="minorHAnsi" w:cstheme="minorHAnsi"/>
          <w:b/>
          <w:bCs/>
        </w:rPr>
        <w:t>wypłatę miesięcznej</w:t>
      </w:r>
      <w:r w:rsidR="002D12CC" w:rsidRPr="0001239A">
        <w:rPr>
          <w:rFonts w:asciiTheme="minorHAnsi" w:hAnsiTheme="minorHAnsi" w:cstheme="minorHAnsi"/>
          <w:b/>
          <w:bCs/>
        </w:rPr>
        <w:t xml:space="preserve"> refundacji składek w poszczególnych stopniach niepełnosprawności</w:t>
      </w:r>
      <w:bookmarkEnd w:id="82"/>
    </w:p>
    <w:p w14:paraId="35FDE85F" w14:textId="77777777" w:rsidR="008A2C42" w:rsidRPr="0001239A" w:rsidRDefault="008A2C42"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303D38C4" wp14:editId="1B16E200">
            <wp:extent cx="5943600" cy="3581400"/>
            <wp:effectExtent l="0" t="0" r="0" b="0"/>
            <wp:docPr id="32" name="Wykres 32" descr="Wykres liniowy przedstawiający liczbę osób niepełnosprawnych ubiegających się o refundację składek za okresy sprawozdawcze od listopada 2019 r. do listopada 2020 r.&#10;Wartości liczbowe zaprezentowano w ujęciu miesięcznym:&#10;listopad 2019 - 22 627 osób,&#10;grudzień 2019 – 22 398 osób,,&#10;styczeń 2020 - 22 310 osób&#10;luty 2020 - 21 910 osób,&#10;marzec 2020 - 8 340 osób,&#10;kwiecień 2020 - 5 949 osób,&#10;maj 2020 - 5 712 osób,&#10;czerwiec 2020 - 20 576 osób,&#10;lipiec 2020 - 21 441 osób,&#10;sierpień 2020 - 21 764 osób,&#10;wrzesień 2020 - 21 789 osób,&#10;październik 2020 - 21 506 osób&#10;listopad 2020 - .20 428 osób.">
              <a:extLst xmlns:a="http://schemas.openxmlformats.org/drawingml/2006/main">
                <a:ext uri="{FF2B5EF4-FFF2-40B4-BE49-F238E27FC236}">
                  <a16:creationId xmlns:a16="http://schemas.microsoft.com/office/drawing/2014/main" id="{821E1B24-FB9E-4822-BD83-7B5BE4F2B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62BF22" w14:textId="77777777" w:rsidR="00EF551E" w:rsidRDefault="00EF551E">
      <w:pPr>
        <w:spacing w:after="0" w:line="240" w:lineRule="auto"/>
        <w:rPr>
          <w:rFonts w:asciiTheme="minorHAnsi" w:hAnsiTheme="minorHAnsi" w:cstheme="minorHAnsi"/>
          <w:b/>
          <w:bCs/>
        </w:rPr>
      </w:pPr>
      <w:bookmarkStart w:id="83" w:name="_Toc65585867"/>
      <w:r>
        <w:rPr>
          <w:rFonts w:asciiTheme="minorHAnsi" w:hAnsiTheme="minorHAnsi" w:cstheme="minorHAnsi"/>
          <w:b/>
          <w:bCs/>
        </w:rPr>
        <w:br w:type="page"/>
      </w:r>
    </w:p>
    <w:p w14:paraId="68C867A4" w14:textId="36362ADA" w:rsidR="008A2C42" w:rsidRPr="0001239A" w:rsidRDefault="008A2C42" w:rsidP="00633661">
      <w:pPr>
        <w:spacing w:before="360" w:after="240" w:line="360" w:lineRule="auto"/>
        <w:rPr>
          <w:rFonts w:asciiTheme="minorHAnsi" w:hAnsiTheme="minorHAnsi" w:cstheme="minorHAnsi"/>
        </w:rPr>
      </w:pPr>
      <w:r w:rsidRPr="0001239A">
        <w:rPr>
          <w:rFonts w:asciiTheme="minorHAnsi" w:hAnsiTheme="minorHAnsi" w:cstheme="minorHAnsi"/>
          <w:b/>
          <w:bCs/>
        </w:rPr>
        <w:lastRenderedPageBreak/>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26</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rPr>
        <w:t xml:space="preserve"> Liczba osób niepełnosprawnych wykonujących działalność ubiegających się o </w:t>
      </w:r>
      <w:r w:rsidR="005408DF" w:rsidRPr="0001239A">
        <w:rPr>
          <w:rFonts w:asciiTheme="minorHAnsi" w:hAnsiTheme="minorHAnsi" w:cstheme="minorHAnsi"/>
          <w:b/>
          <w:bCs/>
        </w:rPr>
        <w:t>wypłatę miesięcznej</w:t>
      </w:r>
      <w:r w:rsidR="002D12CC" w:rsidRPr="0001239A">
        <w:rPr>
          <w:rFonts w:asciiTheme="minorHAnsi" w:hAnsiTheme="minorHAnsi" w:cstheme="minorHAnsi"/>
          <w:b/>
          <w:bCs/>
        </w:rPr>
        <w:t xml:space="preserve"> refundacji składek ze stopniem znacznym</w:t>
      </w:r>
      <w:bookmarkEnd w:id="83"/>
    </w:p>
    <w:p w14:paraId="6B3CE454" w14:textId="77777777" w:rsidR="008A2C42" w:rsidRPr="0001239A" w:rsidRDefault="008A2C42" w:rsidP="00633661">
      <w:pPr>
        <w:spacing w:line="360" w:lineRule="auto"/>
        <w:rPr>
          <w:rFonts w:asciiTheme="minorHAnsi" w:hAnsiTheme="minorHAnsi" w:cstheme="minorHAnsi"/>
        </w:rPr>
      </w:pPr>
      <w:r w:rsidRPr="0001239A">
        <w:rPr>
          <w:rFonts w:asciiTheme="minorHAnsi" w:hAnsiTheme="minorHAnsi" w:cstheme="minorHAnsi"/>
          <w:noProof/>
          <w:color w:val="960891"/>
        </w:rPr>
        <w:drawing>
          <wp:inline distT="0" distB="0" distL="0" distR="0" wp14:anchorId="17D6E996" wp14:editId="02AA2A86">
            <wp:extent cx="5759450" cy="2990850"/>
            <wp:effectExtent l="0" t="0" r="12700" b="0"/>
            <wp:docPr id="38" name="Wykres 38" descr="Wykres liniowy przedstawiający liczbę osób niepełnosprawnych ze stopniem znacznym ubiegających się o refundację składek za okresy sprawozdawcze od listopada 2019 r. do listopada 2020 r.&#10;Wartości liczbowe zaprezentowano w ujęciu miesięcznym:&#10;listopad 2019 - 2 028 osób,&#10;grudzień 2019 – 2 037 osób,,&#10;styczeń 2020 - 2 021 osób&#10;luty 2020 - 1 985 osób,&#10;marzec 2020 - 890 osób,&#10;kwiecień 2020 - 715 osób,&#10;maj 2020 - 711 osób,&#10;czerwiec 2020 - 1 920 osób,&#10;lipiec 2020 - 1 992 osób,&#10;sierpień 2020 - 2 032 osób,&#10;wrzesień 2020 - 2 026 osób,&#10;październik 2020 - 1 991 osób&#10;listopad 2020 - 1 907 osób.">
              <a:extLst xmlns:a="http://schemas.openxmlformats.org/drawingml/2006/main">
                <a:ext uri="{FF2B5EF4-FFF2-40B4-BE49-F238E27FC236}">
                  <a16:creationId xmlns:a16="http://schemas.microsoft.com/office/drawing/2014/main" id="{0C6580AC-01C6-440D-B655-03E85F62E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A105DFC" w14:textId="7F6E7294" w:rsidR="008A2C42" w:rsidRPr="0001239A" w:rsidRDefault="008A2C42" w:rsidP="00633661">
      <w:pPr>
        <w:spacing w:before="1320" w:after="240" w:line="360" w:lineRule="auto"/>
        <w:rPr>
          <w:rFonts w:asciiTheme="minorHAnsi" w:hAnsiTheme="minorHAnsi" w:cstheme="minorHAnsi"/>
        </w:rPr>
      </w:pPr>
      <w:bookmarkStart w:id="84" w:name="_Toc65585868"/>
      <w:r w:rsidRPr="0001239A">
        <w:rPr>
          <w:rFonts w:asciiTheme="minorHAnsi" w:hAnsiTheme="minorHAnsi" w:cstheme="minorHAnsi"/>
          <w:b/>
          <w:bCs/>
        </w:rPr>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27</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rPr>
        <w:t xml:space="preserve"> Liczba osób niepełnosprawnych wykonujących działalność ubiegających się o </w:t>
      </w:r>
      <w:r w:rsidR="005408DF" w:rsidRPr="0001239A">
        <w:rPr>
          <w:rFonts w:asciiTheme="minorHAnsi" w:hAnsiTheme="minorHAnsi" w:cstheme="minorHAnsi"/>
          <w:b/>
          <w:bCs/>
        </w:rPr>
        <w:t>wypłatę miesięcznej</w:t>
      </w:r>
      <w:r w:rsidR="002D12CC" w:rsidRPr="0001239A">
        <w:rPr>
          <w:rFonts w:asciiTheme="minorHAnsi" w:hAnsiTheme="minorHAnsi" w:cstheme="minorHAnsi"/>
          <w:b/>
          <w:bCs/>
        </w:rPr>
        <w:t xml:space="preserve"> refundacji składek ze stopniem umiarkowanym</w:t>
      </w:r>
      <w:bookmarkEnd w:id="84"/>
    </w:p>
    <w:p w14:paraId="00F23C95" w14:textId="4C38A04B" w:rsidR="008A2C42" w:rsidRPr="0001239A" w:rsidRDefault="008A2C42"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68D0C11C" wp14:editId="3C9D9EF1">
            <wp:extent cx="5760000" cy="2340000"/>
            <wp:effectExtent l="0" t="0" r="12700" b="3175"/>
            <wp:docPr id="45" name="Wykres 45" descr="Wykres liniowy przedstawiający liczbę osób niepełnosprawnych ze stopniem umiarkowanym ubiegających się o refundację składek za okresy sprawozdawcze od listopada 2019 r. do listopada 2020 r.&#10;Wartości liczbowe zaprezentowano w ujęciu miesięcznym:&#10;listopad 2019 - 12 774 osób,&#10;grudzień 2019 – 12 670 osób,,&#10;styczeń 2020 - 12 691 osób&#10;luty 2020 - 12 497 osób,&#10;marzec 2020 - 4 820 osób,&#10;kwiecień 2020 - 3 474 osób,&#10;maj 2020 - 3 346 osób,&#10;czerwiec 2020 - 12 039 osób,&#10;lipiec 2020 - 12 423 osób,&#10;sierpień 2020 - 12 637 osób,&#10;wrzesień 2020 - 12 637 osób,&#10;październik 2020 - 12 466 osób&#10;listopad 2020 - 11 833 osób.">
              <a:extLst xmlns:a="http://schemas.openxmlformats.org/drawingml/2006/main">
                <a:ext uri="{FF2B5EF4-FFF2-40B4-BE49-F238E27FC236}">
                  <a16:creationId xmlns:a16="http://schemas.microsoft.com/office/drawing/2014/main" id="{F4DF1C68-E789-485E-82F6-35D0E1685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0ABDCC" w14:textId="3134EB0A" w:rsidR="008A2C42" w:rsidRPr="0001239A" w:rsidRDefault="008A2C42" w:rsidP="00762409">
      <w:pPr>
        <w:spacing w:before="1080" w:after="240" w:line="360" w:lineRule="auto"/>
        <w:rPr>
          <w:rFonts w:asciiTheme="minorHAnsi" w:hAnsiTheme="minorHAnsi" w:cstheme="minorHAnsi"/>
        </w:rPr>
      </w:pPr>
      <w:bookmarkStart w:id="85" w:name="_Toc65585869"/>
      <w:r w:rsidRPr="0001239A">
        <w:rPr>
          <w:rFonts w:asciiTheme="minorHAnsi" w:hAnsiTheme="minorHAnsi" w:cstheme="minorHAnsi"/>
          <w:b/>
          <w:bCs/>
        </w:rPr>
        <w:lastRenderedPageBreak/>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28</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rPr>
        <w:t xml:space="preserve"> Liczba osób niepełnosprawnych wykonujących działalność ubiegających się o </w:t>
      </w:r>
      <w:r w:rsidR="005408DF" w:rsidRPr="0001239A">
        <w:rPr>
          <w:rFonts w:asciiTheme="minorHAnsi" w:hAnsiTheme="minorHAnsi" w:cstheme="minorHAnsi"/>
          <w:b/>
          <w:bCs/>
        </w:rPr>
        <w:t>wypłatę miesięcznej</w:t>
      </w:r>
      <w:r w:rsidR="002D12CC" w:rsidRPr="0001239A">
        <w:rPr>
          <w:rFonts w:asciiTheme="minorHAnsi" w:hAnsiTheme="minorHAnsi" w:cstheme="minorHAnsi"/>
          <w:b/>
          <w:bCs/>
        </w:rPr>
        <w:t xml:space="preserve"> refundacji składek ze stopniem lekkim</w:t>
      </w:r>
      <w:bookmarkEnd w:id="85"/>
    </w:p>
    <w:p w14:paraId="7F20389D" w14:textId="77777777" w:rsidR="008A2C42" w:rsidRPr="0001239A" w:rsidRDefault="008A2C42" w:rsidP="00633661">
      <w:pPr>
        <w:spacing w:line="360" w:lineRule="auto"/>
        <w:rPr>
          <w:rFonts w:asciiTheme="minorHAnsi" w:hAnsiTheme="minorHAnsi" w:cstheme="minorHAnsi"/>
        </w:rPr>
      </w:pPr>
      <w:r w:rsidRPr="0001239A">
        <w:rPr>
          <w:rFonts w:asciiTheme="minorHAnsi" w:hAnsiTheme="minorHAnsi" w:cstheme="minorHAnsi"/>
          <w:noProof/>
          <w:color w:val="0E5D23"/>
        </w:rPr>
        <w:drawing>
          <wp:inline distT="0" distB="0" distL="0" distR="0" wp14:anchorId="621D61BE" wp14:editId="221218C6">
            <wp:extent cx="5760000" cy="2340000"/>
            <wp:effectExtent l="0" t="0" r="12700" b="3175"/>
            <wp:docPr id="48" name="Wykres 48" descr="Wykres liniowy przedstawiający liczbę osób niepełnosprawnych ze stopniem lekkim ubiegających się o refundację składek za okresy sprawozdawcze od listopada 2019 r. do listopada 2020 r.&#10;Wartości liczbowe zaprezentowano w ujęciu miesięcznym:&#10;listopad 2019 - 7 825 osób,&#10;grudzień 2019 – 7 691 osób,,&#10;styczeń 2020 - 7 598 osób&#10;luty 2020 - 7 428 osób,&#10;marzec 2020 - 2 630 osób,&#10;kwiecień 2020 - 1 760 osób,&#10;maj 2020 - 1 655 osób,&#10;czerwiec 2020 - 6 797 osób,&#10;lipiec 2020 - 7 026 osób,&#10;sierpień 2020 - 7 095 osób,&#10;wrzesień 2020 - 7 126 osób,&#10;październik 2020 - 7 049 osób&#10;listopad 2020 - 6 688 osób.">
              <a:extLst xmlns:a="http://schemas.openxmlformats.org/drawingml/2006/main">
                <a:ext uri="{FF2B5EF4-FFF2-40B4-BE49-F238E27FC236}">
                  <a16:creationId xmlns:a16="http://schemas.microsoft.com/office/drawing/2014/main" id="{86ED7AA1-C785-48DF-9666-8F9C2C4E7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D9D23D" w14:textId="77777777" w:rsidR="008A2C42" w:rsidRPr="0001239A" w:rsidRDefault="008A2C42" w:rsidP="00633661">
      <w:pPr>
        <w:spacing w:line="360" w:lineRule="auto"/>
        <w:ind w:firstLine="708"/>
        <w:rPr>
          <w:rFonts w:asciiTheme="minorHAnsi" w:hAnsiTheme="minorHAnsi" w:cstheme="minorHAnsi"/>
        </w:rPr>
      </w:pPr>
      <w:r w:rsidRPr="0001239A">
        <w:rPr>
          <w:rFonts w:asciiTheme="minorHAnsi" w:hAnsiTheme="minorHAnsi" w:cstheme="minorHAnsi"/>
        </w:rPr>
        <w:t>Z uwagi na termin składania wniosku oraz ze względu na preferowany przez wiele osób niepełnosprawnych wykonujących działalność gospodarczą sposób wymiany dokumentacji (papierowy) dane za miesiąc 11/2020 są niepełne.</w:t>
      </w:r>
    </w:p>
    <w:p w14:paraId="08635C29" w14:textId="46D1DC9E" w:rsidR="008A2C42" w:rsidRPr="0001239A" w:rsidRDefault="008A2C42" w:rsidP="00633661">
      <w:pPr>
        <w:spacing w:line="360" w:lineRule="auto"/>
        <w:ind w:firstLine="708"/>
        <w:rPr>
          <w:rFonts w:asciiTheme="minorHAnsi" w:hAnsiTheme="minorHAnsi" w:cstheme="minorHAnsi"/>
        </w:rPr>
      </w:pPr>
      <w:r w:rsidRPr="0001239A">
        <w:rPr>
          <w:rFonts w:asciiTheme="minorHAnsi" w:hAnsiTheme="minorHAnsi" w:cstheme="minorHAnsi"/>
        </w:rPr>
        <w:t>Wypłata refundacji składek na ubezpieczenia społeczne osób niepełnosprawnych wykonujących działalność gospodarczą w roku 2020 była najwyższa dla beneficjentów z umiarkowanym stopniem niepełnosprawności i stanowiła 63,27% wszystkich wypłat, zaś najniższa dla osób z lekkim stopniem niepełnosprawności, która stanowiła 18,01% wszystkich wypłat.</w:t>
      </w:r>
    </w:p>
    <w:p w14:paraId="76FA5125" w14:textId="1E25F408" w:rsidR="002D12CC" w:rsidRPr="0001239A" w:rsidRDefault="008A2C42" w:rsidP="002D12CC">
      <w:pPr>
        <w:spacing w:line="360" w:lineRule="auto"/>
        <w:rPr>
          <w:rFonts w:asciiTheme="minorHAnsi" w:hAnsiTheme="minorHAnsi" w:cstheme="minorHAnsi"/>
          <w:b/>
          <w:bCs/>
        </w:rPr>
      </w:pPr>
      <w:bookmarkStart w:id="86" w:name="_Toc65585870"/>
      <w:r w:rsidRPr="0001239A">
        <w:rPr>
          <w:rFonts w:asciiTheme="minorHAnsi" w:hAnsiTheme="minorHAnsi" w:cstheme="minorHAnsi"/>
          <w:b/>
          <w:bCs/>
        </w:rPr>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29</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noProof/>
        </w:rPr>
        <w:t xml:space="preserve"> </w:t>
      </w:r>
      <w:r w:rsidR="002D12CC" w:rsidRPr="0001239A">
        <w:rPr>
          <w:rFonts w:asciiTheme="minorHAnsi" w:hAnsiTheme="minorHAnsi" w:cstheme="minorHAnsi"/>
          <w:b/>
          <w:bCs/>
        </w:rPr>
        <w:t>Struktura wypłaconej refundacji w 2020 roku osobom niepełnosprawnym wykonującym w podziale na stopnie niepełnosprawności</w:t>
      </w:r>
      <w:bookmarkEnd w:id="86"/>
    </w:p>
    <w:p w14:paraId="5F8DEA25" w14:textId="77777777" w:rsidR="008A2C42" w:rsidRPr="0001239A" w:rsidRDefault="008A2C42" w:rsidP="00633661">
      <w:pPr>
        <w:spacing w:line="360" w:lineRule="auto"/>
        <w:rPr>
          <w:rFonts w:asciiTheme="minorHAnsi" w:hAnsiTheme="minorHAnsi" w:cstheme="minorHAnsi"/>
          <w:b/>
        </w:rPr>
      </w:pPr>
      <w:r w:rsidRPr="0001239A">
        <w:rPr>
          <w:rFonts w:asciiTheme="minorHAnsi" w:hAnsiTheme="minorHAnsi" w:cstheme="minorHAnsi"/>
          <w:noProof/>
        </w:rPr>
        <w:drawing>
          <wp:inline distT="0" distB="0" distL="0" distR="0" wp14:anchorId="35EDCD3B" wp14:editId="4FA227D2">
            <wp:extent cx="5910943" cy="2177143"/>
            <wp:effectExtent l="0" t="0" r="0" b="0"/>
            <wp:docPr id="50" name="Wykres 50" descr="Wykres kołowy przedstawiający udział w procentach wypłaconej refundacji niepełnosprawnym wykonującym działalność w roku 2020 w podziale na stopnie niepełnosprawności. Stopień lekki 18,01%, stopień umiarkowany 63,27% oraz stopień znaczny 18,72%">
              <a:extLst xmlns:a="http://schemas.openxmlformats.org/drawingml/2006/main">
                <a:ext uri="{FF2B5EF4-FFF2-40B4-BE49-F238E27FC236}">
                  <a16:creationId xmlns:a16="http://schemas.microsoft.com/office/drawing/2014/main" id="{A1A634F1-27A4-418B-ADB0-AC45E6B17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25C64F5" w14:textId="77777777" w:rsidR="008A2C42" w:rsidRPr="0001239A" w:rsidRDefault="008A2C42" w:rsidP="00633661">
      <w:pPr>
        <w:spacing w:after="0" w:line="360" w:lineRule="auto"/>
        <w:ind w:firstLine="708"/>
        <w:rPr>
          <w:rFonts w:asciiTheme="minorHAnsi" w:hAnsiTheme="minorHAnsi" w:cstheme="minorHAnsi"/>
        </w:rPr>
      </w:pPr>
      <w:r w:rsidRPr="0001239A">
        <w:rPr>
          <w:rFonts w:asciiTheme="minorHAnsi" w:hAnsiTheme="minorHAnsi" w:cstheme="minorHAnsi"/>
        </w:rPr>
        <w:lastRenderedPageBreak/>
        <w:t>Fundusz refunduje niepełnosprawnemu rolnikowi lub rolnikowi zobowiązanemu do opłacania składek za niepełnosprawnego domownika, składki na ubezpieczenia społeczne rolników – wypadkowe, chorobowe, macierzyńskie oraz emerytalno-rentowe, pod warunkiem terminowego opłacenia tych składek (z możliwością uchybienia terminu nieprzekraczającego 14 dni) oraz w całości najpóźniej w dniu złożenia wniosku.</w:t>
      </w:r>
    </w:p>
    <w:p w14:paraId="0D99EAD7" w14:textId="77990B9A" w:rsidR="008A2C42" w:rsidRPr="0001239A" w:rsidRDefault="008A2C42" w:rsidP="00633661">
      <w:pPr>
        <w:spacing w:before="120" w:after="0" w:line="360" w:lineRule="auto"/>
        <w:ind w:firstLine="709"/>
        <w:rPr>
          <w:rFonts w:asciiTheme="minorHAnsi" w:hAnsiTheme="minorHAnsi" w:cstheme="minorHAnsi"/>
        </w:rPr>
      </w:pPr>
      <w:r w:rsidRPr="0001239A">
        <w:rPr>
          <w:rFonts w:asciiTheme="minorHAnsi" w:hAnsiTheme="minorHAnsi" w:cstheme="minorHAnsi"/>
        </w:rPr>
        <w:t>W roku 2020 najwyższe kwoty wypłat refundacji nastąpiły za okresy obejmujące od I do II kwartału 2020 r. Była to kwota 1</w:t>
      </w:r>
      <w:r w:rsidR="00EC4AD7" w:rsidRPr="0001239A">
        <w:rPr>
          <w:rFonts w:asciiTheme="minorHAnsi" w:hAnsiTheme="minorHAnsi" w:cstheme="minorHAnsi"/>
        </w:rPr>
        <w:t>.</w:t>
      </w:r>
      <w:r w:rsidRPr="0001239A">
        <w:rPr>
          <w:rFonts w:asciiTheme="minorHAnsi" w:hAnsiTheme="minorHAnsi" w:cstheme="minorHAnsi"/>
        </w:rPr>
        <w:t>534</w:t>
      </w:r>
      <w:r w:rsidR="00EC4AD7" w:rsidRPr="0001239A">
        <w:rPr>
          <w:rFonts w:asciiTheme="minorHAnsi" w:hAnsiTheme="minorHAnsi" w:cstheme="minorHAnsi"/>
        </w:rPr>
        <w:t>.</w:t>
      </w:r>
      <w:r w:rsidRPr="0001239A">
        <w:rPr>
          <w:rFonts w:asciiTheme="minorHAnsi" w:hAnsiTheme="minorHAnsi" w:cstheme="minorHAnsi"/>
        </w:rPr>
        <w:t>644,23 zł, co stanowiło 88,83% wszystkich wypłat niepełnosprawnym rolnikom lub rolnikom zobo</w:t>
      </w:r>
      <w:r w:rsidRPr="0001239A">
        <w:rPr>
          <w:rFonts w:asciiTheme="minorHAnsi" w:hAnsiTheme="minorHAnsi" w:cstheme="minorHAnsi"/>
        </w:rPr>
        <w:softHyphen/>
        <w:t>wiązanym do opłacania składek za niepełno</w:t>
      </w:r>
      <w:r w:rsidRPr="0001239A">
        <w:rPr>
          <w:rFonts w:asciiTheme="minorHAnsi" w:hAnsiTheme="minorHAnsi" w:cstheme="minorHAnsi"/>
        </w:rPr>
        <w:softHyphen/>
        <w:t>sprawnego domownika w tym roku. Na pozostałą kwotę złożyły się wypłaty korekt za inne kwartały (III/2017 – IV/2019 oraz III/2020 i IV/2020)</w:t>
      </w:r>
    </w:p>
    <w:p w14:paraId="0CC5C9B9" w14:textId="2AD0465D" w:rsidR="008A2C42" w:rsidRPr="0001239A" w:rsidRDefault="008A2C42" w:rsidP="00633661">
      <w:pPr>
        <w:spacing w:before="120" w:after="0" w:line="360" w:lineRule="auto"/>
        <w:rPr>
          <w:rFonts w:asciiTheme="minorHAnsi" w:hAnsiTheme="minorHAnsi" w:cstheme="minorHAnsi"/>
          <w:b/>
          <w:bCs/>
        </w:rPr>
      </w:pPr>
      <w:bookmarkStart w:id="87" w:name="_Toc65585871"/>
      <w:r w:rsidRPr="0001239A">
        <w:rPr>
          <w:rFonts w:asciiTheme="minorHAnsi" w:hAnsiTheme="minorHAnsi" w:cstheme="minorHAnsi"/>
          <w:b/>
          <w:bCs/>
        </w:rPr>
        <w:t xml:space="preserve">Wykres nr </w:t>
      </w:r>
      <w:r w:rsidR="002D12CC" w:rsidRPr="0001239A">
        <w:rPr>
          <w:rFonts w:asciiTheme="minorHAnsi" w:hAnsiTheme="minorHAnsi" w:cstheme="minorHAnsi"/>
          <w:b/>
          <w:bCs/>
          <w:noProof/>
        </w:rPr>
        <w:fldChar w:fldCharType="begin"/>
      </w:r>
      <w:r w:rsidR="002D12CC" w:rsidRPr="0001239A">
        <w:rPr>
          <w:rFonts w:asciiTheme="minorHAnsi" w:hAnsiTheme="minorHAnsi" w:cstheme="minorHAnsi"/>
          <w:b/>
          <w:bCs/>
          <w:noProof/>
        </w:rPr>
        <w:instrText xml:space="preserve"> SEQ Wykres \* ARABIC </w:instrText>
      </w:r>
      <w:r w:rsidR="002D12CC" w:rsidRPr="0001239A">
        <w:rPr>
          <w:rFonts w:asciiTheme="minorHAnsi" w:hAnsiTheme="minorHAnsi" w:cstheme="minorHAnsi"/>
          <w:b/>
          <w:bCs/>
          <w:noProof/>
        </w:rPr>
        <w:fldChar w:fldCharType="separate"/>
      </w:r>
      <w:r w:rsidR="009002B5">
        <w:rPr>
          <w:rFonts w:asciiTheme="minorHAnsi" w:hAnsiTheme="minorHAnsi" w:cstheme="minorHAnsi"/>
          <w:b/>
          <w:bCs/>
          <w:noProof/>
        </w:rPr>
        <w:t>30</w:t>
      </w:r>
      <w:r w:rsidR="002D12CC" w:rsidRPr="0001239A">
        <w:rPr>
          <w:rFonts w:asciiTheme="minorHAnsi" w:hAnsiTheme="minorHAnsi" w:cstheme="minorHAnsi"/>
          <w:b/>
          <w:bCs/>
          <w:noProof/>
        </w:rPr>
        <w:fldChar w:fldCharType="end"/>
      </w:r>
      <w:r w:rsidR="002D12CC" w:rsidRPr="0001239A">
        <w:rPr>
          <w:rFonts w:asciiTheme="minorHAnsi" w:hAnsiTheme="minorHAnsi" w:cstheme="minorHAnsi"/>
          <w:b/>
          <w:bCs/>
          <w:noProof/>
        </w:rPr>
        <w:t xml:space="preserve"> </w:t>
      </w:r>
      <w:r w:rsidR="002D12CC" w:rsidRPr="0001239A">
        <w:rPr>
          <w:rFonts w:asciiTheme="minorHAnsi" w:hAnsiTheme="minorHAnsi" w:cstheme="minorHAnsi"/>
          <w:b/>
          <w:bCs/>
        </w:rPr>
        <w:t>Struktura wypłaconej refundacji rolnikom w roku 2020</w:t>
      </w:r>
      <w:bookmarkEnd w:id="87"/>
    </w:p>
    <w:p w14:paraId="1AD8840B"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noProof/>
        </w:rPr>
        <w:drawing>
          <wp:inline distT="0" distB="0" distL="0" distR="0" wp14:anchorId="04F754FC" wp14:editId="5049FF48">
            <wp:extent cx="5759450" cy="2228850"/>
            <wp:effectExtent l="0" t="0" r="0" b="0"/>
            <wp:docPr id="2037" name="Wykres 2037" descr="Wykres kołowy przedstawiający udział w procentach wypłaconej refundacji niepełnosprawnym rolnikom bądź rolnikom zobowiązanym do opłacania składek za niepełnosprawnego domownika w roku 2020. Od pierwszego kwartału roku 2020 do drugiego kwartału roku 2020 wypłaty wyniosły 88,83%, za pozostałe kwartały wypłaty wyniosły 11,17% ">
              <a:extLst xmlns:a="http://schemas.openxmlformats.org/drawingml/2006/main">
                <a:ext uri="{FF2B5EF4-FFF2-40B4-BE49-F238E27FC236}">
                  <a16:creationId xmlns:a16="http://schemas.microsoft.com/office/drawing/2014/main" id="{23D38AF2-DF09-4B39-AB26-310EF9DB6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4E588F" w14:textId="77777777" w:rsidR="008A2C42" w:rsidRPr="0001239A" w:rsidRDefault="008A2C42" w:rsidP="00633661">
      <w:pPr>
        <w:spacing w:before="240" w:after="0" w:line="360" w:lineRule="auto"/>
        <w:ind w:firstLine="709"/>
        <w:rPr>
          <w:rFonts w:asciiTheme="minorHAnsi" w:hAnsiTheme="minorHAnsi" w:cstheme="minorHAnsi"/>
        </w:rPr>
      </w:pPr>
      <w:r w:rsidRPr="0001239A">
        <w:rPr>
          <w:rFonts w:asciiTheme="minorHAnsi" w:hAnsiTheme="minorHAnsi" w:cstheme="minorHAnsi"/>
        </w:rPr>
        <w:t xml:space="preserve">W 2020 roku zanotowano spadek liczby beneficjentów, tj. niepełnosprawnych rolników oraz niepełnosprawnych domowników.  </w:t>
      </w:r>
    </w:p>
    <w:p w14:paraId="7BA8597C" w14:textId="77777777" w:rsidR="008A2C42" w:rsidRPr="0001239A" w:rsidRDefault="008A2C42" w:rsidP="00633661">
      <w:pPr>
        <w:spacing w:after="0" w:line="360" w:lineRule="auto"/>
        <w:ind w:firstLine="709"/>
        <w:rPr>
          <w:rFonts w:asciiTheme="minorHAnsi" w:hAnsiTheme="minorHAnsi" w:cstheme="minorHAnsi"/>
          <w:bCs/>
        </w:rPr>
      </w:pPr>
      <w:r w:rsidRPr="0001239A">
        <w:rPr>
          <w:rFonts w:asciiTheme="minorHAnsi" w:hAnsiTheme="minorHAnsi" w:cstheme="minorHAnsi"/>
        </w:rPr>
        <w:t>Niskie wykonanie planu finansowe wynika z faktu, że od dnia 20 marca 2020 r. w związku z zakażeniami wirusem SARS-CoV-2, ogłoszony został stan epidemii na terenie całego obszaru Rzeczypospolitej Polskiej, ustanawiając tym samym ograniczenia np. w sposobie przemieszczania się czy funkcjonowania określonych instytucji lub zakładów pracy. W ramach zmniejszenia obciążeń oraz zachowania płynności finansowej osoby objęte ubezpieczeniem emerytalno-rentowym w rozumieniu ustawy z dnia 20 grudnia 1990 r. o ubezpieczeniu społecznym rolników zwolniono z opłacania składek na to ubezpieczenie za drugi kwartał 2020r</w:t>
      </w:r>
      <w:r w:rsidRPr="0001239A">
        <w:rPr>
          <w:rStyle w:val="Odwoanieprzypisudolnego"/>
          <w:rFonts w:asciiTheme="minorHAnsi" w:hAnsiTheme="minorHAnsi" w:cstheme="minorHAnsi"/>
        </w:rPr>
        <w:footnoteReference w:id="5"/>
      </w:r>
      <w:r w:rsidRPr="0001239A">
        <w:rPr>
          <w:rFonts w:asciiTheme="minorHAnsi" w:hAnsiTheme="minorHAnsi" w:cstheme="minorHAnsi"/>
        </w:rPr>
        <w:t xml:space="preserve">. Składki na ubezpieczenie emerytalno-rentowe za drugi kwartał 2020 r. zostały opłacone przez budżet państwa za pośrednictwem Kasy Rolniczego </w:t>
      </w:r>
      <w:r w:rsidRPr="0001239A">
        <w:rPr>
          <w:rFonts w:asciiTheme="minorHAnsi" w:hAnsiTheme="minorHAnsi" w:cstheme="minorHAnsi"/>
        </w:rPr>
        <w:lastRenderedPageBreak/>
        <w:t xml:space="preserve">Ubezpieczenia Społecznego. </w:t>
      </w:r>
      <w:r w:rsidRPr="0001239A">
        <w:rPr>
          <w:rFonts w:asciiTheme="minorHAnsi" w:hAnsiTheme="minorHAnsi" w:cstheme="minorHAnsi"/>
          <w:bCs/>
        </w:rPr>
        <w:t>Ponadto Obwieszczeniem Ministra Rolnictwa i Rozwoju Wsi z dnia 13 sierpnia 2020 r. w sprawie wysokości wykorzystanego krajowego limitu skumulowanej kwoty pomocy de minimis w rolnictwie lub rybołówstwie, ogłoszono że wysokość krajowego limitu skumulowanej kwoty pomocy de minimis w rolnictwie na dzień 7 sierpnia 2020 r. został osiągnięty (M.P. poz. 741), w związku z tym beneficjenci prowadzący działalność w sektorze rolnictwa, których termin na wypłatę refundacji składek przypadał po wykorzystaniu maksymalnego limitu w danym roku nie otrzymali refundacji składek na ubezpieczenia społeczne.</w:t>
      </w:r>
    </w:p>
    <w:p w14:paraId="047DEDDA" w14:textId="77777777" w:rsidR="00515FAA" w:rsidRPr="0001239A" w:rsidRDefault="00515FAA" w:rsidP="00633661">
      <w:pPr>
        <w:spacing w:after="0" w:line="360" w:lineRule="auto"/>
        <w:ind w:firstLine="709"/>
        <w:rPr>
          <w:rFonts w:asciiTheme="minorHAnsi" w:hAnsiTheme="minorHAnsi" w:cstheme="minorHAnsi"/>
          <w:bCs/>
        </w:rPr>
      </w:pPr>
    </w:p>
    <w:p w14:paraId="0B325101" w14:textId="14EC1D6C" w:rsidR="0036617F" w:rsidRPr="0001239A" w:rsidRDefault="008A2C42" w:rsidP="0036617F">
      <w:pPr>
        <w:spacing w:after="0" w:line="360" w:lineRule="auto"/>
        <w:rPr>
          <w:rFonts w:asciiTheme="minorHAnsi" w:hAnsiTheme="minorHAnsi" w:cstheme="minorHAnsi"/>
          <w:b/>
          <w:bCs/>
        </w:rPr>
      </w:pPr>
      <w:bookmarkStart w:id="88" w:name="_Toc65585872"/>
      <w:r w:rsidRPr="0001239A">
        <w:rPr>
          <w:rFonts w:asciiTheme="minorHAnsi" w:hAnsiTheme="minorHAnsi" w:cstheme="minorHAnsi"/>
          <w:b/>
          <w:bCs/>
        </w:rPr>
        <w:t xml:space="preserve">Wykres nr </w:t>
      </w:r>
      <w:r w:rsidR="0036617F" w:rsidRPr="0001239A">
        <w:rPr>
          <w:rFonts w:asciiTheme="minorHAnsi" w:hAnsiTheme="minorHAnsi" w:cstheme="minorHAnsi"/>
          <w:b/>
          <w:bCs/>
          <w:noProof/>
        </w:rPr>
        <w:fldChar w:fldCharType="begin"/>
      </w:r>
      <w:r w:rsidR="0036617F" w:rsidRPr="0001239A">
        <w:rPr>
          <w:rFonts w:asciiTheme="minorHAnsi" w:hAnsiTheme="minorHAnsi" w:cstheme="minorHAnsi"/>
          <w:b/>
          <w:bCs/>
          <w:noProof/>
        </w:rPr>
        <w:instrText xml:space="preserve"> SEQ Wykres \* ARABIC </w:instrText>
      </w:r>
      <w:r w:rsidR="0036617F" w:rsidRPr="0001239A">
        <w:rPr>
          <w:rFonts w:asciiTheme="minorHAnsi" w:hAnsiTheme="minorHAnsi" w:cstheme="minorHAnsi"/>
          <w:b/>
          <w:bCs/>
          <w:noProof/>
        </w:rPr>
        <w:fldChar w:fldCharType="separate"/>
      </w:r>
      <w:r w:rsidR="009002B5">
        <w:rPr>
          <w:rFonts w:asciiTheme="minorHAnsi" w:hAnsiTheme="minorHAnsi" w:cstheme="minorHAnsi"/>
          <w:b/>
          <w:bCs/>
          <w:noProof/>
        </w:rPr>
        <w:t>31</w:t>
      </w:r>
      <w:r w:rsidR="0036617F" w:rsidRPr="0001239A">
        <w:rPr>
          <w:rFonts w:asciiTheme="minorHAnsi" w:hAnsiTheme="minorHAnsi" w:cstheme="minorHAnsi"/>
          <w:b/>
          <w:bCs/>
          <w:noProof/>
        </w:rPr>
        <w:fldChar w:fldCharType="end"/>
      </w:r>
      <w:r w:rsidR="0036617F" w:rsidRPr="0001239A">
        <w:rPr>
          <w:rFonts w:asciiTheme="minorHAnsi" w:hAnsiTheme="minorHAnsi" w:cstheme="minorHAnsi"/>
          <w:b/>
          <w:bCs/>
          <w:noProof/>
        </w:rPr>
        <w:t xml:space="preserve"> </w:t>
      </w:r>
      <w:r w:rsidR="0036617F" w:rsidRPr="0001239A">
        <w:rPr>
          <w:rFonts w:asciiTheme="minorHAnsi" w:hAnsiTheme="minorHAnsi" w:cstheme="minorHAnsi"/>
          <w:b/>
          <w:bCs/>
        </w:rPr>
        <w:t>Liczba beneficjentów uprawnionych do otrzymania refundacji składek na ubezpieczenia KRUS za I – IV kwartał 2020 r.</w:t>
      </w:r>
      <w:bookmarkEnd w:id="88"/>
    </w:p>
    <w:p w14:paraId="6AFA429F" w14:textId="77777777" w:rsidR="008A2C42" w:rsidRPr="0001239A" w:rsidRDefault="008A2C42" w:rsidP="00633661">
      <w:pPr>
        <w:spacing w:after="0" w:line="360" w:lineRule="auto"/>
        <w:rPr>
          <w:rFonts w:asciiTheme="minorHAnsi" w:hAnsiTheme="minorHAnsi" w:cstheme="minorHAnsi"/>
          <w:b/>
        </w:rPr>
      </w:pPr>
      <w:r w:rsidRPr="0001239A">
        <w:rPr>
          <w:rFonts w:asciiTheme="minorHAnsi" w:hAnsiTheme="minorHAnsi" w:cstheme="minorHAnsi"/>
          <w:noProof/>
        </w:rPr>
        <w:drawing>
          <wp:inline distT="0" distB="0" distL="0" distR="0" wp14:anchorId="267858E3" wp14:editId="54284211">
            <wp:extent cx="5693229" cy="2895600"/>
            <wp:effectExtent l="0" t="0" r="3175" b="0"/>
            <wp:docPr id="2039" name="Wykres 2039" descr="Wykres słupkowy przedstawiający liczbę beneficjentów uprawnionych do otrzymania refundacji składek KRUS za pierwszy, drugi, trzeci i czwarty kwartał roku 2020, wraz z liczbą niepełnosprawnych rolników i domowników.&#10;Wartości liczbowe zaprezentowano w podziale na kwartały 2020 roku.&#10;Liczba beneficjentów uprawnionych do refundacji składek dla niepełnosprawnych rolników oraz rolników zobowiązanych do opłacania składek za niepełnosprawnego domownika:&#10;1 kwartał 2020 - 2 816,&#10;2 kwartał 2020 - 2 014,&#10;3 kwartał 2020 -2 585,&#10;4 kwartał 2020 -  1 406;&#10;Liczba niepełnosprawnych rolników:&#10;I kwartał 2020 - 2 179,&#10;II kwartał 2020 - 1 569,&#10;III kwartał 2020 -2 005,&#10;IV kwartał 2020 -  1 119;&#10;Liczba niepełnosprawnych domowników:&#10;I kwartał 2020 - 784,&#10;II kwartał 2020 - 556,&#10;III kwartał 2020 -720,&#10;IV kwartał 2020 -  368.">
              <a:extLst xmlns:a="http://schemas.openxmlformats.org/drawingml/2006/main">
                <a:ext uri="{FF2B5EF4-FFF2-40B4-BE49-F238E27FC236}">
                  <a16:creationId xmlns:a16="http://schemas.microsoft.com/office/drawing/2014/main" id="{A8F499D0-6F58-447B-9FDE-644678774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A667AE" w14:textId="2C58BAC6" w:rsidR="008A2C42" w:rsidRPr="0001239A" w:rsidRDefault="008A2C42" w:rsidP="00633661">
      <w:pPr>
        <w:spacing w:before="240" w:after="0" w:line="360" w:lineRule="auto"/>
        <w:rPr>
          <w:rFonts w:asciiTheme="minorHAnsi" w:hAnsiTheme="minorHAnsi" w:cstheme="minorHAnsi"/>
          <w:b/>
        </w:rPr>
      </w:pPr>
      <w:r w:rsidRPr="0001239A">
        <w:rPr>
          <w:rFonts w:asciiTheme="minorHAnsi" w:hAnsiTheme="minorHAnsi" w:cstheme="minorHAnsi"/>
        </w:rPr>
        <w:t>Planowana wielkość ustalona w ramach budżetu zadaniowego do osiągnięcia miernika w działaniu stanowiła 35</w:t>
      </w:r>
      <w:r w:rsidR="00244CA7" w:rsidRPr="0001239A">
        <w:rPr>
          <w:rFonts w:asciiTheme="minorHAnsi" w:hAnsiTheme="minorHAnsi" w:cstheme="minorHAnsi"/>
        </w:rPr>
        <w:t>.</w:t>
      </w:r>
      <w:r w:rsidRPr="0001239A">
        <w:rPr>
          <w:rFonts w:asciiTheme="minorHAnsi" w:hAnsiTheme="minorHAnsi" w:cstheme="minorHAnsi"/>
        </w:rPr>
        <w:t>660 osób, natomiast osiągnięta wielkość wyniosła 30</w:t>
      </w:r>
      <w:r w:rsidR="00244CA7" w:rsidRPr="0001239A">
        <w:rPr>
          <w:rFonts w:asciiTheme="minorHAnsi" w:hAnsiTheme="minorHAnsi" w:cstheme="minorHAnsi"/>
        </w:rPr>
        <w:t>.</w:t>
      </w:r>
      <w:r w:rsidRPr="0001239A">
        <w:rPr>
          <w:rFonts w:asciiTheme="minorHAnsi" w:hAnsiTheme="minorHAnsi" w:cstheme="minorHAnsi"/>
        </w:rPr>
        <w:t>458 osób.</w:t>
      </w:r>
    </w:p>
    <w:p w14:paraId="23E46DEE" w14:textId="77777777" w:rsidR="008A2C42" w:rsidRPr="0001239A" w:rsidRDefault="008A2C42" w:rsidP="00BC1BBB">
      <w:pPr>
        <w:pStyle w:val="Nagwek2"/>
        <w:rPr>
          <w:rFonts w:asciiTheme="minorHAnsi" w:hAnsiTheme="minorHAnsi" w:cstheme="minorHAnsi"/>
        </w:rPr>
      </w:pPr>
      <w:bookmarkStart w:id="89" w:name="_Toc65585768"/>
      <w:r w:rsidRPr="0001239A">
        <w:rPr>
          <w:rFonts w:asciiTheme="minorHAnsi" w:hAnsiTheme="minorHAnsi" w:cstheme="minorHAnsi"/>
        </w:rPr>
        <w:t>Rekompensata</w:t>
      </w:r>
      <w:r w:rsidRPr="0001239A">
        <w:rPr>
          <w:rFonts w:asciiTheme="minorHAnsi" w:eastAsiaTheme="minorHAnsi" w:hAnsiTheme="minorHAnsi" w:cstheme="minorHAnsi"/>
        </w:rPr>
        <w:t xml:space="preserve"> wypłaconego wynagrodzenia pracownikom niepełnosprawnym, o których mowa w art. 29 ust. 1 pkt 1 -w związku z przeciwdziałaniem i zwalczaniem COVID-19</w:t>
      </w:r>
      <w:bookmarkEnd w:id="89"/>
    </w:p>
    <w:p w14:paraId="0D5A16B6" w14:textId="2EC14228"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Ustawa z dnia 2 marca 2020 r.</w:t>
      </w:r>
      <w:r w:rsidR="004F1E88" w:rsidRPr="0001239A">
        <w:rPr>
          <w:rFonts w:asciiTheme="minorHAnsi" w:hAnsiTheme="minorHAnsi" w:cstheme="minorHAnsi"/>
        </w:rPr>
        <w:t xml:space="preserve"> </w:t>
      </w:r>
      <w:r w:rsidRPr="0001239A">
        <w:rPr>
          <w:rFonts w:asciiTheme="minorHAnsi" w:hAnsiTheme="minorHAnsi" w:cstheme="minorHAnsi"/>
        </w:rPr>
        <w:t xml:space="preserve">o szczególnych rozwiązaniach związanych z zapobieganiem, przeciwdziałaniem i zwalczaniem COVID-19, innych chorób zakaźnych oraz wywołanych nimi sytuacji kryzysowych (Dz.U.2020.1842 z późn. zm.) nałożyła na Państwowy Fundusz Rehabilitacji Osób Niepełnosprawnych dodatkowe zadanie związane z wypłatą rekompensaty wypłaconego wynagrodzenia pracownikom niepełnosprawnym dla pracodawcy będącego zakładem aktywności </w:t>
      </w:r>
      <w:r w:rsidRPr="0001239A">
        <w:rPr>
          <w:rFonts w:asciiTheme="minorHAnsi" w:hAnsiTheme="minorHAnsi" w:cstheme="minorHAnsi"/>
        </w:rPr>
        <w:lastRenderedPageBreak/>
        <w:t>zawodowej pn. „Rekompensata wypłaconego wynagrodzenia pracownikom niepełnosprawnym, o których mowa w art. 29 ust 1 pkt 1 – w związku z przeciwdziałaniem i zwalczaniem COVID-19”.</w:t>
      </w:r>
    </w:p>
    <w:p w14:paraId="5425F006"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W związku z przeciwdziałaniem COVID-19, pracodawca będący zakładem aktywności zawodowej mógł ubiegać się o rekompensatę wypłaconego wynagrodzenia pracownikom niepełnosprawnym, o których mowa w art. 29 ust. 1 pkt 1 ustawy z dnia 27 sierpnia 1997 r. o rehabilitacji zawodowej i społecznej oraz zatrudnianiu osób niepełnosprawnych (Dz. U. z 2020 r. poz. 426), pokrywanego ze środków pochodzących z działalności wytwórczej lub usługowej zakładu aktywności zawodowej lub innych źródeł, w części proporcjonalnej do występującej w danym miesiącu liczby dni przestoju w działalności zakładu aktywności zawodowej lub zmniejszenia przychodu z tej działalności.</w:t>
      </w:r>
    </w:p>
    <w:p w14:paraId="4E7600F4"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Pracodawca będący zakładem aktywności zawodowej w celu uzyskania rekompensaty, o której mowa w ust. 1, składał wniosek o rekompensatę do właściwego ze względu na siedzibę zakładu aktywności zawodowej oddziału Państwowego Funduszu Rehabilitacji Osób Niepełnosprawnych.</w:t>
      </w:r>
    </w:p>
    <w:p w14:paraId="200F6443"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Wniosek o rekompensatę powinien był zawierać w szczególności:</w:t>
      </w:r>
    </w:p>
    <w:p w14:paraId="09862D18" w14:textId="77777777" w:rsidR="008A2C42" w:rsidRPr="0001239A" w:rsidRDefault="008A2C42" w:rsidP="00525614">
      <w:pPr>
        <w:pStyle w:val="Akapitzlist"/>
        <w:numPr>
          <w:ilvl w:val="0"/>
          <w:numId w:val="168"/>
        </w:numPr>
        <w:spacing w:after="0" w:line="360" w:lineRule="auto"/>
        <w:rPr>
          <w:rFonts w:asciiTheme="minorHAnsi" w:hAnsiTheme="minorHAnsi" w:cstheme="minorHAnsi"/>
        </w:rPr>
      </w:pPr>
      <w:r w:rsidRPr="0001239A">
        <w:rPr>
          <w:rFonts w:asciiTheme="minorHAnsi" w:hAnsiTheme="minorHAnsi" w:cstheme="minorHAnsi"/>
        </w:rPr>
        <w:t>nazwę zakładu aktywności zawodowej, jego adres i siedzibę;</w:t>
      </w:r>
    </w:p>
    <w:p w14:paraId="7B7CA185" w14:textId="77777777" w:rsidR="008A2C42" w:rsidRPr="0001239A" w:rsidRDefault="008A2C42" w:rsidP="00525614">
      <w:pPr>
        <w:pStyle w:val="Akapitzlist"/>
        <w:numPr>
          <w:ilvl w:val="0"/>
          <w:numId w:val="168"/>
        </w:numPr>
        <w:spacing w:after="0" w:line="360" w:lineRule="auto"/>
        <w:rPr>
          <w:rFonts w:asciiTheme="minorHAnsi" w:hAnsiTheme="minorHAnsi" w:cstheme="minorHAnsi"/>
        </w:rPr>
      </w:pPr>
      <w:r w:rsidRPr="0001239A">
        <w:rPr>
          <w:rFonts w:asciiTheme="minorHAnsi" w:hAnsiTheme="minorHAnsi" w:cstheme="minorHAnsi"/>
        </w:rPr>
        <w:t>wskazanie miesiąca, za który pracodawca ubiega się o rekompensatę;</w:t>
      </w:r>
    </w:p>
    <w:p w14:paraId="774D672B" w14:textId="77777777" w:rsidR="008A2C42" w:rsidRPr="0001239A" w:rsidRDefault="008A2C42" w:rsidP="00525614">
      <w:pPr>
        <w:pStyle w:val="Akapitzlist"/>
        <w:numPr>
          <w:ilvl w:val="0"/>
          <w:numId w:val="168"/>
        </w:numPr>
        <w:spacing w:after="0" w:line="360" w:lineRule="auto"/>
        <w:rPr>
          <w:rFonts w:asciiTheme="minorHAnsi" w:hAnsiTheme="minorHAnsi" w:cstheme="minorHAnsi"/>
        </w:rPr>
      </w:pPr>
      <w:r w:rsidRPr="0001239A">
        <w:rPr>
          <w:rFonts w:asciiTheme="minorHAnsi" w:hAnsiTheme="minorHAnsi" w:cstheme="minorHAnsi"/>
        </w:rPr>
        <w:t>określenie wysokości wynagrodzeń podlegających rekompensacie, o której mowa w ust. 1.</w:t>
      </w:r>
    </w:p>
    <w:p w14:paraId="6F7BE690"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Przy rozpatrywaniu i rozstrzyganiu spraw przez Państwowy Fundusz Rehabilitacji Osób Niepełnosprawnych stosowane były przepisy ustawy z dnia 14 czerwca 1960 r. - Kodeks postępowania administracyjnego (Dz. U. z 2020 r. poz. 256).</w:t>
      </w:r>
    </w:p>
    <w:p w14:paraId="7F490B95" w14:textId="77777777" w:rsidR="008A2C42" w:rsidRPr="0001239A" w:rsidRDefault="008A2C42" w:rsidP="00633661">
      <w:pPr>
        <w:spacing w:after="0" w:line="360" w:lineRule="auto"/>
        <w:rPr>
          <w:rFonts w:asciiTheme="minorHAnsi" w:hAnsiTheme="minorHAnsi" w:cstheme="minorHAnsi"/>
        </w:rPr>
      </w:pPr>
      <w:r w:rsidRPr="0001239A">
        <w:rPr>
          <w:rFonts w:asciiTheme="minorHAnsi" w:hAnsiTheme="minorHAnsi" w:cstheme="minorHAnsi"/>
        </w:rPr>
        <w:t>Wypłacona kwota rekompensaty była księgowana i wydatkowana analogicznie do środków Państwowego Funduszu Rehabilitacji Osób Niepełnosprawnych wypłacanych jako miesięczne dofinansowanie do wynagrodzenia pracownika niepełnosprawnego, o którym mowa w art. 26a ustawy z dnia 27 sierpnia 1997 r. o rehabilitacji zawodowej i społecznej oraz zatrudnianiu osób niepełnosprawnych.</w:t>
      </w:r>
    </w:p>
    <w:p w14:paraId="304E5B46" w14:textId="779FC391" w:rsidR="008A2C42" w:rsidRPr="0001239A" w:rsidRDefault="008A2C42" w:rsidP="00633661">
      <w:pPr>
        <w:spacing w:after="120" w:line="360" w:lineRule="auto"/>
        <w:rPr>
          <w:rFonts w:asciiTheme="minorHAnsi" w:hAnsiTheme="minorHAnsi" w:cstheme="minorHAnsi"/>
          <w:b/>
          <w:bCs/>
          <w:i/>
          <w:iCs/>
          <w:color w:val="C00000"/>
        </w:rPr>
      </w:pPr>
      <w:r w:rsidRPr="0001239A">
        <w:rPr>
          <w:rFonts w:asciiTheme="minorHAnsi" w:hAnsiTheme="minorHAnsi" w:cstheme="minorHAnsi"/>
          <w:b/>
          <w:bCs/>
          <w:i/>
          <w:iCs/>
          <w:color w:val="C00000"/>
        </w:rPr>
        <w:t xml:space="preserve">Na podstawie realizacji zadania w 2020 roku oszacowano, że do zadania przystąpiło 56 zakładów aktywności zawodowej. W planie finansowym na 2020 rok Fundusz zabezpieczył 50.000. tys. na </w:t>
      </w:r>
      <w:r w:rsidR="005408DF" w:rsidRPr="0001239A">
        <w:rPr>
          <w:rFonts w:asciiTheme="minorHAnsi" w:hAnsiTheme="minorHAnsi" w:cstheme="minorHAnsi"/>
          <w:b/>
          <w:bCs/>
          <w:i/>
          <w:iCs/>
          <w:color w:val="C00000"/>
        </w:rPr>
        <w:t>realizację wyżej</w:t>
      </w:r>
      <w:r w:rsidRPr="0001239A">
        <w:rPr>
          <w:rFonts w:asciiTheme="minorHAnsi" w:hAnsiTheme="minorHAnsi" w:cstheme="minorHAnsi"/>
          <w:b/>
          <w:bCs/>
          <w:i/>
          <w:iCs/>
          <w:color w:val="C00000"/>
        </w:rPr>
        <w:t xml:space="preserve"> wymienionego zadania, a wykonie wyniosło 1</w:t>
      </w:r>
      <w:r w:rsidR="001C63E6" w:rsidRPr="0001239A">
        <w:rPr>
          <w:rFonts w:asciiTheme="minorHAnsi" w:hAnsiTheme="minorHAnsi" w:cstheme="minorHAnsi"/>
          <w:b/>
          <w:bCs/>
          <w:i/>
          <w:iCs/>
          <w:color w:val="C00000"/>
        </w:rPr>
        <w:t>.</w:t>
      </w:r>
      <w:r w:rsidRPr="0001239A">
        <w:rPr>
          <w:rFonts w:asciiTheme="minorHAnsi" w:hAnsiTheme="minorHAnsi" w:cstheme="minorHAnsi"/>
          <w:b/>
          <w:bCs/>
          <w:i/>
          <w:iCs/>
          <w:color w:val="C00000"/>
        </w:rPr>
        <w:t>926</w:t>
      </w:r>
      <w:r w:rsidR="001C63E6" w:rsidRPr="0001239A">
        <w:rPr>
          <w:rFonts w:asciiTheme="minorHAnsi" w:hAnsiTheme="minorHAnsi" w:cstheme="minorHAnsi"/>
          <w:b/>
          <w:bCs/>
          <w:i/>
          <w:iCs/>
          <w:color w:val="C00000"/>
        </w:rPr>
        <w:t>.</w:t>
      </w:r>
      <w:r w:rsidRPr="0001239A">
        <w:rPr>
          <w:rFonts w:asciiTheme="minorHAnsi" w:hAnsiTheme="minorHAnsi" w:cstheme="minorHAnsi"/>
          <w:b/>
          <w:bCs/>
          <w:i/>
          <w:iCs/>
          <w:color w:val="C00000"/>
        </w:rPr>
        <w:t>088,89 zł.</w:t>
      </w:r>
    </w:p>
    <w:p w14:paraId="491067EB" w14:textId="77777777" w:rsidR="008A2C42" w:rsidRPr="0001239A" w:rsidRDefault="008A2C42" w:rsidP="00633661">
      <w:pPr>
        <w:spacing w:after="12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zadania wynosiła 5.415 osób, osiągnięta – 2.988 osób.</w:t>
      </w:r>
    </w:p>
    <w:p w14:paraId="6FBDE3A4" w14:textId="77777777" w:rsidR="00192D7F" w:rsidRPr="0001239A" w:rsidRDefault="00192D7F" w:rsidP="00DB3361">
      <w:pPr>
        <w:pStyle w:val="Nagwek1"/>
        <w:rPr>
          <w:rFonts w:eastAsiaTheme="majorEastAsia"/>
        </w:rPr>
      </w:pPr>
      <w:bookmarkStart w:id="90" w:name="_Toc64292377"/>
      <w:bookmarkStart w:id="91" w:name="_Toc65585769"/>
      <w:r w:rsidRPr="0001239A">
        <w:rPr>
          <w:rFonts w:eastAsiaTheme="majorEastAsia"/>
        </w:rPr>
        <w:lastRenderedPageBreak/>
        <w:t>Zwrot kosztów budowy lub przebudowy związanej z modernizacją obiektów i pomieszczeń zakładu, transportowych i administracyjnych – art. 32 ust. 1 pkt 2 ustawy o rehabilitacji (…)</w:t>
      </w:r>
      <w:bookmarkEnd w:id="90"/>
      <w:bookmarkEnd w:id="91"/>
    </w:p>
    <w:p w14:paraId="62D30768" w14:textId="77777777" w:rsidR="00192D7F" w:rsidRPr="0001239A" w:rsidRDefault="00192D7F" w:rsidP="00633661">
      <w:pPr>
        <w:spacing w:after="0" w:line="360" w:lineRule="auto"/>
        <w:rPr>
          <w:rFonts w:asciiTheme="minorHAnsi" w:eastAsiaTheme="minorEastAsia" w:hAnsiTheme="minorHAnsi" w:cstheme="minorHAnsi"/>
          <w:bCs/>
        </w:rPr>
      </w:pPr>
      <w:r w:rsidRPr="0001239A">
        <w:rPr>
          <w:rFonts w:asciiTheme="minorHAnsi" w:eastAsiaTheme="minorEastAsia" w:hAnsiTheme="minorHAnsi" w:cstheme="minorHAnsi"/>
          <w:bCs/>
        </w:rPr>
        <w:t>Zadanie realizowane było przez Oddziały PFRON. Zgodnie z przepisami ustawy o rehabilitacji (…), prowadzący zakład pracy może, na wniosek, otrzymać ze środków PFRON zwrot kosztów:</w:t>
      </w:r>
    </w:p>
    <w:p w14:paraId="54D0124C" w14:textId="77777777" w:rsidR="00192D7F" w:rsidRPr="0001239A" w:rsidRDefault="00192D7F" w:rsidP="00633661">
      <w:pPr>
        <w:numPr>
          <w:ilvl w:val="0"/>
          <w:numId w:val="3"/>
        </w:numPr>
        <w:tabs>
          <w:tab w:val="clear" w:pos="720"/>
          <w:tab w:val="num" w:pos="360"/>
        </w:tabs>
        <w:spacing w:after="0" w:line="360" w:lineRule="auto"/>
        <w:ind w:left="360"/>
        <w:rPr>
          <w:rFonts w:asciiTheme="minorHAnsi" w:eastAsiaTheme="minorEastAsia" w:hAnsiTheme="minorHAnsi" w:cstheme="minorHAnsi"/>
          <w:bCs/>
        </w:rPr>
      </w:pPr>
      <w:r w:rsidRPr="0001239A">
        <w:rPr>
          <w:rFonts w:asciiTheme="minorHAnsi" w:eastAsiaTheme="minorEastAsia" w:hAnsiTheme="minorHAnsi" w:cstheme="minorHAnsi"/>
          <w:bCs/>
        </w:rPr>
        <w:t>budowy lub przebudowy związanej z modernizacją obiektów i pomieszczeń zakładu,</w:t>
      </w:r>
    </w:p>
    <w:p w14:paraId="4D5ACE91" w14:textId="77777777" w:rsidR="00192D7F" w:rsidRPr="0001239A" w:rsidRDefault="00192D7F" w:rsidP="00633661">
      <w:pPr>
        <w:numPr>
          <w:ilvl w:val="0"/>
          <w:numId w:val="3"/>
        </w:numPr>
        <w:tabs>
          <w:tab w:val="clear" w:pos="720"/>
          <w:tab w:val="num" w:pos="360"/>
        </w:tabs>
        <w:spacing w:after="0" w:line="360" w:lineRule="auto"/>
        <w:ind w:left="360"/>
        <w:rPr>
          <w:rFonts w:asciiTheme="minorHAnsi" w:eastAsiaTheme="minorEastAsia" w:hAnsiTheme="minorHAnsi" w:cstheme="minorHAnsi"/>
          <w:bCs/>
        </w:rPr>
      </w:pPr>
      <w:r w:rsidRPr="0001239A">
        <w:rPr>
          <w:rFonts w:asciiTheme="minorHAnsi" w:eastAsiaTheme="minorEastAsia" w:hAnsiTheme="minorHAnsi" w:cstheme="minorHAnsi"/>
          <w:bCs/>
        </w:rPr>
        <w:t>transportowych,</w:t>
      </w:r>
    </w:p>
    <w:p w14:paraId="2FB36C2A" w14:textId="77777777" w:rsidR="00192D7F" w:rsidRPr="0001239A" w:rsidRDefault="00192D7F" w:rsidP="00633661">
      <w:pPr>
        <w:numPr>
          <w:ilvl w:val="0"/>
          <w:numId w:val="3"/>
        </w:numPr>
        <w:tabs>
          <w:tab w:val="clear" w:pos="720"/>
          <w:tab w:val="num" w:pos="360"/>
        </w:tabs>
        <w:spacing w:after="120" w:line="360" w:lineRule="auto"/>
        <w:ind w:left="357" w:hanging="357"/>
        <w:rPr>
          <w:rFonts w:asciiTheme="minorHAnsi" w:eastAsiaTheme="minorEastAsia" w:hAnsiTheme="minorHAnsi" w:cstheme="minorHAnsi"/>
          <w:bCs/>
        </w:rPr>
      </w:pPr>
      <w:r w:rsidRPr="0001239A">
        <w:rPr>
          <w:rFonts w:asciiTheme="minorHAnsi" w:eastAsiaTheme="minorEastAsia" w:hAnsiTheme="minorHAnsi" w:cstheme="minorHAnsi"/>
          <w:bCs/>
        </w:rPr>
        <w:t>administracyjnych.</w:t>
      </w:r>
    </w:p>
    <w:p w14:paraId="114958C8" w14:textId="77777777" w:rsidR="00192D7F" w:rsidRPr="0001239A" w:rsidRDefault="00192D7F" w:rsidP="00633661">
      <w:pPr>
        <w:spacing w:after="120" w:line="360" w:lineRule="auto"/>
        <w:rPr>
          <w:rFonts w:asciiTheme="minorHAnsi" w:eastAsiaTheme="minorEastAsia" w:hAnsiTheme="minorHAnsi" w:cstheme="minorHAnsi"/>
          <w:iCs/>
        </w:rPr>
      </w:pPr>
      <w:r w:rsidRPr="0001239A">
        <w:rPr>
          <w:rFonts w:asciiTheme="minorHAnsi" w:eastAsiaTheme="minorEastAsia" w:hAnsiTheme="minorHAnsi" w:cstheme="minorHAnsi"/>
          <w:iCs/>
        </w:rPr>
        <w:t>Zwrot kosztów dotyczy wyłącznie dodatkowych kosztów pracodawcy wynikających z zatrudnienia osób niepełnosprawnych i może być przyznany pracodawcy prowadzącemu zakład pracy chronionej.</w:t>
      </w:r>
    </w:p>
    <w:p w14:paraId="45DFBC1C" w14:textId="6B483C35" w:rsidR="00192D7F" w:rsidRPr="0001239A" w:rsidRDefault="00192D7F" w:rsidP="0009069D">
      <w:pPr>
        <w:spacing w:before="360" w:after="0" w:line="360" w:lineRule="auto"/>
        <w:rPr>
          <w:rFonts w:asciiTheme="minorHAnsi" w:eastAsiaTheme="minorEastAsia" w:hAnsiTheme="minorHAnsi" w:cstheme="minorHAnsi"/>
          <w:b/>
          <w:i/>
          <w:color w:val="C00000"/>
        </w:rPr>
      </w:pPr>
      <w:r w:rsidRPr="0001239A">
        <w:rPr>
          <w:rFonts w:asciiTheme="minorHAnsi" w:eastAsiaTheme="minorEastAsia" w:hAnsiTheme="minorHAnsi" w:cstheme="minorHAnsi"/>
          <w:b/>
          <w:i/>
          <w:color w:val="C00000"/>
        </w:rPr>
        <w:t>Na realizację zadania zaplanowano środki w kwocie 7.334 tys. zł, z tego na:</w:t>
      </w:r>
    </w:p>
    <w:p w14:paraId="334054A4" w14:textId="77777777" w:rsidR="00192D7F" w:rsidRPr="0001239A" w:rsidRDefault="00192D7F" w:rsidP="00633661">
      <w:pPr>
        <w:numPr>
          <w:ilvl w:val="0"/>
          <w:numId w:val="2"/>
        </w:numPr>
        <w:tabs>
          <w:tab w:val="left" w:pos="360"/>
          <w:tab w:val="right" w:pos="9072"/>
        </w:tabs>
        <w:spacing w:after="0" w:line="360" w:lineRule="auto"/>
        <w:ind w:left="360"/>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dofinansowanie zadań bieżących realizowanych przez jednostki niezaliczane do sektora finansów publicznych w kwocie</w:t>
      </w:r>
      <w:r w:rsidRPr="0001239A">
        <w:rPr>
          <w:rFonts w:asciiTheme="minorHAnsi" w:eastAsiaTheme="minorEastAsia" w:hAnsiTheme="minorHAnsi" w:cstheme="minorHAnsi"/>
          <w:b/>
          <w:bCs/>
          <w:i/>
          <w:iCs/>
          <w:color w:val="C00000"/>
        </w:rPr>
        <w:tab/>
        <w:t>6.083 tys. zł (§ 2450),</w:t>
      </w:r>
    </w:p>
    <w:p w14:paraId="45FBE295" w14:textId="77777777" w:rsidR="00192D7F" w:rsidRPr="0001239A" w:rsidRDefault="00192D7F" w:rsidP="00633661">
      <w:pPr>
        <w:numPr>
          <w:ilvl w:val="0"/>
          <w:numId w:val="2"/>
        </w:numPr>
        <w:tabs>
          <w:tab w:val="left" w:pos="360"/>
          <w:tab w:val="right" w:pos="9072"/>
        </w:tabs>
        <w:spacing w:after="12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dofinansowanie zadań inwestycyjnych realizowanych przez jednostki niezaliczane do sektora finansów publicznych w kwocie</w:t>
      </w:r>
      <w:r w:rsidRPr="0001239A">
        <w:rPr>
          <w:rFonts w:asciiTheme="minorHAnsi" w:eastAsiaTheme="minorEastAsia" w:hAnsiTheme="minorHAnsi" w:cstheme="minorHAnsi"/>
          <w:b/>
          <w:bCs/>
          <w:i/>
          <w:iCs/>
          <w:color w:val="C00000"/>
        </w:rPr>
        <w:tab/>
        <w:t>1.251 tys. zł (§ 6270).</w:t>
      </w:r>
    </w:p>
    <w:p w14:paraId="6B304126" w14:textId="148DEE1B" w:rsidR="00192D7F" w:rsidRPr="0001239A" w:rsidRDefault="00192D7F" w:rsidP="0009069D">
      <w:pPr>
        <w:spacing w:before="360" w:after="0" w:line="360" w:lineRule="auto"/>
        <w:rPr>
          <w:rFonts w:asciiTheme="minorHAnsi" w:eastAsiaTheme="minorEastAsia" w:hAnsiTheme="minorHAnsi" w:cstheme="minorHAnsi"/>
          <w:b/>
          <w:i/>
          <w:color w:val="C00000"/>
        </w:rPr>
      </w:pPr>
      <w:r w:rsidRPr="0001239A">
        <w:rPr>
          <w:rFonts w:asciiTheme="minorHAnsi" w:eastAsiaTheme="minorEastAsia" w:hAnsiTheme="minorHAnsi" w:cstheme="minorHAnsi"/>
          <w:b/>
          <w:i/>
          <w:color w:val="C00000"/>
        </w:rPr>
        <w:t>Fundusz wypłacił środki w łącznej wysokości 6.149.743,49 zł (83,85 % środków zaplanowanych), z tego na:</w:t>
      </w:r>
    </w:p>
    <w:p w14:paraId="35403289" w14:textId="77777777" w:rsidR="00192D7F" w:rsidRPr="0001239A" w:rsidRDefault="00192D7F" w:rsidP="00525614">
      <w:pPr>
        <w:numPr>
          <w:ilvl w:val="0"/>
          <w:numId w:val="36"/>
        </w:numPr>
        <w:tabs>
          <w:tab w:val="right" w:pos="9072"/>
        </w:tabs>
        <w:spacing w:after="0" w:line="360" w:lineRule="auto"/>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dofinansowanie zadań bieżących realizowanych przez jednostki niezaliczane do sektora finansów publicznych w kwocie</w:t>
      </w:r>
      <w:r w:rsidRPr="0001239A">
        <w:rPr>
          <w:rFonts w:asciiTheme="minorHAnsi" w:eastAsiaTheme="minorEastAsia" w:hAnsiTheme="minorHAnsi" w:cstheme="minorHAnsi"/>
          <w:b/>
          <w:bCs/>
          <w:i/>
          <w:iCs/>
          <w:color w:val="C00000"/>
        </w:rPr>
        <w:tab/>
        <w:t>5.073.587,21 zł (§ 2450),</w:t>
      </w:r>
    </w:p>
    <w:p w14:paraId="7ADF829D" w14:textId="77777777" w:rsidR="00192D7F" w:rsidRPr="0001239A" w:rsidRDefault="00192D7F" w:rsidP="00525614">
      <w:pPr>
        <w:numPr>
          <w:ilvl w:val="0"/>
          <w:numId w:val="36"/>
        </w:numPr>
        <w:tabs>
          <w:tab w:val="left" w:pos="360"/>
          <w:tab w:val="right" w:pos="9072"/>
        </w:tabs>
        <w:spacing w:after="12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dofinansowanie zadań inwestycyjnych realizowanych przez jednostki niezaliczane do sektora finansów publicznych w kwocie</w:t>
      </w:r>
      <w:r w:rsidRPr="0001239A">
        <w:rPr>
          <w:rFonts w:asciiTheme="minorHAnsi" w:eastAsiaTheme="minorEastAsia" w:hAnsiTheme="minorHAnsi" w:cstheme="minorHAnsi"/>
          <w:b/>
          <w:bCs/>
          <w:i/>
          <w:iCs/>
          <w:color w:val="C00000"/>
        </w:rPr>
        <w:tab/>
        <w:t>1.076.156,28 zł (§ 6270).</w:t>
      </w:r>
    </w:p>
    <w:p w14:paraId="6BA2C0DC" w14:textId="69ABF29A" w:rsidR="00192D7F" w:rsidRPr="0001239A" w:rsidRDefault="00192D7F" w:rsidP="00633661">
      <w:pPr>
        <w:keepNext/>
        <w:spacing w:after="120" w:line="360" w:lineRule="auto"/>
        <w:rPr>
          <w:rFonts w:asciiTheme="minorHAnsi" w:eastAsiaTheme="minorEastAsia" w:hAnsiTheme="minorHAnsi" w:cstheme="minorHAnsi"/>
          <w:b/>
          <w:bCs/>
        </w:rPr>
      </w:pPr>
      <w:bookmarkStart w:id="92" w:name="_Toc65585873"/>
      <w:bookmarkStart w:id="93" w:name="_Hlk1031022"/>
      <w:r w:rsidRPr="0001239A">
        <w:rPr>
          <w:rFonts w:asciiTheme="minorHAnsi" w:eastAsiaTheme="minorEastAsia" w:hAnsiTheme="minorHAnsi" w:cstheme="minorHAnsi"/>
          <w:b/>
          <w:bCs/>
        </w:rPr>
        <w:lastRenderedPageBreak/>
        <w:t xml:space="preserve">Wykres nr </w:t>
      </w:r>
      <w:r w:rsidR="00BD7B11" w:rsidRPr="0001239A">
        <w:rPr>
          <w:rFonts w:asciiTheme="minorHAnsi" w:hAnsiTheme="minorHAnsi" w:cstheme="minorHAnsi"/>
          <w:b/>
          <w:bCs/>
          <w:noProof/>
        </w:rPr>
        <w:fldChar w:fldCharType="begin"/>
      </w:r>
      <w:r w:rsidR="00BD7B11" w:rsidRPr="0001239A">
        <w:rPr>
          <w:rFonts w:asciiTheme="minorHAnsi" w:hAnsiTheme="minorHAnsi" w:cstheme="minorHAnsi"/>
          <w:b/>
          <w:bCs/>
          <w:noProof/>
        </w:rPr>
        <w:instrText xml:space="preserve"> SEQ Wykres \* ARABIC </w:instrText>
      </w:r>
      <w:r w:rsidR="00BD7B11" w:rsidRPr="0001239A">
        <w:rPr>
          <w:rFonts w:asciiTheme="minorHAnsi" w:hAnsiTheme="minorHAnsi" w:cstheme="minorHAnsi"/>
          <w:b/>
          <w:bCs/>
          <w:noProof/>
        </w:rPr>
        <w:fldChar w:fldCharType="separate"/>
      </w:r>
      <w:r w:rsidR="009002B5">
        <w:rPr>
          <w:rFonts w:asciiTheme="minorHAnsi" w:hAnsiTheme="minorHAnsi" w:cstheme="minorHAnsi"/>
          <w:b/>
          <w:bCs/>
          <w:noProof/>
        </w:rPr>
        <w:t>32</w:t>
      </w:r>
      <w:r w:rsidR="00BD7B11" w:rsidRPr="0001239A">
        <w:rPr>
          <w:rFonts w:asciiTheme="minorHAnsi" w:hAnsiTheme="minorHAnsi" w:cstheme="minorHAnsi"/>
          <w:b/>
          <w:bCs/>
          <w:noProof/>
        </w:rPr>
        <w:fldChar w:fldCharType="end"/>
      </w:r>
      <w:r w:rsidRPr="0001239A">
        <w:rPr>
          <w:rFonts w:asciiTheme="minorHAnsi" w:eastAsiaTheme="minorEastAsia" w:hAnsiTheme="minorHAnsi" w:cstheme="minorHAnsi"/>
          <w:b/>
          <w:bCs/>
        </w:rPr>
        <w:t xml:space="preserve"> Struktura wypłat wg rodzajów kosztów</w:t>
      </w:r>
      <w:bookmarkEnd w:id="92"/>
    </w:p>
    <w:bookmarkEnd w:id="93"/>
    <w:p w14:paraId="5DCDB3A1" w14:textId="77777777" w:rsidR="00192D7F" w:rsidRPr="0001239A" w:rsidRDefault="00192D7F" w:rsidP="00633661">
      <w:pPr>
        <w:spacing w:after="0" w:line="360" w:lineRule="auto"/>
        <w:rPr>
          <w:rFonts w:asciiTheme="minorHAnsi" w:eastAsiaTheme="minorEastAsia" w:hAnsiTheme="minorHAnsi" w:cstheme="minorHAnsi"/>
        </w:rPr>
      </w:pPr>
      <w:r w:rsidRPr="0001239A">
        <w:rPr>
          <w:rFonts w:asciiTheme="minorHAnsi" w:eastAsiaTheme="minorEastAsia" w:hAnsiTheme="minorHAnsi" w:cstheme="minorHAnsi"/>
          <w:noProof/>
        </w:rPr>
        <w:drawing>
          <wp:inline distT="0" distB="0" distL="0" distR="0" wp14:anchorId="2201A89E" wp14:editId="06AAF7D3">
            <wp:extent cx="5759450" cy="3413125"/>
            <wp:effectExtent l="0" t="0" r="12700" b="15875"/>
            <wp:docPr id="2041" name="Wykres 2041" descr="Wykres kołowy: Struktura wypłat odnośnie zwrotu kosztów budowy lub przebudowy związanej z modernizacją obiektów i pomieszczeń zakładu, transportowych i administracyjnych – art. 32 ust. 1 pkt 2 ustawy o rehabilitacji, wg rodzajów kosztów.. Na wykresie oznaczono następujące dane wraz z ich wartościami:&#10;Koszty administracyjne bieżące - 60,24%&#10;Koszty transportowe bieżące - 22,26%&#10;Koszty transportowe inwestycyjne - 13,13%&#10;Koszty budowlane inwestycyjne -4,37%">
              <a:extLst xmlns:a="http://schemas.openxmlformats.org/drawingml/2006/main">
                <a:ext uri="{FF2B5EF4-FFF2-40B4-BE49-F238E27FC236}">
                  <a16:creationId xmlns:a16="http://schemas.microsoft.com/office/drawing/2014/main" id="{2EEA06D0-5E2D-430E-AC80-B1F56038E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ABCC6F" w14:textId="1FF06D5E" w:rsidR="00192D7F" w:rsidRPr="0001239A" w:rsidRDefault="00192D7F" w:rsidP="0009069D">
      <w:pPr>
        <w:keepNext/>
        <w:spacing w:before="480" w:after="120" w:line="360" w:lineRule="auto"/>
        <w:rPr>
          <w:rFonts w:asciiTheme="minorHAnsi" w:eastAsiaTheme="minorEastAsia" w:hAnsiTheme="minorHAnsi" w:cstheme="minorHAnsi"/>
          <w:b/>
          <w:bCs/>
        </w:rPr>
      </w:pPr>
      <w:bookmarkStart w:id="94" w:name="_Toc65585874"/>
      <w:r w:rsidRPr="0001239A">
        <w:rPr>
          <w:rFonts w:asciiTheme="minorHAnsi" w:eastAsiaTheme="minorEastAsia" w:hAnsiTheme="minorHAnsi" w:cstheme="minorHAnsi"/>
          <w:b/>
          <w:bCs/>
        </w:rPr>
        <w:t>Wykres nr</w:t>
      </w:r>
      <w:r w:rsidR="00BD7B11" w:rsidRPr="0001239A">
        <w:rPr>
          <w:rFonts w:asciiTheme="minorHAnsi" w:eastAsiaTheme="minorEastAsia" w:hAnsiTheme="minorHAnsi" w:cstheme="minorHAnsi"/>
          <w:b/>
          <w:bCs/>
        </w:rPr>
        <w:t xml:space="preserve"> </w:t>
      </w:r>
      <w:r w:rsidR="00BD7B11" w:rsidRPr="0001239A">
        <w:rPr>
          <w:rFonts w:asciiTheme="minorHAnsi" w:hAnsiTheme="minorHAnsi" w:cstheme="minorHAnsi"/>
          <w:b/>
          <w:bCs/>
          <w:noProof/>
        </w:rPr>
        <w:fldChar w:fldCharType="begin"/>
      </w:r>
      <w:r w:rsidR="00BD7B11" w:rsidRPr="0001239A">
        <w:rPr>
          <w:rFonts w:asciiTheme="minorHAnsi" w:hAnsiTheme="minorHAnsi" w:cstheme="minorHAnsi"/>
          <w:b/>
          <w:bCs/>
          <w:noProof/>
        </w:rPr>
        <w:instrText xml:space="preserve"> SEQ Wykres \* ARABIC </w:instrText>
      </w:r>
      <w:r w:rsidR="00BD7B11" w:rsidRPr="0001239A">
        <w:rPr>
          <w:rFonts w:asciiTheme="minorHAnsi" w:hAnsiTheme="minorHAnsi" w:cstheme="minorHAnsi"/>
          <w:b/>
          <w:bCs/>
          <w:noProof/>
        </w:rPr>
        <w:fldChar w:fldCharType="separate"/>
      </w:r>
      <w:r w:rsidR="009002B5">
        <w:rPr>
          <w:rFonts w:asciiTheme="minorHAnsi" w:hAnsiTheme="minorHAnsi" w:cstheme="minorHAnsi"/>
          <w:b/>
          <w:bCs/>
          <w:noProof/>
        </w:rPr>
        <w:t>33</w:t>
      </w:r>
      <w:r w:rsidR="00BD7B11" w:rsidRPr="0001239A">
        <w:rPr>
          <w:rFonts w:asciiTheme="minorHAnsi" w:hAnsiTheme="minorHAnsi" w:cstheme="minorHAnsi"/>
          <w:b/>
          <w:bCs/>
          <w:noProof/>
        </w:rPr>
        <w:fldChar w:fldCharType="end"/>
      </w:r>
      <w:r w:rsidRPr="0001239A">
        <w:rPr>
          <w:rFonts w:asciiTheme="minorHAnsi" w:eastAsiaTheme="minorEastAsia" w:hAnsiTheme="minorHAnsi" w:cstheme="minorHAnsi"/>
          <w:b/>
          <w:bCs/>
        </w:rPr>
        <w:t xml:space="preserve"> Struktura wypłat wg województw</w:t>
      </w:r>
      <w:bookmarkEnd w:id="94"/>
    </w:p>
    <w:p w14:paraId="4DCE71F3" w14:textId="77777777" w:rsidR="00192D7F" w:rsidRPr="0001239A" w:rsidRDefault="00192D7F" w:rsidP="00633661">
      <w:pPr>
        <w:spacing w:line="360" w:lineRule="auto"/>
        <w:rPr>
          <w:rFonts w:asciiTheme="minorHAnsi" w:eastAsiaTheme="minorEastAsia" w:hAnsiTheme="minorHAnsi" w:cstheme="minorHAnsi"/>
        </w:rPr>
      </w:pPr>
      <w:r w:rsidRPr="0001239A">
        <w:rPr>
          <w:rFonts w:asciiTheme="minorHAnsi" w:eastAsiaTheme="minorEastAsia" w:hAnsiTheme="minorHAnsi" w:cstheme="minorHAnsi"/>
          <w:noProof/>
        </w:rPr>
        <w:drawing>
          <wp:inline distT="0" distB="0" distL="0" distR="0" wp14:anchorId="261BFB75" wp14:editId="0E646361">
            <wp:extent cx="5759450" cy="3667125"/>
            <wp:effectExtent l="0" t="0" r="12700" b="9525"/>
            <wp:docPr id="4" name="Wykres 4" descr="Wykres słupkowy: Struktura wypłat wg województw na 6. Zwrot kosztów budowy lub przebudowy związanej z modernizacją obiektów i pomieszczeń zakładu, transportowych i administracyjnych – art. 32 ust. 1 pkt 2 ustawy o rehabilitacji. Dane w podziale na województwa. &#10;Dolnośląskie - 477 130,39 zł&#10;Kujawsko-pomorskie - 127 543,73 zł&#10;Lubelskie - 933 869,64 zł&#10;Lubuskie - 36 896,88 zł&#10;Łódzkie - 469 311,68 zł&#10;Małopolskie - 392 645,16 zł&#10;Mazowieckie - 898 125,86 zł&#10;Opolskie - 21 131,34 zł&#10;Podkarpackie - 363 715,86 zł&#10;Podlaskie - 142 668,36 zł&#10;Pomorskie - 525 988,56 zł&#10;Śląskie - 933 298,16 zł&#10;Świętokrzyskie -  11 981,20 zł&#10;Warmińsko-mazurskie - 94 542,47 zł&#10;Wielkopolskie - 571 377,41 zł&#10;Zachodniopomorskie - 149 517,09 zł">
              <a:extLst xmlns:a="http://schemas.openxmlformats.org/drawingml/2006/main">
                <a:ext uri="{FF2B5EF4-FFF2-40B4-BE49-F238E27FC236}">
                  <a16:creationId xmlns:a16="http://schemas.microsoft.com/office/drawing/2014/main" id="{FFF1BB2C-3E8E-4BB7-A36E-26CAD6603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F656E4" w14:textId="77777777" w:rsidR="00192D7F" w:rsidRPr="0001239A" w:rsidRDefault="00192D7F" w:rsidP="00633661">
      <w:pPr>
        <w:spacing w:after="120" w:line="360" w:lineRule="auto"/>
        <w:rPr>
          <w:rFonts w:asciiTheme="minorHAnsi" w:eastAsiaTheme="minorEastAsia" w:hAnsiTheme="minorHAnsi" w:cstheme="minorHAnsi"/>
        </w:rPr>
      </w:pPr>
      <w:r w:rsidRPr="0001239A">
        <w:rPr>
          <w:rFonts w:asciiTheme="minorHAnsi" w:eastAsiaTheme="minorEastAsia" w:hAnsiTheme="minorHAnsi" w:cstheme="minorHAnsi"/>
        </w:rPr>
        <w:lastRenderedPageBreak/>
        <w:t>Planowana wartość miernika ustalona w ramach budżetu zadaniowego dla zadania wynosi 18.000 osób, osiągnięta – 16.650 osób.</w:t>
      </w:r>
    </w:p>
    <w:p w14:paraId="1C70139D" w14:textId="0FC81BBC" w:rsidR="00192D7F" w:rsidRPr="0001239A" w:rsidRDefault="00192D7F" w:rsidP="00633661">
      <w:pPr>
        <w:spacing w:after="120" w:line="360" w:lineRule="auto"/>
        <w:rPr>
          <w:rFonts w:asciiTheme="minorHAnsi" w:eastAsiaTheme="minorEastAsia" w:hAnsiTheme="minorHAnsi" w:cstheme="minorHAnsi"/>
        </w:rPr>
      </w:pPr>
      <w:r w:rsidRPr="0001239A">
        <w:rPr>
          <w:rFonts w:asciiTheme="minorHAnsi" w:eastAsiaTheme="minorEastAsia" w:hAnsiTheme="minorHAnsi" w:cstheme="minorHAnsi"/>
        </w:rPr>
        <w:t xml:space="preserve">Szczegółowe dane dotyczące zadania znajdują się w </w:t>
      </w:r>
      <w:r w:rsidRPr="0001239A">
        <w:rPr>
          <w:rFonts w:asciiTheme="minorHAnsi" w:eastAsiaTheme="minorEastAsia" w:hAnsiTheme="minorHAnsi" w:cstheme="minorHAnsi"/>
          <w:bCs/>
        </w:rPr>
        <w:t>Tabeli nr</w:t>
      </w:r>
      <w:r w:rsidR="001C63E6" w:rsidRPr="0001239A">
        <w:rPr>
          <w:rFonts w:asciiTheme="minorHAnsi" w:eastAsiaTheme="minorEastAsia" w:hAnsiTheme="minorHAnsi" w:cstheme="minorHAnsi"/>
          <w:bCs/>
        </w:rPr>
        <w:t xml:space="preserve"> 14</w:t>
      </w:r>
      <w:r w:rsidRPr="0001239A">
        <w:rPr>
          <w:rFonts w:asciiTheme="minorHAnsi" w:eastAsiaTheme="minorEastAsia" w:hAnsiTheme="minorHAnsi" w:cstheme="minorHAnsi"/>
          <w:bCs/>
        </w:rPr>
        <w:t>.</w:t>
      </w:r>
    </w:p>
    <w:p w14:paraId="12AD3D03" w14:textId="77777777" w:rsidR="00192D7F" w:rsidRPr="0001239A" w:rsidRDefault="00192D7F" w:rsidP="00DB3361">
      <w:pPr>
        <w:pStyle w:val="Nagwek1"/>
        <w:rPr>
          <w:rFonts w:eastAsiaTheme="majorEastAsia"/>
        </w:rPr>
      </w:pPr>
      <w:bookmarkStart w:id="95" w:name="_Toc477947974"/>
      <w:bookmarkStart w:id="96" w:name="_Toc64292378"/>
      <w:bookmarkStart w:id="97" w:name="_Toc65585770"/>
      <w:r w:rsidRPr="0001239A">
        <w:rPr>
          <w:rFonts w:eastAsiaTheme="majorEastAsia"/>
        </w:rPr>
        <w:t>Program wyrównywania różnic między regionami III</w:t>
      </w:r>
      <w:bookmarkEnd w:id="95"/>
      <w:bookmarkEnd w:id="96"/>
      <w:bookmarkEnd w:id="97"/>
    </w:p>
    <w:p w14:paraId="1B0A60CD" w14:textId="77777777" w:rsidR="00192D7F" w:rsidRPr="0001239A" w:rsidRDefault="00192D7F" w:rsidP="00633661">
      <w:pPr>
        <w:autoSpaceDE w:val="0"/>
        <w:autoSpaceDN w:val="0"/>
        <w:adjustRightInd w:val="0"/>
        <w:spacing w:after="12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Celem strategicznym programu było wyrównanie szans oraz zwiększenie dostępu osób niepełnosprawnych do rehabilitacji zawodowej i społecznej ze szczególnym uwzględnieniem osób zamieszkujących regiony słabiej rozwinięte gospodarczo i społecznie. Termin na składanie wniosków na rok 2020 wyznaczono od dnia 1 grudnia 2019 r. do 28 lutego 2020 r. dla obszarów B, C, D, F i G oraz do 30 listopada 2020 r. dla obszarów A i E.</w:t>
      </w:r>
    </w:p>
    <w:p w14:paraId="78306199" w14:textId="77777777" w:rsidR="00192D7F" w:rsidRPr="0001239A" w:rsidRDefault="00192D7F" w:rsidP="00633661">
      <w:pPr>
        <w:autoSpaceDE w:val="0"/>
        <w:autoSpaceDN w:val="0"/>
        <w:adjustRightInd w:val="0"/>
        <w:spacing w:after="12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 xml:space="preserve">Adresatami programu mogli być: zarządcy w wielorodzinnych budynkach mieszkalnych, organizacje pozarządowe, jednostki samorządu terytorialnego szczebla powiatowego i gminnego, podmioty, które prowadzą placówki edukacyjne lub środowiskowe domy samopomocy bądź warsztaty terapii zajęciowej. </w:t>
      </w:r>
    </w:p>
    <w:p w14:paraId="731D3592" w14:textId="77777777" w:rsidR="00192D7F" w:rsidRPr="0001239A" w:rsidRDefault="00192D7F" w:rsidP="00633661">
      <w:p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W 2020 roku program zakładał realizację następujących obszarów:</w:t>
      </w:r>
    </w:p>
    <w:p w14:paraId="429D2025" w14:textId="77777777" w:rsidR="00192D7F" w:rsidRPr="0001239A" w:rsidRDefault="00192D7F" w:rsidP="00525614">
      <w:pPr>
        <w:numPr>
          <w:ilvl w:val="0"/>
          <w:numId w:val="37"/>
        </w:num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A – zapewnienie dostępności w wielorodzinnych budynkach mieszkalnych,</w:t>
      </w:r>
    </w:p>
    <w:p w14:paraId="20E6F9E5" w14:textId="7B1CD311" w:rsidR="00192D7F" w:rsidRPr="0001239A" w:rsidRDefault="00192D7F" w:rsidP="00525614">
      <w:pPr>
        <w:numPr>
          <w:ilvl w:val="0"/>
          <w:numId w:val="37"/>
        </w:numPr>
        <w:autoSpaceDE w:val="0"/>
        <w:autoSpaceDN w:val="0"/>
        <w:adjustRightInd w:val="0"/>
        <w:spacing w:after="0" w:line="360" w:lineRule="auto"/>
        <w:ind w:left="357" w:hanging="357"/>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 xml:space="preserve">obszar B - likwidacja barier w </w:t>
      </w:r>
      <w:r w:rsidR="005408DF" w:rsidRPr="0001239A">
        <w:rPr>
          <w:rFonts w:asciiTheme="minorHAnsi" w:eastAsiaTheme="minorEastAsia" w:hAnsiTheme="minorHAnsi" w:cstheme="minorHAnsi"/>
          <w:color w:val="000000"/>
        </w:rPr>
        <w:t>urzędach, placówkach</w:t>
      </w:r>
      <w:r w:rsidRPr="0001239A">
        <w:rPr>
          <w:rFonts w:asciiTheme="minorHAnsi" w:eastAsiaTheme="minorEastAsia" w:hAnsiTheme="minorHAnsi" w:cstheme="minorHAnsi"/>
          <w:color w:val="000000"/>
        </w:rPr>
        <w:t xml:space="preserve"> edukacyjnych lub środowiskowych domach samopomocy w zakresie umożliwienia osobom niepełnosprawnym poruszania się i komunikowania, </w:t>
      </w:r>
    </w:p>
    <w:p w14:paraId="580D807C" w14:textId="77777777" w:rsidR="00192D7F" w:rsidRPr="0001239A" w:rsidRDefault="00192D7F" w:rsidP="00525614">
      <w:pPr>
        <w:numPr>
          <w:ilvl w:val="0"/>
          <w:numId w:val="37"/>
        </w:num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C - tworzenie spółdzielni socjalnych osób prawnych,</w:t>
      </w:r>
    </w:p>
    <w:p w14:paraId="1906FB07" w14:textId="77777777" w:rsidR="00192D7F" w:rsidRPr="0001239A" w:rsidRDefault="00192D7F" w:rsidP="00525614">
      <w:pPr>
        <w:numPr>
          <w:ilvl w:val="0"/>
          <w:numId w:val="37"/>
        </w:num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D - likwidacja barier transportowych,</w:t>
      </w:r>
    </w:p>
    <w:p w14:paraId="3BD8F730" w14:textId="77777777" w:rsidR="00192D7F" w:rsidRPr="0001239A" w:rsidRDefault="00192D7F" w:rsidP="00525614">
      <w:pPr>
        <w:numPr>
          <w:ilvl w:val="0"/>
          <w:numId w:val="37"/>
        </w:num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E - dofinansowanie wymaganego wkładu własnego w projektach dotyczących aktywizacji i/lub integracji osób niepełnosprawnych,</w:t>
      </w:r>
    </w:p>
    <w:p w14:paraId="0D8FB665" w14:textId="77777777" w:rsidR="00192D7F" w:rsidRPr="0001239A" w:rsidRDefault="00192D7F" w:rsidP="00525614">
      <w:pPr>
        <w:numPr>
          <w:ilvl w:val="0"/>
          <w:numId w:val="37"/>
        </w:numPr>
        <w:autoSpaceDE w:val="0"/>
        <w:autoSpaceDN w:val="0"/>
        <w:adjustRightInd w:val="0"/>
        <w:spacing w:after="0" w:line="360" w:lineRule="auto"/>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F - tworzenie warsztatów terapii zajęciowej oraz przeciwdziałanie degradacji infrastruktury istniejących warsztatów terapii zajęciowej,</w:t>
      </w:r>
    </w:p>
    <w:p w14:paraId="5D54FEE1" w14:textId="77777777" w:rsidR="00192D7F" w:rsidRPr="0001239A" w:rsidRDefault="00192D7F" w:rsidP="00525614">
      <w:pPr>
        <w:numPr>
          <w:ilvl w:val="0"/>
          <w:numId w:val="37"/>
        </w:numPr>
        <w:autoSpaceDE w:val="0"/>
        <w:autoSpaceDN w:val="0"/>
        <w:adjustRightInd w:val="0"/>
        <w:spacing w:after="120" w:line="360" w:lineRule="auto"/>
        <w:ind w:left="357" w:hanging="357"/>
        <w:rPr>
          <w:rFonts w:asciiTheme="minorHAnsi" w:eastAsiaTheme="minorEastAsia" w:hAnsiTheme="minorHAnsi" w:cstheme="minorHAnsi"/>
          <w:color w:val="000000"/>
        </w:rPr>
      </w:pPr>
      <w:r w:rsidRPr="0001239A">
        <w:rPr>
          <w:rFonts w:asciiTheme="minorHAnsi" w:eastAsiaTheme="minorEastAsia" w:hAnsiTheme="minorHAnsi" w:cstheme="minorHAnsi"/>
          <w:color w:val="000000"/>
        </w:rPr>
        <w:t>obszar G - finansowanie zadań ustawowych powiatu dotyczących rehabilitacji zawodowej osób niepełnosprawnych.</w:t>
      </w:r>
    </w:p>
    <w:p w14:paraId="20C2F4CD" w14:textId="77777777" w:rsidR="00192D7F" w:rsidRPr="0001239A" w:rsidRDefault="00192D7F" w:rsidP="00633661">
      <w:pPr>
        <w:spacing w:after="0" w:line="360" w:lineRule="auto"/>
        <w:rPr>
          <w:rFonts w:asciiTheme="minorHAnsi" w:eastAsiaTheme="minorEastAsia" w:hAnsiTheme="minorHAnsi" w:cstheme="minorHAnsi"/>
          <w:b/>
          <w:i/>
          <w:color w:val="C00000"/>
        </w:rPr>
      </w:pPr>
      <w:r w:rsidRPr="0001239A">
        <w:rPr>
          <w:rFonts w:asciiTheme="minorHAnsi" w:eastAsiaTheme="minorEastAsia" w:hAnsiTheme="minorHAnsi" w:cstheme="minorHAnsi"/>
          <w:b/>
          <w:i/>
          <w:color w:val="C00000"/>
        </w:rPr>
        <w:t>Na realizację zadania zaplanowano środki w kwocie 115.829 tys. zł, z tego na:</w:t>
      </w:r>
    </w:p>
    <w:p w14:paraId="723627FF"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bieżących realizowanych przez jednostki sektora finansów publicznych w kwocie</w:t>
      </w:r>
      <w:r w:rsidRPr="0001239A">
        <w:rPr>
          <w:rFonts w:asciiTheme="minorHAnsi" w:eastAsiaTheme="minorEastAsia" w:hAnsiTheme="minorHAnsi" w:cstheme="minorHAnsi"/>
          <w:b/>
          <w:bCs/>
          <w:i/>
          <w:iCs/>
          <w:color w:val="C00000"/>
        </w:rPr>
        <w:tab/>
        <w:t>4.400 tys. zł (§ 2440),</w:t>
      </w:r>
    </w:p>
    <w:p w14:paraId="22A96570"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bieżących realizowanych przez jednostki niezaliczane do sektora finansów publicznych w kwocie</w:t>
      </w:r>
      <w:r w:rsidRPr="0001239A">
        <w:rPr>
          <w:rFonts w:asciiTheme="minorHAnsi" w:eastAsiaTheme="minorEastAsia" w:hAnsiTheme="minorHAnsi" w:cstheme="minorHAnsi"/>
          <w:b/>
          <w:bCs/>
          <w:i/>
          <w:iCs/>
          <w:color w:val="C00000"/>
        </w:rPr>
        <w:tab/>
        <w:t>2.500 tys. zł (§ 2450),</w:t>
      </w:r>
    </w:p>
    <w:p w14:paraId="57A540A5"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lastRenderedPageBreak/>
        <w:t>dofinasowanie zadań inwestycyjnych realizowanych przez jednostki sektora finansów publicznych w kwocie</w:t>
      </w:r>
      <w:r w:rsidRPr="0001239A">
        <w:rPr>
          <w:rFonts w:asciiTheme="minorHAnsi" w:eastAsiaTheme="minorEastAsia" w:hAnsiTheme="minorHAnsi" w:cstheme="minorHAnsi"/>
          <w:b/>
          <w:bCs/>
          <w:i/>
          <w:iCs/>
          <w:color w:val="C00000"/>
        </w:rPr>
        <w:tab/>
        <w:t>92.929 tys. zł (§ 6260),</w:t>
      </w:r>
    </w:p>
    <w:p w14:paraId="79ADD44D" w14:textId="77777777" w:rsidR="00192D7F" w:rsidRPr="0001239A" w:rsidRDefault="00192D7F" w:rsidP="00525614">
      <w:pPr>
        <w:numPr>
          <w:ilvl w:val="0"/>
          <w:numId w:val="36"/>
        </w:numPr>
        <w:tabs>
          <w:tab w:val="right" w:pos="9072"/>
        </w:tabs>
        <w:spacing w:after="12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inwestycyjnych realizowanych przez jednostki niezaliczane do sektora finansów publicznych w kwocie</w:t>
      </w:r>
      <w:r w:rsidRPr="0001239A">
        <w:rPr>
          <w:rFonts w:asciiTheme="minorHAnsi" w:eastAsiaTheme="minorEastAsia" w:hAnsiTheme="minorHAnsi" w:cstheme="minorHAnsi"/>
          <w:b/>
          <w:bCs/>
          <w:i/>
          <w:iCs/>
          <w:color w:val="C00000"/>
        </w:rPr>
        <w:tab/>
        <w:t>16.000 tys. zł (§ 6270).</w:t>
      </w:r>
    </w:p>
    <w:p w14:paraId="1CB6906D" w14:textId="77777777" w:rsidR="00192D7F" w:rsidRPr="0001239A" w:rsidRDefault="00192D7F" w:rsidP="00633661">
      <w:pPr>
        <w:spacing w:after="0" w:line="360" w:lineRule="auto"/>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Fundusz wypłacił środki w łącznej wysokości 100.236.340,92 zł (86,54 % środków zaplanowanych), z tego na:</w:t>
      </w:r>
    </w:p>
    <w:p w14:paraId="22CF6237"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bieżących realizowanych przez jednostki sektora finansów publicznych w kwocie</w:t>
      </w:r>
      <w:r w:rsidRPr="0001239A">
        <w:rPr>
          <w:rFonts w:asciiTheme="minorHAnsi" w:eastAsiaTheme="minorEastAsia" w:hAnsiTheme="minorHAnsi" w:cstheme="minorHAnsi"/>
          <w:b/>
          <w:bCs/>
          <w:i/>
          <w:iCs/>
          <w:color w:val="C00000"/>
        </w:rPr>
        <w:tab/>
        <w:t>2.465.119,21 zł (§ 2440),</w:t>
      </w:r>
    </w:p>
    <w:p w14:paraId="08F7AFCD"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bieżących realizowanych przez jednostki niezaliczane do sektora finansów publicznych w kwocie</w:t>
      </w:r>
      <w:r w:rsidRPr="0001239A">
        <w:rPr>
          <w:rFonts w:asciiTheme="minorHAnsi" w:eastAsiaTheme="minorEastAsia" w:hAnsiTheme="minorHAnsi" w:cstheme="minorHAnsi"/>
          <w:b/>
          <w:bCs/>
          <w:i/>
          <w:iCs/>
          <w:color w:val="C00000"/>
        </w:rPr>
        <w:tab/>
        <w:t>924.273,93 zł (§ 2450),</w:t>
      </w:r>
    </w:p>
    <w:p w14:paraId="211FFA74" w14:textId="77777777" w:rsidR="00192D7F" w:rsidRPr="0001239A" w:rsidRDefault="00192D7F" w:rsidP="00525614">
      <w:pPr>
        <w:numPr>
          <w:ilvl w:val="0"/>
          <w:numId w:val="36"/>
        </w:numPr>
        <w:tabs>
          <w:tab w:val="right" w:pos="9072"/>
        </w:tabs>
        <w:spacing w:after="0"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inwestycyjnych realizowanych przez jednostki sektora finansów publicznych w kwocie</w:t>
      </w:r>
      <w:r w:rsidRPr="0001239A">
        <w:rPr>
          <w:rFonts w:asciiTheme="minorHAnsi" w:eastAsiaTheme="minorEastAsia" w:hAnsiTheme="minorHAnsi" w:cstheme="minorHAnsi"/>
          <w:b/>
          <w:bCs/>
          <w:i/>
          <w:iCs/>
          <w:color w:val="C00000"/>
        </w:rPr>
        <w:tab/>
        <w:t>92.772.629,94 zł (§ 6260),</w:t>
      </w:r>
    </w:p>
    <w:p w14:paraId="62D809B5" w14:textId="77777777" w:rsidR="00192D7F" w:rsidRPr="0001239A" w:rsidRDefault="00192D7F" w:rsidP="00525614">
      <w:pPr>
        <w:numPr>
          <w:ilvl w:val="0"/>
          <w:numId w:val="36"/>
        </w:numPr>
        <w:tabs>
          <w:tab w:val="right" w:pos="9072"/>
        </w:tabs>
        <w:spacing w:line="360" w:lineRule="auto"/>
        <w:ind w:left="357" w:hanging="357"/>
        <w:rPr>
          <w:rFonts w:asciiTheme="minorHAnsi" w:eastAsiaTheme="minorEastAsia" w:hAnsiTheme="minorHAnsi" w:cstheme="minorHAnsi"/>
          <w:b/>
          <w:bCs/>
          <w:i/>
          <w:iCs/>
          <w:color w:val="C00000"/>
        </w:rPr>
      </w:pPr>
      <w:r w:rsidRPr="0001239A">
        <w:rPr>
          <w:rFonts w:asciiTheme="minorHAnsi" w:eastAsiaTheme="minorEastAsia" w:hAnsiTheme="minorHAnsi" w:cstheme="minorHAnsi"/>
          <w:b/>
          <w:bCs/>
          <w:i/>
          <w:iCs/>
          <w:color w:val="C00000"/>
        </w:rPr>
        <w:t>dofinasowanie zadań inwestycyjnych realizowanych przez jednostki niezaliczane do sektora finansów publicznych w kwocie</w:t>
      </w:r>
      <w:r w:rsidRPr="0001239A">
        <w:rPr>
          <w:rFonts w:asciiTheme="minorHAnsi" w:eastAsiaTheme="minorEastAsia" w:hAnsiTheme="minorHAnsi" w:cstheme="minorHAnsi"/>
          <w:b/>
          <w:bCs/>
          <w:i/>
          <w:iCs/>
          <w:color w:val="C00000"/>
        </w:rPr>
        <w:tab/>
        <w:t>4.074.317,84 zł (§ 6270).</w:t>
      </w:r>
    </w:p>
    <w:p w14:paraId="14F94F3B" w14:textId="39B9C00B" w:rsidR="00192D7F" w:rsidRPr="0001239A" w:rsidRDefault="00192D7F" w:rsidP="00E81E10">
      <w:pPr>
        <w:pStyle w:val="Legenda"/>
      </w:pPr>
      <w:bookmarkStart w:id="98" w:name="_Toc65585875"/>
      <w:r w:rsidRPr="0001239A">
        <w:t>Wykres nr</w:t>
      </w:r>
      <w:r w:rsidR="00BD7B11" w:rsidRPr="0001239A">
        <w:t xml:space="preserve"> </w:t>
      </w:r>
      <w:r w:rsidR="00BD7B11" w:rsidRPr="0001239A">
        <w:rPr>
          <w:noProof/>
        </w:rPr>
        <w:fldChar w:fldCharType="begin"/>
      </w:r>
      <w:r w:rsidR="00BD7B11" w:rsidRPr="0001239A">
        <w:rPr>
          <w:noProof/>
        </w:rPr>
        <w:instrText xml:space="preserve"> SEQ Wykres \* ARABIC </w:instrText>
      </w:r>
      <w:r w:rsidR="00BD7B11" w:rsidRPr="0001239A">
        <w:rPr>
          <w:noProof/>
        </w:rPr>
        <w:fldChar w:fldCharType="separate"/>
      </w:r>
      <w:r w:rsidR="009002B5">
        <w:rPr>
          <w:noProof/>
        </w:rPr>
        <w:t>34</w:t>
      </w:r>
      <w:r w:rsidR="00BD7B11" w:rsidRPr="0001239A">
        <w:rPr>
          <w:noProof/>
        </w:rPr>
        <w:fldChar w:fldCharType="end"/>
      </w:r>
      <w:r w:rsidR="00BD7B11" w:rsidRPr="0001239A">
        <w:rPr>
          <w:noProof/>
        </w:rPr>
        <w:t xml:space="preserve"> </w:t>
      </w:r>
      <w:r w:rsidRPr="0001239A">
        <w:t>Kwota wypłacona wg województw</w:t>
      </w:r>
      <w:bookmarkEnd w:id="98"/>
    </w:p>
    <w:p w14:paraId="3B61422E" w14:textId="77777777" w:rsidR="00192D7F" w:rsidRPr="0001239A" w:rsidRDefault="00192D7F" w:rsidP="00355E6A">
      <w:pPr>
        <w:tabs>
          <w:tab w:val="left" w:pos="0"/>
        </w:tabs>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4DD79298" wp14:editId="561B04AD">
            <wp:extent cx="5759450" cy="4124325"/>
            <wp:effectExtent l="57150" t="57150" r="50800" b="47625"/>
            <wp:docPr id="17" name="Wykres 17" descr="Wykres słupkowy: Kwota wypłacona na Program wyrównywania różnic między regionami III według województw. Dane zaprezentowane w rozbiciu na województwa&#10;Dolnośląskie - 4 792 689,38 zł&#10;Kujawsko-pomorskie - 6 240 798,10 zł&#10;Lubelskie - 9 574 124,49 zł&#10;Lubuskie - 1 546 800,02 zł&#10;Łódzkie - 7 569 438,35 zł&#10;Małopolskie - 9 591 039,86 zł&#10;Mazowieckie - 7 396 925,356 zł&#10;Opolskie - 2 735 536,05 zł&#10;Podkarpackie - 9 764 959,37 zł&#10;Podlaskie - 4 172 769,94 zł&#10;Pomorskie - 8 172 603,50 zł&#10;Śląskie - 6 140 097,01 zł&#10;Świętokrzyskie -  4 325 466,92 zł&#10;Warmińsko-mazurskie - 4 724 564,85 zł&#10;Wielkopolskie - 8 895 466,33 zł&#10;Zachodniopomorskie - 4 593 061,40 zł">
              <a:extLst xmlns:a="http://schemas.openxmlformats.org/drawingml/2006/main">
                <a:ext uri="{FF2B5EF4-FFF2-40B4-BE49-F238E27FC236}">
                  <a16:creationId xmlns:a16="http://schemas.microsoft.com/office/drawing/2014/main" id="{64B03644-4EB6-448B-A99A-75AACA65A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34BDF2" w14:textId="3A8A014D" w:rsidR="00192D7F" w:rsidRPr="0001239A" w:rsidRDefault="00192D7F" w:rsidP="00E81E10">
      <w:pPr>
        <w:pStyle w:val="Legenda"/>
      </w:pPr>
      <w:bookmarkStart w:id="99" w:name="_Toc65585876"/>
      <w:r w:rsidRPr="0001239A">
        <w:lastRenderedPageBreak/>
        <w:t xml:space="preserve">Wykres nr </w:t>
      </w:r>
      <w:r w:rsidR="00BD7B11" w:rsidRPr="0001239A">
        <w:rPr>
          <w:noProof/>
        </w:rPr>
        <w:fldChar w:fldCharType="begin"/>
      </w:r>
      <w:r w:rsidR="00BD7B11" w:rsidRPr="0001239A">
        <w:rPr>
          <w:noProof/>
        </w:rPr>
        <w:instrText xml:space="preserve"> SEQ Wykres \* ARABIC </w:instrText>
      </w:r>
      <w:r w:rsidR="00BD7B11" w:rsidRPr="0001239A">
        <w:rPr>
          <w:noProof/>
        </w:rPr>
        <w:fldChar w:fldCharType="separate"/>
      </w:r>
      <w:r w:rsidR="009002B5">
        <w:rPr>
          <w:noProof/>
        </w:rPr>
        <w:t>35</w:t>
      </w:r>
      <w:r w:rsidR="00BD7B11" w:rsidRPr="0001239A">
        <w:rPr>
          <w:noProof/>
        </w:rPr>
        <w:fldChar w:fldCharType="end"/>
      </w:r>
      <w:r w:rsidRPr="0001239A">
        <w:t xml:space="preserve"> Struktura wypłat wg rodzajów kosztów</w:t>
      </w:r>
      <w:bookmarkEnd w:id="99"/>
    </w:p>
    <w:p w14:paraId="0B67C196" w14:textId="77777777" w:rsidR="00192D7F" w:rsidRPr="0001239A" w:rsidRDefault="00192D7F" w:rsidP="00355E6A">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7317B9F2" wp14:editId="337D1B04">
            <wp:extent cx="5753100" cy="2952750"/>
            <wp:effectExtent l="0" t="0" r="0" b="0"/>
            <wp:docPr id="36" name="Wykres 36" descr="Wykres kołowy: Struktura wypłat na Program wyrównywania różnic między regionami III, wg rodzajów kosztów:&#10;Obszar B (likwidacja barier w urzędach, placówkach edukacyjnych lub środowiskowych domach samopomocy w zakresie umożliwienia osobom niepełnosprawnym poruszania się i komunikowania)- 14%,&#10;Obszar C (tworzenie spółdzielni socjalnych osób prawnych)- 0%,&#10;Obszar D (likwidacja barier transportowych) - 51%,&#10;Obszar E (dofinansowanie wymaganego wkładu własnego w projektach dotyczących aktywizacji i/lub integracji osób niepełnosprawnych) - 8%,&#10;Obszar F (tworzenie warsztatów terapii zajęciowej oraz przeciwdziałanie degradacji infrastruktury istniejących warsztatów terapii zajęciowej) - 20%,&#10;Obszar G (finansowanie zadań ustawowych powiatu dotyczących rehabilitacji zawodowej osób niepełnosprawnych) - 7%.">
              <a:extLst xmlns:a="http://schemas.openxmlformats.org/drawingml/2006/main">
                <a:ext uri="{FF2B5EF4-FFF2-40B4-BE49-F238E27FC236}">
                  <a16:creationId xmlns:a16="http://schemas.microsoft.com/office/drawing/2014/main" id="{02A60F92-121C-4968-BA14-ACA377EBB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67A54B6" w14:textId="77777777" w:rsidR="00192D7F" w:rsidRPr="0001239A" w:rsidRDefault="00192D7F" w:rsidP="00525614">
      <w:pPr>
        <w:pStyle w:val="Akapitzlist"/>
        <w:numPr>
          <w:ilvl w:val="0"/>
          <w:numId w:val="36"/>
        </w:numPr>
        <w:spacing w:after="12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35.000 osób, osiągnięta – 40.803 osób.</w:t>
      </w:r>
    </w:p>
    <w:p w14:paraId="3E108CF4" w14:textId="57FB10D0" w:rsidR="00192D7F" w:rsidRPr="0001239A" w:rsidRDefault="00192D7F" w:rsidP="00525614">
      <w:pPr>
        <w:pStyle w:val="Akapitzlist"/>
        <w:numPr>
          <w:ilvl w:val="0"/>
          <w:numId w:val="36"/>
        </w:num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programu znajdują się w </w:t>
      </w:r>
      <w:r w:rsidRPr="0001239A">
        <w:rPr>
          <w:rFonts w:asciiTheme="minorHAnsi" w:hAnsiTheme="minorHAnsi" w:cstheme="minorHAnsi"/>
          <w:b/>
        </w:rPr>
        <w:t xml:space="preserve">Tabeli nr </w:t>
      </w:r>
      <w:r w:rsidR="000E6914" w:rsidRPr="0001239A">
        <w:rPr>
          <w:rFonts w:asciiTheme="minorHAnsi" w:hAnsiTheme="minorHAnsi" w:cstheme="minorHAnsi"/>
          <w:b/>
        </w:rPr>
        <w:t>15</w:t>
      </w:r>
      <w:r w:rsidRPr="0001239A">
        <w:rPr>
          <w:rFonts w:asciiTheme="minorHAnsi" w:hAnsiTheme="minorHAnsi" w:cstheme="minorHAnsi"/>
          <w:b/>
        </w:rPr>
        <w:t xml:space="preserve"> i </w:t>
      </w:r>
      <w:r w:rsidR="000E6914" w:rsidRPr="0001239A">
        <w:rPr>
          <w:rFonts w:asciiTheme="minorHAnsi" w:hAnsiTheme="minorHAnsi" w:cstheme="minorHAnsi"/>
          <w:b/>
        </w:rPr>
        <w:t>16</w:t>
      </w:r>
      <w:r w:rsidRPr="0001239A">
        <w:rPr>
          <w:rFonts w:asciiTheme="minorHAnsi" w:hAnsiTheme="minorHAnsi" w:cstheme="minorHAnsi"/>
          <w:b/>
        </w:rPr>
        <w:t>.</w:t>
      </w:r>
    </w:p>
    <w:p w14:paraId="1BFC4762" w14:textId="77777777" w:rsidR="00192D7F" w:rsidRPr="0001239A" w:rsidRDefault="00192D7F" w:rsidP="00DB3361">
      <w:pPr>
        <w:pStyle w:val="Nagwek1"/>
      </w:pPr>
      <w:bookmarkStart w:id="100" w:name="_Toc477947975"/>
      <w:bookmarkStart w:id="101" w:name="_Toc64292379"/>
      <w:bookmarkStart w:id="102" w:name="_Toc65585771"/>
      <w:r w:rsidRPr="0001239A">
        <w:t>Dofinansowanie do oprocentowania kredytów bankowych – art. 32 ust. 1 pkt 1 ustawy o rehabilitacji</w:t>
      </w:r>
      <w:bookmarkEnd w:id="100"/>
      <w:r w:rsidRPr="0001239A">
        <w:t xml:space="preserve"> (…)</w:t>
      </w:r>
      <w:bookmarkEnd w:id="101"/>
      <w:bookmarkEnd w:id="102"/>
    </w:p>
    <w:p w14:paraId="384B2CCE" w14:textId="77777777" w:rsidR="00192D7F" w:rsidRPr="0001239A" w:rsidRDefault="00192D7F" w:rsidP="00633661">
      <w:pPr>
        <w:spacing w:after="120" w:line="360" w:lineRule="auto"/>
        <w:rPr>
          <w:rFonts w:asciiTheme="minorHAnsi" w:hAnsiTheme="minorHAnsi" w:cstheme="minorHAnsi"/>
        </w:rPr>
      </w:pPr>
      <w:r w:rsidRPr="0001239A">
        <w:rPr>
          <w:rFonts w:asciiTheme="minorHAnsi" w:hAnsiTheme="minorHAnsi" w:cstheme="minorHAnsi"/>
        </w:rPr>
        <w:t>W ramach zadania dofinansowanie przyznawane było prowadzącemu zakład pracy chronionej w wysokości do 50% oprocentowania zaciągniętych kredytów bankowych, pod warunkiem wykorzystywania tych kredytów na cele związane z rehabilitacją zawodową i społeczną osób niepełnosprawnych. Realizatorem zadania było Biuro PFRON.</w:t>
      </w:r>
    </w:p>
    <w:p w14:paraId="3702A923" w14:textId="77777777" w:rsidR="00192D7F" w:rsidRPr="0001239A" w:rsidRDefault="00192D7F" w:rsidP="00633661">
      <w:pPr>
        <w:spacing w:after="120" w:line="360" w:lineRule="auto"/>
        <w:rPr>
          <w:rFonts w:asciiTheme="minorHAnsi" w:hAnsiTheme="minorHAnsi" w:cstheme="minorHAnsi"/>
          <w:b/>
          <w:i/>
          <w:color w:val="C00000"/>
        </w:rPr>
      </w:pPr>
      <w:r w:rsidRPr="0001239A">
        <w:rPr>
          <w:rFonts w:asciiTheme="minorHAnsi" w:hAnsiTheme="minorHAnsi" w:cstheme="minorHAnsi"/>
          <w:b/>
          <w:i/>
          <w:color w:val="C00000"/>
        </w:rPr>
        <w:t>Na realizację zadania zaplanowano środki w wysokości 1.500 tys. zł na wydatki bieżące dla jednostek nie zaliczanych do sektora finansów publicznych (§ 2450).</w:t>
      </w:r>
    </w:p>
    <w:p w14:paraId="7C1F766F" w14:textId="3DFFC3D2" w:rsidR="00192D7F" w:rsidRPr="0001239A" w:rsidRDefault="00192D7F" w:rsidP="00633661">
      <w:pPr>
        <w:spacing w:after="120" w:line="360" w:lineRule="auto"/>
        <w:rPr>
          <w:rFonts w:asciiTheme="minorHAnsi" w:hAnsiTheme="minorHAnsi" w:cstheme="minorHAnsi"/>
          <w:b/>
          <w:i/>
          <w:color w:val="C00000"/>
          <w:highlight w:val="yellow"/>
        </w:rPr>
      </w:pPr>
      <w:r w:rsidRPr="0001239A">
        <w:rPr>
          <w:rFonts w:asciiTheme="minorHAnsi" w:hAnsiTheme="minorHAnsi" w:cstheme="minorHAnsi"/>
          <w:b/>
          <w:i/>
          <w:color w:val="C00000"/>
        </w:rPr>
        <w:t>Fundusz wypłacił środki w łącznej wysokości 582</w:t>
      </w:r>
      <w:r w:rsidR="006E6CA6" w:rsidRPr="0001239A">
        <w:rPr>
          <w:rFonts w:asciiTheme="minorHAnsi" w:hAnsiTheme="minorHAnsi" w:cstheme="minorHAnsi"/>
          <w:b/>
          <w:i/>
          <w:color w:val="C00000"/>
        </w:rPr>
        <w:t>.</w:t>
      </w:r>
      <w:r w:rsidRPr="0001239A">
        <w:rPr>
          <w:rFonts w:asciiTheme="minorHAnsi" w:hAnsiTheme="minorHAnsi" w:cstheme="minorHAnsi"/>
          <w:b/>
          <w:i/>
          <w:color w:val="C00000"/>
        </w:rPr>
        <w:t>230,11</w:t>
      </w:r>
      <w:r w:rsidRPr="0001239A">
        <w:rPr>
          <w:rFonts w:asciiTheme="minorHAnsi" w:hAnsiTheme="minorHAnsi" w:cstheme="minorHAnsi"/>
          <w:b/>
          <w:bCs/>
          <w:i/>
          <w:color w:val="C00000"/>
        </w:rPr>
        <w:t xml:space="preserve"> zł</w:t>
      </w:r>
      <w:r w:rsidRPr="0001239A">
        <w:rPr>
          <w:rFonts w:asciiTheme="minorHAnsi" w:hAnsiTheme="minorHAnsi" w:cstheme="minorHAnsi"/>
          <w:b/>
          <w:i/>
          <w:color w:val="C00000"/>
        </w:rPr>
        <w:t xml:space="preserve"> (tj. 38,82 % środków zaplanowanych), w tym kwota wypłacona w ramach zobowiązań z 2019 roku wyniosła 220.083,08</w:t>
      </w:r>
      <w:r w:rsidRPr="0001239A">
        <w:rPr>
          <w:rFonts w:asciiTheme="minorHAnsi" w:hAnsiTheme="minorHAnsi" w:cstheme="minorHAnsi"/>
          <w:b/>
          <w:bCs/>
          <w:i/>
          <w:color w:val="C00000"/>
        </w:rPr>
        <w:t xml:space="preserve"> </w:t>
      </w:r>
      <w:r w:rsidRPr="0001239A">
        <w:rPr>
          <w:rFonts w:asciiTheme="minorHAnsi" w:hAnsiTheme="minorHAnsi" w:cstheme="minorHAnsi"/>
          <w:b/>
          <w:i/>
          <w:color w:val="C00000"/>
        </w:rPr>
        <w:t>zł.</w:t>
      </w:r>
      <w:r w:rsidRPr="0001239A">
        <w:rPr>
          <w:rFonts w:asciiTheme="minorHAnsi" w:hAnsiTheme="minorHAnsi" w:cstheme="minorHAnsi"/>
          <w:b/>
          <w:i/>
          <w:color w:val="C00000"/>
          <w:highlight w:val="yellow"/>
        </w:rPr>
        <w:t xml:space="preserve"> </w:t>
      </w:r>
    </w:p>
    <w:p w14:paraId="5E0F6E8B" w14:textId="3A5E5DB2" w:rsidR="00192D7F" w:rsidRPr="0001239A" w:rsidRDefault="00192D7F" w:rsidP="00E81E10">
      <w:pPr>
        <w:pStyle w:val="Legenda"/>
      </w:pPr>
      <w:bookmarkStart w:id="103" w:name="_Toc65585877"/>
      <w:r w:rsidRPr="0001239A">
        <w:lastRenderedPageBreak/>
        <w:t xml:space="preserve">Wykres nr </w:t>
      </w:r>
      <w:r w:rsidR="00BF08DF" w:rsidRPr="0001239A">
        <w:rPr>
          <w:noProof/>
        </w:rPr>
        <w:fldChar w:fldCharType="begin"/>
      </w:r>
      <w:r w:rsidR="00BF08DF" w:rsidRPr="0001239A">
        <w:rPr>
          <w:noProof/>
        </w:rPr>
        <w:instrText xml:space="preserve"> SEQ Wykres \* ARABIC </w:instrText>
      </w:r>
      <w:r w:rsidR="00BF08DF" w:rsidRPr="0001239A">
        <w:rPr>
          <w:noProof/>
        </w:rPr>
        <w:fldChar w:fldCharType="separate"/>
      </w:r>
      <w:r w:rsidR="009002B5">
        <w:rPr>
          <w:noProof/>
        </w:rPr>
        <w:t>36</w:t>
      </w:r>
      <w:r w:rsidR="00BF08DF" w:rsidRPr="0001239A">
        <w:rPr>
          <w:noProof/>
        </w:rPr>
        <w:fldChar w:fldCharType="end"/>
      </w:r>
      <w:r w:rsidRPr="0001239A">
        <w:t xml:space="preserve"> Kwota wypłacona wg województw</w:t>
      </w:r>
      <w:bookmarkEnd w:id="103"/>
    </w:p>
    <w:p w14:paraId="1110ABD5" w14:textId="77777777" w:rsidR="00192D7F" w:rsidRPr="0001239A" w:rsidRDefault="00192D7F" w:rsidP="00E81E10">
      <w:pPr>
        <w:pStyle w:val="Legenda"/>
      </w:pPr>
      <w:r w:rsidRPr="0001239A">
        <w:rPr>
          <w:noProof/>
        </w:rPr>
        <w:drawing>
          <wp:inline distT="0" distB="0" distL="0" distR="0" wp14:anchorId="35247B8F" wp14:editId="3D5F4B1A">
            <wp:extent cx="5759450" cy="3105150"/>
            <wp:effectExtent l="0" t="0" r="12700" b="0"/>
            <wp:docPr id="2042" name="Wykres 2042" descr="Wykres słupkowy: Kwota wypłacona na zadanie: Dofinansowanie do oprocentowania kredytów bankowych – art. 32 ust. 1 pkt 1 ustawy o rehabilitacji (…), wg województw. Dane zaprezentowane w rozbiciu na województwa:&#10;Dolnośląskie - 82594,46 zł&#10;Kujawsko-pomorskie - 25 000,46 zł&#10;Lubelskie - 0 zł&#10;Lubuskie - 64 184,77 zł&#10;Łódzkie - 26 416,98 zł&#10;Małopolskie - 56 623,33 zł&#10;Mazowieckie - 90 667,41 zł&#10;Opolskie - 0 zł&#10;Podkarpackie - 92 716,90 zł&#10;Podlaskie - 27 061,70 zł&#10;Pomorskie - 50 387,40 zł&#10;Śląskie - 28 521,47 zł&#10;Świętokrzyskie -  8 964,15 zł&#10;Warmińsko-mazurskie - 14 955,10 zł&#10;Wielkopolskie - 14 135,98 zł&#10;Zachodniopomorskie - 0 zł">
              <a:extLst xmlns:a="http://schemas.openxmlformats.org/drawingml/2006/main">
                <a:ext uri="{FF2B5EF4-FFF2-40B4-BE49-F238E27FC236}">
                  <a16:creationId xmlns:a16="http://schemas.microsoft.com/office/drawing/2014/main" id="{28184550-ACF8-4F43-8BF9-DE5DEE796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9CBBFB" w14:textId="77777777" w:rsidR="00192D7F" w:rsidRPr="0001239A" w:rsidRDefault="00192D7F" w:rsidP="00E81E10">
      <w:pPr>
        <w:pStyle w:val="Legenda"/>
      </w:pPr>
      <w:r w:rsidRPr="0001239A">
        <w:t>Niewydatkowanie wszystkich środków zaplanowanych na zadanie wynikało:</w:t>
      </w:r>
    </w:p>
    <w:p w14:paraId="62E46F76" w14:textId="77777777" w:rsidR="00192D7F" w:rsidRPr="0001239A" w:rsidRDefault="00192D7F" w:rsidP="00633661">
      <w:pPr>
        <w:numPr>
          <w:ilvl w:val="0"/>
          <w:numId w:val="6"/>
        </w:numPr>
        <w:spacing w:after="0" w:line="360" w:lineRule="auto"/>
        <w:ind w:left="357" w:hanging="357"/>
        <w:rPr>
          <w:rFonts w:asciiTheme="minorHAnsi" w:hAnsiTheme="minorHAnsi" w:cstheme="minorHAnsi"/>
        </w:rPr>
      </w:pPr>
      <w:r w:rsidRPr="0001239A">
        <w:rPr>
          <w:rFonts w:asciiTheme="minorHAnsi" w:hAnsiTheme="minorHAnsi" w:cstheme="minorHAnsi"/>
        </w:rPr>
        <w:t>z niewywiązywania się przez pracodawców z warunków zawartych w umowach o dofinansowanie, co skutkowało brakiem wypłaty środków z tego tytułu, tj.:</w:t>
      </w:r>
    </w:p>
    <w:p w14:paraId="7094F58E" w14:textId="77777777" w:rsidR="00192D7F" w:rsidRPr="0001239A" w:rsidRDefault="00192D7F" w:rsidP="00633661">
      <w:pPr>
        <w:numPr>
          <w:ilvl w:val="0"/>
          <w:numId w:val="7"/>
        </w:numPr>
        <w:spacing w:after="0" w:line="360" w:lineRule="auto"/>
        <w:rPr>
          <w:rFonts w:asciiTheme="minorHAnsi" w:hAnsiTheme="minorHAnsi" w:cstheme="minorHAnsi"/>
        </w:rPr>
      </w:pPr>
      <w:r w:rsidRPr="0001239A">
        <w:rPr>
          <w:rFonts w:asciiTheme="minorHAnsi" w:hAnsiTheme="minorHAnsi" w:cstheme="minorHAnsi"/>
        </w:rPr>
        <w:t>zmniejszeniem średniego kwartalnego stanu zatrudnienia osób niepełnosprawnych o więcej niż 10 % w okresie korzystania z dofinansowania,</w:t>
      </w:r>
    </w:p>
    <w:p w14:paraId="1D9D33D0" w14:textId="77777777" w:rsidR="00192D7F" w:rsidRPr="0001239A" w:rsidRDefault="00192D7F" w:rsidP="00633661">
      <w:pPr>
        <w:numPr>
          <w:ilvl w:val="0"/>
          <w:numId w:val="7"/>
        </w:numPr>
        <w:spacing w:after="0" w:line="360" w:lineRule="auto"/>
        <w:rPr>
          <w:rFonts w:asciiTheme="minorHAnsi" w:hAnsiTheme="minorHAnsi" w:cstheme="minorHAnsi"/>
        </w:rPr>
      </w:pPr>
      <w:r w:rsidRPr="0001239A">
        <w:rPr>
          <w:rFonts w:asciiTheme="minorHAnsi" w:hAnsiTheme="minorHAnsi" w:cstheme="minorHAnsi"/>
        </w:rPr>
        <w:t>nieterminową spłatą przez pracodawców rat kapitału i odsetek określonych w umowie kredytu objętej dofinansowaniem,</w:t>
      </w:r>
    </w:p>
    <w:p w14:paraId="32D96358" w14:textId="77777777" w:rsidR="00192D7F" w:rsidRPr="0001239A" w:rsidRDefault="00192D7F" w:rsidP="00633661">
      <w:pPr>
        <w:numPr>
          <w:ilvl w:val="0"/>
          <w:numId w:val="6"/>
        </w:numPr>
        <w:spacing w:after="0" w:line="360" w:lineRule="auto"/>
        <w:ind w:left="357" w:hanging="357"/>
        <w:rPr>
          <w:rFonts w:asciiTheme="minorHAnsi" w:hAnsiTheme="minorHAnsi" w:cstheme="minorHAnsi"/>
        </w:rPr>
      </w:pPr>
      <w:r w:rsidRPr="0001239A">
        <w:rPr>
          <w:rFonts w:asciiTheme="minorHAnsi" w:hAnsiTheme="minorHAnsi" w:cstheme="minorHAnsi"/>
        </w:rPr>
        <w:t>ze sposobu wyliczania wysokości dofinansowania do odsetek (na podstawie stóp procentowych obowiązujących w dniu poprzedzającym dzień złożenia wniosku o dofinansowanie, co w sytuacji obniżania w trakcie roku stawek stóp procentowych przez Radę Polityki Pieniężnej skutkuje spadkiem wysokości oprocentowania kredytów objętych dofinansowaniem i mniejszym wypływem środków z tego tytułu),</w:t>
      </w:r>
    </w:p>
    <w:p w14:paraId="58C4E3F6" w14:textId="77777777" w:rsidR="00192D7F" w:rsidRPr="0001239A" w:rsidRDefault="00192D7F" w:rsidP="00633661">
      <w:pPr>
        <w:numPr>
          <w:ilvl w:val="0"/>
          <w:numId w:val="6"/>
        </w:numPr>
        <w:spacing w:after="0" w:line="360" w:lineRule="auto"/>
        <w:ind w:left="357" w:hanging="357"/>
        <w:rPr>
          <w:rFonts w:asciiTheme="minorHAnsi" w:hAnsiTheme="minorHAnsi" w:cstheme="minorHAnsi"/>
        </w:rPr>
      </w:pPr>
      <w:r w:rsidRPr="0001239A">
        <w:rPr>
          <w:rFonts w:asciiTheme="minorHAnsi" w:hAnsiTheme="minorHAnsi" w:cstheme="minorHAnsi"/>
        </w:rPr>
        <w:t>z wyliczania wysokości dofinansowania do odsetek przy założeniu pełnego wykorzystania kredytu (szczególnie duże różnice pomiędzy wysokością odsetek planowanych do zapłaty wyliczonych na podstawie ww. założeń a wysokością odsetek faktycznie zapłaconych występują w przypadku kredytów w rachunku bieżącym i w linii kredytowej, w których zadłużenie może ulegać ciągłym zmianom),</w:t>
      </w:r>
    </w:p>
    <w:p w14:paraId="146A28AA" w14:textId="77777777" w:rsidR="00192D7F" w:rsidRPr="0001239A" w:rsidRDefault="00192D7F" w:rsidP="00633661">
      <w:pPr>
        <w:numPr>
          <w:ilvl w:val="0"/>
          <w:numId w:val="6"/>
        </w:numPr>
        <w:spacing w:after="0" w:line="360" w:lineRule="auto"/>
        <w:ind w:left="357" w:hanging="357"/>
        <w:rPr>
          <w:rFonts w:asciiTheme="minorHAnsi" w:hAnsiTheme="minorHAnsi" w:cstheme="minorHAnsi"/>
        </w:rPr>
      </w:pPr>
      <w:r w:rsidRPr="0001239A">
        <w:rPr>
          <w:rFonts w:asciiTheme="minorHAnsi" w:hAnsiTheme="minorHAnsi" w:cstheme="minorHAnsi"/>
        </w:rPr>
        <w:t>ze spłaty kredytów przez pracodawców przed terminem określonym w umowie kredytu,</w:t>
      </w:r>
    </w:p>
    <w:p w14:paraId="47A6C27F" w14:textId="77777777" w:rsidR="00192D7F" w:rsidRPr="0001239A" w:rsidRDefault="00192D7F" w:rsidP="00633661">
      <w:pPr>
        <w:numPr>
          <w:ilvl w:val="0"/>
          <w:numId w:val="6"/>
        </w:numPr>
        <w:spacing w:after="120" w:line="360" w:lineRule="auto"/>
        <w:ind w:left="357" w:hanging="357"/>
        <w:rPr>
          <w:rFonts w:asciiTheme="minorHAnsi" w:hAnsiTheme="minorHAnsi" w:cstheme="minorHAnsi"/>
        </w:rPr>
      </w:pPr>
      <w:r w:rsidRPr="0001239A">
        <w:rPr>
          <w:rFonts w:asciiTheme="minorHAnsi" w:hAnsiTheme="minorHAnsi" w:cstheme="minorHAnsi"/>
        </w:rPr>
        <w:t>z występowania przez pracodawców z wnioskiem o dofinansowanie w IV kwartale 2020 r., co skutkuje wypłatą środków finansowych w następnym roku.</w:t>
      </w:r>
    </w:p>
    <w:p w14:paraId="63805994" w14:textId="77777777" w:rsidR="00192D7F" w:rsidRPr="0001239A" w:rsidRDefault="00192D7F" w:rsidP="00E81E10">
      <w:pPr>
        <w:pStyle w:val="Legenda"/>
      </w:pPr>
      <w:r w:rsidRPr="0001239A">
        <w:lastRenderedPageBreak/>
        <w:t>Planowana wartość miernika ustalona w ramach budżetu zadaniowego dla zadania wynosi 4.000 osób, osiągnięta - 4.682 osób niepełnosprawnych w przeliczeniu na pełne etaty.</w:t>
      </w:r>
    </w:p>
    <w:p w14:paraId="4DF95BA1" w14:textId="440FE41D" w:rsidR="00192D7F" w:rsidRPr="0001239A" w:rsidRDefault="00192D7F" w:rsidP="00633661">
      <w:pPr>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zadania znajdują się w </w:t>
      </w:r>
      <w:r w:rsidRPr="0001239A">
        <w:rPr>
          <w:rFonts w:asciiTheme="minorHAnsi" w:hAnsiTheme="minorHAnsi" w:cstheme="minorHAnsi"/>
          <w:b/>
        </w:rPr>
        <w:t xml:space="preserve">Tabeli nr </w:t>
      </w:r>
      <w:r w:rsidR="005E1727" w:rsidRPr="0001239A">
        <w:rPr>
          <w:rFonts w:asciiTheme="minorHAnsi" w:hAnsiTheme="minorHAnsi" w:cstheme="minorHAnsi"/>
          <w:b/>
        </w:rPr>
        <w:t>1</w:t>
      </w:r>
      <w:r w:rsidR="005E31B1" w:rsidRPr="0001239A">
        <w:rPr>
          <w:rFonts w:asciiTheme="minorHAnsi" w:hAnsiTheme="minorHAnsi" w:cstheme="minorHAnsi"/>
          <w:b/>
        </w:rPr>
        <w:t>7</w:t>
      </w:r>
      <w:r w:rsidRPr="0001239A">
        <w:rPr>
          <w:rFonts w:asciiTheme="minorHAnsi" w:hAnsiTheme="minorHAnsi" w:cstheme="minorHAnsi"/>
          <w:b/>
        </w:rPr>
        <w:t xml:space="preserve"> i </w:t>
      </w:r>
      <w:r w:rsidR="005E1727" w:rsidRPr="0001239A">
        <w:rPr>
          <w:rFonts w:asciiTheme="minorHAnsi" w:hAnsiTheme="minorHAnsi" w:cstheme="minorHAnsi"/>
          <w:b/>
        </w:rPr>
        <w:t>1</w:t>
      </w:r>
      <w:r w:rsidR="005E31B1" w:rsidRPr="0001239A">
        <w:rPr>
          <w:rFonts w:asciiTheme="minorHAnsi" w:hAnsiTheme="minorHAnsi" w:cstheme="minorHAnsi"/>
          <w:b/>
        </w:rPr>
        <w:t>8</w:t>
      </w:r>
      <w:r w:rsidRPr="0001239A">
        <w:rPr>
          <w:rFonts w:asciiTheme="minorHAnsi" w:hAnsiTheme="minorHAnsi" w:cstheme="minorHAnsi"/>
          <w:b/>
        </w:rPr>
        <w:t>.</w:t>
      </w:r>
    </w:p>
    <w:p w14:paraId="723D19A9" w14:textId="77777777" w:rsidR="00C82AE3" w:rsidRPr="0001239A" w:rsidRDefault="00C82AE3" w:rsidP="00DB3361">
      <w:pPr>
        <w:pStyle w:val="Nagwek1"/>
      </w:pPr>
      <w:bookmarkStart w:id="104" w:name="_Hlk64538196"/>
      <w:bookmarkStart w:id="105" w:name="_Toc65585772"/>
      <w:bookmarkEnd w:id="104"/>
      <w:r w:rsidRPr="0001239A">
        <w:t>Zadania rehabilitacji społecznej realizowane przez PFRON</w:t>
      </w:r>
      <w:bookmarkEnd w:id="105"/>
    </w:p>
    <w:p w14:paraId="2D0E50FF" w14:textId="77777777" w:rsidR="00246FA5" w:rsidRPr="0001239A" w:rsidRDefault="00246FA5" w:rsidP="00246FA5">
      <w:pPr>
        <w:rPr>
          <w:rFonts w:asciiTheme="minorHAnsi" w:hAnsiTheme="minorHAnsi" w:cstheme="minorHAnsi"/>
          <w:sz w:val="16"/>
          <w:szCs w:val="16"/>
          <w:lang w:eastAsia="ar-SA"/>
        </w:rPr>
      </w:pPr>
    </w:p>
    <w:p w14:paraId="19460FFF" w14:textId="77777777" w:rsidR="00C82AE3" w:rsidRPr="0001239A" w:rsidRDefault="00C82AE3" w:rsidP="00BC1BBB">
      <w:pPr>
        <w:pStyle w:val="Nagwek2"/>
        <w:rPr>
          <w:rFonts w:asciiTheme="minorHAnsi" w:hAnsiTheme="minorHAnsi" w:cstheme="minorHAnsi"/>
        </w:rPr>
      </w:pPr>
      <w:bookmarkStart w:id="106" w:name="_Toc65585773"/>
      <w:r w:rsidRPr="0001239A">
        <w:rPr>
          <w:rFonts w:asciiTheme="minorHAnsi" w:hAnsiTheme="minorHAnsi" w:cstheme="minorHAnsi"/>
        </w:rPr>
        <w:t>Zadania zlecane art. 36 ustawy o rehabilitacji</w:t>
      </w:r>
      <w:bookmarkEnd w:id="106"/>
      <w:r w:rsidRPr="0001239A">
        <w:rPr>
          <w:rFonts w:asciiTheme="minorHAnsi" w:hAnsiTheme="minorHAnsi" w:cstheme="minorHAnsi"/>
        </w:rPr>
        <w:t xml:space="preserve"> </w:t>
      </w:r>
    </w:p>
    <w:p w14:paraId="2FE05672" w14:textId="77777777" w:rsidR="00C82AE3" w:rsidRPr="0001239A" w:rsidRDefault="00C82AE3" w:rsidP="00633661">
      <w:pPr>
        <w:spacing w:after="0" w:line="360" w:lineRule="auto"/>
        <w:rPr>
          <w:rFonts w:asciiTheme="minorHAnsi" w:hAnsiTheme="minorHAnsi" w:cstheme="minorHAnsi"/>
        </w:rPr>
      </w:pPr>
      <w:bookmarkStart w:id="107" w:name="_Hlk64890041"/>
      <w:r w:rsidRPr="0001239A">
        <w:rPr>
          <w:rFonts w:asciiTheme="minorHAnsi" w:hAnsiTheme="minorHAnsi" w:cstheme="minorHAnsi"/>
        </w:rPr>
        <w:t>Zgodnie z przepisami art. 36 ustawy o rehabilitacji (...) zadania z zakresu rehabilitacji zawodowej i społecznej osób niepełnosprawnych mogą być realizowane przez fundacje oraz organizacje pozarządowe, a także kościelne osoby prawne, stowarzyszenia jednostek samorządu terytorialnego, spółdzielnie socjalne oraz spełniające szczególne warunki spółki akcyjne, spółki z ograniczoną odpowiedzialnością, kluby sportowe będące spółkami:</w:t>
      </w:r>
    </w:p>
    <w:p w14:paraId="4C611EB7" w14:textId="77777777" w:rsidR="00C82AE3" w:rsidRPr="0001239A" w:rsidRDefault="00C82AE3" w:rsidP="00525614">
      <w:pPr>
        <w:numPr>
          <w:ilvl w:val="0"/>
          <w:numId w:val="86"/>
        </w:numPr>
        <w:tabs>
          <w:tab w:val="left" w:pos="567"/>
          <w:tab w:val="right" w:pos="9072"/>
        </w:tabs>
        <w:spacing w:after="0" w:line="360" w:lineRule="auto"/>
        <w:ind w:left="357" w:hanging="357"/>
        <w:rPr>
          <w:rFonts w:asciiTheme="minorHAnsi" w:hAnsiTheme="minorHAnsi" w:cstheme="minorHAnsi"/>
          <w:bCs/>
        </w:rPr>
      </w:pPr>
      <w:r w:rsidRPr="0001239A">
        <w:rPr>
          <w:rFonts w:asciiTheme="minorHAnsi" w:hAnsiTheme="minorHAnsi" w:cstheme="minorHAnsi"/>
          <w:bCs/>
        </w:rPr>
        <w:t>na zlecenie PFRON,</w:t>
      </w:r>
    </w:p>
    <w:p w14:paraId="44E44160" w14:textId="77777777" w:rsidR="00C82AE3" w:rsidRPr="0001239A" w:rsidRDefault="00C82AE3" w:rsidP="00525614">
      <w:pPr>
        <w:numPr>
          <w:ilvl w:val="0"/>
          <w:numId w:val="86"/>
        </w:numPr>
        <w:tabs>
          <w:tab w:val="left" w:pos="567"/>
          <w:tab w:val="right" w:pos="9072"/>
        </w:tabs>
        <w:spacing w:after="0" w:line="360" w:lineRule="auto"/>
        <w:ind w:left="357" w:hanging="357"/>
        <w:rPr>
          <w:rFonts w:asciiTheme="minorHAnsi" w:hAnsiTheme="minorHAnsi" w:cstheme="minorHAnsi"/>
          <w:bCs/>
        </w:rPr>
      </w:pPr>
      <w:r w:rsidRPr="0001239A">
        <w:rPr>
          <w:rFonts w:asciiTheme="minorHAnsi" w:hAnsiTheme="minorHAnsi" w:cstheme="minorHAnsi"/>
          <w:bCs/>
        </w:rPr>
        <w:t>na zlecenie samorządu województwa lub powiatu – ze środków PFRON (przekazanych wg algorytmu).</w:t>
      </w:r>
    </w:p>
    <w:p w14:paraId="03ACD320"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Rodzaje zadań, które mogą być zlecane fundacjom oraz organizacjom pozarządowym wskazane zostały w rozporządzeniu Ministra Pracy i Polityki Społecznej z dnia 7 lutego 2008 r. w sprawie rodzajów zadań z zakresu rehabilitacji zawodowej i społecznej osób niepełnosprawnych zlecanych fundacjom oraz organizacjom pozarządowym (Dz. U. z 2016 r. poz. 1945).</w:t>
      </w:r>
    </w:p>
    <w:p w14:paraId="182C1E89"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Zlecanie realizacji zadań następuje po przeprowadzeniu otwartego konkursu, który ogłaszany jest na podstawie art. 11 i art. 13 ustawy z dnia 24 kwietnia 2003 r. o działalności pożytku publicznego i o wolontariacie (Dz. U. z 2020 r. poz. 1057, z późn. zm.).</w:t>
      </w:r>
    </w:p>
    <w:p w14:paraId="6F9C322D"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dniu 9 października 2020 r. ogłoszono konkurs o zlecenie realizacji zadań w formie wsparcia nr 1/2020 pn. „Pokonamy bariery”. Wnioski można było składać od dnia 12 października 2020 r. do dnia 16 listopada 2020 r. poprzez aplikację Generator Wniosków (GW). Konkurs dotyczył projektów realizowanych od dnia 1 stycznia 2021 r. do dnia 31 marca 2022 r. W ramach konkursu można było zgłaszać również projekty wieloletnie. Wyznaczono następujące maksymalne okresy finansowania projektów wieloletnich:</w:t>
      </w:r>
    </w:p>
    <w:p w14:paraId="563DE254" w14:textId="77777777" w:rsidR="00C82AE3" w:rsidRPr="0001239A" w:rsidRDefault="00C82AE3" w:rsidP="00525614">
      <w:pPr>
        <w:pStyle w:val="Akapitzlist"/>
        <w:numPr>
          <w:ilvl w:val="0"/>
          <w:numId w:val="105"/>
        </w:numPr>
        <w:spacing w:after="0" w:line="360" w:lineRule="auto"/>
        <w:rPr>
          <w:rFonts w:asciiTheme="minorHAnsi" w:hAnsiTheme="minorHAnsi" w:cstheme="minorHAnsi"/>
        </w:rPr>
      </w:pPr>
      <w:r w:rsidRPr="0001239A">
        <w:rPr>
          <w:rFonts w:asciiTheme="minorHAnsi" w:hAnsiTheme="minorHAnsi" w:cstheme="minorHAnsi"/>
        </w:rPr>
        <w:t>pierwszy okres – od 1 stycznia 2021 r. do 31 marca 2022 r.,</w:t>
      </w:r>
    </w:p>
    <w:p w14:paraId="1F20A5A2" w14:textId="77777777" w:rsidR="00C82AE3" w:rsidRPr="0001239A" w:rsidRDefault="00C82AE3" w:rsidP="00525614">
      <w:pPr>
        <w:pStyle w:val="Akapitzlist"/>
        <w:numPr>
          <w:ilvl w:val="0"/>
          <w:numId w:val="105"/>
        </w:numPr>
        <w:spacing w:after="0" w:line="360" w:lineRule="auto"/>
        <w:rPr>
          <w:rFonts w:asciiTheme="minorHAnsi" w:hAnsiTheme="minorHAnsi" w:cstheme="minorHAnsi"/>
        </w:rPr>
      </w:pPr>
      <w:r w:rsidRPr="0001239A">
        <w:rPr>
          <w:rFonts w:asciiTheme="minorHAnsi" w:hAnsiTheme="minorHAnsi" w:cstheme="minorHAnsi"/>
        </w:rPr>
        <w:t>drugi okres – od 1 kwietnia 2022 r. do 31 marca 2023 r. (tryb pozakonkursowy),</w:t>
      </w:r>
    </w:p>
    <w:p w14:paraId="427EE7A8" w14:textId="77777777" w:rsidR="00C82AE3" w:rsidRPr="0001239A" w:rsidRDefault="00C82AE3" w:rsidP="00525614">
      <w:pPr>
        <w:pStyle w:val="Akapitzlist"/>
        <w:numPr>
          <w:ilvl w:val="0"/>
          <w:numId w:val="105"/>
        </w:numPr>
        <w:spacing w:after="120" w:line="360" w:lineRule="auto"/>
        <w:rPr>
          <w:rFonts w:asciiTheme="minorHAnsi" w:hAnsiTheme="minorHAnsi" w:cstheme="minorHAnsi"/>
        </w:rPr>
      </w:pPr>
      <w:r w:rsidRPr="0001239A">
        <w:rPr>
          <w:rFonts w:asciiTheme="minorHAnsi" w:hAnsiTheme="minorHAnsi" w:cstheme="minorHAnsi"/>
        </w:rPr>
        <w:t>trzeci okres – od 1 kwietnia 2023 r. do 31 marca 2024 r. (tryb pozakonkursowy).</w:t>
      </w:r>
    </w:p>
    <w:p w14:paraId="1989ED87"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lastRenderedPageBreak/>
        <w:t>W ramach konkursu można było zgłaszać projekty z zakresu rehabilitacji zawodowej i społecznej osób niepełnosprawnych dotyczące:</w:t>
      </w:r>
    </w:p>
    <w:p w14:paraId="5B6A112F"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1 „wejście osób niepełnosprawnych na rynek pracy”,</w:t>
      </w:r>
    </w:p>
    <w:p w14:paraId="0F221A4F"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2 „zwiększenie samodzielności osób niepełnosprawnych”,</w:t>
      </w:r>
    </w:p>
    <w:p w14:paraId="2A580132"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3 „wzrost aktywności osób niepełnosprawnych w różnych dziedzinach życia”,</w:t>
      </w:r>
    </w:p>
    <w:p w14:paraId="0D32B35C"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4 „zapewnienie osobom niepełnosprawnym dostępu do informacji”,</w:t>
      </w:r>
    </w:p>
    <w:p w14:paraId="6D177BE1"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5 „poprawa jakości funkcjonowania otoczenia osób niepełnosprawnych”,</w:t>
      </w:r>
    </w:p>
    <w:p w14:paraId="38F84E11" w14:textId="77777777" w:rsidR="00C82AE3" w:rsidRPr="0001239A" w:rsidRDefault="00C82AE3" w:rsidP="00525614">
      <w:pPr>
        <w:numPr>
          <w:ilvl w:val="0"/>
          <w:numId w:val="87"/>
        </w:numPr>
        <w:spacing w:after="0" w:line="360" w:lineRule="auto"/>
        <w:ind w:left="357" w:hanging="357"/>
        <w:rPr>
          <w:rFonts w:asciiTheme="minorHAnsi" w:hAnsiTheme="minorHAnsi" w:cstheme="minorHAnsi"/>
        </w:rPr>
      </w:pPr>
      <w:r w:rsidRPr="0001239A">
        <w:rPr>
          <w:rFonts w:asciiTheme="minorHAnsi" w:hAnsiTheme="minorHAnsi" w:cstheme="minorHAnsi"/>
        </w:rPr>
        <w:t>kierunku pomocy 6 „upowszechnianie pozytywnych postaw społecznych wobec osób niepełnosprawnych i wiedzy dotyczącej niepełnosprawności”.</w:t>
      </w:r>
    </w:p>
    <w:p w14:paraId="28D7A83C"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ramach kierunku pomocy 2 ustalone zostały odrębne listy dla następujących projektów:</w:t>
      </w:r>
    </w:p>
    <w:p w14:paraId="745DD944" w14:textId="7B30057F" w:rsidR="00C82AE3" w:rsidRPr="0001239A" w:rsidRDefault="005408DF" w:rsidP="00525614">
      <w:pPr>
        <w:numPr>
          <w:ilvl w:val="0"/>
          <w:numId w:val="88"/>
        </w:numPr>
        <w:spacing w:after="0" w:line="360" w:lineRule="auto"/>
        <w:ind w:left="357" w:hanging="357"/>
        <w:rPr>
          <w:rFonts w:asciiTheme="minorHAnsi" w:hAnsiTheme="minorHAnsi" w:cstheme="minorHAnsi"/>
        </w:rPr>
      </w:pPr>
      <w:r w:rsidRPr="0001239A">
        <w:rPr>
          <w:rFonts w:asciiTheme="minorHAnsi" w:hAnsiTheme="minorHAnsi" w:cstheme="minorHAnsi"/>
        </w:rPr>
        <w:t>projektów,</w:t>
      </w:r>
      <w:r w:rsidR="00C82AE3" w:rsidRPr="0001239A">
        <w:rPr>
          <w:rFonts w:asciiTheme="minorHAnsi" w:hAnsiTheme="minorHAnsi" w:cstheme="minorHAnsi"/>
        </w:rPr>
        <w:t xml:space="preserve"> w których zaplanowane zostało wsparcie polegające na przeciwdziałaniu skutkom wywołanym przez pandemię koronawirusa,</w:t>
      </w:r>
    </w:p>
    <w:p w14:paraId="4F64ECE1" w14:textId="77777777" w:rsidR="00C82AE3" w:rsidRPr="0001239A" w:rsidRDefault="00C82AE3" w:rsidP="00525614">
      <w:pPr>
        <w:numPr>
          <w:ilvl w:val="0"/>
          <w:numId w:val="88"/>
        </w:numPr>
        <w:spacing w:after="0" w:line="360" w:lineRule="auto"/>
        <w:ind w:left="357" w:hanging="357"/>
        <w:rPr>
          <w:rFonts w:asciiTheme="minorHAnsi" w:hAnsiTheme="minorHAnsi" w:cstheme="minorHAnsi"/>
        </w:rPr>
      </w:pPr>
      <w:r w:rsidRPr="0001239A">
        <w:rPr>
          <w:rFonts w:asciiTheme="minorHAnsi" w:hAnsiTheme="minorHAnsi" w:cstheme="minorHAnsi"/>
        </w:rPr>
        <w:t>projektów dotyczących typu projektu „prowadzenie rehabilitacji w placówce (rehabilitacja ciągła)”,</w:t>
      </w:r>
    </w:p>
    <w:p w14:paraId="6DE05238" w14:textId="77777777" w:rsidR="00C82AE3" w:rsidRPr="0001239A" w:rsidRDefault="00C82AE3" w:rsidP="00525614">
      <w:pPr>
        <w:numPr>
          <w:ilvl w:val="0"/>
          <w:numId w:val="88"/>
        </w:numPr>
        <w:spacing w:after="0" w:line="360" w:lineRule="auto"/>
        <w:ind w:left="357" w:hanging="357"/>
        <w:rPr>
          <w:rFonts w:asciiTheme="minorHAnsi" w:hAnsiTheme="minorHAnsi" w:cstheme="minorHAnsi"/>
        </w:rPr>
      </w:pPr>
      <w:r w:rsidRPr="0001239A">
        <w:rPr>
          <w:rFonts w:asciiTheme="minorHAnsi" w:hAnsiTheme="minorHAnsi" w:cstheme="minorHAnsi"/>
        </w:rPr>
        <w:t>projektów dotyczących typu projektu „wsparcie realizowane poza placówką (w szczególności: szkolenia, kursy, warsztaty, grupowe i indywidualne zajęcia, usługi wspierające)”,</w:t>
      </w:r>
    </w:p>
    <w:p w14:paraId="51BF306B" w14:textId="77777777" w:rsidR="00C82AE3" w:rsidRPr="0001239A" w:rsidRDefault="00C82AE3" w:rsidP="00525614">
      <w:pPr>
        <w:numPr>
          <w:ilvl w:val="0"/>
          <w:numId w:val="88"/>
        </w:numPr>
        <w:spacing w:after="0" w:line="360" w:lineRule="auto"/>
        <w:ind w:left="357" w:hanging="357"/>
        <w:rPr>
          <w:rFonts w:asciiTheme="minorHAnsi" w:hAnsiTheme="minorHAnsi" w:cstheme="minorHAnsi"/>
        </w:rPr>
      </w:pPr>
      <w:r w:rsidRPr="0001239A">
        <w:rPr>
          <w:rFonts w:asciiTheme="minorHAnsi" w:hAnsiTheme="minorHAnsi" w:cstheme="minorHAnsi"/>
        </w:rPr>
        <w:t>projektów dotyczących typu projektu „treningi sportowe realizowane w sposób ciągły lub cykliczny”.</w:t>
      </w:r>
    </w:p>
    <w:p w14:paraId="2EB15F4D"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2020 r. realizowane były umowy zawarte w konkursie:</w:t>
      </w:r>
    </w:p>
    <w:p w14:paraId="65A1CC0F" w14:textId="77777777" w:rsidR="00C82AE3" w:rsidRPr="0001239A" w:rsidRDefault="00C82AE3" w:rsidP="00525614">
      <w:pPr>
        <w:pStyle w:val="Akapitzlist"/>
        <w:numPr>
          <w:ilvl w:val="0"/>
          <w:numId w:val="106"/>
        </w:numPr>
        <w:spacing w:after="0" w:line="360" w:lineRule="auto"/>
        <w:rPr>
          <w:rFonts w:asciiTheme="minorHAnsi" w:hAnsiTheme="minorHAnsi" w:cstheme="minorHAnsi"/>
        </w:rPr>
      </w:pPr>
      <w:r w:rsidRPr="0001239A">
        <w:rPr>
          <w:rFonts w:asciiTheme="minorHAnsi" w:hAnsiTheme="minorHAnsi" w:cstheme="minorHAnsi"/>
        </w:rPr>
        <w:t>pn. „Samodzielni i skuteczni” (konkurs o zlecenie realizacji zadań publicznych w formie wsparcia nr 4/2017) – trzeci (ostatni) okres finansowania projektów wieloletnich trwający maksymalnie od 1 kwietnia 2020 r. do 31 marca 2021 r. (tryb pozakonkursowy),</w:t>
      </w:r>
    </w:p>
    <w:p w14:paraId="0B1E5968" w14:textId="77777777" w:rsidR="00C82AE3" w:rsidRPr="0001239A" w:rsidRDefault="00C82AE3" w:rsidP="00525614">
      <w:pPr>
        <w:pStyle w:val="Akapitzlist"/>
        <w:numPr>
          <w:ilvl w:val="0"/>
          <w:numId w:val="106"/>
        </w:numPr>
        <w:spacing w:after="0" w:line="360" w:lineRule="auto"/>
        <w:rPr>
          <w:rFonts w:asciiTheme="minorHAnsi" w:hAnsiTheme="minorHAnsi" w:cstheme="minorHAnsi"/>
        </w:rPr>
      </w:pPr>
      <w:r w:rsidRPr="0001239A">
        <w:rPr>
          <w:rFonts w:asciiTheme="minorHAnsi" w:hAnsiTheme="minorHAnsi" w:cstheme="minorHAnsi"/>
        </w:rPr>
        <w:t>pn. „Szansa-Rozwój-Niezależność” (konkurs o zlecenie realizacji zadań w formie wsparcia nr 1/2018) – drugi okres finansowania trwający maksymalnie od 1 kwietnia 2020 r. do 31 marca 2021 r.,</w:t>
      </w:r>
    </w:p>
    <w:p w14:paraId="2658AB39" w14:textId="77777777" w:rsidR="00C82AE3" w:rsidRPr="0001239A" w:rsidRDefault="00C82AE3" w:rsidP="00525614">
      <w:pPr>
        <w:pStyle w:val="Akapitzlist"/>
        <w:numPr>
          <w:ilvl w:val="0"/>
          <w:numId w:val="106"/>
        </w:numPr>
        <w:spacing w:after="120" w:line="360" w:lineRule="auto"/>
        <w:rPr>
          <w:rFonts w:asciiTheme="minorHAnsi" w:hAnsiTheme="minorHAnsi" w:cstheme="minorHAnsi"/>
        </w:rPr>
      </w:pPr>
      <w:r w:rsidRPr="0001239A">
        <w:rPr>
          <w:rFonts w:asciiTheme="minorHAnsi" w:hAnsiTheme="minorHAnsi" w:cstheme="minorHAnsi"/>
        </w:rPr>
        <w:t>pn. „Kierunek AKTYWNOŚĆ” (konkurs o zlecenie realizacji zadań w formie wsparcia nr 1/2019) - okres realizacji trwający maksymalnie od 1 stycznia 2020 r. do 31 marca 2021 r. (w przypadku projektów wieloletnich pierwszy okres finansowania).</w:t>
      </w:r>
    </w:p>
    <w:p w14:paraId="32AD6547"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W związku z wprowadzonym w marcu 2020 roku stanem zagrożenia epidemicznego a następnie stanem epidemii wywołanym wirusem COVID-19, na podstawie ustawy z dnia 2 marca 2020 r. o szczególnych rozwiązaniach związanych z zapobieganiem, przeciwdziałaniem i zwalczaniem COVID-19, innych chorób zakaźnych oraz wywołanych nimi sytuacji kryzysowych (Dz. U. z 2020 r. poz. 1842, z późn. zm.)., Zarząd PFRON wprowadził nowe rozwiązania, w zakresie realizacji oraz rozliczania projektów, uwzględniające zaistniałe trudności w realizacji zadań zlecanych. Umożliwiono m.in. </w:t>
      </w:r>
      <w:r w:rsidRPr="0001239A">
        <w:rPr>
          <w:rFonts w:asciiTheme="minorHAnsi" w:hAnsiTheme="minorHAnsi" w:cstheme="minorHAnsi"/>
        </w:rPr>
        <w:lastRenderedPageBreak/>
        <w:t xml:space="preserve">w ramach środków przyznanych umową, realizację części działań projektowych w terminie późniejszym niż określony w ogłoszeniu konkursu. </w:t>
      </w:r>
    </w:p>
    <w:p w14:paraId="411317C7"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W ramach realizacji zadań zlecanych na podstawie art. 36 ustawy PFRON wskazał organizacjom pozarządowym możliwość zgłaszania projektów w trybie przewidzianym w art. 15zzm ustawy z dnia 2 marca 2020 r. o szczególnych rozwiązaniach związanych z zapobieganiem, przeciwdziałaniem i zwalczaniem COVID-19, innych chorób zakaźnych oraz wywołanych nimi sytuacji kryzysowych (Dz. U. z 2020 r. poz. 1842) z pominięciem procedury konkursowej, których celem jest w szczególności przeciwdziałanie poprzez wsparcie psychologiczne dla osób niepełnosprawnych, przeciwdziałające negatywnym skutkom pandemii koronawirusa, a w szczególności konsekwencjom zaniechania lub ograniczenia działań terapeutycznych. Zawarto 69 umów na łączną kwotę dofinansowania 7.756.286,92 zł (§ 2450). Wypłacono środki w wysokości 7.714.936,92 zł do 68 umów (do jednej umowy środki w kwocie 41.350,00 zł stanowią zobowiązanie do wypłaty z 2021 r.). </w:t>
      </w:r>
    </w:p>
    <w:p w14:paraId="148415F9"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W 2020 roku wypłacono także zobowiązania z tytułu umów zawartych do 31 grudnia 2019 r. oraz zwrócono organizacjom pozarządowym wniesiony, w ramach realizacji projektów, wkład finansowy ze źródeł niepublicznych z tytułu umów zawartych w ramach konkursu pn. „Gotowi do pracy – włączenie osób niepełnosprawnych w rynek pracy” (konkurs o zlecenie realizacji zadań w formie wsparcia nr 1/2016).</w:t>
      </w:r>
    </w:p>
    <w:p w14:paraId="2A4B9B6B"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Łącznie wypłacono środki na podstawie 836 umów, w tym na podstawie:</w:t>
      </w:r>
    </w:p>
    <w:p w14:paraId="319626EC" w14:textId="77777777" w:rsidR="00C82AE3" w:rsidRPr="0001239A" w:rsidRDefault="00C82AE3" w:rsidP="00525614">
      <w:pPr>
        <w:pStyle w:val="Akapitzlist"/>
        <w:numPr>
          <w:ilvl w:val="0"/>
          <w:numId w:val="89"/>
        </w:numPr>
        <w:spacing w:after="0" w:line="360" w:lineRule="auto"/>
        <w:rPr>
          <w:rFonts w:asciiTheme="minorHAnsi" w:hAnsiTheme="minorHAnsi" w:cstheme="minorHAnsi"/>
        </w:rPr>
      </w:pPr>
      <w:r w:rsidRPr="0001239A">
        <w:rPr>
          <w:rFonts w:asciiTheme="minorHAnsi" w:hAnsiTheme="minorHAnsi" w:cstheme="minorHAnsi"/>
        </w:rPr>
        <w:t>762 umów zawartych w ramach konkursów nr: 1/2016, 4/2017, 1/2018 i 1/2019,</w:t>
      </w:r>
    </w:p>
    <w:p w14:paraId="685FF769" w14:textId="77777777" w:rsidR="00C82AE3" w:rsidRPr="0001239A" w:rsidRDefault="00C82AE3" w:rsidP="00525614">
      <w:pPr>
        <w:pStyle w:val="Akapitzlist"/>
        <w:numPr>
          <w:ilvl w:val="0"/>
          <w:numId w:val="89"/>
        </w:numPr>
        <w:spacing w:after="120" w:line="360" w:lineRule="auto"/>
        <w:rPr>
          <w:rFonts w:asciiTheme="minorHAnsi" w:hAnsiTheme="minorHAnsi" w:cstheme="minorHAnsi"/>
        </w:rPr>
      </w:pPr>
      <w:r w:rsidRPr="0001239A">
        <w:rPr>
          <w:rFonts w:asciiTheme="minorHAnsi" w:hAnsiTheme="minorHAnsi" w:cstheme="minorHAnsi"/>
        </w:rPr>
        <w:t>68 umów zawartych z pominięciem procedury konkursowej (art. 15zzm ustawy o szczególnych rozwiązaniach związanych z zapobieganiem, przeciwdziałaniem i zwalczaniem COVID-19, innych chorób zakaźnych oraz wywołanych nimi sytuacji kryzysowych),</w:t>
      </w:r>
    </w:p>
    <w:p w14:paraId="44A36284" w14:textId="77777777" w:rsidR="00C82AE3" w:rsidRPr="0001239A" w:rsidRDefault="00C82AE3" w:rsidP="00525614">
      <w:pPr>
        <w:pStyle w:val="Akapitzlist"/>
        <w:numPr>
          <w:ilvl w:val="0"/>
          <w:numId w:val="89"/>
        </w:numPr>
        <w:spacing w:after="120" w:line="360" w:lineRule="auto"/>
        <w:ind w:left="714" w:hanging="357"/>
        <w:contextualSpacing w:val="0"/>
        <w:rPr>
          <w:rFonts w:asciiTheme="minorHAnsi" w:hAnsiTheme="minorHAnsi" w:cstheme="minorHAnsi"/>
        </w:rPr>
      </w:pPr>
      <w:r w:rsidRPr="0001239A">
        <w:rPr>
          <w:rFonts w:asciiTheme="minorHAnsi" w:hAnsiTheme="minorHAnsi" w:cstheme="minorHAnsi"/>
        </w:rPr>
        <w:t>6 umów zawartych w ramach konkursu nr 1/2016 (zwrot wkładu własnego).</w:t>
      </w:r>
    </w:p>
    <w:p w14:paraId="4B0746F5"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zadania zaplanowano środki finansowe w łącznej wysokości 335.000</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dla jednostek:</w:t>
      </w:r>
    </w:p>
    <w:p w14:paraId="7139F925" w14:textId="77777777" w:rsidR="00C82AE3" w:rsidRPr="0001239A" w:rsidRDefault="00C82AE3" w:rsidP="00525614">
      <w:pPr>
        <w:numPr>
          <w:ilvl w:val="0"/>
          <w:numId w:val="38"/>
        </w:numPr>
        <w:tabs>
          <w:tab w:val="left" w:pos="0"/>
          <w:tab w:val="right" w:pos="9072"/>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50 tys.</w:t>
      </w:r>
      <w:r w:rsidRPr="0001239A">
        <w:rPr>
          <w:rFonts w:asciiTheme="minorHAnsi" w:hAnsiTheme="minorHAnsi" w:cstheme="minorHAnsi"/>
          <w:lang w:val="x-none" w:eastAsia="x-none"/>
        </w:rPr>
        <w:t xml:space="preserve"> zł (§2440)</w:t>
      </w:r>
      <w:r w:rsidRPr="0001239A">
        <w:rPr>
          <w:rFonts w:asciiTheme="minorHAnsi" w:hAnsiTheme="minorHAnsi" w:cstheme="minorHAnsi"/>
          <w:lang w:eastAsia="x-none"/>
        </w:rPr>
        <w:t>,</w:t>
      </w:r>
    </w:p>
    <w:p w14:paraId="5817FFF8" w14:textId="77777777" w:rsidR="00C82AE3" w:rsidRPr="0001239A" w:rsidRDefault="00C82AE3" w:rsidP="00525614">
      <w:pPr>
        <w:numPr>
          <w:ilvl w:val="0"/>
          <w:numId w:val="38"/>
        </w:numPr>
        <w:tabs>
          <w:tab w:val="left" w:pos="0"/>
          <w:tab w:val="right" w:pos="9072"/>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333.929 tys.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2BC3ACEE" w14:textId="77777777" w:rsidR="00C82AE3" w:rsidRPr="0001239A" w:rsidRDefault="00C82AE3" w:rsidP="00525614">
      <w:pPr>
        <w:numPr>
          <w:ilvl w:val="0"/>
          <w:numId w:val="38"/>
        </w:numPr>
        <w:tabs>
          <w:tab w:val="left" w:pos="0"/>
          <w:tab w:val="right" w:pos="9072"/>
        </w:tabs>
        <w:spacing w:after="120" w:line="360" w:lineRule="auto"/>
        <w:ind w:left="357" w:hanging="357"/>
        <w:rPr>
          <w:rFonts w:asciiTheme="minorHAnsi" w:hAnsiTheme="minorHAnsi" w:cstheme="minorHAnsi"/>
          <w:lang w:eastAsia="x-none"/>
        </w:rPr>
      </w:pPr>
      <w:r w:rsidRPr="0001239A">
        <w:rPr>
          <w:rFonts w:asciiTheme="minorHAnsi" w:hAnsiTheme="minorHAnsi" w:cstheme="minorHAnsi"/>
          <w:lang w:val="x-none" w:eastAsia="x-none"/>
        </w:rPr>
        <w:t xml:space="preserve">niezaliczanych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val="x-none" w:eastAsia="x-none"/>
        </w:rPr>
        <w:tab/>
      </w:r>
      <w:r w:rsidRPr="0001239A">
        <w:rPr>
          <w:rFonts w:asciiTheme="minorHAnsi" w:hAnsiTheme="minorHAnsi" w:cstheme="minorHAnsi"/>
          <w:lang w:eastAsia="x-none"/>
        </w:rPr>
        <w:t>1.021 tys. </w:t>
      </w:r>
      <w:r w:rsidRPr="0001239A">
        <w:rPr>
          <w:rFonts w:asciiTheme="minorHAnsi" w:hAnsiTheme="minorHAnsi" w:cstheme="minorHAnsi"/>
          <w:lang w:val="x-none" w:eastAsia="x-none"/>
        </w:rPr>
        <w:t>zł (§6270).</w:t>
      </w:r>
    </w:p>
    <w:p w14:paraId="0CCDE627"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327.248.230,73 zł (97,69 % środków zaplanowanych), w tym dla jednostek:</w:t>
      </w:r>
    </w:p>
    <w:p w14:paraId="520328C7" w14:textId="77777777" w:rsidR="00C82AE3" w:rsidRPr="0001239A" w:rsidRDefault="00C82AE3" w:rsidP="00525614">
      <w:pPr>
        <w:numPr>
          <w:ilvl w:val="0"/>
          <w:numId w:val="39"/>
        </w:numPr>
        <w:tabs>
          <w:tab w:val="left" w:pos="0"/>
          <w:tab w:val="right" w:pos="9070"/>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0,00 </w:t>
      </w:r>
      <w:r w:rsidRPr="0001239A">
        <w:rPr>
          <w:rFonts w:asciiTheme="minorHAnsi" w:hAnsiTheme="minorHAnsi" w:cstheme="minorHAnsi"/>
          <w:lang w:val="x-none" w:eastAsia="x-none"/>
        </w:rPr>
        <w:t>zł (§2440)</w:t>
      </w:r>
      <w:r w:rsidRPr="0001239A">
        <w:rPr>
          <w:rFonts w:asciiTheme="minorHAnsi" w:hAnsiTheme="minorHAnsi" w:cstheme="minorHAnsi"/>
          <w:lang w:eastAsia="x-none"/>
        </w:rPr>
        <w:t>,</w:t>
      </w:r>
    </w:p>
    <w:p w14:paraId="5E40467D" w14:textId="77777777" w:rsidR="00C82AE3" w:rsidRPr="0001239A" w:rsidRDefault="00C82AE3" w:rsidP="00525614">
      <w:pPr>
        <w:numPr>
          <w:ilvl w:val="0"/>
          <w:numId w:val="39"/>
        </w:numPr>
        <w:tabs>
          <w:tab w:val="left" w:pos="0"/>
          <w:tab w:val="right" w:pos="9070"/>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t>326</w:t>
      </w:r>
      <w:r w:rsidRPr="0001239A">
        <w:rPr>
          <w:rFonts w:asciiTheme="minorHAnsi" w:hAnsiTheme="minorHAnsi" w:cstheme="minorHAnsi"/>
          <w:lang w:eastAsia="x-none"/>
        </w:rPr>
        <w:t>.</w:t>
      </w:r>
      <w:r w:rsidRPr="0001239A">
        <w:rPr>
          <w:rFonts w:asciiTheme="minorHAnsi" w:hAnsiTheme="minorHAnsi" w:cstheme="minorHAnsi"/>
          <w:lang w:val="x-none" w:eastAsia="x-none"/>
        </w:rPr>
        <w:t>310</w:t>
      </w:r>
      <w:r w:rsidRPr="0001239A">
        <w:rPr>
          <w:rFonts w:asciiTheme="minorHAnsi" w:hAnsiTheme="minorHAnsi" w:cstheme="minorHAnsi"/>
          <w:lang w:eastAsia="x-none"/>
        </w:rPr>
        <w:t>.</w:t>
      </w:r>
      <w:r w:rsidRPr="0001239A">
        <w:rPr>
          <w:rFonts w:asciiTheme="minorHAnsi" w:hAnsiTheme="minorHAnsi" w:cstheme="minorHAnsi"/>
          <w:lang w:val="x-none" w:eastAsia="x-none"/>
        </w:rPr>
        <w:t>178,32</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62DD0E56" w14:textId="77777777" w:rsidR="00C82AE3" w:rsidRPr="0001239A" w:rsidRDefault="00C82AE3" w:rsidP="00525614">
      <w:pPr>
        <w:numPr>
          <w:ilvl w:val="0"/>
          <w:numId w:val="39"/>
        </w:numPr>
        <w:tabs>
          <w:tab w:val="left" w:pos="0"/>
          <w:tab w:val="right" w:pos="9070"/>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lastRenderedPageBreak/>
        <w:t>niezaliczanych do sektora finansów publicznych w kwocie</w:t>
      </w:r>
      <w:r w:rsidRPr="0001239A">
        <w:rPr>
          <w:rFonts w:asciiTheme="minorHAnsi" w:hAnsiTheme="minorHAnsi" w:cstheme="minorHAnsi"/>
          <w:lang w:val="x-none" w:eastAsia="x-none"/>
        </w:rPr>
        <w:tab/>
        <w:t>938 052,41</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(§6270).</w:t>
      </w:r>
    </w:p>
    <w:p w14:paraId="557BECC8" w14:textId="642FCDFF" w:rsidR="00C82AE3" w:rsidRPr="0001239A" w:rsidRDefault="00C82AE3" w:rsidP="00E81E10">
      <w:pPr>
        <w:pStyle w:val="Legenda"/>
      </w:pPr>
      <w:bookmarkStart w:id="108" w:name="_Toc65585878"/>
      <w:r w:rsidRPr="0001239A">
        <w:t xml:space="preserve">Wykres nr </w:t>
      </w:r>
      <w:r w:rsidR="007A3504" w:rsidRPr="0001239A">
        <w:rPr>
          <w:noProof/>
        </w:rPr>
        <w:fldChar w:fldCharType="begin"/>
      </w:r>
      <w:r w:rsidR="007A3504" w:rsidRPr="0001239A">
        <w:rPr>
          <w:noProof/>
        </w:rPr>
        <w:instrText xml:space="preserve"> SEQ Wykres \* ARABIC </w:instrText>
      </w:r>
      <w:r w:rsidR="007A3504" w:rsidRPr="0001239A">
        <w:rPr>
          <w:noProof/>
        </w:rPr>
        <w:fldChar w:fldCharType="separate"/>
      </w:r>
      <w:r w:rsidR="009002B5">
        <w:rPr>
          <w:noProof/>
        </w:rPr>
        <w:t>37</w:t>
      </w:r>
      <w:r w:rsidR="007A3504" w:rsidRPr="0001239A">
        <w:rPr>
          <w:noProof/>
        </w:rPr>
        <w:fldChar w:fldCharType="end"/>
      </w:r>
      <w:r w:rsidR="007A3504" w:rsidRPr="0001239A">
        <w:t xml:space="preserve"> </w:t>
      </w:r>
      <w:r w:rsidRPr="0001239A">
        <w:t>Struktura wypłaty wg kierunków pomocy</w:t>
      </w:r>
      <w:bookmarkEnd w:id="108"/>
    </w:p>
    <w:p w14:paraId="0E3791F2" w14:textId="77777777" w:rsidR="00C82AE3" w:rsidRPr="0001239A" w:rsidRDefault="00C82AE3" w:rsidP="00633661">
      <w:pPr>
        <w:spacing w:line="360" w:lineRule="auto"/>
        <w:rPr>
          <w:rFonts w:asciiTheme="minorHAnsi" w:hAnsiTheme="minorHAnsi" w:cstheme="minorHAnsi"/>
          <w:sz w:val="20"/>
          <w:szCs w:val="20"/>
        </w:rPr>
      </w:pPr>
      <w:r w:rsidRPr="0001239A">
        <w:rPr>
          <w:rFonts w:asciiTheme="minorHAnsi" w:hAnsiTheme="minorHAnsi" w:cstheme="minorHAnsi"/>
          <w:noProof/>
        </w:rPr>
        <w:drawing>
          <wp:inline distT="0" distB="0" distL="0" distR="0" wp14:anchorId="796BC2C3" wp14:editId="2DEE4B5E">
            <wp:extent cx="5214257" cy="2688771"/>
            <wp:effectExtent l="0" t="0" r="0" b="0"/>
            <wp:docPr id="15" name="Wykres 15" descr="Wykres kołowy: Struktura wypłat według kierunków pomocy w zadaniu z &quot;Zadania zlecane - art. 36 ustawy o rehabilitacji (…)&quot;&#10;Kierunek pomocy 1 „wejście osób niepełnosprawnych na rynek pracy” - 13,34%,&#10;kierunek pomocy 2 „zwiększenie samodzielności osób niepełnosprawnych” - 74,89%,&#10;kierunek pomocy 3 „wzrost aktywności osób niepełnosprawnych w różnych dziedzinach życia” - 4,76%,&#10;kierunek pomocy 4 „zapewnienie osobom niepełnosprawnym dostępu do informacji” - 2,91%,&#10;kierunek pomocy 5 „poprawa jakości funkcjonowania otoczenia osób niepełnosprawnych” - 1,1%,&#10;kierunek pomocy 6 „upowszechnianie pozytywnych postaw społecznych wobec osób niepełnosprawnych i wiedzy dotyczącej niepełnosprawności” - 0,64%.&#10;covid - 2,36%">
              <a:extLst xmlns:a="http://schemas.openxmlformats.org/drawingml/2006/main">
                <a:ext uri="{FF2B5EF4-FFF2-40B4-BE49-F238E27FC236}">
                  <a16:creationId xmlns:a16="http://schemas.microsoft.com/office/drawing/2014/main" id="{689CF80C-6BAC-48EE-A5C3-BDB928935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4E6A9DD" w14:textId="05E2F7C3" w:rsidR="00C82AE3" w:rsidRPr="0001239A" w:rsidRDefault="00C82AE3" w:rsidP="00E81E10">
      <w:pPr>
        <w:pStyle w:val="Legenda"/>
      </w:pPr>
      <w:bookmarkStart w:id="109" w:name="_Toc65585879"/>
      <w:r w:rsidRPr="0001239A">
        <w:t xml:space="preserve">Wykres nr </w:t>
      </w:r>
      <w:bookmarkStart w:id="110" w:name="_Hlk65413195"/>
      <w:r w:rsidR="007A3504" w:rsidRPr="0001239A">
        <w:rPr>
          <w:noProof/>
        </w:rPr>
        <w:fldChar w:fldCharType="begin"/>
      </w:r>
      <w:r w:rsidR="007A3504" w:rsidRPr="0001239A">
        <w:rPr>
          <w:noProof/>
        </w:rPr>
        <w:instrText xml:space="preserve"> SEQ Wykres \* ARABIC </w:instrText>
      </w:r>
      <w:r w:rsidR="007A3504" w:rsidRPr="0001239A">
        <w:rPr>
          <w:noProof/>
        </w:rPr>
        <w:fldChar w:fldCharType="separate"/>
      </w:r>
      <w:r w:rsidR="009002B5">
        <w:rPr>
          <w:noProof/>
        </w:rPr>
        <w:t>38</w:t>
      </w:r>
      <w:r w:rsidR="007A3504" w:rsidRPr="0001239A">
        <w:rPr>
          <w:noProof/>
        </w:rPr>
        <w:fldChar w:fldCharType="end"/>
      </w:r>
      <w:r w:rsidR="007A3504" w:rsidRPr="0001239A">
        <w:t xml:space="preserve"> </w:t>
      </w:r>
      <w:bookmarkEnd w:id="110"/>
      <w:r w:rsidRPr="0001239A">
        <w:t>Struktura wypłaty wg konkursu</w:t>
      </w:r>
      <w:bookmarkEnd w:id="109"/>
    </w:p>
    <w:p w14:paraId="200F3890"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5C18A820" wp14:editId="7C6A0D8B">
            <wp:extent cx="5213985" cy="3156857"/>
            <wp:effectExtent l="0" t="0" r="5715" b="5715"/>
            <wp:docPr id="2019" name="Wykres 2019" descr="Struktura wypłat według konkursów w zadaniu z &quot;Zadania zlecane - art. 36 ustawy o rehabilitacji (…)&quot;&#10;Konkurs 1/2016 „Gotowi do pracy – włączenie osób niepełnosprawnych w rynek pracy” - 0,21%&#10;Konkurs 4/2017 TP &quot;„Samodzielni i skuteczni” - 20,28%,&#10;Konkurs 1/2018 TP „Szansa-Rozwój-Niezależność” - 39,14%&#10;Konkurs 1/2019 „Kierunek AKTYWNOŚĆ” - 38,00%&#10;Covid - 2,36%">
              <a:extLst xmlns:a="http://schemas.openxmlformats.org/drawingml/2006/main">
                <a:ext uri="{FF2B5EF4-FFF2-40B4-BE49-F238E27FC236}">
                  <a16:creationId xmlns:a16="http://schemas.microsoft.com/office/drawing/2014/main" id="{3ED09C02-CF7A-4501-94AC-418824D6A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2F9A569" w14:textId="77777777" w:rsidR="00C82AE3" w:rsidRPr="0001239A" w:rsidRDefault="00C82AE3" w:rsidP="00633661">
      <w:pPr>
        <w:tabs>
          <w:tab w:val="left" w:pos="0"/>
        </w:tabs>
        <w:spacing w:after="120" w:line="360" w:lineRule="auto"/>
        <w:rPr>
          <w:rFonts w:asciiTheme="minorHAnsi" w:hAnsiTheme="minorHAnsi" w:cstheme="minorHAnsi"/>
          <w:sz w:val="16"/>
          <w:szCs w:val="16"/>
        </w:rPr>
      </w:pPr>
      <w:r w:rsidRPr="0001239A">
        <w:rPr>
          <w:rFonts w:asciiTheme="minorHAnsi" w:hAnsiTheme="minorHAnsi" w:cstheme="minorHAnsi"/>
          <w:sz w:val="16"/>
          <w:szCs w:val="16"/>
        </w:rPr>
        <w:t>* TP – tryb pozakonkursowy</w:t>
      </w:r>
    </w:p>
    <w:p w14:paraId="3E4B705B" w14:textId="77777777" w:rsidR="00C82AE3" w:rsidRPr="0001239A" w:rsidRDefault="00C82AE3" w:rsidP="00633661">
      <w:pPr>
        <w:spacing w:after="12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Wydatkowanie środków w kwocie niższej niż zaplanowano związane było z rezygnacją wnioskodawców z realizacji projektów oraz aktualizacją wniosków o dofinansowanie na kwoty niższe niż przyznane</w:t>
      </w:r>
      <w:r w:rsidRPr="0001239A">
        <w:rPr>
          <w:rFonts w:asciiTheme="minorHAnsi" w:hAnsiTheme="minorHAnsi" w:cstheme="minorHAnsi"/>
        </w:rPr>
        <w:t xml:space="preserve">, spowodowane m.in. wprowadzeniem w 2020 roku </w:t>
      </w:r>
      <w:r w:rsidRPr="0001239A">
        <w:rPr>
          <w:rFonts w:asciiTheme="minorHAnsi" w:eastAsia="Calibri" w:hAnsiTheme="minorHAnsi" w:cstheme="minorHAnsi"/>
          <w:lang w:eastAsia="en-US"/>
        </w:rPr>
        <w:t>stanu zagrożenia epidemicznego a następnie stanu epidemii wywołanym wirusem COVID-19.</w:t>
      </w:r>
    </w:p>
    <w:p w14:paraId="6F222A46" w14:textId="77777777" w:rsidR="00C82AE3" w:rsidRPr="0001239A" w:rsidRDefault="00C82AE3" w:rsidP="00633661">
      <w:pPr>
        <w:spacing w:after="120" w:line="360" w:lineRule="auto"/>
        <w:rPr>
          <w:rFonts w:asciiTheme="minorHAnsi" w:hAnsiTheme="minorHAnsi" w:cstheme="minorHAnsi"/>
        </w:rPr>
      </w:pPr>
      <w:r w:rsidRPr="0001239A">
        <w:rPr>
          <w:rFonts w:asciiTheme="minorHAnsi" w:eastAsia="Calibri" w:hAnsiTheme="minorHAnsi" w:cstheme="minorHAnsi"/>
          <w:lang w:eastAsia="en-US"/>
        </w:rPr>
        <w:lastRenderedPageBreak/>
        <w:t xml:space="preserve">Planowana wartość miernika ustalona w ramach budżetu zadaniowego dla zadania wynosi 210.000 osób, osiągnięta – </w:t>
      </w:r>
      <w:bookmarkStart w:id="111" w:name="OLE_LINK7"/>
      <w:r w:rsidRPr="0001239A">
        <w:rPr>
          <w:rFonts w:asciiTheme="minorHAnsi" w:eastAsia="Calibri" w:hAnsiTheme="minorHAnsi" w:cstheme="minorHAnsi"/>
          <w:lang w:eastAsia="en-US"/>
        </w:rPr>
        <w:t>226.436</w:t>
      </w:r>
      <w:bookmarkEnd w:id="111"/>
      <w:r w:rsidRPr="0001239A">
        <w:rPr>
          <w:rFonts w:asciiTheme="minorHAnsi" w:eastAsia="Calibri" w:hAnsiTheme="minorHAnsi" w:cstheme="minorHAnsi"/>
          <w:lang w:eastAsia="en-US"/>
        </w:rPr>
        <w:t xml:space="preserve"> osób.</w:t>
      </w:r>
    </w:p>
    <w:p w14:paraId="0CBCC0C2" w14:textId="77777777" w:rsidR="00C82AE3" w:rsidRPr="0001239A" w:rsidRDefault="00C82AE3" w:rsidP="00633661">
      <w:pPr>
        <w:spacing w:after="120" w:line="360" w:lineRule="auto"/>
        <w:rPr>
          <w:rFonts w:asciiTheme="minorHAnsi" w:eastAsia="Calibri" w:hAnsiTheme="minorHAnsi" w:cstheme="minorHAnsi"/>
          <w:highlight w:val="yellow"/>
          <w:lang w:eastAsia="en-US"/>
        </w:rPr>
      </w:pPr>
      <w:r w:rsidRPr="0001239A">
        <w:rPr>
          <w:rFonts w:asciiTheme="minorHAnsi" w:eastAsia="Calibri" w:hAnsiTheme="minorHAnsi" w:cstheme="minorHAnsi"/>
          <w:lang w:eastAsia="en-US"/>
        </w:rPr>
        <w:t>Szacunkowa liczba beneficjentów w ramach ofert dotyczących realizacji zadania publicznego w celu przeciwdziałania COVID-19 z pominięciem otwartego konkursu ofert wynosi 8.543 osoby.</w:t>
      </w:r>
    </w:p>
    <w:p w14:paraId="403B99BC" w14:textId="06C6A641" w:rsidR="00C82AE3" w:rsidRPr="0001239A" w:rsidRDefault="00C82AE3" w:rsidP="00633661">
      <w:pPr>
        <w:spacing w:after="120" w:line="360" w:lineRule="auto"/>
        <w:rPr>
          <w:rFonts w:asciiTheme="minorHAnsi" w:hAnsiTheme="minorHAnsi" w:cstheme="minorHAnsi"/>
          <w:bCs/>
        </w:rPr>
      </w:pPr>
      <w:r w:rsidRPr="0001239A">
        <w:rPr>
          <w:rFonts w:asciiTheme="minorHAnsi" w:hAnsiTheme="minorHAnsi" w:cstheme="minorHAnsi"/>
        </w:rPr>
        <w:t xml:space="preserve">Szczegółowe dane dotyczące realizacji zadania znajdują się w </w:t>
      </w:r>
      <w:r w:rsidRPr="0001239A">
        <w:rPr>
          <w:rFonts w:asciiTheme="minorHAnsi" w:hAnsiTheme="minorHAnsi" w:cstheme="minorHAnsi"/>
          <w:bCs/>
        </w:rPr>
        <w:t xml:space="preserve">Tabeli nr </w:t>
      </w:r>
      <w:r w:rsidR="005E31B1" w:rsidRPr="0001239A">
        <w:rPr>
          <w:rFonts w:asciiTheme="minorHAnsi" w:hAnsiTheme="minorHAnsi" w:cstheme="minorHAnsi"/>
          <w:bCs/>
        </w:rPr>
        <w:t>19</w:t>
      </w:r>
      <w:r w:rsidRPr="0001239A">
        <w:rPr>
          <w:rFonts w:asciiTheme="minorHAnsi" w:hAnsiTheme="minorHAnsi" w:cstheme="minorHAnsi"/>
          <w:bCs/>
        </w:rPr>
        <w:t xml:space="preserve">, </w:t>
      </w:r>
      <w:r w:rsidR="005E31B1" w:rsidRPr="0001239A">
        <w:rPr>
          <w:rFonts w:asciiTheme="minorHAnsi" w:hAnsiTheme="minorHAnsi" w:cstheme="minorHAnsi"/>
          <w:bCs/>
        </w:rPr>
        <w:t>20</w:t>
      </w:r>
      <w:r w:rsidRPr="0001239A">
        <w:rPr>
          <w:rFonts w:asciiTheme="minorHAnsi" w:hAnsiTheme="minorHAnsi" w:cstheme="minorHAnsi"/>
          <w:bCs/>
        </w:rPr>
        <w:t xml:space="preserve"> i </w:t>
      </w:r>
      <w:r w:rsidR="005E31B1" w:rsidRPr="0001239A">
        <w:rPr>
          <w:rFonts w:asciiTheme="minorHAnsi" w:hAnsiTheme="minorHAnsi" w:cstheme="minorHAnsi"/>
          <w:bCs/>
        </w:rPr>
        <w:t>21</w:t>
      </w:r>
      <w:r w:rsidRPr="0001239A">
        <w:rPr>
          <w:rFonts w:asciiTheme="minorHAnsi" w:hAnsiTheme="minorHAnsi" w:cstheme="minorHAnsi"/>
          <w:bCs/>
        </w:rPr>
        <w:t>.</w:t>
      </w:r>
    </w:p>
    <w:p w14:paraId="4985912C" w14:textId="7418F023" w:rsidR="00C82AE3" w:rsidRPr="0001239A" w:rsidRDefault="00C82AE3" w:rsidP="00BC1BBB">
      <w:pPr>
        <w:pStyle w:val="Nagwek2"/>
        <w:rPr>
          <w:rFonts w:asciiTheme="minorHAnsi" w:hAnsiTheme="minorHAnsi" w:cstheme="minorHAnsi"/>
        </w:rPr>
      </w:pPr>
      <w:bookmarkStart w:id="112" w:name="_Ref221611369"/>
      <w:bookmarkStart w:id="113" w:name="_Toc475088432"/>
      <w:bookmarkStart w:id="114" w:name="_Toc477947978"/>
      <w:bookmarkStart w:id="115" w:name="_Toc33439947"/>
      <w:bookmarkStart w:id="116" w:name="_Toc65585774"/>
      <w:bookmarkEnd w:id="107"/>
      <w:r w:rsidRPr="0001239A">
        <w:rPr>
          <w:rFonts w:asciiTheme="minorHAnsi" w:hAnsiTheme="minorHAnsi" w:cstheme="minorHAnsi"/>
        </w:rPr>
        <w:t xml:space="preserve">Finansowanie w części lub całości badań, ekspertyz i analiz dotyczących rehabilitacji zawodowej i społecznej </w:t>
      </w:r>
      <w:bookmarkEnd w:id="112"/>
      <w:r w:rsidRPr="0001239A">
        <w:rPr>
          <w:rFonts w:asciiTheme="minorHAnsi" w:hAnsiTheme="minorHAnsi" w:cstheme="minorHAnsi"/>
        </w:rPr>
        <w:t xml:space="preserve">art. 47 ust. 1 </w:t>
      </w:r>
      <w:bookmarkEnd w:id="113"/>
      <w:r w:rsidRPr="0001239A">
        <w:rPr>
          <w:rFonts w:asciiTheme="minorHAnsi" w:hAnsiTheme="minorHAnsi" w:cstheme="minorHAnsi"/>
        </w:rPr>
        <w:t>pkt 5 lit. a ustawy o rehabilitacji</w:t>
      </w:r>
      <w:bookmarkEnd w:id="114"/>
      <w:r w:rsidRPr="0001239A">
        <w:rPr>
          <w:rFonts w:asciiTheme="minorHAnsi" w:hAnsiTheme="minorHAnsi" w:cstheme="minorHAnsi"/>
        </w:rPr>
        <w:t xml:space="preserve"> (…)</w:t>
      </w:r>
      <w:bookmarkEnd w:id="115"/>
      <w:bookmarkEnd w:id="116"/>
    </w:p>
    <w:p w14:paraId="241F1097"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PFRON finansuje realizację projektów badawczych obejmujących badania, ekspertyzy i analizy dotyczące rehabilitacji zawodowej i społecznej osób niepełnosprawnych na podstawie art. 47 ust. 1 pkt 5 lit. a ustawy o rehabilitacji (…).</w:t>
      </w:r>
    </w:p>
    <w:p w14:paraId="56CC2EE5"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Finansowanie projektów badawczych w 2020 roku odbywało na podstawie „Zasad finansowania badań, ekspertyz i analiz dotyczących rehabilitacji zawodowej i społecznej osób niepełnosprawnych” zatwierdzonych przez Zarząd PFRON w dniu 5 kwietnia 2019 roku.</w:t>
      </w:r>
    </w:p>
    <w:p w14:paraId="722FF050"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 xml:space="preserve">PFRON finansuje realizację projektów badawczych dotyczących problematyki rehabilitacji zawodowej i społecznej osób niepełnosprawnych, które obejmują: </w:t>
      </w:r>
    </w:p>
    <w:p w14:paraId="34232732"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diagnozujące sytuację społeczną i ekonomiczną osób niepełnosprawnych oraz ich aktywność zawodową,</w:t>
      </w:r>
    </w:p>
    <w:p w14:paraId="43A38600"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dotyczące dobrych praktyk w zakresie integracji oraz rehabilitacji społecznej i zawodowej osób niepełnosprawnych,</w:t>
      </w:r>
    </w:p>
    <w:p w14:paraId="735889DC"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których wynikiem jest ocena sprawności działania systemu rehabilitacji zawodowej i społecznej,</w:t>
      </w:r>
    </w:p>
    <w:p w14:paraId="26ADB14A"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dotyczące stosowanych w polityce społecznej Polski, innych krajów UE i świata rozwiązań w obszarze niepełnosprawności, z uwzględnieniem osiąganych rezultatów i możliwości zastosowania rozwiązań zagranicznych w warunkach polskich,</w:t>
      </w:r>
    </w:p>
    <w:p w14:paraId="70771ACD"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monitorujące i ewaluacyjne, umożliwiające ocenę realizowanych działań i interwencji publicznych w obszarze niepełnosprawności,</w:t>
      </w:r>
    </w:p>
    <w:p w14:paraId="244C3026" w14:textId="77777777" w:rsidR="00C82AE3" w:rsidRPr="0001239A" w:rsidRDefault="00C82AE3" w:rsidP="00633661">
      <w:pPr>
        <w:numPr>
          <w:ilvl w:val="0"/>
          <w:numId w:val="28"/>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badania na temat różnych aspektów społecznego i kulturowego funkcjonowania osób niepełnosprawnych i postrzegania niepełnosprawności,</w:t>
      </w:r>
    </w:p>
    <w:p w14:paraId="19DFD715" w14:textId="77777777" w:rsidR="00C82AE3" w:rsidRPr="0001239A" w:rsidRDefault="00C82AE3" w:rsidP="00633661">
      <w:pPr>
        <w:numPr>
          <w:ilvl w:val="0"/>
          <w:numId w:val="28"/>
        </w:numPr>
        <w:tabs>
          <w:tab w:val="left" w:pos="567"/>
          <w:tab w:val="right" w:pos="9070"/>
        </w:tabs>
        <w:spacing w:after="120" w:line="360" w:lineRule="auto"/>
        <w:ind w:left="284" w:hanging="284"/>
        <w:rPr>
          <w:rFonts w:asciiTheme="minorHAnsi" w:hAnsiTheme="minorHAnsi" w:cstheme="minorHAnsi"/>
          <w:bCs/>
        </w:rPr>
      </w:pPr>
      <w:r w:rsidRPr="0001239A">
        <w:rPr>
          <w:rFonts w:asciiTheme="minorHAnsi" w:hAnsiTheme="minorHAnsi" w:cstheme="minorHAnsi"/>
          <w:bCs/>
        </w:rPr>
        <w:t>inne badania z różnych dziedzin nauki i techniki, których tematyka dotyczy rehabilitacji zawodowej i społecznej osób niepełnosprawnych.</w:t>
      </w:r>
    </w:p>
    <w:p w14:paraId="3B4AF9BA"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lastRenderedPageBreak/>
        <w:t xml:space="preserve">Finansowanie realizacji badań realizowane było w następujących modułach: </w:t>
      </w:r>
    </w:p>
    <w:p w14:paraId="465B17C8" w14:textId="77777777" w:rsidR="00C82AE3" w:rsidRPr="0001239A" w:rsidRDefault="00C82AE3" w:rsidP="00633661">
      <w:pPr>
        <w:numPr>
          <w:ilvl w:val="0"/>
          <w:numId w:val="2"/>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Moduł A - zamawianie badań przez zamawiających (ministerstwa, urzędy centralne, jednostki samorządu terytorialnego, organizacje pozarządowe działające na rzecz osób niepełnosprawnych),</w:t>
      </w:r>
    </w:p>
    <w:p w14:paraId="2FAC2AE0" w14:textId="77777777" w:rsidR="00C82AE3" w:rsidRPr="0001239A" w:rsidRDefault="00C82AE3" w:rsidP="00633661">
      <w:pPr>
        <w:numPr>
          <w:ilvl w:val="0"/>
          <w:numId w:val="2"/>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Moduł B - dofinansowanie badań na wniosek podmiotu badawczego w ramach projektów dotyczących badań aplikacyjnych,</w:t>
      </w:r>
    </w:p>
    <w:p w14:paraId="7AF59755" w14:textId="77777777" w:rsidR="00C82AE3" w:rsidRPr="0001239A" w:rsidRDefault="00C82AE3" w:rsidP="00633661">
      <w:pPr>
        <w:numPr>
          <w:ilvl w:val="0"/>
          <w:numId w:val="2"/>
        </w:numPr>
        <w:tabs>
          <w:tab w:val="left" w:pos="567"/>
          <w:tab w:val="right" w:pos="9070"/>
        </w:tabs>
        <w:spacing w:after="0" w:line="360" w:lineRule="auto"/>
        <w:ind w:left="284" w:hanging="284"/>
        <w:rPr>
          <w:rFonts w:asciiTheme="minorHAnsi" w:hAnsiTheme="minorHAnsi" w:cstheme="minorHAnsi"/>
          <w:bCs/>
        </w:rPr>
      </w:pPr>
      <w:r w:rsidRPr="0001239A">
        <w:rPr>
          <w:rFonts w:asciiTheme="minorHAnsi" w:hAnsiTheme="minorHAnsi" w:cstheme="minorHAnsi"/>
          <w:bCs/>
        </w:rPr>
        <w:t>Moduł C - finansowanie badań, których tematyka określana jest przez PFRON,</w:t>
      </w:r>
    </w:p>
    <w:p w14:paraId="3ABB8E6B" w14:textId="77777777" w:rsidR="00C82AE3" w:rsidRPr="0001239A" w:rsidRDefault="00C82AE3" w:rsidP="00633661">
      <w:pPr>
        <w:numPr>
          <w:ilvl w:val="0"/>
          <w:numId w:val="2"/>
        </w:numPr>
        <w:tabs>
          <w:tab w:val="left" w:pos="567"/>
          <w:tab w:val="right" w:pos="9070"/>
        </w:tabs>
        <w:spacing w:after="120" w:line="360" w:lineRule="auto"/>
        <w:ind w:left="284" w:hanging="284"/>
        <w:rPr>
          <w:rFonts w:asciiTheme="minorHAnsi" w:hAnsiTheme="minorHAnsi" w:cstheme="minorHAnsi"/>
          <w:bCs/>
        </w:rPr>
      </w:pPr>
      <w:r w:rsidRPr="0001239A">
        <w:rPr>
          <w:rFonts w:asciiTheme="minorHAnsi" w:hAnsiTheme="minorHAnsi" w:cstheme="minorHAnsi"/>
          <w:bCs/>
        </w:rPr>
        <w:t>Moduł D – finansowanie badań statystyki publicznej.</w:t>
      </w:r>
    </w:p>
    <w:p w14:paraId="48536022" w14:textId="77777777" w:rsidR="00C82AE3" w:rsidRPr="0001239A" w:rsidRDefault="00C82AE3" w:rsidP="00633661">
      <w:pPr>
        <w:spacing w:after="0" w:line="360" w:lineRule="auto"/>
        <w:rPr>
          <w:rFonts w:asciiTheme="minorHAnsi" w:hAnsiTheme="minorHAnsi" w:cstheme="minorHAnsi"/>
          <w:sz w:val="24"/>
          <w:szCs w:val="24"/>
        </w:rPr>
      </w:pPr>
      <w:r w:rsidRPr="0001239A">
        <w:rPr>
          <w:rFonts w:asciiTheme="minorHAnsi" w:hAnsiTheme="minorHAnsi" w:cstheme="minorHAnsi"/>
          <w:sz w:val="24"/>
          <w:szCs w:val="24"/>
        </w:rPr>
        <w:t>W ramach modułu B PFRON finansował badania w ramach:</w:t>
      </w:r>
    </w:p>
    <w:p w14:paraId="419BDA35" w14:textId="77777777" w:rsidR="00C82AE3" w:rsidRPr="0001239A" w:rsidRDefault="00C82AE3" w:rsidP="00525614">
      <w:pPr>
        <w:pStyle w:val="Akapitzlist"/>
        <w:numPr>
          <w:ilvl w:val="0"/>
          <w:numId w:val="107"/>
        </w:numPr>
        <w:spacing w:after="0" w:line="360" w:lineRule="auto"/>
        <w:rPr>
          <w:rFonts w:asciiTheme="minorHAnsi" w:hAnsiTheme="minorHAnsi" w:cstheme="minorHAnsi"/>
          <w:iCs/>
        </w:rPr>
      </w:pPr>
      <w:r w:rsidRPr="0001239A">
        <w:rPr>
          <w:rFonts w:asciiTheme="minorHAnsi" w:eastAsiaTheme="minorHAnsi" w:hAnsiTheme="minorHAnsi" w:cstheme="minorHAnsi"/>
          <w:color w:val="000000"/>
          <w:sz w:val="24"/>
          <w:szCs w:val="24"/>
          <w:lang w:eastAsia="en-US"/>
        </w:rPr>
        <w:t>trzeciego otwartego konkursu</w:t>
      </w:r>
      <w:r w:rsidRPr="0001239A">
        <w:rPr>
          <w:rFonts w:asciiTheme="minorHAnsi" w:hAnsiTheme="minorHAnsi" w:cstheme="minorHAnsi"/>
          <w:bCs/>
          <w:sz w:val="24"/>
          <w:szCs w:val="24"/>
        </w:rPr>
        <w:t xml:space="preserve"> „Innowacje społeczne i technologiczne w procesie aktywizacji osób niepełnosprawnych”; w 2020 r. wypłacono </w:t>
      </w:r>
      <w:r w:rsidRPr="0001239A">
        <w:rPr>
          <w:rFonts w:asciiTheme="minorHAnsi" w:hAnsiTheme="minorHAnsi" w:cstheme="minorHAnsi"/>
          <w:iCs/>
        </w:rPr>
        <w:t xml:space="preserve">kwotę w wysokości </w:t>
      </w:r>
      <w:r w:rsidRPr="0001239A">
        <w:rPr>
          <w:rFonts w:asciiTheme="minorHAnsi" w:hAnsiTheme="minorHAnsi" w:cstheme="minorHAnsi"/>
          <w:iCs/>
          <w:color w:val="000000" w:themeColor="text1"/>
        </w:rPr>
        <w:t>201</w:t>
      </w:r>
      <w:r w:rsidRPr="0001239A">
        <w:rPr>
          <w:rFonts w:asciiTheme="minorHAnsi" w:eastAsiaTheme="minorHAnsi" w:hAnsiTheme="minorHAnsi" w:cstheme="minorHAnsi"/>
          <w:color w:val="000000" w:themeColor="text1"/>
          <w:lang w:eastAsia="en-US"/>
        </w:rPr>
        <w:t>.649,50 zł</w:t>
      </w:r>
      <w:r w:rsidRPr="0001239A">
        <w:rPr>
          <w:rFonts w:asciiTheme="minorHAnsi" w:hAnsiTheme="minorHAnsi" w:cstheme="minorHAnsi"/>
          <w:iCs/>
          <w:color w:val="000000" w:themeColor="text1"/>
        </w:rPr>
        <w:t xml:space="preserve"> </w:t>
      </w:r>
      <w:r w:rsidRPr="0001239A">
        <w:rPr>
          <w:rFonts w:asciiTheme="minorHAnsi" w:hAnsiTheme="minorHAnsi" w:cstheme="minorHAnsi"/>
          <w:iCs/>
        </w:rPr>
        <w:t>- § 2450, w odniesieniu do 1 umowy zawartej w 2019 r.,</w:t>
      </w:r>
    </w:p>
    <w:p w14:paraId="130F05A3" w14:textId="77777777" w:rsidR="00C82AE3" w:rsidRPr="0001239A" w:rsidRDefault="00C82AE3" w:rsidP="00525614">
      <w:pPr>
        <w:pStyle w:val="Akapitzlist"/>
        <w:numPr>
          <w:ilvl w:val="0"/>
          <w:numId w:val="107"/>
        </w:numPr>
        <w:spacing w:after="0" w:line="360" w:lineRule="auto"/>
        <w:rPr>
          <w:rFonts w:asciiTheme="minorHAnsi" w:hAnsiTheme="minorHAnsi" w:cstheme="minorHAnsi"/>
          <w:iCs/>
        </w:rPr>
      </w:pPr>
      <w:r w:rsidRPr="0001239A">
        <w:rPr>
          <w:rFonts w:asciiTheme="minorHAnsi" w:eastAsiaTheme="minorHAnsi" w:hAnsiTheme="minorHAnsi" w:cstheme="minorHAnsi"/>
          <w:color w:val="000000" w:themeColor="text1"/>
          <w:sz w:val="24"/>
          <w:szCs w:val="24"/>
          <w:lang w:eastAsia="en-US"/>
        </w:rPr>
        <w:t>czwartego otwartego konkursu</w:t>
      </w:r>
      <w:r w:rsidRPr="0001239A">
        <w:rPr>
          <w:rFonts w:asciiTheme="minorHAnsi" w:hAnsiTheme="minorHAnsi" w:cstheme="minorHAnsi"/>
          <w:bCs/>
          <w:color w:val="000000" w:themeColor="text1"/>
          <w:sz w:val="24"/>
          <w:szCs w:val="24"/>
        </w:rPr>
        <w:t xml:space="preserve"> „Innowacje społeczne i technologiczne w procesie aktywizacji osób niepełnosprawnych”; w </w:t>
      </w:r>
      <w:r w:rsidRPr="0001239A">
        <w:rPr>
          <w:rFonts w:asciiTheme="minorHAnsi" w:hAnsiTheme="minorHAnsi" w:cstheme="minorHAnsi"/>
          <w:iCs/>
          <w:color w:val="000000" w:themeColor="text1"/>
        </w:rPr>
        <w:t xml:space="preserve">2020 r. wypłacono kwotę w wysokości </w:t>
      </w:r>
      <w:r w:rsidRPr="0001239A">
        <w:rPr>
          <w:rFonts w:asciiTheme="minorHAnsi" w:eastAsiaTheme="minorHAnsi" w:hAnsiTheme="minorHAnsi" w:cstheme="minorHAnsi"/>
          <w:color w:val="000000" w:themeColor="text1"/>
          <w:lang w:eastAsia="en-US"/>
        </w:rPr>
        <w:t>114.541,94 zł</w:t>
      </w:r>
      <w:r w:rsidRPr="0001239A">
        <w:rPr>
          <w:rFonts w:asciiTheme="minorHAnsi" w:hAnsiTheme="minorHAnsi" w:cstheme="minorHAnsi"/>
          <w:iCs/>
          <w:color w:val="000000" w:themeColor="text1"/>
        </w:rPr>
        <w:t xml:space="preserve"> - § 2450, w odniesieniu do umowy zawartej </w:t>
      </w:r>
      <w:r w:rsidRPr="0001239A">
        <w:rPr>
          <w:rFonts w:asciiTheme="minorHAnsi" w:hAnsiTheme="minorHAnsi" w:cstheme="minorHAnsi"/>
          <w:bCs/>
          <w:color w:val="000000" w:themeColor="text1"/>
          <w:sz w:val="24"/>
          <w:szCs w:val="24"/>
        </w:rPr>
        <w:t>w 2020 r.,</w:t>
      </w:r>
    </w:p>
    <w:p w14:paraId="425804A6" w14:textId="77777777" w:rsidR="00C82AE3" w:rsidRPr="0001239A" w:rsidRDefault="00C82AE3" w:rsidP="00525614">
      <w:pPr>
        <w:pStyle w:val="Akapitzlist"/>
        <w:numPr>
          <w:ilvl w:val="0"/>
          <w:numId w:val="107"/>
        </w:numPr>
        <w:spacing w:after="0" w:line="360" w:lineRule="auto"/>
        <w:rPr>
          <w:rFonts w:asciiTheme="minorHAnsi" w:hAnsiTheme="minorHAnsi" w:cstheme="minorHAnsi"/>
          <w:iCs/>
        </w:rPr>
      </w:pPr>
      <w:r w:rsidRPr="0001239A">
        <w:rPr>
          <w:rFonts w:asciiTheme="minorHAnsi" w:eastAsiaTheme="minorHAnsi" w:hAnsiTheme="minorHAnsi" w:cstheme="minorHAnsi"/>
          <w:color w:val="000000" w:themeColor="text1"/>
          <w:sz w:val="24"/>
          <w:szCs w:val="24"/>
          <w:lang w:eastAsia="en-US"/>
        </w:rPr>
        <w:t>pierwszego otwartego konkursu „Reprezentacje niepełnosprawności w kulturze i edukacji”;</w:t>
      </w:r>
      <w:r w:rsidRPr="0001239A">
        <w:rPr>
          <w:rFonts w:asciiTheme="minorHAnsi" w:hAnsiTheme="minorHAnsi" w:cstheme="minorHAnsi"/>
          <w:color w:val="000000" w:themeColor="text1"/>
          <w:sz w:val="24"/>
          <w:szCs w:val="24"/>
        </w:rPr>
        <w:t xml:space="preserve"> </w:t>
      </w:r>
      <w:r w:rsidRPr="0001239A">
        <w:rPr>
          <w:rFonts w:asciiTheme="minorHAnsi" w:hAnsiTheme="minorHAnsi" w:cstheme="minorHAnsi"/>
          <w:iCs/>
          <w:color w:val="000000" w:themeColor="text1"/>
        </w:rPr>
        <w:t xml:space="preserve">w 2020 r. zawarto w ramach konkursu 3 umowy na łączną kwotę </w:t>
      </w:r>
      <w:r w:rsidRPr="0001239A">
        <w:rPr>
          <w:rFonts w:asciiTheme="minorHAnsi" w:eastAsiaTheme="minorHAnsi" w:hAnsiTheme="minorHAnsi" w:cstheme="minorHAnsi"/>
          <w:color w:val="000000" w:themeColor="text1"/>
          <w:lang w:eastAsia="en-US"/>
        </w:rPr>
        <w:t>339.916,79 zł.;</w:t>
      </w:r>
      <w:r w:rsidRPr="0001239A">
        <w:rPr>
          <w:rFonts w:asciiTheme="minorHAnsi" w:hAnsiTheme="minorHAnsi" w:cstheme="minorHAnsi"/>
          <w:iCs/>
          <w:color w:val="000000" w:themeColor="text1"/>
        </w:rPr>
        <w:t xml:space="preserve"> w 2020 r. wypłacono pierwszą transzę dofinansowania w wysokości 56.988,40 zł - § 2440 w odniesieniu do 1 umowy; druga transza wyżej wymienionej umowy oraz kwoty przyznanego dofinansowania dotyczące dwóch pozostałych umów zostaną wypłacone w 2021 roku, zgodnie z uchwałą </w:t>
      </w:r>
      <w:r w:rsidRPr="0001239A">
        <w:rPr>
          <w:rFonts w:asciiTheme="minorHAnsi" w:hAnsiTheme="minorHAnsi" w:cstheme="minorHAnsi"/>
          <w:color w:val="000000" w:themeColor="text1"/>
        </w:rPr>
        <w:t xml:space="preserve">nr 87/2020 </w:t>
      </w:r>
      <w:r w:rsidRPr="0001239A">
        <w:rPr>
          <w:rFonts w:asciiTheme="minorHAnsi" w:hAnsiTheme="minorHAnsi" w:cstheme="minorHAnsi"/>
          <w:iCs/>
          <w:color w:val="000000" w:themeColor="text1"/>
        </w:rPr>
        <w:t>Zarządu Państwowego Funduszu Rehabilitacji Osób Niepełnosprawnych z dnia 18 grudnia 2020 r.,</w:t>
      </w:r>
    </w:p>
    <w:p w14:paraId="45B72441" w14:textId="1CD081AF" w:rsidR="00C82AE3" w:rsidRPr="0001239A" w:rsidRDefault="00C82AE3" w:rsidP="00525614">
      <w:pPr>
        <w:pStyle w:val="Akapitzlist"/>
        <w:numPr>
          <w:ilvl w:val="0"/>
          <w:numId w:val="107"/>
        </w:numPr>
        <w:spacing w:after="120" w:line="360" w:lineRule="auto"/>
        <w:rPr>
          <w:rFonts w:asciiTheme="minorHAnsi" w:hAnsiTheme="minorHAnsi" w:cstheme="minorHAnsi"/>
          <w:iCs/>
        </w:rPr>
      </w:pPr>
      <w:r w:rsidRPr="0001239A">
        <w:rPr>
          <w:rFonts w:asciiTheme="minorHAnsi" w:hAnsiTheme="minorHAnsi" w:cstheme="minorHAnsi"/>
          <w:bCs/>
          <w:color w:val="000000" w:themeColor="text1"/>
        </w:rPr>
        <w:t>pierwszego konkursu pt. „</w:t>
      </w:r>
      <w:r w:rsidRPr="0001239A">
        <w:rPr>
          <w:rFonts w:asciiTheme="minorHAnsi" w:hAnsiTheme="minorHAnsi" w:cstheme="minorHAnsi"/>
          <w:bCs/>
          <w:color w:val="000000" w:themeColor="text1"/>
          <w:sz w:val="24"/>
          <w:szCs w:val="24"/>
        </w:rPr>
        <w:t>Niepełnosprawność w naukach humanistycznych</w:t>
      </w:r>
      <w:r w:rsidRPr="0001239A">
        <w:rPr>
          <w:rFonts w:asciiTheme="minorHAnsi" w:hAnsiTheme="minorHAnsi" w:cstheme="minorHAnsi"/>
          <w:bCs/>
          <w:color w:val="000000" w:themeColor="text1"/>
        </w:rPr>
        <w:t>”; w 2020 r. wypłacono łączną kwotę 62</w:t>
      </w:r>
      <w:r w:rsidR="006647EC" w:rsidRPr="0001239A">
        <w:rPr>
          <w:rFonts w:asciiTheme="minorHAnsi" w:hAnsiTheme="minorHAnsi" w:cstheme="minorHAnsi"/>
          <w:bCs/>
          <w:color w:val="000000" w:themeColor="text1"/>
        </w:rPr>
        <w:t>.</w:t>
      </w:r>
      <w:r w:rsidRPr="0001239A">
        <w:rPr>
          <w:rFonts w:asciiTheme="minorHAnsi" w:hAnsiTheme="minorHAnsi" w:cstheme="minorHAnsi"/>
          <w:bCs/>
          <w:color w:val="000000" w:themeColor="text1"/>
        </w:rPr>
        <w:t xml:space="preserve">726,70 zł - § </w:t>
      </w:r>
      <w:r w:rsidR="005408DF" w:rsidRPr="0001239A">
        <w:rPr>
          <w:rFonts w:asciiTheme="minorHAnsi" w:hAnsiTheme="minorHAnsi" w:cstheme="minorHAnsi"/>
          <w:bCs/>
          <w:color w:val="000000" w:themeColor="text1"/>
        </w:rPr>
        <w:t>2440.,</w:t>
      </w:r>
      <w:r w:rsidRPr="0001239A">
        <w:rPr>
          <w:rFonts w:asciiTheme="minorHAnsi" w:hAnsiTheme="minorHAnsi" w:cstheme="minorHAnsi"/>
          <w:bCs/>
          <w:color w:val="000000" w:themeColor="text1"/>
        </w:rPr>
        <w:t xml:space="preserve"> w odniesieniu do 6 umów zawartych w 2019 r. </w:t>
      </w:r>
    </w:p>
    <w:p w14:paraId="1DF6A430" w14:textId="77777777" w:rsidR="00C82AE3" w:rsidRPr="0001239A" w:rsidRDefault="00C82AE3" w:rsidP="00633661">
      <w:pPr>
        <w:spacing w:after="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W ramach modułu C PFRON finansował 2 badania zlecane wykonawcom zewnętrznym: </w:t>
      </w:r>
    </w:p>
    <w:p w14:paraId="1A057F5C" w14:textId="77777777" w:rsidR="00C82AE3" w:rsidRPr="0001239A" w:rsidRDefault="00C82AE3" w:rsidP="00525614">
      <w:pPr>
        <w:pStyle w:val="Akapitzlist"/>
        <w:numPr>
          <w:ilvl w:val="0"/>
          <w:numId w:val="108"/>
        </w:numPr>
        <w:spacing w:after="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badanie „Innowacyjne rozwiązania w kontekście problemów osób niepełnosprawnych” wykonane przez IBC GROUP Central Europe Holding S.A.; w koszty zaksięgowano kwotę 177.612,00 zł wynikającą z faktury wystawionej przez wykonawcę badania (wystawiono notę księgową na kwotę 35.522,40 zł z tytułu kar umownych; faktycznie wypłacono wykonawcy kwotę 142.089,60 zł) - § 2440,</w:t>
      </w:r>
    </w:p>
    <w:p w14:paraId="5FF3AF8E" w14:textId="77777777" w:rsidR="00C82AE3" w:rsidRPr="0001239A" w:rsidRDefault="00C82AE3" w:rsidP="00525614">
      <w:pPr>
        <w:pStyle w:val="Akapitzlist"/>
        <w:numPr>
          <w:ilvl w:val="0"/>
          <w:numId w:val="108"/>
        </w:numPr>
        <w:spacing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lastRenderedPageBreak/>
        <w:t>badanie „Zakłady Pracy Chronionej w Polsce" wykonane przez konsorcjum kierowane przez firmę Badania Społeczne Marzena Sochańska-Kawiecka; w związku z zakończeniem umowy wypłacono 261.990,00 zł - § 2440.</w:t>
      </w:r>
    </w:p>
    <w:p w14:paraId="22A2D133" w14:textId="77777777" w:rsidR="00C82AE3" w:rsidRPr="0001239A" w:rsidRDefault="00C82AE3" w:rsidP="00633661">
      <w:pPr>
        <w:spacing w:after="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W ramach modułu D ze środków PFRON dofinansowane zostały 2 badania na formularzu MRPiPS-07 realizowane na podstawie w umów zawartych:</w:t>
      </w:r>
    </w:p>
    <w:p w14:paraId="5B40599B" w14:textId="77777777" w:rsidR="00C82AE3" w:rsidRPr="0001239A" w:rsidRDefault="00C82AE3" w:rsidP="00525614">
      <w:pPr>
        <w:pStyle w:val="Akapitzlist"/>
        <w:numPr>
          <w:ilvl w:val="0"/>
          <w:numId w:val="109"/>
        </w:numPr>
        <w:spacing w:after="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w 2019 r. - Sprawozdanie o osobach niepełnosprawnych bezrobotnych poszukujących pracy niepozostających w zatrudnieniu za I i II półrocze 2019 r.”, w 2020 r. wypłacono drugą transzę dofinansowania w wysokości 98 830,50 zł - § 2440,</w:t>
      </w:r>
    </w:p>
    <w:p w14:paraId="4EBA8578" w14:textId="1094C0E5" w:rsidR="00C82AE3" w:rsidRPr="0001239A" w:rsidRDefault="00C82AE3" w:rsidP="00525614">
      <w:pPr>
        <w:pStyle w:val="Akapitzlist"/>
        <w:numPr>
          <w:ilvl w:val="0"/>
          <w:numId w:val="109"/>
        </w:numPr>
        <w:spacing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w 2020 r. - „Sprawozdanie o osobach niepełnosprawnych bezrobotnych i poszukujących pracy niepozostających w zatrudnieniu w I i II półroczu 2020 r.” w wysokości 249.690,00 zł. W 2020 roku została wypłacona pierwsza transza dofinansowania w wysokości 150</w:t>
      </w:r>
      <w:r w:rsidR="006647EC" w:rsidRPr="0001239A">
        <w:rPr>
          <w:rFonts w:asciiTheme="minorHAnsi" w:hAnsiTheme="minorHAnsi" w:cstheme="minorHAnsi"/>
          <w:bCs/>
          <w:color w:val="000000" w:themeColor="text1"/>
        </w:rPr>
        <w:t>.</w:t>
      </w:r>
      <w:r w:rsidRPr="0001239A">
        <w:rPr>
          <w:rFonts w:asciiTheme="minorHAnsi" w:hAnsiTheme="minorHAnsi" w:cstheme="minorHAnsi"/>
          <w:bCs/>
          <w:color w:val="000000" w:themeColor="text1"/>
        </w:rPr>
        <w:t xml:space="preserve">859,50 zł - § </w:t>
      </w:r>
      <w:r w:rsidR="005408DF" w:rsidRPr="0001239A">
        <w:rPr>
          <w:rFonts w:asciiTheme="minorHAnsi" w:hAnsiTheme="minorHAnsi" w:cstheme="minorHAnsi"/>
          <w:bCs/>
          <w:color w:val="000000" w:themeColor="text1"/>
        </w:rPr>
        <w:t>2440;</w:t>
      </w:r>
      <w:r w:rsidRPr="0001239A">
        <w:rPr>
          <w:rFonts w:asciiTheme="minorHAnsi" w:hAnsiTheme="minorHAnsi" w:cstheme="minorHAnsi"/>
          <w:bCs/>
          <w:color w:val="000000" w:themeColor="text1"/>
        </w:rPr>
        <w:t xml:space="preserve"> druga transza zostanie wypłacona w 2021 roku.</w:t>
      </w:r>
    </w:p>
    <w:p w14:paraId="649F3797" w14:textId="0B6C30A9" w:rsidR="00C82AE3" w:rsidRPr="0001239A" w:rsidRDefault="00C82AE3" w:rsidP="00633661">
      <w:pPr>
        <w:spacing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W 2020 r. wypłacono łącznie kwotę 17</w:t>
      </w:r>
      <w:r w:rsidR="006647EC" w:rsidRPr="0001239A">
        <w:rPr>
          <w:rFonts w:asciiTheme="minorHAnsi" w:hAnsiTheme="minorHAnsi" w:cstheme="minorHAnsi"/>
          <w:bCs/>
          <w:color w:val="000000" w:themeColor="text1"/>
        </w:rPr>
        <w:t>.</w:t>
      </w:r>
      <w:r w:rsidRPr="0001239A">
        <w:rPr>
          <w:rFonts w:asciiTheme="minorHAnsi" w:hAnsiTheme="minorHAnsi" w:cstheme="minorHAnsi"/>
          <w:bCs/>
          <w:color w:val="000000" w:themeColor="text1"/>
        </w:rPr>
        <w:t xml:space="preserve">288,84 zł. - § 2440 z tytułu zawarcia 10 umów zlecenie z ekspertami zewnętrznymi w sprawie oceny merytorycznej wniosków realizowanych w trybie konkursowym, w tym w odniesieniu do 1 umowy z 2019 r. </w:t>
      </w:r>
      <w:r w:rsidR="005408DF" w:rsidRPr="0001239A">
        <w:rPr>
          <w:rFonts w:asciiTheme="minorHAnsi" w:hAnsiTheme="minorHAnsi" w:cstheme="minorHAnsi"/>
          <w:bCs/>
          <w:color w:val="000000" w:themeColor="text1"/>
        </w:rPr>
        <w:t>oraz 9</w:t>
      </w:r>
      <w:r w:rsidRPr="0001239A">
        <w:rPr>
          <w:rFonts w:asciiTheme="minorHAnsi" w:hAnsiTheme="minorHAnsi" w:cstheme="minorHAnsi"/>
          <w:bCs/>
          <w:color w:val="000000" w:themeColor="text1"/>
        </w:rPr>
        <w:t xml:space="preserve"> umów z 2020 r.</w:t>
      </w:r>
    </w:p>
    <w:p w14:paraId="4B248461" w14:textId="77777777" w:rsidR="00C82AE3" w:rsidRPr="0001239A" w:rsidRDefault="00C82AE3" w:rsidP="00633661">
      <w:pPr>
        <w:spacing w:after="120" w:line="360" w:lineRule="auto"/>
        <w:rPr>
          <w:rFonts w:asciiTheme="minorHAnsi" w:hAnsiTheme="minorHAnsi" w:cstheme="minorHAnsi"/>
          <w:iCs/>
        </w:rPr>
      </w:pPr>
      <w:r w:rsidRPr="0001239A">
        <w:rPr>
          <w:rFonts w:asciiTheme="minorHAnsi" w:hAnsiTheme="minorHAnsi" w:cstheme="minorHAnsi"/>
          <w:iCs/>
          <w:lang w:val="x-none"/>
        </w:rPr>
        <w:t>W 20</w:t>
      </w:r>
      <w:r w:rsidRPr="0001239A">
        <w:rPr>
          <w:rFonts w:asciiTheme="minorHAnsi" w:hAnsiTheme="minorHAnsi" w:cstheme="minorHAnsi"/>
          <w:iCs/>
        </w:rPr>
        <w:t>20</w:t>
      </w:r>
      <w:r w:rsidRPr="0001239A">
        <w:rPr>
          <w:rFonts w:asciiTheme="minorHAnsi" w:hAnsiTheme="minorHAnsi" w:cstheme="minorHAnsi"/>
          <w:iCs/>
          <w:lang w:val="x-none"/>
        </w:rPr>
        <w:t xml:space="preserve"> roku </w:t>
      </w:r>
      <w:r w:rsidRPr="0001239A">
        <w:rPr>
          <w:rFonts w:asciiTheme="minorHAnsi" w:hAnsiTheme="minorHAnsi" w:cstheme="minorHAnsi"/>
          <w:iCs/>
        </w:rPr>
        <w:t>PFRON zawarł łącznie 14 umów, w tym 9 umów zlecenie z ekspertami zewnętrznymi oraz 5 umów na dofinansowanie badań.</w:t>
      </w:r>
    </w:p>
    <w:p w14:paraId="52F765FD" w14:textId="77777777" w:rsidR="00C82AE3" w:rsidRPr="0001239A" w:rsidRDefault="00C82AE3" w:rsidP="00633661">
      <w:pPr>
        <w:spacing w:after="0" w:line="360" w:lineRule="auto"/>
        <w:rPr>
          <w:rFonts w:asciiTheme="minorHAnsi" w:hAnsiTheme="minorHAnsi" w:cstheme="minorHAnsi"/>
          <w:iCs/>
        </w:rPr>
      </w:pPr>
      <w:r w:rsidRPr="0001239A">
        <w:rPr>
          <w:rFonts w:asciiTheme="minorHAnsi" w:hAnsiTheme="minorHAnsi" w:cstheme="minorHAnsi"/>
          <w:iCs/>
        </w:rPr>
        <w:t>W 2020 r. zrealizowano 2 ogólnopolskie badania własne (CAWI) związane z wpływem epidemii COVID 19 na sytuację osób niepełnosprawnych:</w:t>
      </w:r>
    </w:p>
    <w:p w14:paraId="78107233" w14:textId="77777777" w:rsidR="00C82AE3" w:rsidRPr="0001239A" w:rsidRDefault="00C82AE3" w:rsidP="00525614">
      <w:pPr>
        <w:pStyle w:val="Akapitzlist"/>
        <w:numPr>
          <w:ilvl w:val="0"/>
          <w:numId w:val="110"/>
        </w:numPr>
        <w:spacing w:after="0" w:line="360" w:lineRule="auto"/>
        <w:rPr>
          <w:rFonts w:asciiTheme="minorHAnsi" w:hAnsiTheme="minorHAnsi" w:cstheme="minorHAnsi"/>
          <w:iCs/>
        </w:rPr>
      </w:pPr>
      <w:r w:rsidRPr="0001239A">
        <w:rPr>
          <w:rFonts w:asciiTheme="minorHAnsi" w:hAnsiTheme="minorHAnsi" w:cstheme="minorHAnsi"/>
          <w:iCs/>
        </w:rPr>
        <w:t>„Problemy osób niepełnosprawnych w zaopatrywaniu się w artykuły pierwszej potrzeby w czasie epidemii”,</w:t>
      </w:r>
    </w:p>
    <w:p w14:paraId="29F9FFD2" w14:textId="77777777" w:rsidR="00C82AE3" w:rsidRPr="0001239A" w:rsidRDefault="00C82AE3" w:rsidP="00525614">
      <w:pPr>
        <w:pStyle w:val="Akapitzlist"/>
        <w:numPr>
          <w:ilvl w:val="0"/>
          <w:numId w:val="110"/>
        </w:numPr>
        <w:spacing w:after="120" w:line="360" w:lineRule="auto"/>
        <w:rPr>
          <w:rFonts w:asciiTheme="minorHAnsi" w:hAnsiTheme="minorHAnsi" w:cstheme="minorHAnsi"/>
          <w:iCs/>
        </w:rPr>
      </w:pPr>
      <w:r w:rsidRPr="0001239A">
        <w:rPr>
          <w:rFonts w:asciiTheme="minorHAnsi" w:hAnsiTheme="minorHAnsi" w:cstheme="minorHAnsi"/>
          <w:iCs/>
        </w:rPr>
        <w:t>„Działania związane z epidemią Covid-19 podejmowane przez pracodawców zatrudniających osoby niepełnosprawne”. Badania nie generowały wydatków.</w:t>
      </w:r>
    </w:p>
    <w:p w14:paraId="76D7E757" w14:textId="77777777" w:rsidR="00C82AE3" w:rsidRPr="0001239A" w:rsidRDefault="00C82AE3" w:rsidP="00633661">
      <w:pPr>
        <w:spacing w:after="120" w:line="360" w:lineRule="auto"/>
        <w:rPr>
          <w:rFonts w:asciiTheme="minorHAnsi" w:hAnsiTheme="minorHAnsi" w:cstheme="minorHAnsi"/>
          <w:iCs/>
        </w:rPr>
      </w:pPr>
      <w:r w:rsidRPr="0001239A">
        <w:rPr>
          <w:rFonts w:asciiTheme="minorHAnsi" w:hAnsiTheme="minorHAnsi" w:cstheme="minorHAnsi"/>
          <w:iCs/>
        </w:rPr>
        <w:t xml:space="preserve">Wypłata środków finansowych w 2020 r. nastąpiła w odniesieniu do łącznie 23 umów, w tym 13 umów dotyczących badań oraz 10 umów zlecenie z ekspertami zewnętrznymi. </w:t>
      </w:r>
    </w:p>
    <w:p w14:paraId="53D2DC75" w14:textId="77777777" w:rsidR="00C82AE3" w:rsidRPr="0001239A" w:rsidRDefault="00C82AE3" w:rsidP="00633661">
      <w:pPr>
        <w:spacing w:after="0" w:line="360" w:lineRule="auto"/>
        <w:rPr>
          <w:rFonts w:asciiTheme="minorHAnsi" w:hAnsiTheme="minorHAnsi" w:cstheme="minorHAnsi"/>
          <w:b/>
          <w:i/>
          <w:color w:val="8496B0" w:themeColor="text2" w:themeTint="99"/>
        </w:rPr>
      </w:pPr>
      <w:r w:rsidRPr="0001239A">
        <w:rPr>
          <w:rFonts w:asciiTheme="minorHAnsi" w:hAnsiTheme="minorHAnsi" w:cstheme="minorHAnsi"/>
          <w:b/>
          <w:bCs/>
          <w:i/>
          <w:color w:val="C00000"/>
          <w:lang w:val="x-none" w:eastAsia="x-none"/>
        </w:rPr>
        <w:t>Na realizację zadania zaplanowano środki w łącznej wysokości 3.200</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dla jednostek:</w:t>
      </w:r>
    </w:p>
    <w:p w14:paraId="5B60450D"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t>zaliczanych do sektora finansów publicznych w kwocie</w:t>
      </w:r>
      <w:r w:rsidRPr="0001239A">
        <w:rPr>
          <w:rFonts w:asciiTheme="minorHAnsi" w:hAnsiTheme="minorHAnsi" w:cstheme="minorHAnsi"/>
          <w:bCs/>
        </w:rPr>
        <w:tab/>
        <w:t>1.300 tys. zł (§2440),</w:t>
      </w:r>
    </w:p>
    <w:p w14:paraId="1745E7AE"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t>niezaliczanych do sektora finansów publicznych w kwocie</w:t>
      </w:r>
      <w:r w:rsidRPr="0001239A">
        <w:rPr>
          <w:rFonts w:asciiTheme="minorHAnsi" w:hAnsiTheme="minorHAnsi" w:cstheme="minorHAnsi"/>
          <w:bCs/>
        </w:rPr>
        <w:tab/>
        <w:t>1.700 tys. zł (§2450),</w:t>
      </w:r>
    </w:p>
    <w:p w14:paraId="6FD5BD86"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t>zaliczanych do sektora finansów publicznych w kwocie</w:t>
      </w:r>
      <w:r w:rsidRPr="0001239A">
        <w:rPr>
          <w:rFonts w:asciiTheme="minorHAnsi" w:hAnsiTheme="minorHAnsi" w:cstheme="minorHAnsi"/>
          <w:bCs/>
        </w:rPr>
        <w:tab/>
        <w:t>100 tys. zł (§6260),</w:t>
      </w:r>
    </w:p>
    <w:p w14:paraId="75D4AA2C" w14:textId="77777777" w:rsidR="00C82AE3" w:rsidRPr="0001239A" w:rsidRDefault="00C82AE3" w:rsidP="00633661">
      <w:pPr>
        <w:numPr>
          <w:ilvl w:val="0"/>
          <w:numId w:val="2"/>
        </w:numPr>
        <w:tabs>
          <w:tab w:val="left" w:pos="567"/>
          <w:tab w:val="right" w:pos="9072"/>
        </w:tabs>
        <w:spacing w:after="120" w:line="360" w:lineRule="auto"/>
        <w:ind w:left="284" w:hanging="284"/>
        <w:rPr>
          <w:rFonts w:asciiTheme="minorHAnsi" w:hAnsiTheme="minorHAnsi" w:cstheme="minorHAnsi"/>
          <w:bCs/>
        </w:rPr>
      </w:pPr>
      <w:r w:rsidRPr="0001239A">
        <w:rPr>
          <w:rFonts w:asciiTheme="minorHAnsi" w:hAnsiTheme="minorHAnsi" w:cstheme="minorHAnsi"/>
          <w:bCs/>
        </w:rPr>
        <w:t>niezaliczanych do sektora finansów publicznych w kwocie</w:t>
      </w:r>
      <w:r w:rsidRPr="0001239A">
        <w:rPr>
          <w:rFonts w:asciiTheme="minorHAnsi" w:hAnsiTheme="minorHAnsi" w:cstheme="minorHAnsi"/>
          <w:bCs/>
        </w:rPr>
        <w:tab/>
        <w:t>100 tys. zł (§6270).</w:t>
      </w:r>
    </w:p>
    <w:p w14:paraId="7A915AC8" w14:textId="77777777" w:rsidR="00C82AE3" w:rsidRPr="0001239A" w:rsidRDefault="00C82AE3" w:rsidP="00633661">
      <w:pPr>
        <w:spacing w:before="120" w:after="0" w:line="360" w:lineRule="auto"/>
        <w:rPr>
          <w:rFonts w:asciiTheme="minorHAnsi" w:hAnsiTheme="minorHAnsi" w:cstheme="minorHAnsi"/>
          <w:b/>
          <w:i/>
          <w:color w:val="8496B0" w:themeColor="text2" w:themeTint="99"/>
          <w:sz w:val="2"/>
        </w:rPr>
      </w:pPr>
    </w:p>
    <w:p w14:paraId="3554B427"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1.142.487,38 zł (35,7</w:t>
      </w:r>
      <w:r w:rsidRPr="0001239A">
        <w:rPr>
          <w:rFonts w:asciiTheme="minorHAnsi" w:hAnsiTheme="minorHAnsi" w:cstheme="minorHAnsi"/>
          <w:b/>
          <w:bCs/>
          <w:i/>
          <w:color w:val="C00000"/>
          <w:lang w:eastAsia="x-none"/>
        </w:rPr>
        <w:t>0</w:t>
      </w:r>
      <w:r w:rsidRPr="0001239A">
        <w:rPr>
          <w:rFonts w:asciiTheme="minorHAnsi" w:hAnsiTheme="minorHAnsi" w:cstheme="minorHAnsi"/>
          <w:b/>
          <w:bCs/>
          <w:i/>
          <w:color w:val="C00000"/>
          <w:lang w:val="x-none" w:eastAsia="x-none"/>
        </w:rPr>
        <w:t xml:space="preserve"> % planu), w tym dla jednostek:</w:t>
      </w:r>
    </w:p>
    <w:p w14:paraId="0D8FFBA3"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t>zaliczanych do sektora finansów publicznych w kwocie</w:t>
      </w:r>
      <w:r w:rsidRPr="0001239A">
        <w:rPr>
          <w:rFonts w:asciiTheme="minorHAnsi" w:hAnsiTheme="minorHAnsi" w:cstheme="minorHAnsi"/>
          <w:bCs/>
        </w:rPr>
        <w:tab/>
        <w:t>826.295,94 zł (§2440),</w:t>
      </w:r>
    </w:p>
    <w:p w14:paraId="67B549EB"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lastRenderedPageBreak/>
        <w:t>niezaliczanych do sektora finansów publicznych w kwocie</w:t>
      </w:r>
      <w:r w:rsidRPr="0001239A">
        <w:rPr>
          <w:rFonts w:asciiTheme="minorHAnsi" w:hAnsiTheme="minorHAnsi" w:cstheme="minorHAnsi"/>
          <w:bCs/>
        </w:rPr>
        <w:tab/>
        <w:t>316.191,44 zł (§2450),</w:t>
      </w:r>
    </w:p>
    <w:p w14:paraId="30E1B4EF"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bCs/>
        </w:rPr>
      </w:pPr>
      <w:r w:rsidRPr="0001239A">
        <w:rPr>
          <w:rFonts w:asciiTheme="minorHAnsi" w:hAnsiTheme="minorHAnsi" w:cstheme="minorHAnsi"/>
          <w:bCs/>
        </w:rPr>
        <w:t>zaliczanych do sektora finansów publicznych w kwocie</w:t>
      </w:r>
      <w:r w:rsidRPr="0001239A">
        <w:rPr>
          <w:rFonts w:asciiTheme="minorHAnsi" w:hAnsiTheme="minorHAnsi" w:cstheme="minorHAnsi"/>
          <w:bCs/>
        </w:rPr>
        <w:tab/>
        <w:t>0,00 zł (§2440),</w:t>
      </w:r>
    </w:p>
    <w:p w14:paraId="5DE6F244" w14:textId="77777777" w:rsidR="00C82AE3" w:rsidRPr="0001239A" w:rsidRDefault="00C82AE3" w:rsidP="00633661">
      <w:pPr>
        <w:numPr>
          <w:ilvl w:val="0"/>
          <w:numId w:val="2"/>
        </w:numPr>
        <w:tabs>
          <w:tab w:val="left" w:pos="567"/>
          <w:tab w:val="right" w:pos="9072"/>
        </w:tabs>
        <w:spacing w:after="120" w:line="360" w:lineRule="auto"/>
        <w:ind w:left="284" w:hanging="284"/>
        <w:rPr>
          <w:rFonts w:asciiTheme="minorHAnsi" w:hAnsiTheme="minorHAnsi" w:cstheme="minorHAnsi"/>
          <w:bCs/>
        </w:rPr>
      </w:pPr>
      <w:r w:rsidRPr="0001239A">
        <w:rPr>
          <w:rFonts w:asciiTheme="minorHAnsi" w:hAnsiTheme="minorHAnsi" w:cstheme="minorHAnsi"/>
          <w:bCs/>
        </w:rPr>
        <w:t>niezaliczanych do sektora finansów publicznych w kwocie</w:t>
      </w:r>
      <w:r w:rsidRPr="0001239A">
        <w:rPr>
          <w:rFonts w:asciiTheme="minorHAnsi" w:hAnsiTheme="minorHAnsi" w:cstheme="minorHAnsi"/>
          <w:bCs/>
        </w:rPr>
        <w:tab/>
        <w:t>0,00 zł (§2450).</w:t>
      </w:r>
    </w:p>
    <w:p w14:paraId="7FE8F271"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Przyczyną niskiej realizacji wydatków w stosunku do planu finansowego na 2020 r. w ramach zadania, była sytuacja związana z epidemią COVID-19, która w znacznym stopniu uniemożliwiała realizację badań terenowych.</w:t>
      </w:r>
    </w:p>
    <w:p w14:paraId="26A9CDCA"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zadania wynosi 10 umów, osiągnięta – 13 umów.</w:t>
      </w:r>
    </w:p>
    <w:p w14:paraId="5B489838" w14:textId="77777777" w:rsidR="00C82AE3" w:rsidRPr="0001239A" w:rsidRDefault="00C82AE3" w:rsidP="00BC1BBB">
      <w:pPr>
        <w:pStyle w:val="Nagwek2"/>
        <w:rPr>
          <w:rFonts w:asciiTheme="minorHAnsi" w:hAnsiTheme="minorHAnsi" w:cstheme="minorHAnsi"/>
        </w:rPr>
      </w:pPr>
      <w:bookmarkStart w:id="117" w:name="_Toc64292382"/>
      <w:bookmarkStart w:id="118" w:name="_Toc65585775"/>
      <w:r w:rsidRPr="0001239A">
        <w:rPr>
          <w:rFonts w:asciiTheme="minorHAnsi" w:hAnsiTheme="minorHAnsi" w:cstheme="minorHAnsi"/>
        </w:rPr>
        <w:t>Refundacja kosztów wydania certyfikatów przez podmioty uprawnione do szkolenia psów asystujących – art. 20b ustawy o rehabilitacji (…)</w:t>
      </w:r>
      <w:bookmarkEnd w:id="117"/>
      <w:bookmarkEnd w:id="118"/>
    </w:p>
    <w:p w14:paraId="0B049462" w14:textId="77777777" w:rsidR="00C82AE3" w:rsidRPr="0001239A" w:rsidRDefault="00C82AE3" w:rsidP="00633661">
      <w:pPr>
        <w:autoSpaceDE w:val="0"/>
        <w:autoSpaceDN w:val="0"/>
        <w:adjustRightInd w:val="0"/>
        <w:spacing w:after="120" w:line="360" w:lineRule="auto"/>
        <w:rPr>
          <w:rFonts w:asciiTheme="minorHAnsi" w:hAnsiTheme="minorHAnsi" w:cstheme="minorHAnsi"/>
        </w:rPr>
      </w:pPr>
      <w:r w:rsidRPr="0001239A">
        <w:rPr>
          <w:rFonts w:asciiTheme="minorHAnsi" w:hAnsiTheme="minorHAnsi" w:cstheme="minorHAnsi"/>
        </w:rPr>
        <w:t xml:space="preserve">Zadanie było realizowane w Biurze PFRON na podstawie Rozporządzenia Ministra Pracy i Polityki Społecznej z dnia 1 kwietnia 2010 r. w sprawie wydawania certyfikatów potwierdzających status psa asystującego (Dz. U. Nr 64, poz. 399). </w:t>
      </w:r>
    </w:p>
    <w:p w14:paraId="49BD26A1"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zadania zaplanowano środki finansowe w wysokości 25</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na realizację wydatków bieżących dla jednostek nie zaliczanych do sektora finansów publicznych (§ 2450).</w:t>
      </w:r>
    </w:p>
    <w:p w14:paraId="787FBCB6"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wysokości 5.792,93 zł (23,17 % środków zaplanowanych).</w:t>
      </w:r>
    </w:p>
    <w:p w14:paraId="5777843B" w14:textId="77777777" w:rsidR="00C82AE3" w:rsidRPr="0001239A" w:rsidRDefault="00C82AE3" w:rsidP="00633661">
      <w:pPr>
        <w:pStyle w:val="Tekstpodstawowy"/>
        <w:spacing w:after="0" w:line="360" w:lineRule="auto"/>
        <w:rPr>
          <w:rFonts w:asciiTheme="minorHAnsi" w:hAnsiTheme="minorHAnsi" w:cstheme="minorHAnsi"/>
          <w:bCs/>
        </w:rPr>
      </w:pPr>
      <w:r w:rsidRPr="0001239A">
        <w:rPr>
          <w:rFonts w:asciiTheme="minorHAnsi" w:hAnsiTheme="minorHAnsi" w:cstheme="minorHAnsi"/>
          <w:bCs/>
        </w:rPr>
        <w:t>Przyczyny niższej efektywności zrealizowanych działań:</w:t>
      </w:r>
    </w:p>
    <w:p w14:paraId="1F18BDDA" w14:textId="77777777" w:rsidR="00C82AE3" w:rsidRPr="0001239A" w:rsidRDefault="00C82AE3" w:rsidP="00525614">
      <w:pPr>
        <w:pStyle w:val="Tekstpodstawowy"/>
        <w:numPr>
          <w:ilvl w:val="0"/>
          <w:numId w:val="111"/>
        </w:numPr>
        <w:spacing w:after="0" w:line="360" w:lineRule="auto"/>
        <w:rPr>
          <w:rFonts w:asciiTheme="minorHAnsi" w:hAnsiTheme="minorHAnsi" w:cstheme="minorHAnsi"/>
          <w:bCs/>
        </w:rPr>
      </w:pPr>
      <w:r w:rsidRPr="0001239A">
        <w:rPr>
          <w:rFonts w:asciiTheme="minorHAnsi" w:hAnsiTheme="minorHAnsi" w:cstheme="minorHAnsi"/>
          <w:bCs/>
        </w:rPr>
        <w:t>obligatoryjny charakter zadania (wnioski składane są w trybie ciągłym, PFRON jest zobowiązany do zabezpieczenia środków niezbędnych do wypłaty refundacji dla ewentualnych wniosków),</w:t>
      </w:r>
    </w:p>
    <w:p w14:paraId="133815B0" w14:textId="77777777" w:rsidR="00C82AE3" w:rsidRPr="0001239A" w:rsidRDefault="00C82AE3" w:rsidP="00525614">
      <w:pPr>
        <w:pStyle w:val="Tekstpodstawowy"/>
        <w:numPr>
          <w:ilvl w:val="0"/>
          <w:numId w:val="111"/>
        </w:numPr>
        <w:spacing w:line="360" w:lineRule="auto"/>
        <w:rPr>
          <w:rFonts w:asciiTheme="minorHAnsi" w:hAnsiTheme="minorHAnsi" w:cstheme="minorHAnsi"/>
          <w:bCs/>
        </w:rPr>
      </w:pPr>
      <w:r w:rsidRPr="0001239A">
        <w:rPr>
          <w:rFonts w:asciiTheme="minorHAnsi" w:hAnsiTheme="minorHAnsi" w:cstheme="minorHAnsi"/>
          <w:bCs/>
        </w:rPr>
        <w:t>trwająca pandemia mogła ograniczyć liczbę szkolonych i certyfikowanych psów asystujących.</w:t>
      </w:r>
    </w:p>
    <w:p w14:paraId="69A4AAF8" w14:textId="77777777" w:rsidR="00C82AE3" w:rsidRPr="0001239A" w:rsidRDefault="00C82AE3" w:rsidP="00633661">
      <w:pPr>
        <w:pStyle w:val="Tekstpodstawowy"/>
        <w:spacing w:line="360" w:lineRule="auto"/>
        <w:rPr>
          <w:rFonts w:asciiTheme="minorHAnsi" w:hAnsiTheme="minorHAnsi" w:cstheme="minorHAnsi"/>
        </w:rPr>
      </w:pPr>
      <w:r w:rsidRPr="0001239A">
        <w:rPr>
          <w:rFonts w:asciiTheme="minorHAnsi" w:hAnsiTheme="minorHAnsi" w:cstheme="minorHAnsi"/>
          <w:bCs/>
        </w:rPr>
        <w:t>Planowana</w:t>
      </w:r>
      <w:r w:rsidRPr="0001239A">
        <w:rPr>
          <w:rFonts w:asciiTheme="minorHAnsi" w:hAnsiTheme="minorHAnsi" w:cstheme="minorHAnsi"/>
        </w:rPr>
        <w:t xml:space="preserve"> wartość miernika ustalona w ramach budżetu zadaniowego dla zadania wynosi 40 osób, osiągnięta – </w:t>
      </w:r>
      <w:r w:rsidRPr="0001239A">
        <w:rPr>
          <w:rFonts w:asciiTheme="minorHAnsi" w:hAnsiTheme="minorHAnsi" w:cstheme="minorHAnsi"/>
          <w:bCs/>
        </w:rPr>
        <w:t>11 osób.</w:t>
      </w:r>
    </w:p>
    <w:p w14:paraId="6D3FE879" w14:textId="1FE4FED0" w:rsidR="00C82AE3" w:rsidRPr="0001239A" w:rsidRDefault="00C82AE3"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zadania znajdują się w Tabeli nr </w:t>
      </w:r>
      <w:r w:rsidR="001667B4" w:rsidRPr="0001239A">
        <w:rPr>
          <w:rFonts w:asciiTheme="minorHAnsi" w:hAnsiTheme="minorHAnsi" w:cstheme="minorHAnsi"/>
        </w:rPr>
        <w:t>22</w:t>
      </w:r>
      <w:r w:rsidRPr="0001239A">
        <w:rPr>
          <w:rFonts w:asciiTheme="minorHAnsi" w:hAnsiTheme="minorHAnsi" w:cstheme="minorHAnsi"/>
        </w:rPr>
        <w:t>.</w:t>
      </w:r>
    </w:p>
    <w:p w14:paraId="47C657E0" w14:textId="77777777" w:rsidR="00C82AE3" w:rsidRPr="0001239A" w:rsidRDefault="00C82AE3" w:rsidP="00BC1BBB">
      <w:pPr>
        <w:pStyle w:val="Nagwek2"/>
        <w:rPr>
          <w:rFonts w:asciiTheme="minorHAnsi" w:hAnsiTheme="minorHAnsi" w:cstheme="minorHAnsi"/>
        </w:rPr>
      </w:pPr>
      <w:bookmarkStart w:id="119" w:name="_Toc64292383"/>
      <w:bookmarkStart w:id="120" w:name="_Toc65585776"/>
      <w:r w:rsidRPr="0001239A">
        <w:rPr>
          <w:rFonts w:asciiTheme="minorHAnsi" w:hAnsiTheme="minorHAnsi" w:cstheme="minorHAnsi"/>
        </w:rPr>
        <w:lastRenderedPageBreak/>
        <w:t>Dofinansowanie kosztów szkolenia, o których mowa w art. 18 ustawy o języku migowym i innych środkach komunikowania się – art. 47 ust. 1 pkt 5 lit. b ustawy o rehabilitacji (…)</w:t>
      </w:r>
      <w:bookmarkEnd w:id="119"/>
      <w:bookmarkEnd w:id="120"/>
    </w:p>
    <w:p w14:paraId="1F261833"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Zadanie realizowane było przez Oddziały PFRON. Dofinansowanie przyznawane było osobom uprawnionym (doświadczającym trwale lub okresowo trudności w komunikowaniu się), członkom ich rodzin oraz osobom mającym stały lub bezpośredni kontakt z osobami uprawnionymi.</w:t>
      </w:r>
    </w:p>
    <w:p w14:paraId="137B1E9E"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ramach zadania dofinansowanie może być przyznane na:</w:t>
      </w:r>
    </w:p>
    <w:p w14:paraId="75524ED0" w14:textId="77777777" w:rsidR="00C82AE3" w:rsidRPr="0001239A" w:rsidRDefault="00C82AE3" w:rsidP="00525614">
      <w:pPr>
        <w:pStyle w:val="Akapitzlist"/>
        <w:numPr>
          <w:ilvl w:val="0"/>
          <w:numId w:val="112"/>
        </w:numPr>
        <w:spacing w:after="0" w:line="360" w:lineRule="auto"/>
        <w:rPr>
          <w:rFonts w:asciiTheme="minorHAnsi" w:hAnsiTheme="minorHAnsi" w:cstheme="minorHAnsi"/>
        </w:rPr>
      </w:pPr>
      <w:r w:rsidRPr="0001239A">
        <w:rPr>
          <w:rFonts w:asciiTheme="minorHAnsi" w:hAnsiTheme="minorHAnsi" w:cstheme="minorHAnsi"/>
        </w:rPr>
        <w:t>PJM – polski język migowy,</w:t>
      </w:r>
    </w:p>
    <w:p w14:paraId="71A68356" w14:textId="77777777" w:rsidR="00C82AE3" w:rsidRPr="0001239A" w:rsidRDefault="00C82AE3" w:rsidP="00525614">
      <w:pPr>
        <w:pStyle w:val="Akapitzlist"/>
        <w:numPr>
          <w:ilvl w:val="0"/>
          <w:numId w:val="112"/>
        </w:numPr>
        <w:spacing w:after="0" w:line="360" w:lineRule="auto"/>
        <w:rPr>
          <w:rFonts w:asciiTheme="minorHAnsi" w:hAnsiTheme="minorHAnsi" w:cstheme="minorHAnsi"/>
        </w:rPr>
      </w:pPr>
      <w:r w:rsidRPr="0001239A">
        <w:rPr>
          <w:rFonts w:asciiTheme="minorHAnsi" w:hAnsiTheme="minorHAnsi" w:cstheme="minorHAnsi"/>
        </w:rPr>
        <w:t>SJM – system językowo-migowy,</w:t>
      </w:r>
    </w:p>
    <w:p w14:paraId="1C096B29" w14:textId="77777777" w:rsidR="00C82AE3" w:rsidRPr="0001239A" w:rsidRDefault="00C82AE3" w:rsidP="00525614">
      <w:pPr>
        <w:pStyle w:val="Akapitzlist"/>
        <w:numPr>
          <w:ilvl w:val="0"/>
          <w:numId w:val="112"/>
        </w:numPr>
        <w:spacing w:after="0" w:line="360" w:lineRule="auto"/>
        <w:rPr>
          <w:rFonts w:asciiTheme="minorHAnsi" w:hAnsiTheme="minorHAnsi" w:cstheme="minorHAnsi"/>
        </w:rPr>
      </w:pPr>
      <w:r w:rsidRPr="0001239A">
        <w:rPr>
          <w:rFonts w:asciiTheme="minorHAnsi" w:hAnsiTheme="minorHAnsi" w:cstheme="minorHAnsi"/>
        </w:rPr>
        <w:t>SKOGN – sposób komunikowania się osób głuchoniewidomych,</w:t>
      </w:r>
    </w:p>
    <w:p w14:paraId="3060D38B" w14:textId="77777777" w:rsidR="00C82AE3" w:rsidRPr="0001239A" w:rsidRDefault="00C82AE3" w:rsidP="00525614">
      <w:pPr>
        <w:pStyle w:val="Akapitzlist"/>
        <w:numPr>
          <w:ilvl w:val="0"/>
          <w:numId w:val="112"/>
        </w:numPr>
        <w:spacing w:after="120" w:line="360" w:lineRule="auto"/>
        <w:rPr>
          <w:rFonts w:asciiTheme="minorHAnsi" w:hAnsiTheme="minorHAnsi" w:cstheme="minorHAnsi"/>
        </w:rPr>
      </w:pPr>
      <w:r w:rsidRPr="0001239A">
        <w:rPr>
          <w:rFonts w:asciiTheme="minorHAnsi" w:hAnsiTheme="minorHAnsi" w:cstheme="minorHAnsi"/>
        </w:rPr>
        <w:t>tłumacz-przewodnik.</w:t>
      </w:r>
    </w:p>
    <w:p w14:paraId="0DA0588F"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zadania zaplanowano środki w wysokości 3.000</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na transfery dla ludności (§ 3030).</w:t>
      </w:r>
    </w:p>
    <w:p w14:paraId="5B72305A"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finansowe w wysokości 2.294.508,75 zł (76,48 % środków zaplanowanych). </w:t>
      </w:r>
    </w:p>
    <w:p w14:paraId="46B5D4B2" w14:textId="7A2A497B" w:rsidR="00C82AE3" w:rsidRPr="0001239A" w:rsidRDefault="00C82AE3" w:rsidP="00E81E10">
      <w:pPr>
        <w:pStyle w:val="Legenda"/>
      </w:pPr>
      <w:bookmarkStart w:id="121" w:name="_Toc65585880"/>
      <w:r w:rsidRPr="0001239A">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39</w:t>
      </w:r>
      <w:r w:rsidR="00BC1ACF" w:rsidRPr="0001239A">
        <w:rPr>
          <w:noProof/>
        </w:rPr>
        <w:fldChar w:fldCharType="end"/>
      </w:r>
      <w:r w:rsidR="00BC1ACF" w:rsidRPr="0001239A">
        <w:t xml:space="preserve"> </w:t>
      </w:r>
      <w:r w:rsidRPr="0001239A">
        <w:t>Struktura wypłat wg rodzajów szkoleń</w:t>
      </w:r>
      <w:bookmarkEnd w:id="121"/>
    </w:p>
    <w:p w14:paraId="48AD8F00" w14:textId="77777777" w:rsidR="00C82AE3" w:rsidRPr="0001239A" w:rsidRDefault="00C82AE3" w:rsidP="00633661">
      <w:pPr>
        <w:spacing w:after="120" w:line="360" w:lineRule="auto"/>
        <w:rPr>
          <w:rFonts w:asciiTheme="minorHAnsi" w:hAnsiTheme="minorHAnsi" w:cstheme="minorHAnsi"/>
          <w:noProof/>
        </w:rPr>
      </w:pPr>
      <w:r w:rsidRPr="0001239A">
        <w:rPr>
          <w:rFonts w:asciiTheme="minorHAnsi" w:hAnsiTheme="minorHAnsi" w:cstheme="minorHAnsi"/>
          <w:noProof/>
        </w:rPr>
        <w:drawing>
          <wp:inline distT="0" distB="0" distL="0" distR="0" wp14:anchorId="6D8B7BD1" wp14:editId="225C6F95">
            <wp:extent cx="5759450" cy="3413125"/>
            <wp:effectExtent l="0" t="0" r="0" b="0"/>
            <wp:docPr id="13" name="Wykres 13" descr="Wykres kołowy: Struktura wypłat według rodzajów szkoleń w zadaniu z &quot;Dofinansowanie kosztów szkolenia, o których mowa w art. 18 ustawy o języku migowym i innych środkach komunikowania się – art. 47 ust. 1 pkt 5 lit. b ustawy o rehabilitacji (…)&quot;:&#10;PJM (Polski Język Migowy) - 77,94%&#10;SJM (System Językowo - Migowy) - 14,69%&#10;SKOGN (System Komunikowania sie Osób Głuchoniewidomych) - 6,82%&#10;Tłumacz-przewodnik - 0,56%">
              <a:extLst xmlns:a="http://schemas.openxmlformats.org/drawingml/2006/main">
                <a:ext uri="{FF2B5EF4-FFF2-40B4-BE49-F238E27FC236}">
                  <a16:creationId xmlns:a16="http://schemas.microsoft.com/office/drawing/2014/main" id="{28F6E921-DBC0-4556-91E2-59376F65D4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553C0C7" w14:textId="7F97E099" w:rsidR="00C82AE3" w:rsidRPr="0001239A" w:rsidRDefault="00C82AE3" w:rsidP="00E81E10">
      <w:pPr>
        <w:pStyle w:val="Legenda"/>
      </w:pPr>
      <w:bookmarkStart w:id="122" w:name="_Toc65585881"/>
      <w:r w:rsidRPr="0001239A">
        <w:lastRenderedPageBreak/>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40</w:t>
      </w:r>
      <w:r w:rsidR="00BC1ACF" w:rsidRPr="0001239A">
        <w:rPr>
          <w:noProof/>
        </w:rPr>
        <w:fldChar w:fldCharType="end"/>
      </w:r>
      <w:r w:rsidR="00BC1ACF" w:rsidRPr="0001239A">
        <w:t xml:space="preserve"> </w:t>
      </w:r>
      <w:r w:rsidRPr="0001239A">
        <w:t>Kwota wypłacona wg województw</w:t>
      </w:r>
      <w:bookmarkEnd w:id="122"/>
    </w:p>
    <w:p w14:paraId="39175A99" w14:textId="77777777" w:rsidR="00C82AE3" w:rsidRPr="0001239A" w:rsidRDefault="00C82AE3" w:rsidP="00633661">
      <w:pPr>
        <w:spacing w:after="120" w:line="360" w:lineRule="auto"/>
        <w:rPr>
          <w:rFonts w:asciiTheme="minorHAnsi" w:hAnsiTheme="minorHAnsi" w:cstheme="minorHAnsi"/>
          <w:color w:val="000000"/>
          <w:lang w:eastAsia="x-none"/>
        </w:rPr>
      </w:pPr>
      <w:r w:rsidRPr="0001239A">
        <w:rPr>
          <w:rFonts w:asciiTheme="minorHAnsi" w:hAnsiTheme="minorHAnsi" w:cstheme="minorHAnsi"/>
          <w:noProof/>
        </w:rPr>
        <w:drawing>
          <wp:inline distT="0" distB="0" distL="0" distR="0" wp14:anchorId="4FC3FF7F" wp14:editId="62346E9A">
            <wp:extent cx="5759450" cy="4267200"/>
            <wp:effectExtent l="0" t="0" r="0" b="0"/>
            <wp:docPr id="14" name="Wykres 14" descr="Wykres słupkowy: Kwota wypłat według województw w zadaniu z &quot;Dofinansowanie kosztów szkolenia, o których mowa w art. 18 ustawy o języku migowym i innych środkach komunikowania się – art. 47 ust. 1 pkt 5 lit. b ustawy o rehabilitacji (…)&quot;. Kwoty wypłacone z podziałem na województwa w ujęciu rocznym:&#10;Dolnośląskie - 55 208,65 zł,&#10;Kujawsko-Pomorskie - 267 470,00 zł,&#10;Lubelskie - 67 480,00 zł,&#10;Lubuskie - 113 955,00 zł,&#10;Łódzkie - 81 137,00 zł,&#10;Małopolskie - 148 197,50 zł,&#10;Mazowieckie - 97 108,00 zł,&#10;Opolskie - 22 832,40 zł,&#10;Podkarpackie - 17 935,00 zł,&#10;Podlaskie - 95 670,00 zł,&#10;Pomorskie - 58 297,70 zł,&#10;Śląskie - 296 945,00 zł,&#10;Świętokrzyskie - 159 512,50 zł,&#10;Warmińsko-Mazurskie 138 490,00 zł,&#10;Wielkopolskie - 414 686,00 zł,&#10;Zachodniopomorskie - 259 494,00 zł.&#10;">
              <a:extLst xmlns:a="http://schemas.openxmlformats.org/drawingml/2006/main">
                <a:ext uri="{FF2B5EF4-FFF2-40B4-BE49-F238E27FC236}">
                  <a16:creationId xmlns:a16="http://schemas.microsoft.com/office/drawing/2014/main" id="{AD924E6D-BF2F-4221-8647-46E08AAD9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FFB8449"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color w:val="000000"/>
          <w:lang w:eastAsia="x-none"/>
        </w:rPr>
        <w:t>Przyczyny niższej efektywności zrealizowanych działań:</w:t>
      </w:r>
    </w:p>
    <w:p w14:paraId="7F0EC327" w14:textId="77777777" w:rsidR="00C82AE3" w:rsidRPr="0001239A" w:rsidRDefault="00C82AE3" w:rsidP="00525614">
      <w:pPr>
        <w:pStyle w:val="Akapitzlist"/>
        <w:numPr>
          <w:ilvl w:val="0"/>
          <w:numId w:val="113"/>
        </w:numPr>
        <w:spacing w:after="0" w:line="360" w:lineRule="auto"/>
        <w:rPr>
          <w:rFonts w:asciiTheme="minorHAnsi" w:hAnsiTheme="minorHAnsi" w:cstheme="minorHAnsi"/>
        </w:rPr>
      </w:pPr>
      <w:r w:rsidRPr="0001239A">
        <w:rPr>
          <w:rFonts w:asciiTheme="minorHAnsi" w:hAnsiTheme="minorHAnsi" w:cstheme="minorHAnsi"/>
        </w:rPr>
        <w:t>refundacyjny charakter zadania (wypłata środków następuje po zakończeniu szkolenia i złożeniu dokumentów rozliczeniowych), co w przypadku szkoleń odbywających się pod koniec 2020 r. skutkuje wypłatą środków w kolejnym roku,</w:t>
      </w:r>
    </w:p>
    <w:p w14:paraId="746198D0" w14:textId="77777777" w:rsidR="00C82AE3" w:rsidRPr="0001239A" w:rsidRDefault="00C82AE3" w:rsidP="00525614">
      <w:pPr>
        <w:pStyle w:val="Akapitzlist"/>
        <w:numPr>
          <w:ilvl w:val="0"/>
          <w:numId w:val="113"/>
        </w:numPr>
        <w:spacing w:after="120" w:line="360" w:lineRule="auto"/>
        <w:rPr>
          <w:rFonts w:asciiTheme="minorHAnsi" w:hAnsiTheme="minorHAnsi" w:cstheme="minorHAnsi"/>
        </w:rPr>
      </w:pPr>
      <w:r w:rsidRPr="0001239A">
        <w:rPr>
          <w:rFonts w:asciiTheme="minorHAnsi" w:hAnsiTheme="minorHAnsi" w:cstheme="minorHAnsi"/>
        </w:rPr>
        <w:t>rezygnacja beneficjentów z uczestnictwa w szkoleniu po podpisaniu umowy o dofinansowanie, w 2020 r. często to było spowodowane pandemią.</w:t>
      </w:r>
    </w:p>
    <w:p w14:paraId="5F306842" w14:textId="235EFFA4" w:rsidR="00C82AE3" w:rsidRPr="0001239A" w:rsidRDefault="00C82AE3" w:rsidP="00633661">
      <w:pPr>
        <w:spacing w:after="120" w:line="360" w:lineRule="auto"/>
        <w:rPr>
          <w:rFonts w:asciiTheme="minorHAnsi" w:hAnsiTheme="minorHAnsi" w:cstheme="minorHAnsi"/>
          <w:b/>
          <w:bCs/>
        </w:rPr>
      </w:pPr>
      <w:r w:rsidRPr="0001239A">
        <w:rPr>
          <w:rFonts w:asciiTheme="minorHAnsi" w:hAnsiTheme="minorHAnsi" w:cstheme="minorHAnsi"/>
        </w:rPr>
        <w:t xml:space="preserve">Planowana wartość miernika ustalona w ramach budżetu zadaniowego dla zadania wynosi 4.100 osób, osiągnięta – </w:t>
      </w:r>
      <w:bookmarkStart w:id="123" w:name="OLE_LINK8"/>
      <w:r w:rsidRPr="0001239A">
        <w:rPr>
          <w:rFonts w:asciiTheme="minorHAnsi" w:hAnsiTheme="minorHAnsi" w:cstheme="minorHAnsi"/>
        </w:rPr>
        <w:t>3.</w:t>
      </w:r>
      <w:bookmarkEnd w:id="123"/>
      <w:r w:rsidRPr="0001239A">
        <w:rPr>
          <w:rFonts w:asciiTheme="minorHAnsi" w:hAnsiTheme="minorHAnsi" w:cstheme="minorHAnsi"/>
        </w:rPr>
        <w:t xml:space="preserve">031 osób. Szczegółowe dane dotyczące zadania znajdują się w Tabeli nr </w:t>
      </w:r>
      <w:r w:rsidR="00343C4E" w:rsidRPr="0001239A">
        <w:rPr>
          <w:rFonts w:asciiTheme="minorHAnsi" w:hAnsiTheme="minorHAnsi" w:cstheme="minorHAnsi"/>
        </w:rPr>
        <w:t>23</w:t>
      </w:r>
      <w:r w:rsidRPr="0001239A">
        <w:rPr>
          <w:rFonts w:asciiTheme="minorHAnsi" w:hAnsiTheme="minorHAnsi" w:cstheme="minorHAnsi"/>
        </w:rPr>
        <w:t>.</w:t>
      </w:r>
      <w:bookmarkStart w:id="124" w:name="_Toc64292393"/>
      <w:r w:rsidRPr="0001239A">
        <w:rPr>
          <w:rFonts w:asciiTheme="minorHAnsi" w:hAnsiTheme="minorHAnsi" w:cstheme="minorHAnsi"/>
          <w:b/>
          <w:bCs/>
        </w:rPr>
        <w:t xml:space="preserve"> </w:t>
      </w:r>
    </w:p>
    <w:p w14:paraId="5F1CA030" w14:textId="77777777" w:rsidR="00C82AE3" w:rsidRPr="0001239A" w:rsidRDefault="00C82AE3" w:rsidP="00BC1BBB">
      <w:pPr>
        <w:pStyle w:val="Nagwek2"/>
        <w:rPr>
          <w:rFonts w:asciiTheme="minorHAnsi" w:hAnsiTheme="minorHAnsi" w:cstheme="minorHAnsi"/>
        </w:rPr>
      </w:pPr>
      <w:bookmarkStart w:id="125" w:name="_Toc65585777"/>
      <w:r w:rsidRPr="0001239A">
        <w:rPr>
          <w:rFonts w:asciiTheme="minorHAnsi" w:hAnsiTheme="minorHAnsi" w:cstheme="minorHAnsi"/>
        </w:rPr>
        <w:t>Realizacja programów wspieranych ze środków pomocowych Unii Europejskiej na rzecz osób niepełnosprawnych - art. 47 ust. 1 pkt 2 ustawy o rehabilitacji (…)</w:t>
      </w:r>
      <w:bookmarkEnd w:id="124"/>
      <w:bookmarkEnd w:id="125"/>
      <w:r w:rsidRPr="0001239A">
        <w:rPr>
          <w:rFonts w:asciiTheme="minorHAnsi" w:hAnsiTheme="minorHAnsi" w:cstheme="minorHAnsi"/>
        </w:rPr>
        <w:t xml:space="preserve"> </w:t>
      </w:r>
    </w:p>
    <w:p w14:paraId="683A4713"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zadania zaplanowano środki w łącznej wysokości 77.265</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w:t>
      </w:r>
    </w:p>
    <w:p w14:paraId="1EC5847D"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środki UE</w:t>
      </w:r>
      <w:r w:rsidRPr="0001239A">
        <w:rPr>
          <w:rFonts w:asciiTheme="minorHAnsi" w:hAnsiTheme="minorHAnsi" w:cstheme="minorHAnsi"/>
          <w:lang w:eastAsia="x-none"/>
        </w:rPr>
        <w:tab/>
        <w:t xml:space="preserve">53.099 tys. </w:t>
      </w:r>
      <w:r w:rsidRPr="0001239A">
        <w:rPr>
          <w:rFonts w:asciiTheme="minorHAnsi" w:hAnsiTheme="minorHAnsi" w:cstheme="minorHAnsi"/>
          <w:lang w:val="x-none" w:eastAsia="x-none"/>
        </w:rPr>
        <w:t>zł (§24</w:t>
      </w:r>
      <w:r w:rsidRPr="0001239A">
        <w:rPr>
          <w:rFonts w:asciiTheme="minorHAnsi" w:hAnsiTheme="minorHAnsi" w:cstheme="minorHAnsi"/>
          <w:lang w:eastAsia="x-none"/>
        </w:rPr>
        <w:t>47</w:t>
      </w:r>
      <w:r w:rsidRPr="0001239A">
        <w:rPr>
          <w:rFonts w:asciiTheme="minorHAnsi" w:hAnsiTheme="minorHAnsi" w:cstheme="minorHAnsi"/>
          <w:lang w:val="x-none" w:eastAsia="x-none"/>
        </w:rPr>
        <w:t>)</w:t>
      </w:r>
      <w:r w:rsidRPr="0001239A">
        <w:rPr>
          <w:rFonts w:asciiTheme="minorHAnsi" w:hAnsiTheme="minorHAnsi" w:cstheme="minorHAnsi"/>
          <w:lang w:eastAsia="x-none"/>
        </w:rPr>
        <w:t>,</w:t>
      </w:r>
    </w:p>
    <w:p w14:paraId="1A78680F" w14:textId="77777777" w:rsidR="00C82AE3" w:rsidRPr="0001239A" w:rsidRDefault="00C82AE3" w:rsidP="00525614">
      <w:pPr>
        <w:numPr>
          <w:ilvl w:val="0"/>
          <w:numId w:val="40"/>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lastRenderedPageBreak/>
        <w:t>środki z budżetu państwa</w:t>
      </w:r>
      <w:r w:rsidRPr="0001239A">
        <w:rPr>
          <w:rFonts w:asciiTheme="minorHAnsi" w:hAnsiTheme="minorHAnsi" w:cstheme="minorHAnsi"/>
        </w:rPr>
        <w:tab/>
        <w:t>9.166 tys. zł (§ 2449),</w:t>
      </w:r>
    </w:p>
    <w:p w14:paraId="183CC737" w14:textId="77777777" w:rsidR="00C82AE3" w:rsidRPr="0001239A" w:rsidRDefault="00C82AE3" w:rsidP="00525614">
      <w:pPr>
        <w:numPr>
          <w:ilvl w:val="0"/>
          <w:numId w:val="40"/>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środki UE</w:t>
      </w:r>
      <w:r w:rsidRPr="0001239A">
        <w:rPr>
          <w:rFonts w:asciiTheme="minorHAnsi" w:hAnsiTheme="minorHAnsi" w:cstheme="minorHAnsi"/>
        </w:rPr>
        <w:tab/>
        <w:t>12.642 tys. zł (§6267),</w:t>
      </w:r>
    </w:p>
    <w:p w14:paraId="6EB3528F" w14:textId="77777777" w:rsidR="00C82AE3" w:rsidRPr="0001239A" w:rsidRDefault="00C82AE3" w:rsidP="00525614">
      <w:pPr>
        <w:numPr>
          <w:ilvl w:val="0"/>
          <w:numId w:val="40"/>
        </w:numPr>
        <w:tabs>
          <w:tab w:val="right" w:pos="9072"/>
        </w:tabs>
        <w:spacing w:after="120" w:line="360" w:lineRule="auto"/>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2.358 tys. zł (§ 6269).</w:t>
      </w:r>
    </w:p>
    <w:p w14:paraId="70732006"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45.870.060,89 zł (59,37 % planu), w tym:</w:t>
      </w:r>
    </w:p>
    <w:p w14:paraId="0BA06B90"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środki UE</w:t>
      </w:r>
      <w:r w:rsidRPr="0001239A">
        <w:rPr>
          <w:rFonts w:asciiTheme="minorHAnsi" w:hAnsiTheme="minorHAnsi" w:cstheme="minorHAnsi"/>
          <w:lang w:eastAsia="x-none"/>
        </w:rPr>
        <w:tab/>
        <w:t xml:space="preserve">28.007.669,65 </w:t>
      </w:r>
      <w:r w:rsidRPr="0001239A">
        <w:rPr>
          <w:rFonts w:asciiTheme="minorHAnsi" w:hAnsiTheme="minorHAnsi" w:cstheme="minorHAnsi"/>
          <w:lang w:val="x-none" w:eastAsia="x-none"/>
        </w:rPr>
        <w:t>zł (§24</w:t>
      </w:r>
      <w:r w:rsidRPr="0001239A">
        <w:rPr>
          <w:rFonts w:asciiTheme="minorHAnsi" w:hAnsiTheme="minorHAnsi" w:cstheme="minorHAnsi"/>
          <w:lang w:eastAsia="x-none"/>
        </w:rPr>
        <w:t>47</w:t>
      </w:r>
      <w:r w:rsidRPr="0001239A">
        <w:rPr>
          <w:rFonts w:asciiTheme="minorHAnsi" w:hAnsiTheme="minorHAnsi" w:cstheme="minorHAnsi"/>
          <w:lang w:val="x-none" w:eastAsia="x-none"/>
        </w:rPr>
        <w:t>)</w:t>
      </w:r>
      <w:r w:rsidRPr="0001239A">
        <w:rPr>
          <w:rFonts w:asciiTheme="minorHAnsi" w:hAnsiTheme="minorHAnsi" w:cstheme="minorHAnsi"/>
          <w:lang w:eastAsia="x-none"/>
        </w:rPr>
        <w:t>,</w:t>
      </w:r>
    </w:p>
    <w:p w14:paraId="244B1DA6" w14:textId="1967004F" w:rsidR="00C82AE3" w:rsidRPr="0001239A" w:rsidRDefault="00C82AE3" w:rsidP="00525614">
      <w:pPr>
        <w:numPr>
          <w:ilvl w:val="0"/>
          <w:numId w:val="40"/>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 xml:space="preserve">4.816.748,26 </w:t>
      </w:r>
      <w:r w:rsidR="005408DF" w:rsidRPr="0001239A">
        <w:rPr>
          <w:rFonts w:asciiTheme="minorHAnsi" w:hAnsiTheme="minorHAnsi" w:cstheme="minorHAnsi"/>
        </w:rPr>
        <w:t>zł (</w:t>
      </w:r>
      <w:r w:rsidRPr="0001239A">
        <w:rPr>
          <w:rFonts w:asciiTheme="minorHAnsi" w:hAnsiTheme="minorHAnsi" w:cstheme="minorHAnsi"/>
        </w:rPr>
        <w:t>§ 2449),</w:t>
      </w:r>
    </w:p>
    <w:p w14:paraId="70BD34D4" w14:textId="77777777" w:rsidR="00C82AE3" w:rsidRPr="0001239A" w:rsidRDefault="00C82AE3" w:rsidP="00525614">
      <w:pPr>
        <w:numPr>
          <w:ilvl w:val="0"/>
          <w:numId w:val="40"/>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środki UE</w:t>
      </w:r>
      <w:r w:rsidRPr="0001239A">
        <w:rPr>
          <w:rFonts w:asciiTheme="minorHAnsi" w:hAnsiTheme="minorHAnsi" w:cstheme="minorHAnsi"/>
        </w:rPr>
        <w:tab/>
        <w:t>10.994.867,81 zł (§6267),</w:t>
      </w:r>
    </w:p>
    <w:p w14:paraId="25A0ACD1" w14:textId="77777777" w:rsidR="00C82AE3" w:rsidRPr="0001239A" w:rsidRDefault="00C82AE3" w:rsidP="00525614">
      <w:pPr>
        <w:numPr>
          <w:ilvl w:val="0"/>
          <w:numId w:val="40"/>
        </w:numPr>
        <w:tabs>
          <w:tab w:val="right" w:pos="9072"/>
        </w:tabs>
        <w:spacing w:after="120" w:line="360" w:lineRule="auto"/>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2.050.775,17 zł (§ 6269).</w:t>
      </w:r>
    </w:p>
    <w:p w14:paraId="201294E3"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ramach zadania w 2020 r. wydatkowano środki na realizację 8 projektów, tj.:</w:t>
      </w:r>
    </w:p>
    <w:p w14:paraId="03E67C78"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Wdrożenie nowego modelu kształcenia specjalistów ds. zarządzania rehabilitacją - jako element systemu kompleksowej rehabilitacji w Polsce,</w:t>
      </w:r>
    </w:p>
    <w:p w14:paraId="3C41BD51"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Wypracowanie i pilotażowe wdrożenie modelu kompleksowej rehabilitacji umożliwiającej podjęcie lub powrót do pracy,</w:t>
      </w:r>
    </w:p>
    <w:p w14:paraId="4108AF55"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Wypracowanie i upowszechnianie, we współpracy z partnerami społecznymi, modelu wsparcia osób niepełnosprawnych w środowisku pracy,</w:t>
      </w:r>
    </w:p>
    <w:p w14:paraId="053B20BB"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Budowa kompleksowego systemu szkolenia i udostępniania osobom niewidomym psów przewodników oraz zasad jego finansowania,</w:t>
      </w:r>
    </w:p>
    <w:p w14:paraId="48635909"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Szkolenia dla pracowników sektora transportu zbiorowego w zakresie potrzeb osób o szczególnych potrzebach w tym osób z niepełnosprawnościami,</w:t>
      </w:r>
    </w:p>
    <w:p w14:paraId="265B8377"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Usługi indywidualnego transportu door-to-door oraz poprawa dostępności architektonicznej wielorodzinnych budynków mieszkalnych,</w:t>
      </w:r>
    </w:p>
    <w:p w14:paraId="1FCF33DD"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Bezpieczne WTZ i rehabilitacja społeczno-zawodowa osób z niepełnosprawnościami,</w:t>
      </w:r>
    </w:p>
    <w:p w14:paraId="6B0571A3" w14:textId="77777777" w:rsidR="00C82AE3" w:rsidRPr="0001239A" w:rsidRDefault="00C82AE3" w:rsidP="00525614">
      <w:pPr>
        <w:pStyle w:val="Akapitzlist"/>
        <w:numPr>
          <w:ilvl w:val="0"/>
          <w:numId w:val="114"/>
        </w:numPr>
        <w:spacing w:after="120" w:line="360" w:lineRule="auto"/>
        <w:contextualSpacing w:val="0"/>
        <w:rPr>
          <w:rFonts w:asciiTheme="minorHAnsi" w:hAnsiTheme="minorHAnsi" w:cstheme="minorHAnsi"/>
        </w:rPr>
      </w:pPr>
      <w:r w:rsidRPr="0001239A">
        <w:rPr>
          <w:rFonts w:asciiTheme="minorHAnsi" w:hAnsiTheme="minorHAnsi" w:cstheme="minorHAnsi"/>
        </w:rPr>
        <w:t>Aktywni niepełnosprawni - narzędzia wsparcia samodzielności osób niepełnosprawnych.</w:t>
      </w:r>
    </w:p>
    <w:p w14:paraId="4AE55793" w14:textId="77777777" w:rsidR="00C82AE3" w:rsidRPr="0001239A" w:rsidRDefault="00C82AE3" w:rsidP="00525614">
      <w:pPr>
        <w:pStyle w:val="Akapitzlist"/>
        <w:numPr>
          <w:ilvl w:val="0"/>
          <w:numId w:val="114"/>
        </w:numPr>
        <w:spacing w:after="0" w:line="360" w:lineRule="auto"/>
        <w:rPr>
          <w:rFonts w:asciiTheme="minorHAnsi" w:hAnsiTheme="minorHAnsi" w:cstheme="minorHAnsi"/>
        </w:rPr>
      </w:pPr>
      <w:r w:rsidRPr="0001239A">
        <w:rPr>
          <w:rFonts w:asciiTheme="minorHAnsi" w:hAnsiTheme="minorHAnsi" w:cstheme="minorHAnsi"/>
          <w:lang w:val="x-none"/>
        </w:rPr>
        <w:t>Przyczyn</w:t>
      </w:r>
      <w:r w:rsidRPr="0001239A">
        <w:rPr>
          <w:rFonts w:asciiTheme="minorHAnsi" w:hAnsiTheme="minorHAnsi" w:cstheme="minorHAnsi"/>
        </w:rPr>
        <w:t>y</w:t>
      </w:r>
      <w:r w:rsidRPr="0001239A">
        <w:rPr>
          <w:rFonts w:asciiTheme="minorHAnsi" w:hAnsiTheme="minorHAnsi" w:cstheme="minorHAnsi"/>
          <w:lang w:val="x-none"/>
        </w:rPr>
        <w:t xml:space="preserve"> ni</w:t>
      </w:r>
      <w:r w:rsidRPr="0001239A">
        <w:rPr>
          <w:rFonts w:asciiTheme="minorHAnsi" w:hAnsiTheme="minorHAnsi" w:cstheme="minorHAnsi"/>
        </w:rPr>
        <w:t>ewydatkowania wszystkich zaplanowanych na program środków:</w:t>
      </w:r>
    </w:p>
    <w:p w14:paraId="5B5D88D4" w14:textId="77777777" w:rsidR="00C82AE3" w:rsidRPr="0001239A" w:rsidRDefault="00C82AE3" w:rsidP="00525614">
      <w:pPr>
        <w:pStyle w:val="Akapitzlist"/>
        <w:numPr>
          <w:ilvl w:val="0"/>
          <w:numId w:val="114"/>
        </w:numPr>
        <w:spacing w:after="0" w:line="360" w:lineRule="auto"/>
        <w:contextualSpacing w:val="0"/>
        <w:rPr>
          <w:rFonts w:asciiTheme="minorHAnsi" w:hAnsiTheme="minorHAnsi" w:cstheme="minorHAnsi"/>
        </w:rPr>
      </w:pPr>
      <w:r w:rsidRPr="0001239A">
        <w:rPr>
          <w:rFonts w:asciiTheme="minorHAnsi" w:hAnsiTheme="minorHAnsi" w:cstheme="minorHAnsi"/>
        </w:rPr>
        <w:t>w związku z pandemią zrezygnowano lub ograniczono planowane działania, co spowodowało zmniejszenie wydatków w projektach,</w:t>
      </w:r>
    </w:p>
    <w:p w14:paraId="2E571278" w14:textId="77777777" w:rsidR="00C82AE3" w:rsidRPr="0001239A" w:rsidRDefault="00C82AE3" w:rsidP="00525614">
      <w:pPr>
        <w:pStyle w:val="Akapitzlist"/>
        <w:numPr>
          <w:ilvl w:val="0"/>
          <w:numId w:val="114"/>
        </w:numPr>
        <w:spacing w:after="120" w:line="360" w:lineRule="auto"/>
        <w:contextualSpacing w:val="0"/>
        <w:rPr>
          <w:rFonts w:asciiTheme="minorHAnsi" w:hAnsiTheme="minorHAnsi" w:cstheme="minorHAnsi"/>
        </w:rPr>
      </w:pPr>
      <w:r w:rsidRPr="0001239A">
        <w:rPr>
          <w:rFonts w:asciiTheme="minorHAnsi" w:hAnsiTheme="minorHAnsi" w:cstheme="minorHAnsi"/>
        </w:rPr>
        <w:t>z uwagi na pandemię szkolenia, zajęcia i spotkania stacjonarne zastąpiono szkoleniami, zajęciami i spotkaniami online, co przełożyło się na zmniejszenie kosztów.</w:t>
      </w:r>
    </w:p>
    <w:p w14:paraId="5D6C5D2F" w14:textId="77777777" w:rsidR="00C82AE3" w:rsidRPr="0001239A" w:rsidRDefault="00C82AE3" w:rsidP="00633661">
      <w:pPr>
        <w:pStyle w:val="Akapitzlist"/>
        <w:spacing w:after="120" w:line="360" w:lineRule="auto"/>
        <w:ind w:left="0"/>
        <w:contextualSpacing w:val="0"/>
        <w:rPr>
          <w:rFonts w:asciiTheme="minorHAnsi" w:hAnsiTheme="minorHAnsi" w:cstheme="minorHAnsi"/>
        </w:rPr>
      </w:pPr>
      <w:r w:rsidRPr="0001239A">
        <w:rPr>
          <w:rFonts w:asciiTheme="minorHAnsi" w:hAnsiTheme="minorHAnsi" w:cstheme="minorHAnsi"/>
        </w:rPr>
        <w:t>Planowana wartość miernika ustalona w ramach budżetu zadaniowego dla programu wynosi 8 umów, osiągnięta – 9 umów.</w:t>
      </w:r>
    </w:p>
    <w:p w14:paraId="213FBAE1" w14:textId="77777777" w:rsidR="00C82AE3" w:rsidRPr="0001239A" w:rsidRDefault="00C82AE3" w:rsidP="00633661">
      <w:pPr>
        <w:pStyle w:val="Akapitzlist"/>
        <w:spacing w:after="120" w:line="360" w:lineRule="auto"/>
        <w:ind w:left="0"/>
        <w:contextualSpacing w:val="0"/>
        <w:rPr>
          <w:rFonts w:asciiTheme="minorHAnsi" w:hAnsiTheme="minorHAnsi" w:cstheme="minorHAnsi"/>
        </w:rPr>
      </w:pPr>
      <w:r w:rsidRPr="0001239A">
        <w:rPr>
          <w:rFonts w:asciiTheme="minorHAnsi" w:hAnsiTheme="minorHAnsi" w:cstheme="minorHAnsi"/>
        </w:rPr>
        <w:lastRenderedPageBreak/>
        <w:t>W ramach miernika został uwzględniony projekt „Aktywność i samodzielność w powiecie poznańskim” realizowany od dnia 21.11.2018 r. do dnia 31.05.2020 r. Wydatkowanie środków w projekcie przez PFRON miało miejsce w 2019 r.</w:t>
      </w:r>
    </w:p>
    <w:p w14:paraId="24F1054F" w14:textId="77777777" w:rsidR="00C82AE3" w:rsidRPr="0001239A" w:rsidRDefault="00C82AE3" w:rsidP="004E44B4">
      <w:pPr>
        <w:pStyle w:val="Nagwek3"/>
        <w:spacing w:after="360"/>
        <w:rPr>
          <w:rFonts w:asciiTheme="minorHAnsi" w:hAnsiTheme="minorHAnsi" w:cstheme="minorHAnsi"/>
          <w:color w:val="FF0000"/>
        </w:rPr>
      </w:pPr>
      <w:bookmarkStart w:id="126" w:name="_Toc65585778"/>
      <w:r w:rsidRPr="0001239A">
        <w:rPr>
          <w:rFonts w:asciiTheme="minorHAnsi" w:hAnsiTheme="minorHAnsi" w:cstheme="minorHAnsi"/>
        </w:rPr>
        <w:t>Wdrożenie nowego modelu kształcenia specjalistów ds. zarządzania rehabilitacją - jako element systemu kompleksowej rehabilitacji w Polsce</w:t>
      </w:r>
      <w:bookmarkEnd w:id="126"/>
    </w:p>
    <w:p w14:paraId="46BAA440" w14:textId="77777777" w:rsidR="00C82AE3" w:rsidRPr="0001239A" w:rsidRDefault="00C82AE3" w:rsidP="004E44B4">
      <w:pPr>
        <w:spacing w:before="240" w:after="120" w:line="360" w:lineRule="auto"/>
        <w:rPr>
          <w:rFonts w:asciiTheme="minorHAnsi" w:hAnsiTheme="minorHAnsi" w:cstheme="minorHAnsi"/>
        </w:rPr>
      </w:pPr>
      <w:r w:rsidRPr="0001239A">
        <w:rPr>
          <w:rFonts w:asciiTheme="minorHAnsi" w:hAnsiTheme="minorHAnsi" w:cstheme="minorHAnsi"/>
        </w:rPr>
        <w:t>Program Operacyjny Wiedza Edukacja Rozwój (POWER).</w:t>
      </w:r>
    </w:p>
    <w:p w14:paraId="013BFB94"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rPr>
        <w:t>Działanie 4.3 Współpraca ponadnarodowa.</w:t>
      </w:r>
    </w:p>
    <w:p w14:paraId="752F0573" w14:textId="77777777" w:rsidR="00C82AE3" w:rsidRPr="0001239A" w:rsidRDefault="00C82AE3" w:rsidP="00633661">
      <w:pPr>
        <w:spacing w:line="360" w:lineRule="auto"/>
        <w:rPr>
          <w:rFonts w:asciiTheme="minorHAnsi" w:hAnsiTheme="minorHAnsi" w:cstheme="minorHAnsi"/>
        </w:rPr>
      </w:pPr>
      <w:r w:rsidRPr="0001239A">
        <w:rPr>
          <w:rFonts w:asciiTheme="minorHAnsi" w:eastAsia="Calibri" w:hAnsiTheme="minorHAnsi" w:cstheme="minorHAnsi"/>
          <w:lang w:eastAsia="en-US"/>
        </w:rPr>
        <w:t xml:space="preserve">Celem projektu jest opracowanie modelu kształcenia i programu studiów podyplomowych kształtujących kompetencje specjalisty ds. zarządzania rehabilitacją poprzez przygotowanie, realizacje i ocenę efektów studiów podyplomowych z zakresu zarządzania rehabilitacją. </w:t>
      </w:r>
    </w:p>
    <w:p w14:paraId="27F0FED2" w14:textId="77777777" w:rsidR="00C82AE3" w:rsidRPr="0001239A" w:rsidRDefault="00C82AE3" w:rsidP="00633661">
      <w:pPr>
        <w:spacing w:line="360" w:lineRule="auto"/>
        <w:rPr>
          <w:rFonts w:asciiTheme="minorHAnsi" w:eastAsia="Calibri" w:hAnsiTheme="minorHAnsi" w:cstheme="minorHAnsi"/>
          <w:lang w:eastAsia="en-US"/>
        </w:rPr>
      </w:pPr>
      <w:r w:rsidRPr="0001239A">
        <w:rPr>
          <w:rFonts w:asciiTheme="minorHAnsi" w:hAnsiTheme="minorHAnsi" w:cstheme="minorHAnsi"/>
        </w:rPr>
        <w:t>Realizację projektu zaplanowano od 1 października 2017 roku do 31 marca 2021 r.</w:t>
      </w:r>
    </w:p>
    <w:p w14:paraId="636C8ED6"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Projekt był realizowany przez PFRON we współpracy z następującymi partnerami:</w:t>
      </w:r>
    </w:p>
    <w:p w14:paraId="56B08BB2" w14:textId="77777777" w:rsidR="00C82AE3" w:rsidRPr="0001239A" w:rsidRDefault="00C82AE3" w:rsidP="00525614">
      <w:pPr>
        <w:pStyle w:val="Akapitzlist"/>
        <w:numPr>
          <w:ilvl w:val="0"/>
          <w:numId w:val="115"/>
        </w:numPr>
        <w:spacing w:after="0" w:line="360" w:lineRule="auto"/>
        <w:rPr>
          <w:rFonts w:asciiTheme="minorHAnsi" w:hAnsiTheme="minorHAnsi" w:cstheme="minorHAnsi"/>
        </w:rPr>
      </w:pPr>
      <w:r w:rsidRPr="0001239A">
        <w:rPr>
          <w:rFonts w:asciiTheme="minorHAnsi" w:hAnsiTheme="minorHAnsi" w:cstheme="minorHAnsi"/>
        </w:rPr>
        <w:t>Z</w:t>
      </w:r>
      <w:r w:rsidRPr="0001239A">
        <w:rPr>
          <w:rFonts w:asciiTheme="minorHAnsi" w:eastAsia="Calibri" w:hAnsiTheme="minorHAnsi" w:cstheme="minorHAnsi"/>
          <w:lang w:eastAsia="en-US"/>
        </w:rPr>
        <w:t>akładem Ubezpieczeń Społecznych,</w:t>
      </w:r>
    </w:p>
    <w:p w14:paraId="4DEC1157" w14:textId="77777777" w:rsidR="00C82AE3" w:rsidRPr="0001239A" w:rsidRDefault="00C82AE3" w:rsidP="00525614">
      <w:pPr>
        <w:pStyle w:val="Akapitzlist"/>
        <w:numPr>
          <w:ilvl w:val="0"/>
          <w:numId w:val="115"/>
        </w:numPr>
        <w:spacing w:after="0" w:line="360" w:lineRule="auto"/>
        <w:rPr>
          <w:rFonts w:asciiTheme="minorHAnsi" w:hAnsiTheme="minorHAnsi" w:cstheme="minorHAnsi"/>
        </w:rPr>
      </w:pPr>
      <w:r w:rsidRPr="0001239A">
        <w:rPr>
          <w:rFonts w:asciiTheme="minorHAnsi" w:eastAsia="Calibri" w:hAnsiTheme="minorHAnsi" w:cstheme="minorHAnsi"/>
          <w:lang w:eastAsia="en-US"/>
        </w:rPr>
        <w:t>Gdańskim Uniwersytetem Medycznym,</w:t>
      </w:r>
    </w:p>
    <w:p w14:paraId="74622319" w14:textId="77777777" w:rsidR="00C82AE3" w:rsidRPr="0001239A" w:rsidRDefault="00C82AE3" w:rsidP="00525614">
      <w:pPr>
        <w:pStyle w:val="Akapitzlist"/>
        <w:numPr>
          <w:ilvl w:val="0"/>
          <w:numId w:val="115"/>
        </w:numPr>
        <w:spacing w:after="0" w:line="360" w:lineRule="auto"/>
        <w:rPr>
          <w:rFonts w:asciiTheme="minorHAnsi" w:hAnsiTheme="minorHAnsi" w:cstheme="minorHAnsi"/>
        </w:rPr>
      </w:pPr>
      <w:r w:rsidRPr="0001239A">
        <w:rPr>
          <w:rFonts w:asciiTheme="minorHAnsi" w:eastAsia="Calibri" w:hAnsiTheme="minorHAnsi" w:cstheme="minorHAnsi"/>
          <w:lang w:eastAsia="en-US"/>
        </w:rPr>
        <w:t>Uniwersytetem Medycznym w Lublinie,</w:t>
      </w:r>
    </w:p>
    <w:p w14:paraId="73E976E2" w14:textId="77777777" w:rsidR="00C82AE3" w:rsidRPr="0001239A" w:rsidRDefault="00C82AE3" w:rsidP="00525614">
      <w:pPr>
        <w:pStyle w:val="Akapitzlist"/>
        <w:numPr>
          <w:ilvl w:val="0"/>
          <w:numId w:val="115"/>
        </w:numPr>
        <w:spacing w:after="0" w:line="360" w:lineRule="auto"/>
        <w:rPr>
          <w:rFonts w:asciiTheme="minorHAnsi" w:hAnsiTheme="minorHAnsi" w:cstheme="minorHAnsi"/>
        </w:rPr>
      </w:pPr>
      <w:r w:rsidRPr="0001239A">
        <w:rPr>
          <w:rFonts w:asciiTheme="minorHAnsi" w:eastAsia="Calibri" w:hAnsiTheme="minorHAnsi" w:cstheme="minorHAnsi"/>
          <w:lang w:eastAsia="en-US"/>
        </w:rPr>
        <w:t xml:space="preserve">Uniwersytetem Warszawskim, </w:t>
      </w:r>
    </w:p>
    <w:p w14:paraId="5E829F3B" w14:textId="77777777" w:rsidR="00C82AE3" w:rsidRPr="0001239A" w:rsidRDefault="00C82AE3" w:rsidP="00525614">
      <w:pPr>
        <w:pStyle w:val="Akapitzlist"/>
        <w:numPr>
          <w:ilvl w:val="0"/>
          <w:numId w:val="115"/>
        </w:numPr>
        <w:spacing w:after="0" w:line="360" w:lineRule="auto"/>
        <w:rPr>
          <w:rFonts w:asciiTheme="minorHAnsi" w:hAnsiTheme="minorHAnsi" w:cstheme="minorHAnsi"/>
        </w:rPr>
      </w:pPr>
      <w:r w:rsidRPr="0001239A">
        <w:rPr>
          <w:rFonts w:asciiTheme="minorHAnsi" w:eastAsia="Calibri" w:hAnsiTheme="minorHAnsi" w:cstheme="minorHAnsi"/>
          <w:lang w:eastAsia="en-US"/>
        </w:rPr>
        <w:t>Uniwersytetem Wrocławskim,</w:t>
      </w:r>
    </w:p>
    <w:p w14:paraId="54238043" w14:textId="77777777" w:rsidR="00C82AE3" w:rsidRPr="0001239A" w:rsidRDefault="00C82AE3" w:rsidP="00525614">
      <w:pPr>
        <w:pStyle w:val="Akapitzlist"/>
        <w:numPr>
          <w:ilvl w:val="0"/>
          <w:numId w:val="115"/>
        </w:numPr>
        <w:spacing w:after="120" w:line="360" w:lineRule="auto"/>
        <w:rPr>
          <w:rFonts w:asciiTheme="minorHAnsi" w:hAnsiTheme="minorHAnsi" w:cstheme="minorHAnsi"/>
        </w:rPr>
      </w:pPr>
      <w:r w:rsidRPr="005E2000">
        <w:rPr>
          <w:rFonts w:asciiTheme="minorHAnsi" w:eastAsia="Calibri" w:hAnsiTheme="minorHAnsi" w:cstheme="minorHAnsi"/>
          <w:lang w:val="de-DE" w:eastAsia="en-US"/>
        </w:rPr>
        <w:t>Deutsche Gesetzliche Unfallversicherung e.V</w:t>
      </w:r>
      <w:r w:rsidRPr="0001239A">
        <w:rPr>
          <w:rFonts w:asciiTheme="minorHAnsi" w:eastAsia="Calibri" w:hAnsiTheme="minorHAnsi" w:cstheme="minorHAnsi"/>
          <w:lang w:eastAsia="en-US"/>
        </w:rPr>
        <w:t xml:space="preserve">. jako partnerem ponadnarodowym. </w:t>
      </w:r>
    </w:p>
    <w:p w14:paraId="70FC5E68"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Łączna wysokość wydatków kwalifikowalnych w projekcie wynosi 5.065.550,27 zł, w tym: </w:t>
      </w:r>
    </w:p>
    <w:p w14:paraId="1CBEB458"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rPr>
      </w:pPr>
      <w:r w:rsidRPr="0001239A">
        <w:rPr>
          <w:rFonts w:asciiTheme="minorHAnsi" w:hAnsiTheme="minorHAnsi" w:cstheme="minorHAnsi"/>
        </w:rPr>
        <w:t xml:space="preserve">środki POWER na lata 2014-2020 w kwocie </w:t>
      </w:r>
      <w:r w:rsidRPr="0001239A">
        <w:rPr>
          <w:rFonts w:asciiTheme="minorHAnsi" w:hAnsiTheme="minorHAnsi" w:cstheme="minorHAnsi"/>
        </w:rPr>
        <w:tab/>
        <w:t>4.913.583,76 zł,</w:t>
      </w:r>
    </w:p>
    <w:p w14:paraId="5B19517C" w14:textId="77777777" w:rsidR="00C82AE3" w:rsidRPr="0001239A" w:rsidRDefault="00C82AE3" w:rsidP="00633661">
      <w:pPr>
        <w:numPr>
          <w:ilvl w:val="0"/>
          <w:numId w:val="2"/>
        </w:numPr>
        <w:tabs>
          <w:tab w:val="left" w:pos="567"/>
          <w:tab w:val="right" w:pos="9072"/>
        </w:tabs>
        <w:spacing w:after="120" w:line="360" w:lineRule="auto"/>
        <w:ind w:left="284" w:hanging="284"/>
        <w:rPr>
          <w:rFonts w:asciiTheme="minorHAnsi" w:hAnsiTheme="minorHAnsi" w:cstheme="minorHAnsi"/>
        </w:rPr>
      </w:pPr>
      <w:r w:rsidRPr="0001239A">
        <w:rPr>
          <w:rFonts w:asciiTheme="minorHAnsi" w:hAnsiTheme="minorHAnsi" w:cstheme="minorHAnsi"/>
        </w:rPr>
        <w:t xml:space="preserve">łączny wkład własny w kwocie </w:t>
      </w:r>
      <w:r w:rsidRPr="0001239A">
        <w:rPr>
          <w:rFonts w:asciiTheme="minorHAnsi" w:hAnsiTheme="minorHAnsi" w:cstheme="minorHAnsi"/>
        </w:rPr>
        <w:tab/>
        <w:t>151.966,51 zł.</w:t>
      </w:r>
    </w:p>
    <w:p w14:paraId="7557E0C1" w14:textId="77777777" w:rsidR="00C82AE3" w:rsidRPr="0001239A" w:rsidRDefault="00C82AE3" w:rsidP="00633661">
      <w:pPr>
        <w:spacing w:after="0" w:line="360" w:lineRule="auto"/>
        <w:rPr>
          <w:rFonts w:asciiTheme="minorHAnsi" w:hAnsiTheme="minorHAnsi" w:cstheme="minorHAnsi"/>
          <w:color w:val="000000"/>
        </w:rPr>
      </w:pPr>
      <w:r w:rsidRPr="0001239A">
        <w:rPr>
          <w:rFonts w:asciiTheme="minorHAnsi" w:hAnsiTheme="minorHAnsi" w:cstheme="minorHAnsi"/>
          <w:color w:val="000000"/>
        </w:rPr>
        <w:t>Wszystkie działania są realizowane zgodnie z harmonogramem. W okresie sprawozdawczym zrealizowano m. in. następujące działania:</w:t>
      </w:r>
    </w:p>
    <w:p w14:paraId="47563CBB" w14:textId="05985BE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Przygotowano raport metodologiczny wraz z narzędziem badawczym w celu przeprowadzenia badania na absolwentach I edycji studiów podyplomowych. Badanie odbywało się ok. 6 m</w:t>
      </w:r>
      <w:r w:rsidR="00460CEB" w:rsidRPr="0001239A">
        <w:rPr>
          <w:rFonts w:asciiTheme="minorHAnsi" w:hAnsiTheme="minorHAnsi" w:cstheme="minorHAnsi"/>
        </w:rPr>
        <w:t>iesięcy</w:t>
      </w:r>
      <w:r w:rsidRPr="0001239A">
        <w:rPr>
          <w:rFonts w:asciiTheme="minorHAnsi" w:hAnsiTheme="minorHAnsi" w:cstheme="minorHAnsi"/>
        </w:rPr>
        <w:t xml:space="preserve"> po zakończeniu przez nich studiów. W lutym i marcu trwał proces ankietyzacji studentów. W efekcie udało się pozyskać zwrotnie 106 wypełnionych ankiet. Na podstawie tych danych przygotowano raport z badania wraz z rekomendacjami dla ekspertów co do zmian w modelu </w:t>
      </w:r>
      <w:r w:rsidRPr="0001239A">
        <w:rPr>
          <w:rFonts w:asciiTheme="minorHAnsi" w:hAnsiTheme="minorHAnsi" w:cstheme="minorHAnsi"/>
        </w:rPr>
        <w:lastRenderedPageBreak/>
        <w:t>kształcenia. Wyniki przekazano do konsultacji DGUV. Następnie opracowano ostateczną wersję modelu kształcenia na studiach podyplomowych.</w:t>
      </w:r>
    </w:p>
    <w:p w14:paraId="5264AC12" w14:textId="0B1C90A0"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Kontynuowano realizację studiów podyplomowych dla 121 osób (98K i 23M). Ze względu na COVID-19 od II po</w:t>
      </w:r>
      <w:r w:rsidR="00464429" w:rsidRPr="0001239A">
        <w:rPr>
          <w:rFonts w:asciiTheme="minorHAnsi" w:hAnsiTheme="minorHAnsi" w:cstheme="minorHAnsi"/>
        </w:rPr>
        <w:t>ł</w:t>
      </w:r>
      <w:r w:rsidRPr="0001239A">
        <w:rPr>
          <w:rFonts w:asciiTheme="minorHAnsi" w:hAnsiTheme="minorHAnsi" w:cstheme="minorHAnsi"/>
        </w:rPr>
        <w:t>owy marca zajęcia realizowane były w formule zdalnej. Wszyscy studenci ukończyli studia podyplomowe w lipcu 2020 r.</w:t>
      </w:r>
    </w:p>
    <w:p w14:paraId="7B2A1C15"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Wykładowcy na bieżąco przygotowywali się do zajęć oraz opracowywali materiały dla studentów. Studenci podczas zajęć korzystali z cateringu, a w uzasadnionych przypadkach mieli zapewniony nocleg oraz zwrot kosztów dojazdu.</w:t>
      </w:r>
    </w:p>
    <w:p w14:paraId="198440E6"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Wśród studentów na bieżąco prowadzona była ocena zajęć i wykładowców. Ze względu na epidemię ewaluacja odbywała się droga elektroniczna.</w:t>
      </w:r>
    </w:p>
    <w:p w14:paraId="01BA875C"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Na dwóch Uczelniach – UW i GUMed – odbyło się spotkanie z przedstawicielami DGUV – partnera ponadnarodowego, którzy studentom zaprezentowali zawód rehamenegera. Ponadto studenci mieli możliwość bezpośredniej rozmowy z praktykiem. Spotkanie takie nie zostało przeprowadzone na UW ze względu na stan epidemii.</w:t>
      </w:r>
    </w:p>
    <w:p w14:paraId="6BE772B1"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Opracowano raport podsumowujący wyniki ankiety przeprowadzonej wśród studentów dot. procesu rekrutacji, w którym uczestniczyli. Ponadto oceniono poszczególne moduły kształcenia oraz samych wykładowców.</w:t>
      </w:r>
    </w:p>
    <w:p w14:paraId="2927D8D4"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W styczniu badaczka efektów kształcenia przeprowadziła badanie wśród słuchaczy i kadr na GUMed oraz w lutym na UW. Na pozostałych Uczelniach ze względu na COVID-19 badanie nie zostało przeprowadzone.</w:t>
      </w:r>
    </w:p>
    <w:p w14:paraId="78B61667" w14:textId="77777777" w:rsidR="00C82AE3" w:rsidRPr="0001239A" w:rsidRDefault="00C82AE3" w:rsidP="00525614">
      <w:pPr>
        <w:numPr>
          <w:ilvl w:val="0"/>
          <w:numId w:val="91"/>
        </w:numPr>
        <w:autoSpaceDE w:val="0"/>
        <w:autoSpaceDN w:val="0"/>
        <w:adjustRightInd w:val="0"/>
        <w:spacing w:after="0" w:line="360" w:lineRule="auto"/>
        <w:ind w:left="357" w:hanging="357"/>
        <w:rPr>
          <w:rFonts w:asciiTheme="minorHAnsi" w:hAnsiTheme="minorHAnsi" w:cstheme="minorHAnsi"/>
        </w:rPr>
      </w:pPr>
      <w:r w:rsidRPr="0001239A">
        <w:rPr>
          <w:rFonts w:asciiTheme="minorHAnsi" w:hAnsiTheme="minorHAnsi" w:cstheme="minorHAnsi"/>
        </w:rPr>
        <w:t>Do MRPiPS złożono wniosek o wpis na listę zawodów/specjalności zawodu „Specjalista ds. zarzadzania rehabilitacją”. Wniosek został przekazany do zaopiniowanie do MZ i BON. Ostatecznie odmówiono wpisu zawodu na listę. Podjęto działania, aby dokonać wpisu do ZSK.</w:t>
      </w:r>
    </w:p>
    <w:p w14:paraId="7C866201" w14:textId="77777777" w:rsidR="00C82AE3" w:rsidRPr="0001239A" w:rsidRDefault="00C82AE3" w:rsidP="00525614">
      <w:pPr>
        <w:numPr>
          <w:ilvl w:val="0"/>
          <w:numId w:val="91"/>
        </w:numPr>
        <w:autoSpaceDE w:val="0"/>
        <w:autoSpaceDN w:val="0"/>
        <w:adjustRightInd w:val="0"/>
        <w:spacing w:after="120" w:line="360" w:lineRule="auto"/>
        <w:ind w:left="357" w:hanging="357"/>
        <w:rPr>
          <w:rFonts w:asciiTheme="minorHAnsi" w:hAnsiTheme="minorHAnsi" w:cstheme="minorHAnsi"/>
        </w:rPr>
      </w:pPr>
      <w:r w:rsidRPr="0001239A">
        <w:rPr>
          <w:rFonts w:asciiTheme="minorHAnsi" w:hAnsiTheme="minorHAnsi" w:cstheme="minorHAnsi"/>
        </w:rPr>
        <w:t>Opracowano dokumenty, stanowiące uzupełnienie modelu kształcenia. Są to: zbiór dobrych praktyk, raport optymalnego wdrożenia specjalistycznej ścieżki kształcenia oraz instrukcja dot. wdrożenia studiów na uczelni.</w:t>
      </w:r>
    </w:p>
    <w:p w14:paraId="4A6AB27B"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 xml:space="preserve">W roku 2020 roku zostały poniesione wydatki w kwocie: 1.169.327,68 zł, w tym: </w:t>
      </w:r>
    </w:p>
    <w:p w14:paraId="7A4DE4BC" w14:textId="48D7C292" w:rsidR="00C82AE3" w:rsidRPr="0001239A" w:rsidRDefault="00C82AE3" w:rsidP="00525614">
      <w:pPr>
        <w:numPr>
          <w:ilvl w:val="0"/>
          <w:numId w:val="90"/>
        </w:numPr>
        <w:spacing w:after="0" w:line="360" w:lineRule="auto"/>
        <w:ind w:left="357" w:hanging="357"/>
        <w:contextualSpacing/>
        <w:rPr>
          <w:rFonts w:asciiTheme="minorHAnsi" w:hAnsiTheme="minorHAnsi" w:cstheme="minorHAnsi"/>
        </w:rPr>
      </w:pPr>
      <w:r w:rsidRPr="0001239A">
        <w:rPr>
          <w:rFonts w:asciiTheme="minorHAnsi" w:hAnsiTheme="minorHAnsi" w:cstheme="minorHAnsi"/>
        </w:rPr>
        <w:t>wypłacone transze dla Partnerów w łącznej kwocie 645</w:t>
      </w:r>
      <w:r w:rsidR="006647EC" w:rsidRPr="0001239A">
        <w:rPr>
          <w:rFonts w:asciiTheme="minorHAnsi" w:hAnsiTheme="minorHAnsi" w:cstheme="minorHAnsi"/>
        </w:rPr>
        <w:t>.</w:t>
      </w:r>
      <w:r w:rsidRPr="0001239A">
        <w:rPr>
          <w:rFonts w:asciiTheme="minorHAnsi" w:hAnsiTheme="minorHAnsi" w:cstheme="minorHAnsi"/>
        </w:rPr>
        <w:t>069,33 zł,</w:t>
      </w:r>
    </w:p>
    <w:p w14:paraId="194CE826" w14:textId="5A20155B" w:rsidR="00C82AE3" w:rsidRPr="0001239A" w:rsidRDefault="00C82AE3" w:rsidP="00525614">
      <w:pPr>
        <w:numPr>
          <w:ilvl w:val="0"/>
          <w:numId w:val="90"/>
        </w:numPr>
        <w:spacing w:after="0" w:line="360" w:lineRule="auto"/>
        <w:ind w:left="357" w:hanging="357"/>
        <w:contextualSpacing/>
        <w:rPr>
          <w:rFonts w:asciiTheme="minorHAnsi" w:hAnsiTheme="minorHAnsi" w:cstheme="minorHAnsi"/>
        </w:rPr>
      </w:pPr>
      <w:r w:rsidRPr="0001239A">
        <w:rPr>
          <w:rFonts w:asciiTheme="minorHAnsi" w:hAnsiTheme="minorHAnsi" w:cstheme="minorHAnsi"/>
        </w:rPr>
        <w:t>wypłacone refundacje dla Partnerów w łącznej kwocie 294</w:t>
      </w:r>
      <w:r w:rsidR="006647EC" w:rsidRPr="0001239A">
        <w:rPr>
          <w:rFonts w:asciiTheme="minorHAnsi" w:hAnsiTheme="minorHAnsi" w:cstheme="minorHAnsi"/>
        </w:rPr>
        <w:t>.</w:t>
      </w:r>
      <w:r w:rsidRPr="0001239A">
        <w:rPr>
          <w:rFonts w:asciiTheme="minorHAnsi" w:hAnsiTheme="minorHAnsi" w:cstheme="minorHAnsi"/>
        </w:rPr>
        <w:t>797,39 zł,</w:t>
      </w:r>
    </w:p>
    <w:p w14:paraId="3672CA5A" w14:textId="77777777" w:rsidR="00C82AE3" w:rsidRPr="0001239A" w:rsidRDefault="00C82AE3" w:rsidP="00525614">
      <w:pPr>
        <w:numPr>
          <w:ilvl w:val="0"/>
          <w:numId w:val="90"/>
        </w:numPr>
        <w:spacing w:after="0" w:line="360" w:lineRule="auto"/>
        <w:ind w:left="357" w:hanging="357"/>
        <w:contextualSpacing/>
        <w:rPr>
          <w:rFonts w:asciiTheme="minorHAnsi" w:hAnsiTheme="minorHAnsi" w:cstheme="minorHAnsi"/>
        </w:rPr>
      </w:pPr>
      <w:r w:rsidRPr="0001239A">
        <w:rPr>
          <w:rFonts w:asciiTheme="minorHAnsi" w:hAnsiTheme="minorHAnsi" w:cstheme="minorHAnsi"/>
        </w:rPr>
        <w:t>wydatki po stronie PFRON w kwocie 218.870,56 zł,</w:t>
      </w:r>
    </w:p>
    <w:p w14:paraId="6CC9C2A6" w14:textId="77777777" w:rsidR="00C82AE3" w:rsidRPr="0001239A" w:rsidRDefault="00C82AE3" w:rsidP="00525614">
      <w:pPr>
        <w:numPr>
          <w:ilvl w:val="0"/>
          <w:numId w:val="90"/>
        </w:numPr>
        <w:spacing w:line="360" w:lineRule="auto"/>
        <w:ind w:left="357" w:hanging="357"/>
        <w:rPr>
          <w:rFonts w:asciiTheme="minorHAnsi" w:hAnsiTheme="minorHAnsi" w:cstheme="minorHAnsi"/>
        </w:rPr>
      </w:pPr>
      <w:r w:rsidRPr="0001239A">
        <w:rPr>
          <w:rFonts w:asciiTheme="minorHAnsi" w:hAnsiTheme="minorHAnsi" w:cstheme="minorHAnsi"/>
        </w:rPr>
        <w:t>wkład własny rzeczowy – 10.590,40 zł.</w:t>
      </w:r>
    </w:p>
    <w:p w14:paraId="212F2CFF" w14:textId="77777777" w:rsidR="004E44B4" w:rsidRDefault="004E44B4">
      <w:pPr>
        <w:spacing w:after="0" w:line="240" w:lineRule="auto"/>
        <w:rPr>
          <w:rFonts w:asciiTheme="minorHAnsi" w:hAnsiTheme="minorHAnsi" w:cstheme="minorHAnsi"/>
          <w:b/>
          <w:bCs/>
          <w:i/>
          <w:color w:val="C00000"/>
          <w:lang w:val="x-none" w:eastAsia="x-none"/>
        </w:rPr>
      </w:pPr>
      <w:r>
        <w:rPr>
          <w:rFonts w:asciiTheme="minorHAnsi" w:hAnsiTheme="minorHAnsi" w:cstheme="minorHAnsi"/>
          <w:b/>
          <w:bCs/>
          <w:i/>
          <w:color w:val="C00000"/>
          <w:lang w:val="x-none" w:eastAsia="x-none"/>
        </w:rPr>
        <w:br w:type="page"/>
      </w:r>
    </w:p>
    <w:p w14:paraId="133D3FFC" w14:textId="6E9D3CB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lastRenderedPageBreak/>
        <w:t>Na realizację projektu w 2020 roku zaplanowano środki w łącznej wysokości 1.871.888,44 zł, w tym:</w:t>
      </w:r>
    </w:p>
    <w:p w14:paraId="2FCC6CC2"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rPr>
      </w:pPr>
      <w:r w:rsidRPr="0001239A">
        <w:rPr>
          <w:rFonts w:asciiTheme="minorHAnsi" w:hAnsiTheme="minorHAnsi" w:cstheme="minorHAnsi"/>
        </w:rPr>
        <w:t>środki UE</w:t>
      </w:r>
      <w:r w:rsidRPr="0001239A">
        <w:rPr>
          <w:rFonts w:asciiTheme="minorHAnsi" w:hAnsiTheme="minorHAnsi" w:cstheme="minorHAnsi"/>
        </w:rPr>
        <w:tab/>
        <w:t>1.765.003,61 zł (§2447),</w:t>
      </w:r>
    </w:p>
    <w:p w14:paraId="50750985" w14:textId="77777777" w:rsidR="00C82AE3" w:rsidRPr="0001239A" w:rsidRDefault="00C82AE3" w:rsidP="00633661">
      <w:pPr>
        <w:numPr>
          <w:ilvl w:val="0"/>
          <w:numId w:val="2"/>
        </w:numPr>
        <w:tabs>
          <w:tab w:val="left" w:pos="567"/>
          <w:tab w:val="right" w:pos="9072"/>
        </w:tabs>
        <w:spacing w:after="120" w:line="360" w:lineRule="auto"/>
        <w:ind w:left="284" w:hanging="284"/>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106.884,83 zł (§ 2449).</w:t>
      </w:r>
    </w:p>
    <w:p w14:paraId="34FB1240"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1.169.327,68 zł (62,47% przyznanego limitu), w tym:</w:t>
      </w:r>
    </w:p>
    <w:p w14:paraId="1EF80069"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rPr>
      </w:pPr>
      <w:r w:rsidRPr="0001239A">
        <w:rPr>
          <w:rFonts w:asciiTheme="minorHAnsi" w:hAnsiTheme="minorHAnsi" w:cstheme="minorHAnsi"/>
        </w:rPr>
        <w:t>środki UE</w:t>
      </w:r>
      <w:r w:rsidRPr="0001239A">
        <w:rPr>
          <w:rFonts w:asciiTheme="minorHAnsi" w:hAnsiTheme="minorHAnsi" w:cstheme="minorHAnsi"/>
        </w:rPr>
        <w:tab/>
        <w:t>1.126.364,33 zł (§2447),</w:t>
      </w:r>
    </w:p>
    <w:p w14:paraId="2B3489D9" w14:textId="77777777" w:rsidR="00C82AE3" w:rsidRPr="0001239A" w:rsidRDefault="00C82AE3" w:rsidP="00633661">
      <w:pPr>
        <w:numPr>
          <w:ilvl w:val="0"/>
          <w:numId w:val="2"/>
        </w:numPr>
        <w:tabs>
          <w:tab w:val="left" w:pos="567"/>
          <w:tab w:val="right" w:pos="9072"/>
        </w:tabs>
        <w:spacing w:after="120" w:line="360" w:lineRule="auto"/>
        <w:ind w:left="284" w:hanging="284"/>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42.963,35 zł (§ 2449).</w:t>
      </w:r>
    </w:p>
    <w:p w14:paraId="19990B2C" w14:textId="77777777" w:rsidR="00C82AE3" w:rsidRPr="0001239A" w:rsidRDefault="00C82AE3" w:rsidP="00633661">
      <w:pPr>
        <w:spacing w:after="0" w:line="360" w:lineRule="auto"/>
        <w:rPr>
          <w:rFonts w:asciiTheme="minorHAnsi" w:hAnsiTheme="minorHAnsi" w:cstheme="minorHAnsi"/>
          <w:lang w:val="x-none"/>
        </w:rPr>
      </w:pPr>
      <w:r w:rsidRPr="0001239A">
        <w:rPr>
          <w:rFonts w:asciiTheme="minorHAnsi" w:hAnsiTheme="minorHAnsi" w:cstheme="minorHAnsi"/>
          <w:lang w:val="x-none"/>
        </w:rPr>
        <w:t xml:space="preserve">Przyczyny niewydatkowania wszystkich zaplanowanych na </w:t>
      </w:r>
      <w:r w:rsidRPr="0001239A">
        <w:rPr>
          <w:rFonts w:asciiTheme="minorHAnsi" w:hAnsiTheme="minorHAnsi" w:cstheme="minorHAnsi"/>
        </w:rPr>
        <w:t>projekt</w:t>
      </w:r>
      <w:r w:rsidRPr="0001239A">
        <w:rPr>
          <w:rFonts w:asciiTheme="minorHAnsi" w:hAnsiTheme="minorHAnsi" w:cstheme="minorHAnsi"/>
          <w:lang w:val="x-none"/>
        </w:rPr>
        <w:t xml:space="preserve"> środków:</w:t>
      </w:r>
    </w:p>
    <w:p w14:paraId="1F4E5973" w14:textId="77777777" w:rsidR="00C82AE3" w:rsidRPr="0001239A" w:rsidRDefault="00C82AE3" w:rsidP="00525614">
      <w:pPr>
        <w:pStyle w:val="Akapitzlist"/>
        <w:numPr>
          <w:ilvl w:val="0"/>
          <w:numId w:val="116"/>
        </w:num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w wyniku epidemii zajęcia realizowane były w formule zdalnej, co spowodowało niewydatkowanie środków na catering, zaangażowanie niektórych zewnętrznych wykładowców.</w:t>
      </w:r>
    </w:p>
    <w:p w14:paraId="1BCA48AD" w14:textId="77777777" w:rsidR="00C82AE3" w:rsidRPr="0001239A" w:rsidRDefault="00C82AE3" w:rsidP="00525614">
      <w:pPr>
        <w:pStyle w:val="Akapitzlist"/>
        <w:numPr>
          <w:ilvl w:val="0"/>
          <w:numId w:val="116"/>
        </w:num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również działania administracyjne na Uczelniach realizowane były w formule zdalnej, co spowodowało przesunięcia w płatnościach, głównie wynagrodzeń dla wykładowców, a to z kolei spowodowało późniejsze rozliczenie niezbędnej kwoty w celu uzyskania kolejnej zaliczki. Część środków została zgłoszona jako oszczędności do IP i tym samym zmniejszeniu uległ budżet całego projektu, jak również limit środków na rok 2020.</w:t>
      </w:r>
    </w:p>
    <w:p w14:paraId="3A52DBA8" w14:textId="77777777" w:rsidR="00C82AE3" w:rsidRPr="0001239A" w:rsidRDefault="00C82AE3" w:rsidP="00633661">
      <w:pPr>
        <w:pStyle w:val="Nagwek3"/>
        <w:rPr>
          <w:rFonts w:asciiTheme="minorHAnsi" w:hAnsiTheme="minorHAnsi" w:cstheme="minorHAnsi"/>
        </w:rPr>
      </w:pPr>
      <w:bookmarkStart w:id="127" w:name="_Toc64292395"/>
      <w:bookmarkStart w:id="128" w:name="_Toc65585779"/>
      <w:r w:rsidRPr="0001239A">
        <w:rPr>
          <w:rFonts w:asciiTheme="minorHAnsi" w:hAnsiTheme="minorHAnsi" w:cstheme="minorHAnsi"/>
        </w:rPr>
        <w:t>Wypracowanie i pilotażowe wdrożenie modelu kompleksowej rehabilitacji umożliwiającej podjęcie lub powrót do pracy</w:t>
      </w:r>
      <w:bookmarkEnd w:id="127"/>
      <w:bookmarkEnd w:id="128"/>
    </w:p>
    <w:p w14:paraId="17C18876"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Program Operacyjny Wiedza Edukacja Rozwój.</w:t>
      </w:r>
    </w:p>
    <w:p w14:paraId="769CD4D4"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Działanie 2.6: Wysoka jakość polityki na rzecz włączenia społecznego i zawodowego osób niepełnosprawnych.</w:t>
      </w:r>
    </w:p>
    <w:p w14:paraId="799DD188"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color w:val="000000"/>
          <w:lang w:eastAsia="en-US"/>
        </w:rPr>
        <w:t>Podstawa realizacji: umowa o dofinansowanie z dnia 28.12.2017 r. pomiędzy Ministrem Rodziny, Pracy i Polityki Społecznej a Państwowym Funduszem Rehabilitacji Osób Niepełnosprawnych.</w:t>
      </w:r>
    </w:p>
    <w:p w14:paraId="367C4CD0" w14:textId="77777777" w:rsidR="00C82AE3" w:rsidRPr="0001239A" w:rsidRDefault="00C82AE3" w:rsidP="00633661">
      <w:pPr>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Głównym celem projektu jest opracowanie i przetestowanie efektywnego, optymalnego pod względem społecznym i finansowym, modelu kompleksowej rehabilitacji. Kompleksowa rehabilitacja to nowe na gruncie polskim rozwiązanie, mające na celu ułatwienie podjęcia lub powrotu do pracy osobom, które wskutek doznanego urazu lub choroby w różnych okresach życia utraciły zdolność do pracy. To również oferta dla tych osób, które ze względów zdrowotnych nigdy nie pracowały, lecz chciałyby zmienić tę sytuację – zdobyć zawód i podjąć satysfakcjonującą pracę odpowiednią do ich </w:t>
      </w:r>
      <w:r w:rsidRPr="0001239A">
        <w:rPr>
          <w:rFonts w:asciiTheme="minorHAnsi" w:eastAsiaTheme="minorHAnsi" w:hAnsiTheme="minorHAnsi" w:cstheme="minorHAnsi"/>
          <w:color w:val="000000"/>
          <w:lang w:eastAsia="en-US"/>
        </w:rPr>
        <w:lastRenderedPageBreak/>
        <w:t>możliwości zdrowotnych. Celem projektu było także uzyskanie zatrudnienia przez jego uczestników na otwartym rynku pracy lub uruchomienie przez nich działalności gospodarczej.</w:t>
      </w:r>
    </w:p>
    <w:p w14:paraId="599B8B85"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Zrealizowano następujące działania:</w:t>
      </w:r>
    </w:p>
    <w:p w14:paraId="3F4463DA" w14:textId="77777777" w:rsidR="00C82AE3" w:rsidRPr="0001239A" w:rsidRDefault="00C82AE3" w:rsidP="00525614">
      <w:pPr>
        <w:pStyle w:val="Akapitzlist"/>
        <w:numPr>
          <w:ilvl w:val="0"/>
          <w:numId w:val="59"/>
        </w:numPr>
        <w:spacing w:after="0" w:line="360" w:lineRule="auto"/>
        <w:ind w:left="357" w:hanging="357"/>
        <w:contextualSpacing w:val="0"/>
        <w:rPr>
          <w:rFonts w:asciiTheme="minorHAnsi" w:hAnsiTheme="minorHAnsi" w:cstheme="minorHAnsi"/>
        </w:rPr>
      </w:pPr>
      <w:r w:rsidRPr="0001239A">
        <w:rPr>
          <w:rFonts w:asciiTheme="minorHAnsi" w:hAnsiTheme="minorHAnsi" w:cstheme="minorHAnsi"/>
        </w:rPr>
        <w:t>przygotowanie lekarzy orzekających i psychologów do kwalifikowania uczestników do kompleksowej rehabilitacji – zostało przeszkolonych w sumie 51 lekarzy i 20 psychologów.</w:t>
      </w:r>
    </w:p>
    <w:p w14:paraId="3DB789AC" w14:textId="77777777" w:rsidR="00C82AE3" w:rsidRPr="0001239A" w:rsidRDefault="00C82AE3" w:rsidP="00525614">
      <w:pPr>
        <w:pStyle w:val="Akapitzlist"/>
        <w:numPr>
          <w:ilvl w:val="0"/>
          <w:numId w:val="59"/>
        </w:numPr>
        <w:autoSpaceDE w:val="0"/>
        <w:autoSpaceDN w:val="0"/>
        <w:adjustRightInd w:val="0"/>
        <w:spacing w:after="0" w:line="360" w:lineRule="auto"/>
        <w:ind w:left="425" w:hanging="425"/>
        <w:contextualSpacing w:val="0"/>
        <w:rPr>
          <w:rFonts w:asciiTheme="minorHAnsi" w:eastAsiaTheme="minorHAnsi" w:hAnsiTheme="minorHAnsi" w:cstheme="minorHAnsi"/>
          <w:u w:val="single"/>
        </w:rPr>
      </w:pPr>
      <w:r w:rsidRPr="0001239A">
        <w:rPr>
          <w:rFonts w:asciiTheme="minorHAnsi" w:hAnsiTheme="minorHAnsi" w:cstheme="minorHAnsi"/>
        </w:rPr>
        <w:t xml:space="preserve">kwalifikacja uczestników do kompleksowej rehabilitacji - w sumie wydano 245 orzeczeń o potrzebie kompleksowej rehabilitacji (pozytywna kwalifikacja) oraz 225 orzeczeń o braku potrzeby kompleksowej rehabilitacji (negatywna kwalifikacja). </w:t>
      </w:r>
    </w:p>
    <w:p w14:paraId="45295F67" w14:textId="18B11FF9" w:rsidR="00C82AE3" w:rsidRPr="0001239A" w:rsidRDefault="00C82AE3" w:rsidP="00525614">
      <w:pPr>
        <w:pStyle w:val="Akapitzlist"/>
        <w:numPr>
          <w:ilvl w:val="0"/>
          <w:numId w:val="59"/>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 xml:space="preserve">kontynuacja pilotażowego wdrożenia modelu rehabilitacji kompleksowej - według stanu na dzień 31 grudnia 2020 roku, do 4 ORK skierowano w sumie 182 </w:t>
      </w:r>
      <w:r w:rsidR="005408DF" w:rsidRPr="0001239A">
        <w:rPr>
          <w:rFonts w:asciiTheme="minorHAnsi" w:hAnsiTheme="minorHAnsi" w:cstheme="minorHAnsi"/>
        </w:rPr>
        <w:t>uczestników, natomiast</w:t>
      </w:r>
      <w:r w:rsidRPr="0001239A">
        <w:rPr>
          <w:rFonts w:asciiTheme="minorHAnsi" w:hAnsiTheme="minorHAnsi" w:cstheme="minorHAnsi"/>
        </w:rPr>
        <w:t xml:space="preserve"> kontynuowało ją  na koniec tego okresu 31 uczestników. Ponadto 86 osób w sumie ukończyło pobyt w ośrodku.</w:t>
      </w:r>
    </w:p>
    <w:p w14:paraId="5F3DDD0A"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 xml:space="preserve">W podziale na makroregiony struktura uczestników wygląda następująco: </w:t>
      </w:r>
    </w:p>
    <w:p w14:paraId="6355B4AD" w14:textId="77777777" w:rsidR="00C82AE3" w:rsidRPr="0001239A" w:rsidRDefault="00C82AE3" w:rsidP="00525614">
      <w:pPr>
        <w:pStyle w:val="Akapitzlist"/>
        <w:numPr>
          <w:ilvl w:val="0"/>
          <w:numId w:val="117"/>
        </w:numPr>
        <w:spacing w:after="0" w:line="360" w:lineRule="auto"/>
        <w:rPr>
          <w:rFonts w:asciiTheme="minorHAnsi" w:hAnsiTheme="minorHAnsi" w:cstheme="minorHAnsi"/>
        </w:rPr>
      </w:pPr>
      <w:r w:rsidRPr="0001239A">
        <w:rPr>
          <w:rFonts w:asciiTheme="minorHAnsi" w:hAnsiTheme="minorHAnsi" w:cstheme="minorHAnsi"/>
        </w:rPr>
        <w:t>Makroregion 1: ORK Wągrowiec – 55 osób rozpoczęło rehabilitację kompleksową, zaś 4 osoby kontynuowały ją według stanu na dzień 31 grudnia 2020 roku; 28 osób zakończyło pobyt w ośrodku ogółem,</w:t>
      </w:r>
    </w:p>
    <w:p w14:paraId="6A014E33" w14:textId="77777777" w:rsidR="00C82AE3" w:rsidRPr="0001239A" w:rsidRDefault="00C82AE3" w:rsidP="00525614">
      <w:pPr>
        <w:pStyle w:val="Akapitzlist"/>
        <w:numPr>
          <w:ilvl w:val="0"/>
          <w:numId w:val="117"/>
        </w:numPr>
        <w:spacing w:after="0" w:line="360" w:lineRule="auto"/>
        <w:rPr>
          <w:rFonts w:asciiTheme="minorHAnsi" w:hAnsiTheme="minorHAnsi" w:cstheme="minorHAnsi"/>
        </w:rPr>
      </w:pPr>
      <w:r w:rsidRPr="0001239A">
        <w:rPr>
          <w:rFonts w:asciiTheme="minorHAnsi" w:hAnsiTheme="minorHAnsi" w:cstheme="minorHAnsi"/>
        </w:rPr>
        <w:t>Makroregion 2: ORK Ustroń – 42 osoby rozpoczęło rehabilitację kompleksową, zaś 15 osób kontynuowało ją według stanu na dzień 31 grudnia 2020 roku; 11 osób zakończyło pobyt w ośrodku ogółem,</w:t>
      </w:r>
    </w:p>
    <w:p w14:paraId="4F21F64F" w14:textId="77777777" w:rsidR="00C82AE3" w:rsidRPr="0001239A" w:rsidRDefault="00C82AE3" w:rsidP="00525614">
      <w:pPr>
        <w:pStyle w:val="Akapitzlist"/>
        <w:numPr>
          <w:ilvl w:val="0"/>
          <w:numId w:val="117"/>
        </w:numPr>
        <w:spacing w:after="0" w:line="360" w:lineRule="auto"/>
        <w:rPr>
          <w:rFonts w:asciiTheme="minorHAnsi" w:hAnsiTheme="minorHAnsi" w:cstheme="minorHAnsi"/>
        </w:rPr>
      </w:pPr>
      <w:r w:rsidRPr="0001239A">
        <w:rPr>
          <w:rFonts w:asciiTheme="minorHAnsi" w:hAnsiTheme="minorHAnsi" w:cstheme="minorHAnsi"/>
        </w:rPr>
        <w:t>Makroregion 3: ORK Grębiszew – 51 osób rozpoczęło rehabilitację kompleksową, zaś 10 osób kontynuowało ją według stanu na dzień 31 grudnia 2020 roku; 31 osób zakończyło pobyt w ośrodku ogółem,</w:t>
      </w:r>
    </w:p>
    <w:p w14:paraId="64F3113C" w14:textId="77777777" w:rsidR="00C82AE3" w:rsidRPr="0001239A" w:rsidRDefault="00C82AE3" w:rsidP="00525614">
      <w:pPr>
        <w:pStyle w:val="Akapitzlist"/>
        <w:numPr>
          <w:ilvl w:val="0"/>
          <w:numId w:val="117"/>
        </w:numPr>
        <w:spacing w:after="120" w:line="360" w:lineRule="auto"/>
        <w:rPr>
          <w:rFonts w:asciiTheme="minorHAnsi" w:hAnsiTheme="minorHAnsi" w:cstheme="minorHAnsi"/>
        </w:rPr>
      </w:pPr>
      <w:r w:rsidRPr="0001239A">
        <w:rPr>
          <w:rFonts w:asciiTheme="minorHAnsi" w:hAnsiTheme="minorHAnsi" w:cstheme="minorHAnsi"/>
        </w:rPr>
        <w:t>Makroregion 4: ORK Nałęczów – 34 osoby rozpoczęło rehabilitację kompleksową, zaś 2 osoby kontynuowały ją według stanu na dzień 31 grudnia 2020 roku; 16 osób zakończyło pobyt w ośrodku ogółem.</w:t>
      </w:r>
    </w:p>
    <w:p w14:paraId="5BE91126" w14:textId="332654F3" w:rsidR="00C82AE3" w:rsidRPr="0001239A" w:rsidRDefault="00C82AE3" w:rsidP="00633661">
      <w:pPr>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Realizację projektu zaplanowano </w:t>
      </w:r>
      <w:r w:rsidR="005408DF" w:rsidRPr="0001239A">
        <w:rPr>
          <w:rFonts w:asciiTheme="minorHAnsi" w:eastAsiaTheme="minorHAnsi" w:hAnsiTheme="minorHAnsi" w:cstheme="minorHAnsi"/>
          <w:color w:val="000000"/>
          <w:lang w:eastAsia="en-US"/>
        </w:rPr>
        <w:t>na 66</w:t>
      </w:r>
      <w:r w:rsidRPr="0001239A">
        <w:rPr>
          <w:rFonts w:asciiTheme="minorHAnsi" w:eastAsiaTheme="minorHAnsi" w:hAnsiTheme="minorHAnsi" w:cstheme="minorHAnsi"/>
          <w:color w:val="000000"/>
          <w:lang w:eastAsia="en-US"/>
        </w:rPr>
        <w:t xml:space="preserve"> miesięcy - od 1 stycznia 2018 r. do 30 czerwca 2023 roku.</w:t>
      </w:r>
    </w:p>
    <w:p w14:paraId="1743BD4B"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Projekt był realizowany przez PFRON we współpracy z następującymi partnerami: </w:t>
      </w:r>
    </w:p>
    <w:p w14:paraId="1CC19B99" w14:textId="77777777" w:rsidR="00C82AE3" w:rsidRPr="0001239A" w:rsidRDefault="00C82AE3" w:rsidP="00525614">
      <w:pPr>
        <w:pStyle w:val="Akapitzlist"/>
        <w:numPr>
          <w:ilvl w:val="0"/>
          <w:numId w:val="118"/>
        </w:num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Zakład Ubezpieczeń Społecznych,</w:t>
      </w:r>
    </w:p>
    <w:p w14:paraId="4A7AFCA5" w14:textId="77777777" w:rsidR="00C82AE3" w:rsidRPr="0001239A" w:rsidRDefault="00C82AE3" w:rsidP="00525614">
      <w:pPr>
        <w:pStyle w:val="Akapitzlist"/>
        <w:numPr>
          <w:ilvl w:val="0"/>
          <w:numId w:val="118"/>
        </w:num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Centralny Instytut Ochrony Pracy- Państwowy Instytut Badawczy.</w:t>
      </w:r>
    </w:p>
    <w:p w14:paraId="6B3B2B64"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Łączna kwota wydatków kwalifikowanych projektu wynosi 85.285.146,57 zł, w tym:</w:t>
      </w:r>
    </w:p>
    <w:p w14:paraId="57FC9948" w14:textId="62EFA3A4" w:rsidR="00C82AE3" w:rsidRPr="0001239A" w:rsidRDefault="00C82AE3" w:rsidP="00DB5EE9">
      <w:pPr>
        <w:pStyle w:val="Akapitzlist"/>
        <w:numPr>
          <w:ilvl w:val="0"/>
          <w:numId w:val="119"/>
        </w:numPr>
        <w:tabs>
          <w:tab w:val="right" w:pos="9072"/>
        </w:tabs>
        <w:spacing w:after="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środki UE: </w:t>
      </w:r>
      <w:r w:rsidRPr="0001239A">
        <w:rPr>
          <w:rFonts w:asciiTheme="minorHAnsi" w:eastAsiaTheme="minorHAnsi" w:hAnsiTheme="minorHAnsi" w:cstheme="minorHAnsi"/>
          <w:lang w:eastAsia="en-US"/>
        </w:rPr>
        <w:tab/>
        <w:t>71.878.321,52 zł,</w:t>
      </w:r>
    </w:p>
    <w:p w14:paraId="10914609" w14:textId="6B8BE3E8" w:rsidR="00C82AE3" w:rsidRPr="0001239A" w:rsidRDefault="00C82AE3" w:rsidP="00DB5EE9">
      <w:pPr>
        <w:pStyle w:val="Akapitzlist"/>
        <w:numPr>
          <w:ilvl w:val="0"/>
          <w:numId w:val="119"/>
        </w:numPr>
        <w:tabs>
          <w:tab w:val="right" w:pos="9072"/>
        </w:tabs>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z budżetu państwa:</w:t>
      </w:r>
      <w:r w:rsidRPr="0001239A">
        <w:rPr>
          <w:rFonts w:asciiTheme="minorHAnsi" w:eastAsiaTheme="minorHAnsi" w:hAnsiTheme="minorHAnsi" w:cstheme="minorHAnsi"/>
          <w:lang w:eastAsia="en-US"/>
        </w:rPr>
        <w:tab/>
        <w:t>13.406.825,05 zł.</w:t>
      </w:r>
    </w:p>
    <w:p w14:paraId="4969DA18" w14:textId="77777777" w:rsidR="00DB5EE9" w:rsidRDefault="00DB5EE9">
      <w:pPr>
        <w:spacing w:after="0" w:line="240" w:lineRule="auto"/>
        <w:rPr>
          <w:rFonts w:asciiTheme="minorHAnsi" w:hAnsiTheme="minorHAnsi" w:cstheme="minorHAnsi"/>
          <w:b/>
          <w:bCs/>
          <w:i/>
          <w:color w:val="C00000"/>
          <w:lang w:val="x-none" w:eastAsia="x-none"/>
        </w:rPr>
      </w:pPr>
      <w:r>
        <w:rPr>
          <w:rFonts w:asciiTheme="minorHAnsi" w:hAnsiTheme="minorHAnsi" w:cstheme="minorHAnsi"/>
          <w:b/>
          <w:bCs/>
          <w:i/>
          <w:color w:val="C00000"/>
          <w:lang w:val="x-none" w:eastAsia="x-none"/>
        </w:rPr>
        <w:br w:type="page"/>
      </w:r>
    </w:p>
    <w:p w14:paraId="303889CF" w14:textId="6ED701B8"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lastRenderedPageBreak/>
        <w:t>Na realizację projektu w 2020 roku zaplanowano środki w łącznej wysokości 16.000</w:t>
      </w:r>
      <w:r w:rsidR="009469F1" w:rsidRPr="0001239A">
        <w:rPr>
          <w:rFonts w:asciiTheme="minorHAnsi" w:hAnsiTheme="minorHAnsi" w:cstheme="minorHAnsi"/>
          <w:b/>
          <w:bCs/>
          <w:i/>
          <w:color w:val="C00000"/>
          <w:lang w:eastAsia="x-none"/>
        </w:rPr>
        <w:t xml:space="preserve"> tyś.</w:t>
      </w:r>
      <w:r w:rsidRPr="0001239A">
        <w:rPr>
          <w:rFonts w:asciiTheme="minorHAnsi" w:hAnsiTheme="minorHAnsi" w:cstheme="minorHAnsi"/>
          <w:b/>
          <w:bCs/>
          <w:i/>
          <w:color w:val="C00000"/>
          <w:lang w:val="x-none" w:eastAsia="x-none"/>
        </w:rPr>
        <w:t xml:space="preserve"> zł, w tym:</w:t>
      </w:r>
    </w:p>
    <w:p w14:paraId="040B8911" w14:textId="222555E6" w:rsidR="00C82AE3" w:rsidRPr="0001239A" w:rsidRDefault="00C82AE3" w:rsidP="00DB5EE9">
      <w:pPr>
        <w:numPr>
          <w:ilvl w:val="0"/>
          <w:numId w:val="2"/>
        </w:numPr>
        <w:tabs>
          <w:tab w:val="right" w:pos="9072"/>
        </w:tabs>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środki UE: </w:t>
      </w:r>
      <w:r w:rsidRPr="0001239A">
        <w:rPr>
          <w:rFonts w:asciiTheme="minorHAnsi" w:eastAsiaTheme="minorHAnsi" w:hAnsiTheme="minorHAnsi" w:cstheme="minorHAnsi"/>
          <w:lang w:eastAsia="en-US"/>
        </w:rPr>
        <w:tab/>
        <w:t>13.484.800,00 zł (§ 2447),</w:t>
      </w:r>
    </w:p>
    <w:p w14:paraId="499613DD" w14:textId="68881415" w:rsidR="00C82AE3" w:rsidRPr="0001239A" w:rsidRDefault="00C82AE3" w:rsidP="00DB5EE9">
      <w:pPr>
        <w:numPr>
          <w:ilvl w:val="0"/>
          <w:numId w:val="2"/>
        </w:numPr>
        <w:tabs>
          <w:tab w:val="right" w:pos="9072"/>
        </w:tabs>
        <w:spacing w:after="12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z budżetu państwa:</w:t>
      </w:r>
      <w:r w:rsidR="00DB5EE9">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2.515.200,00 zł (§ 2449).</w:t>
      </w:r>
    </w:p>
    <w:p w14:paraId="1D84D217"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8.598.970,35 zł (53,74% planu), w tym:</w:t>
      </w:r>
    </w:p>
    <w:p w14:paraId="0B7C76CE" w14:textId="37C1128C" w:rsidR="00C82AE3" w:rsidRPr="0001239A" w:rsidRDefault="00C82AE3" w:rsidP="00DB5EE9">
      <w:pPr>
        <w:numPr>
          <w:ilvl w:val="0"/>
          <w:numId w:val="2"/>
        </w:numPr>
        <w:tabs>
          <w:tab w:val="right" w:pos="9072"/>
        </w:tabs>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UE</w:t>
      </w:r>
      <w:r w:rsidR="00DB5EE9">
        <w:rPr>
          <w:rFonts w:asciiTheme="minorHAnsi" w:eastAsiaTheme="minorHAnsi" w:hAnsiTheme="minorHAnsi" w:cstheme="minorHAnsi"/>
          <w:lang w:eastAsia="en-US"/>
        </w:rPr>
        <w:t>:</w:t>
      </w:r>
      <w:r w:rsidRPr="0001239A">
        <w:rPr>
          <w:rFonts w:asciiTheme="minorHAnsi" w:eastAsiaTheme="minorHAnsi" w:hAnsiTheme="minorHAnsi" w:cstheme="minorHAnsi"/>
          <w:lang w:eastAsia="en-US"/>
        </w:rPr>
        <w:tab/>
        <w:t>7.251.439,78 zł (§ 2447),</w:t>
      </w:r>
    </w:p>
    <w:p w14:paraId="40E66406" w14:textId="353C4848" w:rsidR="00C82AE3" w:rsidRPr="0001239A" w:rsidRDefault="00C82AE3" w:rsidP="00DB5EE9">
      <w:pPr>
        <w:numPr>
          <w:ilvl w:val="0"/>
          <w:numId w:val="2"/>
        </w:numPr>
        <w:tabs>
          <w:tab w:val="right" w:pos="9072"/>
        </w:tabs>
        <w:spacing w:after="12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z budżetu państwa</w:t>
      </w:r>
      <w:r w:rsidR="00DB5EE9">
        <w:rPr>
          <w:rFonts w:asciiTheme="minorHAnsi" w:eastAsiaTheme="minorHAnsi" w:hAnsiTheme="minorHAnsi" w:cstheme="minorHAnsi"/>
          <w:lang w:eastAsia="en-US"/>
        </w:rPr>
        <w:t>:</w:t>
      </w:r>
      <w:r w:rsidR="00DB5EE9">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1.347.530,57 zł (§ 2449).</w:t>
      </w:r>
    </w:p>
    <w:p w14:paraId="619813F1" w14:textId="6DC91174" w:rsidR="00C82AE3" w:rsidRPr="0001239A" w:rsidRDefault="00C82AE3" w:rsidP="00633661">
      <w:pPr>
        <w:spacing w:after="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Kluczowym czynnikiem mającym wpływ na niewydatkowanie zaplanowanych środków było okresowe wstrzymanie kwalifikowania uczestników do kompleksowej rehabilitacji oraz ich kierowania do 4 ośrodków rehabilitacji kompleksowej w związku z wybuchem epidemii COVID-19. W związku z Rozporządzeniem Ministra Zdrowia z dnia 20 marca 2020 roku w sprawie ogłoszenia na obszarze Rzeczypospolitej Polskiej stanu epidemii (Dz. U. 2020, poz. 491) 4 ośrodki rehabilitacji kompleksowej tj. ORK Wągrowiec, ORK Ustroń, ORK Grębiszew i ORK Nałęczów z dniem 27.03.2020 r. wstrzymały świadczenie usług kompleksowej rehabilitacji w następujących okresach czasu: ORK Wągrowiec 27.03-23.08.2020, ORK Ustroń - 27.03-5.09.2020,  ORK Grębiszew – 27.03-14.07.2020 oraz ORK Nałęczów – 27.03-12.07.2020. Dodatkowo, na mocy Rozporządzenia Rady Ministrów z dnia 23 października 2020 r. zmieniającego rozporządzenie w sprawie ustanowienia określonych ograniczeń, nakazów i </w:t>
      </w:r>
      <w:r w:rsidR="005408DF" w:rsidRPr="0001239A">
        <w:rPr>
          <w:rFonts w:asciiTheme="minorHAnsi" w:eastAsiaTheme="minorHAnsi" w:hAnsiTheme="minorHAnsi" w:cstheme="minorHAnsi"/>
          <w:lang w:eastAsia="en-US"/>
        </w:rPr>
        <w:t>zakazów w</w:t>
      </w:r>
      <w:r w:rsidRPr="0001239A">
        <w:rPr>
          <w:rFonts w:asciiTheme="minorHAnsi" w:eastAsiaTheme="minorHAnsi" w:hAnsiTheme="minorHAnsi" w:cstheme="minorHAnsi"/>
          <w:lang w:eastAsia="en-US"/>
        </w:rPr>
        <w:t xml:space="preserve"> związku z wystąpieniem stanu epidemii (Dz. U. 2020, poz.1871) z dniem 23 października 2020 roku zostało wstrzymane kierowanie nowych uczestników do 4 ośrodków rehabilitacji kompleksowej i stan ten trwał aż do 31 grudnia 2020 roku.</w:t>
      </w:r>
    </w:p>
    <w:p w14:paraId="2241F59F" w14:textId="77777777" w:rsidR="00C82AE3" w:rsidRPr="0001239A" w:rsidRDefault="00C82AE3" w:rsidP="00633661">
      <w:pPr>
        <w:pStyle w:val="Nagwek3"/>
        <w:rPr>
          <w:rFonts w:asciiTheme="minorHAnsi" w:hAnsiTheme="minorHAnsi" w:cstheme="minorHAnsi"/>
        </w:rPr>
      </w:pPr>
      <w:bookmarkStart w:id="129" w:name="_Toc64292396"/>
      <w:bookmarkStart w:id="130" w:name="_Toc65585780"/>
      <w:r w:rsidRPr="0001239A">
        <w:rPr>
          <w:rFonts w:asciiTheme="minorHAnsi" w:hAnsiTheme="minorHAnsi" w:cstheme="minorHAnsi"/>
        </w:rPr>
        <w:t>Wypracowanie i upowszechnienie, we współpracy z partnerami społecznymi, modelu wsparcia osób niepełnosprawnych w środowisku pracy</w:t>
      </w:r>
      <w:bookmarkEnd w:id="129"/>
      <w:bookmarkEnd w:id="130"/>
    </w:p>
    <w:p w14:paraId="57788BE8"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Program Operacyjny Wiedza Edukacja Rozwój (POWER) 2014 – 2020.</w:t>
      </w:r>
    </w:p>
    <w:p w14:paraId="469C377F"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Działanie 2.6 Wysoka jakość polityki na rzecz włączenia społecznego i zawodowego osób niepełnosprawnych.</w:t>
      </w:r>
    </w:p>
    <w:p w14:paraId="7209D268"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Umowa Partnerska na rzecz realizacji projektu z dnia 19.02.2018 r.</w:t>
      </w:r>
    </w:p>
    <w:p w14:paraId="7DD9E6B9" w14:textId="4B90CF56"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Umowa o dofinansowania projektu w ramach POWER nr: POWR.02.06.00-00-0054/17-00 z dnia 26.02.2018 r. zawarta </w:t>
      </w:r>
      <w:r w:rsidR="005408DF" w:rsidRPr="0001239A">
        <w:rPr>
          <w:rFonts w:asciiTheme="minorHAnsi" w:eastAsiaTheme="minorHAnsi" w:hAnsiTheme="minorHAnsi" w:cstheme="minorHAnsi"/>
          <w:color w:val="000000"/>
          <w:lang w:eastAsia="en-US"/>
        </w:rPr>
        <w:t>spomiędzy</w:t>
      </w:r>
      <w:r w:rsidRPr="0001239A">
        <w:rPr>
          <w:rFonts w:asciiTheme="minorHAnsi" w:eastAsiaTheme="minorHAnsi" w:hAnsiTheme="minorHAnsi" w:cstheme="minorHAnsi"/>
          <w:color w:val="000000"/>
          <w:lang w:eastAsia="en-US"/>
        </w:rPr>
        <w:t xml:space="preserve"> MRPiPS oraz CIOP-PIB.</w:t>
      </w:r>
    </w:p>
    <w:p w14:paraId="2B754CA8"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Celem projektu było wypracowanie i upowszechnienie wśród co najmniej 100.000 pracodawców na terenie całego kraju, we współpracy z partnerami społecznymi modelu, wsparcia osób niepełnosprawnych w środowisku pracy, rozumianego jako zestaw technik i metod, tj. zasad </w:t>
      </w:r>
      <w:r w:rsidRPr="0001239A">
        <w:rPr>
          <w:rFonts w:asciiTheme="minorHAnsi" w:eastAsiaTheme="minorHAnsi" w:hAnsiTheme="minorHAnsi" w:cstheme="minorHAnsi"/>
          <w:color w:val="000000"/>
          <w:lang w:eastAsia="en-US"/>
        </w:rPr>
        <w:lastRenderedPageBreak/>
        <w:t>postępowania w zakresie stworzenia optymalnego dla niepełnosprawnego pracownika środowiska pracy.</w:t>
      </w:r>
    </w:p>
    <w:p w14:paraId="4E0A8FD7" w14:textId="7758A0A1"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Projekt był </w:t>
      </w:r>
      <w:r w:rsidR="005408DF" w:rsidRPr="0001239A">
        <w:rPr>
          <w:rFonts w:asciiTheme="minorHAnsi" w:eastAsiaTheme="minorHAnsi" w:hAnsiTheme="minorHAnsi" w:cstheme="minorHAnsi"/>
          <w:color w:val="000000"/>
          <w:lang w:eastAsia="en-US"/>
        </w:rPr>
        <w:t>realizowany w</w:t>
      </w:r>
      <w:r w:rsidRPr="0001239A">
        <w:rPr>
          <w:rFonts w:asciiTheme="minorHAnsi" w:eastAsiaTheme="minorHAnsi" w:hAnsiTheme="minorHAnsi" w:cstheme="minorHAnsi"/>
          <w:color w:val="000000"/>
          <w:lang w:eastAsia="en-US"/>
        </w:rPr>
        <w:t xml:space="preserve"> okresie: od dnia 01.02.2018 r. do dnia 31.01.2020 r. </w:t>
      </w:r>
    </w:p>
    <w:p w14:paraId="063CF789"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Projekt był realizowany przez Centralny Instytut Ochrony Pracy – Państwowy Instytut Badawczy (Lider projektu) we współpracy z następującymi podmiotami (partnerami):</w:t>
      </w:r>
    </w:p>
    <w:p w14:paraId="6BF100BC" w14:textId="77777777" w:rsidR="00C82AE3" w:rsidRPr="0001239A" w:rsidRDefault="00C82AE3" w:rsidP="00525614">
      <w:pPr>
        <w:pStyle w:val="Akapitzlist"/>
        <w:numPr>
          <w:ilvl w:val="0"/>
          <w:numId w:val="120"/>
        </w:num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Państwowy Fundusz Rehabilitacji Osób Niepełnosprawnych,</w:t>
      </w:r>
    </w:p>
    <w:p w14:paraId="17B60E75" w14:textId="77777777" w:rsidR="00C82AE3" w:rsidRPr="0001239A" w:rsidRDefault="00C82AE3" w:rsidP="00525614">
      <w:pPr>
        <w:pStyle w:val="Akapitzlist"/>
        <w:numPr>
          <w:ilvl w:val="0"/>
          <w:numId w:val="120"/>
        </w:num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Krajowy Związek Rewizyjny Spółdzielni Inwalidów i Spółdzielni Niewidomych,</w:t>
      </w:r>
    </w:p>
    <w:p w14:paraId="3E55502F" w14:textId="77777777" w:rsidR="00C82AE3" w:rsidRPr="0001239A" w:rsidRDefault="00C82AE3" w:rsidP="00525614">
      <w:pPr>
        <w:pStyle w:val="Akapitzlist"/>
        <w:numPr>
          <w:ilvl w:val="0"/>
          <w:numId w:val="120"/>
        </w:num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Stowarzyszenie Przyjaciół Integracji.</w:t>
      </w:r>
    </w:p>
    <w:p w14:paraId="69F1DEF5"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Całkowity budżet projektu wynosił 4.206.022,65 zł, w tym:</w:t>
      </w:r>
    </w:p>
    <w:p w14:paraId="7F034C92" w14:textId="7527F269" w:rsidR="00C82AE3" w:rsidRPr="0001239A" w:rsidRDefault="00C82AE3" w:rsidP="00DB5EE9">
      <w:pPr>
        <w:numPr>
          <w:ilvl w:val="0"/>
          <w:numId w:val="121"/>
        </w:numPr>
        <w:tabs>
          <w:tab w:val="right" w:pos="9072"/>
        </w:tabs>
        <w:autoSpaceDE w:val="0"/>
        <w:autoSpaceDN w:val="0"/>
        <w:adjustRightInd w:val="0"/>
        <w:spacing w:after="0" w:line="360" w:lineRule="auto"/>
        <w:contextualSpacing/>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UE - </w:t>
      </w:r>
      <w:r w:rsidR="00DB5EE9">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3.544.835,88 zł,</w:t>
      </w:r>
    </w:p>
    <w:p w14:paraId="3C9D68A3" w14:textId="63C95125" w:rsidR="00C82AE3" w:rsidRPr="0001239A" w:rsidRDefault="00C82AE3" w:rsidP="00DB5EE9">
      <w:pPr>
        <w:numPr>
          <w:ilvl w:val="0"/>
          <w:numId w:val="121"/>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państwa - </w:t>
      </w:r>
      <w:r w:rsidR="00DB5EE9">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661.186,77 zł.</w:t>
      </w:r>
    </w:p>
    <w:p w14:paraId="7DC408C2"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Łączna wysokość wydatków kwalifikowalnych zakontraktowanych dla PFRON w projekcie wyniosła: 1.154.352,75 zł, w tym:</w:t>
      </w:r>
    </w:p>
    <w:p w14:paraId="6490E89F" w14:textId="5A958B05" w:rsidR="00C82AE3" w:rsidRPr="0001239A" w:rsidRDefault="00C82AE3" w:rsidP="00DB5EE9">
      <w:pPr>
        <w:numPr>
          <w:ilvl w:val="0"/>
          <w:numId w:val="122"/>
        </w:numPr>
        <w:tabs>
          <w:tab w:val="right" w:pos="9072"/>
        </w:tabs>
        <w:autoSpaceDE w:val="0"/>
        <w:autoSpaceDN w:val="0"/>
        <w:adjustRightInd w:val="0"/>
        <w:spacing w:after="0" w:line="360" w:lineRule="auto"/>
        <w:contextualSpacing/>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UE - </w:t>
      </w:r>
      <w:r w:rsidR="00DB5EE9">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972.888,50 zł (§ 2447),</w:t>
      </w:r>
    </w:p>
    <w:p w14:paraId="2638F634" w14:textId="3AD2237F" w:rsidR="00C82AE3" w:rsidRPr="0001239A" w:rsidRDefault="005408DF" w:rsidP="00DB5EE9">
      <w:pPr>
        <w:numPr>
          <w:ilvl w:val="0"/>
          <w:numId w:val="122"/>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z</w:t>
      </w:r>
      <w:r w:rsidR="00C82AE3" w:rsidRPr="0001239A">
        <w:rPr>
          <w:rFonts w:asciiTheme="minorHAnsi" w:eastAsiaTheme="minorHAnsi" w:hAnsiTheme="minorHAnsi" w:cstheme="minorHAnsi"/>
          <w:color w:val="000000"/>
          <w:lang w:eastAsia="en-US"/>
        </w:rPr>
        <w:t xml:space="preserve"> budżetu państwa - </w:t>
      </w:r>
      <w:r w:rsidR="00DB5EE9">
        <w:rPr>
          <w:rFonts w:asciiTheme="minorHAnsi" w:eastAsiaTheme="minorHAnsi" w:hAnsiTheme="minorHAnsi" w:cstheme="minorHAnsi"/>
          <w:color w:val="000000"/>
          <w:lang w:eastAsia="en-US"/>
        </w:rPr>
        <w:tab/>
      </w:r>
      <w:r w:rsidR="00C82AE3" w:rsidRPr="0001239A">
        <w:rPr>
          <w:rFonts w:asciiTheme="minorHAnsi" w:eastAsiaTheme="minorHAnsi" w:hAnsiTheme="minorHAnsi" w:cstheme="minorHAnsi"/>
          <w:color w:val="000000"/>
          <w:lang w:eastAsia="en-US"/>
        </w:rPr>
        <w:t>181.464,25 zł (§ 2449).</w:t>
      </w:r>
    </w:p>
    <w:p w14:paraId="7249E594" w14:textId="77777777" w:rsidR="00C82AE3" w:rsidRPr="0001239A" w:rsidRDefault="00C82AE3" w:rsidP="00633661">
      <w:pPr>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W 2020 r. PFRON realizował zadania związane z zakończeniem realizacji projektu. Sieć Punktów Kontaktowych w Oddziałach PFRON realizowała w styczniu 2020 r. działania związane z upowszechnieniem efektów projektu oraz informacji o opracowanym modelu wsparcia. W ramach Punktów funkcjonowało 32 pracowników Oddziałów PFRON jako konsultanci PK. Do Punktów rozdysponowano także ulotki i foldery informacyjne (po 9000 sztuk.).</w:t>
      </w:r>
    </w:p>
    <w:p w14:paraId="17F963EA" w14:textId="6342ED47" w:rsidR="00C82AE3" w:rsidRPr="0001239A" w:rsidRDefault="00C82AE3" w:rsidP="00633661">
      <w:pPr>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W I kwartale 2020 r. realizowano także działania upowszechniające z wykorzystaniem innych kanałów dystrybucji informacji. W mediach społecznościowych funkcjonowały kanały informacyjne na stronach </w:t>
      </w:r>
      <w:r w:rsidR="00460CEB" w:rsidRPr="0001239A">
        <w:rPr>
          <w:rFonts w:asciiTheme="minorHAnsi" w:eastAsiaTheme="minorHAnsi" w:hAnsiTheme="minorHAnsi" w:cstheme="minorHAnsi"/>
          <w:lang w:eastAsia="en-US"/>
        </w:rPr>
        <w:t>Facebook</w:t>
      </w:r>
      <w:r w:rsidRPr="0001239A">
        <w:rPr>
          <w:rFonts w:asciiTheme="minorHAnsi" w:eastAsiaTheme="minorHAnsi" w:hAnsiTheme="minorHAnsi" w:cstheme="minorHAnsi"/>
          <w:lang w:eastAsia="en-US"/>
        </w:rPr>
        <w:t xml:space="preserve"> oraz </w:t>
      </w:r>
      <w:r w:rsidR="00460CEB" w:rsidRPr="0001239A">
        <w:rPr>
          <w:rFonts w:asciiTheme="minorHAnsi" w:eastAsiaTheme="minorHAnsi" w:hAnsiTheme="minorHAnsi" w:cstheme="minorHAnsi"/>
          <w:lang w:eastAsia="en-US"/>
        </w:rPr>
        <w:t>Twitter</w:t>
      </w:r>
      <w:r w:rsidRPr="0001239A">
        <w:rPr>
          <w:rFonts w:asciiTheme="minorHAnsi" w:eastAsiaTheme="minorHAnsi" w:hAnsiTheme="minorHAnsi" w:cstheme="minorHAnsi"/>
          <w:lang w:eastAsia="en-US"/>
        </w:rPr>
        <w:t>. W okresie tym realizowano także działania w mediach TV. W telewizji o zasięgu krajowym wyemitowano dwa odcinki programu „Drogowskaz do sprawnej współpracy”.</w:t>
      </w:r>
    </w:p>
    <w:p w14:paraId="557AD94E" w14:textId="77777777" w:rsidR="00C82AE3" w:rsidRPr="0001239A" w:rsidRDefault="00C82AE3" w:rsidP="00633661">
      <w:pPr>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shd w:val="clear" w:color="auto" w:fill="FFFFFF"/>
          <w:lang w:eastAsia="en-US"/>
        </w:rPr>
        <w:t>Zakładane w projekcie wskaźniki zostały osiągnięte.</w:t>
      </w:r>
    </w:p>
    <w:p w14:paraId="64EF623F"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roku zaplanowano środki w łącznej wysokości 126.432,00 zł, w tym:</w:t>
      </w:r>
    </w:p>
    <w:p w14:paraId="4E98EDB7" w14:textId="3E0621FE" w:rsidR="00C82AE3" w:rsidRPr="0001239A" w:rsidRDefault="00C82AE3" w:rsidP="004A1728">
      <w:pPr>
        <w:numPr>
          <w:ilvl w:val="0"/>
          <w:numId w:val="123"/>
        </w:numPr>
        <w:tabs>
          <w:tab w:val="right" w:pos="9072"/>
        </w:tabs>
        <w:spacing w:after="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z budżetu UE</w:t>
      </w:r>
      <w:r w:rsidR="004A1728">
        <w:rPr>
          <w:rFonts w:asciiTheme="minorHAnsi" w:eastAsiaTheme="minorHAnsi" w:hAnsiTheme="minorHAnsi" w:cstheme="minorHAnsi"/>
          <w:lang w:eastAsia="en-US"/>
        </w:rPr>
        <w:t>:</w:t>
      </w:r>
      <w:r w:rsidR="004A1728">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106.556,89 zł (§ 2447),</w:t>
      </w:r>
    </w:p>
    <w:p w14:paraId="5BE475B9" w14:textId="06DCA5E4" w:rsidR="00C82AE3" w:rsidRPr="0001239A" w:rsidRDefault="00C82AE3" w:rsidP="00F53355">
      <w:pPr>
        <w:numPr>
          <w:ilvl w:val="0"/>
          <w:numId w:val="123"/>
        </w:numPr>
        <w:tabs>
          <w:tab w:val="right" w:pos="9072"/>
        </w:tabs>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z budżetu państwa</w:t>
      </w:r>
      <w:r w:rsidR="004A1728">
        <w:rPr>
          <w:rFonts w:asciiTheme="minorHAnsi" w:eastAsiaTheme="minorHAnsi" w:hAnsiTheme="minorHAnsi" w:cstheme="minorHAnsi"/>
          <w:lang w:eastAsia="en-US"/>
        </w:rPr>
        <w:t>:</w:t>
      </w:r>
      <w:r w:rsidR="00F53355">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 xml:space="preserve"> 19.875,11 zł (§ 2449).</w:t>
      </w:r>
    </w:p>
    <w:p w14:paraId="668517CA"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75.686,00 zł (59,86 % planu), w tym: </w:t>
      </w:r>
    </w:p>
    <w:p w14:paraId="1AEE9B91" w14:textId="6112F869" w:rsidR="00C82AE3" w:rsidRPr="0001239A" w:rsidRDefault="00C82AE3" w:rsidP="00F53355">
      <w:pPr>
        <w:pStyle w:val="Akapitzlist"/>
        <w:numPr>
          <w:ilvl w:val="0"/>
          <w:numId w:val="124"/>
        </w:numPr>
        <w:tabs>
          <w:tab w:val="right" w:pos="9072"/>
        </w:tabs>
        <w:spacing w:after="0" w:line="360" w:lineRule="auto"/>
        <w:rPr>
          <w:rFonts w:asciiTheme="minorHAnsi" w:eastAsiaTheme="minorHAnsi" w:hAnsiTheme="minorHAnsi" w:cstheme="minorHAnsi"/>
          <w:color w:val="000000" w:themeColor="text1"/>
          <w:lang w:eastAsia="en-US"/>
        </w:rPr>
      </w:pPr>
      <w:r w:rsidRPr="0001239A">
        <w:rPr>
          <w:rFonts w:asciiTheme="minorHAnsi" w:eastAsiaTheme="minorHAnsi" w:hAnsiTheme="minorHAnsi" w:cstheme="minorHAnsi"/>
          <w:color w:val="000000" w:themeColor="text1"/>
          <w:lang w:eastAsia="en-US"/>
        </w:rPr>
        <w:t>środki z budżetu UE</w:t>
      </w:r>
      <w:r w:rsidR="00F53355">
        <w:rPr>
          <w:rFonts w:asciiTheme="minorHAnsi" w:eastAsiaTheme="minorHAnsi" w:hAnsiTheme="minorHAnsi" w:cstheme="minorHAnsi"/>
          <w:color w:val="000000" w:themeColor="text1"/>
          <w:lang w:eastAsia="en-US"/>
        </w:rPr>
        <w:t>:</w:t>
      </w:r>
      <w:r w:rsidR="00F53355">
        <w:rPr>
          <w:rFonts w:asciiTheme="minorHAnsi" w:eastAsiaTheme="minorHAnsi" w:hAnsiTheme="minorHAnsi" w:cstheme="minorHAnsi"/>
          <w:color w:val="000000" w:themeColor="text1"/>
          <w:lang w:eastAsia="en-US"/>
        </w:rPr>
        <w:tab/>
      </w:r>
      <w:r w:rsidRPr="0001239A">
        <w:rPr>
          <w:rFonts w:asciiTheme="minorHAnsi" w:eastAsiaTheme="minorHAnsi" w:hAnsiTheme="minorHAnsi" w:cstheme="minorHAnsi"/>
          <w:color w:val="000000" w:themeColor="text1"/>
          <w:lang w:eastAsia="en-US"/>
        </w:rPr>
        <w:t>63.788,35 zł (§ 2447),</w:t>
      </w:r>
    </w:p>
    <w:p w14:paraId="4ED2D4D4" w14:textId="6709C941" w:rsidR="00C82AE3" w:rsidRPr="0001239A" w:rsidRDefault="00C82AE3" w:rsidP="00F53355">
      <w:pPr>
        <w:pStyle w:val="Akapitzlist"/>
        <w:numPr>
          <w:ilvl w:val="0"/>
          <w:numId w:val="124"/>
        </w:numPr>
        <w:tabs>
          <w:tab w:val="right" w:pos="9072"/>
        </w:tabs>
        <w:spacing w:after="120" w:line="360" w:lineRule="auto"/>
        <w:rPr>
          <w:rFonts w:asciiTheme="minorHAnsi" w:eastAsiaTheme="minorHAnsi" w:hAnsiTheme="minorHAnsi" w:cstheme="minorHAnsi"/>
          <w:color w:val="000000" w:themeColor="text1"/>
          <w:lang w:eastAsia="en-US"/>
        </w:rPr>
      </w:pPr>
      <w:r w:rsidRPr="0001239A">
        <w:rPr>
          <w:rFonts w:asciiTheme="minorHAnsi" w:eastAsiaTheme="minorHAnsi" w:hAnsiTheme="minorHAnsi" w:cstheme="minorHAnsi"/>
          <w:color w:val="000000" w:themeColor="text1"/>
          <w:lang w:eastAsia="en-US"/>
        </w:rPr>
        <w:lastRenderedPageBreak/>
        <w:t>środki z budżetu państwa</w:t>
      </w:r>
      <w:r w:rsidR="00F53355">
        <w:rPr>
          <w:rFonts w:asciiTheme="minorHAnsi" w:eastAsiaTheme="minorHAnsi" w:hAnsiTheme="minorHAnsi" w:cstheme="minorHAnsi"/>
          <w:color w:val="000000" w:themeColor="text1"/>
          <w:lang w:eastAsia="en-US"/>
        </w:rPr>
        <w:t>:</w:t>
      </w:r>
      <w:r w:rsidR="00F53355">
        <w:rPr>
          <w:rFonts w:asciiTheme="minorHAnsi" w:eastAsiaTheme="minorHAnsi" w:hAnsiTheme="minorHAnsi" w:cstheme="minorHAnsi"/>
          <w:color w:val="000000" w:themeColor="text1"/>
          <w:lang w:eastAsia="en-US"/>
        </w:rPr>
        <w:tab/>
      </w:r>
      <w:r w:rsidRPr="0001239A">
        <w:rPr>
          <w:rFonts w:asciiTheme="minorHAnsi" w:eastAsiaTheme="minorHAnsi" w:hAnsiTheme="minorHAnsi" w:cstheme="minorHAnsi"/>
          <w:color w:val="000000" w:themeColor="text1"/>
          <w:lang w:eastAsia="en-US"/>
        </w:rPr>
        <w:t>11.897,65 zł (§ 2449).</w:t>
      </w:r>
    </w:p>
    <w:p w14:paraId="093BA9FA"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Przyczyny niewydatkowania wszystkich zaplanowanych na realizację projektu środków w 2020 roku:</w:t>
      </w:r>
    </w:p>
    <w:p w14:paraId="50F490F2" w14:textId="77777777" w:rsidR="00C82AE3" w:rsidRPr="0001239A" w:rsidRDefault="00C82AE3" w:rsidP="00525614">
      <w:pPr>
        <w:pStyle w:val="Akapitzlist"/>
        <w:numPr>
          <w:ilvl w:val="0"/>
          <w:numId w:val="103"/>
        </w:numPr>
        <w:autoSpaceDE w:val="0"/>
        <w:autoSpaceDN w:val="0"/>
        <w:adjustRightInd w:val="0"/>
        <w:spacing w:after="0" w:line="360" w:lineRule="auto"/>
        <w:ind w:left="357"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ze względu na przedłużający się proces zatwierdzania zmian do wniosku, nie udało się części wydatków ponieść w pełnej wysokości,</w:t>
      </w:r>
    </w:p>
    <w:p w14:paraId="5169656F" w14:textId="77777777" w:rsidR="00C82AE3" w:rsidRPr="0001239A" w:rsidRDefault="00C82AE3" w:rsidP="00525614">
      <w:pPr>
        <w:pStyle w:val="Akapitzlist"/>
        <w:numPr>
          <w:ilvl w:val="0"/>
          <w:numId w:val="103"/>
        </w:numPr>
        <w:autoSpaceDE w:val="0"/>
        <w:autoSpaceDN w:val="0"/>
        <w:adjustRightInd w:val="0"/>
        <w:spacing w:after="0" w:line="360" w:lineRule="auto"/>
        <w:ind w:left="357"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oszczędności uzyskane w wyniku zamówień dokonywanych w ostatnim okresie realizacji projektu ze względu na zakończenie realizacji projektu nie mogły zostać przeznaczone na inne wydatki służące celom projektu.</w:t>
      </w:r>
    </w:p>
    <w:p w14:paraId="53654524" w14:textId="77777777" w:rsidR="00C82AE3" w:rsidRPr="0001239A" w:rsidRDefault="00C82AE3" w:rsidP="00633661">
      <w:pPr>
        <w:pStyle w:val="Nagwek3"/>
        <w:rPr>
          <w:rFonts w:asciiTheme="minorHAnsi" w:hAnsiTheme="minorHAnsi" w:cstheme="minorHAnsi"/>
        </w:rPr>
      </w:pPr>
      <w:bookmarkStart w:id="131" w:name="_Toc64292397"/>
      <w:bookmarkStart w:id="132" w:name="_Toc65585781"/>
      <w:r w:rsidRPr="0001239A">
        <w:rPr>
          <w:rFonts w:asciiTheme="minorHAnsi" w:hAnsiTheme="minorHAnsi" w:cstheme="minorHAnsi"/>
        </w:rPr>
        <w:t>Budowa kompleksowego systemu szkolenia i udostępniania osobom niewidomym psów przewodników oraz zasad jego finansowania</w:t>
      </w:r>
      <w:bookmarkEnd w:id="131"/>
      <w:bookmarkEnd w:id="132"/>
    </w:p>
    <w:p w14:paraId="6F1A4C8B"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Program Operacyjny Wiedza Edukacja Rozwój (POWER).</w:t>
      </w:r>
    </w:p>
    <w:p w14:paraId="5EF761DC"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Działanie 4.1 Innowacje społeczne.</w:t>
      </w:r>
    </w:p>
    <w:p w14:paraId="53722E61" w14:textId="77777777" w:rsidR="00C82AE3" w:rsidRPr="0001239A" w:rsidRDefault="00C82AE3" w:rsidP="00633661">
      <w:pPr>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Celem projektu jest stworzenie warunków do podniesienia poziomu integracji społecznej osób z niepełnosprawnością wzroku, poprzez opracowanie i przetestowanie kompleksowego systemu służącego zapewnieniu osobom niewidomym w Polsce dostępu do psów przewodników oraz włączenie go do polityk publicznych w obszarze rehabilitacji społecznej osób niewidomych. W efekcie realizacji projektu wyszkolonych i przekazanych zostanie co najmniej 48 psów.</w:t>
      </w:r>
    </w:p>
    <w:p w14:paraId="5E6A29EF" w14:textId="77777777" w:rsidR="00C82AE3" w:rsidRPr="0001239A" w:rsidRDefault="00C82AE3" w:rsidP="00633661">
      <w:pPr>
        <w:spacing w:after="120" w:line="360" w:lineRule="auto"/>
        <w:rPr>
          <w:rFonts w:asciiTheme="minorHAnsi" w:eastAsiaTheme="minorHAnsi" w:hAnsiTheme="minorHAnsi" w:cstheme="minorHAnsi"/>
          <w:lang w:eastAsia="en-US"/>
        </w:rPr>
      </w:pPr>
      <w:r w:rsidRPr="0001239A">
        <w:rPr>
          <w:rFonts w:asciiTheme="minorHAnsi" w:eastAsiaTheme="minorHAnsi" w:hAnsiTheme="minorHAnsi" w:cstheme="minorHAnsi"/>
          <w:color w:val="000000"/>
          <w:lang w:eastAsia="en-US"/>
        </w:rPr>
        <w:t>Okres realizacji projektu od 01.01.2019 r do 30.09.2023. Kwota projektu – 12.245.381,50 zł.</w:t>
      </w:r>
    </w:p>
    <w:p w14:paraId="29D7A8D7" w14:textId="77777777" w:rsidR="00C82AE3" w:rsidRPr="0001239A" w:rsidRDefault="00C82AE3" w:rsidP="00633661">
      <w:pPr>
        <w:spacing w:after="0" w:line="360" w:lineRule="auto"/>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Projekt był realizowany przez PFRON we współpracy z następującymi partnerami </w:t>
      </w:r>
      <w:r w:rsidRPr="0001239A">
        <w:rPr>
          <w:rFonts w:asciiTheme="minorHAnsi" w:eastAsiaTheme="minorHAnsi" w:hAnsiTheme="minorHAnsi" w:cstheme="minorHAnsi"/>
          <w:color w:val="000000"/>
          <w:lang w:eastAsia="en-US"/>
        </w:rPr>
        <w:t>na podstawie umowy partnerskiej nr 2019/03/617 z dn. 22.03.2019 r.</w:t>
      </w:r>
      <w:r w:rsidRPr="0001239A">
        <w:rPr>
          <w:rFonts w:asciiTheme="minorHAnsi" w:eastAsiaTheme="minorHAnsi" w:hAnsiTheme="minorHAnsi" w:cstheme="minorHAnsi"/>
          <w:lang w:eastAsia="en-US"/>
        </w:rPr>
        <w:t>:</w:t>
      </w:r>
    </w:p>
    <w:p w14:paraId="517512FA" w14:textId="77777777" w:rsidR="00C82AE3" w:rsidRPr="0001239A" w:rsidRDefault="00C82AE3" w:rsidP="00525614">
      <w:pPr>
        <w:pStyle w:val="Akapitzlist"/>
        <w:numPr>
          <w:ilvl w:val="0"/>
          <w:numId w:val="125"/>
        </w:numPr>
        <w:spacing w:after="0" w:line="360" w:lineRule="auto"/>
        <w:rPr>
          <w:rFonts w:asciiTheme="minorHAnsi" w:hAnsiTheme="minorHAnsi" w:cstheme="minorHAnsi"/>
        </w:rPr>
      </w:pPr>
      <w:r w:rsidRPr="0001239A">
        <w:rPr>
          <w:rFonts w:asciiTheme="minorHAnsi" w:hAnsiTheme="minorHAnsi" w:cstheme="minorHAnsi"/>
        </w:rPr>
        <w:t>Polski Związek Niewidomych, Zarząd Główny z siedzibą w Warszawie,</w:t>
      </w:r>
    </w:p>
    <w:p w14:paraId="1365D69E" w14:textId="77777777" w:rsidR="00C82AE3" w:rsidRPr="0001239A" w:rsidRDefault="00C82AE3" w:rsidP="00525614">
      <w:pPr>
        <w:pStyle w:val="Akapitzlist"/>
        <w:numPr>
          <w:ilvl w:val="0"/>
          <w:numId w:val="125"/>
        </w:numPr>
        <w:spacing w:after="0" w:line="360" w:lineRule="auto"/>
        <w:rPr>
          <w:rFonts w:asciiTheme="minorHAnsi" w:hAnsiTheme="minorHAnsi" w:cstheme="minorHAnsi"/>
        </w:rPr>
      </w:pPr>
      <w:r w:rsidRPr="0001239A">
        <w:rPr>
          <w:rFonts w:asciiTheme="minorHAnsi" w:hAnsiTheme="minorHAnsi" w:cstheme="minorHAnsi"/>
        </w:rPr>
        <w:t>Fundacja na rzecz Osób Niewidomych LABRADOR PIES PRZEWODNIK z siedzibą w Poznaniu,</w:t>
      </w:r>
    </w:p>
    <w:p w14:paraId="44E71E0D" w14:textId="77777777" w:rsidR="00C82AE3" w:rsidRPr="0001239A" w:rsidRDefault="00C82AE3" w:rsidP="00525614">
      <w:pPr>
        <w:pStyle w:val="Akapitzlist"/>
        <w:numPr>
          <w:ilvl w:val="0"/>
          <w:numId w:val="125"/>
        </w:numPr>
        <w:spacing w:after="0" w:line="360" w:lineRule="auto"/>
        <w:rPr>
          <w:rFonts w:asciiTheme="minorHAnsi" w:hAnsiTheme="minorHAnsi" w:cstheme="minorHAnsi"/>
        </w:rPr>
      </w:pPr>
      <w:r w:rsidRPr="0001239A">
        <w:rPr>
          <w:rFonts w:asciiTheme="minorHAnsi" w:hAnsiTheme="minorHAnsi" w:cstheme="minorHAnsi"/>
        </w:rPr>
        <w:t>Fundacja „PIES PRZEWODNIK” z siedzibą w Warszawie,</w:t>
      </w:r>
    </w:p>
    <w:p w14:paraId="7178AA77" w14:textId="77777777" w:rsidR="00C82AE3" w:rsidRPr="0001239A" w:rsidRDefault="00C82AE3" w:rsidP="00525614">
      <w:pPr>
        <w:pStyle w:val="Akapitzlist"/>
        <w:numPr>
          <w:ilvl w:val="0"/>
          <w:numId w:val="125"/>
        </w:numPr>
        <w:spacing w:after="0" w:line="360" w:lineRule="auto"/>
        <w:rPr>
          <w:rFonts w:asciiTheme="minorHAnsi" w:hAnsiTheme="minorHAnsi" w:cstheme="minorHAnsi"/>
        </w:rPr>
      </w:pPr>
      <w:r w:rsidRPr="0001239A">
        <w:rPr>
          <w:rFonts w:asciiTheme="minorHAnsi" w:hAnsiTheme="minorHAnsi" w:cstheme="minorHAnsi"/>
        </w:rPr>
        <w:t>Fundacja VIS MAIOR z siedzibą w Warszawie,</w:t>
      </w:r>
    </w:p>
    <w:p w14:paraId="3D309DF4" w14:textId="77777777" w:rsidR="00C82AE3" w:rsidRPr="0001239A" w:rsidRDefault="00C82AE3" w:rsidP="00525614">
      <w:pPr>
        <w:pStyle w:val="Akapitzlist"/>
        <w:numPr>
          <w:ilvl w:val="0"/>
          <w:numId w:val="125"/>
        </w:numPr>
        <w:spacing w:after="120" w:line="360" w:lineRule="auto"/>
        <w:rPr>
          <w:rFonts w:asciiTheme="minorHAnsi" w:hAnsiTheme="minorHAnsi" w:cstheme="minorHAnsi"/>
        </w:rPr>
      </w:pPr>
      <w:r w:rsidRPr="0001239A">
        <w:rPr>
          <w:rFonts w:asciiTheme="minorHAnsi" w:hAnsiTheme="minorHAnsi" w:cstheme="minorHAnsi"/>
        </w:rPr>
        <w:t>Fundacja „Psie Serce” z siedzibą w Pile (Partner w dn. 11.10.2019 r. poinformował o rezygnacji ze wspólnej realizacji projektu).</w:t>
      </w:r>
    </w:p>
    <w:p w14:paraId="0D2863E6" w14:textId="77777777" w:rsidR="00C82AE3" w:rsidRPr="0001239A" w:rsidRDefault="00C82AE3" w:rsidP="00633661">
      <w:pPr>
        <w:spacing w:line="360" w:lineRule="auto"/>
        <w:contextualSpacing/>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Łączna wysokość wydatków kwalifikowalnych w projekcie wynosi 12.245.381,50 zł, w tym:</w:t>
      </w:r>
    </w:p>
    <w:p w14:paraId="618D2241" w14:textId="4917C2EF" w:rsidR="00C82AE3" w:rsidRPr="0001239A" w:rsidRDefault="00C82AE3" w:rsidP="00F53355">
      <w:pPr>
        <w:numPr>
          <w:ilvl w:val="0"/>
          <w:numId w:val="126"/>
        </w:numPr>
        <w:tabs>
          <w:tab w:val="right" w:pos="9072"/>
        </w:tabs>
        <w:spacing w:after="0" w:line="360" w:lineRule="auto"/>
        <w:contextualSpacing/>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środki UE:</w:t>
      </w:r>
      <w:r w:rsidR="00F53355">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11.546.170,22 zł,</w:t>
      </w:r>
    </w:p>
    <w:p w14:paraId="7E67FE30" w14:textId="47797B8A" w:rsidR="00C82AE3" w:rsidRPr="0001239A" w:rsidRDefault="00C82AE3" w:rsidP="00F53355">
      <w:pPr>
        <w:numPr>
          <w:ilvl w:val="0"/>
          <w:numId w:val="126"/>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lang w:eastAsia="en-US"/>
        </w:rPr>
        <w:t>środki z budżetu państwa:</w:t>
      </w:r>
      <w:r w:rsidR="00F53355">
        <w:rPr>
          <w:rFonts w:asciiTheme="minorHAnsi" w:eastAsiaTheme="minorHAnsi" w:hAnsiTheme="minorHAnsi" w:cstheme="minorHAnsi"/>
          <w:lang w:eastAsia="en-US"/>
        </w:rPr>
        <w:tab/>
      </w:r>
      <w:r w:rsidRPr="0001239A">
        <w:rPr>
          <w:rFonts w:asciiTheme="minorHAnsi" w:eastAsiaTheme="minorHAnsi" w:hAnsiTheme="minorHAnsi" w:cstheme="minorHAnsi"/>
          <w:lang w:eastAsia="en-US"/>
        </w:rPr>
        <w:t>699.211,28 zł.</w:t>
      </w:r>
    </w:p>
    <w:p w14:paraId="5FFC2838" w14:textId="77777777" w:rsidR="00F53355" w:rsidRDefault="00F53355">
      <w:pPr>
        <w:spacing w:after="0" w:line="240" w:lineRule="auto"/>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br w:type="page"/>
      </w:r>
    </w:p>
    <w:p w14:paraId="768F6AD3" w14:textId="11540979" w:rsidR="00C82AE3" w:rsidRPr="0001239A" w:rsidRDefault="00C82AE3" w:rsidP="00633661">
      <w:pPr>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lastRenderedPageBreak/>
        <w:t>W okresie sprawozdawczym zrealizowano</w:t>
      </w:r>
      <w:r w:rsidRPr="0001239A">
        <w:rPr>
          <w:rFonts w:asciiTheme="minorHAnsi" w:eastAsiaTheme="minorHAnsi" w:hAnsiTheme="minorHAnsi" w:cstheme="minorHAnsi"/>
          <w:lang w:eastAsia="en-US"/>
        </w:rPr>
        <w:t>:</w:t>
      </w:r>
    </w:p>
    <w:p w14:paraId="7702165D"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Prowadzono szkolenia podstawowe psów w rodzinach zastępczych oraz rozpoczęto szkolenie specjalistyczne u instruktorów. Zakupionych zostało dotychczas łącznie 48 psów (19 psów w roku 2019), z czego 15 psów jest w trakcie szkolenia specjalistycznego, 8 psów zostało wycofanych z programu szkoleniowego, pozostałe psy są u wolontariuszy.</w:t>
      </w:r>
    </w:p>
    <w:p w14:paraId="2620D56A"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Prowadzono sukcesywnie rekrutację wolontariuszy – rodzin zastępczych, pogotowia oraz wolontariuszy wspierających. Prowadzono szkolenia wprowadzające dla wolontariuszy. Cyklicznie realizowane są też spotkania dla osób zainteresowanych wolontariatem w projekcie.</w:t>
      </w:r>
    </w:p>
    <w:p w14:paraId="54A7FF13"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Prowadzone są działania związane ze szkoleniem psów u wolontariuszy-rodzin zastępczych. Odbywają się spotkania indywidualne oraz grupowe z trenerami zgodnie z zapisami standardów. Po ogłoszeniu stanu epidemii COVID-19 szkolenia miały charakter głównie indywidualny. Na bieżąco są przygotowywane raporty miesięczne z postępów w szkoleniu dla każdego psa.</w:t>
      </w:r>
    </w:p>
    <w:p w14:paraId="4BF16540"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Zrealizowano szkolenie wstępne teoretyczne aplikantów na trenerów psów przewodników oraz zajęcia praktyczne z orientacji przestrzennej (10 h/os.) Udział w projekcie kontynuuje 16 aplikantów, 2 osoby zrezygnowały z dalszego udziału w projekcie.</w:t>
      </w:r>
    </w:p>
    <w:p w14:paraId="06C630EE"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Prowadzono działania rekrutacyjne na stanowisko fundraising i marketing manager-zatrudniono 2M i 1K. Zrealizowano szkolenie dla fundraiserów oraz przedstawicieli organizacji. W IV kw.2020 z pracy zrezygnowała fundraiserka.</w:t>
      </w:r>
    </w:p>
    <w:p w14:paraId="7C4FC46B"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Fundraiserzy prowadzą aktywne działania zmierzające do organizacji kampanii zbiórkowych. Realizowane było doradztwo w zakresie opracowywania kampanii fundraisingowej.</w:t>
      </w:r>
    </w:p>
    <w:p w14:paraId="1B2F3249"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Prowadzono działania rekrutacyjne na stanowisko koordynatora wolontariatu- zatrudniono 3K. Zrealizowano szkolenie z zakresu budowania wolontariatu dla koordynatorów i przedstawicieli organizacji pozarządowych. Udzielane są konsultacje i wsparcie merytoryczne w tworzeniu wolontariatu i jego wdrażaniu w organizacji.</w:t>
      </w:r>
    </w:p>
    <w:p w14:paraId="7CA8E645"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Wyłoniono wykonawcę na budowę narzędzia do monitorowania psów przewodników, opracowano narzędzie, dokonano odbioru bazy monitorującej. Aplikacja była sukcesywnie uzupełniania danymi od początku szkolenia psów.</w:t>
      </w:r>
    </w:p>
    <w:p w14:paraId="7696D767"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Prowadzono bieżące działania ewaluacyjne, zrealizowano ankiety, pre i post testy wiedzy dla aplikantów oraz opracowano raporty cząstkowe. Ponadto, w cyklu kwartalnym zbierane są na bieżąco uwagi dotyczące treści standardów.</w:t>
      </w:r>
    </w:p>
    <w:p w14:paraId="13D291D1"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Cyklicznie, odbywają się posiedzenia Komitetu Sterującego projektem, ze względu na stan epidemii dokumenty zatwierdzane są w formie obiegowej.</w:t>
      </w:r>
    </w:p>
    <w:p w14:paraId="1030BB19"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Przygotowano scenariusze lekcji dla klas I-III i IV-VIII wraz z treściami edukacyjnymi dotyczących funkcjonowania i roli psów przewodników.</w:t>
      </w:r>
    </w:p>
    <w:p w14:paraId="38865C17"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lastRenderedPageBreak/>
        <w:t>Rozpoczęto rekrutację osób chcących otrzymać wyszkolonego psa przewodnika, w tym przeprowadzono spotkania zdalne z zainteresowanymi.</w:t>
      </w:r>
    </w:p>
    <w:p w14:paraId="1587A611" w14:textId="77777777" w:rsidR="00C82AE3" w:rsidRPr="0001239A" w:rsidRDefault="00C82AE3" w:rsidP="00525614">
      <w:pPr>
        <w:numPr>
          <w:ilvl w:val="0"/>
          <w:numId w:val="61"/>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Przeprowadzono spotkania konsultacyjne dla aplikantów i instruktorów w formie on-line.</w:t>
      </w:r>
    </w:p>
    <w:p w14:paraId="0FFA8723" w14:textId="77777777" w:rsidR="00C82AE3" w:rsidRPr="0001239A" w:rsidRDefault="00C82AE3" w:rsidP="00525614">
      <w:pPr>
        <w:numPr>
          <w:ilvl w:val="0"/>
          <w:numId w:val="61"/>
        </w:numPr>
        <w:spacing w:after="12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Przygotowano film i spot o psie przewodniku zachęcający do jego posiadania.</w:t>
      </w:r>
    </w:p>
    <w:p w14:paraId="191EFC98"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 xml:space="preserve">W roku 2020 roku zostały poniesione wydatki w kwocie: </w:t>
      </w:r>
      <w:r w:rsidRPr="0001239A">
        <w:rPr>
          <w:rFonts w:asciiTheme="minorHAnsi" w:hAnsiTheme="minorHAnsi" w:cstheme="minorHAnsi"/>
          <w:color w:val="000000" w:themeColor="text1"/>
        </w:rPr>
        <w:t xml:space="preserve">1.953.527,27 </w:t>
      </w:r>
      <w:r w:rsidRPr="0001239A">
        <w:rPr>
          <w:rFonts w:asciiTheme="minorHAnsi" w:hAnsiTheme="minorHAnsi" w:cstheme="minorHAnsi"/>
        </w:rPr>
        <w:t xml:space="preserve">zł, w tym: </w:t>
      </w:r>
    </w:p>
    <w:p w14:paraId="54CD1382" w14:textId="77777777" w:rsidR="00C82AE3" w:rsidRPr="0001239A" w:rsidRDefault="00C82AE3" w:rsidP="00525614">
      <w:pPr>
        <w:pStyle w:val="Akapitzlist"/>
        <w:numPr>
          <w:ilvl w:val="0"/>
          <w:numId w:val="127"/>
        </w:numPr>
        <w:spacing w:after="0" w:line="360" w:lineRule="auto"/>
        <w:rPr>
          <w:rFonts w:asciiTheme="minorHAnsi" w:hAnsiTheme="minorHAnsi" w:cstheme="minorHAnsi"/>
        </w:rPr>
      </w:pPr>
      <w:r w:rsidRPr="0001239A">
        <w:rPr>
          <w:rFonts w:asciiTheme="minorHAnsi" w:hAnsiTheme="minorHAnsi" w:cstheme="minorHAnsi"/>
        </w:rPr>
        <w:t xml:space="preserve">wypłacone transze dla Partnerów w łącznej kwocie </w:t>
      </w:r>
      <w:r w:rsidRPr="0001239A">
        <w:rPr>
          <w:rFonts w:asciiTheme="minorHAnsi" w:hAnsiTheme="minorHAnsi" w:cstheme="minorHAnsi"/>
          <w:color w:val="000000" w:themeColor="text1"/>
        </w:rPr>
        <w:t xml:space="preserve">1.609.469,58 </w:t>
      </w:r>
      <w:r w:rsidRPr="0001239A">
        <w:rPr>
          <w:rFonts w:asciiTheme="minorHAnsi" w:hAnsiTheme="minorHAnsi" w:cstheme="minorHAnsi"/>
        </w:rPr>
        <w:t>zł,</w:t>
      </w:r>
    </w:p>
    <w:p w14:paraId="5A723638" w14:textId="77777777" w:rsidR="00C82AE3" w:rsidRPr="0001239A" w:rsidRDefault="00C82AE3" w:rsidP="00525614">
      <w:pPr>
        <w:pStyle w:val="Akapitzlist"/>
        <w:numPr>
          <w:ilvl w:val="0"/>
          <w:numId w:val="127"/>
        </w:numPr>
        <w:spacing w:after="120" w:line="360" w:lineRule="auto"/>
        <w:contextualSpacing w:val="0"/>
        <w:rPr>
          <w:rFonts w:asciiTheme="minorHAnsi" w:hAnsiTheme="minorHAnsi" w:cstheme="minorHAnsi"/>
        </w:rPr>
      </w:pPr>
      <w:r w:rsidRPr="0001239A">
        <w:rPr>
          <w:rFonts w:asciiTheme="minorHAnsi" w:hAnsiTheme="minorHAnsi" w:cstheme="minorHAnsi"/>
        </w:rPr>
        <w:t xml:space="preserve">wydatki po stronie PFRON w </w:t>
      </w:r>
      <w:r w:rsidRPr="0001239A">
        <w:rPr>
          <w:rFonts w:asciiTheme="minorHAnsi" w:hAnsiTheme="minorHAnsi" w:cstheme="minorHAnsi"/>
          <w:color w:val="000000" w:themeColor="text1"/>
        </w:rPr>
        <w:t xml:space="preserve">kwocie 344.057,69 </w:t>
      </w:r>
      <w:r w:rsidRPr="0001239A">
        <w:rPr>
          <w:rFonts w:asciiTheme="minorHAnsi" w:hAnsiTheme="minorHAnsi" w:cstheme="minorHAnsi"/>
        </w:rPr>
        <w:t>zł.</w:t>
      </w:r>
    </w:p>
    <w:p w14:paraId="6A96F3EF"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roku zaplanowano środki w łącznej wysokości 2.506</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w:t>
      </w:r>
    </w:p>
    <w:p w14:paraId="3C18FFC0"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rPr>
      </w:pPr>
      <w:r w:rsidRPr="0001239A">
        <w:rPr>
          <w:rFonts w:asciiTheme="minorHAnsi" w:hAnsiTheme="minorHAnsi" w:cstheme="minorHAnsi"/>
        </w:rPr>
        <w:t>środki UE</w:t>
      </w:r>
      <w:r w:rsidRPr="0001239A">
        <w:rPr>
          <w:rFonts w:asciiTheme="minorHAnsi" w:hAnsiTheme="minorHAnsi" w:cstheme="minorHAnsi"/>
        </w:rPr>
        <w:tab/>
        <w:t>2.363 tys. zł (§2447),</w:t>
      </w:r>
    </w:p>
    <w:p w14:paraId="2618401E" w14:textId="77777777" w:rsidR="00C82AE3" w:rsidRPr="0001239A" w:rsidRDefault="00C82AE3" w:rsidP="00633661">
      <w:pPr>
        <w:numPr>
          <w:ilvl w:val="0"/>
          <w:numId w:val="2"/>
        </w:numPr>
        <w:tabs>
          <w:tab w:val="left" w:pos="567"/>
          <w:tab w:val="right" w:pos="9072"/>
        </w:tabs>
        <w:spacing w:line="360" w:lineRule="auto"/>
        <w:ind w:left="284" w:hanging="284"/>
        <w:rPr>
          <w:rFonts w:asciiTheme="minorHAnsi" w:hAnsiTheme="minorHAnsi" w:cstheme="minorHAnsi"/>
        </w:rPr>
      </w:pPr>
      <w:r w:rsidRPr="0001239A">
        <w:rPr>
          <w:rFonts w:asciiTheme="minorHAnsi" w:hAnsiTheme="minorHAnsi" w:cstheme="minorHAnsi"/>
        </w:rPr>
        <w:t>środki z budżetu państwa</w:t>
      </w:r>
      <w:r w:rsidRPr="0001239A">
        <w:rPr>
          <w:rFonts w:asciiTheme="minorHAnsi" w:hAnsiTheme="minorHAnsi" w:cstheme="minorHAnsi"/>
        </w:rPr>
        <w:tab/>
        <w:t>143 tys. zł (§2449).</w:t>
      </w:r>
    </w:p>
    <w:p w14:paraId="0B6090CC" w14:textId="77777777" w:rsidR="00C82AE3" w:rsidRPr="0001239A" w:rsidRDefault="00C82AE3" w:rsidP="00633661">
      <w:pPr>
        <w:spacing w:after="0" w:line="360" w:lineRule="auto"/>
        <w:rPr>
          <w:rFonts w:asciiTheme="minorHAnsi" w:hAnsiTheme="minorHAnsi" w:cstheme="minorHAnsi"/>
          <w:b/>
          <w:bCs/>
          <w:i/>
          <w:color w:val="C00000"/>
          <w:lang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1.953.527,27 zł (77,95 % przyznanego limitu), w tym:</w:t>
      </w:r>
    </w:p>
    <w:p w14:paraId="129FAA0B" w14:textId="77777777" w:rsidR="00C82AE3" w:rsidRPr="0001239A" w:rsidRDefault="00C82AE3" w:rsidP="00633661">
      <w:pPr>
        <w:numPr>
          <w:ilvl w:val="0"/>
          <w:numId w:val="2"/>
        </w:numPr>
        <w:tabs>
          <w:tab w:val="left" w:pos="567"/>
          <w:tab w:val="right" w:pos="9072"/>
        </w:tabs>
        <w:spacing w:after="0" w:line="360" w:lineRule="auto"/>
        <w:ind w:left="284" w:hanging="284"/>
        <w:rPr>
          <w:rFonts w:asciiTheme="minorHAnsi" w:hAnsiTheme="minorHAnsi" w:cstheme="minorHAnsi"/>
          <w:color w:val="000000" w:themeColor="text1"/>
        </w:rPr>
      </w:pPr>
      <w:r w:rsidRPr="0001239A">
        <w:rPr>
          <w:rFonts w:asciiTheme="minorHAnsi" w:hAnsiTheme="minorHAnsi" w:cstheme="minorHAnsi"/>
        </w:rPr>
        <w:t>środki UE</w:t>
      </w:r>
      <w:r w:rsidRPr="0001239A">
        <w:rPr>
          <w:rFonts w:asciiTheme="minorHAnsi" w:hAnsiTheme="minorHAnsi" w:cstheme="minorHAnsi"/>
        </w:rPr>
        <w:tab/>
      </w:r>
      <w:r w:rsidRPr="0001239A">
        <w:rPr>
          <w:rFonts w:asciiTheme="minorHAnsi" w:hAnsiTheme="minorHAnsi" w:cstheme="minorHAnsi"/>
          <w:color w:val="000000" w:themeColor="text1"/>
        </w:rPr>
        <w:t>1.841.980,78 zł (§2447),</w:t>
      </w:r>
    </w:p>
    <w:p w14:paraId="124B29DC" w14:textId="77777777" w:rsidR="00C82AE3" w:rsidRPr="0001239A" w:rsidRDefault="00C82AE3" w:rsidP="00633661">
      <w:pPr>
        <w:numPr>
          <w:ilvl w:val="0"/>
          <w:numId w:val="2"/>
        </w:numPr>
        <w:tabs>
          <w:tab w:val="left" w:pos="567"/>
          <w:tab w:val="right" w:pos="9072"/>
        </w:tabs>
        <w:spacing w:line="360" w:lineRule="auto"/>
        <w:ind w:left="284" w:hanging="284"/>
        <w:rPr>
          <w:rFonts w:asciiTheme="minorHAnsi" w:hAnsiTheme="minorHAnsi" w:cstheme="minorHAnsi"/>
        </w:rPr>
      </w:pPr>
      <w:r w:rsidRPr="0001239A">
        <w:rPr>
          <w:rFonts w:asciiTheme="minorHAnsi" w:hAnsiTheme="minorHAnsi" w:cstheme="minorHAnsi"/>
          <w:color w:val="000000" w:themeColor="text1"/>
        </w:rPr>
        <w:t>środki z budżetu państwa</w:t>
      </w:r>
      <w:r w:rsidRPr="0001239A">
        <w:rPr>
          <w:rFonts w:asciiTheme="minorHAnsi" w:hAnsiTheme="minorHAnsi" w:cstheme="minorHAnsi"/>
          <w:color w:val="000000" w:themeColor="text1"/>
        </w:rPr>
        <w:tab/>
        <w:t xml:space="preserve">111.546,49 </w:t>
      </w:r>
      <w:r w:rsidRPr="0001239A">
        <w:rPr>
          <w:rFonts w:asciiTheme="minorHAnsi" w:hAnsiTheme="minorHAnsi" w:cstheme="minorHAnsi"/>
        </w:rPr>
        <w:t>zł (§2449).</w:t>
      </w:r>
    </w:p>
    <w:p w14:paraId="6891A9CC" w14:textId="77777777" w:rsidR="00C82AE3" w:rsidRPr="0001239A" w:rsidRDefault="00C82AE3" w:rsidP="00633661">
      <w:pPr>
        <w:spacing w:after="0" w:line="360" w:lineRule="auto"/>
        <w:rPr>
          <w:rFonts w:asciiTheme="minorHAnsi" w:hAnsiTheme="minorHAnsi" w:cstheme="minorHAnsi"/>
          <w:lang w:val="x-none"/>
        </w:rPr>
      </w:pPr>
      <w:r w:rsidRPr="0001239A">
        <w:rPr>
          <w:rFonts w:asciiTheme="minorHAnsi" w:hAnsiTheme="minorHAnsi" w:cstheme="minorHAnsi"/>
          <w:lang w:val="x-none"/>
        </w:rPr>
        <w:t xml:space="preserve">Przyczyny niewydatkowania wszystkich zaplanowanych na </w:t>
      </w:r>
      <w:r w:rsidRPr="0001239A">
        <w:rPr>
          <w:rFonts w:asciiTheme="minorHAnsi" w:hAnsiTheme="minorHAnsi" w:cstheme="minorHAnsi"/>
        </w:rPr>
        <w:t>projekt</w:t>
      </w:r>
      <w:r w:rsidRPr="0001239A">
        <w:rPr>
          <w:rFonts w:asciiTheme="minorHAnsi" w:hAnsiTheme="minorHAnsi" w:cstheme="minorHAnsi"/>
          <w:lang w:val="x-none"/>
        </w:rPr>
        <w:t xml:space="preserve"> środków:</w:t>
      </w:r>
    </w:p>
    <w:p w14:paraId="372BDEE3" w14:textId="77777777" w:rsidR="00C82AE3" w:rsidRPr="0001239A" w:rsidRDefault="00C82AE3" w:rsidP="00525614">
      <w:pPr>
        <w:numPr>
          <w:ilvl w:val="0"/>
          <w:numId w:val="92"/>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Przesunięciu uległy zakupy psów, co z kolei przyczyniło się do przesunięcia ich szkolenia. W zmniejszonym wymiarze realizowane było wparcie w postaci szkoleń grupowych dla wolontariuszy - rodzin zastępczych. Szkolenia wprowadzające dla wolontariuszy, jak też szkolenia dla aplikantów realizowane były zdalnie, przez co nie były ponoszone koszty cateringu czy wynajmu sali.</w:t>
      </w:r>
    </w:p>
    <w:p w14:paraId="291273E5" w14:textId="1BC2D805" w:rsidR="00C82AE3" w:rsidRPr="0001239A" w:rsidRDefault="00C82AE3" w:rsidP="00525614">
      <w:pPr>
        <w:numPr>
          <w:ilvl w:val="0"/>
          <w:numId w:val="92"/>
        </w:numPr>
        <w:spacing w:after="0" w:line="360" w:lineRule="auto"/>
        <w:ind w:left="357" w:hanging="357"/>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Zmiana formuły szkolenia dla aplikantów z formy stacjonarnej na formę on-line. Nie były ponoszone koszty cateringu, </w:t>
      </w:r>
      <w:r w:rsidR="00E41F7E" w:rsidRPr="0001239A">
        <w:rPr>
          <w:rFonts w:asciiTheme="minorHAnsi" w:eastAsiaTheme="minorHAnsi" w:hAnsiTheme="minorHAnsi" w:cstheme="minorHAnsi"/>
          <w:lang w:eastAsia="en-US"/>
        </w:rPr>
        <w:t>noclegów</w:t>
      </w:r>
      <w:r w:rsidRPr="0001239A">
        <w:rPr>
          <w:rFonts w:asciiTheme="minorHAnsi" w:eastAsiaTheme="minorHAnsi" w:hAnsiTheme="minorHAnsi" w:cstheme="minorHAnsi"/>
          <w:lang w:eastAsia="en-US"/>
        </w:rPr>
        <w:t xml:space="preserve"> czy wynajmu sali. </w:t>
      </w:r>
    </w:p>
    <w:p w14:paraId="43F4F255" w14:textId="77777777" w:rsidR="00C82AE3" w:rsidRPr="0001239A" w:rsidRDefault="00C82AE3" w:rsidP="00633661">
      <w:pPr>
        <w:spacing w:after="0" w:line="360" w:lineRule="auto"/>
        <w:contextualSpacing/>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Epidemia, co do zasady nie zagraża na chwile obecną osiągnięciu wskaźników, niemniej konieczne było wydłużenie okresu realizacji projektu o 9 miesięcy. </w:t>
      </w:r>
    </w:p>
    <w:p w14:paraId="27016E10" w14:textId="77777777" w:rsidR="00C82AE3" w:rsidRPr="0001239A" w:rsidRDefault="00C82AE3" w:rsidP="00633661">
      <w:pPr>
        <w:pStyle w:val="Nagwek3"/>
        <w:rPr>
          <w:rFonts w:asciiTheme="minorHAnsi" w:hAnsiTheme="minorHAnsi" w:cstheme="minorHAnsi"/>
        </w:rPr>
      </w:pPr>
      <w:bookmarkStart w:id="133" w:name="_Toc64292398"/>
      <w:bookmarkStart w:id="134" w:name="_Toc65585782"/>
      <w:r w:rsidRPr="0001239A">
        <w:rPr>
          <w:rFonts w:asciiTheme="minorHAnsi" w:hAnsiTheme="minorHAnsi" w:cstheme="minorHAnsi"/>
        </w:rPr>
        <w:t>Szkolenia dla pracowników sektora transportu zbiorowego w zakresie potrzeb osób o szczególnych potrzebach, w tym osób z niepełnosprawnościami</w:t>
      </w:r>
      <w:bookmarkEnd w:id="133"/>
      <w:bookmarkEnd w:id="134"/>
    </w:p>
    <w:p w14:paraId="7CE824B7"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Program Operacyjny Wiedza Edukacja Rozwój (POWER) 2014 – 2020.</w:t>
      </w:r>
    </w:p>
    <w:p w14:paraId="70D57691"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Działanie 2.6 Wysoka jakość polityki na rzecz włączenia społecznego i zawodowego osób niepełnosprawnych.</w:t>
      </w:r>
    </w:p>
    <w:p w14:paraId="48327CB4"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lastRenderedPageBreak/>
        <w:t>Podstawa realizacji: umowa o dofinansowanie z dnia 26.07.2019 r. pomiędzy Ministrem Rodziny, Pracy i Polityki Społecznej a Państwowym Funduszem Rehabilitacji Osób Niepełnosprawnych nr: POWR.02.06.00-00-0063/19-01 Partnerami w projekcie są: Urząd Transportu Kolejowego (UTK) i Instytut Transportu Samochodowego (ITS).</w:t>
      </w:r>
    </w:p>
    <w:p w14:paraId="53E6F21C"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Celem głównym projektu jest podniesienie kompetencji pracowników sektora transportu zbiorowego w zakresie profesjonalnej obsługi osób o szczególnych potrzebach, w tym w szczególności osób z niepełnosprawnościami poprzez:</w:t>
      </w:r>
    </w:p>
    <w:p w14:paraId="5DE30B84" w14:textId="77777777" w:rsidR="00C82AE3" w:rsidRPr="0001239A" w:rsidRDefault="00C82AE3" w:rsidP="00525614">
      <w:pPr>
        <w:numPr>
          <w:ilvl w:val="0"/>
          <w:numId w:val="60"/>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opracowanie standardów obsługi osób o szczególnych potrzebach korzystających z transportu zbiorowego,</w:t>
      </w:r>
    </w:p>
    <w:p w14:paraId="6A3D9DA5" w14:textId="77777777" w:rsidR="00C82AE3" w:rsidRPr="0001239A" w:rsidRDefault="00C82AE3" w:rsidP="00525614">
      <w:pPr>
        <w:numPr>
          <w:ilvl w:val="0"/>
          <w:numId w:val="60"/>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działania szkoleniowe,</w:t>
      </w:r>
    </w:p>
    <w:p w14:paraId="58D5A2D9" w14:textId="77777777" w:rsidR="00C82AE3" w:rsidRPr="0001239A" w:rsidRDefault="00C82AE3" w:rsidP="00525614">
      <w:pPr>
        <w:numPr>
          <w:ilvl w:val="0"/>
          <w:numId w:val="60"/>
        </w:numPr>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opracowanie poradnika dotyczącego dostosowania kluczowych typów usług w zakresie transportu zbiorowego do potrzeb osób o szczególnych potrzebach.</w:t>
      </w:r>
    </w:p>
    <w:p w14:paraId="16D54BDB"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Realizację projektu zaplanowano na okres: od dnia 01.07.2019 r. do dnia 30.06.2023 r. </w:t>
      </w:r>
    </w:p>
    <w:p w14:paraId="0FCBCF0D"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Całkowity budżet projektu wynosi 9.398.533,11 zł, w tym:</w:t>
      </w:r>
    </w:p>
    <w:p w14:paraId="18D2EBEF" w14:textId="348FE075" w:rsidR="00C82AE3" w:rsidRPr="0001239A" w:rsidRDefault="00C82AE3" w:rsidP="00BB3A20">
      <w:pPr>
        <w:numPr>
          <w:ilvl w:val="0"/>
          <w:numId w:val="128"/>
        </w:numPr>
        <w:tabs>
          <w:tab w:val="right" w:pos="9072"/>
        </w:tabs>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UE -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7.921.083,70 zł,</w:t>
      </w:r>
    </w:p>
    <w:p w14:paraId="6EB1EADD" w14:textId="127F2ACD" w:rsidR="00C82AE3" w:rsidRPr="0001239A" w:rsidRDefault="00C82AE3" w:rsidP="00BB3A20">
      <w:pPr>
        <w:numPr>
          <w:ilvl w:val="0"/>
          <w:numId w:val="128"/>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państwa -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1.477.449,41 zł.</w:t>
      </w:r>
    </w:p>
    <w:p w14:paraId="3A8C2595" w14:textId="0570A50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Łączna wysokość wydatków kwalifikowalnych zakontraktowanych dla PFRON oraz ITS w projekcie wynosi: 9.073.380,</w:t>
      </w:r>
      <w:r w:rsidR="00E41F7E" w:rsidRPr="0001239A">
        <w:rPr>
          <w:rFonts w:asciiTheme="minorHAnsi" w:eastAsiaTheme="minorHAnsi" w:hAnsiTheme="minorHAnsi" w:cstheme="minorHAnsi"/>
          <w:color w:val="000000"/>
          <w:lang w:eastAsia="en-US"/>
        </w:rPr>
        <w:t>48 zł</w:t>
      </w:r>
      <w:r w:rsidRPr="0001239A">
        <w:rPr>
          <w:rFonts w:asciiTheme="minorHAnsi" w:eastAsiaTheme="minorHAnsi" w:hAnsiTheme="minorHAnsi" w:cstheme="minorHAnsi"/>
          <w:color w:val="000000"/>
          <w:lang w:eastAsia="en-US"/>
        </w:rPr>
        <w:t>, w tym:</w:t>
      </w:r>
    </w:p>
    <w:p w14:paraId="2D8AA45D" w14:textId="0DEF387F" w:rsidR="00C82AE3" w:rsidRPr="0001239A" w:rsidRDefault="00C82AE3" w:rsidP="00BB3A20">
      <w:pPr>
        <w:numPr>
          <w:ilvl w:val="0"/>
          <w:numId w:val="41"/>
        </w:numPr>
        <w:tabs>
          <w:tab w:val="right" w:pos="9072"/>
        </w:tabs>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UE -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7.647.045,07 zł (§ 2447),</w:t>
      </w:r>
    </w:p>
    <w:p w14:paraId="3AD05874" w14:textId="3DFC4BD6" w:rsidR="00C82AE3" w:rsidRPr="0001239A" w:rsidRDefault="00E41F7E" w:rsidP="00BB3A20">
      <w:pPr>
        <w:numPr>
          <w:ilvl w:val="0"/>
          <w:numId w:val="41"/>
        </w:numPr>
        <w:tabs>
          <w:tab w:val="right" w:pos="9072"/>
        </w:tabs>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z</w:t>
      </w:r>
      <w:r w:rsidR="00C82AE3" w:rsidRPr="0001239A">
        <w:rPr>
          <w:rFonts w:asciiTheme="minorHAnsi" w:eastAsiaTheme="minorHAnsi" w:hAnsiTheme="minorHAnsi" w:cstheme="minorHAnsi"/>
          <w:color w:val="000000"/>
          <w:lang w:eastAsia="en-US"/>
        </w:rPr>
        <w:t xml:space="preserve"> budżetu państwa - </w:t>
      </w:r>
      <w:r w:rsidR="00C82AE3" w:rsidRPr="0001239A">
        <w:rPr>
          <w:rFonts w:asciiTheme="minorHAnsi" w:eastAsiaTheme="minorHAnsi" w:hAnsiTheme="minorHAnsi" w:cstheme="minorHAnsi"/>
          <w:color w:val="000000"/>
          <w:lang w:eastAsia="en-US"/>
        </w:rPr>
        <w:tab/>
        <w:t>1.426.335,41 zł (§ 2449).</w:t>
      </w:r>
    </w:p>
    <w:p w14:paraId="65DE3DB8" w14:textId="77777777" w:rsidR="00C82AE3" w:rsidRPr="0001239A" w:rsidRDefault="00C82AE3" w:rsidP="00633661">
      <w:pPr>
        <w:spacing w:after="0" w:line="360" w:lineRule="auto"/>
        <w:rPr>
          <w:rFonts w:asciiTheme="minorHAnsi" w:hAnsiTheme="minorHAnsi" w:cstheme="minorHAnsi"/>
          <w:lang w:eastAsia="en-US"/>
        </w:rPr>
      </w:pPr>
      <w:r w:rsidRPr="0001239A">
        <w:rPr>
          <w:rFonts w:asciiTheme="minorHAnsi" w:hAnsiTheme="minorHAnsi" w:cstheme="minorHAnsi"/>
          <w:lang w:eastAsia="en-US"/>
        </w:rPr>
        <w:t>W 2020 roku PFRON jako lider w projekcie przy udziale Partnerów opracowywał 4 standardy obsługi osób ze szczególnymi potrzebami, w tym osób z niepełnosprawnościami, tj.:</w:t>
      </w:r>
    </w:p>
    <w:p w14:paraId="19F2A50C" w14:textId="77777777" w:rsidR="00C82AE3" w:rsidRPr="0001239A" w:rsidRDefault="00C82AE3" w:rsidP="00525614">
      <w:pPr>
        <w:pStyle w:val="Akapitzlist"/>
        <w:numPr>
          <w:ilvl w:val="0"/>
          <w:numId w:val="93"/>
        </w:numPr>
        <w:spacing w:after="120" w:line="360" w:lineRule="auto"/>
        <w:ind w:left="357" w:hanging="357"/>
        <w:rPr>
          <w:rFonts w:asciiTheme="minorHAnsi" w:hAnsiTheme="minorHAnsi" w:cstheme="minorHAnsi"/>
          <w:lang w:eastAsia="en-US"/>
        </w:rPr>
      </w:pPr>
      <w:r w:rsidRPr="0001239A">
        <w:rPr>
          <w:rFonts w:asciiTheme="minorHAnsi" w:hAnsiTheme="minorHAnsi" w:cstheme="minorHAnsi"/>
          <w:lang w:eastAsia="en-US"/>
        </w:rPr>
        <w:t>standard informowania i komunikowania się,</w:t>
      </w:r>
    </w:p>
    <w:p w14:paraId="0CB271BD" w14:textId="77777777" w:rsidR="00C82AE3" w:rsidRPr="0001239A" w:rsidRDefault="00C82AE3" w:rsidP="00525614">
      <w:pPr>
        <w:pStyle w:val="Akapitzlist"/>
        <w:numPr>
          <w:ilvl w:val="0"/>
          <w:numId w:val="93"/>
        </w:numPr>
        <w:spacing w:after="120" w:line="360" w:lineRule="auto"/>
        <w:ind w:left="357" w:hanging="357"/>
        <w:rPr>
          <w:rFonts w:asciiTheme="minorHAnsi" w:hAnsiTheme="minorHAnsi" w:cstheme="minorHAnsi"/>
          <w:lang w:eastAsia="en-US"/>
        </w:rPr>
      </w:pPr>
      <w:r w:rsidRPr="0001239A">
        <w:rPr>
          <w:rFonts w:asciiTheme="minorHAnsi" w:hAnsiTheme="minorHAnsi" w:cstheme="minorHAnsi"/>
          <w:lang w:eastAsia="en-US"/>
        </w:rPr>
        <w:t>standard pomocy w podróży,</w:t>
      </w:r>
    </w:p>
    <w:p w14:paraId="34C211DD" w14:textId="77777777" w:rsidR="00C82AE3" w:rsidRPr="0001239A" w:rsidRDefault="00C82AE3" w:rsidP="00525614">
      <w:pPr>
        <w:pStyle w:val="Akapitzlist"/>
        <w:numPr>
          <w:ilvl w:val="0"/>
          <w:numId w:val="93"/>
        </w:numPr>
        <w:spacing w:after="120" w:line="360" w:lineRule="auto"/>
        <w:ind w:left="357" w:hanging="357"/>
        <w:rPr>
          <w:rFonts w:asciiTheme="minorHAnsi" w:hAnsiTheme="minorHAnsi" w:cstheme="minorHAnsi"/>
          <w:lang w:eastAsia="en-US"/>
        </w:rPr>
      </w:pPr>
      <w:r w:rsidRPr="0001239A">
        <w:rPr>
          <w:rFonts w:asciiTheme="minorHAnsi" w:hAnsiTheme="minorHAnsi" w:cstheme="minorHAnsi"/>
          <w:lang w:eastAsia="en-US"/>
        </w:rPr>
        <w:t>standard badania potrzeb szkoleniowych pracowników i satysfakcji podróżnych,</w:t>
      </w:r>
    </w:p>
    <w:p w14:paraId="14341997" w14:textId="77777777" w:rsidR="00C82AE3" w:rsidRPr="0001239A" w:rsidRDefault="00C82AE3" w:rsidP="00525614">
      <w:pPr>
        <w:pStyle w:val="Akapitzlist"/>
        <w:numPr>
          <w:ilvl w:val="0"/>
          <w:numId w:val="93"/>
        </w:numPr>
        <w:spacing w:after="12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standard szkoleniowy.</w:t>
      </w:r>
    </w:p>
    <w:p w14:paraId="2DC66237" w14:textId="77777777" w:rsidR="00C82AE3" w:rsidRPr="0001239A" w:rsidRDefault="00C82AE3" w:rsidP="00633661">
      <w:pPr>
        <w:spacing w:after="0" w:line="360" w:lineRule="auto"/>
        <w:rPr>
          <w:rFonts w:asciiTheme="minorHAnsi" w:hAnsiTheme="minorHAnsi" w:cstheme="minorHAnsi"/>
          <w:lang w:eastAsia="en-US"/>
        </w:rPr>
      </w:pPr>
      <w:r w:rsidRPr="0001239A">
        <w:rPr>
          <w:rFonts w:asciiTheme="minorHAnsi" w:hAnsiTheme="minorHAnsi" w:cstheme="minorHAnsi"/>
          <w:lang w:eastAsia="en-US"/>
        </w:rPr>
        <w:t>Ponadto zakończone zostały prace nad materiałami szkoleniowymi, tj.:</w:t>
      </w:r>
    </w:p>
    <w:p w14:paraId="2EB29FD7"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scenariuszem 16-godzinnego szkolenia dla pracowników sektora transportu zbiorowego,</w:t>
      </w:r>
    </w:p>
    <w:p w14:paraId="15AAB601"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scenariuszem 4-godzinnego szkolenia dla kadry zarządzającej przedsiębiorstwami transportu zbiorowego,</w:t>
      </w:r>
    </w:p>
    <w:p w14:paraId="5114EEFF"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programem obu szkoleń,</w:t>
      </w:r>
    </w:p>
    <w:p w14:paraId="2B21940A"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skryptem dla uczestników szkoleń pn. „Różni podróżni”,</w:t>
      </w:r>
    </w:p>
    <w:p w14:paraId="42391096"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lastRenderedPageBreak/>
        <w:t>prezentacjami PowerPoint do wykorzystania na szkoleniach,</w:t>
      </w:r>
    </w:p>
    <w:p w14:paraId="223E12E0" w14:textId="77777777" w:rsidR="00C82AE3" w:rsidRPr="0001239A" w:rsidRDefault="00C82AE3" w:rsidP="00525614">
      <w:pPr>
        <w:pStyle w:val="Akapitzlist"/>
        <w:numPr>
          <w:ilvl w:val="0"/>
          <w:numId w:val="94"/>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opisami sytuacji, które wykorzystywane będą podczas szkoleń jako przykłady złych praktyk,</w:t>
      </w:r>
    </w:p>
    <w:p w14:paraId="4266E0AF" w14:textId="77777777" w:rsidR="00C82AE3" w:rsidRPr="0001239A" w:rsidRDefault="00C82AE3" w:rsidP="00525614">
      <w:pPr>
        <w:pStyle w:val="Akapitzlist"/>
        <w:numPr>
          <w:ilvl w:val="0"/>
          <w:numId w:val="94"/>
        </w:numPr>
        <w:spacing w:after="12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pytaniami do quizu rozpoczynającego drugi dzień 16-godzinnego szkolenia dla pracowników sektora transportu zbiorowego.</w:t>
      </w:r>
    </w:p>
    <w:p w14:paraId="7FC67416" w14:textId="77777777" w:rsidR="00C82AE3" w:rsidRPr="0001239A" w:rsidRDefault="00C82AE3" w:rsidP="00633661">
      <w:pPr>
        <w:spacing w:after="0" w:line="360" w:lineRule="auto"/>
        <w:rPr>
          <w:rFonts w:asciiTheme="minorHAnsi" w:hAnsiTheme="minorHAnsi" w:cstheme="minorHAnsi"/>
          <w:lang w:eastAsia="en-US"/>
        </w:rPr>
      </w:pPr>
      <w:r w:rsidRPr="0001239A">
        <w:rPr>
          <w:rFonts w:asciiTheme="minorHAnsi" w:hAnsiTheme="minorHAnsi" w:cstheme="minorHAnsi"/>
          <w:lang w:eastAsia="en-US"/>
        </w:rPr>
        <w:t xml:space="preserve">W 2020 r. odbyły się 3 spotkania Grupy Doradczej, na których omawiane były: </w:t>
      </w:r>
    </w:p>
    <w:p w14:paraId="7B605A03" w14:textId="77777777" w:rsidR="00C82AE3" w:rsidRPr="0001239A" w:rsidRDefault="00C82AE3" w:rsidP="00525614">
      <w:pPr>
        <w:pStyle w:val="Akapitzlist"/>
        <w:numPr>
          <w:ilvl w:val="0"/>
          <w:numId w:val="95"/>
        </w:numPr>
        <w:spacing w:after="120" w:line="360" w:lineRule="auto"/>
        <w:ind w:left="414" w:hanging="357"/>
        <w:rPr>
          <w:rFonts w:asciiTheme="minorHAnsi" w:hAnsiTheme="minorHAnsi" w:cstheme="minorHAnsi"/>
          <w:lang w:eastAsia="en-US"/>
        </w:rPr>
      </w:pPr>
      <w:r w:rsidRPr="0001239A">
        <w:rPr>
          <w:rFonts w:asciiTheme="minorHAnsi" w:hAnsiTheme="minorHAnsi" w:cstheme="minorHAnsi"/>
          <w:lang w:eastAsia="en-US"/>
        </w:rPr>
        <w:t>opracowany w 2019 r. raport diagnostyczny i założenia do opracowania standardów obsługi,</w:t>
      </w:r>
    </w:p>
    <w:p w14:paraId="3A6A2631" w14:textId="77777777" w:rsidR="00C82AE3" w:rsidRPr="0001239A" w:rsidRDefault="00C82AE3" w:rsidP="00525614">
      <w:pPr>
        <w:pStyle w:val="Akapitzlist"/>
        <w:numPr>
          <w:ilvl w:val="0"/>
          <w:numId w:val="95"/>
        </w:numPr>
        <w:spacing w:after="120" w:line="360" w:lineRule="auto"/>
        <w:ind w:left="414" w:hanging="357"/>
        <w:rPr>
          <w:rFonts w:asciiTheme="minorHAnsi" w:hAnsiTheme="minorHAnsi" w:cstheme="minorHAnsi"/>
          <w:lang w:eastAsia="en-US"/>
        </w:rPr>
      </w:pPr>
      <w:r w:rsidRPr="0001239A">
        <w:rPr>
          <w:rFonts w:asciiTheme="minorHAnsi" w:hAnsiTheme="minorHAnsi" w:cstheme="minorHAnsi"/>
          <w:lang w:eastAsia="en-US"/>
        </w:rPr>
        <w:t>założenia dotyczące programu szkoleń i ich scenariuszy,</w:t>
      </w:r>
    </w:p>
    <w:p w14:paraId="1547FE72" w14:textId="77777777" w:rsidR="00C82AE3" w:rsidRPr="0001239A" w:rsidRDefault="00C82AE3" w:rsidP="00525614">
      <w:pPr>
        <w:pStyle w:val="Akapitzlist"/>
        <w:numPr>
          <w:ilvl w:val="0"/>
          <w:numId w:val="95"/>
        </w:numPr>
        <w:spacing w:after="120" w:line="360" w:lineRule="auto"/>
        <w:ind w:left="414" w:hanging="357"/>
        <w:contextualSpacing w:val="0"/>
        <w:rPr>
          <w:rFonts w:asciiTheme="minorHAnsi" w:hAnsiTheme="minorHAnsi" w:cstheme="minorHAnsi"/>
          <w:lang w:eastAsia="en-US"/>
        </w:rPr>
      </w:pPr>
      <w:r w:rsidRPr="0001239A">
        <w:rPr>
          <w:rFonts w:asciiTheme="minorHAnsi" w:hAnsiTheme="minorHAnsi" w:cstheme="minorHAnsi"/>
          <w:lang w:eastAsia="en-US"/>
        </w:rPr>
        <w:t>projekty następujących standardów: informacyjnego i komunikowania się, pomocy w podróży oraz badania potrzeb szkoleniowych pracowników i satysfakcji podróżnych.</w:t>
      </w:r>
    </w:p>
    <w:p w14:paraId="05F90A53" w14:textId="77777777" w:rsidR="00C82AE3" w:rsidRPr="0001239A" w:rsidRDefault="00C82AE3" w:rsidP="00633661">
      <w:pPr>
        <w:spacing w:after="120" w:line="360" w:lineRule="auto"/>
        <w:rPr>
          <w:rFonts w:asciiTheme="minorHAnsi" w:hAnsiTheme="minorHAnsi" w:cstheme="minorHAnsi"/>
          <w:lang w:eastAsia="en-US"/>
        </w:rPr>
      </w:pPr>
      <w:r w:rsidRPr="0001239A">
        <w:rPr>
          <w:rFonts w:asciiTheme="minorHAnsi" w:hAnsiTheme="minorHAnsi" w:cstheme="minorHAnsi"/>
          <w:lang w:eastAsia="en-US"/>
        </w:rPr>
        <w:t>Zorganizowane zostały również 2 dwudniowe warsztaty Grupy Doradczej. Na jednym przetestowano program i materiały szkoleniowe opracowane na 16-godzinne szkolenie pracowników sektora transportu zbiorowego. Na drugim natomiast szczegółowo omówiono strukturę i zawartość standardu szkoleniowego, a także przyjęto założenia odnośnie do monitorowania szkoleń i udziału Grupy Doradczej w tym procesie.</w:t>
      </w:r>
    </w:p>
    <w:p w14:paraId="3E0DBA64" w14:textId="77777777" w:rsidR="00C82AE3" w:rsidRPr="0001239A" w:rsidRDefault="00C82AE3" w:rsidP="00633661">
      <w:pPr>
        <w:spacing w:after="0" w:line="360" w:lineRule="auto"/>
        <w:rPr>
          <w:rFonts w:asciiTheme="minorHAnsi" w:hAnsiTheme="minorHAnsi" w:cstheme="minorHAnsi"/>
          <w:lang w:eastAsia="en-US"/>
        </w:rPr>
      </w:pPr>
      <w:r w:rsidRPr="0001239A">
        <w:rPr>
          <w:rFonts w:asciiTheme="minorHAnsi" w:hAnsiTheme="minorHAnsi" w:cstheme="minorHAnsi"/>
          <w:lang w:eastAsia="en-US"/>
        </w:rPr>
        <w:t>W lutym i w listopadzie 2020 r. odbyły się posiedzenia Komitetu Sterującego projektem, na których zaprezentowane zostały:</w:t>
      </w:r>
    </w:p>
    <w:p w14:paraId="2FB4568F" w14:textId="77777777" w:rsidR="00C82AE3" w:rsidRPr="0001239A" w:rsidRDefault="00C82AE3" w:rsidP="00525614">
      <w:pPr>
        <w:pStyle w:val="Akapitzlist"/>
        <w:numPr>
          <w:ilvl w:val="0"/>
          <w:numId w:val="96"/>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raport diagnostyczny opracowany w 2019 r. i założenia do opracowywania standardów obsługi (luty 2020 r.),</w:t>
      </w:r>
    </w:p>
    <w:p w14:paraId="346989AF" w14:textId="77777777" w:rsidR="00C82AE3" w:rsidRPr="0001239A" w:rsidRDefault="00C82AE3" w:rsidP="00525614">
      <w:pPr>
        <w:pStyle w:val="Akapitzlist"/>
        <w:numPr>
          <w:ilvl w:val="0"/>
          <w:numId w:val="96"/>
        </w:numPr>
        <w:spacing w:after="12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opracowane materiały szkoleniowe i trzy standardy obsługi: informacyjny i komunikowania się, pomocy w podróży i badania potrzeb pracowników i podróżnych (listopad 2020 r.).</w:t>
      </w:r>
    </w:p>
    <w:p w14:paraId="4FD3E154" w14:textId="5AA72677" w:rsidR="00C82AE3" w:rsidRPr="0001239A" w:rsidRDefault="00C82AE3" w:rsidP="00633661">
      <w:pPr>
        <w:spacing w:after="120" w:line="360" w:lineRule="auto"/>
        <w:rPr>
          <w:rFonts w:asciiTheme="minorHAnsi" w:hAnsiTheme="minorHAnsi" w:cstheme="minorHAnsi"/>
          <w:lang w:eastAsia="en-US"/>
        </w:rPr>
      </w:pPr>
      <w:r w:rsidRPr="0001239A">
        <w:rPr>
          <w:rFonts w:asciiTheme="minorHAnsi" w:hAnsiTheme="minorHAnsi" w:cstheme="minorHAnsi"/>
          <w:lang w:eastAsia="en-US"/>
        </w:rPr>
        <w:t xml:space="preserve">W październiku 2020 r. ogłoszony został przetarg na wybór realizatora </w:t>
      </w:r>
      <w:r w:rsidR="00E41F7E" w:rsidRPr="0001239A">
        <w:rPr>
          <w:rFonts w:asciiTheme="minorHAnsi" w:hAnsiTheme="minorHAnsi" w:cstheme="minorHAnsi"/>
          <w:lang w:eastAsia="en-US"/>
        </w:rPr>
        <w:t>szkoleń dla</w:t>
      </w:r>
      <w:r w:rsidRPr="0001239A">
        <w:rPr>
          <w:rFonts w:asciiTheme="minorHAnsi" w:hAnsiTheme="minorHAnsi" w:cstheme="minorHAnsi"/>
          <w:lang w:eastAsia="en-US"/>
        </w:rPr>
        <w:t xml:space="preserve"> pracowników sektora transportu zbiorowego. Umowa z wybranym wykonawcą podpisana zostanie w I kwartale 2021 r.</w:t>
      </w:r>
    </w:p>
    <w:p w14:paraId="0E783CCB" w14:textId="77777777" w:rsidR="00C82AE3" w:rsidRPr="0001239A" w:rsidRDefault="00C82AE3" w:rsidP="00633661">
      <w:pPr>
        <w:spacing w:after="120" w:line="360" w:lineRule="auto"/>
        <w:rPr>
          <w:rFonts w:asciiTheme="minorHAnsi" w:hAnsiTheme="minorHAnsi" w:cstheme="minorHAnsi"/>
          <w:lang w:eastAsia="en-US"/>
        </w:rPr>
      </w:pPr>
      <w:r w:rsidRPr="0001239A">
        <w:rPr>
          <w:rFonts w:asciiTheme="minorHAnsi" w:hAnsiTheme="minorHAnsi" w:cstheme="minorHAnsi"/>
          <w:lang w:eastAsia="en-US"/>
        </w:rPr>
        <w:t>W lipcu 2020 r. Instytucja Pośrednicząca zaakceptowała nową wersję wniosku o dofinansowanie, w którym w związku z pandemią wydłużony został okres realizacji projektu do 30 czerwca 2023 r. oraz zaktualizowany został harmonogram projektu w części dotyczącej szkoleń pilotażowych i szkolenia dla trenerów. Powstałe oszczędności zostały przeniesione do kolejnych zadań w projekcie, które są i będą realizowane do zakończenia projektu.</w:t>
      </w:r>
    </w:p>
    <w:p w14:paraId="35C0F317" w14:textId="77777777" w:rsidR="00C82AE3" w:rsidRPr="0001239A" w:rsidRDefault="00C82AE3" w:rsidP="00633661">
      <w:pPr>
        <w:autoSpaceDE w:val="0"/>
        <w:autoSpaceDN w:val="0"/>
        <w:adjustRightInd w:val="0"/>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 zaplanowano środki w łącznej wysokości 1.286.034,29 zł, w tym:</w:t>
      </w:r>
    </w:p>
    <w:p w14:paraId="463A8DCD" w14:textId="4F8B5807" w:rsidR="00C82AE3" w:rsidRPr="0001239A" w:rsidRDefault="00C82AE3" w:rsidP="00BB3A20">
      <w:pPr>
        <w:numPr>
          <w:ilvl w:val="0"/>
          <w:numId w:val="41"/>
        </w:numPr>
        <w:tabs>
          <w:tab w:val="right" w:pos="9072"/>
        </w:tabs>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z budżetu UE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1.083.869,70 zł (§ 2447),</w:t>
      </w:r>
    </w:p>
    <w:p w14:paraId="4F5EC026" w14:textId="21CDA9D9" w:rsidR="00C82AE3" w:rsidRPr="0001239A" w:rsidRDefault="00C82AE3" w:rsidP="00BB3A20">
      <w:pPr>
        <w:numPr>
          <w:ilvl w:val="0"/>
          <w:numId w:val="41"/>
        </w:numPr>
        <w:tabs>
          <w:tab w:val="right" w:pos="9072"/>
        </w:tabs>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w:t>
      </w:r>
      <w:r w:rsidR="00E41F7E" w:rsidRPr="0001239A">
        <w:rPr>
          <w:rFonts w:asciiTheme="minorHAnsi" w:eastAsiaTheme="minorHAnsi" w:hAnsiTheme="minorHAnsi" w:cstheme="minorHAnsi"/>
          <w:color w:val="000000"/>
          <w:lang w:eastAsia="en-US"/>
        </w:rPr>
        <w:t>państwa -</w:t>
      </w:r>
      <w:r w:rsidRPr="0001239A">
        <w:rPr>
          <w:rFonts w:asciiTheme="minorHAnsi" w:eastAsiaTheme="minorHAnsi" w:hAnsiTheme="minorHAnsi" w:cstheme="minorHAnsi"/>
          <w:color w:val="000000"/>
          <w:lang w:eastAsia="en-US"/>
        </w:rPr>
        <w:t xml:space="preserve">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202.164,59 zł (§ 2449).</w:t>
      </w:r>
    </w:p>
    <w:p w14:paraId="06CF9EB2" w14:textId="77777777" w:rsidR="00BB3A20" w:rsidRDefault="00BB3A20">
      <w:pPr>
        <w:spacing w:after="0" w:line="240" w:lineRule="auto"/>
        <w:rPr>
          <w:rFonts w:asciiTheme="minorHAnsi" w:hAnsiTheme="minorHAnsi" w:cstheme="minorHAnsi"/>
          <w:b/>
          <w:bCs/>
          <w:i/>
          <w:color w:val="C00000"/>
          <w:lang w:val="x-none" w:eastAsia="x-none"/>
        </w:rPr>
      </w:pPr>
      <w:r>
        <w:rPr>
          <w:rFonts w:asciiTheme="minorHAnsi" w:hAnsiTheme="minorHAnsi" w:cstheme="minorHAnsi"/>
          <w:b/>
          <w:bCs/>
          <w:i/>
          <w:color w:val="C00000"/>
          <w:lang w:val="x-none" w:eastAsia="x-none"/>
        </w:rPr>
        <w:br w:type="page"/>
      </w:r>
    </w:p>
    <w:p w14:paraId="00FE4102" w14:textId="12F61D52" w:rsidR="00C82AE3" w:rsidRPr="0001239A" w:rsidRDefault="00C82AE3" w:rsidP="00633661">
      <w:pPr>
        <w:autoSpaceDE w:val="0"/>
        <w:autoSpaceDN w:val="0"/>
        <w:adjustRightInd w:val="0"/>
        <w:spacing w:after="0" w:line="360" w:lineRule="auto"/>
        <w:rPr>
          <w:rFonts w:asciiTheme="minorHAnsi" w:hAnsiTheme="minorHAnsi" w:cstheme="minorHAnsi"/>
          <w:b/>
          <w:bCs/>
          <w:i/>
          <w:color w:val="C00000"/>
          <w:lang w:eastAsia="x-none"/>
        </w:rPr>
      </w:pPr>
      <w:r w:rsidRPr="0001239A">
        <w:rPr>
          <w:rFonts w:asciiTheme="minorHAnsi" w:hAnsiTheme="minorHAnsi" w:cstheme="minorHAnsi"/>
          <w:b/>
          <w:bCs/>
          <w:i/>
          <w:color w:val="C00000"/>
          <w:lang w:val="x-none" w:eastAsia="x-none"/>
        </w:rPr>
        <w:lastRenderedPageBreak/>
        <w:t>W 20</w:t>
      </w:r>
      <w:r w:rsidRPr="0001239A">
        <w:rPr>
          <w:rFonts w:asciiTheme="minorHAnsi" w:hAnsiTheme="minorHAnsi" w:cstheme="minorHAnsi"/>
          <w:b/>
          <w:bCs/>
          <w:i/>
          <w:color w:val="C00000"/>
          <w:lang w:eastAsia="x-none"/>
        </w:rPr>
        <w:t>20</w:t>
      </w:r>
      <w:r w:rsidRPr="0001239A">
        <w:rPr>
          <w:rFonts w:asciiTheme="minorHAnsi" w:hAnsiTheme="minorHAnsi" w:cstheme="minorHAnsi"/>
          <w:b/>
          <w:bCs/>
          <w:i/>
          <w:color w:val="C00000"/>
          <w:lang w:val="x-none" w:eastAsia="x-none"/>
        </w:rPr>
        <w:t xml:space="preserve"> roku</w:t>
      </w:r>
      <w:r w:rsidRPr="0001239A">
        <w:rPr>
          <w:rFonts w:asciiTheme="minorHAnsi" w:hAnsiTheme="minorHAnsi" w:cstheme="minorHAnsi"/>
          <w:b/>
          <w:bCs/>
          <w:i/>
          <w:color w:val="C00000"/>
          <w:lang w:eastAsia="x-none"/>
        </w:rPr>
        <w:t xml:space="preserve"> PFRON</w:t>
      </w:r>
      <w:r w:rsidRPr="0001239A">
        <w:rPr>
          <w:rFonts w:asciiTheme="minorHAnsi" w:hAnsiTheme="minorHAnsi" w:cstheme="minorHAnsi"/>
          <w:b/>
          <w:bCs/>
          <w:i/>
          <w:color w:val="C00000"/>
          <w:lang w:val="x-none" w:eastAsia="x-none"/>
        </w:rPr>
        <w:t xml:space="preserve"> wypłacił środki w łącznej wysokości: 569.860,40 zł (44,31% planu), w tym: </w:t>
      </w:r>
    </w:p>
    <w:p w14:paraId="35109CFA" w14:textId="047D7027" w:rsidR="00C82AE3" w:rsidRPr="0001239A" w:rsidRDefault="00C82AE3" w:rsidP="00BB3A20">
      <w:pPr>
        <w:numPr>
          <w:ilvl w:val="0"/>
          <w:numId w:val="41"/>
        </w:numPr>
        <w:tabs>
          <w:tab w:val="right" w:pos="9072"/>
        </w:tabs>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w:t>
      </w:r>
      <w:r w:rsidR="00E41F7E" w:rsidRPr="0001239A">
        <w:rPr>
          <w:rFonts w:asciiTheme="minorHAnsi" w:eastAsiaTheme="minorHAnsi" w:hAnsiTheme="minorHAnsi" w:cstheme="minorHAnsi"/>
          <w:color w:val="000000"/>
          <w:lang w:eastAsia="en-US"/>
        </w:rPr>
        <w:t>UE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480.278,20 zł (§ 2447),</w:t>
      </w:r>
    </w:p>
    <w:p w14:paraId="596305F3" w14:textId="4C42ED58" w:rsidR="00C82AE3" w:rsidRPr="0001239A" w:rsidRDefault="00C82AE3" w:rsidP="00BB3A20">
      <w:pPr>
        <w:pStyle w:val="Akapitzlist"/>
        <w:numPr>
          <w:ilvl w:val="0"/>
          <w:numId w:val="41"/>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w:t>
      </w:r>
      <w:r w:rsidR="00E41F7E" w:rsidRPr="0001239A">
        <w:rPr>
          <w:rFonts w:asciiTheme="minorHAnsi" w:eastAsiaTheme="minorHAnsi" w:hAnsiTheme="minorHAnsi" w:cstheme="minorHAnsi"/>
          <w:color w:val="000000"/>
          <w:lang w:eastAsia="en-US"/>
        </w:rPr>
        <w:t>państwa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89.582,20 zł (§ 2449).</w:t>
      </w:r>
    </w:p>
    <w:p w14:paraId="46E82C88" w14:textId="77777777" w:rsidR="00C82AE3" w:rsidRPr="0001239A" w:rsidRDefault="00C82AE3" w:rsidP="00633661">
      <w:pPr>
        <w:spacing w:after="0" w:line="360" w:lineRule="auto"/>
        <w:rPr>
          <w:rFonts w:asciiTheme="minorHAnsi" w:hAnsiTheme="minorHAnsi" w:cstheme="minorHAnsi"/>
          <w:lang w:eastAsia="en-US"/>
        </w:rPr>
      </w:pPr>
      <w:r w:rsidRPr="0001239A">
        <w:rPr>
          <w:rFonts w:asciiTheme="minorHAnsi" w:hAnsiTheme="minorHAnsi" w:cstheme="minorHAnsi"/>
          <w:lang w:eastAsia="en-US"/>
        </w:rPr>
        <w:t>Przyczyny niewydatkowania wszystkich zaplanowanych na realizację projektu środków w 2020 roku:</w:t>
      </w:r>
    </w:p>
    <w:p w14:paraId="5401391E" w14:textId="77777777" w:rsidR="00C82AE3" w:rsidRPr="0001239A" w:rsidRDefault="00C82AE3" w:rsidP="00525614">
      <w:pPr>
        <w:pStyle w:val="Akapitzlist"/>
        <w:numPr>
          <w:ilvl w:val="0"/>
          <w:numId w:val="97"/>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rezygnacja z organizowania drugiej wizyty studyjnej oraz niższy niż planowany koszt wizyty studyjnej do Boras (Szwecja),</w:t>
      </w:r>
    </w:p>
    <w:p w14:paraId="4DF91A53" w14:textId="77777777" w:rsidR="00C82AE3" w:rsidRPr="0001239A" w:rsidRDefault="00C82AE3" w:rsidP="00525614">
      <w:pPr>
        <w:pStyle w:val="Akapitzlist"/>
        <w:numPr>
          <w:ilvl w:val="0"/>
          <w:numId w:val="97"/>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rezygnacja eksperta ds. standardów ze świadczenia usługi – od czerwca 2020 r. wydatki na jego wynagrodzenie nie były ponoszone; część powstałych w związku z tym oszczędności została wykorzystana na wynagrodzenie wybranego w drodze przetargu eksperta ds. opracowania standardu szkoleniowego dla sektora transportu zbiorowego; pozostałe oszczędności przeniesiono na opracowanie graficzne i edycję materiałów szkoleniowych; Instytucja Pośrednicząca na bieżąco akceptowała wyżej opisane wykorzystanie oszczędności,</w:t>
      </w:r>
    </w:p>
    <w:p w14:paraId="6873C79A" w14:textId="77777777" w:rsidR="00C82AE3" w:rsidRPr="0001239A" w:rsidRDefault="00C82AE3" w:rsidP="00525614">
      <w:pPr>
        <w:pStyle w:val="Akapitzlist"/>
        <w:numPr>
          <w:ilvl w:val="0"/>
          <w:numId w:val="97"/>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w związku z wyborem ekspertów – członków Grupy Doradczej w drodze przetargu nieograniczonego niższe niż planowane we wniosku o dofinansowanie są koszty ich wynagrodzeń za udział w spotkaniach i warsztatach,</w:t>
      </w:r>
    </w:p>
    <w:p w14:paraId="3CBD5CE6" w14:textId="77777777" w:rsidR="00C82AE3" w:rsidRPr="0001239A" w:rsidRDefault="00C82AE3" w:rsidP="00525614">
      <w:pPr>
        <w:pStyle w:val="Akapitzlist"/>
        <w:numPr>
          <w:ilvl w:val="0"/>
          <w:numId w:val="97"/>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niższe koszty organizacji spotkań i warsztatów Grupy Doradczej ze względu na to, że część z nich odbyła się on-line,</w:t>
      </w:r>
    </w:p>
    <w:p w14:paraId="47A1CA5B" w14:textId="77777777" w:rsidR="00C82AE3" w:rsidRPr="0001239A" w:rsidRDefault="00C82AE3" w:rsidP="00525614">
      <w:pPr>
        <w:pStyle w:val="Akapitzlist"/>
        <w:numPr>
          <w:ilvl w:val="0"/>
          <w:numId w:val="97"/>
        </w:numPr>
        <w:spacing w:after="0" w:line="360" w:lineRule="auto"/>
        <w:ind w:left="357" w:hanging="357"/>
        <w:contextualSpacing w:val="0"/>
        <w:rPr>
          <w:rFonts w:asciiTheme="minorHAnsi" w:hAnsiTheme="minorHAnsi" w:cstheme="minorHAnsi"/>
          <w:lang w:eastAsia="en-US"/>
        </w:rPr>
      </w:pPr>
      <w:r w:rsidRPr="0001239A">
        <w:rPr>
          <w:rFonts w:asciiTheme="minorHAnsi" w:hAnsiTheme="minorHAnsi" w:cstheme="minorHAnsi"/>
          <w:lang w:eastAsia="en-US"/>
        </w:rPr>
        <w:t>niewypłacenie zakładanej zaliczki dla realizatora szkoleń dla pracowników sektora transportu, co wynika z przesunięcia terminu realizacji szkoleń i z niepodpisania do końca 2020 r. umowy z realizatorem.</w:t>
      </w:r>
    </w:p>
    <w:p w14:paraId="24DCE6FE" w14:textId="77777777" w:rsidR="00C82AE3" w:rsidRPr="0001239A" w:rsidRDefault="00C82AE3" w:rsidP="00633661">
      <w:pPr>
        <w:pStyle w:val="Nagwek3"/>
        <w:rPr>
          <w:rFonts w:asciiTheme="minorHAnsi" w:hAnsiTheme="minorHAnsi" w:cstheme="minorHAnsi"/>
        </w:rPr>
      </w:pPr>
      <w:bookmarkStart w:id="135" w:name="_Toc64292399"/>
      <w:bookmarkStart w:id="136" w:name="_Toc65585783"/>
      <w:r w:rsidRPr="0001239A">
        <w:rPr>
          <w:rFonts w:asciiTheme="minorHAnsi" w:hAnsiTheme="minorHAnsi" w:cstheme="minorHAnsi"/>
        </w:rPr>
        <w:t>Usługi indywidualnego transportu door-to-door oraz poprawa dostępności architektonicznej wielorodzinnych budynków mieszkalnych</w:t>
      </w:r>
      <w:bookmarkEnd w:id="135"/>
      <w:bookmarkEnd w:id="136"/>
    </w:p>
    <w:p w14:paraId="49966142"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Program Operacyjny Wiedza Edukacja Rozwój.</w:t>
      </w:r>
    </w:p>
    <w:p w14:paraId="291E09A7"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Działanie 2.8: Rozwój usług społecznych świadczonych w środowisku lokalnym.</w:t>
      </w:r>
    </w:p>
    <w:p w14:paraId="00651BFF"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Podstawa realizacji: umowa o dofinansowanie z dnia 07.08.2019 r. pomiędzy Ministrem Rodziny, Pracy i Polityki Społecznej a Państwowym Funduszem Rehabilitacji Osób Niepełnosprawnych.</w:t>
      </w:r>
    </w:p>
    <w:p w14:paraId="41EFAE53"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Celem głównym projektu jest ułatwienie integracji społeczno-zawodowej osób z potrzebami wsparcia w zakresie mobilności poprzez zapewnienie przez jednostki samorządu terytorialnego (JST) usług indywidualnego transportu door-to-door oraz poprawę dostępności wielorodzinnych budynków mieszkalnych.</w:t>
      </w:r>
    </w:p>
    <w:p w14:paraId="22FF71D5" w14:textId="007FBDE1"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Realizację projektu zaplanowano </w:t>
      </w:r>
      <w:r w:rsidR="00E41F7E" w:rsidRPr="0001239A">
        <w:rPr>
          <w:rFonts w:asciiTheme="minorHAnsi" w:eastAsiaTheme="minorHAnsi" w:hAnsiTheme="minorHAnsi" w:cstheme="minorHAnsi"/>
          <w:color w:val="000000"/>
          <w:lang w:eastAsia="en-US"/>
        </w:rPr>
        <w:t>na 46</w:t>
      </w:r>
      <w:r w:rsidRPr="0001239A">
        <w:rPr>
          <w:rFonts w:asciiTheme="minorHAnsi" w:eastAsiaTheme="minorHAnsi" w:hAnsiTheme="minorHAnsi" w:cstheme="minorHAnsi"/>
          <w:color w:val="000000"/>
          <w:lang w:eastAsia="en-US"/>
        </w:rPr>
        <w:t xml:space="preserve"> miesięcy - od 1 sierpnia 2019 r. do 31 maja 2023 roku.</w:t>
      </w:r>
    </w:p>
    <w:p w14:paraId="3CBECBC6"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lastRenderedPageBreak/>
        <w:t>Łączna kwota wydatków kwalifikowanych projektu wynosi 53.749.996,82 zł, w tym:</w:t>
      </w:r>
    </w:p>
    <w:p w14:paraId="7E9C4B22" w14:textId="6F817FA4" w:rsidR="00C82AE3" w:rsidRPr="0001239A" w:rsidRDefault="00C82AE3" w:rsidP="00BB3A20">
      <w:pPr>
        <w:numPr>
          <w:ilvl w:val="0"/>
          <w:numId w:val="129"/>
        </w:numPr>
        <w:tabs>
          <w:tab w:val="right" w:pos="9072"/>
        </w:tabs>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UE: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45.300.497,31 zł,</w:t>
      </w:r>
    </w:p>
    <w:p w14:paraId="4CFB603F" w14:textId="749CE231" w:rsidR="00C82AE3" w:rsidRPr="0001239A" w:rsidRDefault="00C82AE3" w:rsidP="00BB3A20">
      <w:pPr>
        <w:numPr>
          <w:ilvl w:val="0"/>
          <w:numId w:val="129"/>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państwa: </w:t>
      </w:r>
      <w:r w:rsidR="00BB3A20">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8.449.499,51 zł.</w:t>
      </w:r>
    </w:p>
    <w:p w14:paraId="62A82554" w14:textId="77777777" w:rsidR="00C82AE3" w:rsidRPr="0001239A" w:rsidRDefault="00C82AE3" w:rsidP="00633661">
      <w:pPr>
        <w:autoSpaceDE w:val="0"/>
        <w:autoSpaceDN w:val="0"/>
        <w:adjustRightInd w:val="0"/>
        <w:spacing w:after="0" w:line="360" w:lineRule="auto"/>
        <w:rPr>
          <w:rFonts w:asciiTheme="minorHAnsi" w:eastAsia="Calibri" w:hAnsiTheme="minorHAnsi" w:cstheme="minorHAnsi"/>
          <w:color w:val="000000"/>
          <w:lang w:eastAsia="en-US"/>
        </w:rPr>
      </w:pPr>
      <w:r w:rsidRPr="0001239A">
        <w:rPr>
          <w:rFonts w:asciiTheme="minorHAnsi" w:eastAsia="Calibri" w:hAnsiTheme="minorHAnsi" w:cstheme="minorHAnsi"/>
          <w:color w:val="000000"/>
          <w:lang w:eastAsia="en-US"/>
        </w:rPr>
        <w:t>W roku 2020 zrealizowano następujące działania:</w:t>
      </w:r>
    </w:p>
    <w:p w14:paraId="67ACFC8D" w14:textId="77777777" w:rsidR="00C82AE3" w:rsidRPr="0001239A" w:rsidRDefault="00C82AE3" w:rsidP="00525614">
      <w:pPr>
        <w:pStyle w:val="Akapitzlist"/>
        <w:numPr>
          <w:ilvl w:val="0"/>
          <w:numId w:val="98"/>
        </w:numPr>
        <w:autoSpaceDE w:val="0"/>
        <w:autoSpaceDN w:val="0"/>
        <w:adjustRightInd w:val="0"/>
        <w:spacing w:after="0" w:line="360" w:lineRule="auto"/>
        <w:ind w:left="357" w:hanging="357"/>
        <w:contextualSpacing w:val="0"/>
        <w:rPr>
          <w:rFonts w:asciiTheme="minorHAnsi" w:eastAsia="Calibri" w:hAnsiTheme="minorHAnsi" w:cstheme="minorHAnsi"/>
          <w:color w:val="000000"/>
          <w:lang w:eastAsia="en-US"/>
        </w:rPr>
      </w:pPr>
      <w:r w:rsidRPr="0001239A">
        <w:rPr>
          <w:rFonts w:asciiTheme="minorHAnsi" w:eastAsia="Calibri" w:hAnsiTheme="minorHAnsi" w:cstheme="minorHAnsi"/>
          <w:color w:val="000000"/>
          <w:lang w:eastAsia="en-US"/>
        </w:rPr>
        <w:t>Zakończono współpracę z firmą zewnętrzną, która m. in.: wykonała badanie rynku usług indywidualnego transportu door-to-door, opracowała zestawienie istniejących modeli świadczenia ww. usług transportowych, opracowała minimalne wymogi dotyczące standaryzacji usług door-to-door i realizacji dostosowań architektonicznych w budynkach wielorodzinnych. Wymienione powyżej dokumenty posłużyły przygotowaniu dokumentacji konkursu grantowego dla jednostek samorządu terytorialnego, zainteresowanych realizacją usług door-to-door i adaptacji architektonicznych wspomagających dostępność na terenie poszczególnych jednostek samorządu terytorialnego. Opracowaną dokumentację skonsultowano z potencjalnymi interesariuszami konkursu i wypracowano jej ostateczny kształt.</w:t>
      </w:r>
    </w:p>
    <w:p w14:paraId="7261A2C8" w14:textId="77777777" w:rsidR="00C82AE3" w:rsidRPr="0001239A" w:rsidRDefault="00C82AE3" w:rsidP="00525614">
      <w:pPr>
        <w:pStyle w:val="Akapitzlist"/>
        <w:numPr>
          <w:ilvl w:val="0"/>
          <w:numId w:val="98"/>
        </w:numPr>
        <w:autoSpaceDE w:val="0"/>
        <w:autoSpaceDN w:val="0"/>
        <w:adjustRightInd w:val="0"/>
        <w:spacing w:after="0" w:line="360" w:lineRule="auto"/>
        <w:ind w:left="357" w:hanging="357"/>
        <w:contextualSpacing w:val="0"/>
        <w:rPr>
          <w:rFonts w:asciiTheme="minorHAnsi" w:eastAsia="Calibri" w:hAnsiTheme="minorHAnsi" w:cstheme="minorHAnsi"/>
          <w:color w:val="000000"/>
          <w:lang w:eastAsia="en-US"/>
        </w:rPr>
      </w:pPr>
      <w:r w:rsidRPr="0001239A">
        <w:rPr>
          <w:rFonts w:asciiTheme="minorHAnsi" w:eastAsia="Calibri" w:hAnsiTheme="minorHAnsi" w:cstheme="minorHAnsi"/>
          <w:color w:val="000000"/>
          <w:lang w:eastAsia="en-US"/>
        </w:rPr>
        <w:t>Zarząd PFRON przyjął Regulamin konkursu grantowego dla jednostek samorządu terytorialnego, zawierający: wzór wniosku o przyznanie grantu wraz z instrukcją jego wypełnienia, formularz kompleksowej koncepcji organizacji usług transportowych door-to-door, wytyczne do przygotowania przez wnioskodawców kompleksowej koncepcji transportu osób z potrzebą wsparcia w zakresie mobilności, minimalne wymogi w zakresie standardu usługi door-to-door oraz dostosowań architektonicznych w wielorodzinnych budynkach mieszkalnych (z uwzględnieniem zasad projektowania uniwersalnego), regulamin prac komisji oceny projektów, wzór umowy o przyznanie grantu oraz wzór i instrukcja sprawozdania merytorycznego i finansowego.</w:t>
      </w:r>
    </w:p>
    <w:p w14:paraId="26AED2A3" w14:textId="77777777" w:rsidR="00C82AE3" w:rsidRPr="0001239A" w:rsidRDefault="00C82AE3" w:rsidP="00525614">
      <w:pPr>
        <w:pStyle w:val="Akapitzlist"/>
        <w:numPr>
          <w:ilvl w:val="0"/>
          <w:numId w:val="98"/>
        </w:numPr>
        <w:autoSpaceDE w:val="0"/>
        <w:autoSpaceDN w:val="0"/>
        <w:adjustRightInd w:val="0"/>
        <w:spacing w:after="0" w:line="360" w:lineRule="auto"/>
        <w:ind w:left="357" w:hanging="357"/>
        <w:contextualSpacing w:val="0"/>
        <w:rPr>
          <w:rFonts w:asciiTheme="minorHAnsi" w:eastAsia="Calibri" w:hAnsiTheme="minorHAnsi" w:cstheme="minorHAnsi"/>
          <w:color w:val="000000"/>
          <w:lang w:eastAsia="en-US"/>
        </w:rPr>
      </w:pPr>
      <w:r w:rsidRPr="0001239A">
        <w:rPr>
          <w:rFonts w:asciiTheme="minorHAnsi" w:eastAsia="Calibri" w:hAnsiTheme="minorHAnsi" w:cstheme="minorHAnsi"/>
          <w:color w:val="000000"/>
          <w:lang w:eastAsia="en-US"/>
        </w:rPr>
        <w:t xml:space="preserve">Pod koniec II kwartału 2020 roku </w:t>
      </w:r>
      <w:r w:rsidRPr="0001239A">
        <w:rPr>
          <w:rFonts w:asciiTheme="minorHAnsi" w:hAnsiTheme="minorHAnsi" w:cstheme="minorHAnsi"/>
          <w:color w:val="000000"/>
        </w:rPr>
        <w:t>ogłoszono konkurs grantowy służący realizacji projektu pt. „Usługi indywidualnego transportu door-to-door oraz poprawa dostępności architektonicznej wielorodzinnych budynków mieszkalnych”. Do udziału w ogłoszonym konkursie uprawnione były jednostki samorządu terytorialnego: gminy, związki i porozumienia gmin, powiaty, związki i porozumienia powiatów, w których to nie była oferowana usługa typu door-to-door. Kwota przeznaczona na konkurs grantowy wyniosła 45 mln. zł. W ramach ogłoszonego konkursu grantowego, złożono 154 wnioski na łączną kwotę 97.967.823,72 zł, w tym:</w:t>
      </w:r>
    </w:p>
    <w:p w14:paraId="1BD373FC" w14:textId="0A000074" w:rsidR="00C82AE3" w:rsidRPr="0001239A" w:rsidRDefault="00C82AE3" w:rsidP="00525614">
      <w:pPr>
        <w:pStyle w:val="Akapitzlist"/>
        <w:numPr>
          <w:ilvl w:val="0"/>
          <w:numId w:val="130"/>
        </w:numPr>
        <w:autoSpaceDE w:val="0"/>
        <w:autoSpaceDN w:val="0"/>
        <w:adjustRightInd w:val="0"/>
        <w:spacing w:after="0" w:line="360" w:lineRule="auto"/>
        <w:contextualSpacing w:val="0"/>
        <w:rPr>
          <w:rFonts w:asciiTheme="minorHAnsi" w:eastAsia="Calibri" w:hAnsiTheme="minorHAnsi" w:cstheme="minorHAnsi"/>
          <w:color w:val="000000"/>
          <w:lang w:eastAsia="en-US"/>
        </w:rPr>
      </w:pPr>
      <w:r w:rsidRPr="0001239A">
        <w:rPr>
          <w:rFonts w:asciiTheme="minorHAnsi" w:hAnsiTheme="minorHAnsi" w:cstheme="minorHAnsi"/>
          <w:color w:val="000000"/>
        </w:rPr>
        <w:t xml:space="preserve">127 wniosków na uruchomienie usług transportowych door-to-door </w:t>
      </w:r>
      <w:r w:rsidR="006647EC" w:rsidRPr="0001239A">
        <w:rPr>
          <w:rFonts w:asciiTheme="minorHAnsi" w:hAnsiTheme="minorHAnsi" w:cstheme="minorHAnsi"/>
          <w:color w:val="000000"/>
        </w:rPr>
        <w:t>–</w:t>
      </w:r>
      <w:r w:rsidRPr="0001239A">
        <w:rPr>
          <w:rFonts w:asciiTheme="minorHAnsi" w:hAnsiTheme="minorHAnsi" w:cstheme="minorHAnsi"/>
          <w:color w:val="000000"/>
        </w:rPr>
        <w:t xml:space="preserve"> 91</w:t>
      </w:r>
      <w:r w:rsidR="006647EC" w:rsidRPr="0001239A">
        <w:rPr>
          <w:rFonts w:asciiTheme="minorHAnsi" w:hAnsiTheme="minorHAnsi" w:cstheme="minorHAnsi"/>
          <w:color w:val="000000"/>
        </w:rPr>
        <w:t>.</w:t>
      </w:r>
      <w:r w:rsidRPr="0001239A">
        <w:rPr>
          <w:rFonts w:asciiTheme="minorHAnsi" w:hAnsiTheme="minorHAnsi" w:cstheme="minorHAnsi"/>
          <w:color w:val="000000"/>
        </w:rPr>
        <w:t>561</w:t>
      </w:r>
      <w:r w:rsidR="006647EC" w:rsidRPr="0001239A">
        <w:rPr>
          <w:rFonts w:asciiTheme="minorHAnsi" w:hAnsiTheme="minorHAnsi" w:cstheme="minorHAnsi"/>
          <w:color w:val="000000"/>
        </w:rPr>
        <w:t>.</w:t>
      </w:r>
      <w:r w:rsidRPr="0001239A">
        <w:rPr>
          <w:rFonts w:asciiTheme="minorHAnsi" w:hAnsiTheme="minorHAnsi" w:cstheme="minorHAnsi"/>
          <w:color w:val="000000"/>
        </w:rPr>
        <w:t>459,80 zł,</w:t>
      </w:r>
    </w:p>
    <w:p w14:paraId="1A1549F0" w14:textId="77777777" w:rsidR="00C82AE3" w:rsidRPr="0001239A" w:rsidRDefault="00C82AE3" w:rsidP="00525614">
      <w:pPr>
        <w:pStyle w:val="Akapitzlist"/>
        <w:numPr>
          <w:ilvl w:val="0"/>
          <w:numId w:val="130"/>
        </w:numPr>
        <w:autoSpaceDE w:val="0"/>
        <w:autoSpaceDN w:val="0"/>
        <w:adjustRightInd w:val="0"/>
        <w:spacing w:after="0" w:line="360" w:lineRule="auto"/>
        <w:contextualSpacing w:val="0"/>
        <w:rPr>
          <w:rFonts w:asciiTheme="minorHAnsi" w:eastAsia="Calibri" w:hAnsiTheme="minorHAnsi" w:cstheme="minorHAnsi"/>
          <w:color w:val="000000"/>
          <w:lang w:eastAsia="en-US"/>
        </w:rPr>
      </w:pPr>
      <w:r w:rsidRPr="0001239A">
        <w:rPr>
          <w:rFonts w:asciiTheme="minorHAnsi" w:hAnsiTheme="minorHAnsi" w:cstheme="minorHAnsi"/>
          <w:color w:val="000000"/>
        </w:rPr>
        <w:t>27 wniosków na uruchomienie usług transportowych door-to-door oraz dostosowania architektoniczne w wielorodzinnych budynkach mieszkalnych z uwzględnieniem zasad projektowania uniwersalnego – 6.406.363,92 zł.</w:t>
      </w:r>
    </w:p>
    <w:p w14:paraId="3DC2494A" w14:textId="77777777" w:rsidR="00C82AE3" w:rsidRPr="0001239A" w:rsidRDefault="00C82AE3" w:rsidP="00525614">
      <w:pPr>
        <w:pStyle w:val="Akapitzlist"/>
        <w:numPr>
          <w:ilvl w:val="0"/>
          <w:numId w:val="98"/>
        </w:numPr>
        <w:autoSpaceDE w:val="0"/>
        <w:autoSpaceDN w:val="0"/>
        <w:adjustRightInd w:val="0"/>
        <w:spacing w:after="0" w:line="360" w:lineRule="auto"/>
        <w:ind w:left="357" w:hanging="357"/>
        <w:contextualSpacing w:val="0"/>
        <w:rPr>
          <w:rFonts w:asciiTheme="minorHAnsi" w:eastAsia="Calibri" w:hAnsiTheme="minorHAnsi" w:cstheme="minorHAnsi"/>
          <w:color w:val="000000"/>
          <w:lang w:eastAsia="en-US"/>
        </w:rPr>
      </w:pPr>
      <w:r w:rsidRPr="0001239A">
        <w:rPr>
          <w:rFonts w:asciiTheme="minorHAnsi" w:hAnsiTheme="minorHAnsi" w:cstheme="minorHAnsi"/>
        </w:rPr>
        <w:lastRenderedPageBreak/>
        <w:t>W IV kwartale 2020 r. zakończono ocenę merytoryczną złożonych wniosków grantowych. W wyniku oceny merytorycznej:</w:t>
      </w:r>
    </w:p>
    <w:p w14:paraId="61827233" w14:textId="77777777" w:rsidR="00C82AE3" w:rsidRPr="0001239A" w:rsidRDefault="00C82AE3" w:rsidP="00525614">
      <w:pPr>
        <w:pStyle w:val="Akapitzlist"/>
        <w:numPr>
          <w:ilvl w:val="0"/>
          <w:numId w:val="131"/>
        </w:numPr>
        <w:autoSpaceDE w:val="0"/>
        <w:autoSpaceDN w:val="0"/>
        <w:adjustRightInd w:val="0"/>
        <w:spacing w:after="0" w:line="360" w:lineRule="auto"/>
        <w:rPr>
          <w:rFonts w:asciiTheme="minorHAnsi" w:eastAsia="Calibri" w:hAnsiTheme="minorHAnsi" w:cstheme="minorHAnsi"/>
          <w:color w:val="000000"/>
          <w:lang w:eastAsia="en-US"/>
        </w:rPr>
      </w:pPr>
      <w:r w:rsidRPr="0001239A">
        <w:rPr>
          <w:rFonts w:asciiTheme="minorHAnsi" w:hAnsiTheme="minorHAnsi" w:cstheme="minorHAnsi"/>
        </w:rPr>
        <w:t>108 wniosków zostało ocenionych pozytywnie,</w:t>
      </w:r>
    </w:p>
    <w:p w14:paraId="6463F1F5" w14:textId="77777777" w:rsidR="00C82AE3" w:rsidRPr="0001239A" w:rsidRDefault="00C82AE3" w:rsidP="00525614">
      <w:pPr>
        <w:pStyle w:val="Akapitzlist"/>
        <w:numPr>
          <w:ilvl w:val="0"/>
          <w:numId w:val="131"/>
        </w:numPr>
        <w:autoSpaceDE w:val="0"/>
        <w:autoSpaceDN w:val="0"/>
        <w:adjustRightInd w:val="0"/>
        <w:spacing w:after="0" w:line="360" w:lineRule="auto"/>
        <w:rPr>
          <w:rFonts w:asciiTheme="minorHAnsi" w:eastAsia="Calibri" w:hAnsiTheme="minorHAnsi" w:cstheme="minorHAnsi"/>
          <w:color w:val="000000"/>
          <w:lang w:eastAsia="en-US"/>
        </w:rPr>
      </w:pPr>
      <w:r w:rsidRPr="0001239A">
        <w:rPr>
          <w:rFonts w:asciiTheme="minorHAnsi" w:hAnsiTheme="minorHAnsi" w:cstheme="minorHAnsi"/>
        </w:rPr>
        <w:t>46 wniosków otrzymało negatywną ocenę.</w:t>
      </w:r>
    </w:p>
    <w:p w14:paraId="69461F44" w14:textId="77777777" w:rsidR="00C82AE3" w:rsidRPr="0001239A" w:rsidRDefault="00C82AE3" w:rsidP="00633661">
      <w:pPr>
        <w:pStyle w:val="Akapitzlist"/>
        <w:autoSpaceDE w:val="0"/>
        <w:autoSpaceDN w:val="0"/>
        <w:adjustRightInd w:val="0"/>
        <w:spacing w:after="0" w:line="360" w:lineRule="auto"/>
        <w:rPr>
          <w:rFonts w:asciiTheme="minorHAnsi" w:eastAsia="Calibri" w:hAnsiTheme="minorHAnsi" w:cstheme="minorHAnsi"/>
          <w:color w:val="000000"/>
          <w:lang w:eastAsia="en-US"/>
        </w:rPr>
      </w:pPr>
      <w:r w:rsidRPr="0001239A">
        <w:rPr>
          <w:rFonts w:asciiTheme="minorHAnsi" w:hAnsiTheme="minorHAnsi" w:cstheme="minorHAnsi"/>
        </w:rPr>
        <w:t>Do procesu negocjacji zaproszono 85 jednostek samorządu terytorialnego, których wnioski zostały pozytywnie ocenione przez Komisję Oceny Projektów. W procesie negocjacji 4 podmioty zrezygnowały z udziału w konkursie grantowym. Ostatecznie do finansowania Zarząd PFRON przyjął 77 projektów grantowych złożonych przez jednostki samorządu terytorialnego, na łączną kwotę 40.240.648,31 zł., pozostawiając kwotę 4.759.351,69 zł na przeprowadzenie procedury odwoławczej.</w:t>
      </w:r>
    </w:p>
    <w:p w14:paraId="422A56AF" w14:textId="77777777" w:rsidR="00C82AE3" w:rsidRPr="0001239A" w:rsidRDefault="00C82AE3" w:rsidP="00525614">
      <w:pPr>
        <w:pStyle w:val="Akapitzlist"/>
        <w:numPr>
          <w:ilvl w:val="0"/>
          <w:numId w:val="98"/>
        </w:numPr>
        <w:autoSpaceDE w:val="0"/>
        <w:autoSpaceDN w:val="0"/>
        <w:adjustRightInd w:val="0"/>
        <w:spacing w:after="120" w:line="360" w:lineRule="auto"/>
        <w:ind w:left="357" w:hanging="357"/>
        <w:contextualSpacing w:val="0"/>
        <w:rPr>
          <w:rFonts w:asciiTheme="minorHAnsi" w:eastAsia="Calibri" w:hAnsiTheme="minorHAnsi" w:cstheme="minorHAnsi"/>
          <w:color w:val="000000"/>
          <w:lang w:eastAsia="en-US"/>
        </w:rPr>
      </w:pPr>
      <w:r w:rsidRPr="0001239A">
        <w:rPr>
          <w:rFonts w:asciiTheme="minorHAnsi" w:hAnsiTheme="minorHAnsi" w:cstheme="minorHAnsi"/>
        </w:rPr>
        <w:t xml:space="preserve">Do końca </w:t>
      </w:r>
      <w:r w:rsidRPr="0001239A">
        <w:rPr>
          <w:rFonts w:asciiTheme="minorHAnsi" w:hAnsiTheme="minorHAnsi" w:cstheme="minorHAnsi"/>
          <w:color w:val="000000"/>
        </w:rPr>
        <w:t>2020 r. zawarto 68 umów o przyznanie grantu, na łączną kwotę 35.440.570,98 zł, z czego wypłacono środki w łącznej wysokości 21.264.342,57 zł.</w:t>
      </w:r>
    </w:p>
    <w:p w14:paraId="6D4C4F63"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roku zaplanowano środki w łącznej wysokości 31.251</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w:t>
      </w:r>
    </w:p>
    <w:p w14:paraId="238E84AC" w14:textId="5EC31E95" w:rsidR="00C82AE3" w:rsidRPr="0001239A" w:rsidRDefault="00C82AE3" w:rsidP="00BB3A20">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środki z budżetu UE –</w:t>
      </w:r>
      <w:r w:rsidR="00BB3A20">
        <w:rPr>
          <w:rFonts w:asciiTheme="minorHAnsi" w:hAnsiTheme="minorHAnsi" w:cstheme="minorHAnsi"/>
        </w:rPr>
        <w:tab/>
      </w:r>
      <w:r w:rsidRPr="0001239A">
        <w:rPr>
          <w:rFonts w:asciiTheme="minorHAnsi" w:hAnsiTheme="minorHAnsi" w:cstheme="minorHAnsi"/>
        </w:rPr>
        <w:t>13.696 tys. zł (§ 2447),</w:t>
      </w:r>
    </w:p>
    <w:p w14:paraId="2D849021" w14:textId="16E37007" w:rsidR="00C82AE3" w:rsidRPr="0001239A" w:rsidRDefault="00C82AE3" w:rsidP="00BB3A20">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środki z budżetu państwa –</w:t>
      </w:r>
      <w:r w:rsidR="00BB3A20">
        <w:rPr>
          <w:rFonts w:asciiTheme="minorHAnsi" w:hAnsiTheme="minorHAnsi" w:cstheme="minorHAnsi"/>
        </w:rPr>
        <w:tab/>
      </w:r>
      <w:r w:rsidRPr="0001239A">
        <w:rPr>
          <w:rFonts w:asciiTheme="minorHAnsi" w:hAnsiTheme="minorHAnsi" w:cstheme="minorHAnsi"/>
        </w:rPr>
        <w:t>2.555 tys. zł (§ 2449),</w:t>
      </w:r>
    </w:p>
    <w:p w14:paraId="519A0D11" w14:textId="6D1BF5C8" w:rsidR="00C82AE3" w:rsidRPr="0001239A" w:rsidRDefault="00C82AE3" w:rsidP="00BB3A20">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 xml:space="preserve">środki z budżetu UE – </w:t>
      </w:r>
      <w:r w:rsidRPr="0001239A">
        <w:rPr>
          <w:rFonts w:asciiTheme="minorHAnsi" w:hAnsiTheme="minorHAnsi" w:cstheme="minorHAnsi"/>
        </w:rPr>
        <w:tab/>
        <w:t>12.642 tys. zł (§ 6267),</w:t>
      </w:r>
    </w:p>
    <w:p w14:paraId="1DF41F2B" w14:textId="2BD7BB6E" w:rsidR="00C82AE3" w:rsidRPr="0001239A" w:rsidRDefault="00C82AE3" w:rsidP="00BB3A20">
      <w:pPr>
        <w:numPr>
          <w:ilvl w:val="0"/>
          <w:numId w:val="41"/>
        </w:numPr>
        <w:tabs>
          <w:tab w:val="right" w:pos="9072"/>
        </w:tabs>
        <w:spacing w:after="120" w:line="360" w:lineRule="auto"/>
        <w:ind w:left="357" w:hanging="357"/>
        <w:rPr>
          <w:rFonts w:asciiTheme="minorHAnsi" w:hAnsiTheme="minorHAnsi" w:cstheme="minorHAnsi"/>
        </w:rPr>
      </w:pPr>
      <w:r w:rsidRPr="0001239A">
        <w:rPr>
          <w:rFonts w:asciiTheme="minorHAnsi" w:hAnsiTheme="minorHAnsi" w:cstheme="minorHAnsi"/>
        </w:rPr>
        <w:t xml:space="preserve">środki z budżetu państwa – </w:t>
      </w:r>
      <w:r w:rsidRPr="0001239A">
        <w:rPr>
          <w:rFonts w:asciiTheme="minorHAnsi" w:hAnsiTheme="minorHAnsi" w:cstheme="minorHAnsi"/>
        </w:rPr>
        <w:tab/>
        <w:t>2.358 tys. zł (§ 6269).</w:t>
      </w:r>
    </w:p>
    <w:p w14:paraId="395C6DDE" w14:textId="77777777" w:rsidR="00C82AE3" w:rsidRPr="0001239A" w:rsidRDefault="00C82AE3" w:rsidP="00633661">
      <w:pPr>
        <w:spacing w:after="0" w:line="360" w:lineRule="auto"/>
        <w:rPr>
          <w:rFonts w:asciiTheme="minorHAnsi" w:hAnsiTheme="minorHAnsi" w:cstheme="minorHAnsi"/>
          <w:b/>
          <w:bCs/>
          <w:i/>
          <w:iCs/>
          <w:color w:val="8496B0" w:themeColor="text2" w:themeTint="99"/>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22.270.223,41 zł (71,26% planu), w tym</w:t>
      </w:r>
      <w:r w:rsidRPr="0001239A">
        <w:rPr>
          <w:rFonts w:asciiTheme="minorHAnsi" w:hAnsiTheme="minorHAnsi" w:cstheme="minorHAnsi"/>
          <w:b/>
          <w:bCs/>
          <w:i/>
          <w:iCs/>
          <w:color w:val="8496B0" w:themeColor="text2" w:themeTint="99"/>
        </w:rPr>
        <w:t xml:space="preserve">: </w:t>
      </w:r>
    </w:p>
    <w:p w14:paraId="29EFAECC" w14:textId="30509784" w:rsidR="00C82AE3" w:rsidRPr="0001239A" w:rsidRDefault="00C82AE3" w:rsidP="00BB3A20">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 xml:space="preserve">środki z budżetu </w:t>
      </w:r>
      <w:r w:rsidR="00E41F7E" w:rsidRPr="0001239A">
        <w:rPr>
          <w:rFonts w:asciiTheme="minorHAnsi" w:hAnsiTheme="minorHAnsi" w:cstheme="minorHAnsi"/>
        </w:rPr>
        <w:t>UE –</w:t>
      </w:r>
      <w:r w:rsidRPr="0001239A">
        <w:rPr>
          <w:rFonts w:asciiTheme="minorHAnsi" w:hAnsiTheme="minorHAnsi" w:cstheme="minorHAnsi"/>
        </w:rPr>
        <w:t xml:space="preserve"> </w:t>
      </w:r>
      <w:r w:rsidRPr="0001239A">
        <w:rPr>
          <w:rFonts w:asciiTheme="minorHAnsi" w:hAnsiTheme="minorHAnsi" w:cstheme="minorHAnsi"/>
        </w:rPr>
        <w:tab/>
        <w:t>7.774.475,86 zł (§ 2447),</w:t>
      </w:r>
    </w:p>
    <w:p w14:paraId="6B119715" w14:textId="2B2D2E84" w:rsidR="00C82AE3" w:rsidRPr="0001239A" w:rsidRDefault="00C82AE3" w:rsidP="00BB3A20">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 xml:space="preserve"> środki z budżetu </w:t>
      </w:r>
      <w:r w:rsidR="00E41F7E" w:rsidRPr="0001239A">
        <w:rPr>
          <w:rFonts w:asciiTheme="minorHAnsi" w:hAnsiTheme="minorHAnsi" w:cstheme="minorHAnsi"/>
        </w:rPr>
        <w:t>państwa –</w:t>
      </w:r>
      <w:r w:rsidRPr="0001239A">
        <w:rPr>
          <w:rFonts w:asciiTheme="minorHAnsi" w:hAnsiTheme="minorHAnsi" w:cstheme="minorHAnsi"/>
        </w:rPr>
        <w:tab/>
        <w:t>1.450.104,57 zł (§ 2449),</w:t>
      </w:r>
    </w:p>
    <w:p w14:paraId="1CDDEBB4" w14:textId="1DAFD0D4" w:rsidR="00C82AE3" w:rsidRPr="0001239A" w:rsidRDefault="00C82AE3" w:rsidP="00D75967">
      <w:pPr>
        <w:numPr>
          <w:ilvl w:val="0"/>
          <w:numId w:val="41"/>
        </w:numPr>
        <w:tabs>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 xml:space="preserve">środki z budżetu UE – </w:t>
      </w:r>
      <w:r w:rsidRPr="0001239A">
        <w:rPr>
          <w:rFonts w:asciiTheme="minorHAnsi" w:hAnsiTheme="minorHAnsi" w:cstheme="minorHAnsi"/>
        </w:rPr>
        <w:tab/>
        <w:t>10.994.867,81 zł (§ 6267),</w:t>
      </w:r>
    </w:p>
    <w:p w14:paraId="08A82199" w14:textId="2F031DAA" w:rsidR="00C82AE3" w:rsidRPr="0001239A" w:rsidRDefault="00C82AE3" w:rsidP="00D75967">
      <w:pPr>
        <w:numPr>
          <w:ilvl w:val="0"/>
          <w:numId w:val="41"/>
        </w:numPr>
        <w:tabs>
          <w:tab w:val="right" w:pos="9072"/>
        </w:tabs>
        <w:spacing w:after="120" w:line="360" w:lineRule="auto"/>
        <w:ind w:left="357" w:hanging="357"/>
        <w:rPr>
          <w:rFonts w:asciiTheme="minorHAnsi" w:hAnsiTheme="minorHAnsi" w:cstheme="minorHAnsi"/>
        </w:rPr>
      </w:pPr>
      <w:r w:rsidRPr="0001239A">
        <w:rPr>
          <w:rFonts w:asciiTheme="minorHAnsi" w:hAnsiTheme="minorHAnsi" w:cstheme="minorHAnsi"/>
        </w:rPr>
        <w:t xml:space="preserve">środki z budżetu państwa – </w:t>
      </w:r>
      <w:r w:rsidR="00D75967">
        <w:rPr>
          <w:rFonts w:asciiTheme="minorHAnsi" w:hAnsiTheme="minorHAnsi" w:cstheme="minorHAnsi"/>
        </w:rPr>
        <w:tab/>
      </w:r>
      <w:r w:rsidRPr="0001239A">
        <w:rPr>
          <w:rFonts w:asciiTheme="minorHAnsi" w:hAnsiTheme="minorHAnsi" w:cstheme="minorHAnsi"/>
        </w:rPr>
        <w:t>2.050.775,17 zł (§ 6269).</w:t>
      </w:r>
    </w:p>
    <w:p w14:paraId="351DAFD1"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Przyczyny niewydatkowania wszystkich zaplanowanych na realizację projektu środków w 2020 roku:</w:t>
      </w:r>
    </w:p>
    <w:p w14:paraId="4EEEB878" w14:textId="77777777" w:rsidR="00C82AE3" w:rsidRPr="0001239A" w:rsidRDefault="00C82AE3" w:rsidP="00525614">
      <w:pPr>
        <w:numPr>
          <w:ilvl w:val="0"/>
          <w:numId w:val="62"/>
        </w:numPr>
        <w:spacing w:after="0" w:line="360" w:lineRule="auto"/>
        <w:ind w:left="357" w:hanging="357"/>
        <w:rPr>
          <w:rFonts w:asciiTheme="minorHAnsi" w:hAnsiTheme="minorHAnsi" w:cstheme="minorHAnsi"/>
        </w:rPr>
      </w:pPr>
      <w:r w:rsidRPr="0001239A">
        <w:rPr>
          <w:rFonts w:asciiTheme="minorHAnsi" w:hAnsiTheme="minorHAnsi" w:cstheme="minorHAnsi"/>
        </w:rPr>
        <w:t xml:space="preserve">Wprowadzenie, za zgodą Instytucji Pośredniczącej, zmian do projektu będących wynikiem zaistniałej w kraju sytuacji epidemiologicznej. Zmiany dotyczyły modyfikacji harmonogramu realizacji projektu tj. m. in. przesunięcia w czasie etapu związanego z procesem zawierania umów z jednostkami samorządu terytorialnego. </w:t>
      </w:r>
    </w:p>
    <w:p w14:paraId="3727C1BD" w14:textId="77777777" w:rsidR="00C82AE3" w:rsidRPr="0001239A" w:rsidRDefault="00C82AE3" w:rsidP="00525614">
      <w:pPr>
        <w:numPr>
          <w:ilvl w:val="0"/>
          <w:numId w:val="62"/>
        </w:numPr>
        <w:spacing w:after="0" w:line="360" w:lineRule="auto"/>
        <w:ind w:left="357" w:hanging="357"/>
        <w:rPr>
          <w:rFonts w:asciiTheme="minorHAnsi" w:hAnsiTheme="minorHAnsi" w:cstheme="minorHAnsi"/>
        </w:rPr>
      </w:pPr>
      <w:r w:rsidRPr="0001239A">
        <w:rPr>
          <w:rFonts w:asciiTheme="minorHAnsi" w:hAnsiTheme="minorHAnsi" w:cstheme="minorHAnsi"/>
        </w:rPr>
        <w:t>Pozostawienie rezerwy finansowej w wysokości 4.759.351,69 zł na przeprowadzenie procedury odwoławczej w konkursie grantowym dla jednostek samorządu terytorialnego.</w:t>
      </w:r>
    </w:p>
    <w:p w14:paraId="0B4049F4" w14:textId="77777777" w:rsidR="00C82AE3" w:rsidRPr="0001239A" w:rsidRDefault="00C82AE3" w:rsidP="00525614">
      <w:pPr>
        <w:numPr>
          <w:ilvl w:val="0"/>
          <w:numId w:val="62"/>
        </w:numPr>
        <w:spacing w:after="0" w:line="360" w:lineRule="auto"/>
        <w:ind w:left="357" w:hanging="357"/>
        <w:rPr>
          <w:rFonts w:asciiTheme="minorHAnsi" w:hAnsiTheme="minorHAnsi" w:cstheme="minorHAnsi"/>
        </w:rPr>
      </w:pPr>
      <w:r w:rsidRPr="0001239A">
        <w:rPr>
          <w:rFonts w:asciiTheme="minorHAnsi" w:hAnsiTheme="minorHAnsi" w:cstheme="minorHAnsi"/>
        </w:rPr>
        <w:t>Brak gotowości jednostek samorządu terytorialnego do podpisania umów o przyznanie grantów i przyjęcia środków na realizację projektów.</w:t>
      </w:r>
    </w:p>
    <w:p w14:paraId="3C61C465" w14:textId="77777777" w:rsidR="00C82AE3" w:rsidRPr="0001239A" w:rsidRDefault="00C82AE3" w:rsidP="00633661">
      <w:pPr>
        <w:pStyle w:val="Nagwek3"/>
        <w:rPr>
          <w:rFonts w:asciiTheme="minorHAnsi" w:hAnsiTheme="minorHAnsi" w:cstheme="minorHAnsi"/>
        </w:rPr>
      </w:pPr>
      <w:bookmarkStart w:id="137" w:name="_Toc64292400"/>
      <w:bookmarkStart w:id="138" w:name="_Toc65585784"/>
      <w:bookmarkStart w:id="139" w:name="OLE_LINK2"/>
      <w:r w:rsidRPr="0001239A">
        <w:rPr>
          <w:rFonts w:asciiTheme="minorHAnsi" w:hAnsiTheme="minorHAnsi" w:cstheme="minorHAnsi"/>
        </w:rPr>
        <w:lastRenderedPageBreak/>
        <w:t>Bezpieczne WTZ i rehabilitacja społeczno-zawodowa osób z niepełnosprawnościami</w:t>
      </w:r>
      <w:bookmarkEnd w:id="137"/>
      <w:bookmarkEnd w:id="138"/>
    </w:p>
    <w:bookmarkEnd w:id="139"/>
    <w:p w14:paraId="0DB83DB9"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Program Operacyjny Wiedza Edukacja Rozwój.</w:t>
      </w:r>
    </w:p>
    <w:p w14:paraId="70248C50"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Działanie 2.8. Rozwój usług społecznych świadczonych w środowisku lokalnym</w:t>
      </w:r>
    </w:p>
    <w:p w14:paraId="4527DC69"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Celem projektu jest zapewnienie ochrony zdrowia i życia uczestników zajęć prowadzonych przez WTZ oraz w ramach zadań zlecanych przez PFRON poprzez wsparcie w bezpiecznym funkcjonowaniu w czasie epidemii warsztatów terapii zajęciowej oraz rehabilitacji społeczno-zawodowej osób z niepełnosprawnościami realizowanej przez organizacje pozarządowe w ramach zadań zlecanych przez PFRON w trybie art. 36 ustawy o rehabilitacji zawodowej i społecznej oraz zatrudnianiu osób niepełnosprawnych.</w:t>
      </w:r>
    </w:p>
    <w:p w14:paraId="253F9205"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Cel ten zostanie zrealizowany poprzez udzielenie dofinansowania na pokrycie kosztów zakupu środków ochrony osobistej dla personelu zaangażowanego w bezpośrednią pracę z osobami z niepełnosprawnościami oraz środków dezynfekcyjnych i wyposażenia potrzebnego do ich stosowania.</w:t>
      </w:r>
    </w:p>
    <w:p w14:paraId="12D1968C"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Projekt był realizowany przez Biuro oraz 16 Oddziałów Państwowego Funduszu Rehabilitacji Osób Niepełnosprawnych.</w:t>
      </w:r>
    </w:p>
    <w:p w14:paraId="0D892C57" w14:textId="77777777" w:rsidR="00C82AE3" w:rsidRPr="0001239A" w:rsidRDefault="00C82AE3" w:rsidP="00633661">
      <w:pPr>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Okres realizacji projektu: od 01 czerwca 2020 r. do 31 marca 2021 r.</w:t>
      </w:r>
    </w:p>
    <w:p w14:paraId="6276B0EA"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Łączna wysokość wydatków kwalifikowalnych w projekcie wynosi 17.359.006,00 zł, w tym:</w:t>
      </w:r>
    </w:p>
    <w:p w14:paraId="7E6DDA65" w14:textId="75EBB0A7" w:rsidR="00C82AE3" w:rsidRPr="0001239A" w:rsidRDefault="00C82AE3" w:rsidP="00D75967">
      <w:pPr>
        <w:numPr>
          <w:ilvl w:val="0"/>
          <w:numId w:val="132"/>
        </w:numPr>
        <w:tabs>
          <w:tab w:val="right" w:pos="9072"/>
        </w:tabs>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UE: </w:t>
      </w:r>
      <w:r w:rsidRPr="0001239A">
        <w:rPr>
          <w:rFonts w:asciiTheme="minorHAnsi" w:eastAsiaTheme="minorHAnsi" w:hAnsiTheme="minorHAnsi" w:cstheme="minorHAnsi"/>
          <w:color w:val="000000"/>
          <w:lang w:eastAsia="en-US"/>
        </w:rPr>
        <w:tab/>
        <w:t>14.630.170,25 zł,</w:t>
      </w:r>
    </w:p>
    <w:p w14:paraId="57604947" w14:textId="72B09180" w:rsidR="00C82AE3" w:rsidRPr="0001239A" w:rsidRDefault="00C82AE3" w:rsidP="00D75967">
      <w:pPr>
        <w:numPr>
          <w:ilvl w:val="0"/>
          <w:numId w:val="132"/>
        </w:numPr>
        <w:tabs>
          <w:tab w:val="right" w:pos="9072"/>
        </w:tabs>
        <w:autoSpaceDE w:val="0"/>
        <w:autoSpaceDN w:val="0"/>
        <w:adjustRightInd w:val="0"/>
        <w:spacing w:after="12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środki z budżetu państwa: </w:t>
      </w:r>
      <w:r w:rsidRPr="0001239A">
        <w:rPr>
          <w:rFonts w:asciiTheme="minorHAnsi" w:eastAsiaTheme="minorHAnsi" w:hAnsiTheme="minorHAnsi" w:cstheme="minorHAnsi"/>
          <w:color w:val="000000"/>
          <w:lang w:eastAsia="en-US"/>
        </w:rPr>
        <w:tab/>
        <w:t>728.835,75 zł.</w:t>
      </w:r>
    </w:p>
    <w:p w14:paraId="23E81AE9"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W okresie sprawozdawczym zrealizowano:</w:t>
      </w:r>
    </w:p>
    <w:p w14:paraId="1A5D28A0" w14:textId="77777777" w:rsidR="00C82AE3" w:rsidRPr="0001239A" w:rsidRDefault="00C82AE3" w:rsidP="00525614">
      <w:pPr>
        <w:numPr>
          <w:ilvl w:val="0"/>
          <w:numId w:val="99"/>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Opracowana została procedura dotycząca realizacji projektu grantowego, określająca: zasady naboru, oceny wniosków, zasady wyboru grantobiorców, powierzenia, rozliczania i zabezpieczenia zwrotu grantów, zasady kontroli i monitoringu powierzonych grantów. W dniu 24 września 2020 r. oraz 18 grudnia 2020 r., decyzjami Pełnomocników Zarządu PFRON wprowadzone zostały zmiany do procedury w zakresie dostosowania sposobu udzielania grantów i ich rozliczania do zróżnicowanych rozwiązań instytucjonalnych i finansowych oraz umożliwiające rozliczenie wydatków poniesionych (opłaconych) po okresie wsparcia.</w:t>
      </w:r>
    </w:p>
    <w:p w14:paraId="02EC3CA6" w14:textId="77777777" w:rsidR="00C82AE3" w:rsidRPr="0001239A" w:rsidRDefault="00C82AE3" w:rsidP="00525614">
      <w:pPr>
        <w:numPr>
          <w:ilvl w:val="0"/>
          <w:numId w:val="99"/>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Przeprowadzono pierwszy nabór wniosków w terminie od 11 do 31 sierpnia 2020 r. W naborze wpłynęło 1.085 wniosków, w tym: 6 złożonych po terminie, 1 złożony na ZAZ, 1 złożony na WTZ finansowany z innych środków niż PFRON.</w:t>
      </w:r>
    </w:p>
    <w:p w14:paraId="3BDF5A76" w14:textId="77777777" w:rsidR="00C82AE3" w:rsidRPr="0001239A" w:rsidRDefault="00C82AE3" w:rsidP="00525614">
      <w:pPr>
        <w:numPr>
          <w:ilvl w:val="0"/>
          <w:numId w:val="99"/>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lastRenderedPageBreak/>
        <w:t>Przeprowadzono nabór uzupełniający, trwający od 25 września do 05 października 2020 r., z uwagi na mniejszą niż zakładano liczbę złożonych wniosków o powierzenie grantów. W trakcie naboru wpłynęło 70 wniosków, w tym 10 które uzyskały negatywną ocenę w pierwszym naborze. Łącznie w obydwóch naborach wpłynęło 1.144 wniosków (nie wliczając wniosku ZAZ), w tym 1.135 zostało pozytywnie ocenionych, 6 negatywnie, 3 wnioskodawców zrezygnowało z udziału w projekcie na etapie oceny.</w:t>
      </w:r>
    </w:p>
    <w:p w14:paraId="029E3684" w14:textId="77777777" w:rsidR="00C82AE3" w:rsidRPr="0001239A" w:rsidRDefault="00C82AE3" w:rsidP="00525614">
      <w:pPr>
        <w:numPr>
          <w:ilvl w:val="0"/>
          <w:numId w:val="99"/>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Podpisano 1.130 umów, w tym: 653 umowy z podmiotami prowadzącymi WTZ (558 podmiotów) i 477 umów dotyczących zadań zlecanych (345 podmiotów). Łącznie umowy zostały zawarte z 818 podmiotami (wg danych systemu Midas). 5 grantobiorców, którzy uzyskali pozytywną ocenę zrezygnowało z zawarcia umowy o powierzenie grantu.</w:t>
      </w:r>
    </w:p>
    <w:p w14:paraId="0A9E21AD" w14:textId="7255A3CB" w:rsidR="00C82AE3" w:rsidRPr="0001239A" w:rsidRDefault="00C82AE3" w:rsidP="00525614">
      <w:pPr>
        <w:numPr>
          <w:ilvl w:val="0"/>
          <w:numId w:val="99"/>
        </w:numPr>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Wypłacone zostały granty w kwocie 10</w:t>
      </w:r>
      <w:r w:rsidR="00DF6B43" w:rsidRPr="0001239A">
        <w:rPr>
          <w:rFonts w:asciiTheme="minorHAnsi" w:eastAsiaTheme="minorHAnsi" w:hAnsiTheme="minorHAnsi" w:cstheme="minorHAnsi"/>
          <w:color w:val="000000"/>
          <w:lang w:eastAsia="en-US"/>
        </w:rPr>
        <w:t>.</w:t>
      </w:r>
      <w:r w:rsidRPr="0001239A">
        <w:rPr>
          <w:rFonts w:asciiTheme="minorHAnsi" w:eastAsiaTheme="minorHAnsi" w:hAnsiTheme="minorHAnsi" w:cstheme="minorHAnsi"/>
          <w:color w:val="000000"/>
          <w:lang w:eastAsia="en-US"/>
        </w:rPr>
        <w:t>590</w:t>
      </w:r>
      <w:r w:rsidR="00DF6B43" w:rsidRPr="0001239A">
        <w:rPr>
          <w:rFonts w:asciiTheme="minorHAnsi" w:eastAsiaTheme="minorHAnsi" w:hAnsiTheme="minorHAnsi" w:cstheme="minorHAnsi"/>
          <w:color w:val="000000"/>
          <w:lang w:eastAsia="en-US"/>
        </w:rPr>
        <w:t>.</w:t>
      </w:r>
      <w:r w:rsidRPr="0001239A">
        <w:rPr>
          <w:rFonts w:asciiTheme="minorHAnsi" w:eastAsiaTheme="minorHAnsi" w:hAnsiTheme="minorHAnsi" w:cstheme="minorHAnsi"/>
          <w:color w:val="000000"/>
          <w:lang w:eastAsia="en-US"/>
        </w:rPr>
        <w:t xml:space="preserve">663,00 zł. </w:t>
      </w:r>
    </w:p>
    <w:p w14:paraId="6F7E9468"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W roku 2020 roku zostały poniesione wydatki w kwocie: 11.132.212,76 zł, w tym: </w:t>
      </w:r>
    </w:p>
    <w:p w14:paraId="66105135" w14:textId="77777777" w:rsidR="00C82AE3" w:rsidRPr="0001239A" w:rsidRDefault="00C82AE3" w:rsidP="00525614">
      <w:pPr>
        <w:pStyle w:val="Akapitzlist"/>
        <w:numPr>
          <w:ilvl w:val="0"/>
          <w:numId w:val="133"/>
        </w:numPr>
        <w:autoSpaceDE w:val="0"/>
        <w:autoSpaceDN w:val="0"/>
        <w:adjustRightInd w:val="0"/>
        <w:spacing w:after="0" w:line="360" w:lineRule="auto"/>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wypłacone granty, pomniejszone o dokonane zwroty niewykorzystanych środków w łącznej kwocie 10.547.813,75 zł, w tym oddziały PFRON (16) w kwocie 9.617.187,47 zł,</w:t>
      </w:r>
    </w:p>
    <w:p w14:paraId="1B083D7E" w14:textId="77777777" w:rsidR="00C82AE3" w:rsidRPr="0001239A" w:rsidRDefault="00C82AE3" w:rsidP="00525614">
      <w:pPr>
        <w:pStyle w:val="Akapitzlist"/>
        <w:numPr>
          <w:ilvl w:val="0"/>
          <w:numId w:val="133"/>
        </w:numPr>
        <w:autoSpaceDE w:val="0"/>
        <w:autoSpaceDN w:val="0"/>
        <w:adjustRightInd w:val="0"/>
        <w:spacing w:after="120" w:line="360" w:lineRule="auto"/>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wydatki po stronie PFRON (wynagrodzenia) w kwocie 584.399,01 zł.</w:t>
      </w:r>
    </w:p>
    <w:p w14:paraId="262BB915" w14:textId="77777777" w:rsidR="00C82AE3" w:rsidRPr="0001239A" w:rsidRDefault="00C82AE3" w:rsidP="00633661">
      <w:pPr>
        <w:autoSpaceDE w:val="0"/>
        <w:autoSpaceDN w:val="0"/>
        <w:adjustRightInd w:val="0"/>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roku zaplanowano środki w łącznej wysokości 16.941.670,00 zł, w tym:</w:t>
      </w:r>
    </w:p>
    <w:p w14:paraId="766817D8" w14:textId="513A6FE0" w:rsidR="00C82AE3" w:rsidRPr="0001239A" w:rsidRDefault="00C82AE3" w:rsidP="00D75967">
      <w:pPr>
        <w:numPr>
          <w:ilvl w:val="0"/>
          <w:numId w:val="2"/>
        </w:numPr>
        <w:tabs>
          <w:tab w:val="right" w:pos="9072"/>
        </w:tabs>
        <w:autoSpaceDE w:val="0"/>
        <w:autoSpaceDN w:val="0"/>
        <w:adjustRightInd w:val="0"/>
        <w:spacing w:after="0" w:line="360" w:lineRule="auto"/>
        <w:ind w:left="36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UE</w:t>
      </w:r>
      <w:r w:rsidR="00D75967">
        <w:rPr>
          <w:rFonts w:asciiTheme="minorHAnsi" w:eastAsiaTheme="minorHAnsi" w:hAnsiTheme="minorHAnsi" w:cstheme="minorHAnsi"/>
          <w:color w:val="000000"/>
          <w:lang w:eastAsia="en-US"/>
        </w:rPr>
        <w:t>:</w:t>
      </w:r>
      <w:r w:rsidRPr="0001239A">
        <w:rPr>
          <w:rFonts w:asciiTheme="minorHAnsi" w:eastAsiaTheme="minorHAnsi" w:hAnsiTheme="minorHAnsi" w:cstheme="minorHAnsi"/>
          <w:color w:val="000000"/>
          <w:lang w:eastAsia="en-US"/>
        </w:rPr>
        <w:tab/>
        <w:t>14.278.439,48 zł (§2447),</w:t>
      </w:r>
    </w:p>
    <w:p w14:paraId="1267A2AC" w14:textId="4D6EC53B" w:rsidR="00C82AE3" w:rsidRPr="0001239A" w:rsidRDefault="00C82AE3" w:rsidP="00D75967">
      <w:pPr>
        <w:numPr>
          <w:ilvl w:val="0"/>
          <w:numId w:val="2"/>
        </w:numPr>
        <w:tabs>
          <w:tab w:val="right" w:pos="9072"/>
        </w:tabs>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z budżetu państwa</w:t>
      </w:r>
      <w:r w:rsidR="00D75967">
        <w:rPr>
          <w:rFonts w:asciiTheme="minorHAnsi" w:eastAsiaTheme="minorHAnsi" w:hAnsiTheme="minorHAnsi" w:cstheme="minorHAnsi"/>
          <w:color w:val="000000"/>
          <w:lang w:eastAsia="en-US"/>
        </w:rPr>
        <w:t>:</w:t>
      </w:r>
      <w:r w:rsidR="00D75967">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2.663.230,52 zł (§2449).</w:t>
      </w:r>
    </w:p>
    <w:p w14:paraId="2CD854DC" w14:textId="77777777" w:rsidR="00C82AE3" w:rsidRPr="0001239A" w:rsidRDefault="00C82AE3" w:rsidP="00633661">
      <w:pPr>
        <w:autoSpaceDE w:val="0"/>
        <w:autoSpaceDN w:val="0"/>
        <w:adjustRightInd w:val="0"/>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 xml:space="preserve">PFRON </w:t>
      </w:r>
      <w:r w:rsidRPr="0001239A">
        <w:rPr>
          <w:rFonts w:asciiTheme="minorHAnsi" w:hAnsiTheme="minorHAnsi" w:cstheme="minorHAnsi"/>
          <w:b/>
          <w:bCs/>
          <w:i/>
          <w:color w:val="C00000"/>
          <w:lang w:val="x-none" w:eastAsia="x-none"/>
        </w:rPr>
        <w:t>wypłacił środki w łącznej wysokości 11.132.212,76 zł (65,71 % przyznanego limitu), w tym:</w:t>
      </w:r>
    </w:p>
    <w:p w14:paraId="023C547E" w14:textId="57DFDED8" w:rsidR="00C82AE3" w:rsidRPr="0001239A" w:rsidRDefault="00C82AE3" w:rsidP="00E773BF">
      <w:pPr>
        <w:numPr>
          <w:ilvl w:val="0"/>
          <w:numId w:val="2"/>
        </w:numPr>
        <w:tabs>
          <w:tab w:val="right" w:pos="9072"/>
        </w:tabs>
        <w:autoSpaceDE w:val="0"/>
        <w:autoSpaceDN w:val="0"/>
        <w:adjustRightInd w:val="0"/>
        <w:spacing w:after="0" w:line="360" w:lineRule="auto"/>
        <w:ind w:left="36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UE</w:t>
      </w:r>
      <w:r w:rsidR="00E773BF">
        <w:rPr>
          <w:rFonts w:asciiTheme="minorHAnsi" w:eastAsiaTheme="minorHAnsi" w:hAnsiTheme="minorHAnsi" w:cstheme="minorHAnsi"/>
          <w:color w:val="000000"/>
          <w:lang w:eastAsia="en-US"/>
        </w:rPr>
        <w:t>:</w:t>
      </w:r>
      <w:r w:rsidR="00E773BF">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9.384.838,51 zł (§2447),</w:t>
      </w:r>
    </w:p>
    <w:p w14:paraId="5F820DB5" w14:textId="0AF56F60" w:rsidR="00C82AE3" w:rsidRPr="0001239A" w:rsidRDefault="00C82AE3" w:rsidP="00E773BF">
      <w:pPr>
        <w:numPr>
          <w:ilvl w:val="0"/>
          <w:numId w:val="2"/>
        </w:numPr>
        <w:tabs>
          <w:tab w:val="right" w:pos="9072"/>
        </w:tabs>
        <w:autoSpaceDE w:val="0"/>
        <w:autoSpaceDN w:val="0"/>
        <w:adjustRightInd w:val="0"/>
        <w:spacing w:after="12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środki z budżetu państwa</w:t>
      </w:r>
      <w:r w:rsidR="00E773BF">
        <w:rPr>
          <w:rFonts w:asciiTheme="minorHAnsi" w:eastAsiaTheme="minorHAnsi" w:hAnsiTheme="minorHAnsi" w:cstheme="minorHAnsi"/>
          <w:color w:val="000000"/>
          <w:lang w:eastAsia="en-US"/>
        </w:rPr>
        <w:t>:</w:t>
      </w:r>
      <w:r w:rsidR="00E773BF">
        <w:rPr>
          <w:rFonts w:asciiTheme="minorHAnsi" w:eastAsiaTheme="minorHAnsi" w:hAnsiTheme="minorHAnsi" w:cstheme="minorHAnsi"/>
          <w:color w:val="000000"/>
          <w:lang w:eastAsia="en-US"/>
        </w:rPr>
        <w:tab/>
      </w:r>
      <w:r w:rsidRPr="0001239A">
        <w:rPr>
          <w:rFonts w:asciiTheme="minorHAnsi" w:eastAsiaTheme="minorHAnsi" w:hAnsiTheme="minorHAnsi" w:cstheme="minorHAnsi"/>
          <w:color w:val="000000"/>
          <w:lang w:eastAsia="en-US"/>
        </w:rPr>
        <w:t>1.747.374,25 zł (§2449).</w:t>
      </w:r>
    </w:p>
    <w:p w14:paraId="1B54D1D8"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val="x-none" w:eastAsia="en-US"/>
        </w:rPr>
      </w:pPr>
      <w:r w:rsidRPr="0001239A">
        <w:rPr>
          <w:rFonts w:asciiTheme="minorHAnsi" w:eastAsiaTheme="minorHAnsi" w:hAnsiTheme="minorHAnsi" w:cstheme="minorHAnsi"/>
          <w:color w:val="000000"/>
          <w:lang w:val="x-none" w:eastAsia="en-US"/>
        </w:rPr>
        <w:t xml:space="preserve">Przyczyny niewydatkowania wszystkich zaplanowanych na </w:t>
      </w:r>
      <w:r w:rsidRPr="0001239A">
        <w:rPr>
          <w:rFonts w:asciiTheme="minorHAnsi" w:eastAsiaTheme="minorHAnsi" w:hAnsiTheme="minorHAnsi" w:cstheme="minorHAnsi"/>
          <w:color w:val="000000"/>
          <w:lang w:eastAsia="en-US"/>
        </w:rPr>
        <w:t>projekt</w:t>
      </w:r>
      <w:r w:rsidRPr="0001239A">
        <w:rPr>
          <w:rFonts w:asciiTheme="minorHAnsi" w:eastAsiaTheme="minorHAnsi" w:hAnsiTheme="minorHAnsi" w:cstheme="minorHAnsi"/>
          <w:color w:val="000000"/>
          <w:lang w:val="x-none" w:eastAsia="en-US"/>
        </w:rPr>
        <w:t xml:space="preserve"> środków:</w:t>
      </w:r>
    </w:p>
    <w:p w14:paraId="200303F8" w14:textId="77777777" w:rsidR="00C82AE3" w:rsidRPr="0001239A" w:rsidRDefault="00C82AE3" w:rsidP="00525614">
      <w:pPr>
        <w:pStyle w:val="Akapitzlist"/>
        <w:numPr>
          <w:ilvl w:val="0"/>
          <w:numId w:val="100"/>
        </w:numPr>
        <w:autoSpaceDE w:val="0"/>
        <w:autoSpaceDN w:val="0"/>
        <w:adjustRightInd w:val="0"/>
        <w:spacing w:after="0" w:line="360" w:lineRule="auto"/>
        <w:ind w:left="357" w:hanging="357"/>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mniejsza niż szacowana liczba złożonych w ramach naborów wniosków, co przełożyło się na mniejszą liczbę zawartych umów,</w:t>
      </w:r>
    </w:p>
    <w:p w14:paraId="2EBBF2EC" w14:textId="77777777" w:rsidR="00C82AE3" w:rsidRPr="0001239A" w:rsidRDefault="00C82AE3" w:rsidP="00525614">
      <w:pPr>
        <w:pStyle w:val="Akapitzlist"/>
        <w:numPr>
          <w:ilvl w:val="0"/>
          <w:numId w:val="100"/>
        </w:numPr>
        <w:autoSpaceDE w:val="0"/>
        <w:autoSpaceDN w:val="0"/>
        <w:adjustRightInd w:val="0"/>
        <w:spacing w:after="120" w:line="360" w:lineRule="auto"/>
        <w:ind w:left="357"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rezygnacja z dzierżawy aplikacji formularzowej do obsługi procedury grantowej, z powodu konieczności przeprowadzenie stosownej, czasochłonnej procedury oraz dostosowania narzędzia do potrzeb projektu przed uruchomieniem procedury grantowej. Do obsługi wniosków wykorzystany został system służący do obsługi innych zadań w PFRON – Midas.</w:t>
      </w:r>
    </w:p>
    <w:p w14:paraId="7B63198E" w14:textId="7C42629D" w:rsidR="00C82AE3" w:rsidRPr="0001239A" w:rsidRDefault="00C82AE3" w:rsidP="00633661">
      <w:pPr>
        <w:spacing w:after="120" w:line="360" w:lineRule="auto"/>
        <w:rPr>
          <w:rFonts w:asciiTheme="minorHAnsi" w:hAnsiTheme="minorHAnsi" w:cstheme="minorHAnsi"/>
          <w:bCs/>
        </w:rPr>
      </w:pPr>
      <w:r w:rsidRPr="0001239A">
        <w:rPr>
          <w:rFonts w:asciiTheme="minorHAnsi" w:hAnsiTheme="minorHAnsi" w:cstheme="minorHAnsi"/>
        </w:rPr>
        <w:t xml:space="preserve">Szczegółowe dane dotyczące realizacji projektu znajdują się w </w:t>
      </w:r>
      <w:r w:rsidRPr="0001239A">
        <w:rPr>
          <w:rFonts w:asciiTheme="minorHAnsi" w:hAnsiTheme="minorHAnsi" w:cstheme="minorHAnsi"/>
          <w:bCs/>
        </w:rPr>
        <w:t xml:space="preserve">Tabeli nr </w:t>
      </w:r>
      <w:r w:rsidR="000B4611" w:rsidRPr="0001239A">
        <w:rPr>
          <w:rFonts w:asciiTheme="minorHAnsi" w:hAnsiTheme="minorHAnsi" w:cstheme="minorHAnsi"/>
          <w:bCs/>
        </w:rPr>
        <w:t>24</w:t>
      </w:r>
      <w:r w:rsidRPr="0001239A">
        <w:rPr>
          <w:rFonts w:asciiTheme="minorHAnsi" w:hAnsiTheme="minorHAnsi" w:cstheme="minorHAnsi"/>
          <w:bCs/>
        </w:rPr>
        <w:t>.</w:t>
      </w:r>
    </w:p>
    <w:p w14:paraId="23D843EA" w14:textId="77777777" w:rsidR="00C82AE3" w:rsidRPr="0001239A" w:rsidRDefault="00C82AE3" w:rsidP="00633661">
      <w:pPr>
        <w:pStyle w:val="Nagwek3"/>
        <w:rPr>
          <w:rFonts w:asciiTheme="minorHAnsi" w:hAnsiTheme="minorHAnsi" w:cstheme="minorHAnsi"/>
        </w:rPr>
      </w:pPr>
      <w:bookmarkStart w:id="140" w:name="_Toc64292401"/>
      <w:bookmarkStart w:id="141" w:name="_Toc65585785"/>
      <w:r w:rsidRPr="0001239A">
        <w:rPr>
          <w:rFonts w:asciiTheme="minorHAnsi" w:hAnsiTheme="minorHAnsi" w:cstheme="minorHAnsi"/>
        </w:rPr>
        <w:lastRenderedPageBreak/>
        <w:t>Aktywni niepełnosprawni – narzędzia wsparcia samodzielności osób niepełnosprawnych</w:t>
      </w:r>
      <w:bookmarkEnd w:id="140"/>
      <w:bookmarkEnd w:id="141"/>
    </w:p>
    <w:p w14:paraId="3AB22E11"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Program Operacyjny Wiedza Edukacja Rozwój (POWER) 2014 – 2020.</w:t>
      </w:r>
    </w:p>
    <w:p w14:paraId="609E15A5" w14:textId="77777777" w:rsidR="00C82AE3" w:rsidRPr="0001239A" w:rsidRDefault="00C82AE3" w:rsidP="00633661">
      <w:pPr>
        <w:spacing w:after="12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Działanie 2.6 Wysoka jakość polityki na rzecz włączenia społecznego i zawodowego osób niepełnosprawnych.</w:t>
      </w:r>
    </w:p>
    <w:p w14:paraId="2BB1421F"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Podstawa realizacji projektu: </w:t>
      </w:r>
    </w:p>
    <w:p w14:paraId="4A42574F" w14:textId="77777777" w:rsidR="00C82AE3" w:rsidRPr="0001239A" w:rsidRDefault="00C82AE3" w:rsidP="00633661">
      <w:pPr>
        <w:spacing w:after="120" w:line="360" w:lineRule="auto"/>
        <w:rPr>
          <w:rFonts w:asciiTheme="minorHAnsi" w:eastAsia="Calibri" w:hAnsiTheme="minorHAnsi" w:cstheme="minorHAnsi"/>
          <w:lang w:eastAsia="en-US"/>
        </w:rPr>
      </w:pPr>
      <w:r w:rsidRPr="0001239A">
        <w:rPr>
          <w:rFonts w:asciiTheme="minorHAnsi" w:eastAsia="Calibri" w:hAnsiTheme="minorHAnsi" w:cstheme="minorHAnsi"/>
          <w:u w:val="single"/>
          <w:lang w:eastAsia="en-US"/>
        </w:rPr>
        <w:t>Umowa o partnerstwie</w:t>
      </w:r>
      <w:r w:rsidRPr="0001239A">
        <w:rPr>
          <w:rFonts w:asciiTheme="minorHAnsi" w:eastAsia="Calibri" w:hAnsiTheme="minorHAnsi" w:cstheme="minorHAnsi"/>
          <w:lang w:eastAsia="en-US"/>
        </w:rPr>
        <w:t xml:space="preserve"> nr 53/BON/AN/POWER/2020 z dnia 2 września 2020 r. zawarta pomiędzy Skarbem Państwa – Ministrem Rodziny, Pracy i Polityki Społecznej, a Polskim Stowarzyszeniem na Rzecz Osób z Niepełnosprawnością Intelektualną, a Fundacją im. Królowej Polski św. Jadwigi, a PFRON.</w:t>
      </w:r>
    </w:p>
    <w:p w14:paraId="6E1C4671" w14:textId="77777777" w:rsidR="00C82AE3" w:rsidRPr="0001239A" w:rsidRDefault="00C82AE3" w:rsidP="00633661">
      <w:pPr>
        <w:spacing w:after="12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Celem głównym projektu jest przygotowanie kompleksowej propozycji wdrożenia do systemu prawnego modyfikacji i nowych instrumentów w zakresie rehabilitacji społecznej osób niepełnosprawnych zapewniających możliwie samodzielne funkcjonowanie osób niepełnosprawnych w społeczeństwie, w tym podniesienie jakości i efektywności działań realizowanych przez warsztaty terapii zajęciowej oraz wypracowanie, przetestowanie, wdrożenie i upowszechnienie standardu usług asystenckich świadczonych na rzecz osób niepełnosprawnych.</w:t>
      </w:r>
    </w:p>
    <w:p w14:paraId="4DC74799"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Realizację projektu zaplanowano na okres: od dnia 01.10.2020 r. do dnia 30.06.2023 r. </w:t>
      </w:r>
    </w:p>
    <w:p w14:paraId="71129DCF"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Całkowity budżet projektu wynosi 36.254.594,64 zł, w tym:</w:t>
      </w:r>
    </w:p>
    <w:p w14:paraId="723CF73F" w14:textId="3AEFB70C" w:rsidR="00C82AE3" w:rsidRPr="0001239A" w:rsidRDefault="00C82AE3" w:rsidP="00E773BF">
      <w:pPr>
        <w:numPr>
          <w:ilvl w:val="0"/>
          <w:numId w:val="134"/>
        </w:numPr>
        <w:tabs>
          <w:tab w:val="right" w:pos="9072"/>
        </w:tabs>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UE:</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30.555.372,36 zł,</w:t>
      </w:r>
    </w:p>
    <w:p w14:paraId="27E61F34" w14:textId="100F01C7" w:rsidR="00C82AE3" w:rsidRPr="0001239A" w:rsidRDefault="00C82AE3" w:rsidP="00E773BF">
      <w:pPr>
        <w:numPr>
          <w:ilvl w:val="0"/>
          <w:numId w:val="134"/>
        </w:numPr>
        <w:tabs>
          <w:tab w:val="right" w:pos="9072"/>
        </w:tabs>
        <w:spacing w:after="12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państwa:</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5.699 222,28 zł.</w:t>
      </w:r>
    </w:p>
    <w:p w14:paraId="4247D659"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Łączna wysokość wydatków kwalifikowalnych zakontraktowanych dla PFRON w projekcie wynosi: 6.285.945,60 zł, w tym: </w:t>
      </w:r>
    </w:p>
    <w:p w14:paraId="58F6E09C" w14:textId="73A840E3" w:rsidR="00C82AE3" w:rsidRPr="0001239A" w:rsidRDefault="00C82AE3" w:rsidP="00E773BF">
      <w:pPr>
        <w:numPr>
          <w:ilvl w:val="0"/>
          <w:numId w:val="41"/>
        </w:numPr>
        <w:tabs>
          <w:tab w:val="right" w:pos="9072"/>
        </w:tabs>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UE:</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1.353.490,95 zł (§ 2447),</w:t>
      </w:r>
    </w:p>
    <w:p w14:paraId="12139711" w14:textId="5159FC1A" w:rsidR="00C82AE3" w:rsidRPr="0001239A" w:rsidRDefault="00E41F7E" w:rsidP="00E773BF">
      <w:pPr>
        <w:numPr>
          <w:ilvl w:val="0"/>
          <w:numId w:val="41"/>
        </w:numPr>
        <w:tabs>
          <w:tab w:val="right" w:pos="9072"/>
        </w:tabs>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w:t>
      </w:r>
      <w:r w:rsidR="00C82AE3" w:rsidRPr="0001239A">
        <w:rPr>
          <w:rFonts w:asciiTheme="minorHAnsi" w:eastAsia="Calibri" w:hAnsiTheme="minorHAnsi" w:cstheme="minorHAnsi"/>
          <w:lang w:eastAsia="en-US"/>
        </w:rPr>
        <w:t xml:space="preserve"> budżetu państwa:</w:t>
      </w:r>
      <w:r w:rsidR="00E773BF">
        <w:rPr>
          <w:rFonts w:asciiTheme="minorHAnsi" w:eastAsia="Calibri" w:hAnsiTheme="minorHAnsi" w:cstheme="minorHAnsi"/>
          <w:lang w:eastAsia="en-US"/>
        </w:rPr>
        <w:tab/>
      </w:r>
      <w:r w:rsidR="00C82AE3" w:rsidRPr="0001239A">
        <w:rPr>
          <w:rFonts w:asciiTheme="minorHAnsi" w:eastAsia="Calibri" w:hAnsiTheme="minorHAnsi" w:cstheme="minorHAnsi"/>
          <w:lang w:eastAsia="en-US"/>
        </w:rPr>
        <w:t>252.454,65 zł (§ 2449),</w:t>
      </w:r>
    </w:p>
    <w:p w14:paraId="14972B37" w14:textId="76BF78CC" w:rsidR="00C82AE3" w:rsidRPr="0001239A" w:rsidRDefault="00C82AE3" w:rsidP="00E773BF">
      <w:pPr>
        <w:numPr>
          <w:ilvl w:val="0"/>
          <w:numId w:val="41"/>
        </w:numPr>
        <w:tabs>
          <w:tab w:val="right" w:pos="9072"/>
        </w:tabs>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UE:</w:t>
      </w:r>
      <w:r w:rsidRPr="0001239A">
        <w:rPr>
          <w:rFonts w:asciiTheme="minorHAnsi" w:eastAsia="Calibri" w:hAnsiTheme="minorHAnsi" w:cstheme="minorHAnsi"/>
          <w:lang w:eastAsia="en-US"/>
        </w:rPr>
        <w:tab/>
        <w:t>3.944.304,00 (§ 6267),</w:t>
      </w:r>
    </w:p>
    <w:p w14:paraId="06618DC3" w14:textId="5CD0E40D" w:rsidR="00C82AE3" w:rsidRPr="0001239A" w:rsidRDefault="00C82AE3" w:rsidP="00E773BF">
      <w:pPr>
        <w:numPr>
          <w:ilvl w:val="0"/>
          <w:numId w:val="41"/>
        </w:numPr>
        <w:tabs>
          <w:tab w:val="right" w:pos="9072"/>
        </w:tabs>
        <w:spacing w:after="12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państwa:</w:t>
      </w:r>
      <w:r w:rsidRPr="0001239A">
        <w:rPr>
          <w:rFonts w:asciiTheme="minorHAnsi" w:eastAsia="Calibri" w:hAnsiTheme="minorHAnsi" w:cstheme="minorHAnsi"/>
          <w:lang w:eastAsia="en-US"/>
        </w:rPr>
        <w:tab/>
        <w:t>735.696,00 (§ 6269).</w:t>
      </w:r>
    </w:p>
    <w:p w14:paraId="67882ED4" w14:textId="5D221980" w:rsidR="00C82AE3" w:rsidRPr="0001239A" w:rsidRDefault="00C82AE3" w:rsidP="00633661">
      <w:pPr>
        <w:autoSpaceDE w:val="0"/>
        <w:autoSpaceDN w:val="0"/>
        <w:adjustRightInd w:val="0"/>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W 2020 roku, w ramach Zadania nr 1, zgodnie z harmonogramem projektu, PFRON jako partner w projekcie </w:t>
      </w:r>
      <w:r w:rsidR="00E41F7E" w:rsidRPr="0001239A">
        <w:rPr>
          <w:rFonts w:asciiTheme="minorHAnsi" w:eastAsia="Calibri" w:hAnsiTheme="minorHAnsi" w:cstheme="minorHAnsi"/>
          <w:lang w:eastAsia="en-US"/>
        </w:rPr>
        <w:t>zrealizował następujące</w:t>
      </w:r>
      <w:r w:rsidRPr="0001239A">
        <w:rPr>
          <w:rFonts w:asciiTheme="minorHAnsi" w:eastAsia="Calibri" w:hAnsiTheme="minorHAnsi" w:cstheme="minorHAnsi"/>
          <w:lang w:eastAsia="en-US"/>
        </w:rPr>
        <w:t xml:space="preserve"> działania: </w:t>
      </w:r>
    </w:p>
    <w:p w14:paraId="6E7975AC" w14:textId="77777777" w:rsidR="00C82AE3" w:rsidRPr="0001239A" w:rsidRDefault="00C82AE3" w:rsidP="00525614">
      <w:pPr>
        <w:numPr>
          <w:ilvl w:val="0"/>
          <w:numId w:val="102"/>
        </w:numPr>
        <w:autoSpaceDE w:val="0"/>
        <w:autoSpaceDN w:val="0"/>
        <w:adjustRightInd w:val="0"/>
        <w:spacing w:after="0" w:line="360" w:lineRule="auto"/>
        <w:ind w:left="357" w:hanging="357"/>
        <w:contextualSpacing/>
        <w:rPr>
          <w:rFonts w:asciiTheme="minorHAnsi" w:eastAsia="Calibri" w:hAnsiTheme="minorHAnsi" w:cstheme="minorHAnsi"/>
          <w:lang w:eastAsia="en-US"/>
        </w:rPr>
      </w:pPr>
      <w:r w:rsidRPr="0001239A">
        <w:rPr>
          <w:rFonts w:asciiTheme="minorHAnsi" w:eastAsia="Calibri" w:hAnsiTheme="minorHAnsi" w:cstheme="minorHAnsi"/>
          <w:lang w:eastAsia="en-US"/>
        </w:rPr>
        <w:t>Opracowanie metodologii badania sytuacji warsztatów terapii zajęciowej (WTZ).</w:t>
      </w:r>
    </w:p>
    <w:p w14:paraId="44A42E96" w14:textId="77777777" w:rsidR="00C82AE3" w:rsidRPr="0001239A" w:rsidRDefault="00C82AE3" w:rsidP="00525614">
      <w:pPr>
        <w:numPr>
          <w:ilvl w:val="0"/>
          <w:numId w:val="102"/>
        </w:numPr>
        <w:autoSpaceDE w:val="0"/>
        <w:autoSpaceDN w:val="0"/>
        <w:adjustRightInd w:val="0"/>
        <w:spacing w:after="0" w:line="360" w:lineRule="auto"/>
        <w:ind w:left="357" w:hanging="357"/>
        <w:contextualSpacing/>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Przeprowadzenie, w grudniu 2020 r., badania online WTZ za pomocą udostępnionego respondentom drogą elektroniczną kwestionariusza ankiety (CAWI). Do udziału w badaniu </w:t>
      </w:r>
      <w:r w:rsidRPr="0001239A">
        <w:rPr>
          <w:rFonts w:asciiTheme="minorHAnsi" w:eastAsia="Calibri" w:hAnsiTheme="minorHAnsi" w:cstheme="minorHAnsi"/>
          <w:lang w:eastAsia="en-US"/>
        </w:rPr>
        <w:lastRenderedPageBreak/>
        <w:t>zaproszono wszystkie 720 WTZ działających w Polsce. Uzyskano zwrot 340 wypełnionych ankiet (response rate na poziomie ponad 47 %).</w:t>
      </w:r>
    </w:p>
    <w:p w14:paraId="699C07EE" w14:textId="77777777" w:rsidR="00C82AE3" w:rsidRPr="0001239A" w:rsidRDefault="00C82AE3" w:rsidP="00525614">
      <w:pPr>
        <w:numPr>
          <w:ilvl w:val="0"/>
          <w:numId w:val="102"/>
        </w:numPr>
        <w:autoSpaceDE w:val="0"/>
        <w:autoSpaceDN w:val="0"/>
        <w:adjustRightInd w:val="0"/>
        <w:spacing w:after="0" w:line="360" w:lineRule="auto"/>
        <w:ind w:left="357" w:hanging="357"/>
        <w:contextualSpacing/>
        <w:rPr>
          <w:rFonts w:asciiTheme="minorHAnsi" w:eastAsia="Calibri" w:hAnsiTheme="minorHAnsi" w:cstheme="minorHAnsi"/>
          <w:lang w:eastAsia="en-US"/>
        </w:rPr>
      </w:pPr>
      <w:r w:rsidRPr="0001239A">
        <w:rPr>
          <w:rFonts w:asciiTheme="minorHAnsi" w:eastAsia="Calibri" w:hAnsiTheme="minorHAnsi" w:cstheme="minorHAnsi"/>
          <w:lang w:eastAsia="en-US"/>
        </w:rPr>
        <w:t>Przeprowadzenie przez PFRON analizy stanu zastanego dotyczącego WTZ (desk research krajowy) oraz (desk research zagraniczny).</w:t>
      </w:r>
    </w:p>
    <w:p w14:paraId="21E934B1" w14:textId="5AF4BF71" w:rsidR="00C82AE3" w:rsidRPr="0001239A" w:rsidRDefault="00C82AE3" w:rsidP="00525614">
      <w:pPr>
        <w:numPr>
          <w:ilvl w:val="0"/>
          <w:numId w:val="102"/>
        </w:numPr>
        <w:autoSpaceDE w:val="0"/>
        <w:autoSpaceDN w:val="0"/>
        <w:adjustRightInd w:val="0"/>
        <w:spacing w:after="12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W ramach środków wydatkowanych w projekcie w 2020 r., uzyskano dane z badania WTZ (CAWI), które zostaną wykorzystane do sporządzenia analiz i opracowania raportu końcowego z badania. Uzyskano także dwa opracowania dotyczące desk research rozwiązań zagranicznych oraz krajowych związanych z funkcjonowaniem WTZ. Wyniki desk research zostaną uwzględnione w raporcie końcowym z badania WTZ, który posłuży do opracowania standardów działania warsztatów terapii zajęciowej.</w:t>
      </w:r>
    </w:p>
    <w:p w14:paraId="7A614A9B" w14:textId="77777777" w:rsidR="00BC7314" w:rsidRPr="0001239A" w:rsidRDefault="00BC7314" w:rsidP="00BC7314">
      <w:pPr>
        <w:autoSpaceDE w:val="0"/>
        <w:autoSpaceDN w:val="0"/>
        <w:adjustRightInd w:val="0"/>
        <w:spacing w:after="120" w:line="360" w:lineRule="auto"/>
        <w:ind w:left="357"/>
        <w:rPr>
          <w:rFonts w:asciiTheme="minorHAnsi" w:eastAsia="Calibri" w:hAnsiTheme="minorHAnsi" w:cstheme="minorHAnsi"/>
          <w:lang w:eastAsia="en-US"/>
        </w:rPr>
      </w:pPr>
    </w:p>
    <w:p w14:paraId="0A972E1D"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projektu w 2020 roku zaplanowano środki w łącznej wysokości 122.140,49 zł, w tym:</w:t>
      </w:r>
    </w:p>
    <w:p w14:paraId="64D0D0C5" w14:textId="1EC9B66B" w:rsidR="00C82AE3" w:rsidRPr="0001239A" w:rsidRDefault="00C82AE3" w:rsidP="00E773BF">
      <w:pPr>
        <w:numPr>
          <w:ilvl w:val="0"/>
          <w:numId w:val="41"/>
        </w:numPr>
        <w:tabs>
          <w:tab w:val="right" w:pos="9072"/>
        </w:tabs>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UE</w:t>
      </w:r>
      <w:r w:rsidR="00E773BF">
        <w:rPr>
          <w:rFonts w:asciiTheme="minorHAnsi" w:eastAsia="Calibri" w:hAnsiTheme="minorHAnsi" w:cstheme="minorHAnsi"/>
          <w:lang w:eastAsia="en-US"/>
        </w:rPr>
        <w:t>:</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102.940,00 zł (§ 2447),</w:t>
      </w:r>
    </w:p>
    <w:p w14:paraId="39E60549" w14:textId="776CFAA3" w:rsidR="00C82AE3" w:rsidRPr="0001239A" w:rsidRDefault="00C82AE3" w:rsidP="00E773BF">
      <w:pPr>
        <w:numPr>
          <w:ilvl w:val="0"/>
          <w:numId w:val="41"/>
        </w:numPr>
        <w:tabs>
          <w:tab w:val="right" w:pos="9072"/>
        </w:tabs>
        <w:spacing w:after="12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państwa</w:t>
      </w:r>
      <w:r w:rsidR="00E773BF">
        <w:rPr>
          <w:rFonts w:asciiTheme="minorHAnsi" w:eastAsia="Calibri" w:hAnsiTheme="minorHAnsi" w:cstheme="minorHAnsi"/>
          <w:lang w:eastAsia="en-US"/>
        </w:rPr>
        <w:t>:</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19.200,49 zł (§ 2449).</w:t>
      </w:r>
    </w:p>
    <w:p w14:paraId="486594B1"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 xml:space="preserve">W 2020 roku </w:t>
      </w: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100.253,02 zł (82,08 % planu), w tym: </w:t>
      </w:r>
    </w:p>
    <w:p w14:paraId="7C06159A" w14:textId="72857E2C" w:rsidR="00C82AE3" w:rsidRPr="0001239A" w:rsidRDefault="00C82AE3" w:rsidP="00E773BF">
      <w:pPr>
        <w:numPr>
          <w:ilvl w:val="0"/>
          <w:numId w:val="41"/>
        </w:numPr>
        <w:tabs>
          <w:tab w:val="right" w:pos="9072"/>
        </w:tabs>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UE</w:t>
      </w:r>
      <w:r w:rsidR="00E773BF">
        <w:rPr>
          <w:rFonts w:asciiTheme="minorHAnsi" w:eastAsia="Calibri" w:hAnsiTheme="minorHAnsi" w:cstheme="minorHAnsi"/>
          <w:lang w:eastAsia="en-US"/>
        </w:rPr>
        <w:t>:</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84.493,25 zł (§ 2447),</w:t>
      </w:r>
    </w:p>
    <w:p w14:paraId="1077A3D8" w14:textId="53A784F9" w:rsidR="00C82AE3" w:rsidRPr="0001239A" w:rsidRDefault="00C82AE3" w:rsidP="00E773BF">
      <w:pPr>
        <w:numPr>
          <w:ilvl w:val="0"/>
          <w:numId w:val="41"/>
        </w:numPr>
        <w:tabs>
          <w:tab w:val="right" w:pos="9072"/>
        </w:tabs>
        <w:spacing w:after="12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środki z budżetu państwa</w:t>
      </w:r>
      <w:r w:rsidR="00E773BF">
        <w:rPr>
          <w:rFonts w:asciiTheme="minorHAnsi" w:eastAsia="Calibri" w:hAnsiTheme="minorHAnsi" w:cstheme="minorHAnsi"/>
          <w:lang w:eastAsia="en-US"/>
        </w:rPr>
        <w:t>:</w:t>
      </w:r>
      <w:r w:rsidR="00E773BF">
        <w:rPr>
          <w:rFonts w:asciiTheme="minorHAnsi" w:eastAsia="Calibri" w:hAnsiTheme="minorHAnsi" w:cstheme="minorHAnsi"/>
          <w:lang w:eastAsia="en-US"/>
        </w:rPr>
        <w:tab/>
      </w:r>
      <w:r w:rsidRPr="0001239A">
        <w:rPr>
          <w:rFonts w:asciiTheme="minorHAnsi" w:eastAsia="Calibri" w:hAnsiTheme="minorHAnsi" w:cstheme="minorHAnsi"/>
          <w:lang w:eastAsia="en-US"/>
        </w:rPr>
        <w:t>15.759,77 zł (§ 2449),</w:t>
      </w:r>
    </w:p>
    <w:p w14:paraId="58D5425A" w14:textId="77777777" w:rsidR="00C82AE3" w:rsidRPr="0001239A" w:rsidRDefault="00C82AE3" w:rsidP="00633661">
      <w:pPr>
        <w:spacing w:after="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Przyczyny niewydatkowania wszystkich zaplanowanych na realizację projektu środków w 2020 r.:</w:t>
      </w:r>
    </w:p>
    <w:p w14:paraId="085F48F8" w14:textId="77777777" w:rsidR="00C82AE3" w:rsidRPr="0001239A" w:rsidRDefault="00C82AE3" w:rsidP="00525614">
      <w:pPr>
        <w:numPr>
          <w:ilvl w:val="0"/>
          <w:numId w:val="101"/>
        </w:numPr>
        <w:spacing w:after="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niezatrudnienie w miesiącu październiku 2020 r. koordynatora merytorycznego projektu,</w:t>
      </w:r>
    </w:p>
    <w:p w14:paraId="4A7F1681" w14:textId="76CE0091" w:rsidR="00E773BF" w:rsidRDefault="00C82AE3" w:rsidP="00525614">
      <w:pPr>
        <w:numPr>
          <w:ilvl w:val="0"/>
          <w:numId w:val="101"/>
        </w:numPr>
        <w:spacing w:after="120" w:line="360" w:lineRule="auto"/>
        <w:ind w:left="357" w:hanging="357"/>
        <w:rPr>
          <w:rFonts w:asciiTheme="minorHAnsi" w:eastAsia="Calibri" w:hAnsiTheme="minorHAnsi" w:cstheme="minorHAnsi"/>
          <w:lang w:eastAsia="en-US"/>
        </w:rPr>
      </w:pPr>
      <w:r w:rsidRPr="0001239A">
        <w:rPr>
          <w:rFonts w:asciiTheme="minorHAnsi" w:eastAsia="Calibri" w:hAnsiTheme="minorHAnsi" w:cstheme="minorHAnsi"/>
          <w:lang w:eastAsia="en-US"/>
        </w:rPr>
        <w:t>niewypłacenie nagród kwartalnych dla personelu projektu zatrudnionego na umowę o pracę.</w:t>
      </w:r>
    </w:p>
    <w:p w14:paraId="57F8AE24" w14:textId="77777777" w:rsidR="00E773BF" w:rsidRDefault="00E773BF">
      <w:pPr>
        <w:spacing w:after="0" w:line="240" w:lineRule="auto"/>
        <w:rPr>
          <w:rFonts w:asciiTheme="minorHAnsi" w:eastAsia="Calibri" w:hAnsiTheme="minorHAnsi" w:cstheme="minorHAnsi"/>
          <w:lang w:eastAsia="en-US"/>
        </w:rPr>
      </w:pPr>
      <w:r>
        <w:rPr>
          <w:rFonts w:asciiTheme="minorHAnsi" w:eastAsia="Calibri" w:hAnsiTheme="minorHAnsi" w:cstheme="minorHAnsi"/>
          <w:lang w:eastAsia="en-US"/>
        </w:rPr>
        <w:br w:type="page"/>
      </w:r>
    </w:p>
    <w:p w14:paraId="088F267D" w14:textId="77777777" w:rsidR="00C82AE3" w:rsidRPr="0001239A" w:rsidRDefault="00C82AE3" w:rsidP="00DB3361">
      <w:pPr>
        <w:pStyle w:val="Nagwek1"/>
      </w:pPr>
      <w:bookmarkStart w:id="142" w:name="_Toc65585786"/>
      <w:r w:rsidRPr="0001239A">
        <w:lastRenderedPageBreak/>
        <w:t>Programy służące rehabilitacji zawodowej i społecznej osób niepełnosprawnych zatwierdzone przez Radę Nadzorczą PFRON art. 47 ust. 1 pkt. 4 ustawy o rehabilitacji</w:t>
      </w:r>
      <w:bookmarkEnd w:id="142"/>
    </w:p>
    <w:p w14:paraId="76C431CB" w14:textId="77777777" w:rsidR="00953741" w:rsidRPr="0001239A" w:rsidRDefault="00953741" w:rsidP="00953741">
      <w:pPr>
        <w:rPr>
          <w:rFonts w:asciiTheme="minorHAnsi" w:hAnsiTheme="minorHAnsi" w:cstheme="minorHAnsi"/>
          <w:lang w:eastAsia="ar-SA"/>
        </w:rPr>
      </w:pPr>
      <w:bookmarkStart w:id="143" w:name="_Toc64292385"/>
    </w:p>
    <w:p w14:paraId="5FB73546" w14:textId="77777777" w:rsidR="00C82AE3" w:rsidRPr="0001239A" w:rsidRDefault="00C82AE3" w:rsidP="00BC1BBB">
      <w:pPr>
        <w:pStyle w:val="Nagwek2"/>
        <w:rPr>
          <w:rFonts w:asciiTheme="minorHAnsi" w:hAnsiTheme="minorHAnsi" w:cstheme="minorHAnsi"/>
        </w:rPr>
      </w:pPr>
      <w:bookmarkStart w:id="144" w:name="_Toc65585787"/>
      <w:r w:rsidRPr="0001239A">
        <w:rPr>
          <w:rFonts w:asciiTheme="minorHAnsi" w:hAnsiTheme="minorHAnsi" w:cstheme="minorHAnsi"/>
        </w:rPr>
        <w:t>Pomoc osobom niepełnosprawnym poszkodowanym w wyniku żywiołu lub sytuacji kryzysowych wywołanych chorobami zakaźnymi</w:t>
      </w:r>
      <w:bookmarkEnd w:id="143"/>
      <w:bookmarkEnd w:id="144"/>
    </w:p>
    <w:p w14:paraId="1283BA70" w14:textId="77777777" w:rsidR="00C82AE3" w:rsidRPr="0001239A" w:rsidRDefault="00C82AE3" w:rsidP="00633661">
      <w:pPr>
        <w:spacing w:before="120" w:after="120" w:line="360" w:lineRule="auto"/>
        <w:rPr>
          <w:rFonts w:asciiTheme="minorHAnsi" w:hAnsiTheme="minorHAnsi" w:cstheme="minorHAnsi"/>
        </w:rPr>
      </w:pPr>
      <w:r w:rsidRPr="0001239A">
        <w:rPr>
          <w:rFonts w:asciiTheme="minorHAnsi" w:hAnsiTheme="minorHAnsi" w:cstheme="minorHAnsi"/>
        </w:rPr>
        <w:t>Rada Nadzorcza PFRON uchwałą nr 4/2020 z dnia 18 marca 2020 r. zatwierdziła program „Pomoc osobom niepełnosprawnym poszkodowanym w wyniku żywiołu lub sytuacji kryzysowych wywołanych chorobami zakaźnymi”.</w:t>
      </w:r>
    </w:p>
    <w:p w14:paraId="629425C4" w14:textId="77777777" w:rsidR="00C82AE3" w:rsidRPr="0001239A" w:rsidRDefault="00C82AE3" w:rsidP="00633661">
      <w:pPr>
        <w:spacing w:before="120" w:after="120" w:line="360" w:lineRule="auto"/>
        <w:rPr>
          <w:rFonts w:asciiTheme="minorHAnsi" w:hAnsiTheme="minorHAnsi" w:cstheme="minorHAnsi"/>
        </w:rPr>
      </w:pPr>
      <w:r w:rsidRPr="0001239A">
        <w:rPr>
          <w:rFonts w:asciiTheme="minorHAnsi" w:hAnsiTheme="minorHAnsi" w:cstheme="minorHAnsi"/>
        </w:rPr>
        <w:t>Celem programu jest zapewnienie pomocy osobom niepełnosprawnym poszkodowanym na skutek działania żywiołu lub wystąpienia sytuacji kryzysowych spowodowanych chorobami zakaźnymi na terytorium Rzeczypospolitej Polskiej, a także objęcie wsparciem samorządów powiatowych, które w wyniku sytuacji kryzysowych wywołanych chorobami zakaźnymi uruchomiły dodatkowe wsparcie dla osób niepełnosprawnych.</w:t>
      </w:r>
    </w:p>
    <w:p w14:paraId="6879AA31"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Adresatami programu są poszkodowane na skutek żywiołu:</w:t>
      </w:r>
    </w:p>
    <w:p w14:paraId="1E82F969" w14:textId="77777777" w:rsidR="00C82AE3" w:rsidRPr="0001239A" w:rsidRDefault="00C82AE3" w:rsidP="00525614">
      <w:pPr>
        <w:numPr>
          <w:ilvl w:val="0"/>
          <w:numId w:val="43"/>
        </w:numPr>
        <w:spacing w:after="0" w:line="360" w:lineRule="auto"/>
        <w:ind w:left="357" w:hanging="357"/>
        <w:rPr>
          <w:rFonts w:asciiTheme="minorHAnsi" w:hAnsiTheme="minorHAnsi" w:cstheme="minorHAnsi"/>
        </w:rPr>
      </w:pPr>
      <w:r w:rsidRPr="0001239A">
        <w:rPr>
          <w:rFonts w:asciiTheme="minorHAnsi" w:hAnsiTheme="minorHAnsi" w:cstheme="minorHAnsi"/>
        </w:rPr>
        <w:t>osoby niepełnosprawne posiadające aktualne orzeczenie o stopniu niepełnosprawności (lub orzeczenie równoważne),</w:t>
      </w:r>
    </w:p>
    <w:p w14:paraId="21A7024B" w14:textId="77777777" w:rsidR="00C82AE3" w:rsidRPr="0001239A" w:rsidRDefault="00C82AE3" w:rsidP="00525614">
      <w:pPr>
        <w:numPr>
          <w:ilvl w:val="0"/>
          <w:numId w:val="43"/>
        </w:numPr>
        <w:spacing w:after="120" w:line="360" w:lineRule="auto"/>
        <w:ind w:left="357" w:hanging="357"/>
        <w:rPr>
          <w:rFonts w:asciiTheme="minorHAnsi" w:hAnsiTheme="minorHAnsi" w:cstheme="minorHAnsi"/>
        </w:rPr>
      </w:pPr>
      <w:r w:rsidRPr="0001239A">
        <w:rPr>
          <w:rFonts w:asciiTheme="minorHAnsi" w:hAnsiTheme="minorHAnsi" w:cstheme="minorHAnsi"/>
        </w:rPr>
        <w:t xml:space="preserve">dzieci i młodzież niepełnosprawna posiadająca aktualne orzeczenie o niepełnosprawności, wydane przed ukończeniem 16 roku życia. </w:t>
      </w:r>
    </w:p>
    <w:p w14:paraId="1F0FC639" w14:textId="77777777" w:rsidR="00C82AE3" w:rsidRPr="0001239A" w:rsidRDefault="00C82AE3" w:rsidP="00633661">
      <w:pPr>
        <w:spacing w:before="120" w:after="120" w:line="360" w:lineRule="auto"/>
        <w:rPr>
          <w:rFonts w:asciiTheme="minorHAnsi" w:hAnsiTheme="minorHAnsi" w:cstheme="minorHAnsi"/>
        </w:rPr>
      </w:pPr>
      <w:r w:rsidRPr="0001239A">
        <w:rPr>
          <w:rFonts w:asciiTheme="minorHAnsi" w:hAnsiTheme="minorHAnsi" w:cstheme="minorHAnsi"/>
        </w:rPr>
        <w:t>Adresatami programu są również samorządy powiatowe, które w wyniku sytuacji kryzysowych wywołanych chorobami zakaźnymi uruchomiły dodatkowe wsparcie dla osób niepełnosprawnych, o którym mowa w Module IV programu.</w:t>
      </w:r>
    </w:p>
    <w:p w14:paraId="3B343D6B" w14:textId="77777777" w:rsidR="00C82AE3" w:rsidRPr="0001239A" w:rsidRDefault="00C82AE3" w:rsidP="00633661">
      <w:pPr>
        <w:pStyle w:val="NormalnyWeb"/>
        <w:spacing w:before="12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Decyzję o uruchomieniu realizacji poszczególnych modułów podejmuje Zarząd w związku z wystąpieniem określonych okoliczności:</w:t>
      </w:r>
    </w:p>
    <w:p w14:paraId="5E24FB00" w14:textId="77777777" w:rsidR="00C82AE3" w:rsidRPr="0001239A" w:rsidRDefault="00C82AE3" w:rsidP="00525614">
      <w:pPr>
        <w:pStyle w:val="NormalnyWeb"/>
        <w:numPr>
          <w:ilvl w:val="0"/>
          <w:numId w:val="81"/>
        </w:numPr>
        <w:spacing w:before="0" w:beforeAutospacing="0" w:after="0" w:afterAutospacing="0" w:line="360" w:lineRule="auto"/>
        <w:ind w:left="357" w:hanging="357"/>
        <w:rPr>
          <w:rFonts w:asciiTheme="minorHAnsi" w:hAnsiTheme="minorHAnsi" w:cstheme="minorHAnsi"/>
          <w:sz w:val="22"/>
          <w:szCs w:val="22"/>
        </w:rPr>
      </w:pPr>
      <w:r w:rsidRPr="0001239A">
        <w:rPr>
          <w:rFonts w:asciiTheme="minorHAnsi" w:hAnsiTheme="minorHAnsi" w:cstheme="minorHAnsi"/>
          <w:sz w:val="22"/>
          <w:szCs w:val="22"/>
        </w:rPr>
        <w:t xml:space="preserve">Moduł I i Moduł II – nagłe, niespodziewanie i gwałtownie działanie sił natury powodujące zagrożenie dla ludności i straty w mieniu w znacznym rozmiarze - pomoc finansowa dla osób niepełnosprawnych poszkodowanych na skutek żywiołu, pod warunkiem uruchomienia pomocy </w:t>
      </w:r>
      <w:r w:rsidRPr="0001239A">
        <w:rPr>
          <w:rFonts w:asciiTheme="minorHAnsi" w:hAnsiTheme="minorHAnsi" w:cstheme="minorHAnsi"/>
          <w:sz w:val="22"/>
          <w:szCs w:val="22"/>
        </w:rPr>
        <w:lastRenderedPageBreak/>
        <w:t xml:space="preserve">dla osób poszkodowanych w wyniku żywiołu przez organy administracji rządowej lub samorządowej, w tym: </w:t>
      </w:r>
    </w:p>
    <w:p w14:paraId="4BBE13A1" w14:textId="77777777" w:rsidR="00C82AE3" w:rsidRPr="0001239A" w:rsidRDefault="00C82AE3" w:rsidP="00525614">
      <w:pPr>
        <w:pStyle w:val="NormalnyWeb"/>
        <w:numPr>
          <w:ilvl w:val="0"/>
          <w:numId w:val="135"/>
        </w:numPr>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 I – jednorazowe świadczenie na rehabilitację społeczną,</w:t>
      </w:r>
    </w:p>
    <w:p w14:paraId="5603DF27" w14:textId="77777777" w:rsidR="00C82AE3" w:rsidRPr="0001239A" w:rsidRDefault="00C82AE3" w:rsidP="00525614">
      <w:pPr>
        <w:pStyle w:val="NormalnyWeb"/>
        <w:numPr>
          <w:ilvl w:val="0"/>
          <w:numId w:val="135"/>
        </w:numPr>
        <w:spacing w:before="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 II – jednorazowe świadczenie stanowiącego rekompensatę poniesionych strat i/lub pokrycie kosztów przeprowadzenia naprawy dotyczących przedmiotów, urządzeń i zlikwidowanych barier technicznych i barier w komunikowaniu się dofinansowanych wcześniej ze środków PFRON.</w:t>
      </w:r>
    </w:p>
    <w:p w14:paraId="6D94C8EF" w14:textId="77777777" w:rsidR="00C82AE3" w:rsidRPr="0001239A" w:rsidRDefault="00C82AE3" w:rsidP="00525614">
      <w:pPr>
        <w:pStyle w:val="NormalnyWeb"/>
        <w:numPr>
          <w:ilvl w:val="0"/>
          <w:numId w:val="81"/>
        </w:numPr>
        <w:spacing w:before="0" w:beforeAutospacing="0" w:after="0" w:afterAutospacing="0" w:line="360" w:lineRule="auto"/>
        <w:ind w:left="357" w:hanging="357"/>
        <w:rPr>
          <w:rFonts w:asciiTheme="minorHAnsi" w:hAnsiTheme="minorHAnsi" w:cstheme="minorHAnsi"/>
          <w:sz w:val="22"/>
          <w:szCs w:val="22"/>
        </w:rPr>
      </w:pPr>
      <w:r w:rsidRPr="0001239A">
        <w:rPr>
          <w:rFonts w:asciiTheme="minorHAnsi" w:hAnsiTheme="minorHAnsi" w:cstheme="minorHAnsi"/>
          <w:sz w:val="22"/>
          <w:szCs w:val="22"/>
        </w:rPr>
        <w:t>Moduł III i Moduł IV - choroby zakaźne oraz wywołane nimi sytuacje kryzysowe:</w:t>
      </w:r>
    </w:p>
    <w:p w14:paraId="7FED7CFF" w14:textId="77777777" w:rsidR="00C82AE3" w:rsidRPr="0001239A" w:rsidRDefault="00C82AE3" w:rsidP="00525614">
      <w:pPr>
        <w:pStyle w:val="NormalnyWeb"/>
        <w:numPr>
          <w:ilvl w:val="0"/>
          <w:numId w:val="136"/>
        </w:numPr>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 III - pomoc finansowa dla osób niepełnosprawnych, które na skutek wystąpienia sytuacji kryzysowych spowodowanych chorobami zakaźnymi utraciły możliwość korzystania z opieki świadczonej w placówce rehabilitacyjnej (dofinansowanie kosztów związanych z zapewnieniem opieki w warunkach domowych),</w:t>
      </w:r>
    </w:p>
    <w:p w14:paraId="54E12C5C" w14:textId="77777777" w:rsidR="00C82AE3" w:rsidRPr="0001239A" w:rsidRDefault="00C82AE3" w:rsidP="00525614">
      <w:pPr>
        <w:pStyle w:val="NormalnyWeb"/>
        <w:numPr>
          <w:ilvl w:val="0"/>
          <w:numId w:val="136"/>
        </w:numPr>
        <w:spacing w:before="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 IV - pomoc finansowa dla samorządów powiatowych, które w związku z wystąpieniem sytuacji kryzysowych wywołanych chorobami zakaźnymi uruchomiły dodatkowe wsparcie dla osób niepełnosprawnych (refundacja 50% poniesionych przez Wnioskodawcę wydatków, z tym że nie więcej niż do wysokości 100.000 zł, przy czym w przypadku świadczenia pomocy psychologicznej dla osób niepełnosprawnych i/lub rodziny osoby z niepełnosprawnością, a także dostarczania osobom niepełnosprawnym leków, produktów żywnościowych oraz innych artykułów pierwszej potrzeby, refundacja może wynieść 100% poniesionych przez Wnioskodawcę wydatków, z tym że nie więcej niż do wysokości 100.000 zł - z zastrzeżeniem, iż refundacja nie dotyczy kosztów administracyjnych i biurowych samorządów powiatowych, związanych z organizacją i uruchomieniem pomocy w ramach Modułu IV, które stanowią wkład powiatów).</w:t>
      </w:r>
    </w:p>
    <w:p w14:paraId="5D6FAAA6" w14:textId="77777777" w:rsidR="00C82AE3" w:rsidRPr="0001239A" w:rsidRDefault="00C82AE3" w:rsidP="00633661">
      <w:pPr>
        <w:pStyle w:val="NormalnyWeb"/>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 xml:space="preserve">W 2020 roku uruchomione zostały wszystkie 4 moduły programu na podstawie zatwierdzonych przez Zarząd PFRON dokumentów wyznaczających kierunki działań programu oraz warunki brzegowe obowiązujące realizatorów programu w poszczególnych modułach: </w:t>
      </w:r>
    </w:p>
    <w:p w14:paraId="1FF28B5B" w14:textId="77777777" w:rsidR="00C82AE3" w:rsidRPr="0001239A" w:rsidRDefault="00C82AE3" w:rsidP="00525614">
      <w:pPr>
        <w:pStyle w:val="NormalnyWeb"/>
        <w:numPr>
          <w:ilvl w:val="0"/>
          <w:numId w:val="137"/>
        </w:numPr>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 xml:space="preserve">uchwała nr 29/2020 Zarządu PFRON z dnia 1 kwietnia 2020 r. w sprawie przyjęcia dokumentu pn. „Kierunki działań oraz warunki brzegowe obowiązujące w 2020 roku realizatorów Modułu III oraz Modułu IV programu „Pomoc osobom niepełnosprawnym poszkodowanym w wyniku żywiołu lub sytuacji kryzysowych wywołanych chorobami zakaźnymi””, zmieniona uchwałą nr 47/2020 Zarządu PFRON z dnia 21 lipca 2020 r., uchwałą nr 66/2020 Zarządu PFRON z dnia 3 września 2020 r., uchwałą nr 75/2020 Zarządu PFRON z dnia 22 października 2020 r., uchwałą </w:t>
      </w:r>
      <w:r w:rsidRPr="0001239A">
        <w:rPr>
          <w:rFonts w:asciiTheme="minorHAnsi" w:hAnsiTheme="minorHAnsi" w:cstheme="minorHAnsi"/>
          <w:sz w:val="22"/>
          <w:szCs w:val="22"/>
        </w:rPr>
        <w:lastRenderedPageBreak/>
        <w:t>nr 76/2020 Zarządu PFRON z dnia 30 października 2020 r. oraz uchwałą nr 81/2020 Zarządu PFRON z dnia 30 listopada 2020 r.</w:t>
      </w:r>
    </w:p>
    <w:p w14:paraId="36D8EEDC" w14:textId="77777777" w:rsidR="00C82AE3" w:rsidRPr="0001239A" w:rsidRDefault="00C82AE3" w:rsidP="00525614">
      <w:pPr>
        <w:pStyle w:val="NormalnyWeb"/>
        <w:numPr>
          <w:ilvl w:val="0"/>
          <w:numId w:val="137"/>
        </w:numPr>
        <w:spacing w:before="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 xml:space="preserve">uchwała nr 46/2020 Zarządu PFRON z dnia 27 czerwca 2020 r. w sprawie przyjęcia dokumentu „Kierunki działań oraz warunki brzegowe obowiązujące w 2020 roku realizatorów Modułu I oraz Modułu II programu „Pomoc osobom niepełnosprawnym poszkodowanym w wyniku żywiołu lub sytuacji kryzysowych wywołanych chorobami zakaźnymi””. </w:t>
      </w:r>
    </w:p>
    <w:p w14:paraId="3B504EBB" w14:textId="77777777" w:rsidR="00C82AE3" w:rsidRPr="0001239A" w:rsidRDefault="00C82AE3" w:rsidP="00633661">
      <w:pPr>
        <w:pStyle w:val="NormalnyWeb"/>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Wnioski o przyznanie świadczenia składane były w ramach:</w:t>
      </w:r>
    </w:p>
    <w:p w14:paraId="12E9297D" w14:textId="77777777" w:rsidR="00C82AE3" w:rsidRPr="0001239A" w:rsidRDefault="00C82AE3" w:rsidP="00525614">
      <w:pPr>
        <w:pStyle w:val="NormalnyWeb"/>
        <w:numPr>
          <w:ilvl w:val="0"/>
          <w:numId w:val="138"/>
        </w:numPr>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Modułu I i II programu mogą być składane przez osoby niepełnosprawne do realizatora programu w trybie ciągłym, jednakże nie później niż do dnia 2 grudnia 2020 roku.;</w:t>
      </w:r>
    </w:p>
    <w:p w14:paraId="15E953D0" w14:textId="77777777" w:rsidR="00C82AE3" w:rsidRPr="0001239A" w:rsidRDefault="00C82AE3" w:rsidP="00525614">
      <w:pPr>
        <w:pStyle w:val="NormalnyWeb"/>
        <w:numPr>
          <w:ilvl w:val="0"/>
          <w:numId w:val="138"/>
        </w:numPr>
        <w:spacing w:before="0" w:beforeAutospacing="0" w:after="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Modułu III – przez osoby niepełnosprawne do realizatora programu w trybie ciągłym, jednakże nie później niż do dnia 16 listopada 2020 roku; Realizator programu (samorząd powiatowy) składa do Oddziału PFRON zapotrzebowanie na środki PFRON - w trybie ciągłym, jednakże nie później niż do dnia 30 listopada 2020 r.; Uwzględniono możliwość przywracania terminu na złożenie wniosku przez osobę niepełnosprawną do realizatora programu oraz Realizatora do Oddziału PFRON;</w:t>
      </w:r>
    </w:p>
    <w:p w14:paraId="33411D44" w14:textId="77777777" w:rsidR="00C82AE3" w:rsidRPr="0001239A" w:rsidRDefault="00C82AE3" w:rsidP="00525614">
      <w:pPr>
        <w:pStyle w:val="NormalnyWeb"/>
        <w:numPr>
          <w:ilvl w:val="0"/>
          <w:numId w:val="138"/>
        </w:numPr>
        <w:spacing w:before="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Modułu IV – do Oddziałów PFRON właściwych terytorialnie ze względu na siedzibę samorządu powiatowego w trybie ciągłym, jednakże nie później niż do dnia 4 grudnia 2020 roku.</w:t>
      </w:r>
    </w:p>
    <w:p w14:paraId="640C9736" w14:textId="77777777" w:rsidR="00C82AE3" w:rsidRPr="0001239A" w:rsidRDefault="00C82AE3" w:rsidP="00633661">
      <w:pPr>
        <w:pStyle w:val="NormalnyWeb"/>
        <w:spacing w:before="12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W ramach Modułu IV Refundację w łącznej kwocie 2.918.758,18 zł uzyskały 63 powiaty.</w:t>
      </w:r>
    </w:p>
    <w:p w14:paraId="5211E6D5" w14:textId="77777777" w:rsidR="00C82AE3" w:rsidRPr="0001239A" w:rsidRDefault="00C82AE3" w:rsidP="00633661">
      <w:pPr>
        <w:pStyle w:val="NormalnyWeb"/>
        <w:spacing w:before="120" w:beforeAutospacing="0" w:after="120" w:afterAutospacing="0" w:line="360" w:lineRule="auto"/>
        <w:rPr>
          <w:rFonts w:asciiTheme="minorHAnsi" w:hAnsiTheme="minorHAnsi" w:cstheme="minorHAnsi"/>
          <w:sz w:val="22"/>
          <w:szCs w:val="22"/>
        </w:rPr>
      </w:pPr>
      <w:r w:rsidRPr="0001239A">
        <w:rPr>
          <w:rFonts w:asciiTheme="minorHAnsi" w:hAnsiTheme="minorHAnsi" w:cstheme="minorHAnsi"/>
          <w:sz w:val="22"/>
          <w:szCs w:val="22"/>
        </w:rPr>
        <w:t>Ponadto, w ramach środków przeznaczonych na realizację programu w Modułach I, II i III finansowane są wydatki samorządów powiatowych, ponoszone na obsługę programu – do wysokości 2,5% środków przekazanych samorządom powiatowym na realizację programu.</w:t>
      </w:r>
    </w:p>
    <w:p w14:paraId="13D148A8"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228.500</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z tego na:</w:t>
      </w:r>
    </w:p>
    <w:p w14:paraId="5EDD0F40" w14:textId="77777777" w:rsidR="00C82AE3" w:rsidRPr="0001239A" w:rsidRDefault="00C82AE3" w:rsidP="00525614">
      <w:pPr>
        <w:numPr>
          <w:ilvl w:val="0"/>
          <w:numId w:val="40"/>
        </w:numPr>
        <w:tabs>
          <w:tab w:val="left" w:pos="0"/>
          <w:tab w:val="right" w:pos="9072"/>
        </w:tabs>
        <w:spacing w:after="0" w:line="360" w:lineRule="auto"/>
        <w:rPr>
          <w:rFonts w:asciiTheme="minorHAnsi" w:hAnsiTheme="minorHAnsi" w:cstheme="minorHAnsi"/>
          <w:bCs/>
          <w:lang w:val="x-none" w:eastAsia="x-none"/>
        </w:rPr>
      </w:pPr>
      <w:r w:rsidRPr="0001239A">
        <w:rPr>
          <w:rFonts w:asciiTheme="minorHAnsi" w:hAnsiTheme="minorHAnsi" w:cstheme="minorHAnsi"/>
          <w:bCs/>
          <w:lang w:val="x-none" w:eastAsia="x-none"/>
        </w:rPr>
        <w:t xml:space="preserve">wydatki </w:t>
      </w:r>
      <w:r w:rsidRPr="0001239A">
        <w:rPr>
          <w:rFonts w:asciiTheme="minorHAnsi" w:hAnsiTheme="minorHAnsi" w:cstheme="minorHAnsi"/>
        </w:rPr>
        <w:t>bieżące</w:t>
      </w:r>
      <w:r w:rsidRPr="0001239A">
        <w:rPr>
          <w:rFonts w:asciiTheme="minorHAnsi" w:hAnsiTheme="minorHAnsi" w:cstheme="minorHAnsi"/>
          <w:bCs/>
          <w:lang w:val="x-none" w:eastAsia="x-none"/>
        </w:rPr>
        <w:t xml:space="preserve"> dla jednostek </w:t>
      </w:r>
      <w:r w:rsidRPr="0001239A">
        <w:rPr>
          <w:rFonts w:asciiTheme="minorHAnsi" w:hAnsiTheme="minorHAnsi" w:cstheme="minorHAnsi"/>
        </w:rPr>
        <w:t>sektora</w:t>
      </w:r>
      <w:r w:rsidRPr="0001239A">
        <w:rPr>
          <w:rFonts w:asciiTheme="minorHAnsi" w:hAnsiTheme="minorHAnsi" w:cstheme="minorHAnsi"/>
          <w:bCs/>
          <w:lang w:val="x-none" w:eastAsia="x-none"/>
        </w:rPr>
        <w:t xml:space="preserve"> finansów publicznych (§ 2440) w kwocie </w:t>
      </w:r>
      <w:r w:rsidRPr="0001239A">
        <w:rPr>
          <w:rFonts w:asciiTheme="minorHAnsi" w:hAnsiTheme="minorHAnsi" w:cstheme="minorHAnsi"/>
          <w:bCs/>
          <w:lang w:eastAsia="x-none"/>
        </w:rPr>
        <w:tab/>
        <w:t xml:space="preserve">43.500 tys. </w:t>
      </w:r>
      <w:r w:rsidRPr="0001239A">
        <w:rPr>
          <w:rFonts w:asciiTheme="minorHAnsi" w:hAnsiTheme="minorHAnsi" w:cstheme="minorHAnsi"/>
          <w:bCs/>
          <w:lang w:val="x-none" w:eastAsia="x-none"/>
        </w:rPr>
        <w:t>zł,</w:t>
      </w:r>
    </w:p>
    <w:p w14:paraId="619EE942"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bCs/>
          <w:lang w:val="x-none" w:eastAsia="x-none"/>
        </w:rPr>
      </w:pPr>
      <w:r w:rsidRPr="0001239A">
        <w:rPr>
          <w:rFonts w:asciiTheme="minorHAnsi" w:hAnsiTheme="minorHAnsi" w:cstheme="minorHAnsi"/>
          <w:bCs/>
          <w:lang w:val="x-none" w:eastAsia="x-none"/>
        </w:rPr>
        <w:t>transfery dla ludności</w:t>
      </w:r>
      <w:r w:rsidRPr="0001239A">
        <w:rPr>
          <w:rFonts w:asciiTheme="minorHAnsi" w:hAnsiTheme="minorHAnsi" w:cstheme="minorHAnsi"/>
          <w:bCs/>
          <w:lang w:eastAsia="x-none"/>
        </w:rPr>
        <w:t xml:space="preserve"> (§ 3030) w kwocie </w:t>
      </w:r>
      <w:r w:rsidRPr="0001239A">
        <w:rPr>
          <w:rFonts w:asciiTheme="minorHAnsi" w:hAnsiTheme="minorHAnsi" w:cstheme="minorHAnsi"/>
          <w:bCs/>
          <w:lang w:eastAsia="x-none"/>
        </w:rPr>
        <w:tab/>
        <w:t>185.000 tys. zł.</w:t>
      </w:r>
    </w:p>
    <w:p w14:paraId="28676F1B" w14:textId="77777777" w:rsidR="00C82AE3" w:rsidRPr="0001239A" w:rsidRDefault="00C82AE3" w:rsidP="00633661">
      <w:pPr>
        <w:tabs>
          <w:tab w:val="left" w:pos="851"/>
        </w:tabs>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na realizację programu środki w łącznej wysokości 180.527.524,82 zł (79,01 % środków zaplanowanych na realizację programu), z tego:</w:t>
      </w:r>
    </w:p>
    <w:p w14:paraId="231E2864" w14:textId="77777777" w:rsidR="00C82AE3" w:rsidRPr="0001239A" w:rsidRDefault="00C82AE3" w:rsidP="00525614">
      <w:pPr>
        <w:numPr>
          <w:ilvl w:val="0"/>
          <w:numId w:val="40"/>
        </w:numPr>
        <w:tabs>
          <w:tab w:val="left" w:pos="0"/>
          <w:tab w:val="right" w:pos="9072"/>
        </w:tabs>
        <w:spacing w:after="0" w:line="360" w:lineRule="auto"/>
        <w:rPr>
          <w:rFonts w:asciiTheme="minorHAnsi" w:hAnsiTheme="minorHAnsi" w:cstheme="minorHAnsi"/>
          <w:bCs/>
          <w:lang w:val="x-none" w:eastAsia="x-none"/>
        </w:rPr>
      </w:pPr>
      <w:r w:rsidRPr="0001239A">
        <w:rPr>
          <w:rFonts w:asciiTheme="minorHAnsi" w:hAnsiTheme="minorHAnsi" w:cstheme="minorHAnsi"/>
        </w:rPr>
        <w:t>wydatki</w:t>
      </w:r>
      <w:r w:rsidRPr="0001239A">
        <w:rPr>
          <w:rFonts w:asciiTheme="minorHAnsi" w:hAnsiTheme="minorHAnsi" w:cstheme="minorHAnsi"/>
          <w:bCs/>
          <w:lang w:val="x-none" w:eastAsia="x-none"/>
        </w:rPr>
        <w:t xml:space="preserve"> bieżące dla jednostek sektora finansów publicznych (§ 2440)</w:t>
      </w:r>
      <w:r w:rsidRPr="0001239A">
        <w:rPr>
          <w:rFonts w:asciiTheme="minorHAnsi" w:hAnsiTheme="minorHAnsi" w:cstheme="minorHAnsi"/>
          <w:bCs/>
          <w:lang w:eastAsia="x-none"/>
        </w:rPr>
        <w:t xml:space="preserve"> </w:t>
      </w:r>
      <w:r w:rsidRPr="0001239A">
        <w:rPr>
          <w:rFonts w:asciiTheme="minorHAnsi" w:hAnsiTheme="minorHAnsi" w:cstheme="minorHAnsi"/>
          <w:bCs/>
          <w:lang w:val="x-none" w:eastAsia="x-none"/>
        </w:rPr>
        <w:t xml:space="preserve">w kwocie </w:t>
      </w:r>
      <w:r w:rsidRPr="0001239A">
        <w:rPr>
          <w:rFonts w:asciiTheme="minorHAnsi" w:hAnsiTheme="minorHAnsi" w:cstheme="minorHAnsi"/>
          <w:bCs/>
          <w:lang w:eastAsia="x-none"/>
        </w:rPr>
        <w:tab/>
        <w:t xml:space="preserve">7.248.475,27 </w:t>
      </w:r>
      <w:r w:rsidRPr="0001239A">
        <w:rPr>
          <w:rFonts w:asciiTheme="minorHAnsi" w:hAnsiTheme="minorHAnsi" w:cstheme="minorHAnsi"/>
          <w:bCs/>
          <w:lang w:val="x-none" w:eastAsia="x-none"/>
        </w:rPr>
        <w:t>zł,</w:t>
      </w:r>
    </w:p>
    <w:p w14:paraId="5700460A"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bCs/>
          <w:lang w:val="x-none" w:eastAsia="x-none"/>
        </w:rPr>
      </w:pPr>
      <w:r w:rsidRPr="0001239A">
        <w:rPr>
          <w:rFonts w:asciiTheme="minorHAnsi" w:hAnsiTheme="minorHAnsi" w:cstheme="minorHAnsi"/>
          <w:bCs/>
          <w:lang w:val="x-none" w:eastAsia="x-none"/>
        </w:rPr>
        <w:t>transfery dla ludności</w:t>
      </w:r>
      <w:r w:rsidRPr="0001239A">
        <w:rPr>
          <w:rFonts w:asciiTheme="minorHAnsi" w:hAnsiTheme="minorHAnsi" w:cstheme="minorHAnsi"/>
          <w:bCs/>
          <w:lang w:eastAsia="x-none"/>
        </w:rPr>
        <w:t xml:space="preserve"> (§ 3030) w kwocie </w:t>
      </w:r>
      <w:r w:rsidRPr="0001239A">
        <w:rPr>
          <w:rFonts w:asciiTheme="minorHAnsi" w:hAnsiTheme="minorHAnsi" w:cstheme="minorHAnsi"/>
          <w:bCs/>
          <w:lang w:eastAsia="x-none"/>
        </w:rPr>
        <w:tab/>
        <w:t>173.279.049,55 zł.</w:t>
      </w:r>
    </w:p>
    <w:p w14:paraId="408BD2F0" w14:textId="76D035F2" w:rsidR="00C82AE3" w:rsidRPr="0001239A" w:rsidRDefault="00C82AE3" w:rsidP="00E81E10">
      <w:pPr>
        <w:pStyle w:val="Legenda"/>
      </w:pPr>
      <w:bookmarkStart w:id="145" w:name="_Toc65585882"/>
      <w:r w:rsidRPr="0001239A">
        <w:lastRenderedPageBreak/>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41</w:t>
      </w:r>
      <w:r w:rsidR="00BC1ACF" w:rsidRPr="0001239A">
        <w:rPr>
          <w:noProof/>
        </w:rPr>
        <w:fldChar w:fldCharType="end"/>
      </w:r>
      <w:r w:rsidR="00BC1ACF" w:rsidRPr="0001239A">
        <w:t xml:space="preserve"> </w:t>
      </w:r>
      <w:r w:rsidRPr="0001239A">
        <w:t>Kwota wypłacona wg województw</w:t>
      </w:r>
      <w:bookmarkEnd w:id="145"/>
    </w:p>
    <w:p w14:paraId="4F280AD7"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noProof/>
        </w:rPr>
        <w:drawing>
          <wp:inline distT="0" distB="0" distL="0" distR="0" wp14:anchorId="4672DB12" wp14:editId="35018386">
            <wp:extent cx="5812972" cy="3156857"/>
            <wp:effectExtent l="0" t="0" r="16510" b="5715"/>
            <wp:docPr id="2020" name="Wykres 2020" descr="Wykres słupkowy: Kwota wypłat według województw w programie z &quot;Pomoc osobom niepełnosprawnym poszkodowanym w wyniku żywiołu lub sytuacji kryzysowych wywołanych chorobami zakaźnymi&quot;. Kwota wypłacona z podziałem na województwa w ujęciu rocznym:&#10;Dolnośląskie - 10 645 962,91 zł,&#10;Kujawsko - Pomorskie - 10 481 866,32 zł,&#10;Lubelskie - 13 833 841,20 zł,&#10;Lubuskie - 3 821 983,76 zł,&#10;Łódzkie - 9 450 198,43 zł,&#10;Małopolskie - 17 749 008,13 zł,&#10;Mazowieckie 17 729 432,63 zł,&#10;Opolskie - 4 916 876,70 zł,&#10;Podkarpackie - 10 830 395,39 zł,&#10;Podlaskie - 4 558 869,88 zł,&#10;Pomorskie - 10 651 829,82 zł,&#10;Śląskie - 17 475 308,50 zł,&#10;Świętokrzyskie - 7 463 343,59 zł,&#10;Warmińsko - Mazurskie 13 635 636,00 zł,&#10;Wielkopolskie - 18 080 490,71 zł,&#10;Zachodniopomorskie - 9 202 480,85 zł.">
              <a:extLst xmlns:a="http://schemas.openxmlformats.org/drawingml/2006/main">
                <a:ext uri="{FF2B5EF4-FFF2-40B4-BE49-F238E27FC236}">
                  <a16:creationId xmlns:a16="http://schemas.microsoft.com/office/drawing/2014/main" id="{AC268087-7226-4962-AAC0-6E08FE06F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34C926" w14:textId="77777777" w:rsidR="00C82AE3" w:rsidRPr="0001239A" w:rsidRDefault="00C82AE3"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Niewydatkowanie wszystkich środków w programie związane było z mniejszą liczbą osób niepełnosprawnych wnioskujących o pomoc, niż było to planowane na etapie uruchomienia Modułu III.</w:t>
      </w:r>
    </w:p>
    <w:p w14:paraId="5A1597FC"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Planowana wartość miernika ustalona w ramach budżetu zadaniowego dla programu wynosi 113.000 osób, osiągnięta – </w:t>
      </w:r>
      <w:bookmarkStart w:id="146" w:name="OLE_LINK9"/>
      <w:r w:rsidRPr="0001239A">
        <w:rPr>
          <w:rFonts w:asciiTheme="minorHAnsi" w:hAnsiTheme="minorHAnsi" w:cstheme="minorHAnsi"/>
        </w:rPr>
        <w:t>27.174</w:t>
      </w:r>
      <w:bookmarkEnd w:id="146"/>
      <w:r w:rsidRPr="0001239A">
        <w:rPr>
          <w:rFonts w:asciiTheme="minorHAnsi" w:hAnsiTheme="minorHAnsi" w:cstheme="minorHAnsi"/>
        </w:rPr>
        <w:t xml:space="preserve"> osób.</w:t>
      </w:r>
    </w:p>
    <w:p w14:paraId="09748EF1" w14:textId="41FD56C0" w:rsidR="00C82AE3" w:rsidRPr="0001239A" w:rsidRDefault="00C82AE3"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zadania znajdują się w </w:t>
      </w:r>
      <w:r w:rsidRPr="0001239A">
        <w:rPr>
          <w:rFonts w:asciiTheme="minorHAnsi" w:hAnsiTheme="minorHAnsi" w:cstheme="minorHAnsi"/>
          <w:bCs/>
        </w:rPr>
        <w:t xml:space="preserve">Tabeli nr </w:t>
      </w:r>
      <w:r w:rsidR="00BC7314" w:rsidRPr="0001239A">
        <w:rPr>
          <w:rFonts w:asciiTheme="minorHAnsi" w:hAnsiTheme="minorHAnsi" w:cstheme="minorHAnsi"/>
          <w:bCs/>
        </w:rPr>
        <w:t>25</w:t>
      </w:r>
      <w:r w:rsidRPr="0001239A">
        <w:rPr>
          <w:rFonts w:asciiTheme="minorHAnsi" w:hAnsiTheme="minorHAnsi" w:cstheme="minorHAnsi"/>
          <w:bCs/>
        </w:rPr>
        <w:t>.</w:t>
      </w:r>
    </w:p>
    <w:p w14:paraId="579C78B5" w14:textId="77777777" w:rsidR="00C82AE3" w:rsidRPr="0001239A" w:rsidRDefault="00C82AE3" w:rsidP="00BC1BBB">
      <w:pPr>
        <w:pStyle w:val="Nagwek2"/>
        <w:rPr>
          <w:rFonts w:asciiTheme="minorHAnsi" w:hAnsiTheme="minorHAnsi" w:cstheme="minorHAnsi"/>
        </w:rPr>
      </w:pPr>
      <w:bookmarkStart w:id="147" w:name="_Toc64292386"/>
      <w:bookmarkStart w:id="148" w:name="_Toc65585788"/>
      <w:r w:rsidRPr="0001239A">
        <w:rPr>
          <w:rFonts w:asciiTheme="minorHAnsi" w:hAnsiTheme="minorHAnsi" w:cstheme="minorHAnsi"/>
        </w:rPr>
        <w:t>Zajęcia klubowe w WTZ</w:t>
      </w:r>
      <w:bookmarkEnd w:id="147"/>
      <w:bookmarkEnd w:id="148"/>
    </w:p>
    <w:p w14:paraId="28CFAAB2"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Celem programu jest wsparcie osób niepełnosprawnych w utrzymaniu samodzielności i niezależności w życiu społecznym i zawodowym poprzez prowadzenie przez warsztaty terapii zajęciowej zajęć klubowych jako zorganizowanej formy rehabilitacji.</w:t>
      </w:r>
    </w:p>
    <w:p w14:paraId="41D43A91"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Beneficjentami programu są:</w:t>
      </w:r>
    </w:p>
    <w:p w14:paraId="05D7A698" w14:textId="77777777" w:rsidR="00C82AE3" w:rsidRPr="0001239A" w:rsidRDefault="00C82AE3" w:rsidP="00525614">
      <w:pPr>
        <w:pStyle w:val="Akapitzlist"/>
        <w:numPr>
          <w:ilvl w:val="0"/>
          <w:numId w:val="44"/>
        </w:numPr>
        <w:spacing w:after="0" w:line="360" w:lineRule="auto"/>
        <w:ind w:left="357" w:hanging="357"/>
        <w:contextualSpacing w:val="0"/>
        <w:rPr>
          <w:rFonts w:asciiTheme="minorHAnsi" w:hAnsiTheme="minorHAnsi" w:cstheme="minorHAnsi"/>
        </w:rPr>
      </w:pPr>
      <w:r w:rsidRPr="0001239A">
        <w:rPr>
          <w:rFonts w:asciiTheme="minorHAnsi" w:hAnsiTheme="minorHAnsi" w:cstheme="minorHAnsi"/>
        </w:rPr>
        <w:t>osoby niepełnosprawne, posiadające ważne orzeczenie o stopniu niepełnosprawności, które były uczestnikami WTZ i opuściły go w związku z podjęciem zatrudnienia,</w:t>
      </w:r>
    </w:p>
    <w:p w14:paraId="3D1EC77F" w14:textId="77777777" w:rsidR="00C82AE3" w:rsidRPr="0001239A" w:rsidRDefault="00C82AE3" w:rsidP="00525614">
      <w:pPr>
        <w:pStyle w:val="Akapitzlist"/>
        <w:numPr>
          <w:ilvl w:val="0"/>
          <w:numId w:val="4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osoby niepełnosprawne, posiadające ważne orzeczenie o stopniu niepełnosprawności, znajdujące się na prowadzonej przez podmiot prowadzący WTZ liście osób (o której mowa w art. 10f ust. 2a ustawy o rehabilitacji), których zgłoszenie do uczestnictwa w warsztacie zostało zatwierdzone i które nie rozpoczęły terapii w WTZ.</w:t>
      </w:r>
    </w:p>
    <w:p w14:paraId="60D82867"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lastRenderedPageBreak/>
        <w:t xml:space="preserve">Adresatami programu są podmioty prowadzące warsztaty terapii zajęciowej. Pomoc finansowa w ramach programu udzielana była adresatom programu ze środków PFRON przez samorządy powiatowe, które przystąpią do realizacji programu. </w:t>
      </w:r>
    </w:p>
    <w:p w14:paraId="5F92EC61"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PFRON przeprowadził akcję informacyjno-promocyjną na temat programu. Wysłane zostały do samorządów powiatowych zaproszenia do podjęcia realizacji programu i powiadomienia o realizacji programu właściwe terytorialnie warsztaty terapii zajęciowej. </w:t>
      </w:r>
    </w:p>
    <w:p w14:paraId="228333D6"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Program „Zajęcia klubowe w WTZ” realizowany był na terenie całego kraju w cyklu lat realizacyjnych trwających od dnia 1 lutego danego roku kalendarzowego do dnia 31 stycznia kolejnego roku kalendarzowego. Nabór wystąpień samorządów powiatowych o przyznanie środków finansowych na realizację programu odbywa się w dwóch odrębnych turach w roku realizacyjnym. </w:t>
      </w:r>
    </w:p>
    <w:p w14:paraId="1E68501E"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W 2020 roku wystąpienia samorządów powiatowych przyjmowane były w terminie:</w:t>
      </w:r>
    </w:p>
    <w:p w14:paraId="22D64B4B" w14:textId="77777777" w:rsidR="00C82AE3" w:rsidRPr="0001239A" w:rsidRDefault="00C82AE3" w:rsidP="00525614">
      <w:pPr>
        <w:pStyle w:val="Akapitzlist"/>
        <w:numPr>
          <w:ilvl w:val="0"/>
          <w:numId w:val="63"/>
        </w:numPr>
        <w:spacing w:line="360" w:lineRule="auto"/>
        <w:rPr>
          <w:rFonts w:asciiTheme="minorHAnsi" w:hAnsiTheme="minorHAnsi" w:cstheme="minorHAnsi"/>
        </w:rPr>
      </w:pPr>
      <w:r w:rsidRPr="0001239A">
        <w:rPr>
          <w:rFonts w:asciiTheme="minorHAnsi" w:hAnsiTheme="minorHAnsi" w:cstheme="minorHAnsi"/>
        </w:rPr>
        <w:t>od dnia 1 do dnia 30 listopada 2019 r. – w ramach I tury naboru dotyczącego prowadzenia zajęć klubowych od dnia 1 lutego 2020 r. do dnia 31 stycznia 2021 r.</w:t>
      </w:r>
    </w:p>
    <w:p w14:paraId="12133F29" w14:textId="77777777" w:rsidR="00C82AE3" w:rsidRPr="0001239A" w:rsidRDefault="00C82AE3" w:rsidP="00525614">
      <w:pPr>
        <w:pStyle w:val="Akapitzlist"/>
        <w:numPr>
          <w:ilvl w:val="0"/>
          <w:numId w:val="63"/>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 xml:space="preserve">od dnia 1 czerwca do dnia 30 czerwca 2020 r. – w ramach II tury </w:t>
      </w:r>
      <w:bookmarkStart w:id="149" w:name="_Hlk32580308"/>
      <w:r w:rsidRPr="0001239A">
        <w:rPr>
          <w:rFonts w:asciiTheme="minorHAnsi" w:hAnsiTheme="minorHAnsi" w:cstheme="minorHAnsi"/>
        </w:rPr>
        <w:t>naboru dotyczącego prowadzenia zajęć klubowych od dnia 1 sierpnia 2020 r. do dnia 31 stycznia 2021 r.,</w:t>
      </w:r>
      <w:bookmarkEnd w:id="149"/>
    </w:p>
    <w:p w14:paraId="076AC33E"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Miesięcznej stawka osobowa obowiązująca w okresie od dnia 1 lutego 2020 roku do dnia 31 stycznia 2021 roku – wyniosła 450,00 zł.</w:t>
      </w:r>
    </w:p>
    <w:p w14:paraId="25D0CF9B"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wysokości 4.585</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na wydatki bieżące dla jednostek zaliczanych do sektora finansów publicznych (§ 2440).</w:t>
      </w:r>
    </w:p>
    <w:p w14:paraId="56B93BFB" w14:textId="77777777" w:rsidR="00C82AE3" w:rsidRPr="0001239A" w:rsidRDefault="00C82AE3" w:rsidP="00633661">
      <w:pPr>
        <w:spacing w:after="12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wysokości 4.578.889,75 zł (tj. 99,87 % środków zaplanowanych). </w:t>
      </w:r>
    </w:p>
    <w:p w14:paraId="1B3F01C0" w14:textId="040E31DE" w:rsidR="00C82AE3" w:rsidRPr="0001239A" w:rsidRDefault="00C82AE3" w:rsidP="00E81E10">
      <w:pPr>
        <w:pStyle w:val="Legenda"/>
      </w:pPr>
      <w:bookmarkStart w:id="150" w:name="_Toc65585883"/>
      <w:r w:rsidRPr="0001239A">
        <w:lastRenderedPageBreak/>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42</w:t>
      </w:r>
      <w:r w:rsidR="00BC1ACF" w:rsidRPr="0001239A">
        <w:rPr>
          <w:noProof/>
        </w:rPr>
        <w:fldChar w:fldCharType="end"/>
      </w:r>
      <w:r w:rsidR="00BC1ACF" w:rsidRPr="0001239A">
        <w:t xml:space="preserve"> </w:t>
      </w:r>
      <w:r w:rsidRPr="0001239A">
        <w:t>Kwota wypłacona wg województw</w:t>
      </w:r>
      <w:bookmarkEnd w:id="150"/>
    </w:p>
    <w:p w14:paraId="5B32D600"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noProof/>
        </w:rPr>
        <w:drawing>
          <wp:inline distT="0" distB="0" distL="0" distR="0" wp14:anchorId="3E4996B7" wp14:editId="7E7B9C67">
            <wp:extent cx="5617029" cy="3004457"/>
            <wp:effectExtent l="0" t="0" r="3175" b="5715"/>
            <wp:docPr id="2021" name="Wykres 2021" descr="Wykres słupkowy: Kwota wypłat według województw w programie z &quot;Zajęcia klubowe w WTZ&quot;. Kwota wypłacona z podziałem na województwa w ujęciu rocznym:&#10;Dolnośląskie - 121 770,00 zł,&#10;Kujawsko - Pomorskie - 202 027,50 zł,&#10;Lubelskie - 88 560,00 zł,&#10;Lubuskie - 176 658,75 zł,&#10;Łódzkie - 83 025,00 zł,&#10;Małopolskie - 215 865,00 zł,&#10;Mazowieckie 945 562,00 zł,&#10;Opolskie - 166 050,00 zł,&#10;Podkarpackie - 814 875,00 zł,&#10;Podlaskie - 283 576,50 zł,&#10;Pomorskie - 172 507,50 zł,&#10;Śląskie - 476 010,00 zł,&#10;Świętokrzyskie - 110 700,00 zł,&#10;Warmińsko - Mazurskie 33 210,00 zł,&#10;Wielkopolskie - 541 815,00 zł,&#10;Zachodniopomorskie - 146 677,50 zł.">
              <a:extLst xmlns:a="http://schemas.openxmlformats.org/drawingml/2006/main">
                <a:ext uri="{FF2B5EF4-FFF2-40B4-BE49-F238E27FC236}">
                  <a16:creationId xmlns:a16="http://schemas.microsoft.com/office/drawing/2014/main" id="{5779DEB7-38F9-4143-979E-BC299E76A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848A121"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Planowana wartość miernika ustalona w ramach budżetu zadaniowego dla programu wynosi 800 osób, osiągnięta – </w:t>
      </w:r>
      <w:bookmarkStart w:id="151" w:name="OLE_LINK10"/>
      <w:r w:rsidRPr="0001239A">
        <w:rPr>
          <w:rFonts w:asciiTheme="minorHAnsi" w:hAnsiTheme="minorHAnsi" w:cstheme="minorHAnsi"/>
        </w:rPr>
        <w:t>866</w:t>
      </w:r>
      <w:bookmarkEnd w:id="151"/>
      <w:r w:rsidRPr="0001239A">
        <w:rPr>
          <w:rFonts w:asciiTheme="minorHAnsi" w:hAnsiTheme="minorHAnsi" w:cstheme="minorHAnsi"/>
        </w:rPr>
        <w:t xml:space="preserve"> osób.</w:t>
      </w:r>
    </w:p>
    <w:p w14:paraId="255A54BE" w14:textId="24B52B4D"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Szczegółowe dane dotyczące realizacji programu znajdują się w Tabeli nr </w:t>
      </w:r>
      <w:r w:rsidR="00BC7314" w:rsidRPr="0001239A">
        <w:rPr>
          <w:rFonts w:asciiTheme="minorHAnsi" w:hAnsiTheme="minorHAnsi" w:cstheme="minorHAnsi"/>
        </w:rPr>
        <w:t>26</w:t>
      </w:r>
      <w:r w:rsidRPr="0001239A">
        <w:rPr>
          <w:rFonts w:asciiTheme="minorHAnsi" w:hAnsiTheme="minorHAnsi" w:cstheme="minorHAnsi"/>
        </w:rPr>
        <w:t>.</w:t>
      </w:r>
    </w:p>
    <w:p w14:paraId="1571CA21" w14:textId="77777777" w:rsidR="00C82AE3" w:rsidRPr="0001239A" w:rsidRDefault="00C82AE3" w:rsidP="00BC1BBB">
      <w:pPr>
        <w:pStyle w:val="Nagwek2"/>
        <w:rPr>
          <w:rFonts w:asciiTheme="minorHAnsi" w:hAnsiTheme="minorHAnsi" w:cstheme="minorHAnsi"/>
        </w:rPr>
      </w:pPr>
      <w:bookmarkStart w:id="152" w:name="_Toc64292387"/>
      <w:bookmarkStart w:id="153" w:name="_Toc65585789"/>
      <w:r w:rsidRPr="0001239A">
        <w:rPr>
          <w:rFonts w:asciiTheme="minorHAnsi" w:hAnsiTheme="minorHAnsi" w:cstheme="minorHAnsi"/>
        </w:rPr>
        <w:t>Pilotażowy program „Rehabilitacja 25 plus”</w:t>
      </w:r>
      <w:bookmarkEnd w:id="152"/>
      <w:bookmarkEnd w:id="153"/>
    </w:p>
    <w:p w14:paraId="496403F1"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W dniu 21 sierpnia 2018 r. Rada Nadzorcza Państwowego Funduszu Rehabilitacji Osób Niepełnosprawnych zatwierdziła pilotażowy program „Rehabilitacja 25 plus”. Zarząd PFRON, w dniu 4 września 2018 r. przyjął procedury realizacji programu. Uchwałą nr 7/2019 z dnia 10 czerwca 2019 r. Rada Nadzorcza PFRON wprowadziła zmiany do programu – najistotniejsze dotyczyły rozszerzenia programu o nowego adresata, tj. podmioty prowadzące szkoły przysposabiające do pracy oraz inne placówki edukacyjne, które będą udzielać wsparcia beneficjentom programu (dotychczas adresatami były podmioty prowadzące OREW i ORW). Ponadto realizacja programu wydłużona została o rok szkolny 2020/2021.  W dniu 18 czerwca 2019 r. zmodyfikowane zostały przez Zarząd PFRON procedury realizacji programu (uchwała nr 40/2019), natomiast w dniu 4 czerwca 2020 r. ustalona została stawka osobowa przypadającą na jednego beneficjenta programu w wysokości 2.500,00 zł w roku szkolnym 2020/2021 trwającym od dnia 1 września 2020 r. do dnia 31 sierpnia 2021 r. oraz wyznaczony został termin naboru wniosków w programie od dnia 22 czerwca 2020 do 5 sierpnia 2020 r. (uchwała nr 43/2020 Zarządu PFRON).</w:t>
      </w:r>
    </w:p>
    <w:p w14:paraId="1CF817FC"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lastRenderedPageBreak/>
        <w:t>Celem programu jest zebranie doświadczeń służących wypracowaniu rozwiązań zapewniających absolwentom ciągłość oddziaływań terapeutycznych w zakresie utrzymania samodzielności i niezależności w życiu społecznym, a także w zakresie dotyczącym ich aktywności zawodowej.</w:t>
      </w:r>
    </w:p>
    <w:p w14:paraId="74BCD372"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W ramach programu placówki edukacyjne mogą zapewnić dzienny pobyt niezatrudnionym osobom niepełnosprawnym będącym absolwentami OREW bądź ORW w wieku powyżej 25 roku życia, bądź absolwentami SPdP (szkół specjalnych przysposabiających do pracy) w wieku powyżej 24 roku życia, lub innych placówek edukacyjnych w wieku powyżej 25 roku życia z niepełnosprawnością intelektualną (w tym sprzężoną z innymi niepełnosprawnościami), jeżeli osoby te nie są objęte rehabilitacją społeczną w placówkach dziennej aktywności (np. środowiskowych domach samopomocy czy warsztatach terapii zajęciowej).</w:t>
      </w:r>
    </w:p>
    <w:p w14:paraId="0B089F66"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Beneficjentom programu może być udzielane wsparcie w zakresie:</w:t>
      </w:r>
    </w:p>
    <w:p w14:paraId="64D7BD95"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usług opiekuńczych i pielęgnacyjnych, w tym pomocy w utrzymaniu higieny osobistej;</w:t>
      </w:r>
    </w:p>
    <w:p w14:paraId="4390D971"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udziału w zajęciach usprawniających, terapeutycznych i wspierających ruchowo;</w:t>
      </w:r>
    </w:p>
    <w:p w14:paraId="26F29580"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udziału w zajęciach prowadzonych w ramach kół zainteresowań;</w:t>
      </w:r>
    </w:p>
    <w:p w14:paraId="435E13FC"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pomocy w rozwinięciu i wzmacnianiu aktywności oraz samodzielności życiowej oraz utrzymaniu nabytych wcześniej umiejętności;</w:t>
      </w:r>
    </w:p>
    <w:p w14:paraId="0B318524"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pomocy psychologicznej, poradnictwa i wsparcia w rozwiązywaniu trudnych sytuacji życiowych oraz bieżących spraw życia codziennego;</w:t>
      </w:r>
    </w:p>
    <w:p w14:paraId="05CD5A59" w14:textId="77777777" w:rsidR="00C82AE3" w:rsidRPr="0001239A" w:rsidRDefault="00C82AE3" w:rsidP="00525614">
      <w:pPr>
        <w:pStyle w:val="Akapitzlist"/>
        <w:numPr>
          <w:ilvl w:val="0"/>
          <w:numId w:val="45"/>
        </w:numPr>
        <w:spacing w:after="160" w:line="360" w:lineRule="auto"/>
        <w:ind w:left="284" w:hanging="284"/>
        <w:rPr>
          <w:rFonts w:asciiTheme="minorHAnsi" w:hAnsiTheme="minorHAnsi" w:cstheme="minorHAnsi"/>
        </w:rPr>
      </w:pPr>
      <w:r w:rsidRPr="0001239A">
        <w:rPr>
          <w:rFonts w:asciiTheme="minorHAnsi" w:hAnsiTheme="minorHAnsi" w:cstheme="minorHAnsi"/>
        </w:rPr>
        <w:t>działań aktywizujących zawodowo w przypadku absolwentów SPdP;</w:t>
      </w:r>
    </w:p>
    <w:p w14:paraId="320FB883" w14:textId="77777777" w:rsidR="00C82AE3" w:rsidRPr="0001239A" w:rsidRDefault="00C82AE3" w:rsidP="00525614">
      <w:pPr>
        <w:pStyle w:val="Akapitzlist"/>
        <w:numPr>
          <w:ilvl w:val="0"/>
          <w:numId w:val="45"/>
        </w:numPr>
        <w:spacing w:after="120" w:line="360" w:lineRule="auto"/>
        <w:ind w:left="284" w:hanging="284"/>
        <w:contextualSpacing w:val="0"/>
        <w:rPr>
          <w:rFonts w:asciiTheme="minorHAnsi" w:hAnsiTheme="minorHAnsi" w:cstheme="minorHAnsi"/>
        </w:rPr>
      </w:pPr>
      <w:r w:rsidRPr="0001239A">
        <w:rPr>
          <w:rFonts w:asciiTheme="minorHAnsi" w:hAnsiTheme="minorHAnsi" w:cstheme="minorHAnsi"/>
        </w:rPr>
        <w:t>transportu.</w:t>
      </w:r>
    </w:p>
    <w:p w14:paraId="20264B90"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19.931</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dla jednostek:</w:t>
      </w:r>
    </w:p>
    <w:p w14:paraId="782DA235" w14:textId="77777777" w:rsidR="00C82AE3" w:rsidRPr="0001239A" w:rsidRDefault="00C82AE3" w:rsidP="00525614">
      <w:pPr>
        <w:numPr>
          <w:ilvl w:val="0"/>
          <w:numId w:val="42"/>
        </w:numPr>
        <w:tabs>
          <w:tab w:val="left" w:pos="0"/>
          <w:tab w:val="right" w:pos="9072"/>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5.541 tys.</w:t>
      </w:r>
      <w:r w:rsidRPr="0001239A">
        <w:rPr>
          <w:rFonts w:asciiTheme="minorHAnsi" w:hAnsiTheme="minorHAnsi" w:cstheme="minorHAnsi"/>
          <w:lang w:val="x-none" w:eastAsia="x-none"/>
        </w:rPr>
        <w:t xml:space="preserve"> zł (§2440),</w:t>
      </w:r>
    </w:p>
    <w:p w14:paraId="09B4D5BA" w14:textId="77777777" w:rsidR="00C82AE3" w:rsidRPr="0001239A" w:rsidRDefault="00C82AE3" w:rsidP="00525614">
      <w:pPr>
        <w:numPr>
          <w:ilvl w:val="0"/>
          <w:numId w:val="42"/>
        </w:numPr>
        <w:tabs>
          <w:tab w:val="left" w:pos="0"/>
          <w:tab w:val="right" w:pos="9072"/>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13.8</w:t>
      </w:r>
      <w:r w:rsidRPr="0001239A">
        <w:rPr>
          <w:rFonts w:asciiTheme="minorHAnsi" w:hAnsiTheme="minorHAnsi" w:cstheme="minorHAnsi"/>
          <w:lang w:val="x-none" w:eastAsia="x-none"/>
        </w:rPr>
        <w:t>0</w:t>
      </w:r>
      <w:r w:rsidRPr="0001239A">
        <w:rPr>
          <w:rFonts w:asciiTheme="minorHAnsi" w:hAnsiTheme="minorHAnsi" w:cstheme="minorHAnsi"/>
          <w:lang w:eastAsia="x-none"/>
        </w:rPr>
        <w:t>0 tys.</w:t>
      </w:r>
      <w:r w:rsidRPr="0001239A">
        <w:rPr>
          <w:rFonts w:asciiTheme="minorHAnsi" w:hAnsiTheme="minorHAnsi" w:cstheme="minorHAnsi"/>
          <w:lang w:val="x-none" w:eastAsia="x-none"/>
        </w:rPr>
        <w:t>zł (§2450),</w:t>
      </w:r>
    </w:p>
    <w:p w14:paraId="7977E774" w14:textId="77777777" w:rsidR="00C82AE3" w:rsidRPr="0001239A" w:rsidRDefault="00C82AE3" w:rsidP="00525614">
      <w:pPr>
        <w:numPr>
          <w:ilvl w:val="0"/>
          <w:numId w:val="42"/>
        </w:numPr>
        <w:tabs>
          <w:tab w:val="left" w:pos="0"/>
          <w:tab w:val="right" w:pos="9070"/>
        </w:tabs>
        <w:spacing w:after="60" w:line="360" w:lineRule="auto"/>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90 tys. </w:t>
      </w:r>
      <w:r w:rsidRPr="0001239A">
        <w:rPr>
          <w:rFonts w:asciiTheme="minorHAnsi" w:hAnsiTheme="minorHAnsi" w:cstheme="minorHAnsi"/>
          <w:lang w:val="x-none" w:eastAsia="x-none"/>
        </w:rPr>
        <w:t>zł (§6260)</w:t>
      </w:r>
      <w:r w:rsidRPr="0001239A">
        <w:rPr>
          <w:rFonts w:asciiTheme="minorHAnsi" w:hAnsiTheme="minorHAnsi" w:cstheme="minorHAnsi"/>
          <w:lang w:eastAsia="x-none"/>
        </w:rPr>
        <w:t>,</w:t>
      </w:r>
    </w:p>
    <w:p w14:paraId="07F757C3" w14:textId="77777777" w:rsidR="00C82AE3" w:rsidRPr="0001239A" w:rsidRDefault="00C82AE3" w:rsidP="00525614">
      <w:pPr>
        <w:numPr>
          <w:ilvl w:val="0"/>
          <w:numId w:val="42"/>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500 tys.</w:t>
      </w:r>
      <w:r w:rsidRPr="0001239A">
        <w:rPr>
          <w:rFonts w:asciiTheme="minorHAnsi" w:hAnsiTheme="minorHAnsi" w:cstheme="minorHAnsi"/>
          <w:lang w:val="x-none" w:eastAsia="x-none"/>
        </w:rPr>
        <w:t xml:space="preserve"> zł (§6270).</w:t>
      </w:r>
    </w:p>
    <w:p w14:paraId="36EE88D1"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18.576.978,44 zł (93,21 % planu), w tym dla jednostek:</w:t>
      </w:r>
    </w:p>
    <w:p w14:paraId="78037D82" w14:textId="77777777" w:rsidR="00C82AE3" w:rsidRPr="0001239A" w:rsidRDefault="00C82AE3" w:rsidP="00525614">
      <w:pPr>
        <w:numPr>
          <w:ilvl w:val="0"/>
          <w:numId w:val="42"/>
        </w:numPr>
        <w:tabs>
          <w:tab w:val="left" w:pos="0"/>
          <w:tab w:val="right" w:pos="9072"/>
        </w:tabs>
        <w:spacing w:after="60" w:line="360" w:lineRule="auto"/>
        <w:ind w:right="-2"/>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5.379.940,88 </w:t>
      </w:r>
      <w:r w:rsidRPr="0001239A">
        <w:rPr>
          <w:rFonts w:asciiTheme="minorHAnsi" w:hAnsiTheme="minorHAnsi" w:cstheme="minorHAnsi"/>
          <w:lang w:val="x-none" w:eastAsia="x-none"/>
        </w:rPr>
        <w:t>zł (§2440)</w:t>
      </w:r>
      <w:r w:rsidRPr="0001239A">
        <w:rPr>
          <w:rFonts w:asciiTheme="minorHAnsi" w:hAnsiTheme="minorHAnsi" w:cstheme="minorHAnsi"/>
          <w:lang w:eastAsia="x-none"/>
        </w:rPr>
        <w:t>,</w:t>
      </w:r>
    </w:p>
    <w:p w14:paraId="38F2DE49" w14:textId="77777777" w:rsidR="00C82AE3" w:rsidRPr="0001239A" w:rsidRDefault="00C82AE3" w:rsidP="00525614">
      <w:pPr>
        <w:numPr>
          <w:ilvl w:val="0"/>
          <w:numId w:val="42"/>
        </w:numPr>
        <w:tabs>
          <w:tab w:val="left" w:pos="0"/>
          <w:tab w:val="right" w:pos="9072"/>
        </w:tabs>
        <w:spacing w:after="60" w:line="360" w:lineRule="auto"/>
        <w:ind w:right="-2"/>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12.924.510,00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58466C50" w14:textId="77777777" w:rsidR="00C82AE3" w:rsidRPr="0001239A" w:rsidRDefault="00C82AE3" w:rsidP="00525614">
      <w:pPr>
        <w:numPr>
          <w:ilvl w:val="0"/>
          <w:numId w:val="42"/>
        </w:numPr>
        <w:tabs>
          <w:tab w:val="left" w:pos="0"/>
          <w:tab w:val="right" w:pos="9072"/>
        </w:tabs>
        <w:spacing w:after="60" w:line="360" w:lineRule="auto"/>
        <w:ind w:right="-2"/>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89.537,56 </w:t>
      </w:r>
      <w:r w:rsidRPr="0001239A">
        <w:rPr>
          <w:rFonts w:asciiTheme="minorHAnsi" w:hAnsiTheme="minorHAnsi" w:cstheme="minorHAnsi"/>
          <w:lang w:val="x-none" w:eastAsia="x-none"/>
        </w:rPr>
        <w:t>zł (§6260)</w:t>
      </w:r>
      <w:r w:rsidRPr="0001239A">
        <w:rPr>
          <w:rFonts w:asciiTheme="minorHAnsi" w:hAnsiTheme="minorHAnsi" w:cstheme="minorHAnsi"/>
          <w:lang w:eastAsia="x-none"/>
        </w:rPr>
        <w:t>,</w:t>
      </w:r>
    </w:p>
    <w:p w14:paraId="20B61214" w14:textId="77777777" w:rsidR="00C82AE3" w:rsidRPr="0001239A" w:rsidRDefault="00C82AE3" w:rsidP="00525614">
      <w:pPr>
        <w:numPr>
          <w:ilvl w:val="0"/>
          <w:numId w:val="42"/>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 xml:space="preserve">niezaliczanych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182.990,00 </w:t>
      </w:r>
      <w:r w:rsidRPr="0001239A">
        <w:rPr>
          <w:rFonts w:asciiTheme="minorHAnsi" w:hAnsiTheme="minorHAnsi" w:cstheme="minorHAnsi"/>
          <w:lang w:val="x-none" w:eastAsia="x-none"/>
        </w:rPr>
        <w:t>zł (§6270).</w:t>
      </w:r>
    </w:p>
    <w:p w14:paraId="03E05B04" w14:textId="0452748F" w:rsidR="00C82AE3" w:rsidRPr="0001239A" w:rsidRDefault="00C82AE3" w:rsidP="00E81E10">
      <w:pPr>
        <w:pStyle w:val="Legenda"/>
      </w:pPr>
      <w:bookmarkStart w:id="154" w:name="_Toc65585884"/>
      <w:r w:rsidRPr="0001239A">
        <w:lastRenderedPageBreak/>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43</w:t>
      </w:r>
      <w:r w:rsidR="00BC1ACF" w:rsidRPr="0001239A">
        <w:rPr>
          <w:noProof/>
        </w:rPr>
        <w:fldChar w:fldCharType="end"/>
      </w:r>
      <w:r w:rsidR="00BC1ACF" w:rsidRPr="0001239A">
        <w:t xml:space="preserve"> </w:t>
      </w:r>
      <w:r w:rsidRPr="0001239A">
        <w:t>Kwota wypłacona wg województw</w:t>
      </w:r>
      <w:bookmarkEnd w:id="154"/>
    </w:p>
    <w:p w14:paraId="51106272"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noProof/>
        </w:rPr>
        <w:drawing>
          <wp:inline distT="0" distB="0" distL="0" distR="0" wp14:anchorId="1678886C" wp14:editId="4F7AD1B5">
            <wp:extent cx="5867400" cy="3690257"/>
            <wp:effectExtent l="0" t="0" r="0" b="0"/>
            <wp:docPr id="9" name="Wykres 9" descr="Wykres słupkowy: Kwota wypłat według województw w Pilotażowym programie „Rehabilitacja 25 plus”. Kwota wypłacona z podziałem na województwa w ujęciu rocznym:&#10;Dolnośląskie - 420 000,00 zł,&#10;Kujawsko - Pomorskie - 1 839 022,00 zł,&#10;Lubelskie - 1 029 744,00 zł,&#10;Lubuskie - 669 019,44 zł,&#10;Łódzkie - 768 117,00 zł,&#10;Małopolskie - 1 590 000,00 zł,&#10;Mazowieckie 1 078 336,00 zł,&#10;Opolskie - 503 000,00 zł,&#10;Podkarpackie - 1 031 887,00 zł,&#10;Podlaskie - 984 362,00 zł,&#10;Pomorskie - 1 020 000,00 zł,&#10;Śląskie - 1 825 820,00 zł,&#10;Świętokrzyskie - 2 489 800,00 zł,&#10;Warmińsko - Mazurskie 690 000,00 zł,&#10;Wielkopolskie - 1 222 788,00 zł,&#10;Zachodniopomorskie - 1 415 083,00 zł.">
              <a:extLst xmlns:a="http://schemas.openxmlformats.org/drawingml/2006/main">
                <a:ext uri="{FF2B5EF4-FFF2-40B4-BE49-F238E27FC236}">
                  <a16:creationId xmlns:a16="http://schemas.microsoft.com/office/drawing/2014/main" id="{B4B27C69-4224-4D57-939F-043E03EB0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9D9FE1" w14:textId="77777777" w:rsidR="00C82AE3" w:rsidRPr="0001239A" w:rsidRDefault="00C82AE3" w:rsidP="00633661">
      <w:pPr>
        <w:spacing w:before="120" w:after="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774 osób, osiągnięta - 760 osób.</w:t>
      </w:r>
    </w:p>
    <w:p w14:paraId="460B6D3B" w14:textId="6B48AA61" w:rsidR="00C82AE3" w:rsidRPr="0001239A" w:rsidRDefault="00C82AE3" w:rsidP="00633661">
      <w:pPr>
        <w:spacing w:before="120" w:after="0" w:line="360" w:lineRule="auto"/>
        <w:rPr>
          <w:rFonts w:asciiTheme="minorHAnsi" w:hAnsiTheme="minorHAnsi" w:cstheme="minorHAnsi"/>
        </w:rPr>
      </w:pPr>
      <w:r w:rsidRPr="0001239A">
        <w:rPr>
          <w:rFonts w:asciiTheme="minorHAnsi" w:hAnsiTheme="minorHAnsi" w:cstheme="minorHAnsi"/>
        </w:rPr>
        <w:t xml:space="preserve">Szczegółowe dane dotyczące realizacji programu znajdują się w Tabeli nr </w:t>
      </w:r>
      <w:r w:rsidR="00BC7314" w:rsidRPr="0001239A">
        <w:rPr>
          <w:rFonts w:asciiTheme="minorHAnsi" w:hAnsiTheme="minorHAnsi" w:cstheme="minorHAnsi"/>
        </w:rPr>
        <w:t>27</w:t>
      </w:r>
      <w:r w:rsidRPr="0001239A">
        <w:rPr>
          <w:rFonts w:asciiTheme="minorHAnsi" w:hAnsiTheme="minorHAnsi" w:cstheme="minorHAnsi"/>
        </w:rPr>
        <w:t>.</w:t>
      </w:r>
    </w:p>
    <w:p w14:paraId="3F6A38E4" w14:textId="77777777" w:rsidR="00C82AE3" w:rsidRPr="0001239A" w:rsidRDefault="00C82AE3" w:rsidP="00BC1BBB">
      <w:pPr>
        <w:pStyle w:val="Nagwek2"/>
        <w:rPr>
          <w:rFonts w:asciiTheme="minorHAnsi" w:hAnsiTheme="minorHAnsi" w:cstheme="minorHAnsi"/>
        </w:rPr>
      </w:pPr>
      <w:bookmarkStart w:id="155" w:name="_Toc64292388"/>
      <w:bookmarkStart w:id="156" w:name="_Toc65585790"/>
      <w:r w:rsidRPr="0001239A">
        <w:rPr>
          <w:rFonts w:asciiTheme="minorHAnsi" w:hAnsiTheme="minorHAnsi" w:cstheme="minorHAnsi"/>
        </w:rPr>
        <w:t>Pilotażowy program „Aktywny samorząd”</w:t>
      </w:r>
      <w:bookmarkEnd w:id="155"/>
      <w:bookmarkEnd w:id="156"/>
    </w:p>
    <w:p w14:paraId="69154F1A" w14:textId="77777777" w:rsidR="00C82AE3" w:rsidRPr="0001239A" w:rsidRDefault="00C82AE3" w:rsidP="00633661">
      <w:pPr>
        <w:shd w:val="clear" w:color="auto" w:fill="FFFFFF"/>
        <w:spacing w:before="120" w:after="120" w:line="360" w:lineRule="auto"/>
        <w:ind w:right="22"/>
        <w:rPr>
          <w:rFonts w:asciiTheme="minorHAnsi" w:hAnsiTheme="minorHAnsi" w:cstheme="minorHAnsi"/>
        </w:rPr>
      </w:pPr>
      <w:r w:rsidRPr="0001239A">
        <w:rPr>
          <w:rFonts w:asciiTheme="minorHAnsi" w:hAnsiTheme="minorHAnsi" w:cstheme="minorHAnsi"/>
        </w:rPr>
        <w:t>Celem głównym programu jest wyeliminowanie lub zmniejszenie barier ograniczających uczestnictwo beneficjentów pomocy w życiu społecznym, zawodowym i w dostępie do edukacji.</w:t>
      </w:r>
    </w:p>
    <w:p w14:paraId="71889533" w14:textId="77777777" w:rsidR="00C82AE3" w:rsidRPr="0001239A" w:rsidRDefault="00C82AE3" w:rsidP="00633661">
      <w:pPr>
        <w:spacing w:before="120" w:after="120" w:line="360" w:lineRule="auto"/>
        <w:rPr>
          <w:rFonts w:asciiTheme="minorHAnsi" w:hAnsiTheme="minorHAnsi" w:cstheme="minorHAnsi"/>
          <w:bCs/>
          <w:color w:val="000000"/>
        </w:rPr>
      </w:pPr>
      <w:r w:rsidRPr="0001239A">
        <w:rPr>
          <w:rFonts w:asciiTheme="minorHAnsi" w:hAnsiTheme="minorHAnsi" w:cstheme="minorHAnsi"/>
          <w:bCs/>
          <w:color w:val="000000"/>
        </w:rPr>
        <w:t xml:space="preserve">W dniu 7 stycznia 2020 roku Zarząd PFRON uchwałą nr 3/2020 przyjął dokument pn. </w:t>
      </w:r>
      <w:r w:rsidRPr="0001239A">
        <w:rPr>
          <w:rFonts w:asciiTheme="minorHAnsi" w:hAnsiTheme="minorHAnsi" w:cstheme="minorHAnsi"/>
          <w:bCs/>
          <w:i/>
          <w:color w:val="000000"/>
        </w:rPr>
        <w:t>„Kierunki działań oraz warunki brzegowe obowiązujące realizatorów pilotażowego programu „Aktywny samorząd” w 2020 roku</w:t>
      </w:r>
      <w:r w:rsidRPr="0001239A">
        <w:rPr>
          <w:rFonts w:asciiTheme="minorHAnsi" w:hAnsiTheme="minorHAnsi" w:cstheme="minorHAnsi"/>
          <w:bCs/>
          <w:color w:val="000000"/>
        </w:rPr>
        <w:t>.</w:t>
      </w:r>
    </w:p>
    <w:p w14:paraId="1FD0AFEE" w14:textId="77777777" w:rsidR="00C82AE3" w:rsidRPr="0001239A" w:rsidRDefault="00C82AE3" w:rsidP="00633661">
      <w:pPr>
        <w:pStyle w:val="Tekstpodstawowy2"/>
        <w:autoSpaceDE w:val="0"/>
        <w:autoSpaceDN w:val="0"/>
        <w:adjustRightInd w:val="0"/>
        <w:spacing w:before="120" w:line="360" w:lineRule="auto"/>
        <w:rPr>
          <w:rFonts w:asciiTheme="minorHAnsi" w:hAnsiTheme="minorHAnsi" w:cstheme="minorHAnsi"/>
          <w:bCs/>
          <w:sz w:val="22"/>
          <w:szCs w:val="22"/>
        </w:rPr>
      </w:pPr>
      <w:r w:rsidRPr="0001239A">
        <w:rPr>
          <w:rFonts w:asciiTheme="minorHAnsi" w:hAnsiTheme="minorHAnsi" w:cstheme="minorHAnsi"/>
          <w:bCs/>
          <w:sz w:val="22"/>
          <w:szCs w:val="22"/>
        </w:rPr>
        <w:t>W ww. dokumencie wskazano do realizacji następujące formy wsparcia:</w:t>
      </w:r>
    </w:p>
    <w:p w14:paraId="23F9EE3E" w14:textId="77777777" w:rsidR="00C82AE3" w:rsidRPr="0001239A" w:rsidRDefault="00C82AE3" w:rsidP="00525614">
      <w:pPr>
        <w:pStyle w:val="Akapitzlist"/>
        <w:numPr>
          <w:ilvl w:val="0"/>
          <w:numId w:val="104"/>
        </w:numPr>
        <w:autoSpaceDE w:val="0"/>
        <w:autoSpaceDN w:val="0"/>
        <w:adjustRightInd w:val="0"/>
        <w:spacing w:after="120" w:line="360" w:lineRule="auto"/>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Moduł I – likwidacja barier utrudniających aktywizację społeczną i zawodową, w tym: </w:t>
      </w:r>
    </w:p>
    <w:p w14:paraId="46357D84" w14:textId="77777777" w:rsidR="00C82AE3" w:rsidRPr="0001239A" w:rsidRDefault="00C82AE3" w:rsidP="00525614">
      <w:pPr>
        <w:pStyle w:val="Akapitzlist"/>
        <w:numPr>
          <w:ilvl w:val="0"/>
          <w:numId w:val="82"/>
        </w:numPr>
        <w:autoSpaceDE w:val="0"/>
        <w:autoSpaceDN w:val="0"/>
        <w:adjustRightInd w:val="0"/>
        <w:spacing w:after="0" w:line="360" w:lineRule="auto"/>
        <w:ind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Obszar A – likwidacja bariery transportowej:</w:t>
      </w:r>
    </w:p>
    <w:p w14:paraId="0D1D0540" w14:textId="77777777" w:rsidR="00C82AE3" w:rsidRPr="0001239A" w:rsidRDefault="00C82AE3" w:rsidP="00525614">
      <w:pPr>
        <w:pStyle w:val="Akapitzlist"/>
        <w:numPr>
          <w:ilvl w:val="0"/>
          <w:numId w:val="83"/>
        </w:numPr>
        <w:autoSpaceDE w:val="0"/>
        <w:autoSpaceDN w:val="0"/>
        <w:adjustRightInd w:val="0"/>
        <w:spacing w:after="0" w:line="360" w:lineRule="auto"/>
        <w:ind w:left="1083"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Zadanie 1 – pomoc w zakupie i montażu oprzyrządowania do posiadanego samochodu, adresowana do osób z orzeczeniem o niepełnosprawności (do 16 roku życia) lub osób </w:t>
      </w:r>
      <w:r w:rsidRPr="0001239A">
        <w:rPr>
          <w:rFonts w:asciiTheme="minorHAnsi" w:eastAsiaTheme="minorHAnsi" w:hAnsiTheme="minorHAnsi" w:cstheme="minorHAnsi"/>
          <w:color w:val="000000"/>
          <w:lang w:eastAsia="en-US"/>
        </w:rPr>
        <w:lastRenderedPageBreak/>
        <w:t>ze znacznym albo umiarkowanym stopniem niepełnosprawności, z dysfunkcją narządu ruchu,</w:t>
      </w:r>
    </w:p>
    <w:p w14:paraId="2D5F28FD" w14:textId="77777777" w:rsidR="00C82AE3" w:rsidRPr="0001239A" w:rsidRDefault="00C82AE3" w:rsidP="00525614">
      <w:pPr>
        <w:pStyle w:val="Akapitzlist"/>
        <w:numPr>
          <w:ilvl w:val="0"/>
          <w:numId w:val="83"/>
        </w:numPr>
        <w:autoSpaceDE w:val="0"/>
        <w:autoSpaceDN w:val="0"/>
        <w:adjustRightInd w:val="0"/>
        <w:spacing w:after="0" w:line="360" w:lineRule="auto"/>
        <w:ind w:left="1083"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Zadanie 2 – pomoc w uzyskaniu prawa jazdy, adresowana do osób ze znacznym albo umiarkowanym stopniem niepełnosprawności, z dysfunkcją narządu ruchu,</w:t>
      </w:r>
    </w:p>
    <w:p w14:paraId="36B4495A" w14:textId="77777777" w:rsidR="00C82AE3" w:rsidRPr="0001239A" w:rsidRDefault="00C82AE3" w:rsidP="00525614">
      <w:pPr>
        <w:pStyle w:val="Akapitzlist"/>
        <w:numPr>
          <w:ilvl w:val="0"/>
          <w:numId w:val="83"/>
        </w:numPr>
        <w:autoSpaceDE w:val="0"/>
        <w:autoSpaceDN w:val="0"/>
        <w:adjustRightInd w:val="0"/>
        <w:spacing w:after="0" w:line="360" w:lineRule="auto"/>
        <w:ind w:left="1083"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Zadanie 3 – pomoc w uzyskaniu prawa jazdy, adresowana do osób ze znacznym albo umiarkowanym stopniem niepełnosprawności, z dysfunkcją narządu słuchu, w stopniu wymagającym korzystania z usług tłumacza języka migowego, </w:t>
      </w:r>
    </w:p>
    <w:p w14:paraId="3D6EDA90" w14:textId="77777777" w:rsidR="00C82AE3" w:rsidRPr="0001239A" w:rsidRDefault="00C82AE3" w:rsidP="00525614">
      <w:pPr>
        <w:pStyle w:val="Akapitzlist"/>
        <w:numPr>
          <w:ilvl w:val="0"/>
          <w:numId w:val="83"/>
        </w:numPr>
        <w:autoSpaceDE w:val="0"/>
        <w:autoSpaceDN w:val="0"/>
        <w:adjustRightInd w:val="0"/>
        <w:spacing w:after="120" w:line="360" w:lineRule="auto"/>
        <w:ind w:left="1083"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Zadanie 4 – pomoc w zakupie i montażu oprzyrządowania do posiadanego samochodu, adresowana do osób ze znacznym albo umiarkowanym stopniem niepełnosprawności, z dysfunkcją narządu słuchu, </w:t>
      </w:r>
    </w:p>
    <w:p w14:paraId="60C38A1F" w14:textId="77777777" w:rsidR="00C82AE3" w:rsidRPr="0001239A" w:rsidRDefault="00C82AE3" w:rsidP="00525614">
      <w:pPr>
        <w:pStyle w:val="Akapitzlist"/>
        <w:numPr>
          <w:ilvl w:val="0"/>
          <w:numId w:val="82"/>
        </w:numPr>
        <w:autoSpaceDE w:val="0"/>
        <w:autoSpaceDN w:val="0"/>
        <w:adjustRightInd w:val="0"/>
        <w:spacing w:after="0" w:line="360" w:lineRule="auto"/>
        <w:ind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Obszar B – likwidacja barier w dostępie do uczestniczenia w społeczeństwie informacyjnym:</w:t>
      </w:r>
    </w:p>
    <w:p w14:paraId="4896AFDD" w14:textId="77777777" w:rsidR="00C82AE3" w:rsidRPr="0001239A" w:rsidRDefault="00C82AE3" w:rsidP="00525614">
      <w:pPr>
        <w:pStyle w:val="Akapitzlist"/>
        <w:numPr>
          <w:ilvl w:val="0"/>
          <w:numId w:val="84"/>
        </w:numPr>
        <w:autoSpaceDE w:val="0"/>
        <w:autoSpaceDN w:val="0"/>
        <w:adjustRightInd w:val="0"/>
        <w:spacing w:after="0" w:line="360" w:lineRule="auto"/>
        <w:ind w:left="1066"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Zadanie1 – pomoc w zakupie sprzętu elektronicznego lub jego elementów oraz oprogramowania, adresowana do osób z orzeczeniem o niepełnosprawności (do 16 roku życia) lub do osób ze znacznym stopniem niepełnosprawności, z dysfunkcją narządu wzroku lub obu kończyn górnych,</w:t>
      </w:r>
    </w:p>
    <w:p w14:paraId="57E57AA4" w14:textId="77777777" w:rsidR="00C82AE3" w:rsidRPr="0001239A" w:rsidRDefault="00C82AE3" w:rsidP="00525614">
      <w:pPr>
        <w:pStyle w:val="Akapitzlist"/>
        <w:numPr>
          <w:ilvl w:val="0"/>
          <w:numId w:val="84"/>
        </w:numPr>
        <w:autoSpaceDE w:val="0"/>
        <w:autoSpaceDN w:val="0"/>
        <w:adjustRightInd w:val="0"/>
        <w:spacing w:after="0" w:line="360" w:lineRule="auto"/>
        <w:ind w:left="1066"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Zadanie 2 – dofinansowanie szkoleń w zakresie obsługi nabytego w ramach programu sprzętu elektronicznego i oprogramowania,</w:t>
      </w:r>
    </w:p>
    <w:p w14:paraId="199EB8C0" w14:textId="77777777" w:rsidR="00C82AE3" w:rsidRPr="0001239A" w:rsidRDefault="00C82AE3" w:rsidP="00525614">
      <w:pPr>
        <w:pStyle w:val="Akapitzlist"/>
        <w:numPr>
          <w:ilvl w:val="0"/>
          <w:numId w:val="84"/>
        </w:numPr>
        <w:autoSpaceDE w:val="0"/>
        <w:autoSpaceDN w:val="0"/>
        <w:adjustRightInd w:val="0"/>
        <w:spacing w:after="0" w:line="360" w:lineRule="auto"/>
        <w:ind w:left="1066"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Zadanie 3 – pomoc w zakupie sprzętu elektronicznego lub jego elementów oraz oprogramowania, adresowana do osób z umiarkowanym stopniem niepełnosprawności, z dysfunkcją narządu wzroku,</w:t>
      </w:r>
    </w:p>
    <w:p w14:paraId="7922690D" w14:textId="77777777" w:rsidR="00C82AE3" w:rsidRPr="0001239A" w:rsidRDefault="00C82AE3" w:rsidP="00525614">
      <w:pPr>
        <w:pStyle w:val="Akapitzlist"/>
        <w:numPr>
          <w:ilvl w:val="0"/>
          <w:numId w:val="84"/>
        </w:numPr>
        <w:autoSpaceDE w:val="0"/>
        <w:autoSpaceDN w:val="0"/>
        <w:adjustRightInd w:val="0"/>
        <w:spacing w:after="0" w:line="360" w:lineRule="auto"/>
        <w:ind w:left="1066" w:hanging="357"/>
        <w:contextualSpacing w:val="0"/>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Zadanie 4 – pomoc w zakupie sprzętu elektronicznego lub jego elementów oraz oprogramowania, adresowana do osób z orzeczeniem o niepełnosprawności (do 16 roku życia) lub osób ze znacznym albo umiarkowanym stopniem niepełnosprawności, z dysfunkcją narządu słuchu i trudnościami w komunikowaniu się za pomocą mowy,</w:t>
      </w:r>
    </w:p>
    <w:p w14:paraId="3825069E" w14:textId="77777777" w:rsidR="00C82AE3" w:rsidRPr="0001239A" w:rsidRDefault="00C82AE3" w:rsidP="00525614">
      <w:pPr>
        <w:pStyle w:val="Akapitzlist"/>
        <w:numPr>
          <w:ilvl w:val="0"/>
          <w:numId w:val="84"/>
        </w:numPr>
        <w:autoSpaceDE w:val="0"/>
        <w:autoSpaceDN w:val="0"/>
        <w:adjustRightInd w:val="0"/>
        <w:spacing w:after="120" w:line="360" w:lineRule="auto"/>
        <w:ind w:left="1066"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color w:val="000000"/>
          <w:lang w:eastAsia="en-US"/>
        </w:rPr>
        <w:t>Zadanie 5 – pomoc w utrzymaniu sprawności technicznej posiadanego sprzętu elektronicznego, zakupionego w ramach programu, adresowana do osób z orzeczeniem o niepełnosprawności (do 16 roku życia) lub osób ze znacznym stopniem niepełnosprawności,</w:t>
      </w:r>
    </w:p>
    <w:p w14:paraId="7F7BAEA4" w14:textId="77777777" w:rsidR="00C82AE3" w:rsidRPr="0001239A" w:rsidRDefault="00C82AE3" w:rsidP="00525614">
      <w:pPr>
        <w:pStyle w:val="Akapitzlist"/>
        <w:numPr>
          <w:ilvl w:val="0"/>
          <w:numId w:val="82"/>
        </w:numPr>
        <w:autoSpaceDE w:val="0"/>
        <w:autoSpaceDN w:val="0"/>
        <w:adjustRightInd w:val="0"/>
        <w:spacing w:after="0" w:line="360" w:lineRule="auto"/>
        <w:ind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Obszar C – likwidacja barier w poruszaniu się:</w:t>
      </w:r>
    </w:p>
    <w:p w14:paraId="46E7C236" w14:textId="77777777" w:rsidR="00C82AE3" w:rsidRPr="0001239A" w:rsidRDefault="00C82AE3" w:rsidP="00525614">
      <w:pPr>
        <w:pStyle w:val="Akapitzlist"/>
        <w:numPr>
          <w:ilvl w:val="0"/>
          <w:numId w:val="85"/>
        </w:numPr>
        <w:autoSpaceDE w:val="0"/>
        <w:autoSpaceDN w:val="0"/>
        <w:adjustRightInd w:val="0"/>
        <w:spacing w:after="0" w:line="360" w:lineRule="auto"/>
        <w:ind w:left="1083"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Zadanie 1 –pomoc w zakupie wózka inwalidzkiego o napędzie elektrycznym adresowana do osób z orzeczeniem o niepełnosprawności (do 16 roku życia) lub osób ze znacznym stopniem niepełnosprawności i dysfunkcją uniemożliwiającą samodzielne poruszanie się za pomocą wózka inwalidzkiego o napędzie ręcznym, </w:t>
      </w:r>
    </w:p>
    <w:p w14:paraId="44127C8A" w14:textId="77777777" w:rsidR="00C82AE3" w:rsidRPr="0001239A" w:rsidRDefault="00C82AE3" w:rsidP="00525614">
      <w:pPr>
        <w:pStyle w:val="Akapitzlist"/>
        <w:numPr>
          <w:ilvl w:val="0"/>
          <w:numId w:val="85"/>
        </w:numPr>
        <w:autoSpaceDE w:val="0"/>
        <w:autoSpaceDN w:val="0"/>
        <w:adjustRightInd w:val="0"/>
        <w:spacing w:after="0" w:line="360" w:lineRule="auto"/>
        <w:ind w:left="1083"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lastRenderedPageBreak/>
        <w:t>Zadanie 2 – pomoc w utrzymaniu sprawności technicznej posiadanego skutera lub wózka inwalidzkiego o napędzie elektrycznym, adresowana do osób z orzeczeniem o niepełnosprawności (do 16 roku życia) lub osób ze znacznym stopniem niepełnosprawności,</w:t>
      </w:r>
    </w:p>
    <w:p w14:paraId="14409BB1" w14:textId="77777777" w:rsidR="00C82AE3" w:rsidRPr="0001239A" w:rsidRDefault="00C82AE3" w:rsidP="00525614">
      <w:pPr>
        <w:pStyle w:val="Akapitzlist"/>
        <w:numPr>
          <w:ilvl w:val="0"/>
          <w:numId w:val="85"/>
        </w:numPr>
        <w:autoSpaceDE w:val="0"/>
        <w:autoSpaceDN w:val="0"/>
        <w:adjustRightInd w:val="0"/>
        <w:spacing w:after="0" w:line="360" w:lineRule="auto"/>
        <w:ind w:left="1083"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Zadanie 3 – pomoc w zakupie protezy kończyny, w której zastosowano nowoczesne rozwiązania techniczne, tj. protezy co najmniej na III poziomie jakości, adresowana do osób ze stopniem niepełnosprawności,</w:t>
      </w:r>
    </w:p>
    <w:p w14:paraId="0DA19BD0" w14:textId="77777777" w:rsidR="00C82AE3" w:rsidRPr="0001239A" w:rsidRDefault="00C82AE3" w:rsidP="00525614">
      <w:pPr>
        <w:pStyle w:val="Akapitzlist"/>
        <w:numPr>
          <w:ilvl w:val="0"/>
          <w:numId w:val="85"/>
        </w:numPr>
        <w:autoSpaceDE w:val="0"/>
        <w:autoSpaceDN w:val="0"/>
        <w:adjustRightInd w:val="0"/>
        <w:spacing w:after="0" w:line="360" w:lineRule="auto"/>
        <w:ind w:left="1083"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Zadanie 4 – pomoc w utrzymaniu sprawności technicznej posiadanej protezy kończyny, w której zastosowano nowoczesne rozwiązania techniczne, (co najmniej na III poziomie jakości), adresowana do osób ze stopniem niepełnosprawności,</w:t>
      </w:r>
    </w:p>
    <w:p w14:paraId="0BE32B1F" w14:textId="77777777" w:rsidR="00C82AE3" w:rsidRPr="0001239A" w:rsidRDefault="00C82AE3" w:rsidP="00525614">
      <w:pPr>
        <w:pStyle w:val="Akapitzlist"/>
        <w:numPr>
          <w:ilvl w:val="0"/>
          <w:numId w:val="85"/>
        </w:numPr>
        <w:autoSpaceDE w:val="0"/>
        <w:autoSpaceDN w:val="0"/>
        <w:adjustRightInd w:val="0"/>
        <w:spacing w:after="120" w:line="360" w:lineRule="auto"/>
        <w:ind w:left="1083"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Zadanie 5 – pomoc w zakupie skutera inwalidzkiego o napędzie elektrycznym lub oprzyrządowania elektrycznego do wózka ręcznego, adresowana do osób z orzeczeniem o niepełnosprawności (do 16 roku życia) lub osób ze znacznym stopniem niepełnosprawności, z dysfunkcją narządu ruchu powodującą problemy w samodzielnym przemieszczaniu się i posiadających zgodę lekarza specjalisty na użytkowanie przedmiotu dofinansowania, </w:t>
      </w:r>
    </w:p>
    <w:p w14:paraId="24F9EC5A" w14:textId="77777777" w:rsidR="00C82AE3" w:rsidRPr="0001239A" w:rsidRDefault="00C82AE3" w:rsidP="00525614">
      <w:pPr>
        <w:pStyle w:val="Akapitzlist"/>
        <w:numPr>
          <w:ilvl w:val="0"/>
          <w:numId w:val="82"/>
        </w:numPr>
        <w:autoSpaceDE w:val="0"/>
        <w:autoSpaceDN w:val="0"/>
        <w:adjustRightInd w:val="0"/>
        <w:spacing w:before="120" w:after="120" w:line="360" w:lineRule="auto"/>
        <w:ind w:hanging="357"/>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 xml:space="preserve">Obszar D – pomoc w utrzymaniu aktywności zawodowej poprzez zapewnienie opieki dla osoby zależnej (dziecka przebywającego w żłobku lub przedszkolu albo pod inną tego typu opieką), adresowana do osób ze znacznym lub umiarkowanym stopniem niepełnosprawności, którzy są przedstawicielem ustawowym lub opiekunem prawnym dziecka; </w:t>
      </w:r>
    </w:p>
    <w:p w14:paraId="22ECF2FE" w14:textId="77777777" w:rsidR="00C82AE3" w:rsidRPr="0001239A" w:rsidRDefault="00C82AE3" w:rsidP="00525614">
      <w:pPr>
        <w:pStyle w:val="Akapitzlist"/>
        <w:numPr>
          <w:ilvl w:val="0"/>
          <w:numId w:val="104"/>
        </w:numPr>
        <w:autoSpaceDE w:val="0"/>
        <w:autoSpaceDN w:val="0"/>
        <w:adjustRightInd w:val="0"/>
        <w:spacing w:before="120" w:after="120" w:line="360" w:lineRule="auto"/>
        <w:contextualSpacing w:val="0"/>
        <w:rPr>
          <w:rFonts w:asciiTheme="minorHAnsi" w:eastAsiaTheme="minorHAnsi" w:hAnsiTheme="minorHAnsi" w:cstheme="minorHAnsi"/>
          <w:lang w:eastAsia="en-US"/>
        </w:rPr>
      </w:pPr>
      <w:r w:rsidRPr="0001239A">
        <w:rPr>
          <w:rFonts w:asciiTheme="minorHAnsi" w:eastAsiaTheme="minorHAnsi" w:hAnsiTheme="minorHAnsi" w:cstheme="minorHAnsi"/>
          <w:lang w:eastAsia="en-US"/>
        </w:rPr>
        <w:t>Moduł II –pomoc w uzyskaniu wykształcenia na poziomie wyższym, adresowana do osób ze znacznym lub umiarkowanym stopniem niepełnosprawności, pobierających naukę w szkole wyższej lub szkole policealnej lub kolegium, a także do osób mających przewód doktorski otwarty poza studiami doktoranckimi.</w:t>
      </w:r>
    </w:p>
    <w:p w14:paraId="7732B9E2" w14:textId="77777777" w:rsidR="00C82AE3" w:rsidRPr="0001239A" w:rsidRDefault="00C82AE3" w:rsidP="00633661">
      <w:pPr>
        <w:autoSpaceDE w:val="0"/>
        <w:autoSpaceDN w:val="0"/>
        <w:adjustRightInd w:val="0"/>
        <w:spacing w:before="120"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Ponadto, środki finansowe zabezpieczone w planie finansowym na realizację pilotażowego programu „Aktywny samorząd” zgodnie z zapisami programu przeznacza się dla:</w:t>
      </w:r>
    </w:p>
    <w:p w14:paraId="70121B78" w14:textId="77777777" w:rsidR="00C82AE3" w:rsidRPr="0001239A" w:rsidRDefault="00C82AE3" w:rsidP="00525614">
      <w:pPr>
        <w:numPr>
          <w:ilvl w:val="0"/>
          <w:numId w:val="47"/>
        </w:numPr>
        <w:autoSpaceDE w:val="0"/>
        <w:autoSpaceDN w:val="0"/>
        <w:adjustRightInd w:val="0"/>
        <w:spacing w:after="0" w:line="360" w:lineRule="auto"/>
        <w:ind w:left="357"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PFRON, na: </w:t>
      </w:r>
    </w:p>
    <w:p w14:paraId="01B4BAEA" w14:textId="77777777" w:rsidR="00C82AE3" w:rsidRPr="0001239A" w:rsidRDefault="00C82AE3" w:rsidP="00525614">
      <w:pPr>
        <w:numPr>
          <w:ilvl w:val="0"/>
          <w:numId w:val="48"/>
        </w:numPr>
        <w:autoSpaceDE w:val="0"/>
        <w:autoSpaceDN w:val="0"/>
        <w:adjustRightInd w:val="0"/>
        <w:spacing w:after="0" w:line="360" w:lineRule="auto"/>
        <w:ind w:left="714"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promocję programu – do wysokości 0,2%, </w:t>
      </w:r>
    </w:p>
    <w:p w14:paraId="0D736147" w14:textId="77777777" w:rsidR="00C82AE3" w:rsidRPr="0001239A" w:rsidRDefault="00C82AE3" w:rsidP="00525614">
      <w:pPr>
        <w:numPr>
          <w:ilvl w:val="0"/>
          <w:numId w:val="48"/>
        </w:numPr>
        <w:autoSpaceDE w:val="0"/>
        <w:autoSpaceDN w:val="0"/>
        <w:adjustRightInd w:val="0"/>
        <w:spacing w:after="0" w:line="360" w:lineRule="auto"/>
        <w:ind w:left="714"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wynagrodzenia ekspertów PFRON - do wysokości 0,6%, </w:t>
      </w:r>
    </w:p>
    <w:p w14:paraId="1E67921A" w14:textId="77777777" w:rsidR="00C82AE3" w:rsidRPr="0001239A" w:rsidRDefault="00C82AE3" w:rsidP="00525614">
      <w:pPr>
        <w:numPr>
          <w:ilvl w:val="0"/>
          <w:numId w:val="48"/>
        </w:numPr>
        <w:autoSpaceDE w:val="0"/>
        <w:autoSpaceDN w:val="0"/>
        <w:adjustRightInd w:val="0"/>
        <w:spacing w:after="0" w:line="360" w:lineRule="auto"/>
        <w:ind w:left="714"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ewaluację programu – do wysokości 0,2%, </w:t>
      </w:r>
    </w:p>
    <w:p w14:paraId="065CA77F" w14:textId="77777777" w:rsidR="00C82AE3" w:rsidRPr="0001239A" w:rsidRDefault="00C82AE3" w:rsidP="00633661">
      <w:pPr>
        <w:autoSpaceDE w:val="0"/>
        <w:autoSpaceDN w:val="0"/>
        <w:adjustRightInd w:val="0"/>
        <w:spacing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 środków zaplanowanych na realizację programu, </w:t>
      </w:r>
    </w:p>
    <w:p w14:paraId="2B926185" w14:textId="77777777" w:rsidR="00C82AE3" w:rsidRPr="0001239A" w:rsidRDefault="00C82AE3" w:rsidP="00525614">
      <w:pPr>
        <w:numPr>
          <w:ilvl w:val="0"/>
          <w:numId w:val="47"/>
        </w:numPr>
        <w:autoSpaceDE w:val="0"/>
        <w:autoSpaceDN w:val="0"/>
        <w:adjustRightInd w:val="0"/>
        <w:spacing w:after="0" w:line="360" w:lineRule="auto"/>
        <w:ind w:left="363"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lastRenderedPageBreak/>
        <w:t xml:space="preserve">samorządów powiatowych, na: </w:t>
      </w:r>
    </w:p>
    <w:p w14:paraId="29B3EF81" w14:textId="77777777" w:rsidR="00C82AE3" w:rsidRPr="0001239A" w:rsidRDefault="00C82AE3" w:rsidP="00525614">
      <w:pPr>
        <w:numPr>
          <w:ilvl w:val="0"/>
          <w:numId w:val="49"/>
        </w:numPr>
        <w:autoSpaceDE w:val="0"/>
        <w:autoSpaceDN w:val="0"/>
        <w:adjustRightInd w:val="0"/>
        <w:spacing w:after="0" w:line="360" w:lineRule="auto"/>
        <w:ind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promocję programu - do wysokości 1%, </w:t>
      </w:r>
    </w:p>
    <w:p w14:paraId="76F7E693" w14:textId="77777777" w:rsidR="00C82AE3" w:rsidRPr="0001239A" w:rsidRDefault="00C82AE3" w:rsidP="00525614">
      <w:pPr>
        <w:numPr>
          <w:ilvl w:val="0"/>
          <w:numId w:val="49"/>
        </w:numPr>
        <w:autoSpaceDE w:val="0"/>
        <w:autoSpaceDN w:val="0"/>
        <w:adjustRightInd w:val="0"/>
        <w:spacing w:after="0" w:line="360" w:lineRule="auto"/>
        <w:ind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 xml:space="preserve">ewaluację programu - do wysokości 0,5%, </w:t>
      </w:r>
    </w:p>
    <w:p w14:paraId="1F5596E1" w14:textId="77777777" w:rsidR="00C82AE3" w:rsidRPr="0001239A" w:rsidRDefault="00C82AE3" w:rsidP="00525614">
      <w:pPr>
        <w:numPr>
          <w:ilvl w:val="0"/>
          <w:numId w:val="49"/>
        </w:numPr>
        <w:autoSpaceDE w:val="0"/>
        <w:autoSpaceDN w:val="0"/>
        <w:adjustRightInd w:val="0"/>
        <w:spacing w:after="0" w:line="360" w:lineRule="auto"/>
        <w:ind w:hanging="357"/>
        <w:rPr>
          <w:rFonts w:asciiTheme="minorHAnsi" w:hAnsiTheme="minorHAnsi" w:cstheme="minorHAnsi"/>
          <w:bCs/>
          <w:color w:val="000000" w:themeColor="text1"/>
        </w:rPr>
      </w:pPr>
      <w:r w:rsidRPr="0001239A">
        <w:rPr>
          <w:rFonts w:asciiTheme="minorHAnsi" w:hAnsiTheme="minorHAnsi" w:cstheme="minorHAnsi"/>
          <w:bCs/>
          <w:color w:val="000000" w:themeColor="text1"/>
        </w:rPr>
        <w:t>obsługę programu - do wysokości 5%,</w:t>
      </w:r>
    </w:p>
    <w:p w14:paraId="318A0AC8" w14:textId="77777777" w:rsidR="00C82AE3" w:rsidRPr="0001239A" w:rsidRDefault="00C82AE3" w:rsidP="00633661">
      <w:pPr>
        <w:autoSpaceDE w:val="0"/>
        <w:autoSpaceDN w:val="0"/>
        <w:adjustRightInd w:val="0"/>
        <w:spacing w:after="120" w:line="360" w:lineRule="auto"/>
        <w:rPr>
          <w:rFonts w:asciiTheme="minorHAnsi" w:hAnsiTheme="minorHAnsi" w:cstheme="minorHAnsi"/>
          <w:bCs/>
          <w:color w:val="000000" w:themeColor="text1"/>
        </w:rPr>
      </w:pPr>
      <w:r w:rsidRPr="0001239A">
        <w:rPr>
          <w:rFonts w:asciiTheme="minorHAnsi" w:hAnsiTheme="minorHAnsi" w:cstheme="minorHAnsi"/>
          <w:bCs/>
          <w:color w:val="000000" w:themeColor="text1"/>
        </w:rPr>
        <w:t>- środków przewidzianych do przekazania samorządom powiatowym na realizację programu.</w:t>
      </w:r>
    </w:p>
    <w:p w14:paraId="17CC7AB8"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180.790</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z tego na:</w:t>
      </w:r>
    </w:p>
    <w:p w14:paraId="1A8C9314"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bCs/>
          <w:color w:val="000000" w:themeColor="text1"/>
          <w:lang w:val="x-none" w:eastAsia="x-none"/>
        </w:rPr>
      </w:pPr>
      <w:r w:rsidRPr="0001239A">
        <w:rPr>
          <w:rFonts w:asciiTheme="minorHAnsi" w:hAnsiTheme="minorHAnsi" w:cstheme="minorHAnsi"/>
          <w:bCs/>
          <w:color w:val="000000" w:themeColor="text1"/>
          <w:lang w:val="x-none" w:eastAsia="x-none"/>
        </w:rPr>
        <w:t xml:space="preserve">wydatki </w:t>
      </w:r>
      <w:r w:rsidRPr="0001239A">
        <w:rPr>
          <w:rFonts w:asciiTheme="minorHAnsi" w:hAnsiTheme="minorHAnsi" w:cstheme="minorHAnsi"/>
          <w:color w:val="000000" w:themeColor="text1"/>
        </w:rPr>
        <w:t>bieżące</w:t>
      </w:r>
      <w:r w:rsidRPr="0001239A">
        <w:rPr>
          <w:rFonts w:asciiTheme="minorHAnsi" w:hAnsiTheme="minorHAnsi" w:cstheme="minorHAnsi"/>
          <w:bCs/>
          <w:color w:val="000000" w:themeColor="text1"/>
          <w:lang w:val="x-none" w:eastAsia="x-none"/>
        </w:rPr>
        <w:t xml:space="preserve"> dla jednostek </w:t>
      </w:r>
      <w:r w:rsidRPr="0001239A">
        <w:rPr>
          <w:rFonts w:asciiTheme="minorHAnsi" w:hAnsiTheme="minorHAnsi" w:cstheme="minorHAnsi"/>
          <w:color w:val="000000" w:themeColor="text1"/>
        </w:rPr>
        <w:t>sektora</w:t>
      </w:r>
      <w:r w:rsidRPr="0001239A">
        <w:rPr>
          <w:rFonts w:asciiTheme="minorHAnsi" w:hAnsiTheme="minorHAnsi" w:cstheme="minorHAnsi"/>
          <w:bCs/>
          <w:color w:val="000000" w:themeColor="text1"/>
          <w:lang w:val="x-none" w:eastAsia="x-none"/>
        </w:rPr>
        <w:t xml:space="preserve"> finansów publicznych (§ 2440) w kwocie </w:t>
      </w:r>
      <w:r w:rsidRPr="0001239A">
        <w:rPr>
          <w:rFonts w:asciiTheme="minorHAnsi" w:hAnsiTheme="minorHAnsi" w:cstheme="minorHAnsi"/>
          <w:bCs/>
          <w:color w:val="000000" w:themeColor="text1"/>
          <w:lang w:eastAsia="x-none"/>
        </w:rPr>
        <w:tab/>
        <w:t xml:space="preserve">11.950 tys. </w:t>
      </w:r>
      <w:r w:rsidRPr="0001239A">
        <w:rPr>
          <w:rFonts w:asciiTheme="minorHAnsi" w:hAnsiTheme="minorHAnsi" w:cstheme="minorHAnsi"/>
          <w:bCs/>
          <w:color w:val="000000" w:themeColor="text1"/>
          <w:lang w:val="x-none" w:eastAsia="x-none"/>
        </w:rPr>
        <w:t>zł,</w:t>
      </w:r>
    </w:p>
    <w:p w14:paraId="1DF31C84"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bCs/>
          <w:color w:val="000000" w:themeColor="text1"/>
          <w:lang w:val="x-none" w:eastAsia="x-none"/>
        </w:rPr>
      </w:pPr>
      <w:r w:rsidRPr="0001239A">
        <w:rPr>
          <w:rFonts w:asciiTheme="minorHAnsi" w:hAnsiTheme="minorHAnsi" w:cstheme="minorHAnsi"/>
          <w:bCs/>
          <w:color w:val="000000" w:themeColor="text1"/>
          <w:lang w:val="x-none" w:eastAsia="x-none"/>
        </w:rPr>
        <w:t>transfery dla ludności</w:t>
      </w:r>
      <w:r w:rsidRPr="0001239A">
        <w:rPr>
          <w:rFonts w:asciiTheme="minorHAnsi" w:hAnsiTheme="minorHAnsi" w:cstheme="minorHAnsi"/>
          <w:bCs/>
          <w:color w:val="000000" w:themeColor="text1"/>
          <w:lang w:eastAsia="x-none"/>
        </w:rPr>
        <w:t xml:space="preserve"> (§ 3030) w kwocie </w:t>
      </w:r>
      <w:r w:rsidRPr="0001239A">
        <w:rPr>
          <w:rFonts w:asciiTheme="minorHAnsi" w:hAnsiTheme="minorHAnsi" w:cstheme="minorHAnsi"/>
          <w:bCs/>
          <w:color w:val="000000" w:themeColor="text1"/>
          <w:lang w:eastAsia="x-none"/>
        </w:rPr>
        <w:tab/>
        <w:t>168.840 tys. zł,</w:t>
      </w:r>
    </w:p>
    <w:p w14:paraId="1299BAEA" w14:textId="77777777" w:rsidR="00C82AE3" w:rsidRPr="0001239A" w:rsidRDefault="00C82AE3" w:rsidP="00633661">
      <w:pPr>
        <w:tabs>
          <w:tab w:val="left" w:pos="851"/>
        </w:tabs>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na realizację programu środki w łącznej wysokości 163.872.698,71 zł (90,64 % środków zaplanowanych na realizację programu), z tego:</w:t>
      </w:r>
    </w:p>
    <w:p w14:paraId="2EA45702"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bCs/>
          <w:lang w:val="x-none" w:eastAsia="x-none"/>
        </w:rPr>
      </w:pPr>
      <w:r w:rsidRPr="0001239A">
        <w:rPr>
          <w:rFonts w:asciiTheme="minorHAnsi" w:hAnsiTheme="minorHAnsi" w:cstheme="minorHAnsi"/>
        </w:rPr>
        <w:t>wydatki</w:t>
      </w:r>
      <w:r w:rsidRPr="0001239A">
        <w:rPr>
          <w:rFonts w:asciiTheme="minorHAnsi" w:hAnsiTheme="minorHAnsi" w:cstheme="minorHAnsi"/>
          <w:bCs/>
          <w:lang w:val="x-none" w:eastAsia="x-none"/>
        </w:rPr>
        <w:t xml:space="preserve"> bieżące dla jednostek sektora finansów publicznych (§ 2440)</w:t>
      </w:r>
      <w:r w:rsidRPr="0001239A">
        <w:rPr>
          <w:rFonts w:asciiTheme="minorHAnsi" w:hAnsiTheme="minorHAnsi" w:cstheme="minorHAnsi"/>
          <w:bCs/>
          <w:lang w:eastAsia="x-none"/>
        </w:rPr>
        <w:t xml:space="preserve"> </w:t>
      </w:r>
      <w:r w:rsidRPr="0001239A">
        <w:rPr>
          <w:rFonts w:asciiTheme="minorHAnsi" w:hAnsiTheme="minorHAnsi" w:cstheme="minorHAnsi"/>
          <w:bCs/>
          <w:lang w:val="x-none" w:eastAsia="x-none"/>
        </w:rPr>
        <w:t xml:space="preserve">w kwocie </w:t>
      </w:r>
      <w:r w:rsidRPr="0001239A">
        <w:rPr>
          <w:rFonts w:asciiTheme="minorHAnsi" w:hAnsiTheme="minorHAnsi" w:cstheme="minorHAnsi"/>
          <w:bCs/>
          <w:lang w:eastAsia="x-none"/>
        </w:rPr>
        <w:tab/>
        <w:t xml:space="preserve">10.480.688,88 </w:t>
      </w:r>
      <w:r w:rsidRPr="0001239A">
        <w:rPr>
          <w:rFonts w:asciiTheme="minorHAnsi" w:hAnsiTheme="minorHAnsi" w:cstheme="minorHAnsi"/>
          <w:bCs/>
          <w:lang w:val="x-none" w:eastAsia="x-none"/>
        </w:rPr>
        <w:t>zł,</w:t>
      </w:r>
    </w:p>
    <w:p w14:paraId="71AAC3D0"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bCs/>
          <w:lang w:val="x-none" w:eastAsia="x-none"/>
        </w:rPr>
      </w:pPr>
      <w:r w:rsidRPr="0001239A">
        <w:rPr>
          <w:rFonts w:asciiTheme="minorHAnsi" w:hAnsiTheme="minorHAnsi" w:cstheme="minorHAnsi"/>
          <w:bCs/>
          <w:lang w:val="x-none" w:eastAsia="x-none"/>
        </w:rPr>
        <w:t>transfery dla ludności</w:t>
      </w:r>
      <w:r w:rsidRPr="0001239A">
        <w:rPr>
          <w:rFonts w:asciiTheme="minorHAnsi" w:hAnsiTheme="minorHAnsi" w:cstheme="minorHAnsi"/>
          <w:bCs/>
          <w:lang w:eastAsia="x-none"/>
        </w:rPr>
        <w:t xml:space="preserve"> (§ 3030) w kwocie </w:t>
      </w:r>
      <w:r w:rsidRPr="0001239A">
        <w:rPr>
          <w:rFonts w:asciiTheme="minorHAnsi" w:hAnsiTheme="minorHAnsi" w:cstheme="minorHAnsi"/>
          <w:bCs/>
          <w:lang w:eastAsia="x-none"/>
        </w:rPr>
        <w:tab/>
        <w:t>153.392.009,83 zł.</w:t>
      </w:r>
    </w:p>
    <w:p w14:paraId="47B47C17" w14:textId="77777777" w:rsidR="001E26B6" w:rsidRPr="0001239A" w:rsidRDefault="001E26B6" w:rsidP="00E81E10">
      <w:pPr>
        <w:pStyle w:val="Legenda"/>
      </w:pPr>
    </w:p>
    <w:p w14:paraId="3F26E578" w14:textId="2D51C9A6" w:rsidR="00C82AE3" w:rsidRPr="0001239A" w:rsidRDefault="00C82AE3" w:rsidP="00E81E10">
      <w:pPr>
        <w:pStyle w:val="Legenda"/>
      </w:pPr>
      <w:bookmarkStart w:id="157" w:name="_Toc65585885"/>
      <w:r w:rsidRPr="0001239A">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44</w:t>
      </w:r>
      <w:r w:rsidR="00BC1ACF" w:rsidRPr="0001239A">
        <w:rPr>
          <w:noProof/>
        </w:rPr>
        <w:fldChar w:fldCharType="end"/>
      </w:r>
      <w:r w:rsidR="00BC1ACF" w:rsidRPr="0001239A">
        <w:t xml:space="preserve"> </w:t>
      </w:r>
      <w:r w:rsidRPr="0001239A">
        <w:t>Kwota wypłacona wg województw</w:t>
      </w:r>
      <w:bookmarkEnd w:id="157"/>
    </w:p>
    <w:p w14:paraId="523DFD71"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noProof/>
        </w:rPr>
        <w:drawing>
          <wp:inline distT="0" distB="0" distL="0" distR="0" wp14:anchorId="5B61AA11" wp14:editId="5D973DB6">
            <wp:extent cx="5759450" cy="3629025"/>
            <wp:effectExtent l="0" t="0" r="0" b="0"/>
            <wp:docPr id="2022" name="Wykres 2022" descr="Wykres słupkowy: Kwota wypłat według województw w Pilotażowym programie „Aktywny samorząd”. Kwota wypłacona z podziałem na województwa w ujęciu rocznym:&#10;Dolnośląskie - 11 479 479,71 zł,&#10;Kujawsko - Pomorskie - 9 945 176,49 zł,&#10;Lubelskie - 7 493 217,81 zł,&#10;Lubuskie - 5 659 516,77 zł,&#10;Łódzkie - 12 566 947,49 zł,&#10;Małopolskie - 10 958 454,72 zł,&#10;Mazowieckie  - 20 175 904,11 zł,&#10;Opolskie - 3 639 976,62 zł,&#10;Podkarpackie - 10 865 269,00 zł,&#10;Podlaskie - 4 742 789,73 zł,&#10;Pomorskie - 12 875 798,31 zł,&#10;Śląskie - 15 972 773,69 zł,&#10;Świętokrzyskie - 8 08 423,95 zł,&#10;Warmińsko - Mazurskie 6 701 825,51 zł,&#10;Wielkopolskie - 16 033 549,59 zł,&#10;Zachodniopomorskie - 6 553 595,21 zł.">
              <a:extLst xmlns:a="http://schemas.openxmlformats.org/drawingml/2006/main">
                <a:ext uri="{FF2B5EF4-FFF2-40B4-BE49-F238E27FC236}">
                  <a16:creationId xmlns:a16="http://schemas.microsoft.com/office/drawing/2014/main" id="{C704E141-B8C7-4F00-B789-1F3AF62B4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F30B184" w14:textId="72E2F2C0" w:rsidR="00C82AE3" w:rsidRPr="0001239A" w:rsidRDefault="00C82AE3" w:rsidP="00E81E10">
      <w:pPr>
        <w:pStyle w:val="Legenda"/>
      </w:pPr>
      <w:bookmarkStart w:id="158" w:name="_Toc65585886"/>
      <w:r w:rsidRPr="0001239A">
        <w:lastRenderedPageBreak/>
        <w:t xml:space="preserve">Wykres nr </w:t>
      </w:r>
      <w:r w:rsidR="00BC1ACF" w:rsidRPr="0001239A">
        <w:rPr>
          <w:noProof/>
        </w:rPr>
        <w:fldChar w:fldCharType="begin"/>
      </w:r>
      <w:r w:rsidR="00BC1ACF" w:rsidRPr="0001239A">
        <w:rPr>
          <w:noProof/>
        </w:rPr>
        <w:instrText xml:space="preserve"> SEQ Wykres \* ARABIC </w:instrText>
      </w:r>
      <w:r w:rsidR="00BC1ACF" w:rsidRPr="0001239A">
        <w:rPr>
          <w:noProof/>
        </w:rPr>
        <w:fldChar w:fldCharType="separate"/>
      </w:r>
      <w:r w:rsidR="009002B5">
        <w:rPr>
          <w:noProof/>
        </w:rPr>
        <w:t>45</w:t>
      </w:r>
      <w:r w:rsidR="00BC1ACF" w:rsidRPr="0001239A">
        <w:rPr>
          <w:noProof/>
        </w:rPr>
        <w:fldChar w:fldCharType="end"/>
      </w:r>
      <w:r w:rsidR="00BC1ACF" w:rsidRPr="0001239A">
        <w:t xml:space="preserve"> </w:t>
      </w:r>
      <w:r w:rsidRPr="0001239A">
        <w:t>Struktura wypłat wg rodzajów kosztów</w:t>
      </w:r>
      <w:bookmarkEnd w:id="158"/>
    </w:p>
    <w:p w14:paraId="7A16EA25"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6AFC7BF9" wp14:editId="6B4E7BE5">
            <wp:extent cx="5759450" cy="3427095"/>
            <wp:effectExtent l="0" t="0" r="0" b="0"/>
            <wp:docPr id="10" name="Wykres 10" descr="Wykres kołowy: Struktura wypłat według rodzajów kosztów w Pilotażowym programie „Aktywny samorząd”:&#10;Moduł I (likwidacja barier utrudniających aktywizację społeczną i zawodową) - 57,93%,&#10;Moduł II (pomoc w uzyskaniu wykształcenia na poziomie wyższym, adresowana do osób ze znacznym lub umiarkowanym stopniem niepełnosprawności, pobierających naukę w szkole wyższej lub szkole policealnej lub kolegium, a także do osób mających przewód doktorski otwarty poza studiami doktoranckimi) - 35,67%,&#10;Obsługa programu przez JST - 4,68%,&#10;Promocja programu przez JST - 0,92%,&#10;Ewaluacja programu przez JST - 0,45%,&#10;Eksperci PFRON - 0,33%,&#10;Promocja i ewaluacja PFRON - 0,01%.">
              <a:extLst xmlns:a="http://schemas.openxmlformats.org/drawingml/2006/main">
                <a:ext uri="{FF2B5EF4-FFF2-40B4-BE49-F238E27FC236}">
                  <a16:creationId xmlns:a16="http://schemas.microsoft.com/office/drawing/2014/main" id="{658FEB26-217B-4AF0-9E38-D4166013E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217B6F" w14:textId="77777777" w:rsidR="00C82AE3" w:rsidRPr="0001239A" w:rsidRDefault="00C82AE3" w:rsidP="00633661">
      <w:pPr>
        <w:spacing w:before="120" w:after="120" w:line="360" w:lineRule="auto"/>
        <w:rPr>
          <w:rFonts w:asciiTheme="minorHAnsi" w:hAnsiTheme="minorHAnsi" w:cstheme="minorHAnsi"/>
        </w:rPr>
      </w:pPr>
      <w:r w:rsidRPr="0001239A">
        <w:rPr>
          <w:rFonts w:asciiTheme="minorHAnsi" w:hAnsiTheme="minorHAnsi" w:cstheme="minorHAnsi"/>
        </w:rPr>
        <w:t>Niewydatkowanie wszystkich środków w programie związane było z wpłynięciem do realizatorów (powiatów) mniejszej liczby wniosków od osób niepełnosprawnych niż było to planowane, w szczególności dotyczyło to Modułu II programu.</w:t>
      </w:r>
    </w:p>
    <w:p w14:paraId="0B89440B" w14:textId="77777777" w:rsidR="00C82AE3" w:rsidRPr="0001239A" w:rsidRDefault="00C82AE3" w:rsidP="00633661">
      <w:pPr>
        <w:spacing w:after="120" w:line="360" w:lineRule="auto"/>
        <w:rPr>
          <w:rFonts w:asciiTheme="minorHAnsi" w:hAnsiTheme="minorHAnsi" w:cstheme="minorHAnsi"/>
          <w:highlight w:val="yellow"/>
        </w:rPr>
      </w:pPr>
      <w:r w:rsidRPr="0001239A">
        <w:rPr>
          <w:rFonts w:asciiTheme="minorHAnsi" w:hAnsiTheme="minorHAnsi" w:cstheme="minorHAnsi"/>
        </w:rPr>
        <w:t xml:space="preserve">Planowana wartość miernika ustalona w ramach budżetu zadaniowego dla programu wynosi 26.000 osób, osiągnięta – </w:t>
      </w:r>
      <w:bookmarkStart w:id="159" w:name="OLE_LINK11"/>
      <w:r w:rsidRPr="0001239A">
        <w:rPr>
          <w:rFonts w:asciiTheme="minorHAnsi" w:hAnsiTheme="minorHAnsi" w:cstheme="minorHAnsi"/>
        </w:rPr>
        <w:t>20.576</w:t>
      </w:r>
      <w:bookmarkEnd w:id="159"/>
      <w:r w:rsidRPr="0001239A">
        <w:rPr>
          <w:rFonts w:asciiTheme="minorHAnsi" w:hAnsiTheme="minorHAnsi" w:cstheme="minorHAnsi"/>
        </w:rPr>
        <w:t xml:space="preserve"> osób.</w:t>
      </w:r>
    </w:p>
    <w:p w14:paraId="2C0410FF" w14:textId="301EE8D1" w:rsidR="00C82AE3" w:rsidRPr="0001239A" w:rsidRDefault="00C82AE3"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programu znajdują się w Tabeli nr </w:t>
      </w:r>
      <w:r w:rsidR="0051189F" w:rsidRPr="0001239A">
        <w:rPr>
          <w:rFonts w:asciiTheme="minorHAnsi" w:hAnsiTheme="minorHAnsi" w:cstheme="minorHAnsi"/>
        </w:rPr>
        <w:t>28</w:t>
      </w:r>
      <w:r w:rsidRPr="0001239A">
        <w:rPr>
          <w:rFonts w:asciiTheme="minorHAnsi" w:hAnsiTheme="minorHAnsi" w:cstheme="minorHAnsi"/>
        </w:rPr>
        <w:t>.</w:t>
      </w:r>
    </w:p>
    <w:p w14:paraId="330CC68D" w14:textId="77777777" w:rsidR="00C82AE3" w:rsidRPr="0001239A" w:rsidRDefault="00C82AE3" w:rsidP="00BC1BBB">
      <w:pPr>
        <w:pStyle w:val="Nagwek2"/>
        <w:rPr>
          <w:rFonts w:asciiTheme="minorHAnsi" w:hAnsiTheme="minorHAnsi" w:cstheme="minorHAnsi"/>
        </w:rPr>
      </w:pPr>
      <w:bookmarkStart w:id="160" w:name="_Toc64292389"/>
      <w:bookmarkStart w:id="161" w:name="_Toc65585791"/>
      <w:r w:rsidRPr="0001239A">
        <w:rPr>
          <w:rFonts w:asciiTheme="minorHAnsi" w:hAnsiTheme="minorHAnsi" w:cstheme="minorHAnsi"/>
        </w:rPr>
        <w:t>Partnerstwo dla osób z niepełnosprawnościami</w:t>
      </w:r>
      <w:bookmarkEnd w:id="160"/>
      <w:bookmarkEnd w:id="161"/>
    </w:p>
    <w:p w14:paraId="0C29E6BE" w14:textId="77777777" w:rsidR="00C82AE3" w:rsidRPr="0001239A" w:rsidRDefault="00C82AE3" w:rsidP="00633661">
      <w:pPr>
        <w:tabs>
          <w:tab w:val="left" w:pos="851"/>
        </w:tabs>
        <w:spacing w:after="120" w:line="360" w:lineRule="auto"/>
        <w:rPr>
          <w:rFonts w:asciiTheme="minorHAnsi" w:hAnsiTheme="minorHAnsi" w:cstheme="minorHAnsi"/>
        </w:rPr>
      </w:pPr>
      <w:r w:rsidRPr="0001239A">
        <w:rPr>
          <w:rFonts w:asciiTheme="minorHAnsi" w:hAnsiTheme="minorHAnsi" w:cstheme="minorHAnsi"/>
        </w:rPr>
        <w:t>Celem strategicznym programu jest wzrost aktywności zawodowej i społecznej osób z niepełnosprawnościami osiągany poprzez zintensyfikowanie działań podejmowanych przez organizacje pozarządowe, którym wsparcie uzyskane w programie umożliwi realizację projektów dedykowanych osobom z niepełnosprawnościami, dofinansowanych ze środków europejskich w ramach Regionalnego Programu Operacyjnego (RPO, tj. EFS i/lub EFRR).</w:t>
      </w:r>
    </w:p>
    <w:p w14:paraId="3E85C07E" w14:textId="77777777" w:rsidR="00C82AE3" w:rsidRPr="0001239A" w:rsidRDefault="00C82AE3" w:rsidP="00633661">
      <w:pPr>
        <w:tabs>
          <w:tab w:val="left" w:pos="851"/>
        </w:tabs>
        <w:spacing w:after="120" w:line="360" w:lineRule="auto"/>
        <w:rPr>
          <w:rFonts w:asciiTheme="minorHAnsi" w:hAnsiTheme="minorHAnsi" w:cstheme="minorHAnsi"/>
        </w:rPr>
      </w:pPr>
      <w:r w:rsidRPr="0001239A">
        <w:rPr>
          <w:rFonts w:asciiTheme="minorHAnsi" w:hAnsiTheme="minorHAnsi" w:cstheme="minorHAnsi"/>
        </w:rPr>
        <w:t xml:space="preserve">Pierwsze Porozumienie na rzecz współpracy w ramach programu zawarte zostało w dniu 17 października 2016 r. z Województwem Podkarpackim, w celu współfinansowania projektów organizacji pozarządowych wyłonionych do dofinansowania w drodze konkursów organizowanych przez Zarząd Województwa. Województwo przyjęło rolę Realizatora programu „Partnerstwo dla osób </w:t>
      </w:r>
      <w:r w:rsidRPr="0001239A">
        <w:rPr>
          <w:rFonts w:asciiTheme="minorHAnsi" w:hAnsiTheme="minorHAnsi" w:cstheme="minorHAnsi"/>
        </w:rPr>
        <w:lastRenderedPageBreak/>
        <w:t xml:space="preserve">z niepełnosprawnościami”. W 2019 roku do programu przystąpiły Zarządy Województw: Małopolskiego, Świętokrzyskiego i Podlaskiego, zaś w 2020 roku Łódzkiego, które zawarły porozumienia na rzecz współpracy w ramach programu. </w:t>
      </w:r>
    </w:p>
    <w:p w14:paraId="2C3687D4" w14:textId="77777777" w:rsidR="00C82AE3" w:rsidRPr="0001239A" w:rsidRDefault="00C82AE3" w:rsidP="00633661">
      <w:pPr>
        <w:tabs>
          <w:tab w:val="left" w:pos="851"/>
        </w:tabs>
        <w:spacing w:after="120" w:line="360" w:lineRule="auto"/>
        <w:rPr>
          <w:rFonts w:asciiTheme="minorHAnsi" w:hAnsiTheme="minorHAnsi" w:cstheme="minorHAnsi"/>
        </w:rPr>
      </w:pPr>
      <w:r w:rsidRPr="0001239A">
        <w:rPr>
          <w:rFonts w:asciiTheme="minorHAnsi" w:hAnsiTheme="minorHAnsi" w:cstheme="minorHAnsi"/>
        </w:rPr>
        <w:t>Organizacje pozarządowe, spełniające warunki określone w programie i ubiegające się o dofinansowanie projektów skierowanych do osób z niepełnosprawnościami ze środków RPO w konkursach organizowanych przez ww. Zarządy Województw, mogą ubiegać się o sfinansowanie wkładu własnego ze środków PFRON wymaganego od organizacji pozarządowych.</w:t>
      </w:r>
    </w:p>
    <w:p w14:paraId="430592A1" w14:textId="77777777" w:rsidR="00C82AE3" w:rsidRPr="0001239A" w:rsidRDefault="00C82AE3" w:rsidP="00633661">
      <w:pPr>
        <w:tabs>
          <w:tab w:val="left" w:pos="851"/>
        </w:tabs>
        <w:spacing w:after="120" w:line="360" w:lineRule="auto"/>
        <w:rPr>
          <w:rFonts w:asciiTheme="minorHAnsi" w:hAnsiTheme="minorHAnsi" w:cstheme="minorHAnsi"/>
        </w:rPr>
      </w:pPr>
      <w:r w:rsidRPr="0001239A">
        <w:rPr>
          <w:rFonts w:asciiTheme="minorHAnsi" w:hAnsiTheme="minorHAnsi" w:cstheme="minorHAnsi"/>
        </w:rPr>
        <w:t xml:space="preserve">Przekazywanie środków finansowych PFRON Zarządom Województw, które przystąpiły do programu następuje na podstawie zawartych umów realizacyjnych w danym konkursie RPO (EFS i/lub EFRR). </w:t>
      </w:r>
    </w:p>
    <w:p w14:paraId="47D6F052" w14:textId="77777777" w:rsidR="00C82AE3" w:rsidRPr="0001239A" w:rsidRDefault="00C82AE3" w:rsidP="00633661">
      <w:pPr>
        <w:tabs>
          <w:tab w:val="left" w:pos="851"/>
        </w:tabs>
        <w:spacing w:after="120" w:line="360" w:lineRule="auto"/>
        <w:rPr>
          <w:rFonts w:asciiTheme="minorHAnsi" w:hAnsiTheme="minorHAnsi" w:cstheme="minorHAnsi"/>
        </w:rPr>
      </w:pPr>
      <w:r w:rsidRPr="0001239A">
        <w:rPr>
          <w:rFonts w:asciiTheme="minorHAnsi" w:hAnsiTheme="minorHAnsi" w:cstheme="minorHAnsi"/>
        </w:rPr>
        <w:t>Spośród województw, które przystąpiły do realizacji programu uruchomienie środków w 2020 roku nastąpiło w 3 województwach (małopolskim, podkarpackim i świętokrzyskim) w ramach 15 umów realizacyjnych zawartych w roku 2020 (6 umów), jak również w latach ubiegłych (9 umów). Kwota wydatkowa wyniosła 813.840,05 zł. Wnioski złożone w Oddziałach PFRON Podlaskim i Łódzkim nie uzyskały dofinansowania ze środków RPO lub zostały negatywnie zweryfikowane.</w:t>
      </w:r>
    </w:p>
    <w:p w14:paraId="1BCE5EB8" w14:textId="77777777" w:rsidR="00C82AE3" w:rsidRPr="0001239A" w:rsidRDefault="00C82AE3" w:rsidP="00633661">
      <w:pPr>
        <w:tabs>
          <w:tab w:val="left" w:pos="851"/>
        </w:tabs>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kwocie 3.749</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na wydatki:</w:t>
      </w:r>
    </w:p>
    <w:p w14:paraId="57148605" w14:textId="77777777" w:rsidR="00C82AE3" w:rsidRPr="0001239A" w:rsidRDefault="00C82AE3" w:rsidP="00B86692">
      <w:pPr>
        <w:pStyle w:val="Akapitzlist"/>
        <w:numPr>
          <w:ilvl w:val="0"/>
          <w:numId w:val="139"/>
        </w:numPr>
        <w:tabs>
          <w:tab w:val="left" w:pos="0"/>
          <w:tab w:val="right" w:pos="9072"/>
        </w:tabs>
        <w:spacing w:after="0" w:line="360" w:lineRule="auto"/>
        <w:ind w:left="426" w:hanging="426"/>
        <w:rPr>
          <w:rFonts w:asciiTheme="minorHAnsi" w:hAnsiTheme="minorHAnsi" w:cstheme="minorHAnsi"/>
          <w:lang w:val="x-none" w:eastAsia="x-none"/>
        </w:rPr>
      </w:pPr>
      <w:bookmarkStart w:id="162" w:name="_Hlk63765335"/>
      <w:r w:rsidRPr="0001239A">
        <w:rPr>
          <w:rFonts w:asciiTheme="minorHAnsi" w:hAnsiTheme="minorHAnsi" w:cstheme="minorHAnsi"/>
          <w:lang w:eastAsia="x-none"/>
        </w:rPr>
        <w:t xml:space="preserve">bieżące dla jednostek </w:t>
      </w:r>
      <w:r w:rsidRPr="0001239A">
        <w:rPr>
          <w:rFonts w:asciiTheme="minorHAnsi" w:hAnsiTheme="minorHAnsi" w:cstheme="minorHAnsi"/>
          <w:lang w:val="x-none" w:eastAsia="x-none"/>
        </w:rPr>
        <w:t>zaliczanych do sektora finansów publicznych w kwocie</w:t>
      </w:r>
      <w:r w:rsidRPr="0001239A">
        <w:rPr>
          <w:rFonts w:asciiTheme="minorHAnsi" w:hAnsiTheme="minorHAnsi" w:cstheme="minorHAnsi"/>
          <w:lang w:eastAsia="x-none"/>
        </w:rPr>
        <w:t xml:space="preserve"> 839 tys.</w:t>
      </w:r>
      <w:r w:rsidRPr="0001239A">
        <w:rPr>
          <w:rFonts w:asciiTheme="minorHAnsi" w:hAnsiTheme="minorHAnsi" w:cstheme="minorHAnsi"/>
          <w:lang w:val="x-none" w:eastAsia="x-none"/>
        </w:rPr>
        <w:t xml:space="preserve"> zł (§2440),</w:t>
      </w:r>
    </w:p>
    <w:p w14:paraId="49664B1A" w14:textId="77777777" w:rsidR="00C82AE3" w:rsidRPr="0001239A" w:rsidRDefault="00C82AE3" w:rsidP="00525614">
      <w:pPr>
        <w:numPr>
          <w:ilvl w:val="0"/>
          <w:numId w:val="42"/>
        </w:numPr>
        <w:tabs>
          <w:tab w:val="left" w:pos="0"/>
          <w:tab w:val="right" w:pos="9072"/>
        </w:tabs>
        <w:spacing w:after="60" w:line="360" w:lineRule="auto"/>
        <w:ind w:left="357" w:hanging="357"/>
        <w:rPr>
          <w:rFonts w:asciiTheme="minorHAnsi" w:hAnsiTheme="minorHAnsi" w:cstheme="minorHAnsi"/>
          <w:lang w:val="x-none" w:eastAsia="x-none"/>
        </w:rPr>
      </w:pPr>
      <w:r w:rsidRPr="0001239A">
        <w:rPr>
          <w:rFonts w:asciiTheme="minorHAnsi" w:hAnsiTheme="minorHAnsi" w:cstheme="minorHAnsi"/>
          <w:lang w:eastAsia="x-none"/>
        </w:rPr>
        <w:t>inwestycyjne dla jednostek zaliczanych do sektora</w:t>
      </w:r>
      <w:r w:rsidRPr="0001239A">
        <w:rPr>
          <w:rFonts w:asciiTheme="minorHAnsi" w:hAnsiTheme="minorHAnsi" w:cstheme="minorHAnsi"/>
          <w:lang w:val="x-none" w:eastAsia="x-none"/>
        </w:rPr>
        <w:t xml:space="preserve"> finansów publicznych w kwocie</w:t>
      </w:r>
      <w:r w:rsidRPr="0001239A">
        <w:rPr>
          <w:rFonts w:asciiTheme="minorHAnsi" w:hAnsiTheme="minorHAnsi" w:cstheme="minorHAnsi"/>
          <w:lang w:eastAsia="x-none"/>
        </w:rPr>
        <w:t xml:space="preserve"> 2.910 tys. </w:t>
      </w:r>
      <w:r w:rsidRPr="0001239A">
        <w:rPr>
          <w:rFonts w:asciiTheme="minorHAnsi" w:hAnsiTheme="minorHAnsi" w:cstheme="minorHAnsi"/>
          <w:lang w:val="x-none" w:eastAsia="x-none"/>
        </w:rPr>
        <w:t>zł (§</w:t>
      </w:r>
      <w:r w:rsidRPr="0001239A">
        <w:rPr>
          <w:rFonts w:asciiTheme="minorHAnsi" w:hAnsiTheme="minorHAnsi" w:cstheme="minorHAnsi"/>
          <w:lang w:eastAsia="x-none"/>
        </w:rPr>
        <w:t>626</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bookmarkEnd w:id="162"/>
    <w:p w14:paraId="745C03C0" w14:textId="77777777" w:rsidR="00C82AE3" w:rsidRPr="0001239A" w:rsidRDefault="00C82AE3" w:rsidP="00633661">
      <w:pPr>
        <w:tabs>
          <w:tab w:val="left" w:pos="851"/>
        </w:tabs>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wysokości 813.840,05 zł (tj.21,71 % środków zaplanowanych na realizację programu), w tym na wydatki:</w:t>
      </w:r>
    </w:p>
    <w:p w14:paraId="0908DEC1" w14:textId="77777777" w:rsidR="00C82AE3" w:rsidRPr="0001239A" w:rsidRDefault="00C82AE3" w:rsidP="009469F1">
      <w:pPr>
        <w:pStyle w:val="Akapitzlist"/>
        <w:numPr>
          <w:ilvl w:val="0"/>
          <w:numId w:val="139"/>
        </w:numPr>
        <w:tabs>
          <w:tab w:val="left" w:pos="0"/>
          <w:tab w:val="right" w:pos="9072"/>
        </w:tabs>
        <w:spacing w:after="0" w:line="360" w:lineRule="auto"/>
        <w:ind w:left="426" w:hanging="426"/>
        <w:rPr>
          <w:rFonts w:asciiTheme="minorHAnsi" w:hAnsiTheme="minorHAnsi" w:cstheme="minorHAnsi"/>
          <w:lang w:val="x-none" w:eastAsia="x-none"/>
        </w:rPr>
      </w:pPr>
      <w:r w:rsidRPr="0001239A">
        <w:rPr>
          <w:rFonts w:asciiTheme="minorHAnsi" w:hAnsiTheme="minorHAnsi" w:cstheme="minorHAnsi"/>
          <w:lang w:eastAsia="x-none"/>
        </w:rPr>
        <w:t xml:space="preserve">bieżące dla jednostek </w:t>
      </w:r>
      <w:r w:rsidRPr="0001239A">
        <w:rPr>
          <w:rFonts w:asciiTheme="minorHAnsi" w:hAnsiTheme="minorHAnsi" w:cstheme="minorHAnsi"/>
          <w:lang w:val="x-none" w:eastAsia="x-none"/>
        </w:rPr>
        <w:t>zaliczanych do sektora finansów publicznych w kwocie</w:t>
      </w:r>
      <w:r w:rsidRPr="0001239A">
        <w:rPr>
          <w:rFonts w:asciiTheme="minorHAnsi" w:hAnsiTheme="minorHAnsi" w:cstheme="minorHAnsi"/>
          <w:lang w:eastAsia="x-none"/>
        </w:rPr>
        <w:t xml:space="preserve"> 813.84</w:t>
      </w:r>
      <w:r w:rsidRPr="0001239A">
        <w:rPr>
          <w:rFonts w:asciiTheme="minorHAnsi" w:hAnsiTheme="minorHAnsi" w:cstheme="minorHAnsi"/>
          <w:lang w:val="x-none" w:eastAsia="x-none"/>
        </w:rPr>
        <w:t>0,0</w:t>
      </w:r>
      <w:r w:rsidRPr="0001239A">
        <w:rPr>
          <w:rFonts w:asciiTheme="minorHAnsi" w:hAnsiTheme="minorHAnsi" w:cstheme="minorHAnsi"/>
          <w:lang w:eastAsia="x-none"/>
        </w:rPr>
        <w:t>5</w:t>
      </w:r>
      <w:r w:rsidRPr="0001239A">
        <w:rPr>
          <w:rFonts w:asciiTheme="minorHAnsi" w:hAnsiTheme="minorHAnsi" w:cstheme="minorHAnsi"/>
          <w:lang w:val="x-none" w:eastAsia="x-none"/>
        </w:rPr>
        <w:t xml:space="preserve"> zł (§2440),</w:t>
      </w:r>
    </w:p>
    <w:p w14:paraId="34564B49" w14:textId="77777777" w:rsidR="00C82AE3" w:rsidRPr="0001239A" w:rsidRDefault="00C82AE3" w:rsidP="00525614">
      <w:pPr>
        <w:numPr>
          <w:ilvl w:val="0"/>
          <w:numId w:val="42"/>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eastAsia="x-none"/>
        </w:rPr>
        <w:t xml:space="preserve">inwestycyjne dla jednostek zaliczanych do sektora </w:t>
      </w:r>
      <w:r w:rsidRPr="0001239A">
        <w:rPr>
          <w:rFonts w:asciiTheme="minorHAnsi" w:hAnsiTheme="minorHAnsi" w:cstheme="minorHAnsi"/>
          <w:lang w:val="x-none" w:eastAsia="x-none"/>
        </w:rPr>
        <w:t>finansów publicznych w kwocie</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0,00 zł (§</w:t>
      </w:r>
      <w:r w:rsidRPr="0001239A">
        <w:rPr>
          <w:rFonts w:asciiTheme="minorHAnsi" w:hAnsiTheme="minorHAnsi" w:cstheme="minorHAnsi"/>
          <w:lang w:eastAsia="x-none"/>
        </w:rPr>
        <w:t>626</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6D92F9B2"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 3 umowy (porozumienia), osiągnięta wartość wynosi – 3 umowy (porozumienia).</w:t>
      </w:r>
    </w:p>
    <w:p w14:paraId="3A821B20" w14:textId="77777777" w:rsidR="00C82AE3" w:rsidRPr="0001239A" w:rsidRDefault="00C82AE3" w:rsidP="00E81E10">
      <w:pPr>
        <w:pStyle w:val="Legenda"/>
      </w:pPr>
      <w:r w:rsidRPr="0001239A">
        <w:t xml:space="preserve">Niewydatkowanie wszystkich środków zaplanowanych na zadanie związane było z możliwością złożenia w nieokreślonym czasie wniosków obejmujących zróżnicowany poziom wnioskowanych dofinansowań oraz oddaloną w czasie realizacją wypłat. W 2020 r. (uchwałą nr 3/2020 Rady Nadzorczej PFRON z dnia 11.03.2020 r.) do programu wprowadzone zostały zmiany umożliwiające występowanie o dofinansowanie wkładu własnego w projektach z EFRR (Europejskiego Funduszu Rozwoju Regionalnego) poza dotychczasowymi możliwościami ubiegania się o wkład własny w projektach dofinansowanych z EFS (Europejskiego Funduszu Społecznego), w związku z czym </w:t>
      </w:r>
      <w:r w:rsidRPr="0001239A">
        <w:lastRenderedPageBreak/>
        <w:t>zabezpieczone zostały środki na wydatki inwestycyjne. Niestety żadna organizacja nie uzyskała dofinansowania wkładu własnego w ramach planowanych na ten cel środków.</w:t>
      </w:r>
    </w:p>
    <w:p w14:paraId="2C575F09"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3 umowy, osiągnięta – 3 umowy.</w:t>
      </w:r>
    </w:p>
    <w:p w14:paraId="2EE5AFE4" w14:textId="32F98C61" w:rsidR="00C82AE3" w:rsidRPr="0001239A" w:rsidRDefault="00C82AE3" w:rsidP="00633661">
      <w:pPr>
        <w:tabs>
          <w:tab w:val="num" w:pos="360"/>
        </w:tabs>
        <w:spacing w:after="120" w:line="360" w:lineRule="auto"/>
        <w:rPr>
          <w:rFonts w:asciiTheme="minorHAnsi" w:hAnsiTheme="minorHAnsi" w:cstheme="minorHAnsi"/>
          <w:b/>
        </w:rPr>
      </w:pPr>
      <w:r w:rsidRPr="0001239A">
        <w:rPr>
          <w:rFonts w:asciiTheme="minorHAnsi" w:hAnsiTheme="minorHAnsi" w:cstheme="minorHAnsi"/>
        </w:rPr>
        <w:t xml:space="preserve">Szczegółowe dane dotyczące programu znajdują się w </w:t>
      </w:r>
      <w:r w:rsidRPr="0001239A">
        <w:rPr>
          <w:rFonts w:asciiTheme="minorHAnsi" w:hAnsiTheme="minorHAnsi" w:cstheme="minorHAnsi"/>
          <w:bCs/>
        </w:rPr>
        <w:t xml:space="preserve">Tabeli nr </w:t>
      </w:r>
      <w:r w:rsidR="00EF0D6A" w:rsidRPr="0001239A">
        <w:rPr>
          <w:rFonts w:asciiTheme="minorHAnsi" w:hAnsiTheme="minorHAnsi" w:cstheme="minorHAnsi"/>
          <w:bCs/>
        </w:rPr>
        <w:t>29</w:t>
      </w:r>
      <w:r w:rsidRPr="0001239A">
        <w:rPr>
          <w:rFonts w:asciiTheme="minorHAnsi" w:hAnsiTheme="minorHAnsi" w:cstheme="minorHAnsi"/>
          <w:bCs/>
        </w:rPr>
        <w:t>.</w:t>
      </w:r>
    </w:p>
    <w:p w14:paraId="3C998C94" w14:textId="77777777" w:rsidR="00C82AE3" w:rsidRPr="0001239A" w:rsidRDefault="00C82AE3" w:rsidP="00BC1BBB">
      <w:pPr>
        <w:pStyle w:val="Nagwek2"/>
        <w:rPr>
          <w:rFonts w:asciiTheme="minorHAnsi" w:hAnsiTheme="minorHAnsi" w:cstheme="minorHAnsi"/>
        </w:rPr>
      </w:pPr>
      <w:bookmarkStart w:id="163" w:name="_Toc64292390"/>
      <w:bookmarkStart w:id="164" w:name="_Toc65585792"/>
      <w:r w:rsidRPr="0001239A">
        <w:rPr>
          <w:rFonts w:asciiTheme="minorHAnsi" w:hAnsiTheme="minorHAnsi" w:cstheme="minorHAnsi"/>
        </w:rPr>
        <w:t>Pilotażowy program „ABSOLWENT”</w:t>
      </w:r>
      <w:bookmarkEnd w:id="163"/>
      <w:bookmarkEnd w:id="164"/>
    </w:p>
    <w:p w14:paraId="69B2DFEE"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Celem pilotażowego programu „ABSOLWENT” jest umożliwienie wejścia na rynek pracy osób niepełnosprawnych posiadających orzeczenie o stopniu niepełnosprawności, które na dzień przystąpienia do projektu pozostają bez zatrudnienia oraz są absolwentami szkoły wyższej lub realizują ostatni lub przedostatni semestr nauki w szkole wyższej. Cel programu jest realizowany poprzez kompleksowe i indywidualnie wsparcie beneficjentów ostatecznych programu w podnoszeniu kwalifikacji zawodowych. Program realizowany jest do dnia 31 grudnia 2023 roku.</w:t>
      </w:r>
    </w:p>
    <w:p w14:paraId="0E45A952"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W 2020 roku realizowane były umowy zawarte w konkursach ogłoszonych w 2017 r. i 2018 r. (drugi okres finansowania projektów wieloletnich) oraz umowy, które zostały zawarte w ramach rozstrzygnięć konkursu ogłoszonego w 2019 r. (pierwszy okres finansowania). </w:t>
      </w:r>
    </w:p>
    <w:p w14:paraId="217D6BEF"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8.465</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zł, w tym dla jednostek:</w:t>
      </w:r>
    </w:p>
    <w:p w14:paraId="63A26BB1" w14:textId="77777777" w:rsidR="00C82AE3" w:rsidRPr="0001239A" w:rsidRDefault="00C82AE3" w:rsidP="00525614">
      <w:pPr>
        <w:numPr>
          <w:ilvl w:val="0"/>
          <w:numId w:val="42"/>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173 tys.</w:t>
      </w:r>
      <w:r w:rsidRPr="0001239A">
        <w:rPr>
          <w:rFonts w:asciiTheme="minorHAnsi" w:hAnsiTheme="minorHAnsi" w:cstheme="minorHAnsi"/>
          <w:lang w:val="x-none" w:eastAsia="x-none"/>
        </w:rPr>
        <w:t xml:space="preserve"> zł (§2440),</w:t>
      </w:r>
    </w:p>
    <w:p w14:paraId="690A4428" w14:textId="77777777" w:rsidR="00C82AE3" w:rsidRPr="0001239A" w:rsidRDefault="00C82AE3" w:rsidP="00525614">
      <w:pPr>
        <w:numPr>
          <w:ilvl w:val="0"/>
          <w:numId w:val="42"/>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8.292 tys.</w:t>
      </w:r>
      <w:r w:rsidRPr="0001239A">
        <w:rPr>
          <w:rFonts w:asciiTheme="minorHAnsi" w:hAnsiTheme="minorHAnsi" w:cstheme="minorHAnsi"/>
          <w:lang w:val="x-none" w:eastAsia="x-none"/>
        </w:rPr>
        <w:t xml:space="preserve"> zł (§2450)</w:t>
      </w:r>
      <w:r w:rsidRPr="0001239A">
        <w:rPr>
          <w:rFonts w:asciiTheme="minorHAnsi" w:hAnsiTheme="minorHAnsi" w:cstheme="minorHAnsi"/>
          <w:lang w:eastAsia="x-none"/>
        </w:rPr>
        <w:t>,</w:t>
      </w:r>
    </w:p>
    <w:p w14:paraId="49E5B116" w14:textId="77777777" w:rsidR="00C82AE3" w:rsidRPr="0001239A" w:rsidRDefault="00C82AE3" w:rsidP="00525614">
      <w:pPr>
        <w:pStyle w:val="Akapitzlist"/>
        <w:numPr>
          <w:ilvl w:val="0"/>
          <w:numId w:val="42"/>
        </w:numPr>
        <w:tabs>
          <w:tab w:val="left" w:pos="0"/>
          <w:tab w:val="right" w:pos="9072"/>
        </w:tabs>
        <w:spacing w:after="0" w:line="360" w:lineRule="auto"/>
        <w:ind w:left="357" w:hanging="357"/>
        <w:contextualSpacing w:val="0"/>
        <w:rPr>
          <w:rFonts w:asciiTheme="minorHAnsi" w:hAnsiTheme="minorHAnsi" w:cstheme="minorHAnsi"/>
          <w:lang w:val="x-none" w:eastAsia="x-none"/>
        </w:rPr>
      </w:pPr>
      <w:r w:rsidRPr="005831E7">
        <w:rPr>
          <w:rFonts w:asciiTheme="minorHAnsi" w:hAnsiTheme="minorHAnsi" w:cstheme="minorHAnsi"/>
          <w:lang w:eastAsia="x-none"/>
        </w:rPr>
        <w:t>zaliczanych</w:t>
      </w:r>
      <w:r w:rsidRPr="0001239A">
        <w:rPr>
          <w:rFonts w:asciiTheme="minorHAnsi" w:hAnsiTheme="minorHAnsi" w:cstheme="minorHAnsi"/>
          <w:lang w:val="x-none" w:eastAsia="x-none"/>
        </w:rPr>
        <w:t xml:space="preserve">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eastAsia="x-none"/>
        </w:rPr>
        <w:tab/>
        <w:t>0,00 zł (</w:t>
      </w:r>
      <w:r w:rsidRPr="0001239A">
        <w:rPr>
          <w:rFonts w:asciiTheme="minorHAnsi" w:hAnsiTheme="minorHAnsi" w:cstheme="minorHAnsi"/>
          <w:lang w:val="x-none" w:eastAsia="x-none"/>
        </w:rPr>
        <w:t>§</w:t>
      </w:r>
      <w:r w:rsidRPr="0001239A">
        <w:rPr>
          <w:rFonts w:asciiTheme="minorHAnsi" w:hAnsiTheme="minorHAnsi" w:cstheme="minorHAnsi"/>
          <w:lang w:eastAsia="x-none"/>
        </w:rPr>
        <w:t>6260),</w:t>
      </w:r>
    </w:p>
    <w:p w14:paraId="0BC76AD1" w14:textId="77777777" w:rsidR="00C82AE3" w:rsidRPr="0001239A" w:rsidRDefault="00C82AE3" w:rsidP="00525614">
      <w:pPr>
        <w:pStyle w:val="Akapitzlist"/>
        <w:numPr>
          <w:ilvl w:val="0"/>
          <w:numId w:val="42"/>
        </w:numPr>
        <w:tabs>
          <w:tab w:val="left" w:pos="0"/>
          <w:tab w:val="right" w:pos="9072"/>
        </w:tabs>
        <w:spacing w:after="120" w:line="360" w:lineRule="auto"/>
        <w:ind w:left="357" w:hanging="357"/>
        <w:contextualSpacing w:val="0"/>
        <w:rPr>
          <w:rFonts w:asciiTheme="minorHAnsi" w:hAnsiTheme="minorHAnsi" w:cstheme="minorHAnsi"/>
          <w:lang w:val="x-none" w:eastAsia="x-none"/>
        </w:rPr>
      </w:pPr>
      <w:r w:rsidRPr="0001239A">
        <w:rPr>
          <w:rFonts w:asciiTheme="minorHAnsi" w:hAnsiTheme="minorHAnsi" w:cstheme="minorHAnsi"/>
          <w:lang w:eastAsia="x-none"/>
        </w:rPr>
        <w:t xml:space="preserve">niezaliczanych do sektora finansów publicznych w kwocie </w:t>
      </w:r>
      <w:r w:rsidRPr="0001239A">
        <w:rPr>
          <w:rFonts w:asciiTheme="minorHAnsi" w:hAnsiTheme="minorHAnsi" w:cstheme="minorHAnsi"/>
          <w:lang w:eastAsia="x-none"/>
        </w:rPr>
        <w:tab/>
        <w:t xml:space="preserve"> 0,00 zł (</w:t>
      </w:r>
      <w:r w:rsidRPr="0001239A">
        <w:rPr>
          <w:rFonts w:asciiTheme="minorHAnsi" w:hAnsiTheme="minorHAnsi" w:cstheme="minorHAnsi"/>
          <w:lang w:val="x-none" w:eastAsia="x-none"/>
        </w:rPr>
        <w:t>§</w:t>
      </w:r>
      <w:r w:rsidRPr="0001239A">
        <w:rPr>
          <w:rFonts w:asciiTheme="minorHAnsi" w:hAnsiTheme="minorHAnsi" w:cstheme="minorHAnsi"/>
          <w:lang w:eastAsia="x-none"/>
        </w:rPr>
        <w:t>6270).</w:t>
      </w:r>
    </w:p>
    <w:p w14:paraId="7C5994E3"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 xml:space="preserve">PFRON </w:t>
      </w:r>
      <w:r w:rsidRPr="0001239A">
        <w:rPr>
          <w:rFonts w:asciiTheme="minorHAnsi" w:hAnsiTheme="minorHAnsi" w:cstheme="minorHAnsi"/>
          <w:b/>
          <w:bCs/>
          <w:i/>
          <w:color w:val="C00000"/>
          <w:lang w:val="x-none" w:eastAsia="x-none"/>
        </w:rPr>
        <w:t>wypłacił środki w łącznej wysokości 6.577.086,04 zł (77,70 % planu), w tym dla jednostek:</w:t>
      </w:r>
    </w:p>
    <w:p w14:paraId="13B1B4D0" w14:textId="77777777" w:rsidR="00C82AE3" w:rsidRPr="0001239A" w:rsidRDefault="00C82AE3" w:rsidP="00525614">
      <w:pPr>
        <w:numPr>
          <w:ilvl w:val="0"/>
          <w:numId w:val="42"/>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172.932,34 </w:t>
      </w:r>
      <w:r w:rsidRPr="0001239A">
        <w:rPr>
          <w:rFonts w:asciiTheme="minorHAnsi" w:hAnsiTheme="minorHAnsi" w:cstheme="minorHAnsi"/>
          <w:lang w:val="x-none" w:eastAsia="x-none"/>
        </w:rPr>
        <w:t>zł (§2440),</w:t>
      </w:r>
    </w:p>
    <w:p w14:paraId="23725C37" w14:textId="77777777" w:rsidR="00C82AE3" w:rsidRPr="0001239A" w:rsidRDefault="00C82AE3" w:rsidP="00525614">
      <w:pPr>
        <w:numPr>
          <w:ilvl w:val="0"/>
          <w:numId w:val="42"/>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6.404.153,70</w:t>
      </w:r>
      <w:r w:rsidRPr="0001239A">
        <w:rPr>
          <w:rFonts w:asciiTheme="minorHAnsi" w:hAnsiTheme="minorHAnsi" w:cstheme="minorHAnsi"/>
          <w:color w:val="FF0000"/>
          <w:lang w:val="x-none" w:eastAsia="x-none"/>
        </w:rPr>
        <w:t xml:space="preserve">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75487CD9" w14:textId="77777777" w:rsidR="00C82AE3" w:rsidRPr="0001239A" w:rsidRDefault="00C82AE3" w:rsidP="00525614">
      <w:pPr>
        <w:pStyle w:val="Akapitzlist"/>
        <w:numPr>
          <w:ilvl w:val="0"/>
          <w:numId w:val="42"/>
        </w:numPr>
        <w:tabs>
          <w:tab w:val="left" w:pos="0"/>
          <w:tab w:val="right" w:pos="9072"/>
        </w:tabs>
        <w:spacing w:after="0" w:line="360" w:lineRule="auto"/>
        <w:ind w:left="357" w:hanging="357"/>
        <w:contextualSpacing w:val="0"/>
        <w:rPr>
          <w:rFonts w:asciiTheme="minorHAnsi" w:hAnsiTheme="minorHAnsi" w:cstheme="minorHAnsi"/>
          <w:lang w:val="x-none" w:eastAsia="x-none"/>
        </w:rPr>
      </w:pPr>
      <w:r w:rsidRPr="0001239A">
        <w:rPr>
          <w:rFonts w:asciiTheme="minorHAnsi" w:hAnsiTheme="minorHAnsi" w:cstheme="minorHAnsi"/>
          <w:lang w:eastAsia="x-none"/>
        </w:rPr>
        <w:t>zalic</w:t>
      </w:r>
      <w:r w:rsidRPr="00E1601B">
        <w:rPr>
          <w:rFonts w:asciiTheme="minorHAnsi" w:hAnsiTheme="minorHAnsi" w:cstheme="minorHAnsi"/>
          <w:lang w:eastAsia="x-none"/>
        </w:rPr>
        <w:t>zanych</w:t>
      </w:r>
      <w:r w:rsidRPr="0001239A">
        <w:rPr>
          <w:rFonts w:asciiTheme="minorHAnsi" w:hAnsiTheme="minorHAnsi" w:cstheme="minorHAnsi"/>
          <w:lang w:val="x-none" w:eastAsia="x-none"/>
        </w:rPr>
        <w:t xml:space="preserve">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eastAsia="x-none"/>
        </w:rPr>
        <w:tab/>
        <w:t>0,00 zł (</w:t>
      </w:r>
      <w:r w:rsidRPr="0001239A">
        <w:rPr>
          <w:rFonts w:asciiTheme="minorHAnsi" w:hAnsiTheme="minorHAnsi" w:cstheme="minorHAnsi"/>
          <w:lang w:val="x-none" w:eastAsia="x-none"/>
        </w:rPr>
        <w:t>§</w:t>
      </w:r>
      <w:r w:rsidRPr="0001239A">
        <w:rPr>
          <w:rFonts w:asciiTheme="minorHAnsi" w:hAnsiTheme="minorHAnsi" w:cstheme="minorHAnsi"/>
          <w:lang w:eastAsia="x-none"/>
        </w:rPr>
        <w:t>6260),</w:t>
      </w:r>
    </w:p>
    <w:p w14:paraId="78EA8CFC" w14:textId="77777777" w:rsidR="00C82AE3" w:rsidRPr="0001239A" w:rsidRDefault="00C82AE3" w:rsidP="00525614">
      <w:pPr>
        <w:pStyle w:val="Akapitzlist"/>
        <w:numPr>
          <w:ilvl w:val="0"/>
          <w:numId w:val="42"/>
        </w:numPr>
        <w:tabs>
          <w:tab w:val="left" w:pos="0"/>
          <w:tab w:val="right" w:pos="9072"/>
        </w:tabs>
        <w:spacing w:after="120" w:line="360" w:lineRule="auto"/>
        <w:ind w:left="357" w:hanging="357"/>
        <w:contextualSpacing w:val="0"/>
        <w:rPr>
          <w:rFonts w:asciiTheme="minorHAnsi" w:hAnsiTheme="minorHAnsi" w:cstheme="minorHAnsi"/>
          <w:lang w:val="x-none" w:eastAsia="x-none"/>
        </w:rPr>
      </w:pPr>
      <w:r w:rsidRPr="0001239A">
        <w:rPr>
          <w:rFonts w:asciiTheme="minorHAnsi" w:hAnsiTheme="minorHAnsi" w:cstheme="minorHAnsi"/>
          <w:lang w:eastAsia="x-none"/>
        </w:rPr>
        <w:t xml:space="preserve">niezaliczanych do sektora finansów publicznych w kwocie </w:t>
      </w:r>
      <w:r w:rsidRPr="0001239A">
        <w:rPr>
          <w:rFonts w:asciiTheme="minorHAnsi" w:hAnsiTheme="minorHAnsi" w:cstheme="minorHAnsi"/>
          <w:lang w:eastAsia="x-none"/>
        </w:rPr>
        <w:tab/>
        <w:t xml:space="preserve"> 0,00 zł (</w:t>
      </w:r>
      <w:r w:rsidRPr="0001239A">
        <w:rPr>
          <w:rFonts w:asciiTheme="minorHAnsi" w:hAnsiTheme="minorHAnsi" w:cstheme="minorHAnsi"/>
          <w:lang w:val="x-none" w:eastAsia="x-none"/>
        </w:rPr>
        <w:t>§</w:t>
      </w:r>
      <w:r w:rsidRPr="0001239A">
        <w:rPr>
          <w:rFonts w:asciiTheme="minorHAnsi" w:hAnsiTheme="minorHAnsi" w:cstheme="minorHAnsi"/>
          <w:lang w:eastAsia="x-none"/>
        </w:rPr>
        <w:t>6270).</w:t>
      </w:r>
    </w:p>
    <w:p w14:paraId="592F9F00" w14:textId="5E0E19A1" w:rsidR="00C82AE3" w:rsidRPr="0001239A" w:rsidRDefault="00C82AE3" w:rsidP="00E81E10">
      <w:pPr>
        <w:pStyle w:val="Legenda"/>
      </w:pPr>
      <w:bookmarkStart w:id="165" w:name="_Toc65585887"/>
      <w:bookmarkStart w:id="166" w:name="_Hlk1134142"/>
      <w:r w:rsidRPr="0001239A">
        <w:lastRenderedPageBreak/>
        <w:t xml:space="preserve">Wykres nr </w:t>
      </w:r>
      <w:r w:rsidR="00084378" w:rsidRPr="0001239A">
        <w:rPr>
          <w:noProof/>
        </w:rPr>
        <w:fldChar w:fldCharType="begin"/>
      </w:r>
      <w:r w:rsidR="00084378" w:rsidRPr="0001239A">
        <w:rPr>
          <w:noProof/>
        </w:rPr>
        <w:instrText xml:space="preserve"> SEQ Wykres \* ARABIC </w:instrText>
      </w:r>
      <w:r w:rsidR="00084378" w:rsidRPr="0001239A">
        <w:rPr>
          <w:noProof/>
        </w:rPr>
        <w:fldChar w:fldCharType="separate"/>
      </w:r>
      <w:r w:rsidR="009002B5">
        <w:rPr>
          <w:noProof/>
        </w:rPr>
        <w:t>46</w:t>
      </w:r>
      <w:r w:rsidR="00084378" w:rsidRPr="0001239A">
        <w:rPr>
          <w:noProof/>
        </w:rPr>
        <w:fldChar w:fldCharType="end"/>
      </w:r>
      <w:r w:rsidR="00084378" w:rsidRPr="0001239A">
        <w:t xml:space="preserve"> </w:t>
      </w:r>
      <w:r w:rsidRPr="0001239A">
        <w:t>Kwota wypłacona wg województw</w:t>
      </w:r>
      <w:bookmarkEnd w:id="165"/>
    </w:p>
    <w:bookmarkEnd w:id="166"/>
    <w:p w14:paraId="12F39BCB" w14:textId="77777777" w:rsidR="00C82AE3" w:rsidRPr="0001239A" w:rsidRDefault="00C82AE3" w:rsidP="00633661">
      <w:pPr>
        <w:spacing w:after="120" w:line="360" w:lineRule="auto"/>
        <w:rPr>
          <w:rFonts w:asciiTheme="minorHAnsi" w:hAnsiTheme="minorHAnsi" w:cstheme="minorHAnsi"/>
          <w:highlight w:val="yellow"/>
        </w:rPr>
      </w:pPr>
      <w:r w:rsidRPr="0001239A">
        <w:rPr>
          <w:rFonts w:asciiTheme="minorHAnsi" w:hAnsiTheme="minorHAnsi" w:cstheme="minorHAnsi"/>
          <w:noProof/>
        </w:rPr>
        <w:drawing>
          <wp:inline distT="0" distB="0" distL="0" distR="0" wp14:anchorId="1EF737FA" wp14:editId="76EE1DF3">
            <wp:extent cx="5759450" cy="3848100"/>
            <wp:effectExtent l="0" t="0" r="0" b="0"/>
            <wp:docPr id="6" name="Wykres 6" descr="Wykres słupkowy: Kwota wypłat według województw w Pilotażowym programie „ABSOLWENT”. Kwota wypłacona z podziałem na województwa w ujęciu rocznym:&#10;Dolnośląskie - 2 091 554,53 zł,&#10;Kujawsko - Pomorskie - 172 932,34 zł,&#10;Lubelskie - 1 950 483,60 zł,&#10;Lubuskie - 0 zł,&#10;Łódzkie - 0 zł,&#10;Małopolskie - 1 662 606,25 zł,&#10;Mazowieckie 398 595,82 zł,&#10;Opolskie - 0 zł,&#10;Podkarpackie - 0 zł,&#10;Podlaskie - 0 zł,&#10;Pomorskie - 300 913,50 zł,&#10;Śląskie - 0 zł,&#10;Świętokrzyskie - 0 zł,&#10;Warmińsko - Mazurskie 0 zł,&#10;Wielkopolskie - 0 zł,&#10;Zachodniopomorskie - 0 zł.">
              <a:extLst xmlns:a="http://schemas.openxmlformats.org/drawingml/2006/main">
                <a:ext uri="{FF2B5EF4-FFF2-40B4-BE49-F238E27FC236}">
                  <a16:creationId xmlns:a16="http://schemas.microsoft.com/office/drawing/2014/main" id="{45B42D6A-3585-4E5C-9D8E-A7734C1F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6AC7797"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rPr>
        <w:t>W trakcie realizacji umów wystąpiły ograniczenia w realizacji projektów wynikające z wprowadzonego stanu zagrożenia epidemicznego COVID-19. Podstawę do zmiany warunków umów w zakresie niezbędnym do niwelowania i ograniczenia negatywnych skutków COVID-19 stanowił dla stron art. 15zzf</w:t>
      </w:r>
      <w:r w:rsidRPr="0001239A">
        <w:rPr>
          <w:rFonts w:asciiTheme="minorHAnsi" w:hAnsiTheme="minorHAnsi" w:cstheme="minorHAnsi"/>
          <w:vertAlign w:val="superscript"/>
        </w:rPr>
        <w:t>1</w:t>
      </w:r>
      <w:r w:rsidRPr="0001239A">
        <w:rPr>
          <w:rFonts w:asciiTheme="minorHAnsi" w:hAnsiTheme="minorHAnsi" w:cstheme="minorHAnsi"/>
        </w:rPr>
        <w:t xml:space="preserve"> ustawy z dnia 2 marca 2020 r. o szczególnych rozwiązaniach związanych z zapobieganiem, przeciwdziałaniem i zwalczaniem COVID - 19, innych chorób zakaźnych oraz wywołanych nimi sytuacji kryzysowych (Dz. U. z 2020 r. poz. 374, ze zm.). W związku z powyższym podejmowane były decyzje dotyczące przesunięcia terminu rozliczenia wypłaconych środków a tym samym przesunięcia na 2021 rok terminu wypłaty kolejnej transzy dofinansowania.  </w:t>
      </w:r>
    </w:p>
    <w:p w14:paraId="4174A237"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Planowana wartość miernika ustalona w ramach budżetu zadaniowego dla programu wynosi 900 osób, osiągnięta – 930 osób. </w:t>
      </w:r>
    </w:p>
    <w:p w14:paraId="327FE0F6" w14:textId="383C93C1" w:rsidR="00C82AE3" w:rsidRPr="0001239A" w:rsidRDefault="00C82AE3" w:rsidP="00633661">
      <w:pPr>
        <w:spacing w:after="120" w:line="360" w:lineRule="auto"/>
        <w:rPr>
          <w:rFonts w:asciiTheme="minorHAnsi" w:hAnsiTheme="minorHAnsi" w:cstheme="minorHAnsi"/>
          <w:b/>
        </w:rPr>
      </w:pPr>
      <w:r w:rsidRPr="0001239A">
        <w:rPr>
          <w:rFonts w:asciiTheme="minorHAnsi" w:hAnsiTheme="minorHAnsi" w:cstheme="minorHAnsi"/>
        </w:rPr>
        <w:t xml:space="preserve">Szczegółowe dane dotyczące realizacji programu znajdują się w Tabeli nr </w:t>
      </w:r>
      <w:r w:rsidR="00EF0D6A" w:rsidRPr="0001239A">
        <w:rPr>
          <w:rFonts w:asciiTheme="minorHAnsi" w:hAnsiTheme="minorHAnsi" w:cstheme="minorHAnsi"/>
        </w:rPr>
        <w:t>3</w:t>
      </w:r>
      <w:r w:rsidR="00C028CD" w:rsidRPr="0001239A">
        <w:rPr>
          <w:rFonts w:asciiTheme="minorHAnsi" w:hAnsiTheme="minorHAnsi" w:cstheme="minorHAnsi"/>
        </w:rPr>
        <w:t>0</w:t>
      </w:r>
      <w:r w:rsidRPr="0001239A">
        <w:rPr>
          <w:rFonts w:asciiTheme="minorHAnsi" w:hAnsiTheme="minorHAnsi" w:cstheme="minorHAnsi"/>
          <w:b/>
        </w:rPr>
        <w:t>.</w:t>
      </w:r>
    </w:p>
    <w:p w14:paraId="3B2CB14D" w14:textId="77777777" w:rsidR="009E2B4C" w:rsidRDefault="009E2B4C">
      <w:pPr>
        <w:spacing w:after="0" w:line="240" w:lineRule="auto"/>
        <w:rPr>
          <w:rFonts w:asciiTheme="minorHAnsi" w:hAnsiTheme="minorHAnsi" w:cstheme="minorHAnsi"/>
          <w:b/>
          <w:bCs/>
          <w:color w:val="FFFFFF"/>
          <w:sz w:val="32"/>
          <w:szCs w:val="30"/>
          <w:lang w:eastAsia="ar-SA"/>
        </w:rPr>
      </w:pPr>
      <w:bookmarkStart w:id="167" w:name="_Toc64292391"/>
      <w:bookmarkStart w:id="168" w:name="_Toc65585793"/>
      <w:r>
        <w:rPr>
          <w:rFonts w:asciiTheme="minorHAnsi" w:hAnsiTheme="minorHAnsi" w:cstheme="minorHAnsi"/>
        </w:rPr>
        <w:br w:type="page"/>
      </w:r>
    </w:p>
    <w:p w14:paraId="6EE6140F" w14:textId="5551B8D5" w:rsidR="00C82AE3" w:rsidRPr="0001239A" w:rsidRDefault="00C82AE3" w:rsidP="00BC1BBB">
      <w:pPr>
        <w:pStyle w:val="Nagwek2"/>
        <w:rPr>
          <w:rFonts w:asciiTheme="minorHAnsi" w:hAnsiTheme="minorHAnsi" w:cstheme="minorHAnsi"/>
        </w:rPr>
      </w:pPr>
      <w:r w:rsidRPr="0001239A">
        <w:rPr>
          <w:rFonts w:asciiTheme="minorHAnsi" w:hAnsiTheme="minorHAnsi" w:cstheme="minorHAnsi"/>
        </w:rPr>
        <w:lastRenderedPageBreak/>
        <w:t>PRACA-INTEGRACJA</w:t>
      </w:r>
      <w:bookmarkEnd w:id="167"/>
      <w:bookmarkEnd w:id="168"/>
    </w:p>
    <w:p w14:paraId="0B9C635C"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Celem PILOTAŻOWEGO PROGRAMU „PRACA - INTEGRACJA” jest podniesienie wskaźnika zatrudnienia osób niepełnosprawnych na otwartym rynku pracy.</w:t>
      </w:r>
    </w:p>
    <w:p w14:paraId="099C8715" w14:textId="77777777" w:rsidR="00C82AE3" w:rsidRPr="0001239A" w:rsidRDefault="00C82AE3" w:rsidP="00633661">
      <w:pPr>
        <w:spacing w:after="0" w:line="360" w:lineRule="auto"/>
        <w:rPr>
          <w:rFonts w:asciiTheme="minorHAnsi" w:hAnsiTheme="minorHAnsi" w:cstheme="minorHAnsi"/>
          <w:bCs/>
        </w:rPr>
      </w:pPr>
      <w:r w:rsidRPr="0001239A">
        <w:rPr>
          <w:rFonts w:asciiTheme="minorHAnsi" w:hAnsiTheme="minorHAnsi" w:cstheme="minorHAnsi"/>
        </w:rPr>
        <w:t xml:space="preserve">W dniu </w:t>
      </w:r>
      <w:r w:rsidRPr="0001239A">
        <w:rPr>
          <w:rFonts w:asciiTheme="minorHAnsi" w:hAnsiTheme="minorHAnsi" w:cstheme="minorHAnsi"/>
          <w:bCs/>
        </w:rPr>
        <w:t>13 września 2019 r. uchwałą nr 56/2019 Zarząd PFRON przyjął do realizacji w ramach programu oferty zatrudnienia złożone w 2019 r. przez Pocztę Polską S.A., Spółki Grupy Kapitałowej ENEA, Spółki Grupy Kapitałowej PKN ORLEN. Łącznie w wymienionych ofertach zgłoszono zapotrzebowanie na zatrudnienie 413 osób niepełnosprawnych w przeliczeniu na pełny wymiar czasu pracy, w tym:</w:t>
      </w:r>
    </w:p>
    <w:p w14:paraId="54F6EF1E" w14:textId="77777777" w:rsidR="00C82AE3" w:rsidRPr="0001239A" w:rsidRDefault="00C82AE3" w:rsidP="00525614">
      <w:pPr>
        <w:numPr>
          <w:ilvl w:val="0"/>
          <w:numId w:val="64"/>
        </w:numPr>
        <w:spacing w:after="0" w:line="360" w:lineRule="auto"/>
        <w:ind w:left="357" w:hanging="357"/>
        <w:rPr>
          <w:rFonts w:asciiTheme="minorHAnsi" w:hAnsiTheme="minorHAnsi" w:cstheme="minorHAnsi"/>
          <w:bCs/>
        </w:rPr>
      </w:pPr>
      <w:r w:rsidRPr="0001239A">
        <w:rPr>
          <w:rFonts w:asciiTheme="minorHAnsi" w:hAnsiTheme="minorHAnsi" w:cstheme="minorHAnsi"/>
        </w:rPr>
        <w:t>25 osób niepełnosprawnych w</w:t>
      </w:r>
      <w:r w:rsidRPr="0001239A">
        <w:rPr>
          <w:rFonts w:asciiTheme="minorHAnsi" w:hAnsiTheme="minorHAnsi" w:cstheme="minorHAnsi"/>
          <w:b/>
          <w:bCs/>
        </w:rPr>
        <w:t xml:space="preserve"> </w:t>
      </w:r>
      <w:r w:rsidRPr="0001239A">
        <w:rPr>
          <w:rFonts w:asciiTheme="minorHAnsi" w:hAnsiTheme="minorHAnsi" w:cstheme="minorHAnsi"/>
        </w:rPr>
        <w:t>Spółkach Grupy Kapitałowej ENEA,</w:t>
      </w:r>
    </w:p>
    <w:p w14:paraId="20403E79" w14:textId="77777777" w:rsidR="00C82AE3" w:rsidRPr="0001239A" w:rsidRDefault="00C82AE3" w:rsidP="00525614">
      <w:pPr>
        <w:numPr>
          <w:ilvl w:val="0"/>
          <w:numId w:val="64"/>
        </w:numPr>
        <w:spacing w:after="0" w:line="360" w:lineRule="auto"/>
        <w:ind w:left="357" w:hanging="357"/>
        <w:rPr>
          <w:rFonts w:asciiTheme="minorHAnsi" w:hAnsiTheme="minorHAnsi" w:cstheme="minorHAnsi"/>
          <w:bCs/>
        </w:rPr>
      </w:pPr>
      <w:r w:rsidRPr="0001239A">
        <w:rPr>
          <w:rFonts w:asciiTheme="minorHAnsi" w:hAnsiTheme="minorHAnsi" w:cstheme="minorHAnsi"/>
        </w:rPr>
        <w:t>28 osób niepełnosprawnych w Spółkach Grupy Kapitałowej PKN ORLEN,</w:t>
      </w:r>
    </w:p>
    <w:p w14:paraId="5BA96300" w14:textId="77777777" w:rsidR="00C82AE3" w:rsidRPr="0001239A" w:rsidRDefault="00C82AE3" w:rsidP="00525614">
      <w:pPr>
        <w:numPr>
          <w:ilvl w:val="0"/>
          <w:numId w:val="64"/>
        </w:numPr>
        <w:spacing w:after="120" w:line="360" w:lineRule="auto"/>
        <w:ind w:left="357" w:hanging="357"/>
        <w:rPr>
          <w:rFonts w:asciiTheme="minorHAnsi" w:hAnsiTheme="minorHAnsi" w:cstheme="minorHAnsi"/>
          <w:bCs/>
        </w:rPr>
      </w:pPr>
      <w:r w:rsidRPr="0001239A">
        <w:rPr>
          <w:rFonts w:asciiTheme="minorHAnsi" w:hAnsiTheme="minorHAnsi" w:cstheme="minorHAnsi"/>
        </w:rPr>
        <w:t>360 osób niepełnosprawnych w Poczcie Polskiej S.A</w:t>
      </w:r>
      <w:r w:rsidRPr="0001239A">
        <w:rPr>
          <w:rFonts w:asciiTheme="minorHAnsi" w:hAnsiTheme="minorHAnsi" w:cstheme="minorHAnsi"/>
          <w:bCs/>
        </w:rPr>
        <w:t>.</w:t>
      </w:r>
    </w:p>
    <w:p w14:paraId="0C47D5F0"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 xml:space="preserve">W dniu 29 października 2019 roku ogłoszono konkurs nr 1/2019 PRACA – INTEGRACJA w celu wyłonienia organizacji pozarządowej do realizacji ofert zatrudnienia złożonych </w:t>
      </w:r>
      <w:r w:rsidRPr="0001239A">
        <w:rPr>
          <w:rFonts w:asciiTheme="minorHAnsi" w:hAnsiTheme="minorHAnsi" w:cstheme="minorHAnsi"/>
          <w:bCs/>
        </w:rPr>
        <w:t>przez ww. pracodawców.</w:t>
      </w:r>
      <w:r w:rsidRPr="0001239A">
        <w:rPr>
          <w:rFonts w:asciiTheme="minorHAnsi" w:hAnsiTheme="minorHAnsi" w:cstheme="minorHAnsi"/>
        </w:rPr>
        <w:t xml:space="preserve"> Decyzją Zarządu PFRON z dnia 18 grudnia 2019 r. (uchwała nr 80/2019), nastąpiło rozstrzygnięcie konkursu nr 1/2019, poprzez wybór oferty złożonej przez Fundację Aktywizacja i przyznanie dofinansowania w kwocie 7.722.519,00 zł. Zawarcie umowy nastąpiło w 2020 r.</w:t>
      </w:r>
    </w:p>
    <w:p w14:paraId="3AE710FC"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7.923</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dla jednostek:</w:t>
      </w:r>
    </w:p>
    <w:p w14:paraId="4D83613F" w14:textId="77777777" w:rsidR="00C82AE3" w:rsidRPr="0001239A" w:rsidRDefault="00C82AE3" w:rsidP="00525614">
      <w:pPr>
        <w:numPr>
          <w:ilvl w:val="0"/>
          <w:numId w:val="46"/>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7.723 tys.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44369596" w14:textId="77777777" w:rsidR="00C82AE3" w:rsidRPr="0001239A" w:rsidRDefault="00C82AE3" w:rsidP="00525614">
      <w:pPr>
        <w:numPr>
          <w:ilvl w:val="0"/>
          <w:numId w:val="46"/>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 xml:space="preserve">niezaliczanych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200 tys. </w:t>
      </w:r>
      <w:r w:rsidRPr="0001239A">
        <w:rPr>
          <w:rFonts w:asciiTheme="minorHAnsi" w:hAnsiTheme="minorHAnsi" w:cstheme="minorHAnsi"/>
          <w:lang w:val="x-none" w:eastAsia="x-none"/>
        </w:rPr>
        <w:t>zł (§6270).</w:t>
      </w:r>
    </w:p>
    <w:p w14:paraId="7D158450" w14:textId="77777777" w:rsidR="00C82AE3" w:rsidRPr="0001239A" w:rsidRDefault="00C82AE3" w:rsidP="00633661">
      <w:pPr>
        <w:spacing w:after="0" w:line="360" w:lineRule="auto"/>
        <w:rPr>
          <w:rFonts w:asciiTheme="minorHAnsi" w:hAnsiTheme="minorHAnsi" w:cstheme="minorHAnsi"/>
          <w:b/>
          <w:i/>
          <w:color w:val="8496B0" w:themeColor="text2" w:themeTint="99"/>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7.722.518,91 zł (97,47 % planu), w tym dla jednostek:</w:t>
      </w:r>
    </w:p>
    <w:p w14:paraId="3D81F5B0" w14:textId="77777777" w:rsidR="00C82AE3" w:rsidRPr="0001239A" w:rsidRDefault="00C82AE3" w:rsidP="00525614">
      <w:pPr>
        <w:numPr>
          <w:ilvl w:val="0"/>
          <w:numId w:val="46"/>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niezaliczanych do sektora finansów publicznych</w:t>
      </w:r>
      <w:r w:rsidRPr="0001239A">
        <w:rPr>
          <w:rFonts w:asciiTheme="minorHAnsi" w:hAnsiTheme="minorHAnsi" w:cstheme="minorHAnsi"/>
          <w:lang w:eastAsia="x-none"/>
        </w:rPr>
        <w:t xml:space="preserve"> w kwocie</w:t>
      </w:r>
      <w:r w:rsidRPr="0001239A">
        <w:rPr>
          <w:rFonts w:asciiTheme="minorHAnsi" w:hAnsiTheme="minorHAnsi" w:cstheme="minorHAnsi"/>
          <w:lang w:val="x-none" w:eastAsia="x-none"/>
        </w:rPr>
        <w:tab/>
        <w:t>7</w:t>
      </w:r>
      <w:r w:rsidRPr="0001239A">
        <w:rPr>
          <w:rFonts w:asciiTheme="minorHAnsi" w:hAnsiTheme="minorHAnsi" w:cstheme="minorHAnsi"/>
          <w:lang w:eastAsia="x-none"/>
        </w:rPr>
        <w:t>.</w:t>
      </w:r>
      <w:r w:rsidRPr="0001239A">
        <w:rPr>
          <w:rFonts w:asciiTheme="minorHAnsi" w:hAnsiTheme="minorHAnsi" w:cstheme="minorHAnsi"/>
          <w:lang w:val="x-none" w:eastAsia="x-none"/>
        </w:rPr>
        <w:t>722</w:t>
      </w:r>
      <w:r w:rsidRPr="0001239A">
        <w:rPr>
          <w:rFonts w:asciiTheme="minorHAnsi" w:hAnsiTheme="minorHAnsi" w:cstheme="minorHAnsi"/>
          <w:lang w:eastAsia="x-none"/>
        </w:rPr>
        <w:t>.</w:t>
      </w:r>
      <w:r w:rsidRPr="0001239A">
        <w:rPr>
          <w:rFonts w:asciiTheme="minorHAnsi" w:hAnsiTheme="minorHAnsi" w:cstheme="minorHAnsi"/>
          <w:lang w:val="x-none" w:eastAsia="x-none"/>
        </w:rPr>
        <w:t>518,91</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(§2450)</w:t>
      </w:r>
      <w:r w:rsidRPr="0001239A">
        <w:rPr>
          <w:rFonts w:asciiTheme="minorHAnsi" w:hAnsiTheme="minorHAnsi" w:cstheme="minorHAnsi"/>
          <w:lang w:eastAsia="x-none"/>
        </w:rPr>
        <w:t>,</w:t>
      </w:r>
    </w:p>
    <w:p w14:paraId="3DBB27E5" w14:textId="77777777" w:rsidR="00C82AE3" w:rsidRPr="0001239A" w:rsidRDefault="00C82AE3" w:rsidP="00525614">
      <w:pPr>
        <w:numPr>
          <w:ilvl w:val="0"/>
          <w:numId w:val="46"/>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lang w:val="x-none" w:eastAsia="x-none"/>
        </w:rPr>
        <w:t xml:space="preserve">niezaliczanych do sektora finansów publicznych </w:t>
      </w:r>
      <w:r w:rsidRPr="0001239A">
        <w:rPr>
          <w:rFonts w:asciiTheme="minorHAnsi" w:hAnsiTheme="minorHAnsi" w:cstheme="minorHAnsi"/>
          <w:lang w:eastAsia="x-none"/>
        </w:rPr>
        <w:t>w kwocie</w:t>
      </w:r>
      <w:r w:rsidRPr="0001239A">
        <w:rPr>
          <w:rFonts w:asciiTheme="minorHAnsi" w:hAnsiTheme="minorHAnsi" w:cstheme="minorHAnsi"/>
          <w:lang w:val="x-none" w:eastAsia="x-none"/>
        </w:rPr>
        <w:tab/>
        <w:t>0,00</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(§6270).</w:t>
      </w:r>
    </w:p>
    <w:p w14:paraId="4FF6568E" w14:textId="77777777" w:rsidR="00C82AE3" w:rsidRPr="0001239A" w:rsidRDefault="00C82AE3" w:rsidP="00633661">
      <w:pPr>
        <w:spacing w:after="120" w:line="360" w:lineRule="auto"/>
        <w:rPr>
          <w:rFonts w:asciiTheme="minorHAnsi" w:hAnsiTheme="minorHAnsi" w:cstheme="minorHAnsi"/>
        </w:rPr>
      </w:pPr>
      <w:bookmarkStart w:id="169" w:name="_Hlk64461794"/>
      <w:r w:rsidRPr="0001239A">
        <w:rPr>
          <w:rFonts w:asciiTheme="minorHAnsi" w:hAnsiTheme="minorHAnsi" w:cstheme="minorHAnsi"/>
        </w:rPr>
        <w:t>Planowana wartość miernika ustalona w ramach budżetu zadaniowego dla programu wynosi 413 osób, osiągnięta - 202 osób.</w:t>
      </w:r>
    </w:p>
    <w:p w14:paraId="386361AC" w14:textId="77777777" w:rsidR="00C82AE3" w:rsidRPr="0001239A" w:rsidRDefault="00C82AE3" w:rsidP="00BC1BBB">
      <w:pPr>
        <w:pStyle w:val="Nagwek2"/>
        <w:rPr>
          <w:rFonts w:asciiTheme="minorHAnsi" w:hAnsiTheme="minorHAnsi" w:cstheme="minorHAnsi"/>
        </w:rPr>
      </w:pPr>
      <w:bookmarkStart w:id="170" w:name="_Toc64292392"/>
      <w:bookmarkStart w:id="171" w:name="_Toc65585794"/>
      <w:bookmarkEnd w:id="169"/>
      <w:r w:rsidRPr="0001239A">
        <w:rPr>
          <w:rFonts w:asciiTheme="minorHAnsi" w:hAnsiTheme="minorHAnsi" w:cstheme="minorHAnsi"/>
        </w:rPr>
        <w:t>STABILNE ZATRUDNIENIE – osoby niepełnosprawne w administracji i służbie publicznej</w:t>
      </w:r>
      <w:bookmarkEnd w:id="170"/>
      <w:bookmarkEnd w:id="171"/>
    </w:p>
    <w:p w14:paraId="57A6E663"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Celem programu „STABILNE ZATRUDNIENIE – osoby niepełnosprawne w administracji i służbie publicznej” jest podniesienie wskaźnika zatrudnienia osób niepełnosprawnych w administracji publicznej.</w:t>
      </w:r>
    </w:p>
    <w:p w14:paraId="38E15B2D"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lastRenderedPageBreak/>
        <w:t>Zgodnie ze zmianami wprowadzonymi do programu przez Radę Nadzorczą PFRON w 2019 roku program realizowany był w ramach dwóch modułów:</w:t>
      </w:r>
    </w:p>
    <w:p w14:paraId="3873A6D0" w14:textId="77777777" w:rsidR="00C82AE3" w:rsidRPr="0001239A" w:rsidRDefault="00C82AE3" w:rsidP="00525614">
      <w:pPr>
        <w:pStyle w:val="Akapitzlist"/>
        <w:numPr>
          <w:ilvl w:val="0"/>
          <w:numId w:val="65"/>
        </w:numPr>
        <w:spacing w:after="0" w:line="360" w:lineRule="auto"/>
        <w:ind w:left="357" w:hanging="357"/>
        <w:contextualSpacing w:val="0"/>
        <w:rPr>
          <w:rFonts w:asciiTheme="minorHAnsi" w:hAnsiTheme="minorHAnsi" w:cstheme="minorHAnsi"/>
        </w:rPr>
      </w:pPr>
      <w:r w:rsidRPr="0001239A">
        <w:rPr>
          <w:rFonts w:asciiTheme="minorHAnsi" w:hAnsiTheme="minorHAnsi" w:cstheme="minorHAnsi"/>
        </w:rPr>
        <w:t>moduł I „Instytucje” – adresowany do organów i instytucji wykonujących zadania z zakresu administracji publicznej, jednostek samorządu terytorialnego oraz państwowych i samorządowych instytucji kultury, które w ramach programu zatrudnią osoby niepełnosprawne;</w:t>
      </w:r>
    </w:p>
    <w:p w14:paraId="47D34EC1" w14:textId="77777777" w:rsidR="00C82AE3" w:rsidRPr="0001239A" w:rsidRDefault="00C82AE3" w:rsidP="00525614">
      <w:pPr>
        <w:pStyle w:val="Akapitzlist"/>
        <w:numPr>
          <w:ilvl w:val="0"/>
          <w:numId w:val="65"/>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moduł II „Staże zawodowe” – adresowany do organizacji pozarządowych, które w ramach programu przygotują i skierują osoby niepełnosprawne na staż zawodowy w administracji rządowej.</w:t>
      </w:r>
    </w:p>
    <w:p w14:paraId="1081301C"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rPr>
        <w:t>Adresatami programu są:</w:t>
      </w:r>
    </w:p>
    <w:p w14:paraId="471F6E86" w14:textId="77777777" w:rsidR="00C82AE3" w:rsidRPr="0001239A" w:rsidRDefault="00C82AE3" w:rsidP="00525614">
      <w:pPr>
        <w:pStyle w:val="Akapitzlist"/>
        <w:numPr>
          <w:ilvl w:val="0"/>
          <w:numId w:val="67"/>
        </w:numPr>
        <w:spacing w:after="0" w:line="360" w:lineRule="auto"/>
        <w:ind w:left="357" w:hanging="357"/>
        <w:contextualSpacing w:val="0"/>
        <w:rPr>
          <w:rFonts w:asciiTheme="minorHAnsi" w:hAnsiTheme="minorHAnsi" w:cstheme="minorHAnsi"/>
        </w:rPr>
      </w:pPr>
      <w:r w:rsidRPr="0001239A">
        <w:rPr>
          <w:rFonts w:asciiTheme="minorHAnsi" w:hAnsiTheme="minorHAnsi" w:cstheme="minorHAnsi"/>
        </w:rPr>
        <w:t>w ramach modułu I:</w:t>
      </w:r>
    </w:p>
    <w:p w14:paraId="1BDFE80B"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organy i instytucje, wykonujące zadania z zakresu administracji publicznej,</w:t>
      </w:r>
    </w:p>
    <w:p w14:paraId="77D5ADE8"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samorząd gminny, samorząd powiatowy, samorząd województwa,</w:t>
      </w:r>
    </w:p>
    <w:p w14:paraId="5B7D9B29"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państwowe oraz samorządowe instytucje kultury;</w:t>
      </w:r>
    </w:p>
    <w:p w14:paraId="7CB653B9" w14:textId="77777777" w:rsidR="00C82AE3" w:rsidRPr="0001239A" w:rsidRDefault="00C82AE3" w:rsidP="00525614">
      <w:pPr>
        <w:pStyle w:val="Akapitzlist"/>
        <w:numPr>
          <w:ilvl w:val="0"/>
          <w:numId w:val="67"/>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w ramach modułu II – organizacje pozarządowe posiadające statutowy zapis o prowadzeniu działań na rzecz osób niepełnosprawnych oraz prowadzące działalność na rzecz osób niepełnosprawnych przez okres co najmniej 2 lat.</w:t>
      </w:r>
    </w:p>
    <w:p w14:paraId="79B6EC9F"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Moduł II „Staże zawodowe” realizowany był w drodze otwartego konkursu. W 2019 r. został ogłoszony konkursu nr 1/2019 pn. „Stażysta Plus”, w ramach którego zawarto 4 umowy mające na celu odbycie 490 staży przez osoby niepełnosprawne z terminem realizacji projektów do 31.12.2020 r. Z uwagi na trwającą pandemie czas realizacji projektów został wydłużony do 31.12.2021 r. W 2020 r. na staż skierowano 324 osoby niepełnosprawne.</w:t>
      </w:r>
    </w:p>
    <w:p w14:paraId="79A078E2"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zaplanowano środki w łącznej wysokości 9.349</w:t>
      </w:r>
      <w:r w:rsidRPr="0001239A">
        <w:rPr>
          <w:rFonts w:asciiTheme="minorHAnsi" w:hAnsiTheme="minorHAnsi" w:cstheme="minorHAnsi"/>
          <w:b/>
          <w:bCs/>
          <w:i/>
          <w:color w:val="C00000"/>
          <w:lang w:eastAsia="x-none"/>
        </w:rPr>
        <w:t xml:space="preserve"> tys.</w:t>
      </w:r>
      <w:r w:rsidRPr="0001239A">
        <w:rPr>
          <w:rFonts w:asciiTheme="minorHAnsi" w:hAnsiTheme="minorHAnsi" w:cstheme="minorHAnsi"/>
          <w:b/>
          <w:bCs/>
          <w:i/>
          <w:color w:val="C00000"/>
          <w:lang w:val="x-none" w:eastAsia="x-none"/>
        </w:rPr>
        <w:t xml:space="preserve"> zł, w tym na:</w:t>
      </w:r>
    </w:p>
    <w:p w14:paraId="1C4A7050"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zaliczanych do sektora finansów publicznych w kwocie</w:t>
      </w:r>
      <w:r w:rsidRPr="0001239A">
        <w:rPr>
          <w:rFonts w:asciiTheme="minorHAnsi" w:hAnsiTheme="minorHAnsi" w:cstheme="minorHAnsi"/>
          <w:lang w:val="x-none" w:eastAsia="x-none"/>
        </w:rPr>
        <w:tab/>
        <w:t>852</w:t>
      </w:r>
      <w:r w:rsidRPr="0001239A">
        <w:rPr>
          <w:rFonts w:asciiTheme="minorHAnsi" w:hAnsiTheme="minorHAnsi" w:cstheme="minorHAnsi"/>
          <w:lang w:eastAsia="x-none"/>
        </w:rPr>
        <w:t xml:space="preserve"> tys. </w:t>
      </w:r>
      <w:r w:rsidRPr="0001239A">
        <w:rPr>
          <w:rFonts w:asciiTheme="minorHAnsi" w:hAnsiTheme="minorHAnsi" w:cstheme="minorHAnsi"/>
          <w:lang w:val="x-none" w:eastAsia="x-none"/>
        </w:rPr>
        <w:t>zł (§2440)</w:t>
      </w:r>
      <w:r w:rsidRPr="0001239A">
        <w:rPr>
          <w:rFonts w:asciiTheme="minorHAnsi" w:hAnsiTheme="minorHAnsi" w:cstheme="minorHAnsi"/>
          <w:lang w:eastAsia="x-none"/>
        </w:rPr>
        <w:t>,</w:t>
      </w:r>
    </w:p>
    <w:p w14:paraId="6EC36A6D"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niezaliczanych do sektora finansów publicznych w kwocie</w:t>
      </w:r>
      <w:r w:rsidRPr="0001239A">
        <w:rPr>
          <w:rFonts w:asciiTheme="minorHAnsi" w:hAnsiTheme="minorHAnsi" w:cstheme="minorHAnsi"/>
          <w:lang w:val="x-none" w:eastAsia="x-none"/>
        </w:rPr>
        <w:tab/>
        <w:t>7</w:t>
      </w:r>
      <w:r w:rsidRPr="0001239A">
        <w:rPr>
          <w:rFonts w:asciiTheme="minorHAnsi" w:hAnsiTheme="minorHAnsi" w:cstheme="minorHAnsi"/>
          <w:lang w:eastAsia="x-none"/>
        </w:rPr>
        <w:t>.</w:t>
      </w:r>
      <w:r w:rsidRPr="0001239A">
        <w:rPr>
          <w:rFonts w:asciiTheme="minorHAnsi" w:hAnsiTheme="minorHAnsi" w:cstheme="minorHAnsi"/>
          <w:lang w:val="x-none" w:eastAsia="x-none"/>
        </w:rPr>
        <w:t>997</w:t>
      </w:r>
      <w:r w:rsidRPr="0001239A">
        <w:rPr>
          <w:rFonts w:asciiTheme="minorHAnsi" w:hAnsiTheme="minorHAnsi" w:cstheme="minorHAnsi"/>
          <w:lang w:eastAsia="x-none"/>
        </w:rPr>
        <w:t xml:space="preserve"> tys. </w:t>
      </w:r>
      <w:r w:rsidRPr="0001239A">
        <w:rPr>
          <w:rFonts w:asciiTheme="minorHAnsi" w:hAnsiTheme="minorHAnsi" w:cstheme="minorHAnsi"/>
          <w:lang w:val="x-none" w:eastAsia="x-none"/>
        </w:rPr>
        <w:t>zł (§24</w:t>
      </w:r>
      <w:r w:rsidRPr="0001239A">
        <w:rPr>
          <w:rFonts w:asciiTheme="minorHAnsi" w:hAnsiTheme="minorHAnsi" w:cstheme="minorHAnsi"/>
          <w:lang w:eastAsia="x-none"/>
        </w:rPr>
        <w:t>5</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59D6CEBB"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zaliczanych do sektora finansów publicznych w kwocie</w:t>
      </w:r>
      <w:r w:rsidRPr="0001239A">
        <w:rPr>
          <w:rFonts w:asciiTheme="minorHAnsi" w:hAnsiTheme="minorHAnsi" w:cstheme="minorHAnsi"/>
          <w:lang w:val="x-none" w:eastAsia="x-none"/>
        </w:rPr>
        <w:tab/>
      </w:r>
      <w:r w:rsidRPr="0001239A">
        <w:rPr>
          <w:rFonts w:asciiTheme="minorHAnsi" w:hAnsiTheme="minorHAnsi" w:cstheme="minorHAnsi"/>
          <w:lang w:eastAsia="x-none"/>
        </w:rPr>
        <w:t xml:space="preserve">500 tys. </w:t>
      </w:r>
      <w:r w:rsidRPr="0001239A">
        <w:rPr>
          <w:rFonts w:asciiTheme="minorHAnsi" w:hAnsiTheme="minorHAnsi" w:cstheme="minorHAnsi"/>
          <w:lang w:val="x-none" w:eastAsia="x-none"/>
        </w:rPr>
        <w:t>zł (§</w:t>
      </w:r>
      <w:r w:rsidRPr="0001239A">
        <w:rPr>
          <w:rFonts w:asciiTheme="minorHAnsi" w:hAnsiTheme="minorHAnsi" w:cstheme="minorHAnsi"/>
          <w:lang w:eastAsia="x-none"/>
        </w:rPr>
        <w:t>626</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20C5D4F2"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rPr>
        <w:t>niezaliczanych do sektora finansów publicznych w kwocie</w:t>
      </w:r>
      <w:r w:rsidRPr="0001239A">
        <w:rPr>
          <w:rFonts w:asciiTheme="minorHAnsi" w:hAnsiTheme="minorHAnsi" w:cstheme="minorHAnsi"/>
          <w:lang w:val="x-none" w:eastAsia="x-none"/>
        </w:rPr>
        <w:tab/>
        <w:t>0,00</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w:t>
      </w:r>
      <w:r w:rsidRPr="0001239A">
        <w:rPr>
          <w:rFonts w:asciiTheme="minorHAnsi" w:hAnsiTheme="minorHAnsi" w:cstheme="minorHAnsi"/>
          <w:lang w:eastAsia="x-none"/>
        </w:rPr>
        <w:t>627</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608708CD" w14:textId="77777777" w:rsidR="00C82AE3" w:rsidRPr="0001239A" w:rsidRDefault="00C82AE3" w:rsidP="00633661">
      <w:pPr>
        <w:spacing w:after="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PFRON</w:t>
      </w:r>
      <w:r w:rsidRPr="0001239A">
        <w:rPr>
          <w:rFonts w:asciiTheme="minorHAnsi" w:hAnsiTheme="minorHAnsi" w:cstheme="minorHAnsi"/>
          <w:b/>
          <w:bCs/>
          <w:i/>
          <w:color w:val="C00000"/>
          <w:lang w:val="x-none" w:eastAsia="x-none"/>
        </w:rPr>
        <w:t xml:space="preserve"> wypłacił środki w łącznej wysokości 6.417.920,86 zł (68,65 % planu), w tym:</w:t>
      </w:r>
    </w:p>
    <w:p w14:paraId="376985DA"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zaliczanych do sektora finansów publicznych w kwocie</w:t>
      </w:r>
      <w:r w:rsidRPr="0001239A">
        <w:rPr>
          <w:rFonts w:asciiTheme="minorHAnsi" w:hAnsiTheme="minorHAnsi" w:cstheme="minorHAnsi"/>
          <w:lang w:val="x-none" w:eastAsia="x-none"/>
        </w:rPr>
        <w:tab/>
        <w:t>787</w:t>
      </w:r>
      <w:r w:rsidRPr="0001239A">
        <w:rPr>
          <w:rFonts w:asciiTheme="minorHAnsi" w:hAnsiTheme="minorHAnsi" w:cstheme="minorHAnsi"/>
          <w:lang w:eastAsia="x-none"/>
        </w:rPr>
        <w:t>.</w:t>
      </w:r>
      <w:r w:rsidRPr="0001239A">
        <w:rPr>
          <w:rFonts w:asciiTheme="minorHAnsi" w:hAnsiTheme="minorHAnsi" w:cstheme="minorHAnsi"/>
          <w:lang w:val="x-none" w:eastAsia="x-none"/>
        </w:rPr>
        <w:t>979,91 zł (§2440)</w:t>
      </w:r>
      <w:r w:rsidRPr="0001239A">
        <w:rPr>
          <w:rFonts w:asciiTheme="minorHAnsi" w:hAnsiTheme="minorHAnsi" w:cstheme="minorHAnsi"/>
          <w:lang w:eastAsia="x-none"/>
        </w:rPr>
        <w:t>,</w:t>
      </w:r>
    </w:p>
    <w:p w14:paraId="6640CCD1"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niezaliczanych do sektora finansów publicznych w kwocie</w:t>
      </w:r>
      <w:r w:rsidRPr="0001239A">
        <w:rPr>
          <w:rFonts w:asciiTheme="minorHAnsi" w:hAnsiTheme="minorHAnsi" w:cstheme="minorHAnsi"/>
          <w:lang w:val="x-none" w:eastAsia="x-none"/>
        </w:rPr>
        <w:tab/>
        <w:t>5</w:t>
      </w:r>
      <w:r w:rsidRPr="0001239A">
        <w:rPr>
          <w:rFonts w:asciiTheme="minorHAnsi" w:hAnsiTheme="minorHAnsi" w:cstheme="minorHAnsi"/>
          <w:lang w:eastAsia="x-none"/>
        </w:rPr>
        <w:t>.</w:t>
      </w:r>
      <w:r w:rsidRPr="0001239A">
        <w:rPr>
          <w:rFonts w:asciiTheme="minorHAnsi" w:hAnsiTheme="minorHAnsi" w:cstheme="minorHAnsi"/>
          <w:lang w:val="x-none" w:eastAsia="x-none"/>
        </w:rPr>
        <w:t>262</w:t>
      </w:r>
      <w:r w:rsidRPr="0001239A">
        <w:rPr>
          <w:rFonts w:asciiTheme="minorHAnsi" w:hAnsiTheme="minorHAnsi" w:cstheme="minorHAnsi"/>
          <w:lang w:eastAsia="x-none"/>
        </w:rPr>
        <w:t>.</w:t>
      </w:r>
      <w:r w:rsidRPr="0001239A">
        <w:rPr>
          <w:rFonts w:asciiTheme="minorHAnsi" w:hAnsiTheme="minorHAnsi" w:cstheme="minorHAnsi"/>
          <w:lang w:val="x-none" w:eastAsia="x-none"/>
        </w:rPr>
        <w:t>641,16</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(§24</w:t>
      </w:r>
      <w:r w:rsidRPr="0001239A">
        <w:rPr>
          <w:rFonts w:asciiTheme="minorHAnsi" w:hAnsiTheme="minorHAnsi" w:cstheme="minorHAnsi"/>
          <w:lang w:eastAsia="x-none"/>
        </w:rPr>
        <w:t>5</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5EFE58D9" w14:textId="77777777" w:rsidR="00C82AE3" w:rsidRPr="0001239A" w:rsidRDefault="00C82AE3" w:rsidP="00525614">
      <w:pPr>
        <w:numPr>
          <w:ilvl w:val="0"/>
          <w:numId w:val="40"/>
        </w:numPr>
        <w:tabs>
          <w:tab w:val="left" w:pos="0"/>
          <w:tab w:val="right" w:pos="9072"/>
        </w:tabs>
        <w:spacing w:after="0" w:line="360" w:lineRule="auto"/>
        <w:ind w:left="357" w:hanging="357"/>
        <w:rPr>
          <w:rFonts w:asciiTheme="minorHAnsi" w:hAnsiTheme="minorHAnsi" w:cstheme="minorHAnsi"/>
          <w:lang w:val="x-none" w:eastAsia="x-none"/>
        </w:rPr>
      </w:pPr>
      <w:r w:rsidRPr="0001239A">
        <w:rPr>
          <w:rFonts w:asciiTheme="minorHAnsi" w:hAnsiTheme="minorHAnsi" w:cstheme="minorHAnsi"/>
        </w:rPr>
        <w:t>zaliczanych do sektora finansów publicznych w kwocie</w:t>
      </w:r>
      <w:r w:rsidRPr="0001239A">
        <w:rPr>
          <w:rFonts w:asciiTheme="minorHAnsi" w:hAnsiTheme="minorHAnsi" w:cstheme="minorHAnsi"/>
          <w:lang w:val="x-none" w:eastAsia="x-none"/>
        </w:rPr>
        <w:tab/>
        <w:t>367</w:t>
      </w:r>
      <w:r w:rsidRPr="0001239A">
        <w:rPr>
          <w:rFonts w:asciiTheme="minorHAnsi" w:hAnsiTheme="minorHAnsi" w:cstheme="minorHAnsi"/>
          <w:lang w:eastAsia="x-none"/>
        </w:rPr>
        <w:t>.</w:t>
      </w:r>
      <w:r w:rsidRPr="0001239A">
        <w:rPr>
          <w:rFonts w:asciiTheme="minorHAnsi" w:hAnsiTheme="minorHAnsi" w:cstheme="minorHAnsi"/>
          <w:lang w:val="x-none" w:eastAsia="x-none"/>
        </w:rPr>
        <w:t>299,79</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w:t>
      </w:r>
      <w:r w:rsidRPr="0001239A">
        <w:rPr>
          <w:rFonts w:asciiTheme="minorHAnsi" w:hAnsiTheme="minorHAnsi" w:cstheme="minorHAnsi"/>
          <w:lang w:eastAsia="x-none"/>
        </w:rPr>
        <w:t>626</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5EA35E63" w14:textId="77777777" w:rsidR="00C82AE3" w:rsidRPr="0001239A" w:rsidRDefault="00C82AE3" w:rsidP="00525614">
      <w:pPr>
        <w:numPr>
          <w:ilvl w:val="0"/>
          <w:numId w:val="40"/>
        </w:numPr>
        <w:tabs>
          <w:tab w:val="left" w:pos="0"/>
          <w:tab w:val="right" w:pos="9072"/>
        </w:tabs>
        <w:spacing w:after="120" w:line="360" w:lineRule="auto"/>
        <w:ind w:left="357" w:hanging="357"/>
        <w:rPr>
          <w:rFonts w:asciiTheme="minorHAnsi" w:hAnsiTheme="minorHAnsi" w:cstheme="minorHAnsi"/>
          <w:lang w:val="x-none" w:eastAsia="x-none"/>
        </w:rPr>
      </w:pPr>
      <w:r w:rsidRPr="0001239A">
        <w:rPr>
          <w:rFonts w:asciiTheme="minorHAnsi" w:hAnsiTheme="minorHAnsi" w:cstheme="minorHAnsi"/>
        </w:rPr>
        <w:t>niezaliczanych do sektora finansów publicznych w kwocie</w:t>
      </w:r>
      <w:r w:rsidRPr="0001239A">
        <w:rPr>
          <w:rFonts w:asciiTheme="minorHAnsi" w:hAnsiTheme="minorHAnsi" w:cstheme="minorHAnsi"/>
          <w:lang w:val="x-none" w:eastAsia="x-none"/>
        </w:rPr>
        <w:tab/>
        <w:t>0,00</w:t>
      </w:r>
      <w:r w:rsidRPr="0001239A">
        <w:rPr>
          <w:rFonts w:asciiTheme="minorHAnsi" w:hAnsiTheme="minorHAnsi" w:cstheme="minorHAnsi"/>
          <w:lang w:eastAsia="x-none"/>
        </w:rPr>
        <w:t xml:space="preserve"> </w:t>
      </w:r>
      <w:r w:rsidRPr="0001239A">
        <w:rPr>
          <w:rFonts w:asciiTheme="minorHAnsi" w:hAnsiTheme="minorHAnsi" w:cstheme="minorHAnsi"/>
          <w:lang w:val="x-none" w:eastAsia="x-none"/>
        </w:rPr>
        <w:t>zł (§</w:t>
      </w:r>
      <w:r w:rsidRPr="0001239A">
        <w:rPr>
          <w:rFonts w:asciiTheme="minorHAnsi" w:hAnsiTheme="minorHAnsi" w:cstheme="minorHAnsi"/>
          <w:lang w:eastAsia="x-none"/>
        </w:rPr>
        <w:t>627</w:t>
      </w:r>
      <w:r w:rsidRPr="0001239A">
        <w:rPr>
          <w:rFonts w:asciiTheme="minorHAnsi" w:hAnsiTheme="minorHAnsi" w:cstheme="minorHAnsi"/>
          <w:lang w:val="x-none" w:eastAsia="x-none"/>
        </w:rPr>
        <w:t>0)</w:t>
      </w:r>
      <w:r w:rsidRPr="0001239A">
        <w:rPr>
          <w:rFonts w:asciiTheme="minorHAnsi" w:hAnsiTheme="minorHAnsi" w:cstheme="minorHAnsi"/>
          <w:lang w:eastAsia="x-none"/>
        </w:rPr>
        <w:t>.</w:t>
      </w:r>
    </w:p>
    <w:p w14:paraId="3C68E8D6" w14:textId="1A905AC1" w:rsidR="00C82AE3" w:rsidRPr="0001239A" w:rsidRDefault="00C82AE3" w:rsidP="00E81E10">
      <w:pPr>
        <w:pStyle w:val="Legenda"/>
      </w:pPr>
      <w:bookmarkStart w:id="172" w:name="_Toc65585888"/>
      <w:r w:rsidRPr="0001239A">
        <w:lastRenderedPageBreak/>
        <w:t xml:space="preserve">Wykres nr </w:t>
      </w:r>
      <w:r w:rsidR="00084378" w:rsidRPr="0001239A">
        <w:rPr>
          <w:noProof/>
        </w:rPr>
        <w:fldChar w:fldCharType="begin"/>
      </w:r>
      <w:r w:rsidR="00084378" w:rsidRPr="0001239A">
        <w:rPr>
          <w:noProof/>
        </w:rPr>
        <w:instrText xml:space="preserve"> SEQ Wykres \* ARABIC </w:instrText>
      </w:r>
      <w:r w:rsidR="00084378" w:rsidRPr="0001239A">
        <w:rPr>
          <w:noProof/>
        </w:rPr>
        <w:fldChar w:fldCharType="separate"/>
      </w:r>
      <w:r w:rsidR="009002B5">
        <w:rPr>
          <w:noProof/>
        </w:rPr>
        <w:t>47</w:t>
      </w:r>
      <w:r w:rsidR="00084378" w:rsidRPr="0001239A">
        <w:rPr>
          <w:noProof/>
        </w:rPr>
        <w:fldChar w:fldCharType="end"/>
      </w:r>
      <w:r w:rsidR="00084378" w:rsidRPr="0001239A">
        <w:t xml:space="preserve"> </w:t>
      </w:r>
      <w:r w:rsidRPr="0001239A">
        <w:t>Kwota wypłacona według województw</w:t>
      </w:r>
      <w:bookmarkEnd w:id="172"/>
    </w:p>
    <w:p w14:paraId="1FB930A9"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noProof/>
        </w:rPr>
        <w:drawing>
          <wp:inline distT="0" distB="0" distL="0" distR="0" wp14:anchorId="4C6D98D5" wp14:editId="3E91974F">
            <wp:extent cx="5759450" cy="3876675"/>
            <wp:effectExtent l="0" t="0" r="0" b="0"/>
            <wp:docPr id="2023" name="Wykres 2023" descr="Wykres słupkowy: Kwota wypłat według województw w programie „STABILNE ZATRUDNIENIE – osoby niepełnosprawne w administracji i służbie publicznej”. Kwota wypłacona z podziałem na województwa w ujęciu rocznym:&#10;Dolnośląskie - 1 611 191,21 zł,&#10;Kujawsko-Pomorskie - 68 000,00 zł,&#10;Lubelskie - 68 000,00 zł,&#10;Lubuskie - 34 000,00 zł,&#10;Łódzkie - 43 415,27 zł,&#10;Małopolskie - 2 034 222,98 zł,&#10;Mazowieckie - 1 761 506,88 zł,&#10;Opolskie - 0,00 zł,&#10;Podkarpackie - 454 354,38 zł,&#10;Podlaskie - 34 000,00 zł,&#10;Pomorskie - 109 653,53 zł,&#10;Śląskie - 51 619,18 zł,&#10;Świętokrzyskie - 0,00 zł,&#10;Warmińsko-Mazurskie - 50 500,47 zł,&#10;Wielkopolskie - 34 000,00 zł,&#10;Zachodniopomorskie - 63 456,97 zł.">
              <a:extLst xmlns:a="http://schemas.openxmlformats.org/drawingml/2006/main">
                <a:ext uri="{FF2B5EF4-FFF2-40B4-BE49-F238E27FC236}">
                  <a16:creationId xmlns:a16="http://schemas.microsoft.com/office/drawing/2014/main" id="{1B3CEFCE-7D36-4168-9B95-FE3504321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E8C91D9" w14:textId="77777777" w:rsidR="00C82AE3" w:rsidRPr="0001239A" w:rsidRDefault="00C82AE3" w:rsidP="00633661">
      <w:pPr>
        <w:spacing w:after="0" w:line="360" w:lineRule="auto"/>
        <w:rPr>
          <w:rFonts w:asciiTheme="minorHAnsi" w:hAnsiTheme="minorHAnsi" w:cstheme="minorHAnsi"/>
        </w:rPr>
      </w:pPr>
      <w:r w:rsidRPr="0001239A">
        <w:rPr>
          <w:rFonts w:asciiTheme="minorHAnsi" w:hAnsiTheme="minorHAnsi" w:cstheme="minorHAnsi"/>
          <w:lang w:val="x-none"/>
        </w:rPr>
        <w:t>Przyczyn</w:t>
      </w:r>
      <w:r w:rsidRPr="0001239A">
        <w:rPr>
          <w:rFonts w:asciiTheme="minorHAnsi" w:hAnsiTheme="minorHAnsi" w:cstheme="minorHAnsi"/>
        </w:rPr>
        <w:t>y</w:t>
      </w:r>
      <w:r w:rsidRPr="0001239A">
        <w:rPr>
          <w:rFonts w:asciiTheme="minorHAnsi" w:hAnsiTheme="minorHAnsi" w:cstheme="minorHAnsi"/>
          <w:lang w:val="x-none"/>
        </w:rPr>
        <w:t xml:space="preserve"> niższej </w:t>
      </w:r>
      <w:r w:rsidRPr="0001239A">
        <w:rPr>
          <w:rFonts w:asciiTheme="minorHAnsi" w:hAnsiTheme="minorHAnsi" w:cstheme="minorHAnsi"/>
        </w:rPr>
        <w:t>efektywności</w:t>
      </w:r>
      <w:r w:rsidRPr="0001239A">
        <w:rPr>
          <w:rFonts w:asciiTheme="minorHAnsi" w:hAnsiTheme="minorHAnsi" w:cstheme="minorHAnsi"/>
          <w:lang w:val="x-none"/>
        </w:rPr>
        <w:t xml:space="preserve"> zrealizowanych działań</w:t>
      </w:r>
      <w:r w:rsidRPr="0001239A">
        <w:rPr>
          <w:rFonts w:asciiTheme="minorHAnsi" w:hAnsiTheme="minorHAnsi" w:cstheme="minorHAnsi"/>
        </w:rPr>
        <w:t>:</w:t>
      </w:r>
    </w:p>
    <w:p w14:paraId="11C3EC21" w14:textId="77777777" w:rsidR="00C82AE3" w:rsidRPr="0001239A" w:rsidRDefault="00C82AE3" w:rsidP="00525614">
      <w:pPr>
        <w:pStyle w:val="Akapitzlist"/>
        <w:numPr>
          <w:ilvl w:val="0"/>
          <w:numId w:val="140"/>
        </w:numPr>
        <w:spacing w:after="0" w:line="360" w:lineRule="auto"/>
        <w:rPr>
          <w:rFonts w:asciiTheme="minorHAnsi" w:hAnsiTheme="minorHAnsi" w:cstheme="minorHAnsi"/>
        </w:rPr>
      </w:pPr>
      <w:r w:rsidRPr="0001239A">
        <w:rPr>
          <w:rFonts w:asciiTheme="minorHAnsi" w:hAnsiTheme="minorHAnsi" w:cstheme="minorHAnsi"/>
        </w:rPr>
        <w:t>wybierany przez wnioskodawcę sposób wypłaty środków (w przypadku wypłaty dofinansowania zaliczkowo w dwóch transzach, lub w formie refundacji, część wypłat realizowana będzie w 2021 r.),</w:t>
      </w:r>
    </w:p>
    <w:p w14:paraId="24466D9B" w14:textId="77777777" w:rsidR="00C82AE3" w:rsidRPr="0001239A" w:rsidRDefault="00C82AE3" w:rsidP="00525614">
      <w:pPr>
        <w:pStyle w:val="Akapitzlist"/>
        <w:numPr>
          <w:ilvl w:val="0"/>
          <w:numId w:val="140"/>
        </w:numPr>
        <w:spacing w:after="120" w:line="360" w:lineRule="auto"/>
        <w:rPr>
          <w:rFonts w:asciiTheme="minorHAnsi" w:hAnsiTheme="minorHAnsi" w:cstheme="minorHAnsi"/>
        </w:rPr>
      </w:pPr>
      <w:r w:rsidRPr="0001239A">
        <w:rPr>
          <w:rFonts w:asciiTheme="minorHAnsi" w:hAnsiTheme="minorHAnsi" w:cstheme="minorHAnsi"/>
        </w:rPr>
        <w:t>z uwagi na trwającą pandemię przedłużono realizację projektów w module II do 31 grudnia 2021 r. w celu możliwości realizacji projektów zgodnie z założeniami konkursu.</w:t>
      </w:r>
    </w:p>
    <w:p w14:paraId="3CE78EF4" w14:textId="77777777" w:rsidR="00C82AE3" w:rsidRPr="0001239A" w:rsidRDefault="00C82AE3" w:rsidP="00633661">
      <w:pPr>
        <w:spacing w:after="120"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537 osób, osiągnięta – 341 osób.</w:t>
      </w:r>
    </w:p>
    <w:p w14:paraId="1A63F099" w14:textId="3654051C" w:rsidR="00C82AE3" w:rsidRPr="0001239A" w:rsidRDefault="00C82AE3" w:rsidP="00633661">
      <w:pPr>
        <w:spacing w:after="120" w:line="360" w:lineRule="auto"/>
        <w:rPr>
          <w:rFonts w:asciiTheme="minorHAnsi" w:hAnsiTheme="minorHAnsi" w:cstheme="minorHAnsi"/>
          <w:b/>
        </w:rPr>
      </w:pPr>
      <w:r w:rsidRPr="0001239A">
        <w:rPr>
          <w:rFonts w:asciiTheme="minorHAnsi" w:hAnsiTheme="minorHAnsi" w:cstheme="minorHAnsi"/>
        </w:rPr>
        <w:t xml:space="preserve">Szczegółowe dane dotyczące realizacji programu znajdują się w Tabeli nr </w:t>
      </w:r>
      <w:r w:rsidR="00EF0D6A" w:rsidRPr="0001239A">
        <w:rPr>
          <w:rFonts w:asciiTheme="minorHAnsi" w:hAnsiTheme="minorHAnsi" w:cstheme="minorHAnsi"/>
        </w:rPr>
        <w:t>3</w:t>
      </w:r>
      <w:r w:rsidR="00C028CD" w:rsidRPr="0001239A">
        <w:rPr>
          <w:rFonts w:asciiTheme="minorHAnsi" w:hAnsiTheme="minorHAnsi" w:cstheme="minorHAnsi"/>
        </w:rPr>
        <w:t>1</w:t>
      </w:r>
      <w:r w:rsidR="00EF0D6A" w:rsidRPr="0001239A">
        <w:rPr>
          <w:rFonts w:asciiTheme="minorHAnsi" w:hAnsiTheme="minorHAnsi" w:cstheme="minorHAnsi"/>
        </w:rPr>
        <w:t>.</w:t>
      </w:r>
    </w:p>
    <w:p w14:paraId="0711DBC7" w14:textId="77777777" w:rsidR="00C82AE3" w:rsidRPr="0001239A" w:rsidRDefault="00C82AE3" w:rsidP="00BC1BBB">
      <w:pPr>
        <w:pStyle w:val="Nagwek2"/>
        <w:rPr>
          <w:rFonts w:asciiTheme="minorHAnsi" w:hAnsiTheme="minorHAnsi" w:cstheme="minorHAnsi"/>
        </w:rPr>
      </w:pPr>
      <w:bookmarkStart w:id="173" w:name="_Toc65585795"/>
      <w:r w:rsidRPr="0001239A">
        <w:rPr>
          <w:rFonts w:asciiTheme="minorHAnsi" w:hAnsiTheme="minorHAnsi" w:cstheme="minorHAnsi"/>
        </w:rPr>
        <w:t>„Wsparcie Inicjatyw”</w:t>
      </w:r>
      <w:bookmarkEnd w:id="173"/>
    </w:p>
    <w:p w14:paraId="53290BA0" w14:textId="77777777" w:rsidR="00C82AE3" w:rsidRPr="0001239A" w:rsidRDefault="00C82AE3" w:rsidP="00633661">
      <w:pPr>
        <w:autoSpaceDE w:val="0"/>
        <w:autoSpaceDN w:val="0"/>
        <w:adjustRightInd w:val="0"/>
        <w:spacing w:after="0" w:line="360" w:lineRule="auto"/>
        <w:rPr>
          <w:rFonts w:asciiTheme="minorHAnsi" w:eastAsiaTheme="minorHAnsi" w:hAnsiTheme="minorHAnsi" w:cstheme="minorHAnsi"/>
          <w:color w:val="000000"/>
          <w:lang w:eastAsia="en-US"/>
        </w:rPr>
      </w:pPr>
      <w:r w:rsidRPr="0001239A">
        <w:rPr>
          <w:rFonts w:asciiTheme="minorHAnsi" w:eastAsiaTheme="minorHAnsi" w:hAnsiTheme="minorHAnsi" w:cstheme="minorHAnsi"/>
          <w:color w:val="000000"/>
          <w:lang w:eastAsia="en-US"/>
        </w:rPr>
        <w:t xml:space="preserve">Strategicznym celem programu było szeroko rozumiane promowanie działań na rzecz aktywizacji środowiska osób niepełnosprawnych, poprzez m.in.: </w:t>
      </w:r>
    </w:p>
    <w:p w14:paraId="68AFEB04"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 xml:space="preserve">promowanie kompetentnej kadry współpracującej z osobami niepełnosprawnymi, </w:t>
      </w:r>
    </w:p>
    <w:p w14:paraId="3FD7D5E4"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 xml:space="preserve">promocja dokonań artystycznych osób niepełnosprawnych, </w:t>
      </w:r>
    </w:p>
    <w:p w14:paraId="563552B6"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lastRenderedPageBreak/>
        <w:t xml:space="preserve">kreowanie wspólnej, europejskiej polityki promującej inkluzję społeczną osób niepełnosprawnych, </w:t>
      </w:r>
    </w:p>
    <w:p w14:paraId="56B2E383" w14:textId="77777777" w:rsidR="00C82AE3" w:rsidRPr="0001239A" w:rsidRDefault="00C82AE3" w:rsidP="00525614">
      <w:pPr>
        <w:pStyle w:val="Akapitzlist"/>
        <w:numPr>
          <w:ilvl w:val="0"/>
          <w:numId w:val="66"/>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 xml:space="preserve">upowszechnianie i rozwijanie dobrych praktyk w zakresie problematyki niepełnosprawności. </w:t>
      </w:r>
    </w:p>
    <w:p w14:paraId="27CEF8CD"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rPr>
        <w:t>W ramach programu w 2020 roku zgłoszono znacząco większą liczbę prac niż w latach 2019 – 1927; przyznano także większą niż wcześniej liczbę nagród. Nagrodzono dotychczas 286 prac, z których ok. 13% miało więcej niż jednego autora. Tym samym, na dzień 31.12.2020 r., przyznano 328 nagród.</w:t>
      </w:r>
    </w:p>
    <w:p w14:paraId="4A2B8CA4" w14:textId="77777777" w:rsidR="00C82AE3" w:rsidRPr="0001239A" w:rsidRDefault="00C82AE3" w:rsidP="00633661">
      <w:pPr>
        <w:spacing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Na realizację programu zaplanowanych było 550 tys. zł (§2440).</w:t>
      </w:r>
    </w:p>
    <w:p w14:paraId="03BF43F4" w14:textId="4F5CFB33" w:rsidR="00C82AE3" w:rsidRPr="0001239A" w:rsidRDefault="00C82AE3" w:rsidP="00633661">
      <w:pPr>
        <w:spacing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val="x-none" w:eastAsia="x-none"/>
        </w:rPr>
        <w:t>W 20</w:t>
      </w:r>
      <w:r w:rsidRPr="0001239A">
        <w:rPr>
          <w:rFonts w:asciiTheme="minorHAnsi" w:hAnsiTheme="minorHAnsi" w:cstheme="minorHAnsi"/>
          <w:b/>
          <w:bCs/>
          <w:i/>
          <w:color w:val="C00000"/>
          <w:lang w:eastAsia="x-none"/>
        </w:rPr>
        <w:t>20</w:t>
      </w:r>
      <w:r w:rsidRPr="0001239A">
        <w:rPr>
          <w:rFonts w:asciiTheme="minorHAnsi" w:hAnsiTheme="minorHAnsi" w:cstheme="minorHAnsi"/>
          <w:b/>
          <w:bCs/>
          <w:i/>
          <w:color w:val="C00000"/>
          <w:lang w:val="x-none" w:eastAsia="x-none"/>
        </w:rPr>
        <w:t xml:space="preserve"> roku w ramach programu PFRON wypłacił środki dla jednostek sektora finansów publicznych §2440 w wysokości 164.290,00 zł</w:t>
      </w:r>
      <w:r w:rsidRPr="0001239A">
        <w:rPr>
          <w:rFonts w:asciiTheme="minorHAnsi" w:hAnsiTheme="minorHAnsi" w:cstheme="minorHAnsi"/>
          <w:b/>
          <w:bCs/>
          <w:i/>
          <w:color w:val="C00000"/>
          <w:lang w:eastAsia="x-none"/>
        </w:rPr>
        <w:t>.</w:t>
      </w:r>
      <w:r w:rsidRPr="0001239A">
        <w:rPr>
          <w:rFonts w:asciiTheme="minorHAnsi" w:hAnsiTheme="minorHAnsi" w:cstheme="minorHAnsi"/>
          <w:b/>
          <w:bCs/>
          <w:i/>
          <w:color w:val="C00000"/>
          <w:lang w:val="x-none" w:eastAsia="x-none"/>
        </w:rPr>
        <w:t xml:space="preserve"> (</w:t>
      </w:r>
      <w:r w:rsidRPr="0001239A">
        <w:rPr>
          <w:rFonts w:asciiTheme="minorHAnsi" w:hAnsiTheme="minorHAnsi" w:cstheme="minorHAnsi"/>
          <w:b/>
          <w:bCs/>
          <w:i/>
          <w:color w:val="C00000"/>
          <w:lang w:eastAsia="x-none"/>
        </w:rPr>
        <w:t>29</w:t>
      </w:r>
      <w:r w:rsidRPr="0001239A">
        <w:rPr>
          <w:rFonts w:asciiTheme="minorHAnsi" w:hAnsiTheme="minorHAnsi" w:cstheme="minorHAnsi"/>
          <w:b/>
          <w:bCs/>
          <w:i/>
          <w:color w:val="C00000"/>
          <w:lang w:val="x-none" w:eastAsia="x-none"/>
        </w:rPr>
        <w:t>,</w:t>
      </w:r>
      <w:r w:rsidRPr="0001239A">
        <w:rPr>
          <w:rFonts w:asciiTheme="minorHAnsi" w:hAnsiTheme="minorHAnsi" w:cstheme="minorHAnsi"/>
          <w:b/>
          <w:bCs/>
          <w:i/>
          <w:color w:val="C00000"/>
          <w:lang w:eastAsia="x-none"/>
        </w:rPr>
        <w:t>87</w:t>
      </w:r>
      <w:r w:rsidRPr="0001239A">
        <w:rPr>
          <w:rFonts w:asciiTheme="minorHAnsi" w:hAnsiTheme="minorHAnsi" w:cstheme="minorHAnsi"/>
          <w:b/>
          <w:bCs/>
          <w:i/>
          <w:color w:val="C00000"/>
          <w:lang w:val="x-none" w:eastAsia="x-none"/>
        </w:rPr>
        <w:t xml:space="preserve"> % środków zaplanowanych).</w:t>
      </w:r>
    </w:p>
    <w:p w14:paraId="5B9E88FB" w14:textId="77777777" w:rsidR="00C82AE3" w:rsidRPr="0001239A" w:rsidRDefault="00C82AE3" w:rsidP="00633661">
      <w:pPr>
        <w:spacing w:after="0" w:line="360" w:lineRule="auto"/>
        <w:rPr>
          <w:rFonts w:asciiTheme="minorHAnsi" w:hAnsiTheme="minorHAnsi" w:cstheme="minorHAnsi"/>
          <w:lang w:val="x-none"/>
        </w:rPr>
      </w:pPr>
      <w:r w:rsidRPr="0001239A">
        <w:rPr>
          <w:rFonts w:asciiTheme="minorHAnsi" w:hAnsiTheme="minorHAnsi" w:cstheme="minorHAnsi"/>
          <w:lang w:val="x-none"/>
        </w:rPr>
        <w:t>Wydatki</w:t>
      </w:r>
      <w:r w:rsidRPr="0001239A">
        <w:rPr>
          <w:rFonts w:asciiTheme="minorHAnsi" w:hAnsiTheme="minorHAnsi" w:cstheme="minorHAnsi"/>
        </w:rPr>
        <w:t xml:space="preserve"> w 2020 roku</w:t>
      </w:r>
      <w:r w:rsidRPr="0001239A">
        <w:rPr>
          <w:rFonts w:asciiTheme="minorHAnsi" w:hAnsiTheme="minorHAnsi" w:cstheme="minorHAnsi"/>
          <w:lang w:val="x-none"/>
        </w:rPr>
        <w:t xml:space="preserve"> dotyczyły przede wszystkim: </w:t>
      </w:r>
    </w:p>
    <w:p w14:paraId="6BF9FEDD" w14:textId="77777777" w:rsidR="00C82AE3" w:rsidRPr="0001239A" w:rsidRDefault="00C82AE3" w:rsidP="00633661">
      <w:pPr>
        <w:spacing w:after="0" w:line="360" w:lineRule="auto"/>
        <w:rPr>
          <w:rFonts w:asciiTheme="minorHAnsi" w:hAnsiTheme="minorHAnsi" w:cstheme="minorHAnsi"/>
          <w:lang w:val="x-none"/>
        </w:rPr>
      </w:pPr>
      <w:r w:rsidRPr="0001239A">
        <w:rPr>
          <w:rFonts w:asciiTheme="minorHAnsi" w:hAnsiTheme="minorHAnsi" w:cstheme="minorHAnsi"/>
          <w:lang w:val="x-none"/>
        </w:rPr>
        <w:t>1)</w:t>
      </w:r>
      <w:r w:rsidRPr="0001239A">
        <w:rPr>
          <w:rFonts w:asciiTheme="minorHAnsi" w:hAnsiTheme="minorHAnsi" w:cstheme="minorHAnsi"/>
          <w:lang w:val="x-none"/>
        </w:rPr>
        <w:tab/>
        <w:t xml:space="preserve">zakupu nagród na etapy wojewódzkie XVIII edycji Ogólnopolskiego Konkursu Plastycznego „Sztuka Osób Niepełnosprawnych”,  </w:t>
      </w:r>
    </w:p>
    <w:p w14:paraId="70B363E3" w14:textId="77777777" w:rsidR="00C82AE3" w:rsidRPr="0001239A" w:rsidRDefault="00C82AE3" w:rsidP="00633661">
      <w:pPr>
        <w:spacing w:after="0" w:line="360" w:lineRule="auto"/>
        <w:rPr>
          <w:rFonts w:asciiTheme="minorHAnsi" w:hAnsiTheme="minorHAnsi" w:cstheme="minorHAnsi"/>
          <w:lang w:val="x-none"/>
        </w:rPr>
      </w:pPr>
      <w:r w:rsidRPr="0001239A">
        <w:rPr>
          <w:rFonts w:asciiTheme="minorHAnsi" w:hAnsiTheme="minorHAnsi" w:cstheme="minorHAnsi"/>
          <w:lang w:val="x-none"/>
        </w:rPr>
        <w:t>2)</w:t>
      </w:r>
      <w:r w:rsidRPr="0001239A">
        <w:rPr>
          <w:rFonts w:asciiTheme="minorHAnsi" w:hAnsiTheme="minorHAnsi" w:cstheme="minorHAnsi"/>
          <w:lang w:val="x-none"/>
        </w:rPr>
        <w:tab/>
        <w:t>wydatków związanych z organizacją etapów wojewódzkich XVIII edycji Ogólnopolskiego Konkursu Plastycznego „Sztuka Osób Niepełnosprawnych”.</w:t>
      </w:r>
    </w:p>
    <w:p w14:paraId="2D0BE231" w14:textId="77777777" w:rsidR="00C82AE3" w:rsidRPr="0001239A" w:rsidRDefault="00C82AE3" w:rsidP="00633661">
      <w:pPr>
        <w:spacing w:after="0" w:line="360" w:lineRule="auto"/>
        <w:rPr>
          <w:rFonts w:asciiTheme="minorHAnsi" w:hAnsiTheme="minorHAnsi" w:cstheme="minorHAnsi"/>
          <w:lang w:val="x-none"/>
        </w:rPr>
      </w:pPr>
    </w:p>
    <w:p w14:paraId="3BF14CD7" w14:textId="77777777" w:rsidR="00C82AE3" w:rsidRPr="0001239A" w:rsidRDefault="00C82AE3" w:rsidP="00633661">
      <w:pPr>
        <w:spacing w:line="360" w:lineRule="auto"/>
        <w:rPr>
          <w:rFonts w:asciiTheme="minorHAnsi" w:hAnsiTheme="minorHAnsi" w:cstheme="minorHAnsi"/>
        </w:rPr>
      </w:pPr>
      <w:r w:rsidRPr="0001239A">
        <w:rPr>
          <w:rFonts w:asciiTheme="minorHAnsi" w:hAnsiTheme="minorHAnsi" w:cstheme="minorHAnsi"/>
        </w:rPr>
        <w:t>Niewielki stopień wykorzystania limitu przewidzianego dla programu na cały rok 2020 spowodowany był opóźnieniem ogłoszenia wchodzących w jego skład konkursów („Sztuka osób niepełnosprawnych” oraz „Otwarte drzwi”) oraz ich niepełną realizacją, częściowo przesuniętą na rok 2021 – w związku z pandemią COVID-19 oraz ograniczonymi możliwościami działania w omawianym zakresie.</w:t>
      </w:r>
    </w:p>
    <w:p w14:paraId="331DA22F" w14:textId="58602941" w:rsidR="00196AA5" w:rsidRPr="0001239A" w:rsidRDefault="00C82AE3" w:rsidP="00953741">
      <w:pPr>
        <w:spacing w:line="360" w:lineRule="auto"/>
        <w:rPr>
          <w:rFonts w:asciiTheme="minorHAnsi" w:hAnsiTheme="minorHAnsi" w:cstheme="minorHAnsi"/>
        </w:rPr>
      </w:pPr>
      <w:r w:rsidRPr="0001239A">
        <w:rPr>
          <w:rFonts w:asciiTheme="minorHAnsi" w:hAnsiTheme="minorHAnsi" w:cstheme="minorHAnsi"/>
        </w:rPr>
        <w:t>Planowana wartość miernika ustalona w ramach budżetu zadaniowego dla programu wynosi 272 osób, osiągnięta – 328 osób.</w:t>
      </w:r>
      <w:r w:rsidR="007C1699" w:rsidRPr="0001239A">
        <w:rPr>
          <w:rFonts w:asciiTheme="minorHAnsi" w:hAnsiTheme="minorHAnsi" w:cstheme="minorHAnsi"/>
        </w:rPr>
        <w:t xml:space="preserve"> </w:t>
      </w:r>
      <w:r w:rsidR="00196AA5" w:rsidRPr="0001239A">
        <w:rPr>
          <w:rFonts w:asciiTheme="minorHAnsi" w:hAnsiTheme="minorHAnsi" w:cstheme="minorHAnsi"/>
        </w:rPr>
        <w:t>Realizacja przez samorządy wojewódzkie i powiatowe ustawowych zadań w zakresie rehabilitacji zawodowej i społecznej ze środków Funduszu.</w:t>
      </w:r>
    </w:p>
    <w:p w14:paraId="12E3A2E5"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Zadania z zakresu rehabilitacji zawodowej i społecznej realizowane były przez 380 samorządów powiatowych oraz 16 samorządów wojewódzkich.</w:t>
      </w:r>
    </w:p>
    <w:p w14:paraId="41ECD90C"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Podział środków przypadający jednostkom samorządu terytorialnego - wojewódzkim i powiatowym został dokonany na podstawie rozporządzenia Rady Ministrów z dnia 13 maja 2003 roku w sprawie algorytmu przekazywania środków Państwowego Funduszu Rehabilitacji Osób Niepełnosprawnych samorządom wojewódzkim i powiatowym (Dz. U. z 2019 r. poz. 1605, z późn. zm.).</w:t>
      </w:r>
    </w:p>
    <w:p w14:paraId="364F817E" w14:textId="77777777" w:rsidR="00196AA5" w:rsidRPr="0001239A" w:rsidRDefault="00196AA5" w:rsidP="00DB3361">
      <w:pPr>
        <w:pStyle w:val="Nagwek1"/>
      </w:pPr>
      <w:bookmarkStart w:id="174" w:name="_Toc507077170"/>
      <w:bookmarkStart w:id="175" w:name="_Toc65585796"/>
      <w:r w:rsidRPr="0001239A">
        <w:lastRenderedPageBreak/>
        <w:t>Zadania realizowane przez samorządy wojewódzkie</w:t>
      </w:r>
      <w:bookmarkEnd w:id="174"/>
      <w:bookmarkEnd w:id="175"/>
    </w:p>
    <w:p w14:paraId="23279A57" w14:textId="5DA2081A" w:rsidR="00196AA5" w:rsidRPr="0001239A" w:rsidRDefault="00196AA5" w:rsidP="00633661">
      <w:pPr>
        <w:pStyle w:val="Tekstpodstawowy21"/>
        <w:spacing w:after="120" w:line="360" w:lineRule="auto"/>
        <w:jc w:val="left"/>
        <w:rPr>
          <w:rFonts w:asciiTheme="minorHAnsi" w:hAnsiTheme="minorHAnsi" w:cstheme="minorHAnsi"/>
          <w:b/>
          <w:i/>
          <w:color w:val="C00000"/>
          <w:sz w:val="22"/>
          <w:szCs w:val="22"/>
        </w:rPr>
      </w:pPr>
      <w:bookmarkStart w:id="176" w:name="_Toc507076808"/>
      <w:bookmarkStart w:id="177" w:name="_Toc476050276"/>
      <w:r w:rsidRPr="0001239A">
        <w:rPr>
          <w:rFonts w:asciiTheme="minorHAnsi" w:hAnsiTheme="minorHAnsi" w:cstheme="minorHAnsi"/>
          <w:b/>
          <w:i/>
          <w:color w:val="C00000"/>
          <w:sz w:val="22"/>
          <w:szCs w:val="22"/>
        </w:rPr>
        <w:t xml:space="preserve">Na </w:t>
      </w:r>
      <w:r w:rsidR="00816D53" w:rsidRPr="0001239A">
        <w:rPr>
          <w:rFonts w:asciiTheme="minorHAnsi" w:hAnsiTheme="minorHAnsi" w:cstheme="minorHAnsi"/>
          <w:b/>
          <w:i/>
          <w:color w:val="C00000"/>
          <w:sz w:val="22"/>
          <w:szCs w:val="22"/>
        </w:rPr>
        <w:t xml:space="preserve">realizację </w:t>
      </w:r>
      <w:r w:rsidRPr="0001239A">
        <w:rPr>
          <w:rFonts w:asciiTheme="minorHAnsi" w:hAnsiTheme="minorHAnsi" w:cstheme="minorHAnsi"/>
          <w:b/>
          <w:i/>
          <w:color w:val="C00000"/>
          <w:sz w:val="22"/>
          <w:szCs w:val="22"/>
        </w:rPr>
        <w:t>zada</w:t>
      </w:r>
      <w:r w:rsidR="00816D53" w:rsidRPr="0001239A">
        <w:rPr>
          <w:rFonts w:asciiTheme="minorHAnsi" w:hAnsiTheme="minorHAnsi" w:cstheme="minorHAnsi"/>
          <w:b/>
          <w:i/>
          <w:color w:val="C00000"/>
          <w:sz w:val="22"/>
          <w:szCs w:val="22"/>
        </w:rPr>
        <w:t>ń ustawowych przez</w:t>
      </w:r>
      <w:r w:rsidRPr="0001239A">
        <w:rPr>
          <w:rFonts w:asciiTheme="minorHAnsi" w:hAnsiTheme="minorHAnsi" w:cstheme="minorHAnsi"/>
          <w:b/>
          <w:i/>
          <w:color w:val="C00000"/>
          <w:sz w:val="22"/>
          <w:szCs w:val="22"/>
        </w:rPr>
        <w:t xml:space="preserve"> samorząd</w:t>
      </w:r>
      <w:r w:rsidR="00816D53" w:rsidRPr="0001239A">
        <w:rPr>
          <w:rFonts w:asciiTheme="minorHAnsi" w:hAnsiTheme="minorHAnsi" w:cstheme="minorHAnsi"/>
          <w:b/>
          <w:i/>
          <w:color w:val="C00000"/>
          <w:sz w:val="22"/>
          <w:szCs w:val="22"/>
        </w:rPr>
        <w:t>y</w:t>
      </w:r>
      <w:r w:rsidRPr="0001239A">
        <w:rPr>
          <w:rFonts w:asciiTheme="minorHAnsi" w:hAnsiTheme="minorHAnsi" w:cstheme="minorHAnsi"/>
          <w:b/>
          <w:i/>
          <w:color w:val="C00000"/>
          <w:sz w:val="22"/>
          <w:szCs w:val="22"/>
        </w:rPr>
        <w:t xml:space="preserve"> wojewódzk</w:t>
      </w:r>
      <w:r w:rsidR="00816D53" w:rsidRPr="0001239A">
        <w:rPr>
          <w:rFonts w:asciiTheme="minorHAnsi" w:hAnsiTheme="minorHAnsi" w:cstheme="minorHAnsi"/>
          <w:b/>
          <w:i/>
          <w:color w:val="C00000"/>
          <w:sz w:val="22"/>
          <w:szCs w:val="22"/>
        </w:rPr>
        <w:t>ie</w:t>
      </w:r>
      <w:r w:rsidRPr="0001239A">
        <w:rPr>
          <w:rFonts w:asciiTheme="minorHAnsi" w:hAnsiTheme="minorHAnsi" w:cstheme="minorHAnsi"/>
          <w:b/>
          <w:i/>
          <w:color w:val="C00000"/>
          <w:sz w:val="22"/>
          <w:szCs w:val="22"/>
        </w:rPr>
        <w:t xml:space="preserve"> zaplanowano </w:t>
      </w:r>
      <w:r w:rsidR="00816D53" w:rsidRPr="0001239A">
        <w:rPr>
          <w:rFonts w:asciiTheme="minorHAnsi" w:hAnsiTheme="minorHAnsi" w:cstheme="minorHAnsi"/>
          <w:b/>
          <w:i/>
          <w:color w:val="C00000"/>
          <w:sz w:val="22"/>
          <w:szCs w:val="22"/>
        </w:rPr>
        <w:t>środki w wysokości</w:t>
      </w:r>
      <w:r w:rsidRPr="0001239A">
        <w:rPr>
          <w:rFonts w:asciiTheme="minorHAnsi" w:hAnsiTheme="minorHAnsi" w:cstheme="minorHAnsi"/>
          <w:b/>
          <w:i/>
          <w:color w:val="C00000"/>
          <w:sz w:val="22"/>
          <w:szCs w:val="22"/>
        </w:rPr>
        <w:t xml:space="preserve"> 223.833 tys. </w:t>
      </w:r>
      <w:r w:rsidR="00816D53" w:rsidRPr="0001239A">
        <w:rPr>
          <w:rFonts w:asciiTheme="minorHAnsi" w:hAnsiTheme="minorHAnsi" w:cstheme="minorHAnsi"/>
          <w:b/>
          <w:i/>
          <w:color w:val="C00000"/>
          <w:sz w:val="22"/>
          <w:szCs w:val="22"/>
        </w:rPr>
        <w:t>Z</w:t>
      </w:r>
      <w:r w:rsidRPr="0001239A">
        <w:rPr>
          <w:rFonts w:asciiTheme="minorHAnsi" w:hAnsiTheme="minorHAnsi" w:cstheme="minorHAnsi"/>
          <w:b/>
          <w:i/>
          <w:color w:val="C00000"/>
          <w:sz w:val="22"/>
          <w:szCs w:val="22"/>
        </w:rPr>
        <w:t>ł</w:t>
      </w:r>
      <w:r w:rsidR="00816D53" w:rsidRPr="0001239A">
        <w:rPr>
          <w:rFonts w:asciiTheme="minorHAnsi" w:hAnsiTheme="minorHAnsi" w:cstheme="minorHAnsi"/>
          <w:b/>
          <w:i/>
          <w:color w:val="C00000"/>
          <w:sz w:val="22"/>
          <w:szCs w:val="22"/>
        </w:rPr>
        <w:t>, a na koszty obsługi w wysokości 5.596 tys. zł</w:t>
      </w:r>
      <w:r w:rsidRPr="0001239A">
        <w:rPr>
          <w:rFonts w:asciiTheme="minorHAnsi" w:hAnsiTheme="minorHAnsi" w:cstheme="minorHAnsi"/>
          <w:b/>
          <w:i/>
          <w:color w:val="C00000"/>
          <w:sz w:val="22"/>
          <w:szCs w:val="22"/>
        </w:rPr>
        <w:t xml:space="preserve">. </w:t>
      </w:r>
    </w:p>
    <w:p w14:paraId="4158ADBC" w14:textId="4A31B797" w:rsidR="00196AA5" w:rsidRPr="0001239A" w:rsidRDefault="00196AA5" w:rsidP="00633661">
      <w:pPr>
        <w:pStyle w:val="Tekstpodstawowy21"/>
        <w:spacing w:after="120" w:line="360" w:lineRule="auto"/>
        <w:jc w:val="left"/>
        <w:rPr>
          <w:rFonts w:asciiTheme="minorHAnsi" w:hAnsiTheme="minorHAnsi" w:cstheme="minorHAnsi"/>
          <w:b/>
          <w:i/>
          <w:color w:val="C00000"/>
          <w:sz w:val="22"/>
          <w:szCs w:val="22"/>
        </w:rPr>
      </w:pPr>
      <w:r w:rsidRPr="0001239A">
        <w:rPr>
          <w:rFonts w:asciiTheme="minorHAnsi" w:hAnsiTheme="minorHAnsi" w:cstheme="minorHAnsi"/>
          <w:b/>
          <w:i/>
          <w:color w:val="C00000"/>
          <w:sz w:val="22"/>
          <w:szCs w:val="22"/>
        </w:rPr>
        <w:t xml:space="preserve">Samorządy wykorzystały środki w łącznej kwocie 219.584.846,00 zł (98,10%) środków wyliczonych według algorytmu, z czego na zadania z zakresu rehabilitacji zawodowej wykorzystano </w:t>
      </w:r>
      <w:r w:rsidR="00E41F7E" w:rsidRPr="0001239A">
        <w:rPr>
          <w:rFonts w:asciiTheme="minorHAnsi" w:hAnsiTheme="minorHAnsi" w:cstheme="minorHAnsi"/>
          <w:b/>
          <w:i/>
          <w:color w:val="C00000"/>
          <w:sz w:val="22"/>
          <w:szCs w:val="22"/>
        </w:rPr>
        <w:t>kwotę 148.661.482</w:t>
      </w:r>
      <w:r w:rsidRPr="0001239A">
        <w:rPr>
          <w:rFonts w:asciiTheme="minorHAnsi" w:hAnsiTheme="minorHAnsi" w:cstheme="minorHAnsi"/>
          <w:b/>
          <w:i/>
          <w:color w:val="C00000"/>
          <w:sz w:val="22"/>
          <w:szCs w:val="22"/>
        </w:rPr>
        <w:t>,00 zł (67,70%), a na zadania dotyczące rehabilitacji społecznej kwotę 70.923.364,00 zł (32,30%), wraz z kosztami obsługi w kwocie 5.352.581,00 zł wykorzystały łącznie 224.937.427,00 zł.</w:t>
      </w:r>
    </w:p>
    <w:bookmarkEnd w:id="176"/>
    <w:bookmarkEnd w:id="177"/>
    <w:p w14:paraId="020DCCA2" w14:textId="028A8F5D"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zadań realizowanych przez samorządy wojewódzkie znajdują się w Tabeli nr </w:t>
      </w:r>
      <w:r w:rsidR="00CE539A" w:rsidRPr="0001239A">
        <w:rPr>
          <w:rFonts w:asciiTheme="minorHAnsi" w:hAnsiTheme="minorHAnsi" w:cstheme="minorHAnsi"/>
        </w:rPr>
        <w:t>32</w:t>
      </w:r>
      <w:r w:rsidRPr="0001239A">
        <w:rPr>
          <w:rFonts w:asciiTheme="minorHAnsi" w:hAnsiTheme="minorHAnsi" w:cstheme="minorHAnsi"/>
        </w:rPr>
        <w:t>.</w:t>
      </w:r>
    </w:p>
    <w:p w14:paraId="66701354" w14:textId="77777777" w:rsidR="00196AA5" w:rsidRPr="0001239A" w:rsidRDefault="00196AA5" w:rsidP="00BC1BBB">
      <w:pPr>
        <w:pStyle w:val="Nagwek2"/>
        <w:rPr>
          <w:rFonts w:asciiTheme="minorHAnsi" w:hAnsiTheme="minorHAnsi" w:cstheme="minorHAnsi"/>
        </w:rPr>
      </w:pPr>
      <w:bookmarkStart w:id="178" w:name="_Toc507077171"/>
      <w:bookmarkStart w:id="179" w:name="_Toc65585797"/>
      <w:r w:rsidRPr="0001239A">
        <w:rPr>
          <w:rFonts w:asciiTheme="minorHAnsi" w:hAnsiTheme="minorHAnsi" w:cstheme="minorHAnsi"/>
        </w:rPr>
        <w:t>Dofinansowanie kosztów tworzenia i działania zakładów aktywności zawodowej - art. 35 ust. 1 pkt 6 ustawy o rehabilitacji</w:t>
      </w:r>
      <w:bookmarkEnd w:id="178"/>
      <w:bookmarkEnd w:id="179"/>
    </w:p>
    <w:p w14:paraId="15FDA435" w14:textId="3878A8C7" w:rsidR="00196AA5" w:rsidRPr="0001239A" w:rsidRDefault="00196AA5" w:rsidP="00633661">
      <w:pPr>
        <w:spacing w:after="120" w:line="360" w:lineRule="auto"/>
        <w:rPr>
          <w:rFonts w:asciiTheme="minorHAnsi" w:hAnsiTheme="minorHAnsi" w:cstheme="minorHAnsi"/>
        </w:rPr>
      </w:pPr>
      <w:bookmarkStart w:id="180" w:name="_Toc476050277"/>
      <w:bookmarkStart w:id="181" w:name="_Toc507077172"/>
      <w:r w:rsidRPr="0001239A">
        <w:rPr>
          <w:rFonts w:asciiTheme="minorHAnsi" w:hAnsiTheme="minorHAnsi" w:cstheme="minorHAnsi"/>
        </w:rPr>
        <w:t xml:space="preserve">Dofinansowano koszty działania 126 ZAZ na kwotę 146.629.550,00 zł, z </w:t>
      </w:r>
      <w:r w:rsidR="00E41F7E" w:rsidRPr="0001239A">
        <w:rPr>
          <w:rFonts w:asciiTheme="minorHAnsi" w:hAnsiTheme="minorHAnsi" w:cstheme="minorHAnsi"/>
        </w:rPr>
        <w:t>tego 123</w:t>
      </w:r>
      <w:r w:rsidRPr="0001239A">
        <w:rPr>
          <w:rFonts w:asciiTheme="minorHAnsi" w:hAnsiTheme="minorHAnsi" w:cstheme="minorHAnsi"/>
        </w:rPr>
        <w:t xml:space="preserve"> zakładów aktywności zawodowej powstałych w latach ubiegłych w kwocie 146.570.575,00 zł i 3 nowoutworzonych w okresie sprawozdawczym w kwocie 58.975,00 zł.</w:t>
      </w:r>
    </w:p>
    <w:p w14:paraId="3E913B6D" w14:textId="77777777" w:rsidR="00196AA5" w:rsidRPr="0001239A" w:rsidRDefault="00196AA5" w:rsidP="00633661">
      <w:pPr>
        <w:spacing w:after="120" w:line="360" w:lineRule="auto"/>
        <w:rPr>
          <w:rFonts w:asciiTheme="minorHAnsi" w:hAnsiTheme="minorHAnsi" w:cstheme="minorHAnsi"/>
        </w:rPr>
      </w:pPr>
      <w:r w:rsidRPr="0001239A">
        <w:rPr>
          <w:rFonts w:asciiTheme="minorHAnsi" w:hAnsiTheme="minorHAnsi" w:cstheme="minorHAnsi"/>
        </w:rPr>
        <w:t>Spośród 4 zakładów aktywności zawodowej, które rozpoczęły swoją działalność 3 z nich były finansowane ze środków PFRON.</w:t>
      </w:r>
    </w:p>
    <w:p w14:paraId="64A1AAF3" w14:textId="10E71926" w:rsidR="00196AA5" w:rsidRPr="0001239A" w:rsidRDefault="00196AA5" w:rsidP="00633661">
      <w:pPr>
        <w:spacing w:after="120" w:line="360" w:lineRule="auto"/>
        <w:rPr>
          <w:rFonts w:asciiTheme="minorHAnsi" w:hAnsiTheme="minorHAnsi" w:cstheme="minorHAnsi"/>
        </w:rPr>
      </w:pPr>
      <w:bookmarkStart w:id="182" w:name="_Toc476050278"/>
      <w:bookmarkStart w:id="183" w:name="_Toc507076810"/>
      <w:bookmarkEnd w:id="180"/>
      <w:r w:rsidRPr="0001239A">
        <w:rPr>
          <w:rFonts w:asciiTheme="minorHAnsi" w:hAnsiTheme="minorHAnsi" w:cstheme="minorHAnsi"/>
          <w:lang w:eastAsia="ar-SA"/>
        </w:rPr>
        <w:t>Na koniec okresu sprawozdawczego funkcjonowało 127 zakładów aktywności zawodowej, w których zatrudnionych było 5.662 osób niepełnosprawnych, w tym 2.383 to kobiety a 1.974</w:t>
      </w:r>
      <w:r w:rsidR="00D02AD4" w:rsidRPr="0001239A">
        <w:rPr>
          <w:rFonts w:asciiTheme="minorHAnsi" w:hAnsiTheme="minorHAnsi" w:cstheme="minorHAnsi"/>
          <w:lang w:eastAsia="ar-SA"/>
        </w:rPr>
        <w:t xml:space="preserve"> </w:t>
      </w:r>
      <w:r w:rsidRPr="0001239A">
        <w:rPr>
          <w:rFonts w:asciiTheme="minorHAnsi" w:hAnsiTheme="minorHAnsi" w:cstheme="minorHAnsi"/>
          <w:lang w:eastAsia="ar-SA"/>
        </w:rPr>
        <w:t xml:space="preserve">to mieszkańcy wsi. W stosunku </w:t>
      </w:r>
      <w:r w:rsidR="00E41F7E" w:rsidRPr="0001239A">
        <w:rPr>
          <w:rFonts w:asciiTheme="minorHAnsi" w:hAnsiTheme="minorHAnsi" w:cstheme="minorHAnsi"/>
          <w:lang w:eastAsia="ar-SA"/>
        </w:rPr>
        <w:t>do 2019</w:t>
      </w:r>
      <w:r w:rsidRPr="0001239A">
        <w:rPr>
          <w:rFonts w:asciiTheme="minorHAnsi" w:hAnsiTheme="minorHAnsi" w:cstheme="minorHAnsi"/>
          <w:lang w:eastAsia="ar-SA"/>
        </w:rPr>
        <w:t xml:space="preserve"> roku liczba zatrudnionych pra</w:t>
      </w:r>
      <w:r w:rsidRPr="0001239A">
        <w:rPr>
          <w:rFonts w:asciiTheme="minorHAnsi" w:hAnsiTheme="minorHAnsi" w:cstheme="minorHAnsi"/>
        </w:rPr>
        <w:t>cowników niepełnosprawnych wzrosła o 382 osoby.</w:t>
      </w:r>
    </w:p>
    <w:p w14:paraId="29280AC3" w14:textId="77777777" w:rsidR="00196AA5" w:rsidRPr="0001239A" w:rsidRDefault="00196AA5" w:rsidP="00633661">
      <w:pPr>
        <w:spacing w:after="120" w:line="360" w:lineRule="auto"/>
        <w:rPr>
          <w:rFonts w:asciiTheme="minorHAnsi" w:hAnsiTheme="minorHAnsi" w:cstheme="minorHAnsi"/>
          <w:b/>
          <w:i/>
          <w:color w:val="C00000"/>
          <w:lang w:eastAsia="ar-SA"/>
        </w:rPr>
      </w:pPr>
      <w:r w:rsidRPr="0001239A">
        <w:rPr>
          <w:rFonts w:asciiTheme="minorHAnsi" w:hAnsiTheme="minorHAnsi" w:cstheme="minorHAnsi"/>
          <w:b/>
          <w:i/>
          <w:color w:val="C00000"/>
          <w:lang w:eastAsia="ar-SA"/>
        </w:rPr>
        <w:t>W omawianym okresie trzem organizatorom na tworzenie zakładów aktywności zawodowej wypłacono kwotę w wysokości 2.031.932,00 zł.</w:t>
      </w:r>
    </w:p>
    <w:bookmarkEnd w:id="182"/>
    <w:bookmarkEnd w:id="183"/>
    <w:p w14:paraId="0031B68E" w14:textId="77777777" w:rsidR="00196AA5" w:rsidRPr="0001239A" w:rsidRDefault="00196AA5" w:rsidP="00633661">
      <w:pPr>
        <w:spacing w:after="120" w:line="360" w:lineRule="auto"/>
        <w:rPr>
          <w:rFonts w:asciiTheme="minorHAnsi" w:hAnsiTheme="minorHAnsi" w:cstheme="minorHAnsi"/>
        </w:rPr>
      </w:pPr>
      <w:r w:rsidRPr="0001239A">
        <w:rPr>
          <w:rFonts w:asciiTheme="minorHAnsi" w:hAnsiTheme="minorHAnsi" w:cstheme="minorHAnsi"/>
        </w:rPr>
        <w:t>Z ogólnej liczby 553 osób niepełnosprawnych, które w roku 2020 opuściły zakłady aktywności zawodowej 97 osoby podjęły zatrudnienie, co stanowi ok. 18%, w tym:</w:t>
      </w:r>
    </w:p>
    <w:p w14:paraId="0E3525A7" w14:textId="77777777" w:rsidR="00196AA5" w:rsidRPr="0001239A" w:rsidRDefault="00196AA5" w:rsidP="00525614">
      <w:pPr>
        <w:pStyle w:val="Akapitzlist"/>
        <w:numPr>
          <w:ilvl w:val="0"/>
          <w:numId w:val="69"/>
        </w:numPr>
        <w:spacing w:after="120" w:line="360" w:lineRule="auto"/>
        <w:rPr>
          <w:rFonts w:asciiTheme="minorHAnsi" w:hAnsiTheme="minorHAnsi" w:cstheme="minorHAnsi"/>
        </w:rPr>
      </w:pPr>
      <w:r w:rsidRPr="0001239A">
        <w:rPr>
          <w:rFonts w:asciiTheme="minorHAnsi" w:hAnsiTheme="minorHAnsi" w:cstheme="minorHAnsi"/>
        </w:rPr>
        <w:t>13 osoby w zakładach pracy chronionej,</w:t>
      </w:r>
    </w:p>
    <w:p w14:paraId="27F236C3" w14:textId="77777777" w:rsidR="00196AA5" w:rsidRPr="0001239A" w:rsidRDefault="00196AA5" w:rsidP="00525614">
      <w:pPr>
        <w:pStyle w:val="Akapitzlist"/>
        <w:numPr>
          <w:ilvl w:val="0"/>
          <w:numId w:val="69"/>
        </w:numPr>
        <w:spacing w:after="120" w:line="360" w:lineRule="auto"/>
        <w:rPr>
          <w:rFonts w:asciiTheme="minorHAnsi" w:hAnsiTheme="minorHAnsi" w:cstheme="minorHAnsi"/>
        </w:rPr>
      </w:pPr>
      <w:r w:rsidRPr="0001239A">
        <w:rPr>
          <w:rFonts w:asciiTheme="minorHAnsi" w:hAnsiTheme="minorHAnsi" w:cstheme="minorHAnsi"/>
        </w:rPr>
        <w:t>7 osób w spółdzielniach socjalnych,</w:t>
      </w:r>
    </w:p>
    <w:p w14:paraId="122B9670" w14:textId="77777777" w:rsidR="00196AA5" w:rsidRPr="0001239A" w:rsidRDefault="00196AA5" w:rsidP="00525614">
      <w:pPr>
        <w:pStyle w:val="Akapitzlist"/>
        <w:numPr>
          <w:ilvl w:val="0"/>
          <w:numId w:val="69"/>
        </w:numPr>
        <w:spacing w:after="120" w:line="360" w:lineRule="auto"/>
        <w:rPr>
          <w:rFonts w:asciiTheme="minorHAnsi" w:hAnsiTheme="minorHAnsi" w:cstheme="minorHAnsi"/>
        </w:rPr>
      </w:pPr>
      <w:r w:rsidRPr="0001239A">
        <w:rPr>
          <w:rFonts w:asciiTheme="minorHAnsi" w:hAnsiTheme="minorHAnsi" w:cstheme="minorHAnsi"/>
        </w:rPr>
        <w:t>6 osób w przedsiębiorstwach społecznych,</w:t>
      </w:r>
    </w:p>
    <w:p w14:paraId="2D370A33" w14:textId="77777777" w:rsidR="00196AA5" w:rsidRPr="0001239A" w:rsidRDefault="00196AA5" w:rsidP="00525614">
      <w:pPr>
        <w:pStyle w:val="Akapitzlist"/>
        <w:numPr>
          <w:ilvl w:val="0"/>
          <w:numId w:val="69"/>
        </w:numPr>
        <w:spacing w:after="120" w:line="360" w:lineRule="auto"/>
        <w:rPr>
          <w:rFonts w:asciiTheme="minorHAnsi" w:hAnsiTheme="minorHAnsi" w:cstheme="minorHAnsi"/>
        </w:rPr>
      </w:pPr>
      <w:r w:rsidRPr="0001239A">
        <w:rPr>
          <w:rFonts w:asciiTheme="minorHAnsi" w:hAnsiTheme="minorHAnsi" w:cstheme="minorHAnsi"/>
        </w:rPr>
        <w:t xml:space="preserve">12 osób w organizacjach pozarządowych. </w:t>
      </w:r>
    </w:p>
    <w:p w14:paraId="338F1341" w14:textId="2E6D9A3C"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lastRenderedPageBreak/>
        <w:t xml:space="preserve">Szczegółowe dane dotyczące dofinansowania kosztów tworzenia i działania zakładów aktywności zawodowej znajdują się w Tabeli nr </w:t>
      </w:r>
      <w:r w:rsidR="00CE539A" w:rsidRPr="0001239A">
        <w:rPr>
          <w:rFonts w:asciiTheme="minorHAnsi" w:hAnsiTheme="minorHAnsi" w:cstheme="minorHAnsi"/>
        </w:rPr>
        <w:t>33</w:t>
      </w:r>
      <w:r w:rsidRPr="0001239A">
        <w:rPr>
          <w:rFonts w:asciiTheme="minorHAnsi" w:hAnsiTheme="minorHAnsi" w:cstheme="minorHAnsi"/>
        </w:rPr>
        <w:t xml:space="preserve"> i </w:t>
      </w:r>
      <w:r w:rsidR="00CE539A" w:rsidRPr="0001239A">
        <w:rPr>
          <w:rFonts w:asciiTheme="minorHAnsi" w:hAnsiTheme="minorHAnsi" w:cstheme="minorHAnsi"/>
        </w:rPr>
        <w:t>34</w:t>
      </w:r>
      <w:r w:rsidRPr="0001239A">
        <w:rPr>
          <w:rFonts w:asciiTheme="minorHAnsi" w:hAnsiTheme="minorHAnsi" w:cstheme="minorHAnsi"/>
        </w:rPr>
        <w:t>.</w:t>
      </w:r>
    </w:p>
    <w:p w14:paraId="12E27E75" w14:textId="6B7C0790" w:rsidR="00196AA5" w:rsidRPr="0001239A" w:rsidRDefault="00196AA5" w:rsidP="00BC1BBB">
      <w:pPr>
        <w:pStyle w:val="Nagwek2"/>
        <w:rPr>
          <w:rFonts w:asciiTheme="minorHAnsi" w:hAnsiTheme="minorHAnsi" w:cstheme="minorHAnsi"/>
        </w:rPr>
      </w:pPr>
      <w:bookmarkStart w:id="184" w:name="_Toc65585798"/>
      <w:r w:rsidRPr="0001239A">
        <w:rPr>
          <w:rFonts w:asciiTheme="minorHAnsi" w:hAnsiTheme="minorHAnsi" w:cstheme="minorHAnsi"/>
        </w:rPr>
        <w:t>Dofinansowanie robót budowlanych dotyczących obiektów służących rehabilitacji, w związku z potrzebami osób niepełnosprawnych, z wyjątkiem rozbiórki tych obiektów - art. 35 ust. 1 pkt 5 ustawy o rehabilitacji w związku z przepisami ustawy z dnia 7 lipca 1994 r. ze zm. – Prawo budowlane</w:t>
      </w:r>
      <w:bookmarkEnd w:id="181"/>
      <w:bookmarkEnd w:id="184"/>
    </w:p>
    <w:p w14:paraId="1619F9D1" w14:textId="36F95ED4"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185" w:name="_Toc507077173"/>
      <w:r w:rsidRPr="0001239A">
        <w:rPr>
          <w:rFonts w:asciiTheme="minorHAnsi" w:hAnsiTheme="minorHAnsi" w:cstheme="minorHAnsi"/>
          <w:sz w:val="22"/>
          <w:szCs w:val="22"/>
        </w:rPr>
        <w:t xml:space="preserve">Łącznie marszałkowie województw otrzymali 198 wniosków na kwotę 117.863.120,00 zł. Z jednostek należących do sektora finansów publicznych wpłynęło 128 wniosków na </w:t>
      </w:r>
      <w:r w:rsidR="00E41F7E" w:rsidRPr="0001239A">
        <w:rPr>
          <w:rFonts w:asciiTheme="minorHAnsi" w:hAnsiTheme="minorHAnsi" w:cstheme="minorHAnsi"/>
          <w:sz w:val="22"/>
          <w:szCs w:val="22"/>
        </w:rPr>
        <w:t>kwotę 69.154.851</w:t>
      </w:r>
      <w:r w:rsidRPr="0001239A">
        <w:rPr>
          <w:rFonts w:asciiTheme="minorHAnsi" w:hAnsiTheme="minorHAnsi" w:cstheme="minorHAnsi"/>
          <w:sz w:val="22"/>
          <w:szCs w:val="22"/>
        </w:rPr>
        <w:t>,00 zł, a 70 wniosków na kwotę 48.708.269,00 zł wpłynęło z jednostek spoza sektora finansów publicznych.</w:t>
      </w:r>
    </w:p>
    <w:p w14:paraId="7D9179F3" w14:textId="289A7517" w:rsidR="00196AA5" w:rsidRPr="0001239A" w:rsidRDefault="00196AA5" w:rsidP="00633661">
      <w:pPr>
        <w:pStyle w:val="Tekstpodstawowy2"/>
        <w:spacing w:line="360" w:lineRule="auto"/>
        <w:rPr>
          <w:rFonts w:asciiTheme="minorHAnsi" w:hAnsiTheme="minorHAnsi" w:cstheme="minorHAnsi"/>
          <w:b/>
          <w:i/>
          <w:color w:val="C00000"/>
          <w:sz w:val="22"/>
          <w:szCs w:val="22"/>
        </w:rPr>
      </w:pPr>
      <w:r w:rsidRPr="0001239A">
        <w:rPr>
          <w:rFonts w:asciiTheme="minorHAnsi" w:hAnsiTheme="minorHAnsi" w:cstheme="minorHAnsi"/>
          <w:b/>
          <w:i/>
          <w:color w:val="C00000"/>
          <w:sz w:val="22"/>
          <w:szCs w:val="22"/>
          <w:lang w:eastAsia="ar-SA"/>
        </w:rPr>
        <w:t>Zawarto 163 umowy na kwotę 58.707.639,00 zł, z czego 112 umów na kwotę 37.981.935,00 zł zawarto z jednostkami sektora finansów publicznych, a 51 umów na kwotę 20.725.704,00 zł zawarto z jednostkami spoza tego sektora. W stosunku do roku 2019 liczba umów zwiększyła się o 19.</w:t>
      </w:r>
    </w:p>
    <w:p w14:paraId="510053DD"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 ramach 178 umów wypłacono dofinansowania kosztów robót budowlanych obiektów służących rehabilitacji na kwotę 60.529.758,00 zł,</w:t>
      </w:r>
      <w:r w:rsidRPr="0001239A">
        <w:rPr>
          <w:rFonts w:asciiTheme="minorHAnsi" w:hAnsiTheme="minorHAnsi" w:cstheme="minorHAnsi"/>
          <w:i/>
          <w:iCs/>
          <w:sz w:val="22"/>
          <w:szCs w:val="22"/>
        </w:rPr>
        <w:t xml:space="preserve"> </w:t>
      </w:r>
      <w:r w:rsidRPr="0001239A">
        <w:rPr>
          <w:rFonts w:asciiTheme="minorHAnsi" w:hAnsiTheme="minorHAnsi" w:cstheme="minorHAnsi"/>
          <w:sz w:val="22"/>
          <w:szCs w:val="22"/>
        </w:rPr>
        <w:t xml:space="preserve">z czego na 112 inwestycji podmiotów z sektora finansów publicznych przeznaczono kwotę 37.090.752,00 zł, a na 66 inwestycji jednostek spoza tego sektora kwotę 23.439.006,00 zł. 15 umów realizowanych w 2020 r. zostało zawartych w roku 2019. </w:t>
      </w:r>
    </w:p>
    <w:p w14:paraId="149E3767"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Średnie wypłacone dofinansowanie inwestycji wyniosło 340.055,00 zł. </w:t>
      </w:r>
    </w:p>
    <w:p w14:paraId="14C03666"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Na roboty budowlane dotyczące 50 obiektów służących rehabilitacji dzieci i młodzieży niepełnosprawnej wykorzystane zostały środki w wysokości 23.298.068,00 zł. W zakresie obiektów służących rehabilitacji niepełnosprawnych mieszkańców wsi dofinansowano 52 inwestycji w wysokości 15.083.946,00 zł.</w:t>
      </w:r>
    </w:p>
    <w:p w14:paraId="2CF3A193" w14:textId="20A23FFD"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dofinansowania robót budowlanych dotyczących obiektów służących rehabilitacji, w związku z potrzebami osób niepełnosprawnych, z wyjątkiem rozbiórki tych obiektów znajdują się w Tabeli nr </w:t>
      </w:r>
      <w:r w:rsidR="00DF6B43" w:rsidRPr="0001239A">
        <w:rPr>
          <w:rFonts w:asciiTheme="minorHAnsi" w:hAnsiTheme="minorHAnsi" w:cstheme="minorHAnsi"/>
        </w:rPr>
        <w:t>35</w:t>
      </w:r>
      <w:r w:rsidRPr="0001239A">
        <w:rPr>
          <w:rFonts w:asciiTheme="minorHAnsi" w:hAnsiTheme="minorHAnsi" w:cstheme="minorHAnsi"/>
        </w:rPr>
        <w:t>.</w:t>
      </w:r>
    </w:p>
    <w:p w14:paraId="198A58ED" w14:textId="5A799622" w:rsidR="00196AA5" w:rsidRPr="0001239A" w:rsidRDefault="00196AA5" w:rsidP="00BC1BBB">
      <w:pPr>
        <w:pStyle w:val="Nagwek2"/>
        <w:rPr>
          <w:rFonts w:asciiTheme="minorHAnsi" w:hAnsiTheme="minorHAnsi" w:cstheme="minorHAnsi"/>
        </w:rPr>
      </w:pPr>
      <w:bookmarkStart w:id="186" w:name="_Toc65585799"/>
      <w:r w:rsidRPr="0001239A">
        <w:rPr>
          <w:rFonts w:asciiTheme="minorHAnsi" w:hAnsiTheme="minorHAnsi" w:cstheme="minorHAnsi"/>
        </w:rPr>
        <w:lastRenderedPageBreak/>
        <w:t>Zadania zlecane fundacjom i organizacjom pozarządowym - art. 36 ust. 1 ustawy o rehabilitacji</w:t>
      </w:r>
      <w:bookmarkEnd w:id="185"/>
      <w:bookmarkEnd w:id="186"/>
    </w:p>
    <w:p w14:paraId="6B822B60"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187" w:name="_Toc507077174"/>
      <w:r w:rsidRPr="0001239A">
        <w:rPr>
          <w:rFonts w:asciiTheme="minorHAnsi" w:hAnsiTheme="minorHAnsi" w:cstheme="minorHAnsi"/>
          <w:sz w:val="22"/>
          <w:szCs w:val="22"/>
        </w:rPr>
        <w:t>Zadanie to realizowało 13 samorządów wojewódzkich, do których wpłynęło 712 wniosków z fundacji i organizacji pozarządowych prowadzących działalność o charakterze regionalnym na kwotę łączną 24.187.115 zł.</w:t>
      </w:r>
    </w:p>
    <w:p w14:paraId="7BC6F350" w14:textId="77777777" w:rsidR="00196AA5" w:rsidRPr="0001239A" w:rsidRDefault="00196AA5" w:rsidP="00633661">
      <w:pPr>
        <w:pStyle w:val="Tekstpodstawowy21"/>
        <w:spacing w:after="120" w:line="360" w:lineRule="auto"/>
        <w:jc w:val="left"/>
        <w:rPr>
          <w:rFonts w:asciiTheme="minorHAnsi" w:hAnsiTheme="minorHAnsi" w:cstheme="minorHAnsi"/>
        </w:rPr>
      </w:pPr>
      <w:r w:rsidRPr="0001239A">
        <w:rPr>
          <w:rFonts w:asciiTheme="minorHAnsi" w:hAnsiTheme="minorHAnsi" w:cstheme="minorHAnsi"/>
          <w:sz w:val="22"/>
          <w:szCs w:val="22"/>
        </w:rPr>
        <w:t xml:space="preserve">Marszałkowie podpisali 399 umów na kwotę 10.744.784,00 zł w zakresie 12 rodzajów zadań przewidzianych do zlecania. </w:t>
      </w:r>
      <w:r w:rsidRPr="0001239A">
        <w:rPr>
          <w:rFonts w:asciiTheme="minorHAnsi" w:hAnsiTheme="minorHAnsi" w:cstheme="minorHAnsi"/>
          <w:b/>
          <w:i/>
          <w:color w:val="C00000"/>
          <w:sz w:val="22"/>
          <w:szCs w:val="22"/>
        </w:rPr>
        <w:t>Zrealizowano 391 umów, na które wypłacono środki w wysokości ogółem 10.393.606,00 zł.</w:t>
      </w:r>
      <w:r w:rsidRPr="0001239A">
        <w:rPr>
          <w:rFonts w:asciiTheme="minorHAnsi" w:hAnsiTheme="minorHAnsi" w:cstheme="minorHAnsi"/>
          <w:color w:val="C00000"/>
          <w:sz w:val="22"/>
          <w:szCs w:val="22"/>
        </w:rPr>
        <w:t xml:space="preserve"> </w:t>
      </w:r>
      <w:r w:rsidRPr="0001239A">
        <w:rPr>
          <w:rFonts w:asciiTheme="minorHAnsi" w:hAnsiTheme="minorHAnsi" w:cstheme="minorHAnsi"/>
          <w:sz w:val="22"/>
          <w:szCs w:val="22"/>
        </w:rPr>
        <w:t>Zadania zlecane przez samorządy wojewódzkie były realizowane przez 375 podmiotów.</w:t>
      </w:r>
    </w:p>
    <w:p w14:paraId="1A714491" w14:textId="4374C7E5"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Szczegółowe dane dotyczące zadań zlecanych fundacjom i organizacjom pozarządowym znajdują się w Tabeli nr 3</w:t>
      </w:r>
      <w:r w:rsidR="00DF6B43" w:rsidRPr="0001239A">
        <w:rPr>
          <w:rFonts w:asciiTheme="minorHAnsi" w:hAnsiTheme="minorHAnsi" w:cstheme="minorHAnsi"/>
        </w:rPr>
        <w:t>6</w:t>
      </w:r>
      <w:r w:rsidRPr="0001239A">
        <w:rPr>
          <w:rFonts w:asciiTheme="minorHAnsi" w:hAnsiTheme="minorHAnsi" w:cstheme="minorHAnsi"/>
        </w:rPr>
        <w:t>.</w:t>
      </w:r>
    </w:p>
    <w:p w14:paraId="066035F0" w14:textId="77777777" w:rsidR="00196AA5" w:rsidRPr="0001239A" w:rsidRDefault="00196AA5" w:rsidP="00DB3361">
      <w:pPr>
        <w:pStyle w:val="Nagwek1"/>
      </w:pPr>
      <w:bookmarkStart w:id="188" w:name="_Toc65585800"/>
      <w:r w:rsidRPr="0001239A">
        <w:t>Zadania realizowane przez samorządy powiatowe</w:t>
      </w:r>
      <w:bookmarkEnd w:id="187"/>
      <w:bookmarkEnd w:id="188"/>
    </w:p>
    <w:p w14:paraId="3401E1B3" w14:textId="77777777" w:rsidR="00196AA5" w:rsidRPr="0001239A" w:rsidRDefault="00196AA5" w:rsidP="00633661">
      <w:pPr>
        <w:suppressAutoHyphens/>
        <w:spacing w:after="120" w:line="360" w:lineRule="auto"/>
        <w:rPr>
          <w:rFonts w:asciiTheme="minorHAnsi" w:hAnsiTheme="minorHAnsi" w:cstheme="minorHAnsi"/>
          <w:b/>
          <w:i/>
          <w:color w:val="C00000"/>
          <w:lang w:eastAsia="ar-SA"/>
        </w:rPr>
      </w:pPr>
      <w:bookmarkStart w:id="189" w:name="_Toc507077175"/>
      <w:r w:rsidRPr="0001239A">
        <w:rPr>
          <w:rFonts w:asciiTheme="minorHAnsi" w:hAnsiTheme="minorHAnsi" w:cstheme="minorHAnsi"/>
          <w:b/>
          <w:i/>
          <w:color w:val="C00000"/>
          <w:lang w:eastAsia="ar-SA"/>
        </w:rPr>
        <w:t>Na realizację zadań ustawowych przez samorządy powiatowe zaplanowano środki w wysokości 994</w:t>
      </w:r>
      <w:r w:rsidRPr="0001239A">
        <w:rPr>
          <w:rFonts w:asciiTheme="minorHAnsi" w:hAnsiTheme="minorHAnsi" w:cstheme="minorHAnsi"/>
          <w:b/>
          <w:bCs/>
          <w:i/>
          <w:color w:val="C00000"/>
          <w:lang w:eastAsia="ar-SA"/>
        </w:rPr>
        <w:t>.510 tys. zł</w:t>
      </w:r>
      <w:r w:rsidRPr="0001239A">
        <w:rPr>
          <w:rFonts w:asciiTheme="minorHAnsi" w:hAnsiTheme="minorHAnsi" w:cstheme="minorHAnsi"/>
          <w:b/>
          <w:i/>
          <w:color w:val="C00000"/>
          <w:lang w:eastAsia="ar-SA"/>
        </w:rPr>
        <w:t>, a na koszty obsługi w wysokości 24.863 tys. zł.</w:t>
      </w:r>
    </w:p>
    <w:p w14:paraId="473C5BA1" w14:textId="7D503686" w:rsidR="00196AA5" w:rsidRPr="0001239A" w:rsidRDefault="00196AA5" w:rsidP="00633661">
      <w:pPr>
        <w:suppressAutoHyphens/>
        <w:spacing w:after="120" w:line="360" w:lineRule="auto"/>
        <w:rPr>
          <w:rFonts w:asciiTheme="minorHAnsi" w:hAnsiTheme="minorHAnsi" w:cstheme="minorHAnsi"/>
          <w:b/>
          <w:i/>
          <w:color w:val="C00000"/>
          <w:lang w:eastAsia="ar-SA"/>
        </w:rPr>
      </w:pPr>
      <w:r w:rsidRPr="0001239A">
        <w:rPr>
          <w:rFonts w:asciiTheme="minorHAnsi" w:hAnsiTheme="minorHAnsi" w:cstheme="minorHAnsi"/>
          <w:b/>
          <w:i/>
          <w:color w:val="C00000"/>
          <w:lang w:eastAsia="ar-SA"/>
        </w:rPr>
        <w:t>Na podstawie wniosków starostów Fundusz przekazał na realizację zadań kwotę 985.953.478</w:t>
      </w:r>
      <w:r w:rsidRPr="0001239A">
        <w:rPr>
          <w:rFonts w:asciiTheme="minorHAnsi" w:hAnsiTheme="minorHAnsi" w:cstheme="minorHAnsi"/>
          <w:b/>
          <w:bCs/>
          <w:i/>
          <w:color w:val="C00000"/>
          <w:lang w:eastAsia="ar-SA"/>
        </w:rPr>
        <w:t>,00 zł</w:t>
      </w:r>
      <w:r w:rsidRPr="0001239A">
        <w:rPr>
          <w:rFonts w:asciiTheme="minorHAnsi" w:hAnsiTheme="minorHAnsi" w:cstheme="minorHAnsi"/>
          <w:b/>
          <w:i/>
          <w:color w:val="C00000"/>
          <w:lang w:eastAsia="ar-SA"/>
        </w:rPr>
        <w:t>. Środki te zostały wykorzystane w kwocie łącznej 975</w:t>
      </w:r>
      <w:r w:rsidRPr="0001239A">
        <w:rPr>
          <w:rFonts w:asciiTheme="minorHAnsi" w:hAnsiTheme="minorHAnsi" w:cstheme="minorHAnsi"/>
          <w:b/>
          <w:bCs/>
          <w:i/>
          <w:color w:val="C00000"/>
          <w:lang w:eastAsia="ar-SA"/>
        </w:rPr>
        <w:t xml:space="preserve">.086.026,00 </w:t>
      </w:r>
      <w:r w:rsidR="00E41F7E" w:rsidRPr="0001239A">
        <w:rPr>
          <w:rFonts w:asciiTheme="minorHAnsi" w:hAnsiTheme="minorHAnsi" w:cstheme="minorHAnsi"/>
          <w:b/>
          <w:bCs/>
          <w:i/>
          <w:color w:val="C00000"/>
          <w:lang w:eastAsia="ar-SA"/>
        </w:rPr>
        <w:t>zł</w:t>
      </w:r>
      <w:r w:rsidRPr="0001239A">
        <w:rPr>
          <w:rFonts w:asciiTheme="minorHAnsi" w:hAnsiTheme="minorHAnsi" w:cstheme="minorHAnsi"/>
          <w:b/>
          <w:i/>
          <w:color w:val="C00000"/>
          <w:lang w:eastAsia="ar-SA"/>
        </w:rPr>
        <w:t xml:space="preserve"> (98,05% środków określonych według algorytmu), a na koszty obsługi wykorzystano 24.114.953,00 zł. Na zadania z zakresu rehabilitacji zawodowej wykorzystano kwotę 44.278.637,00 zł (4,54%), a na zadania dotyczące rehabilitacji społecznej kwotę 930.807.389,00 zł (95,46%).</w:t>
      </w:r>
    </w:p>
    <w:p w14:paraId="719413E4"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Szczegółowe dane liczbowe przedstawione w dalszej części sprawozdania dotyczące realizacji przez samorządy powiatowe zadań prezentowane są w tabelach według województw.</w:t>
      </w:r>
    </w:p>
    <w:p w14:paraId="58CBFAF4" w14:textId="2275BF59"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Szczegółowe dane dotyczące zadań realizowanych przez samorządy powiatowe znajdują się w Tabeli nr 3</w:t>
      </w:r>
      <w:r w:rsidR="00DF6B43" w:rsidRPr="0001239A">
        <w:rPr>
          <w:rFonts w:asciiTheme="minorHAnsi" w:hAnsiTheme="minorHAnsi" w:cstheme="minorHAnsi"/>
        </w:rPr>
        <w:t>7</w:t>
      </w:r>
      <w:r w:rsidRPr="0001239A">
        <w:rPr>
          <w:rFonts w:asciiTheme="minorHAnsi" w:hAnsiTheme="minorHAnsi" w:cstheme="minorHAnsi"/>
        </w:rPr>
        <w:t>.</w:t>
      </w:r>
    </w:p>
    <w:p w14:paraId="2467367D" w14:textId="77777777" w:rsidR="00196AA5" w:rsidRPr="0001239A" w:rsidRDefault="00196AA5" w:rsidP="00BC1BBB">
      <w:pPr>
        <w:pStyle w:val="Nagwek2"/>
        <w:rPr>
          <w:rFonts w:asciiTheme="minorHAnsi" w:hAnsiTheme="minorHAnsi" w:cstheme="minorHAnsi"/>
        </w:rPr>
      </w:pPr>
      <w:bookmarkStart w:id="190" w:name="_Toc65585801"/>
      <w:r w:rsidRPr="0001239A">
        <w:rPr>
          <w:rFonts w:asciiTheme="minorHAnsi" w:hAnsiTheme="minorHAnsi" w:cstheme="minorHAnsi"/>
        </w:rPr>
        <w:lastRenderedPageBreak/>
        <w:t xml:space="preserve">Zwrot pracodawcom kosztów adaptacji pomieszczeń zakładu pracy </w:t>
      </w:r>
      <w:r w:rsidRPr="0001239A">
        <w:rPr>
          <w:rFonts w:asciiTheme="minorHAnsi" w:hAnsiTheme="minorHAnsi" w:cstheme="minorHAnsi"/>
        </w:rPr>
        <w:br/>
        <w:t xml:space="preserve">do potrzeb osób niepełnosprawnych, w szczególności poniesionych </w:t>
      </w:r>
      <w:r w:rsidRPr="0001239A">
        <w:rPr>
          <w:rFonts w:asciiTheme="minorHAnsi" w:hAnsiTheme="minorHAnsi" w:cstheme="minorHAnsi"/>
        </w:rPr>
        <w:br/>
        <w:t>w związku z przystosowaniem tworzonych lub istniejących stanowisk, adaptacji lub nabycia urządzeń ułatwiających wykonywanie pracy lub funkcjonowanie w zakładzie pracy, zakupu i autoryzacji oprogramowania na użytek pracowników niepełnosprawnych oraz urządzeń technologii wspomagających lub przystosowanych do potrzeb wynikających z ich niepełnosprawności oraz kosztów rozpoznania przez służby medycyny pracy tych potrzeb - art. 26 ustawy o rehabilitacji</w:t>
      </w:r>
      <w:bookmarkEnd w:id="189"/>
      <w:bookmarkEnd w:id="190"/>
    </w:p>
    <w:p w14:paraId="26A216B4" w14:textId="77777777" w:rsidR="00196AA5" w:rsidRPr="0001239A" w:rsidRDefault="00196AA5" w:rsidP="00633661">
      <w:pPr>
        <w:suppressAutoHyphens/>
        <w:spacing w:after="120" w:line="360" w:lineRule="auto"/>
        <w:rPr>
          <w:rFonts w:asciiTheme="minorHAnsi" w:hAnsiTheme="minorHAnsi" w:cstheme="minorHAnsi"/>
          <w:lang w:eastAsia="ar-SA"/>
        </w:rPr>
      </w:pPr>
      <w:bookmarkStart w:id="191" w:name="_Toc507077176"/>
      <w:r w:rsidRPr="0001239A">
        <w:rPr>
          <w:rFonts w:asciiTheme="minorHAnsi" w:hAnsiTheme="minorHAnsi" w:cstheme="minorHAnsi"/>
          <w:lang w:eastAsia="ar-SA"/>
        </w:rPr>
        <w:t>W roku 2020 złożono 5 wniosków na kwotę 331.313,00 zł. W ramach podpisanych 3 umów na zwrot kosztów w wysokości 84.000,00 zł, w jednostkach sektora finansów publicznych wypłacono 44.000,00 zł na wyposażenie 2 stanowisk, na których zatrudniono 3 osoby.</w:t>
      </w:r>
      <w:r w:rsidR="00953741" w:rsidRPr="0001239A">
        <w:rPr>
          <w:rFonts w:asciiTheme="minorHAnsi" w:hAnsiTheme="minorHAnsi" w:cstheme="minorHAnsi"/>
          <w:lang w:eastAsia="ar-SA"/>
        </w:rPr>
        <w:t xml:space="preserve"> </w:t>
      </w:r>
      <w:r w:rsidRPr="0001239A">
        <w:rPr>
          <w:rFonts w:asciiTheme="minorHAnsi" w:hAnsiTheme="minorHAnsi" w:cstheme="minorHAnsi"/>
          <w:lang w:eastAsia="ar-SA"/>
        </w:rPr>
        <w:t>W sektorze nie należącym do sektora finansów publicznych podpisano 1 umowę i wypłacono 40.000,00 zł na stanowisko pracy dla jednej osoby.</w:t>
      </w:r>
    </w:p>
    <w:p w14:paraId="334DC132" w14:textId="77777777" w:rsidR="00196AA5" w:rsidRPr="0001239A" w:rsidRDefault="00196AA5" w:rsidP="00BC1BBB">
      <w:pPr>
        <w:pStyle w:val="Nagwek2"/>
        <w:rPr>
          <w:rFonts w:asciiTheme="minorHAnsi" w:hAnsiTheme="minorHAnsi" w:cstheme="minorHAnsi"/>
        </w:rPr>
      </w:pPr>
      <w:bookmarkStart w:id="192" w:name="_Toc65585802"/>
      <w:r w:rsidRPr="0001239A">
        <w:rPr>
          <w:rFonts w:asciiTheme="minorHAnsi" w:hAnsiTheme="minorHAnsi" w:cstheme="minorHAnsi"/>
        </w:rPr>
        <w:t>Dokonywanie zwrotu kosztów zatrudnienia pracowników pomagających pracownikowi niepełnosprawnemu w pracy - art. 26d ustawy o rehabilitacji</w:t>
      </w:r>
      <w:bookmarkEnd w:id="191"/>
      <w:bookmarkEnd w:id="192"/>
    </w:p>
    <w:p w14:paraId="48F971C8" w14:textId="44EC5AE2" w:rsidR="00196AA5" w:rsidRPr="0001239A" w:rsidRDefault="00196AA5" w:rsidP="00633661">
      <w:pPr>
        <w:suppressAutoHyphens/>
        <w:spacing w:after="120" w:line="360" w:lineRule="auto"/>
        <w:rPr>
          <w:rFonts w:asciiTheme="minorHAnsi" w:hAnsiTheme="minorHAnsi" w:cstheme="minorHAnsi"/>
          <w:b/>
          <w:i/>
          <w:color w:val="C00000"/>
          <w:lang w:eastAsia="ar-SA"/>
        </w:rPr>
      </w:pPr>
      <w:bookmarkStart w:id="193" w:name="_Toc507077177"/>
      <w:r w:rsidRPr="0001239A">
        <w:rPr>
          <w:rFonts w:asciiTheme="minorHAnsi" w:hAnsiTheme="minorHAnsi" w:cstheme="minorHAnsi"/>
          <w:b/>
          <w:i/>
          <w:color w:val="C00000"/>
          <w:lang w:eastAsia="ar-SA"/>
        </w:rPr>
        <w:t xml:space="preserve">Starostowie </w:t>
      </w:r>
      <w:r w:rsidR="00E41F7E" w:rsidRPr="0001239A">
        <w:rPr>
          <w:rFonts w:asciiTheme="minorHAnsi" w:hAnsiTheme="minorHAnsi" w:cstheme="minorHAnsi"/>
          <w:b/>
          <w:i/>
          <w:color w:val="C00000"/>
          <w:lang w:eastAsia="ar-SA"/>
        </w:rPr>
        <w:t>21 powiatów</w:t>
      </w:r>
      <w:r w:rsidRPr="0001239A">
        <w:rPr>
          <w:rFonts w:asciiTheme="minorHAnsi" w:hAnsiTheme="minorHAnsi" w:cstheme="minorHAnsi"/>
          <w:b/>
          <w:i/>
          <w:color w:val="C00000"/>
          <w:lang w:eastAsia="ar-SA"/>
        </w:rPr>
        <w:t xml:space="preserve"> podpisali 58 umów na kwotę 512.637,00 zł. Wypłacone dofinansowanie z tytułu zwrotu kosztów zatrudnienia 143 pracowników pomagających pracownikom niepełnosprawnym wyniosło 383.902</w:t>
      </w:r>
      <w:r w:rsidRPr="0001239A">
        <w:rPr>
          <w:rFonts w:asciiTheme="minorHAnsi" w:hAnsiTheme="minorHAnsi" w:cstheme="minorHAnsi"/>
          <w:b/>
          <w:bCs/>
          <w:i/>
          <w:color w:val="C00000"/>
          <w:lang w:eastAsia="ar-SA"/>
        </w:rPr>
        <w:t>,00 zł</w:t>
      </w:r>
      <w:r w:rsidRPr="0001239A">
        <w:rPr>
          <w:rFonts w:asciiTheme="minorHAnsi" w:hAnsiTheme="minorHAnsi" w:cstheme="minorHAnsi"/>
          <w:b/>
          <w:i/>
          <w:color w:val="C00000"/>
          <w:lang w:eastAsia="ar-SA"/>
        </w:rPr>
        <w:t xml:space="preserve"> i było niższe o 139.716,00 zł w stosunku do roku poprzedniego. </w:t>
      </w:r>
    </w:p>
    <w:p w14:paraId="248EDE99"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 xml:space="preserve">Zwrot kosztów w kwocie 105.118,00 zł dotyczył wynagrodzenia dla 32 pracowników jednostki sektora finansów publicznych oraz w kwocie 278.784,00 zł dla 111 pracowników zatrudnionych w jednostkach spoza tego sektora, w tym 34 osób było pracownikami zakładów pracy chronionej. </w:t>
      </w:r>
    </w:p>
    <w:p w14:paraId="17FE5E5D"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 xml:space="preserve">W wyniku wypłaconych dofinansowań udzielono pomocy w zakładach pracy 212 osobom niepełnosprawnym, z czego 32 pracowników (15,10%) było zatrudnionych w jednostce sektora finansów publicznych a 180 pracowników (84,90%) w jednostkach spoza tego sektora, w tym 85 osób (40,09%) było pracownikami zakładów pracy chronionej, 34 osób było mieszkańcami wsi (16,03%), </w:t>
      </w:r>
    </w:p>
    <w:p w14:paraId="1476D3E7"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lastRenderedPageBreak/>
        <w:t>a 104 osób (49,05%) stanowiły kobiety.</w:t>
      </w:r>
    </w:p>
    <w:p w14:paraId="2DAC0EA6" w14:textId="502D7EB2"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Szczegółowe dane dotyczące zwrotu kosztów zatrudnienia pracowników pomagających pracownikowi niepełnosprawnemu w pracy znajdują się w Tabeli nr 3</w:t>
      </w:r>
      <w:r w:rsidR="00DF6B43" w:rsidRPr="0001239A">
        <w:rPr>
          <w:rFonts w:asciiTheme="minorHAnsi" w:hAnsiTheme="minorHAnsi" w:cstheme="minorHAnsi"/>
        </w:rPr>
        <w:t>8</w:t>
      </w:r>
      <w:r w:rsidRPr="0001239A">
        <w:rPr>
          <w:rFonts w:asciiTheme="minorHAnsi" w:hAnsiTheme="minorHAnsi" w:cstheme="minorHAnsi"/>
        </w:rPr>
        <w:t>.</w:t>
      </w:r>
    </w:p>
    <w:p w14:paraId="3CBAC5F4" w14:textId="77777777" w:rsidR="00196AA5" w:rsidRPr="0001239A" w:rsidRDefault="00196AA5" w:rsidP="00BC1BBB">
      <w:pPr>
        <w:pStyle w:val="Nagwek2"/>
        <w:rPr>
          <w:rFonts w:asciiTheme="minorHAnsi" w:hAnsiTheme="minorHAnsi" w:cstheme="minorHAnsi"/>
        </w:rPr>
      </w:pPr>
      <w:bookmarkStart w:id="194" w:name="_Toc65585803"/>
      <w:r w:rsidRPr="0001239A">
        <w:rPr>
          <w:rFonts w:asciiTheme="minorHAnsi" w:hAnsiTheme="minorHAnsi" w:cstheme="minorHAnsi"/>
        </w:rPr>
        <w:t>Zwrot pracodawcom kosztów wyposażenia stanowiska pracy dla osoby niepełnosprawnej - art. 26e ustawy o rehabilitacji</w:t>
      </w:r>
      <w:bookmarkEnd w:id="193"/>
      <w:bookmarkEnd w:id="194"/>
    </w:p>
    <w:p w14:paraId="6448FEB3" w14:textId="77777777" w:rsidR="00196AA5" w:rsidRPr="0001239A" w:rsidRDefault="00196AA5" w:rsidP="00633661">
      <w:pPr>
        <w:pStyle w:val="Tekstpodstawowy21"/>
        <w:spacing w:line="360" w:lineRule="auto"/>
        <w:jc w:val="left"/>
        <w:rPr>
          <w:rFonts w:asciiTheme="minorHAnsi" w:hAnsiTheme="minorHAnsi" w:cstheme="minorHAnsi"/>
          <w:b/>
          <w:bCs/>
          <w:sz w:val="16"/>
          <w:szCs w:val="16"/>
          <w:highlight w:val="cyan"/>
        </w:rPr>
      </w:pPr>
    </w:p>
    <w:p w14:paraId="5F6009CB" w14:textId="326C7319" w:rsidR="00196AA5" w:rsidRPr="0001239A" w:rsidRDefault="00196AA5" w:rsidP="00633661">
      <w:pPr>
        <w:suppressAutoHyphens/>
        <w:spacing w:after="120" w:line="360" w:lineRule="auto"/>
        <w:rPr>
          <w:rFonts w:asciiTheme="minorHAnsi" w:hAnsiTheme="minorHAnsi" w:cstheme="minorHAnsi"/>
          <w:lang w:eastAsia="ar-SA"/>
        </w:rPr>
      </w:pPr>
      <w:bookmarkStart w:id="195" w:name="_Hlk64538438"/>
      <w:bookmarkStart w:id="196" w:name="_Toc507077178"/>
      <w:r w:rsidRPr="0001239A">
        <w:rPr>
          <w:rFonts w:asciiTheme="minorHAnsi" w:hAnsiTheme="minorHAnsi" w:cstheme="minorHAnsi"/>
          <w:lang w:eastAsia="ar-SA"/>
        </w:rPr>
        <w:t xml:space="preserve">Pracodawcy złożyli 670 wniosków (o 16,36% mniej niż w roku poprzednim) na kwotę 37.594.951,00 zł, z czego 63 wnioski na kwotę 3.362.011,00 zł pochodziło z </w:t>
      </w:r>
      <w:bookmarkStart w:id="197" w:name="_Hlk31636372"/>
      <w:r w:rsidRPr="0001239A">
        <w:rPr>
          <w:rFonts w:asciiTheme="minorHAnsi" w:hAnsiTheme="minorHAnsi" w:cstheme="minorHAnsi"/>
          <w:lang w:eastAsia="ar-SA"/>
        </w:rPr>
        <w:t>jednostek sektora finansów publicznych</w:t>
      </w:r>
      <w:bookmarkEnd w:id="197"/>
      <w:r w:rsidR="00D02AD4" w:rsidRPr="0001239A">
        <w:rPr>
          <w:rFonts w:asciiTheme="minorHAnsi" w:hAnsiTheme="minorHAnsi" w:cstheme="minorHAnsi"/>
          <w:lang w:eastAsia="ar-SA"/>
        </w:rPr>
        <w:t xml:space="preserve"> </w:t>
      </w:r>
      <w:r w:rsidRPr="0001239A">
        <w:rPr>
          <w:rFonts w:asciiTheme="minorHAnsi" w:hAnsiTheme="minorHAnsi" w:cstheme="minorHAnsi"/>
          <w:lang w:eastAsia="ar-SA"/>
        </w:rPr>
        <w:t xml:space="preserve">i 607 wniosków na </w:t>
      </w:r>
      <w:r w:rsidR="00E41F7E" w:rsidRPr="0001239A">
        <w:rPr>
          <w:rFonts w:asciiTheme="minorHAnsi" w:hAnsiTheme="minorHAnsi" w:cstheme="minorHAnsi"/>
          <w:lang w:eastAsia="ar-SA"/>
        </w:rPr>
        <w:t>kwotę 34.232.940</w:t>
      </w:r>
      <w:r w:rsidRPr="0001239A">
        <w:rPr>
          <w:rFonts w:asciiTheme="minorHAnsi" w:hAnsiTheme="minorHAnsi" w:cstheme="minorHAnsi"/>
          <w:lang w:eastAsia="ar-SA"/>
        </w:rPr>
        <w:t>,00 zł spoza tego sektora. Starostowie zawarli 452 umowy na zwrot kosztów w wysokości 23.560.384,00 zł dotyczących wyposażenia łącznie 512 stanowisk pracy (o 111 stanowisk mniej niż w 2019 roku). Umowy zawarte z 48 pracodawcami z sektora finansów publicznych na kwotę 2.515.719,00 zł dotyczyły 49 stanowisk pracy. Natomiast umowy zawarte z 404 pracodawcami nie należącymi do tego sektora na kwotę 21.044.665,00 zł dotyczyły 463 stanowisk.</w:t>
      </w:r>
    </w:p>
    <w:p w14:paraId="026498C0"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bCs/>
          <w:lang w:eastAsia="ar-SA"/>
        </w:rPr>
        <w:t>S</w:t>
      </w:r>
      <w:r w:rsidRPr="0001239A">
        <w:rPr>
          <w:rFonts w:asciiTheme="minorHAnsi" w:hAnsiTheme="minorHAnsi" w:cstheme="minorHAnsi"/>
          <w:lang w:eastAsia="ar-SA"/>
        </w:rPr>
        <w:t>amorządy 143 powiatów wykorzystały 23.122.685</w:t>
      </w:r>
      <w:r w:rsidRPr="0001239A">
        <w:rPr>
          <w:rFonts w:asciiTheme="minorHAnsi" w:hAnsiTheme="minorHAnsi" w:cstheme="minorHAnsi"/>
          <w:bCs/>
          <w:lang w:eastAsia="ar-SA"/>
        </w:rPr>
        <w:t>,00 zł</w:t>
      </w:r>
      <w:r w:rsidRPr="0001239A">
        <w:rPr>
          <w:rFonts w:asciiTheme="minorHAnsi" w:hAnsiTheme="minorHAnsi" w:cstheme="minorHAnsi"/>
          <w:lang w:eastAsia="ar-SA"/>
        </w:rPr>
        <w:t xml:space="preserve"> (52,22% środków z rehabilitacji zawodowej i 2,37% kwoty wydatkowanej). Na wyposażenie łącznie 504 stanowisk pracy dla osób niepełnosprawnych, z tego kwotę 2.510.790,00 zł (10,85%) tytułem zwrotu kosztów wyposażenia 49 stanowisk otrzymali pracodawcy sektora finansów publicznych, natomiast pozostali pracodawcy uzyskali dofinansowanie w kwocie 20.611.895,00 zł (89,15%) dotyczące 455 stanowisk. Średnie dofinansowanie kosztu wyposażenia stanowiska wyniosło 45.878,00 zł.</w:t>
      </w:r>
    </w:p>
    <w:p w14:paraId="6844B5B8" w14:textId="77777777" w:rsidR="00196AA5" w:rsidRPr="0001239A" w:rsidRDefault="00196AA5" w:rsidP="00633661">
      <w:pPr>
        <w:suppressAutoHyphens/>
        <w:spacing w:after="120" w:line="360" w:lineRule="auto"/>
        <w:rPr>
          <w:rFonts w:asciiTheme="minorHAnsi" w:hAnsiTheme="minorHAnsi" w:cstheme="minorHAnsi"/>
          <w:b/>
          <w:i/>
          <w:color w:val="C00000"/>
          <w:lang w:eastAsia="ar-SA"/>
        </w:rPr>
      </w:pPr>
      <w:r w:rsidRPr="0001239A">
        <w:rPr>
          <w:rFonts w:asciiTheme="minorHAnsi" w:hAnsiTheme="minorHAnsi" w:cstheme="minorHAnsi"/>
          <w:b/>
          <w:i/>
          <w:color w:val="C00000"/>
          <w:lang w:eastAsia="ar-SA"/>
        </w:rPr>
        <w:t>Wypłacone na rzecz pracodawców zakładów pracy chronionej środki w kwocie 1.460.177,00 zł (6,30%) dotyczą wyposażenia 32 stanowisk.</w:t>
      </w:r>
    </w:p>
    <w:p w14:paraId="2EFC47FC"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Na wyposażonych stanowiskach pracy zatrudniono 506 osób niepełnosprawnych (spadek</w:t>
      </w:r>
      <w:r w:rsidR="00D02AD4" w:rsidRPr="0001239A">
        <w:rPr>
          <w:rFonts w:asciiTheme="minorHAnsi" w:hAnsiTheme="minorHAnsi" w:cstheme="minorHAnsi"/>
          <w:lang w:eastAsia="ar-SA"/>
        </w:rPr>
        <w:t xml:space="preserve"> </w:t>
      </w:r>
      <w:r w:rsidRPr="0001239A">
        <w:rPr>
          <w:rFonts w:asciiTheme="minorHAnsi" w:hAnsiTheme="minorHAnsi" w:cstheme="minorHAnsi"/>
          <w:lang w:eastAsia="ar-SA"/>
        </w:rPr>
        <w:t>o 106 osób w stosunku do roku poprzedniego), z czego 49 osób (9,70%) zostało zatrudnionych w jednostkach sektora finansów publicznych i 457 osób (90,30%) w jednostkach spoza tego sektora. Zakłady pracy chronionej zatrudniły 32 pracowników niepełnosprawnych (6,32%), 134 pracowników (26,48%) jest mieszkańcami wsi, a 180 osoby (35,57%) stanowią kobiety.</w:t>
      </w:r>
    </w:p>
    <w:p w14:paraId="1F626DDC" w14:textId="2F5D7A0C"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Szczegółowe dane dotyczące zwrotu pracodawcom kosztów wyposażenia stanowiska pracy dla osoby niepełnosprawnej znajdują się w Tabeli nr 3</w:t>
      </w:r>
      <w:r w:rsidR="00DF6B43" w:rsidRPr="0001239A">
        <w:rPr>
          <w:rFonts w:asciiTheme="minorHAnsi" w:hAnsiTheme="minorHAnsi" w:cstheme="minorHAnsi"/>
        </w:rPr>
        <w:t>9</w:t>
      </w:r>
      <w:r w:rsidRPr="0001239A">
        <w:rPr>
          <w:rFonts w:asciiTheme="minorHAnsi" w:hAnsiTheme="minorHAnsi" w:cstheme="minorHAnsi"/>
        </w:rPr>
        <w:t xml:space="preserve"> i 4</w:t>
      </w:r>
      <w:r w:rsidR="00DF6B43" w:rsidRPr="0001239A">
        <w:rPr>
          <w:rFonts w:asciiTheme="minorHAnsi" w:hAnsiTheme="minorHAnsi" w:cstheme="minorHAnsi"/>
        </w:rPr>
        <w:t>0</w:t>
      </w:r>
      <w:r w:rsidRPr="0001239A">
        <w:rPr>
          <w:rFonts w:asciiTheme="minorHAnsi" w:hAnsiTheme="minorHAnsi" w:cstheme="minorHAnsi"/>
        </w:rPr>
        <w:t>.</w:t>
      </w:r>
    </w:p>
    <w:p w14:paraId="1E1D4633" w14:textId="77777777" w:rsidR="00196AA5" w:rsidRPr="0001239A" w:rsidRDefault="00196AA5" w:rsidP="00BC1BBB">
      <w:pPr>
        <w:pStyle w:val="Nagwek2"/>
        <w:rPr>
          <w:rFonts w:asciiTheme="minorHAnsi" w:hAnsiTheme="minorHAnsi" w:cstheme="minorHAnsi"/>
        </w:rPr>
      </w:pPr>
      <w:bookmarkStart w:id="198" w:name="_Toc65585804"/>
      <w:bookmarkEnd w:id="195"/>
      <w:r w:rsidRPr="0001239A">
        <w:rPr>
          <w:rFonts w:asciiTheme="minorHAnsi" w:hAnsiTheme="minorHAnsi" w:cstheme="minorHAnsi"/>
        </w:rPr>
        <w:lastRenderedPageBreak/>
        <w:t>Zwrot spółdzielni socjalnej kosztów tworzenia stanowiska pracy dla osoby niepełnosprawnej - art. 26g ust. 1 pkt 1 ustawy o rehabilitacji</w:t>
      </w:r>
      <w:bookmarkEnd w:id="198"/>
    </w:p>
    <w:p w14:paraId="641ACB9F"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W roku 2020 złożono 9 wniosków na kwotę 535.550,00 zł. W ramach podpisanych 6 umów na utworzenie 7 stanowisk pracy wypłacono 363.441,00 zł. Na utworzonych stanowiskach zatrudniono 6 osób. Średnie dofinansowanie kosztu utworzenia stanowiska wyniosło 51.920,00 zł.</w:t>
      </w:r>
    </w:p>
    <w:p w14:paraId="73027C55" w14:textId="77777777" w:rsidR="00196AA5" w:rsidRPr="0001239A" w:rsidRDefault="00196AA5" w:rsidP="00BC1BBB">
      <w:pPr>
        <w:pStyle w:val="Nagwek2"/>
        <w:rPr>
          <w:rFonts w:asciiTheme="minorHAnsi" w:hAnsiTheme="minorHAnsi" w:cstheme="minorHAnsi"/>
        </w:rPr>
      </w:pPr>
      <w:bookmarkStart w:id="199" w:name="_Toc65585805"/>
      <w:r w:rsidRPr="0001239A">
        <w:rPr>
          <w:rFonts w:asciiTheme="minorHAnsi" w:hAnsiTheme="minorHAnsi" w:cstheme="minorHAnsi"/>
        </w:rPr>
        <w:t>Finansowanie kosztów wynagrodzenia osoby niepełnosprawnej zatrudnionej w spółdzielni socjalnej - 26g ust. 1 pkt 2 ustawy o rehabilitacji</w:t>
      </w:r>
      <w:bookmarkEnd w:id="199"/>
      <w:r w:rsidRPr="0001239A">
        <w:rPr>
          <w:rFonts w:asciiTheme="minorHAnsi" w:hAnsiTheme="minorHAnsi" w:cstheme="minorHAnsi"/>
        </w:rPr>
        <w:t xml:space="preserve"> </w:t>
      </w:r>
    </w:p>
    <w:p w14:paraId="4168C675" w14:textId="77777777" w:rsidR="00196AA5" w:rsidRPr="0001239A" w:rsidRDefault="00196AA5" w:rsidP="00633661">
      <w:pPr>
        <w:suppressAutoHyphens/>
        <w:spacing w:after="0" w:line="360" w:lineRule="auto"/>
        <w:rPr>
          <w:rFonts w:asciiTheme="minorHAnsi" w:hAnsiTheme="minorHAnsi" w:cstheme="minorHAnsi"/>
          <w:b/>
          <w:bCs/>
          <w:sz w:val="16"/>
          <w:szCs w:val="16"/>
          <w:highlight w:val="cyan"/>
          <w:lang w:eastAsia="ar-SA"/>
        </w:rPr>
      </w:pPr>
    </w:p>
    <w:p w14:paraId="6B9260D3" w14:textId="77777777" w:rsidR="00196AA5" w:rsidRPr="0001239A" w:rsidRDefault="00196AA5" w:rsidP="00633661">
      <w:pPr>
        <w:suppressAutoHyphens/>
        <w:spacing w:after="120" w:line="360" w:lineRule="auto"/>
        <w:rPr>
          <w:rFonts w:asciiTheme="minorHAnsi" w:hAnsiTheme="minorHAnsi" w:cstheme="minorHAnsi"/>
          <w:lang w:eastAsia="ar-SA"/>
        </w:rPr>
      </w:pPr>
      <w:r w:rsidRPr="0001239A">
        <w:rPr>
          <w:rFonts w:asciiTheme="minorHAnsi" w:hAnsiTheme="minorHAnsi" w:cstheme="minorHAnsi"/>
          <w:lang w:eastAsia="ar-SA"/>
        </w:rPr>
        <w:t xml:space="preserve">Zostały złożone 2 wnioski na kwotę 46.800,00 zł. W ramach 2 zawartych umów na kwotę 42.293,00 zł wypłacono środki na finansowanie kosztów wynagrodzenia dla 3 pracowników w wysokości 10.400,00 zł. </w:t>
      </w:r>
    </w:p>
    <w:p w14:paraId="69997530" w14:textId="77777777" w:rsidR="00196AA5" w:rsidRPr="0001239A" w:rsidRDefault="00196AA5" w:rsidP="00BC1BBB">
      <w:pPr>
        <w:pStyle w:val="Nagwek2"/>
        <w:rPr>
          <w:rFonts w:asciiTheme="minorHAnsi" w:hAnsiTheme="minorHAnsi" w:cstheme="minorHAnsi"/>
        </w:rPr>
      </w:pPr>
      <w:bookmarkStart w:id="200" w:name="_Toc65585806"/>
      <w:r w:rsidRPr="0001239A">
        <w:rPr>
          <w:rFonts w:asciiTheme="minorHAnsi" w:hAnsiTheme="minorHAnsi" w:cstheme="minorHAnsi"/>
        </w:rPr>
        <w:t xml:space="preserve">Zwrot wydatków na instrumenty i usługi rynku pracy na rzecz osób niepełnosprawnych poszukujących pracy i niepozostających w zatrudnieniu </w:t>
      </w:r>
      <w:r w:rsidRPr="0001239A">
        <w:rPr>
          <w:rFonts w:asciiTheme="minorHAnsi" w:hAnsiTheme="minorHAnsi" w:cstheme="minorHAnsi"/>
        </w:rPr>
        <w:br/>
        <w:t>- art. 11 ustawy o rehabilitacji</w:t>
      </w:r>
      <w:bookmarkEnd w:id="196"/>
      <w:bookmarkEnd w:id="200"/>
    </w:p>
    <w:p w14:paraId="3F319A10"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01" w:name="_Toc507077179"/>
      <w:r w:rsidRPr="0001239A">
        <w:rPr>
          <w:rFonts w:asciiTheme="minorHAnsi" w:hAnsiTheme="minorHAnsi" w:cstheme="minorHAnsi"/>
          <w:sz w:val="22"/>
          <w:szCs w:val="22"/>
        </w:rPr>
        <w:t>O dofinansowanie ubiegało się 760 osób niepełnosprawnych. W ramach podpisanych umów przez 180 powiaty oraz zobowiązań z tytułu umów zawartych w roku poprzednim urzędy pracy wykorzystały kwotę 3.603.498</w:t>
      </w:r>
      <w:r w:rsidRPr="0001239A">
        <w:rPr>
          <w:rFonts w:asciiTheme="minorHAnsi" w:hAnsiTheme="minorHAnsi" w:cstheme="minorHAnsi"/>
          <w:bCs/>
          <w:sz w:val="22"/>
          <w:szCs w:val="22"/>
        </w:rPr>
        <w:t>,00 zł</w:t>
      </w:r>
      <w:r w:rsidRPr="0001239A">
        <w:rPr>
          <w:rFonts w:asciiTheme="minorHAnsi" w:hAnsiTheme="minorHAnsi" w:cstheme="minorHAnsi"/>
          <w:sz w:val="22"/>
          <w:szCs w:val="22"/>
        </w:rPr>
        <w:t xml:space="preserve"> z przeznaczeniem dla 641 osób niepełnosprawnych, w tym kwotę 1.282.880,00 zł (35,60%) dla 211 mieszkańców wsi oraz kwotę 1.760.162,00 zł (48,80%) dla 300 kobiet. Średnia kwota dofinansowania wyniosła 5.622,00 zł i była wyższa niż w roku poprzednim o 421,00 zł.</w:t>
      </w:r>
    </w:p>
    <w:p w14:paraId="6CF039AB" w14:textId="5BB233F5"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 stosunku do roku poprzedniego o 28,30% zmalała kwota wykorzystana na ten cel (w 2019 roku – 5.023.982,00 zł), a liczba osób, które skorzystały z pomocy finansowej zmalała o 33,60</w:t>
      </w:r>
      <w:r w:rsidR="00E41F7E" w:rsidRPr="0001239A">
        <w:rPr>
          <w:rFonts w:asciiTheme="minorHAnsi" w:hAnsiTheme="minorHAnsi" w:cstheme="minorHAnsi"/>
          <w:sz w:val="22"/>
          <w:szCs w:val="22"/>
        </w:rPr>
        <w:t>% (</w:t>
      </w:r>
      <w:r w:rsidRPr="0001239A">
        <w:rPr>
          <w:rFonts w:asciiTheme="minorHAnsi" w:hAnsiTheme="minorHAnsi" w:cstheme="minorHAnsi"/>
          <w:sz w:val="22"/>
          <w:szCs w:val="22"/>
        </w:rPr>
        <w:t>w 2019 roku – 966 osób).</w:t>
      </w:r>
    </w:p>
    <w:p w14:paraId="56E13780" w14:textId="6CEE9851"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zwrotu wydatków na instrumenty i usługi rynku pracy na rzecz osób niepełnosprawnych poszukujących pracy i niepozostających w zatrudnieniu znajdują się w Tabeli nr </w:t>
      </w:r>
      <w:r w:rsidR="00DF6B43" w:rsidRPr="0001239A">
        <w:rPr>
          <w:rFonts w:asciiTheme="minorHAnsi" w:hAnsiTheme="minorHAnsi" w:cstheme="minorHAnsi"/>
        </w:rPr>
        <w:t>41</w:t>
      </w:r>
      <w:r w:rsidRPr="0001239A">
        <w:rPr>
          <w:rFonts w:asciiTheme="minorHAnsi" w:hAnsiTheme="minorHAnsi" w:cstheme="minorHAnsi"/>
        </w:rPr>
        <w:t>.</w:t>
      </w:r>
    </w:p>
    <w:p w14:paraId="191B1660" w14:textId="77777777" w:rsidR="00196AA5" w:rsidRPr="0001239A" w:rsidRDefault="00196AA5" w:rsidP="00BC1BBB">
      <w:pPr>
        <w:pStyle w:val="Nagwek2"/>
        <w:rPr>
          <w:rFonts w:asciiTheme="minorHAnsi" w:hAnsiTheme="minorHAnsi" w:cstheme="minorHAnsi"/>
        </w:rPr>
      </w:pPr>
      <w:bookmarkStart w:id="202" w:name="_Toc65585807"/>
      <w:r w:rsidRPr="0001239A">
        <w:rPr>
          <w:rFonts w:asciiTheme="minorHAnsi" w:hAnsiTheme="minorHAnsi" w:cstheme="minorHAnsi"/>
        </w:rPr>
        <w:lastRenderedPageBreak/>
        <w:t>Finansowanie szkoleń organizowanych przez kierownika powiatowego urzędu pracy dla osób niepełnosprawnych bezrobotnych, poszukujących pracy i nie pozostających w zatrudnieniu art. 40 ustawy o rehabilitacji</w:t>
      </w:r>
      <w:bookmarkEnd w:id="201"/>
      <w:bookmarkEnd w:id="202"/>
    </w:p>
    <w:p w14:paraId="3F36116E" w14:textId="77777777" w:rsidR="00196AA5" w:rsidRPr="0001239A" w:rsidRDefault="00196AA5" w:rsidP="00633661">
      <w:pPr>
        <w:pStyle w:val="Tekstpodstawowy31"/>
        <w:widowControl w:val="0"/>
        <w:autoSpaceDE w:val="0"/>
        <w:spacing w:after="120" w:line="360" w:lineRule="auto"/>
        <w:jc w:val="left"/>
        <w:rPr>
          <w:rFonts w:asciiTheme="minorHAnsi" w:hAnsiTheme="minorHAnsi" w:cstheme="minorHAnsi"/>
          <w:szCs w:val="22"/>
        </w:rPr>
      </w:pPr>
      <w:bookmarkStart w:id="203" w:name="_Toc476050283"/>
      <w:bookmarkStart w:id="204" w:name="_Toc507077180"/>
      <w:r w:rsidRPr="0001239A">
        <w:rPr>
          <w:rFonts w:asciiTheme="minorHAnsi" w:hAnsiTheme="minorHAnsi" w:cstheme="minorHAnsi"/>
          <w:szCs w:val="22"/>
        </w:rPr>
        <w:t>O dofinansowanie kosztów szkoleń organizowanych przez kierownika powiatowego urzędu pracy ubiegały się 182 osoby (w 2018 roku – 215 osób). Na podstawie umów zawartych przez 55 powiatów na kwotę 380.824,00 zł, na szkolenia skierowano 127 osób (o 22 osób mniej niż w roku 2018).</w:t>
      </w:r>
    </w:p>
    <w:p w14:paraId="1847776A" w14:textId="74B7B8C6"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Samorządy wypłaciły 383.446</w:t>
      </w:r>
      <w:r w:rsidRPr="0001239A">
        <w:rPr>
          <w:rFonts w:asciiTheme="minorHAnsi" w:hAnsiTheme="minorHAnsi" w:cstheme="minorHAnsi"/>
          <w:bCs/>
          <w:sz w:val="22"/>
          <w:szCs w:val="22"/>
        </w:rPr>
        <w:t>,00 zł</w:t>
      </w:r>
      <w:r w:rsidRPr="0001239A">
        <w:rPr>
          <w:rFonts w:asciiTheme="minorHAnsi" w:hAnsiTheme="minorHAnsi" w:cstheme="minorHAnsi"/>
          <w:sz w:val="22"/>
          <w:szCs w:val="22"/>
        </w:rPr>
        <w:t xml:space="preserve"> za ukończone </w:t>
      </w:r>
      <w:r w:rsidR="00E41F7E" w:rsidRPr="0001239A">
        <w:rPr>
          <w:rFonts w:asciiTheme="minorHAnsi" w:hAnsiTheme="minorHAnsi" w:cstheme="minorHAnsi"/>
          <w:sz w:val="22"/>
          <w:szCs w:val="22"/>
        </w:rPr>
        <w:t>szkolenia dla</w:t>
      </w:r>
      <w:r w:rsidRPr="0001239A">
        <w:rPr>
          <w:rFonts w:asciiTheme="minorHAnsi" w:hAnsiTheme="minorHAnsi" w:cstheme="minorHAnsi"/>
          <w:sz w:val="22"/>
          <w:szCs w:val="22"/>
        </w:rPr>
        <w:t xml:space="preserve"> 127 osób. Dofinansowanie z tego zadania otrzymało 61 kobiet (48,00% liczby osób, które ukończyły szkolenie) oraz 25 mieszkańców wsi (19,70%). W stosunku do roku poprzedniego nastąpił spadek liczby przeszkolonych osób o 15,30% oraz spadek wysokości środków wykorzystanych na to zadanie o 2,40%. </w:t>
      </w:r>
    </w:p>
    <w:p w14:paraId="08BCD7CE" w14:textId="77777777" w:rsidR="00196AA5" w:rsidRPr="0001239A" w:rsidRDefault="00196AA5" w:rsidP="00633661">
      <w:pPr>
        <w:pStyle w:val="Tekstpodstawowy21"/>
        <w:spacing w:after="120" w:line="360" w:lineRule="auto"/>
        <w:jc w:val="left"/>
        <w:rPr>
          <w:rFonts w:asciiTheme="minorHAnsi" w:hAnsiTheme="minorHAnsi" w:cstheme="minorHAnsi"/>
        </w:rPr>
      </w:pPr>
      <w:r w:rsidRPr="0001239A">
        <w:rPr>
          <w:rFonts w:asciiTheme="minorHAnsi" w:hAnsiTheme="minorHAnsi" w:cstheme="minorHAnsi"/>
          <w:sz w:val="22"/>
          <w:szCs w:val="22"/>
        </w:rPr>
        <w:t>Spośród 127 przeszkolonych zatrudnienie uzyskało 17 osób, co stanowi 13,40% osób przeszkolonych, w tym 7 kobiet i 8 mieszkańców wsi. Dla porównania w roku 2018 zatrudnienie znalazło 14 osób, stanowiących 9,30% osób przeszkolonych.</w:t>
      </w:r>
      <w:bookmarkStart w:id="205" w:name="_Toc507076815"/>
    </w:p>
    <w:bookmarkEnd w:id="203"/>
    <w:bookmarkEnd w:id="205"/>
    <w:p w14:paraId="4FAFB973" w14:textId="0ACE242C"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finansowania szkoleń organizowanych przez kierownika powiatowego urzędu pracy dla osób niepełnosprawnych bezrobotnych, poszukujących pracy i nie pozostających w zatrudnieniu znajdują się w Tabeli nr </w:t>
      </w:r>
      <w:r w:rsidR="00DF6B43" w:rsidRPr="0001239A">
        <w:rPr>
          <w:rFonts w:asciiTheme="minorHAnsi" w:hAnsiTheme="minorHAnsi" w:cstheme="minorHAnsi"/>
        </w:rPr>
        <w:t>42</w:t>
      </w:r>
      <w:r w:rsidRPr="0001239A">
        <w:rPr>
          <w:rFonts w:asciiTheme="minorHAnsi" w:hAnsiTheme="minorHAnsi" w:cstheme="minorHAnsi"/>
        </w:rPr>
        <w:t>.</w:t>
      </w:r>
    </w:p>
    <w:p w14:paraId="236A52C9" w14:textId="77777777" w:rsidR="00196AA5" w:rsidRPr="0001239A" w:rsidRDefault="00196AA5" w:rsidP="00BC1BBB">
      <w:pPr>
        <w:pStyle w:val="Nagwek2"/>
        <w:rPr>
          <w:rFonts w:asciiTheme="minorHAnsi" w:hAnsiTheme="minorHAnsi" w:cstheme="minorHAnsi"/>
          <w:shd w:val="clear" w:color="auto" w:fill="FFFF00"/>
        </w:rPr>
      </w:pPr>
      <w:bookmarkStart w:id="206" w:name="_Toc65585808"/>
      <w:r w:rsidRPr="0001239A">
        <w:rPr>
          <w:rFonts w:asciiTheme="minorHAnsi" w:hAnsiTheme="minorHAnsi" w:cstheme="minorHAnsi"/>
        </w:rPr>
        <w:t>Zwrot kosztów szkoleń organizowanych przez pracodawców art. 41 ustawy o rehabilitacji</w:t>
      </w:r>
      <w:bookmarkEnd w:id="204"/>
      <w:bookmarkEnd w:id="206"/>
    </w:p>
    <w:p w14:paraId="40F6B2F9"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07" w:name="_Hlk64540220"/>
      <w:bookmarkStart w:id="208" w:name="_Toc507077181"/>
      <w:r w:rsidRPr="0001239A">
        <w:rPr>
          <w:rFonts w:asciiTheme="minorHAnsi" w:hAnsiTheme="minorHAnsi" w:cstheme="minorHAnsi"/>
          <w:sz w:val="22"/>
          <w:szCs w:val="22"/>
        </w:rPr>
        <w:t>Wnioski o dofinansowanie kosztów szkoleń na kwotę 61.158,00 zł złożyło 6 pracodawców jednostek sektora finansów publicznych i niepublicznych.</w:t>
      </w:r>
    </w:p>
    <w:p w14:paraId="533CDF03"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Starostowie 2 powiatów z województw: mazowieckiego i wielkopolskiego dokonali zwrotu kosztów za ukończone szkolenia dla 4 osób w wysokości 9.912,00 zł.</w:t>
      </w:r>
    </w:p>
    <w:p w14:paraId="614446C9"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Średni koszt szkolenia wyniósł 2.478,00 zł. W grupie przeszkolonych nie było kobiet i nie było mieszkańców wsi, nie było również osób zatrudnionych w zakładach pracy chronionej.</w:t>
      </w:r>
    </w:p>
    <w:p w14:paraId="135C7EEA" w14:textId="77777777" w:rsidR="00196AA5" w:rsidRPr="0001239A" w:rsidRDefault="00196AA5" w:rsidP="00BC1BBB">
      <w:pPr>
        <w:pStyle w:val="Nagwek2"/>
        <w:rPr>
          <w:rFonts w:asciiTheme="minorHAnsi" w:hAnsiTheme="minorHAnsi" w:cstheme="minorHAnsi"/>
        </w:rPr>
      </w:pPr>
      <w:bookmarkStart w:id="209" w:name="_Toc65585809"/>
      <w:bookmarkEnd w:id="207"/>
      <w:r w:rsidRPr="0001239A">
        <w:rPr>
          <w:rFonts w:asciiTheme="minorHAnsi" w:hAnsiTheme="minorHAnsi" w:cstheme="minorHAnsi"/>
        </w:rPr>
        <w:lastRenderedPageBreak/>
        <w:t>Udzielanie osobom niepełnosprawnym pożyczek na rozpoczęcie działalności gospodarczej albo rolniczej - art. 12 ustawy o rehabilitacji</w:t>
      </w:r>
      <w:bookmarkEnd w:id="208"/>
      <w:bookmarkEnd w:id="209"/>
    </w:p>
    <w:p w14:paraId="5E7D8E14"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10" w:name="_Hlk64540243"/>
      <w:bookmarkStart w:id="211" w:name="_Toc507077182"/>
      <w:r w:rsidRPr="0001239A">
        <w:rPr>
          <w:rFonts w:asciiTheme="minorHAnsi" w:hAnsiTheme="minorHAnsi" w:cstheme="minorHAnsi"/>
          <w:sz w:val="22"/>
          <w:szCs w:val="22"/>
        </w:rPr>
        <w:t xml:space="preserve">Zadanie realizowane było do 29 lipca 2007 roku, wobec czego sprawozdawczość w 2020 roku dotyczy wyłącznie rozliczeń. </w:t>
      </w:r>
    </w:p>
    <w:p w14:paraId="11C08284" w14:textId="77777777" w:rsidR="00196AA5" w:rsidRPr="0001239A" w:rsidRDefault="00196AA5" w:rsidP="00633661">
      <w:pPr>
        <w:pStyle w:val="Tekstpodstawowy21"/>
        <w:spacing w:after="120" w:line="360" w:lineRule="auto"/>
        <w:jc w:val="left"/>
        <w:rPr>
          <w:rFonts w:asciiTheme="minorHAnsi" w:hAnsiTheme="minorHAnsi" w:cstheme="minorHAnsi"/>
          <w:bCs/>
          <w:sz w:val="22"/>
          <w:szCs w:val="22"/>
        </w:rPr>
      </w:pPr>
      <w:r w:rsidRPr="0001239A">
        <w:rPr>
          <w:rFonts w:asciiTheme="minorHAnsi" w:hAnsiTheme="minorHAnsi" w:cstheme="minorHAnsi"/>
          <w:sz w:val="22"/>
          <w:szCs w:val="22"/>
        </w:rPr>
        <w:t xml:space="preserve">W roku sprawozdawczym spłaty rat pożyczek wraz z odsetkami łącznie wyniosły 313.265,00 zł, natomiast należności na 31.12.2020 roku dotyczą 209 pożyczek na kwotę 8.489.779,00 zł. Jednocześnie zostały umorzone 2 pożyczki na kwotę 97.372,00 zł. </w:t>
      </w:r>
    </w:p>
    <w:p w14:paraId="215BAEFD" w14:textId="77777777" w:rsidR="00196AA5" w:rsidRPr="0001239A" w:rsidRDefault="00196AA5" w:rsidP="00BC1BBB">
      <w:pPr>
        <w:pStyle w:val="Nagwek2"/>
        <w:rPr>
          <w:rFonts w:asciiTheme="minorHAnsi" w:hAnsiTheme="minorHAnsi" w:cstheme="minorHAnsi"/>
        </w:rPr>
      </w:pPr>
      <w:bookmarkStart w:id="212" w:name="_Toc65585810"/>
      <w:bookmarkEnd w:id="210"/>
      <w:r w:rsidRPr="0001239A">
        <w:rPr>
          <w:rFonts w:asciiTheme="minorHAnsi" w:hAnsiTheme="minorHAnsi" w:cstheme="minorHAnsi"/>
        </w:rPr>
        <w:t xml:space="preserve">Przyznawanie środków na podjęcie działalności gospodarczej, rolniczej albo na wniesienie wkładu do spółdzielni socjalnej - art. 12a ustawy </w:t>
      </w:r>
      <w:r w:rsidRPr="0001239A">
        <w:rPr>
          <w:rFonts w:asciiTheme="minorHAnsi" w:hAnsiTheme="minorHAnsi" w:cstheme="minorHAnsi"/>
        </w:rPr>
        <w:br/>
        <w:t>o rehabilitacji</w:t>
      </w:r>
      <w:bookmarkEnd w:id="211"/>
      <w:bookmarkEnd w:id="212"/>
    </w:p>
    <w:p w14:paraId="5554D9C1"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13" w:name="_Hlk64540264"/>
      <w:bookmarkStart w:id="214" w:name="_Toc507077183"/>
      <w:r w:rsidRPr="0001239A">
        <w:rPr>
          <w:rFonts w:asciiTheme="minorHAnsi" w:hAnsiTheme="minorHAnsi" w:cstheme="minorHAnsi"/>
          <w:sz w:val="22"/>
          <w:szCs w:val="22"/>
        </w:rPr>
        <w:t>Wnioski o przyznanie środków złożyło 600 osób niepełnosprawnych na łączną kwotę 28.431.919,00 zł. Starostowie 164 powiatów podpisało 412 umów, przyznając ogółem środki w wysokości 16.851.152,00 zł. Wydatki zrealizowano w kwocie 16.519.883</w:t>
      </w:r>
      <w:r w:rsidRPr="0001239A">
        <w:rPr>
          <w:rFonts w:asciiTheme="minorHAnsi" w:hAnsiTheme="minorHAnsi" w:cstheme="minorHAnsi"/>
          <w:bCs/>
          <w:sz w:val="22"/>
          <w:szCs w:val="22"/>
        </w:rPr>
        <w:t>,00 zł</w:t>
      </w:r>
      <w:r w:rsidRPr="0001239A">
        <w:rPr>
          <w:rFonts w:asciiTheme="minorHAnsi" w:hAnsiTheme="minorHAnsi" w:cstheme="minorHAnsi"/>
          <w:sz w:val="22"/>
          <w:szCs w:val="22"/>
        </w:rPr>
        <w:t xml:space="preserve"> (1,69% ogółu wykorzystanych środków) w ramach 412 umów/beneficjentów</w:t>
      </w:r>
      <w:r w:rsidRPr="0001239A">
        <w:rPr>
          <w:rFonts w:asciiTheme="minorHAnsi" w:hAnsiTheme="minorHAnsi" w:cstheme="minorHAnsi"/>
          <w:bCs/>
          <w:sz w:val="22"/>
          <w:szCs w:val="22"/>
        </w:rPr>
        <w:t xml:space="preserve"> </w:t>
      </w:r>
      <w:r w:rsidRPr="0001239A">
        <w:rPr>
          <w:rFonts w:asciiTheme="minorHAnsi" w:hAnsiTheme="minorHAnsi" w:cstheme="minorHAnsi"/>
          <w:sz w:val="22"/>
          <w:szCs w:val="22"/>
        </w:rPr>
        <w:t>(średnie dofinansowanie wyniosło 40.097,00 zł)</w:t>
      </w:r>
      <w:r w:rsidRPr="0001239A">
        <w:rPr>
          <w:rFonts w:asciiTheme="minorHAnsi" w:hAnsiTheme="minorHAnsi" w:cstheme="minorHAnsi"/>
          <w:bCs/>
          <w:sz w:val="22"/>
          <w:szCs w:val="22"/>
        </w:rPr>
        <w:t>.</w:t>
      </w:r>
    </w:p>
    <w:p w14:paraId="3332A3A5" w14:textId="6E004826"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przyznania środków na podjęcie działalności gospodarczej, rolniczej albo na wniesienie wkładu do spółdzielni socjalnej znajdują się w Tabeli nr </w:t>
      </w:r>
      <w:r w:rsidR="00DF6B43" w:rsidRPr="0001239A">
        <w:rPr>
          <w:rFonts w:asciiTheme="minorHAnsi" w:hAnsiTheme="minorHAnsi" w:cstheme="minorHAnsi"/>
        </w:rPr>
        <w:t>43</w:t>
      </w:r>
      <w:r w:rsidRPr="0001239A">
        <w:rPr>
          <w:rFonts w:asciiTheme="minorHAnsi" w:hAnsiTheme="minorHAnsi" w:cstheme="minorHAnsi"/>
        </w:rPr>
        <w:t>.</w:t>
      </w:r>
    </w:p>
    <w:p w14:paraId="38BCC550" w14:textId="59B5124B" w:rsidR="00196AA5" w:rsidRPr="0001239A" w:rsidRDefault="00196AA5" w:rsidP="00BC1BBB">
      <w:pPr>
        <w:pStyle w:val="Nagwek2"/>
        <w:rPr>
          <w:rFonts w:asciiTheme="minorHAnsi" w:hAnsiTheme="minorHAnsi" w:cstheme="minorHAnsi"/>
        </w:rPr>
      </w:pPr>
      <w:bookmarkStart w:id="215" w:name="_Toc65585811"/>
      <w:bookmarkEnd w:id="213"/>
      <w:r w:rsidRPr="0001239A">
        <w:rPr>
          <w:rFonts w:asciiTheme="minorHAnsi" w:hAnsiTheme="minorHAnsi" w:cstheme="minorHAnsi"/>
        </w:rPr>
        <w:t>Dofinansowanie do 50% oprocentowania kredytu bankowego zaciągniętego przez osobę niepełnosprawną prowadzącą działalność gospodarczą albo własne lub dzierżawione gospodarstwo rolne</w:t>
      </w:r>
      <w:r w:rsidR="0058555B" w:rsidRPr="0001239A">
        <w:rPr>
          <w:rFonts w:asciiTheme="minorHAnsi" w:hAnsiTheme="minorHAnsi" w:cstheme="minorHAnsi"/>
        </w:rPr>
        <w:t xml:space="preserve"> </w:t>
      </w:r>
      <w:r w:rsidRPr="0001239A">
        <w:rPr>
          <w:rFonts w:asciiTheme="minorHAnsi" w:hAnsiTheme="minorHAnsi" w:cstheme="minorHAnsi"/>
        </w:rPr>
        <w:t>na kontynuowanie tej działalności - art. 13 ustawy o rehabilitacji</w:t>
      </w:r>
      <w:bookmarkEnd w:id="214"/>
      <w:bookmarkEnd w:id="215"/>
    </w:p>
    <w:p w14:paraId="3CEA55C5"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16" w:name="_Toc507077184"/>
      <w:r w:rsidRPr="0001239A">
        <w:rPr>
          <w:rFonts w:asciiTheme="minorHAnsi" w:hAnsiTheme="minorHAnsi" w:cstheme="minorHAnsi"/>
          <w:sz w:val="22"/>
          <w:szCs w:val="22"/>
        </w:rPr>
        <w:t xml:space="preserve">Do starostów wpłynęło 17 wniosków o dofinansowanie na łączną kwotę 105.851,00 zł. Zawartych zostało przez 10 starostów 15 umów na kwotę 63.521,00 zł. W tym samym okresie dofinansowanie do odsetek na podstawie art. 13 ustawy o rehabilitacji w części nowych umów jak również umów zawartych wcześniej otrzymało 15 osób niepełnosprawnych na kwotę 52.225,00 zł.  W porównaniu do roku poprzedniego wykorzystanie środków na ten cel spadło o 49,75%, tj. o kwotę w wysokości </w:t>
      </w:r>
      <w:r w:rsidRPr="0001239A">
        <w:rPr>
          <w:rFonts w:asciiTheme="minorHAnsi" w:hAnsiTheme="minorHAnsi" w:cstheme="minorHAnsi"/>
          <w:sz w:val="22"/>
          <w:szCs w:val="22"/>
        </w:rPr>
        <w:lastRenderedPageBreak/>
        <w:t>51.707,00 zł</w:t>
      </w:r>
      <w:r w:rsidRPr="0001239A">
        <w:rPr>
          <w:rFonts w:asciiTheme="minorHAnsi" w:hAnsiTheme="minorHAnsi" w:cstheme="minorHAnsi"/>
          <w:color w:val="00B050"/>
          <w:sz w:val="22"/>
          <w:szCs w:val="22"/>
        </w:rPr>
        <w:t xml:space="preserve">. </w:t>
      </w:r>
      <w:r w:rsidRPr="0001239A">
        <w:rPr>
          <w:rFonts w:asciiTheme="minorHAnsi" w:hAnsiTheme="minorHAnsi" w:cstheme="minorHAnsi"/>
          <w:sz w:val="22"/>
          <w:szCs w:val="22"/>
        </w:rPr>
        <w:t>Wśród tych osób było 5 kobiet, które otrzymały dofinansowanie w kwocie</w:t>
      </w:r>
      <w:r w:rsidR="00D02AD4" w:rsidRPr="0001239A">
        <w:rPr>
          <w:rFonts w:asciiTheme="minorHAnsi" w:hAnsiTheme="minorHAnsi" w:cstheme="minorHAnsi"/>
          <w:sz w:val="22"/>
          <w:szCs w:val="22"/>
        </w:rPr>
        <w:t xml:space="preserve"> </w:t>
      </w:r>
      <w:r w:rsidRPr="0001239A">
        <w:rPr>
          <w:rFonts w:asciiTheme="minorHAnsi" w:hAnsiTheme="minorHAnsi" w:cstheme="minorHAnsi"/>
          <w:sz w:val="22"/>
          <w:szCs w:val="22"/>
        </w:rPr>
        <w:t xml:space="preserve">17.257,00 zł i 1 mieszkaniec wsi, który otrzymał dofinansowanie w kwocie 6.501,00 zł. </w:t>
      </w:r>
    </w:p>
    <w:p w14:paraId="04E939E4" w14:textId="723CEFD8"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dofinansowania do 50% oprocentowania kredytu bankowego zaciągniętego przez osobę niepełnosprawną prowadzącą działalność gospodarczą albo własne lub dzierżawione gospodarstwo rolne na kontynuowanie tej działalności znajdują się w Tabeli nr </w:t>
      </w:r>
      <w:r w:rsidR="00DF6B43" w:rsidRPr="0001239A">
        <w:rPr>
          <w:rFonts w:asciiTheme="minorHAnsi" w:hAnsiTheme="minorHAnsi" w:cstheme="minorHAnsi"/>
        </w:rPr>
        <w:t>44</w:t>
      </w:r>
      <w:r w:rsidRPr="0001239A">
        <w:rPr>
          <w:rFonts w:asciiTheme="minorHAnsi" w:hAnsiTheme="minorHAnsi" w:cstheme="minorHAnsi"/>
        </w:rPr>
        <w:t>.</w:t>
      </w:r>
    </w:p>
    <w:p w14:paraId="025E92B5" w14:textId="77777777" w:rsidR="00196AA5" w:rsidRPr="0001239A" w:rsidRDefault="00196AA5" w:rsidP="00BC1BBB">
      <w:pPr>
        <w:pStyle w:val="Nagwek2"/>
        <w:rPr>
          <w:rFonts w:asciiTheme="minorHAnsi" w:hAnsiTheme="minorHAnsi" w:cstheme="minorHAnsi"/>
        </w:rPr>
      </w:pPr>
      <w:bookmarkStart w:id="217" w:name="_Toc65585812"/>
      <w:r w:rsidRPr="0001239A">
        <w:rPr>
          <w:rFonts w:asciiTheme="minorHAnsi" w:hAnsiTheme="minorHAnsi" w:cstheme="minorHAnsi"/>
        </w:rPr>
        <w:t xml:space="preserve">Dofinansowanie uczestnictwa osób niepełnosprawnych i ich opiekunów </w:t>
      </w:r>
      <w:r w:rsidRPr="0001239A">
        <w:rPr>
          <w:rFonts w:asciiTheme="minorHAnsi" w:hAnsiTheme="minorHAnsi" w:cstheme="minorHAnsi"/>
        </w:rPr>
        <w:br/>
        <w:t xml:space="preserve">w turnusach rehabilitacyjnych - art. 35a ust. 1 pkt 7 lit. a ustawy </w:t>
      </w:r>
      <w:r w:rsidRPr="0001239A">
        <w:rPr>
          <w:rFonts w:asciiTheme="minorHAnsi" w:hAnsiTheme="minorHAnsi" w:cstheme="minorHAnsi"/>
        </w:rPr>
        <w:br/>
        <w:t>o rehabilitacji</w:t>
      </w:r>
      <w:bookmarkEnd w:id="216"/>
      <w:bookmarkEnd w:id="217"/>
    </w:p>
    <w:p w14:paraId="012EEA0C"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18" w:name="_Toc507077185"/>
      <w:r w:rsidRPr="0001239A">
        <w:rPr>
          <w:rFonts w:asciiTheme="minorHAnsi" w:hAnsiTheme="minorHAnsi" w:cstheme="minorHAnsi"/>
          <w:sz w:val="22"/>
          <w:szCs w:val="22"/>
        </w:rPr>
        <w:t>O dofinansowanie kosztów turnusu rehabilitacyjnego ubiegało się 127.598 osób, z tego 89.402 osoby niepełnosprawne oraz 38.196 opiekunów osób niepełnosprawnych. Dofinansowanie zostało przyznane dla ogółem 66.404 osób na łączną kwotę 75.270.611 zł.</w:t>
      </w:r>
    </w:p>
    <w:p w14:paraId="7FD57BFD"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Na realizację zadania w zakresie dofinansowania turnusów rehabilitacyjnych 339 samorządów wypłaciło kwotę 55.751.848,00</w:t>
      </w:r>
      <w:r w:rsidRPr="0001239A">
        <w:rPr>
          <w:rFonts w:asciiTheme="minorHAnsi" w:hAnsiTheme="minorHAnsi" w:cstheme="minorHAnsi"/>
          <w:bCs/>
          <w:sz w:val="22"/>
          <w:szCs w:val="22"/>
        </w:rPr>
        <w:t xml:space="preserve"> zł</w:t>
      </w:r>
      <w:r w:rsidRPr="0001239A">
        <w:rPr>
          <w:rFonts w:asciiTheme="minorHAnsi" w:hAnsiTheme="minorHAnsi" w:cstheme="minorHAnsi"/>
          <w:sz w:val="22"/>
          <w:szCs w:val="22"/>
        </w:rPr>
        <w:t xml:space="preserve"> na rzecz 47.475 osób, z czego: na rzecz 25.693 dorosłych osób niepełnosprawnych 32.487.189,00 zł i na rzecz 6.550 dzieci i młodzieży niepełnosprawnej 9.212.871,00 zł oraz kwotę 14.051.788,00 zł na rzecz 15.232 opiekunów.</w:t>
      </w:r>
      <w:r w:rsidRPr="0001239A">
        <w:rPr>
          <w:rFonts w:asciiTheme="minorHAnsi" w:hAnsiTheme="minorHAnsi" w:cstheme="minorHAnsi"/>
          <w:i/>
          <w:iCs/>
          <w:sz w:val="22"/>
          <w:szCs w:val="22"/>
        </w:rPr>
        <w:t xml:space="preserve"> </w:t>
      </w:r>
      <w:r w:rsidRPr="0001239A">
        <w:rPr>
          <w:rFonts w:asciiTheme="minorHAnsi" w:hAnsiTheme="minorHAnsi" w:cstheme="minorHAnsi"/>
          <w:sz w:val="22"/>
          <w:szCs w:val="22"/>
        </w:rPr>
        <w:t xml:space="preserve">Przeciętne dofinansowanie na osobę wyniosło 1.174,00 zł. </w:t>
      </w:r>
    </w:p>
    <w:p w14:paraId="3C02A180" w14:textId="77777777" w:rsidR="00196AA5" w:rsidRPr="0001239A" w:rsidRDefault="00196AA5" w:rsidP="00633661">
      <w:pPr>
        <w:pStyle w:val="Tekstpodstawowy21"/>
        <w:spacing w:after="120" w:line="360" w:lineRule="auto"/>
        <w:jc w:val="left"/>
        <w:rPr>
          <w:rFonts w:asciiTheme="minorHAnsi" w:hAnsiTheme="minorHAnsi" w:cstheme="minorHAnsi"/>
          <w:b/>
          <w:i/>
          <w:color w:val="C00000"/>
          <w:sz w:val="22"/>
          <w:szCs w:val="22"/>
        </w:rPr>
      </w:pPr>
      <w:r w:rsidRPr="0001239A">
        <w:rPr>
          <w:rFonts w:asciiTheme="minorHAnsi" w:hAnsiTheme="minorHAnsi" w:cstheme="minorHAnsi"/>
          <w:b/>
          <w:i/>
          <w:color w:val="C00000"/>
          <w:sz w:val="22"/>
          <w:szCs w:val="22"/>
        </w:rPr>
        <w:t>W porównaniu do roku poprzedniego wykorzystanie środków na ten cel zmniejszyło się o 19,77%, tj. o kwotę w wysokości 13.736.659,00 zł, a liczba osób, które uczestniczyły w turnusach była mniejsza o 15.885 osób (spadek o 25,07%).</w:t>
      </w:r>
    </w:p>
    <w:p w14:paraId="4BFA7741"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Wśród w/w osób dofinansowano 10.250 mieszkańców wsi (21,59%) na kwotę w wysokości 13.197.816,00 zł oraz 18.820 kobiety (39,64%) na kwotę 23.762.565,00 zł.</w:t>
      </w:r>
    </w:p>
    <w:p w14:paraId="62BDC497" w14:textId="7CDF5BF9"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dofinansowania uczestnictwa osób niepełnosprawnych i ich opiekunów w turnusach rehabilitacyjnych znajdują się w Tabeli nr </w:t>
      </w:r>
      <w:r w:rsidR="00DF6B43" w:rsidRPr="0001239A">
        <w:rPr>
          <w:rFonts w:asciiTheme="minorHAnsi" w:hAnsiTheme="minorHAnsi" w:cstheme="minorHAnsi"/>
        </w:rPr>
        <w:t>45</w:t>
      </w:r>
      <w:r w:rsidRPr="0001239A">
        <w:rPr>
          <w:rFonts w:asciiTheme="minorHAnsi" w:hAnsiTheme="minorHAnsi" w:cstheme="minorHAnsi"/>
        </w:rPr>
        <w:t>.</w:t>
      </w:r>
    </w:p>
    <w:p w14:paraId="252BB5BD" w14:textId="77777777" w:rsidR="00196AA5" w:rsidRPr="0001239A" w:rsidRDefault="00196AA5" w:rsidP="00BC1BBB">
      <w:pPr>
        <w:pStyle w:val="Nagwek2"/>
        <w:rPr>
          <w:rFonts w:asciiTheme="minorHAnsi" w:hAnsiTheme="minorHAnsi" w:cstheme="minorHAnsi"/>
        </w:rPr>
      </w:pPr>
      <w:bookmarkStart w:id="219" w:name="_Toc65585813"/>
      <w:r w:rsidRPr="0001239A">
        <w:rPr>
          <w:rFonts w:asciiTheme="minorHAnsi" w:hAnsiTheme="minorHAnsi" w:cstheme="minorHAnsi"/>
        </w:rPr>
        <w:t>Dofinansowanie kosztów tworzenia i działania warsztatów terapii zajęciowej - art. 35a ust. 1 pkt 8 ustawy o rehabilitacji</w:t>
      </w:r>
      <w:bookmarkEnd w:id="218"/>
      <w:bookmarkEnd w:id="219"/>
    </w:p>
    <w:p w14:paraId="18E7E82F"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20" w:name="_Toc476050285"/>
      <w:bookmarkStart w:id="221" w:name="_Toc507076817"/>
      <w:bookmarkStart w:id="222" w:name="_Hlk64542419"/>
      <w:bookmarkStart w:id="223" w:name="_Toc507077186"/>
      <w:r w:rsidRPr="0001239A">
        <w:rPr>
          <w:rFonts w:asciiTheme="minorHAnsi" w:hAnsiTheme="minorHAnsi" w:cstheme="minorHAnsi"/>
          <w:sz w:val="22"/>
          <w:szCs w:val="22"/>
        </w:rPr>
        <w:t xml:space="preserve">W okresie sprawozdawczym dofinansowanie kosztów tworzenia ze środków PFRON otrzymał organizator 1 warsztatu terapii zajęciowej (wtz) w kwocie 133.445,00 zł. </w:t>
      </w:r>
    </w:p>
    <w:p w14:paraId="13C3025B" w14:textId="77777777" w:rsidR="00196AA5" w:rsidRPr="0001239A" w:rsidRDefault="00196AA5" w:rsidP="00633661">
      <w:pPr>
        <w:pStyle w:val="Default"/>
        <w:spacing w:after="120" w:line="360" w:lineRule="auto"/>
        <w:rPr>
          <w:rFonts w:asciiTheme="minorHAnsi" w:eastAsia="Times New Roman" w:hAnsiTheme="minorHAnsi" w:cstheme="minorHAnsi"/>
          <w:sz w:val="16"/>
          <w:szCs w:val="16"/>
        </w:rPr>
      </w:pPr>
      <w:r w:rsidRPr="0001239A">
        <w:rPr>
          <w:rFonts w:asciiTheme="minorHAnsi" w:hAnsiTheme="minorHAnsi" w:cstheme="minorHAnsi"/>
          <w:sz w:val="22"/>
          <w:szCs w:val="22"/>
        </w:rPr>
        <w:lastRenderedPageBreak/>
        <w:t>Środki na finansowanie kosztów działania warsztatów wyliczone wg algorytmu uwzględniają zobowiązania z tytułu umów zawartych w tym zakresie do 31 grudnia roku poprzedzającego realizację tego zadania. Przypadająca powiatom kwota na wypłatę zobowiązań w tym zakresie wyniosła 575.261.232,00 zł.</w:t>
      </w:r>
    </w:p>
    <w:p w14:paraId="3B3E2823"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Dofinansowania kosztów działania udzielono organizatorom 5 warsztatom powstałym w roku sprawozdawczym, których organizatorem jest jednostka spoza sektora finansów publicznych na kwotę 1.893.179,00 zł. W kraju na koniec roku poza 5 finansowanymi wtz ze środków PFRON działał także 1 wtz finansowany z innych źródeł.</w:t>
      </w:r>
    </w:p>
    <w:p w14:paraId="5A96A0B4"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Dofinansowania kosztów działania udzielono organizatorom 720 warsztatów powstałych w latach poprzednich z tego 125 warsztatom, których organizatorem jest jednostka sektora finansów publicznych na kwotę 94.478.120,00 zł oraz 595 warsztatom prowadzonym przez jednostki spoza sektora finansów publicznych na kwotę 476.840.191,00 zł. </w:t>
      </w:r>
    </w:p>
    <w:p w14:paraId="5F9FF8FF"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Na koniec okresu sprawozdawczego 28.058 uczestników wtz odbywało terapię zajęciową -345 osób w warsztatach przy zakładach pracy chronionej (1,2%), 12.594 osób to kobiety (44,89%), 65 to młodzież do 18 roku włącznie (0,3%).  </w:t>
      </w:r>
    </w:p>
    <w:p w14:paraId="17204626" w14:textId="77777777" w:rsidR="00196AA5" w:rsidRPr="0001239A" w:rsidRDefault="00196AA5" w:rsidP="00633661">
      <w:pPr>
        <w:pStyle w:val="Tekstpodstawowy21"/>
        <w:spacing w:after="120" w:line="360" w:lineRule="auto"/>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Spośród 1.423 uczestników, którzy opuścili warsztaty 266 osób niepełnosprawnych podjęło zatrudnienie w tym:</w:t>
      </w:r>
    </w:p>
    <w:p w14:paraId="4C2FEEC7" w14:textId="77777777" w:rsidR="00196AA5" w:rsidRPr="0001239A" w:rsidRDefault="00196AA5" w:rsidP="00525614">
      <w:pPr>
        <w:pStyle w:val="Tekstpodstawowy21"/>
        <w:numPr>
          <w:ilvl w:val="0"/>
          <w:numId w:val="52"/>
        </w:numPr>
        <w:spacing w:after="120" w:line="360" w:lineRule="auto"/>
        <w:ind w:left="0" w:firstLine="0"/>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96 osób w zakładach aktywności zawodowej,</w:t>
      </w:r>
    </w:p>
    <w:p w14:paraId="65E8335D" w14:textId="77777777" w:rsidR="00196AA5" w:rsidRPr="0001239A" w:rsidRDefault="00196AA5" w:rsidP="00525614">
      <w:pPr>
        <w:pStyle w:val="Tekstpodstawowy21"/>
        <w:numPr>
          <w:ilvl w:val="0"/>
          <w:numId w:val="52"/>
        </w:numPr>
        <w:spacing w:after="120" w:line="360" w:lineRule="auto"/>
        <w:ind w:left="0" w:firstLine="0"/>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28 osób w zakładach pracy chronionej,</w:t>
      </w:r>
    </w:p>
    <w:p w14:paraId="18076648" w14:textId="77777777" w:rsidR="00196AA5" w:rsidRPr="0001239A" w:rsidRDefault="00196AA5" w:rsidP="00525614">
      <w:pPr>
        <w:pStyle w:val="Tekstpodstawowy21"/>
        <w:numPr>
          <w:ilvl w:val="0"/>
          <w:numId w:val="52"/>
        </w:numPr>
        <w:spacing w:after="120" w:line="360" w:lineRule="auto"/>
        <w:ind w:left="0" w:firstLine="0"/>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7 osób w spółdzielniach socjalnych,</w:t>
      </w:r>
    </w:p>
    <w:p w14:paraId="6EEB966B" w14:textId="77777777" w:rsidR="00196AA5" w:rsidRPr="0001239A" w:rsidRDefault="00196AA5" w:rsidP="00525614">
      <w:pPr>
        <w:pStyle w:val="Tekstpodstawowy21"/>
        <w:numPr>
          <w:ilvl w:val="0"/>
          <w:numId w:val="52"/>
        </w:numPr>
        <w:spacing w:after="120" w:line="360" w:lineRule="auto"/>
        <w:ind w:left="0" w:firstLine="0"/>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14 osób w przedsiębiorstwach społecznych,</w:t>
      </w:r>
    </w:p>
    <w:p w14:paraId="5EF684E6" w14:textId="77777777" w:rsidR="00196AA5" w:rsidRPr="0001239A" w:rsidRDefault="00196AA5" w:rsidP="00525614">
      <w:pPr>
        <w:pStyle w:val="Tekstpodstawowy21"/>
        <w:numPr>
          <w:ilvl w:val="0"/>
          <w:numId w:val="52"/>
        </w:numPr>
        <w:spacing w:after="120" w:line="360" w:lineRule="auto"/>
        <w:ind w:left="0" w:firstLine="0"/>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 xml:space="preserve">20 osoby w organizacjach pozarządowych. </w:t>
      </w:r>
    </w:p>
    <w:p w14:paraId="3255597A" w14:textId="77777777" w:rsidR="00196AA5" w:rsidRPr="0001239A" w:rsidRDefault="00196AA5" w:rsidP="00633661">
      <w:pPr>
        <w:pStyle w:val="Tekstpodstawowy21"/>
        <w:spacing w:after="120" w:line="360" w:lineRule="auto"/>
        <w:jc w:val="left"/>
        <w:rPr>
          <w:rFonts w:asciiTheme="minorHAnsi" w:hAnsiTheme="minorHAnsi" w:cstheme="minorHAnsi"/>
          <w:color w:val="000000"/>
          <w:sz w:val="22"/>
          <w:szCs w:val="22"/>
        </w:rPr>
      </w:pPr>
      <w:r w:rsidRPr="0001239A">
        <w:rPr>
          <w:rFonts w:asciiTheme="minorHAnsi" w:hAnsiTheme="minorHAnsi" w:cstheme="minorHAnsi"/>
          <w:color w:val="000000"/>
          <w:sz w:val="22"/>
          <w:szCs w:val="22"/>
        </w:rPr>
        <w:t>Pozostałe 101 osób pracowało na otwartym rynku pracy.</w:t>
      </w:r>
    </w:p>
    <w:p w14:paraId="0F5662B5" w14:textId="77777777" w:rsidR="00196AA5" w:rsidRPr="0001239A" w:rsidRDefault="00196AA5" w:rsidP="00633661">
      <w:pPr>
        <w:pStyle w:val="Tekstpodstawowy21"/>
        <w:spacing w:after="120" w:line="360" w:lineRule="auto"/>
        <w:jc w:val="left"/>
        <w:rPr>
          <w:rFonts w:asciiTheme="minorHAnsi" w:hAnsiTheme="minorHAnsi" w:cstheme="minorHAnsi"/>
          <w:color w:val="C00000"/>
          <w:sz w:val="18"/>
          <w:szCs w:val="22"/>
        </w:rPr>
      </w:pPr>
      <w:r w:rsidRPr="0001239A">
        <w:rPr>
          <w:rFonts w:asciiTheme="minorHAnsi" w:hAnsiTheme="minorHAnsi" w:cstheme="minorHAnsi"/>
          <w:b/>
          <w:i/>
          <w:color w:val="C00000"/>
          <w:sz w:val="22"/>
          <w:szCs w:val="22"/>
        </w:rPr>
        <w:t>W stosunku do roku 2019 liczba uczestników wtz wzrosła o 367 osób.</w:t>
      </w:r>
    </w:p>
    <w:p w14:paraId="001574E0" w14:textId="77777777" w:rsidR="00196AA5" w:rsidRPr="0001239A" w:rsidRDefault="00196AA5" w:rsidP="00633661">
      <w:pPr>
        <w:pStyle w:val="Tekstpodstawowy21"/>
        <w:spacing w:after="120" w:line="360" w:lineRule="auto"/>
        <w:jc w:val="left"/>
        <w:rPr>
          <w:rFonts w:asciiTheme="minorHAnsi" w:hAnsiTheme="minorHAnsi" w:cstheme="minorHAnsi"/>
          <w:color w:val="FF0000"/>
          <w:sz w:val="22"/>
          <w:szCs w:val="22"/>
        </w:rPr>
      </w:pPr>
      <w:r w:rsidRPr="0001239A">
        <w:rPr>
          <w:rFonts w:asciiTheme="minorHAnsi" w:hAnsiTheme="minorHAnsi" w:cstheme="minorHAnsi"/>
          <w:color w:val="000000"/>
          <w:sz w:val="22"/>
          <w:szCs w:val="22"/>
        </w:rPr>
        <w:t xml:space="preserve">W roku sprawozdawczym w 119 samorządach powiatowych funkcjonowało 195 warsztatów terapii zajęciowej, w których uczestniczyło 1.164 osób niepełnosprawnych przebywających w jednostkach organizacyjnych obowiązanych do zapewnienia terapii zajęciowej na podstawie odrębnych przepisów (m.in. w domach pomocy społecznej). W 4 warsztatach wskaźnik udziału tych uczestników do ogólnej liczby uczestników warsztatu wynosił powyżej 30%, wobec czego dofinansowanie zostało obniżone odpowiednio według wskaźnika dla poszczególnych warsztatów. </w:t>
      </w:r>
    </w:p>
    <w:bookmarkEnd w:id="220"/>
    <w:bookmarkEnd w:id="221"/>
    <w:p w14:paraId="523174EA" w14:textId="391D88D0"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lastRenderedPageBreak/>
        <w:t>Szczegółowe dane dotyczące dofinansowania kosztów tworzenia i działania warsztatów terapii zajęciowej znajdują się w Tabeli nr 4</w:t>
      </w:r>
      <w:r w:rsidR="00DF6B43" w:rsidRPr="0001239A">
        <w:rPr>
          <w:rFonts w:asciiTheme="minorHAnsi" w:hAnsiTheme="minorHAnsi" w:cstheme="minorHAnsi"/>
        </w:rPr>
        <w:t>6</w:t>
      </w:r>
      <w:r w:rsidRPr="0001239A">
        <w:rPr>
          <w:rFonts w:asciiTheme="minorHAnsi" w:hAnsiTheme="minorHAnsi" w:cstheme="minorHAnsi"/>
        </w:rPr>
        <w:t xml:space="preserve"> i 4</w:t>
      </w:r>
      <w:r w:rsidR="00DF6B43" w:rsidRPr="0001239A">
        <w:rPr>
          <w:rFonts w:asciiTheme="minorHAnsi" w:hAnsiTheme="minorHAnsi" w:cstheme="minorHAnsi"/>
        </w:rPr>
        <w:t>7</w:t>
      </w:r>
      <w:r w:rsidRPr="0001239A">
        <w:rPr>
          <w:rFonts w:asciiTheme="minorHAnsi" w:hAnsiTheme="minorHAnsi" w:cstheme="minorHAnsi"/>
        </w:rPr>
        <w:t>.</w:t>
      </w:r>
    </w:p>
    <w:p w14:paraId="43C630F7" w14:textId="77777777" w:rsidR="00196AA5" w:rsidRPr="0001239A" w:rsidRDefault="00196AA5" w:rsidP="00BC1BBB">
      <w:pPr>
        <w:pStyle w:val="Nagwek2"/>
        <w:rPr>
          <w:rFonts w:asciiTheme="minorHAnsi" w:hAnsiTheme="minorHAnsi" w:cstheme="minorHAnsi"/>
          <w:shd w:val="clear" w:color="auto" w:fill="FFFF00"/>
        </w:rPr>
      </w:pPr>
      <w:bookmarkStart w:id="224" w:name="_Toc65585814"/>
      <w:bookmarkEnd w:id="222"/>
      <w:r w:rsidRPr="0001239A">
        <w:rPr>
          <w:rFonts w:asciiTheme="minorHAnsi" w:hAnsiTheme="minorHAnsi" w:cstheme="minorHAnsi"/>
        </w:rPr>
        <w:t>Dofinansowanie sportu, kultury, rekreacji i turystyki osób niepełnosprawnych - art. 35a ust. 1 pkt 7 lit. b ustawy o rehabilitacji</w:t>
      </w:r>
      <w:bookmarkEnd w:id="223"/>
      <w:bookmarkEnd w:id="224"/>
    </w:p>
    <w:p w14:paraId="2551592F"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25" w:name="_Toc507077187"/>
      <w:r w:rsidRPr="0001239A">
        <w:rPr>
          <w:rFonts w:asciiTheme="minorHAnsi" w:hAnsiTheme="minorHAnsi" w:cstheme="minorHAnsi"/>
          <w:sz w:val="22"/>
          <w:szCs w:val="22"/>
        </w:rPr>
        <w:t xml:space="preserve">Organizatorzy przedsięwzięć złożyli 2.959 wniosków na ogólną kwotę 19.466.983 zł, z czego wnioskodawcami w 434 przypadkach były jednostki z sektora finansów publicznych - na kwotę 3.669.700,00 zł, a w 2.525 przypadkach jednostki spoza sektora finansów publicznych - na kwotę 15.797.283,00 zł. </w:t>
      </w:r>
    </w:p>
    <w:p w14:paraId="3CD737AA"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Starostowie 301 powiatów podpisali 1.284 umowy na łączną kwotę 5.466.351,00 zł, z czego</w:t>
      </w:r>
      <w:r w:rsidR="00D02AD4" w:rsidRPr="0001239A">
        <w:rPr>
          <w:rFonts w:asciiTheme="minorHAnsi" w:hAnsiTheme="minorHAnsi" w:cstheme="minorHAnsi"/>
          <w:sz w:val="22"/>
          <w:szCs w:val="22"/>
        </w:rPr>
        <w:t xml:space="preserve"> </w:t>
      </w:r>
      <w:r w:rsidRPr="0001239A">
        <w:rPr>
          <w:rFonts w:asciiTheme="minorHAnsi" w:hAnsiTheme="minorHAnsi" w:cstheme="minorHAnsi"/>
          <w:sz w:val="22"/>
          <w:szCs w:val="22"/>
        </w:rPr>
        <w:t>w 185 umowach na kwotę 640.029,00 zł stroną były podmioty z sektora finansów publicznych, w 1.099 umowach na kwotę 4.826.322,00 zł - podmioty spoza tego sektora.</w:t>
      </w:r>
    </w:p>
    <w:p w14:paraId="277F5B90"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Samorządy wykorzystały środki w kwocie</w:t>
      </w:r>
      <w:r w:rsidRPr="0001239A">
        <w:rPr>
          <w:rFonts w:asciiTheme="minorHAnsi" w:hAnsiTheme="minorHAnsi" w:cstheme="minorHAnsi"/>
          <w:b/>
          <w:bCs/>
          <w:sz w:val="22"/>
          <w:szCs w:val="22"/>
        </w:rPr>
        <w:t xml:space="preserve"> </w:t>
      </w:r>
      <w:r w:rsidRPr="0001239A">
        <w:rPr>
          <w:rFonts w:asciiTheme="minorHAnsi" w:hAnsiTheme="minorHAnsi" w:cstheme="minorHAnsi"/>
          <w:bCs/>
          <w:sz w:val="22"/>
          <w:szCs w:val="22"/>
        </w:rPr>
        <w:t>4.589.416,00 zł</w:t>
      </w:r>
      <w:r w:rsidRPr="0001239A">
        <w:rPr>
          <w:rFonts w:asciiTheme="minorHAnsi" w:hAnsiTheme="minorHAnsi" w:cstheme="minorHAnsi"/>
          <w:sz w:val="22"/>
          <w:szCs w:val="22"/>
        </w:rPr>
        <w:t xml:space="preserve"> (0,47% ogółu środków) na rzecz 44.217 osób niepełnosprawnych, z czego kwota 532.593,00 zł na rzecz 7.281 osób niepełnosprawnych została wypłacona jednostkom sektora finansów publicznych, a dofinansowanie w wysokości 4.056.823,00 zł na rzecz 36.936 osób niepełnosprawnych - jednostkom spoza tego sektora. Pomoc finansowa ze środków Funduszu dotyczyła imprez zorganizowanych na rzecz 38.717 dorosłych osób niepełnosprawnych w kwocie 3.995.805,00 zł, z czego 431.990,00 zł wykorzystały jednostki sektora finansów publicznych i 3.563.815,00 zł organizatorzy spoza sektora finansów publicznych. Imprezy na rzecz 5.500 dzieci i młodzieży zostały dofinansowane w kwocie 593.611,00 zł, z czego kwotę 100.603,00 zł otrzymały jednostki sektora finansów publicznych, kwotę 493.008,00 zł - organizatorzy spoza sektora finansów publicznych. Na imprezy z udziałem 12.204 mieszkańców wsi wykorzystano kwotę 1.134.910,00 zł, z czego</w:t>
      </w:r>
      <w:r w:rsidRPr="0001239A">
        <w:rPr>
          <w:rFonts w:asciiTheme="minorHAnsi" w:hAnsiTheme="minorHAnsi" w:cstheme="minorHAnsi"/>
        </w:rPr>
        <w:t xml:space="preserve"> </w:t>
      </w:r>
      <w:r w:rsidRPr="0001239A">
        <w:rPr>
          <w:rFonts w:asciiTheme="minorHAnsi" w:hAnsiTheme="minorHAnsi" w:cstheme="minorHAnsi"/>
          <w:sz w:val="22"/>
          <w:szCs w:val="22"/>
        </w:rPr>
        <w:t xml:space="preserve">organizatorzy z jednostek z sektora finansów publicznych otrzymali 159.481,00 zł, a organizatorzy spoza sektora finansów publicznych kwotę 975.429,00 zł. </w:t>
      </w:r>
    </w:p>
    <w:p w14:paraId="5BE85EE1"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 stosunku do roku poprzedniego w 2020 roku wykorzystano mniej środków o kwotę 3.776.621,00 zł, co stanowi spadek o 45,14%.</w:t>
      </w:r>
    </w:p>
    <w:p w14:paraId="7C8CC716" w14:textId="21F108C3"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Szczegółowe dane dotyczące dofinansowania sportu, kultury, rekreacji i turystyki osób niepełnosprawnych znajdują się w Tabeli nr 4</w:t>
      </w:r>
      <w:r w:rsidR="00DF6B43" w:rsidRPr="0001239A">
        <w:rPr>
          <w:rFonts w:asciiTheme="minorHAnsi" w:hAnsiTheme="minorHAnsi" w:cstheme="minorHAnsi"/>
          <w:sz w:val="22"/>
          <w:szCs w:val="22"/>
        </w:rPr>
        <w:t>8</w:t>
      </w:r>
      <w:r w:rsidRPr="0001239A">
        <w:rPr>
          <w:rFonts w:asciiTheme="minorHAnsi" w:hAnsiTheme="minorHAnsi" w:cstheme="minorHAnsi"/>
          <w:sz w:val="22"/>
          <w:szCs w:val="22"/>
        </w:rPr>
        <w:t>.</w:t>
      </w:r>
    </w:p>
    <w:p w14:paraId="3FBE7FAB" w14:textId="5CAAEFAF" w:rsidR="00196AA5" w:rsidRPr="0001239A" w:rsidRDefault="00196AA5" w:rsidP="00BC1BBB">
      <w:pPr>
        <w:pStyle w:val="Nagwek2"/>
        <w:rPr>
          <w:rFonts w:asciiTheme="minorHAnsi" w:hAnsiTheme="minorHAnsi" w:cstheme="minorHAnsi"/>
        </w:rPr>
      </w:pPr>
      <w:bookmarkStart w:id="226" w:name="_Toc65585815"/>
      <w:r w:rsidRPr="0001239A">
        <w:rPr>
          <w:rFonts w:asciiTheme="minorHAnsi" w:hAnsiTheme="minorHAnsi" w:cstheme="minorHAnsi"/>
        </w:rPr>
        <w:lastRenderedPageBreak/>
        <w:t xml:space="preserve">Dofinansowanie zaopatrzenia w sprzęt rehabilitacyjny, przedmioty ortopedyczne i środki pomocnicze przyznawane osobom niepełnosprawnym na podstawie odrębnych przepisów </w:t>
      </w:r>
      <w:r w:rsidR="00E41F7E" w:rsidRPr="0001239A">
        <w:rPr>
          <w:rFonts w:asciiTheme="minorHAnsi" w:hAnsiTheme="minorHAnsi" w:cstheme="minorHAnsi"/>
        </w:rPr>
        <w:t>- art.</w:t>
      </w:r>
      <w:r w:rsidRPr="0001239A">
        <w:rPr>
          <w:rFonts w:asciiTheme="minorHAnsi" w:hAnsiTheme="minorHAnsi" w:cstheme="minorHAnsi"/>
        </w:rPr>
        <w:t xml:space="preserve"> 35a ust. 1 pkt 7 lit. c ustawy o rehabilitacji</w:t>
      </w:r>
      <w:bookmarkEnd w:id="225"/>
      <w:bookmarkEnd w:id="226"/>
    </w:p>
    <w:p w14:paraId="0A349386"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27" w:name="_Toc507077188"/>
      <w:r w:rsidRPr="0001239A">
        <w:rPr>
          <w:rFonts w:asciiTheme="minorHAnsi" w:hAnsiTheme="minorHAnsi" w:cstheme="minorHAnsi"/>
          <w:sz w:val="22"/>
          <w:szCs w:val="22"/>
        </w:rPr>
        <w:t xml:space="preserve">Do samorządów wpłynęło </w:t>
      </w:r>
      <w:r w:rsidRPr="0001239A">
        <w:rPr>
          <w:rFonts w:asciiTheme="minorHAnsi" w:hAnsiTheme="minorHAnsi" w:cstheme="minorHAnsi"/>
          <w:color w:val="000000"/>
          <w:sz w:val="22"/>
          <w:szCs w:val="22"/>
        </w:rPr>
        <w:t xml:space="preserve">245.687 wniosków </w:t>
      </w:r>
      <w:r w:rsidRPr="0001239A">
        <w:rPr>
          <w:rFonts w:asciiTheme="minorHAnsi" w:hAnsiTheme="minorHAnsi" w:cstheme="minorHAnsi"/>
          <w:sz w:val="22"/>
          <w:szCs w:val="22"/>
        </w:rPr>
        <w:t xml:space="preserve">od osób indywidualnych na łączną kwotę </w:t>
      </w:r>
      <w:r w:rsidRPr="0001239A">
        <w:rPr>
          <w:rFonts w:asciiTheme="minorHAnsi" w:hAnsiTheme="minorHAnsi" w:cstheme="minorHAnsi"/>
          <w:color w:val="000000"/>
          <w:sz w:val="22"/>
          <w:szCs w:val="22"/>
        </w:rPr>
        <w:t>333.338.239,00 zł</w:t>
      </w:r>
      <w:r w:rsidRPr="0001239A">
        <w:rPr>
          <w:rFonts w:asciiTheme="minorHAnsi" w:hAnsiTheme="minorHAnsi" w:cstheme="minorHAnsi"/>
          <w:sz w:val="22"/>
          <w:szCs w:val="22"/>
        </w:rPr>
        <w:t>, po rozpatrzeniu których 380 samorządów wypłaciło kwotę 194.755.495,00</w:t>
      </w:r>
      <w:r w:rsidRPr="0001239A">
        <w:rPr>
          <w:rFonts w:asciiTheme="minorHAnsi" w:hAnsiTheme="minorHAnsi" w:cstheme="minorHAnsi"/>
          <w:color w:val="000000"/>
          <w:sz w:val="22"/>
          <w:szCs w:val="22"/>
        </w:rPr>
        <w:t xml:space="preserve"> zł </w:t>
      </w:r>
      <w:r w:rsidRPr="0001239A">
        <w:rPr>
          <w:rFonts w:asciiTheme="minorHAnsi" w:hAnsiTheme="minorHAnsi" w:cstheme="minorHAnsi"/>
          <w:sz w:val="22"/>
          <w:szCs w:val="22"/>
        </w:rPr>
        <w:t xml:space="preserve">na rzecz 198.584 </w:t>
      </w:r>
      <w:r w:rsidRPr="0001239A">
        <w:rPr>
          <w:rFonts w:asciiTheme="minorHAnsi" w:hAnsiTheme="minorHAnsi" w:cstheme="minorHAnsi"/>
          <w:color w:val="000000"/>
          <w:sz w:val="22"/>
          <w:szCs w:val="22"/>
        </w:rPr>
        <w:t>osób</w:t>
      </w:r>
      <w:r w:rsidRPr="0001239A">
        <w:rPr>
          <w:rFonts w:asciiTheme="minorHAnsi" w:hAnsiTheme="minorHAnsi" w:cstheme="minorHAnsi"/>
          <w:sz w:val="22"/>
          <w:szCs w:val="22"/>
        </w:rPr>
        <w:t xml:space="preserve">, w tym dofinansowanie zakupu sprzętu rehabilitacyjnego obejmowało wypłaty w ramach 5.812 </w:t>
      </w:r>
      <w:r w:rsidRPr="0001239A">
        <w:rPr>
          <w:rFonts w:asciiTheme="minorHAnsi" w:hAnsiTheme="minorHAnsi" w:cstheme="minorHAnsi"/>
          <w:color w:val="000000"/>
          <w:sz w:val="22"/>
          <w:szCs w:val="22"/>
        </w:rPr>
        <w:t>umów</w:t>
      </w:r>
      <w:r w:rsidRPr="0001239A">
        <w:rPr>
          <w:rFonts w:asciiTheme="minorHAnsi" w:hAnsiTheme="minorHAnsi" w:cstheme="minorHAnsi"/>
          <w:sz w:val="22"/>
          <w:szCs w:val="22"/>
        </w:rPr>
        <w:t xml:space="preserve"> na kwotę 10.344.368,00 zł.</w:t>
      </w:r>
    </w:p>
    <w:p w14:paraId="1E0C2B56"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Wykorzystanie środków dotyczyło dofinansowania zaopatrzenia w sprzęt rehabilitacyjny, przedmioty ortopedyczne i środki pomocnicze wypłaconego:</w:t>
      </w:r>
    </w:p>
    <w:p w14:paraId="53E749CC" w14:textId="77777777" w:rsidR="00196AA5" w:rsidRPr="0001239A" w:rsidRDefault="00196AA5" w:rsidP="00633661">
      <w:pPr>
        <w:pStyle w:val="Tekstpodstawowy21"/>
        <w:numPr>
          <w:ilvl w:val="0"/>
          <w:numId w:val="21"/>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na rzecz 178.285 dorosłych osób niepełnosprawnych w kwocie 158.683.554,00 zł,</w:t>
      </w:r>
    </w:p>
    <w:p w14:paraId="6B0702DB" w14:textId="77777777" w:rsidR="00196AA5" w:rsidRPr="0001239A" w:rsidRDefault="00196AA5" w:rsidP="00633661">
      <w:pPr>
        <w:pStyle w:val="Tekstpodstawowy21"/>
        <w:numPr>
          <w:ilvl w:val="0"/>
          <w:numId w:val="21"/>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na rzecz 20.299 dzieci i młodzieży niepełnosprawnej w kwocie 36.071.941,00 zł.</w:t>
      </w:r>
    </w:p>
    <w:p w14:paraId="07056D0B" w14:textId="0F442E95" w:rsidR="00196AA5" w:rsidRPr="0001239A" w:rsidRDefault="00196AA5" w:rsidP="00633661">
      <w:pPr>
        <w:pStyle w:val="Tekstpodstawowy21"/>
        <w:spacing w:after="120" w:line="360" w:lineRule="auto"/>
        <w:jc w:val="left"/>
        <w:rPr>
          <w:rFonts w:asciiTheme="minorHAnsi" w:hAnsiTheme="minorHAnsi" w:cstheme="minorHAnsi"/>
          <w:b/>
          <w:i/>
          <w:color w:val="C00000"/>
          <w:sz w:val="22"/>
          <w:szCs w:val="22"/>
        </w:rPr>
      </w:pPr>
      <w:r w:rsidRPr="0001239A">
        <w:rPr>
          <w:rFonts w:asciiTheme="minorHAnsi" w:hAnsiTheme="minorHAnsi" w:cstheme="minorHAnsi"/>
          <w:b/>
          <w:i/>
          <w:color w:val="C00000"/>
          <w:sz w:val="22"/>
          <w:szCs w:val="22"/>
        </w:rPr>
        <w:t xml:space="preserve">W ramach zadania pomoc finansową otrzymało 77.013 osób będących mieszkańcami wsi w wysokości 72.316.504,00 </w:t>
      </w:r>
      <w:r w:rsidR="00E41F7E" w:rsidRPr="0001239A">
        <w:rPr>
          <w:rFonts w:asciiTheme="minorHAnsi" w:hAnsiTheme="minorHAnsi" w:cstheme="minorHAnsi"/>
          <w:b/>
          <w:i/>
          <w:color w:val="C00000"/>
          <w:sz w:val="22"/>
          <w:szCs w:val="22"/>
        </w:rPr>
        <w:t>zł, jak</w:t>
      </w:r>
      <w:r w:rsidRPr="0001239A">
        <w:rPr>
          <w:rFonts w:asciiTheme="minorHAnsi" w:hAnsiTheme="minorHAnsi" w:cstheme="minorHAnsi"/>
          <w:b/>
          <w:i/>
          <w:color w:val="C00000"/>
          <w:sz w:val="22"/>
          <w:szCs w:val="22"/>
        </w:rPr>
        <w:t xml:space="preserve"> również  111.319 kobiet w kwocie 86.766.781,00 zł.</w:t>
      </w:r>
    </w:p>
    <w:p w14:paraId="7634FE9B" w14:textId="46ECD1C8" w:rsidR="00196AA5" w:rsidRPr="0001239A" w:rsidRDefault="00196AA5" w:rsidP="00633661">
      <w:pPr>
        <w:pStyle w:val="Tekstpodstawowy21"/>
        <w:spacing w:after="120" w:line="360" w:lineRule="auto"/>
        <w:jc w:val="left"/>
        <w:rPr>
          <w:rFonts w:asciiTheme="minorHAnsi" w:hAnsiTheme="minorHAnsi" w:cstheme="minorHAnsi"/>
        </w:rPr>
      </w:pPr>
      <w:r w:rsidRPr="0001239A">
        <w:rPr>
          <w:rFonts w:asciiTheme="minorHAnsi" w:hAnsiTheme="minorHAnsi" w:cstheme="minorHAnsi"/>
          <w:sz w:val="22"/>
          <w:szCs w:val="22"/>
        </w:rPr>
        <w:t>Szczegółowe dane dotyczące dofinansowania zaopatrzenia w sprzęt rehabilitacyjny, przedmioty ortopedyczne i środki pomocnicze przyznawane osobom niepełnosprawnym znajdują się w Tabeli nr 4</w:t>
      </w:r>
      <w:r w:rsidR="00DF6B43" w:rsidRPr="0001239A">
        <w:rPr>
          <w:rFonts w:asciiTheme="minorHAnsi" w:hAnsiTheme="minorHAnsi" w:cstheme="minorHAnsi"/>
          <w:sz w:val="22"/>
          <w:szCs w:val="22"/>
        </w:rPr>
        <w:t>9</w:t>
      </w:r>
      <w:r w:rsidRPr="0001239A">
        <w:rPr>
          <w:rFonts w:asciiTheme="minorHAnsi" w:hAnsiTheme="minorHAnsi" w:cstheme="minorHAnsi"/>
          <w:sz w:val="22"/>
          <w:szCs w:val="22"/>
        </w:rPr>
        <w:t>.</w:t>
      </w:r>
      <w:r w:rsidRPr="0001239A">
        <w:rPr>
          <w:rFonts w:asciiTheme="minorHAnsi" w:hAnsiTheme="minorHAnsi" w:cstheme="minorHAnsi"/>
        </w:rPr>
        <w:t xml:space="preserve"> </w:t>
      </w:r>
    </w:p>
    <w:p w14:paraId="6A1888AD" w14:textId="4F208C93" w:rsidR="00196AA5" w:rsidRPr="0001239A" w:rsidRDefault="00196AA5" w:rsidP="00BC1BBB">
      <w:pPr>
        <w:pStyle w:val="Nagwek2"/>
        <w:rPr>
          <w:rFonts w:asciiTheme="minorHAnsi" w:hAnsiTheme="minorHAnsi" w:cstheme="minorHAnsi"/>
        </w:rPr>
      </w:pPr>
      <w:bookmarkStart w:id="228" w:name="_Toc65585816"/>
      <w:r w:rsidRPr="0001239A">
        <w:rPr>
          <w:rFonts w:asciiTheme="minorHAnsi" w:hAnsiTheme="minorHAnsi" w:cstheme="minorHAnsi"/>
        </w:rPr>
        <w:t xml:space="preserve">Dofinansowanie zaopatrzenia w sprzęt rehabilitacyjny dla osób fizycznych prowadzących działalność gospodarczą, prawnych i jednostek organizacyjnych </w:t>
      </w:r>
      <w:r w:rsidR="00E41F7E" w:rsidRPr="0001239A">
        <w:rPr>
          <w:rFonts w:asciiTheme="minorHAnsi" w:hAnsiTheme="minorHAnsi" w:cstheme="minorHAnsi"/>
        </w:rPr>
        <w:t>nieposiadających</w:t>
      </w:r>
      <w:r w:rsidRPr="0001239A">
        <w:rPr>
          <w:rFonts w:asciiTheme="minorHAnsi" w:hAnsiTheme="minorHAnsi" w:cstheme="minorHAnsi"/>
        </w:rPr>
        <w:t xml:space="preserve"> osobowości prawnej - art. 35a ust. 4 ustawy o rehabilitacji</w:t>
      </w:r>
      <w:bookmarkEnd w:id="227"/>
      <w:bookmarkEnd w:id="228"/>
    </w:p>
    <w:p w14:paraId="4A40452A"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29" w:name="_Toc507077189"/>
      <w:r w:rsidRPr="0001239A">
        <w:rPr>
          <w:rFonts w:asciiTheme="minorHAnsi" w:hAnsiTheme="minorHAnsi" w:cstheme="minorHAnsi"/>
          <w:sz w:val="22"/>
          <w:szCs w:val="22"/>
        </w:rPr>
        <w:t>Do samorządów w zakresie realizacji zadania wpłynęło 82 wnioski na łączną kwotę 1.188.396,00 zł, z czego 21 wniosków na kwotę 128.469,00 zł złożyły podmioty z sektora finansów publicznych i 61 wniosków na kwotę 1.059.927,00 zł - jednostki spoza sektora finansów publicznych.</w:t>
      </w:r>
    </w:p>
    <w:p w14:paraId="1EAA40D0"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Starostowie 31 powiatów zawarli 42 umowy na łączną kwotę 302.259,00 zł, z czego stroną w 16 umowach na kwotę 75.465,00 zł były podmioty z sektora finansów publicznych, a w 26 umowach na kwotę 226.794,00 zł - jednostki spoza tego sektora. Przeciętne dofinansowanie zakupu sprzętu rehabilitacyjnego wyniosło 6.936,00 zł.</w:t>
      </w:r>
    </w:p>
    <w:p w14:paraId="04853C44"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Powiaty te wykorzystały kwotę </w:t>
      </w:r>
      <w:r w:rsidRPr="0001239A">
        <w:rPr>
          <w:rFonts w:asciiTheme="minorHAnsi" w:hAnsiTheme="minorHAnsi" w:cstheme="minorHAnsi"/>
          <w:bCs/>
          <w:sz w:val="22"/>
          <w:szCs w:val="22"/>
        </w:rPr>
        <w:t>291.312,00 zł,</w:t>
      </w:r>
      <w:r w:rsidRPr="0001239A">
        <w:rPr>
          <w:rFonts w:asciiTheme="minorHAnsi" w:hAnsiTheme="minorHAnsi" w:cstheme="minorHAnsi"/>
          <w:sz w:val="22"/>
          <w:szCs w:val="22"/>
        </w:rPr>
        <w:t xml:space="preserve"> z czego 70.226,00 zł otrzymało 16 podmiotów sektora finansów publicznych, a kwotę 221.086,00 zł – 26 jednostek spoza sektora finansów publicznych. Na </w:t>
      </w:r>
      <w:r w:rsidRPr="0001239A">
        <w:rPr>
          <w:rFonts w:asciiTheme="minorHAnsi" w:hAnsiTheme="minorHAnsi" w:cstheme="minorHAnsi"/>
          <w:sz w:val="22"/>
          <w:szCs w:val="22"/>
        </w:rPr>
        <w:lastRenderedPageBreak/>
        <w:t xml:space="preserve">zakup sprzętu do rehabilitacji dzieci i młodzieży niepełnosprawnej wykorzystano 153.343,00 zł (52,64%). </w:t>
      </w:r>
    </w:p>
    <w:p w14:paraId="0665A1DF"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W 2020 roku zanotowany został wzrost wykorzystanych środków o 8,92% w stosunku do roku poprzedniego, w którym realizacja tego zadania wynosiła 267.441,00 zł.</w:t>
      </w:r>
    </w:p>
    <w:p w14:paraId="03FF9F17" w14:textId="401A64CF"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Szczegółowe dane dotyczące dofinansowania zaopatrzenia w sprzęt rehabilitacyjny dla osób fizycznych prowadzących działalność gospodarczą, prawnych i jednostek organizacyjnych </w:t>
      </w:r>
      <w:r w:rsidR="00E41F7E" w:rsidRPr="0001239A">
        <w:rPr>
          <w:rFonts w:asciiTheme="minorHAnsi" w:hAnsiTheme="minorHAnsi" w:cstheme="minorHAnsi"/>
          <w:sz w:val="22"/>
          <w:szCs w:val="22"/>
        </w:rPr>
        <w:t>nieposiadających</w:t>
      </w:r>
      <w:r w:rsidRPr="0001239A">
        <w:rPr>
          <w:rFonts w:asciiTheme="minorHAnsi" w:hAnsiTheme="minorHAnsi" w:cstheme="minorHAnsi"/>
          <w:sz w:val="22"/>
          <w:szCs w:val="22"/>
        </w:rPr>
        <w:t xml:space="preserve"> osobowości prawnej znajdują się w Tabeli nr </w:t>
      </w:r>
      <w:r w:rsidR="00DF6B43" w:rsidRPr="0001239A">
        <w:rPr>
          <w:rFonts w:asciiTheme="minorHAnsi" w:hAnsiTheme="minorHAnsi" w:cstheme="minorHAnsi"/>
          <w:sz w:val="22"/>
          <w:szCs w:val="22"/>
        </w:rPr>
        <w:t>50</w:t>
      </w:r>
      <w:r w:rsidRPr="0001239A">
        <w:rPr>
          <w:rFonts w:asciiTheme="minorHAnsi" w:hAnsiTheme="minorHAnsi" w:cstheme="minorHAnsi"/>
          <w:sz w:val="22"/>
          <w:szCs w:val="22"/>
        </w:rPr>
        <w:t>.</w:t>
      </w:r>
    </w:p>
    <w:p w14:paraId="0086D5E1" w14:textId="77777777" w:rsidR="00196AA5" w:rsidRPr="0001239A" w:rsidRDefault="00196AA5" w:rsidP="00BC1BBB">
      <w:pPr>
        <w:pStyle w:val="Nagwek2"/>
        <w:rPr>
          <w:rFonts w:asciiTheme="minorHAnsi" w:hAnsiTheme="minorHAnsi" w:cstheme="minorHAnsi"/>
        </w:rPr>
      </w:pPr>
      <w:bookmarkStart w:id="230" w:name="_Toc65585817"/>
      <w:r w:rsidRPr="0001239A">
        <w:rPr>
          <w:rFonts w:asciiTheme="minorHAnsi" w:hAnsiTheme="minorHAnsi" w:cstheme="minorHAnsi"/>
          <w:spacing w:val="10"/>
        </w:rPr>
        <w:t xml:space="preserve">Dofinansowanie likwidacji barier </w:t>
      </w:r>
      <w:r w:rsidRPr="0001239A">
        <w:rPr>
          <w:rFonts w:asciiTheme="minorHAnsi" w:hAnsiTheme="minorHAnsi" w:cstheme="minorHAnsi"/>
        </w:rPr>
        <w:t xml:space="preserve">architektonicznych, </w:t>
      </w:r>
      <w:r w:rsidRPr="0001239A">
        <w:rPr>
          <w:rFonts w:asciiTheme="minorHAnsi" w:hAnsiTheme="minorHAnsi" w:cstheme="minorHAnsi"/>
        </w:rPr>
        <w:br/>
        <w:t xml:space="preserve">w komunikowaniu się i technicznych dokonywane na wniosek osób niepełnosprawnych </w:t>
      </w:r>
      <w:r w:rsidRPr="0001239A">
        <w:rPr>
          <w:rFonts w:asciiTheme="minorHAnsi" w:hAnsiTheme="minorHAnsi" w:cstheme="minorHAnsi"/>
          <w:spacing w:val="4"/>
        </w:rPr>
        <w:t>- art. 35a ust. 1 pkt 7 lit. d ustawy o rehabilitacji</w:t>
      </w:r>
      <w:bookmarkEnd w:id="229"/>
      <w:bookmarkEnd w:id="230"/>
    </w:p>
    <w:p w14:paraId="4FC7C5C5"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31" w:name="_Toc507077190"/>
      <w:r w:rsidRPr="0001239A">
        <w:rPr>
          <w:rFonts w:asciiTheme="minorHAnsi" w:hAnsiTheme="minorHAnsi" w:cstheme="minorHAnsi"/>
          <w:sz w:val="22"/>
          <w:szCs w:val="22"/>
        </w:rPr>
        <w:t>Osoby niepełnosprawne ubiegające się o dofinansowanie złożyły 36.037 wniosków na łączną kwotę 240.818.536,00 zł. Starostowie 380 powiatów podpisali 26.421 umowy na wartość 103.914.389,00 zł. Beneficjentom w liczbie 25.397 osób zostały wypłacone środki na likwidację barier w kwocie 97.846.357,00</w:t>
      </w:r>
      <w:r w:rsidRPr="0001239A">
        <w:rPr>
          <w:rFonts w:asciiTheme="minorHAnsi" w:hAnsiTheme="minorHAnsi" w:cstheme="minorHAnsi"/>
          <w:bCs/>
          <w:sz w:val="22"/>
          <w:szCs w:val="22"/>
        </w:rPr>
        <w:t xml:space="preserve"> zł</w:t>
      </w:r>
      <w:r w:rsidRPr="0001239A">
        <w:rPr>
          <w:rFonts w:asciiTheme="minorHAnsi" w:hAnsiTheme="minorHAnsi" w:cstheme="minorHAnsi"/>
          <w:sz w:val="22"/>
          <w:szCs w:val="22"/>
        </w:rPr>
        <w:t>, z tego:</w:t>
      </w:r>
    </w:p>
    <w:p w14:paraId="3DFAF6C7" w14:textId="77777777" w:rsidR="00196AA5" w:rsidRPr="0001239A" w:rsidRDefault="00196AA5" w:rsidP="00633661">
      <w:pPr>
        <w:pStyle w:val="Tekstpodstawowy21"/>
        <w:numPr>
          <w:ilvl w:val="0"/>
          <w:numId w:val="22"/>
        </w:numPr>
        <w:tabs>
          <w:tab w:val="left" w:pos="426"/>
        </w:tabs>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barier architektonicznych w kwocie 52.317.865,00 zł (53,47%) dla 6.805 osób – średnie dofinansowanie 7.688,15 zł,</w:t>
      </w:r>
    </w:p>
    <w:p w14:paraId="5FD9F7EC" w14:textId="77777777" w:rsidR="00196AA5" w:rsidRPr="0001239A" w:rsidRDefault="00196AA5" w:rsidP="00633661">
      <w:pPr>
        <w:pStyle w:val="Tekstpodstawowy21"/>
        <w:numPr>
          <w:ilvl w:val="0"/>
          <w:numId w:val="22"/>
        </w:numPr>
        <w:tabs>
          <w:tab w:val="left" w:pos="426"/>
        </w:tabs>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barier w komunikowaniu się w kwocie 20.135.224,00 zł (20,58%) dla 10.480 osób – średnie dofinansowanie 1.921,30 zł,</w:t>
      </w:r>
    </w:p>
    <w:p w14:paraId="48090B73" w14:textId="77777777" w:rsidR="00196AA5" w:rsidRPr="0001239A" w:rsidRDefault="00196AA5" w:rsidP="00633661">
      <w:pPr>
        <w:pStyle w:val="Tekstpodstawowy21"/>
        <w:numPr>
          <w:ilvl w:val="0"/>
          <w:numId w:val="22"/>
        </w:numPr>
        <w:tabs>
          <w:tab w:val="left" w:pos="426"/>
        </w:tabs>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barier technicznych w kwocie 25.393.268,00 zł (25,95%) dla 8.112 osób - średnie dofinansowanie 3.130,33 zł.</w:t>
      </w:r>
    </w:p>
    <w:p w14:paraId="1E091824" w14:textId="77777777" w:rsidR="00196AA5" w:rsidRPr="0001239A" w:rsidRDefault="00196AA5" w:rsidP="00633661">
      <w:pPr>
        <w:pStyle w:val="Tekstpodstawowy21"/>
        <w:tabs>
          <w:tab w:val="left" w:pos="426"/>
        </w:tabs>
        <w:spacing w:after="120" w:line="360" w:lineRule="auto"/>
        <w:ind w:hanging="420"/>
        <w:jc w:val="left"/>
        <w:rPr>
          <w:rFonts w:asciiTheme="minorHAnsi" w:hAnsiTheme="minorHAnsi" w:cstheme="minorHAnsi"/>
          <w:sz w:val="22"/>
          <w:szCs w:val="22"/>
        </w:rPr>
      </w:pPr>
      <w:r w:rsidRPr="0001239A">
        <w:rPr>
          <w:rFonts w:asciiTheme="minorHAnsi" w:hAnsiTheme="minorHAnsi" w:cstheme="minorHAnsi"/>
          <w:sz w:val="22"/>
          <w:szCs w:val="22"/>
        </w:rPr>
        <w:t>W ogólnej liczbie 25.397 osób niepełnosprawnych, które skorzystały z dofinansowania likwidacji barier funkcjonalnych stanowiły:</w:t>
      </w:r>
    </w:p>
    <w:p w14:paraId="5DEFDCFE" w14:textId="77777777" w:rsidR="00196AA5" w:rsidRPr="0001239A" w:rsidRDefault="00196AA5" w:rsidP="00633661">
      <w:pPr>
        <w:pStyle w:val="Tekstpodstawowy21"/>
        <w:numPr>
          <w:ilvl w:val="0"/>
          <w:numId w:val="23"/>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 xml:space="preserve">20.508 dorosłe osoby niepełnosprawne, </w:t>
      </w:r>
    </w:p>
    <w:p w14:paraId="55FDD3CA" w14:textId="67B94E6B"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w </w:t>
      </w:r>
      <w:r w:rsidR="00E41F7E" w:rsidRPr="0001239A">
        <w:rPr>
          <w:rFonts w:asciiTheme="minorHAnsi" w:hAnsiTheme="minorHAnsi" w:cstheme="minorHAnsi"/>
          <w:sz w:val="22"/>
          <w:szCs w:val="22"/>
        </w:rPr>
        <w:t xml:space="preserve">tym:  </w:t>
      </w:r>
      <w:r w:rsidRPr="0001239A">
        <w:rPr>
          <w:rFonts w:asciiTheme="minorHAnsi" w:hAnsiTheme="minorHAnsi" w:cstheme="minorHAnsi"/>
          <w:sz w:val="22"/>
          <w:szCs w:val="22"/>
        </w:rPr>
        <w:t xml:space="preserve">  8.441 mieszkańców wsi,</w:t>
      </w:r>
    </w:p>
    <w:p w14:paraId="05B2CC38" w14:textId="109123C4"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       </w:t>
      </w:r>
      <w:r w:rsidR="00E41F7E" w:rsidRPr="0001239A">
        <w:rPr>
          <w:rFonts w:asciiTheme="minorHAnsi" w:hAnsiTheme="minorHAnsi" w:cstheme="minorHAnsi"/>
          <w:sz w:val="22"/>
          <w:szCs w:val="22"/>
        </w:rPr>
        <w:t>11.669 kobiet</w:t>
      </w:r>
    </w:p>
    <w:p w14:paraId="37514009" w14:textId="77777777" w:rsidR="00196AA5" w:rsidRPr="0001239A" w:rsidRDefault="00196AA5" w:rsidP="00633661">
      <w:pPr>
        <w:pStyle w:val="Tekstpodstawowy21"/>
        <w:numPr>
          <w:ilvl w:val="0"/>
          <w:numId w:val="23"/>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 xml:space="preserve">  4.889 dzieci i młodzież niepełnosprawna,  </w:t>
      </w:r>
    </w:p>
    <w:p w14:paraId="43125BE2" w14:textId="7B5D7DA3" w:rsidR="00196AA5" w:rsidRPr="0001239A" w:rsidRDefault="00196AA5" w:rsidP="00633661">
      <w:pPr>
        <w:pStyle w:val="Tekstpodstawowywcity"/>
        <w:spacing w:after="120" w:line="360" w:lineRule="auto"/>
        <w:ind w:left="0" w:firstLine="0"/>
        <w:jc w:val="left"/>
        <w:rPr>
          <w:rFonts w:asciiTheme="minorHAnsi" w:hAnsiTheme="minorHAnsi" w:cstheme="minorHAnsi"/>
          <w:bCs/>
          <w:sz w:val="22"/>
          <w:szCs w:val="22"/>
        </w:rPr>
      </w:pPr>
      <w:r w:rsidRPr="0001239A">
        <w:rPr>
          <w:rFonts w:asciiTheme="minorHAnsi" w:hAnsiTheme="minorHAnsi" w:cstheme="minorHAnsi"/>
          <w:bCs/>
          <w:sz w:val="22"/>
          <w:szCs w:val="22"/>
        </w:rPr>
        <w:t xml:space="preserve">Szczegółowe dane dotyczące dofinasowanie likwidacji barier architektonicznych, w komunikowaniu się i technicznych dokonane na wniosek osób niepełnosprawnych znajdują się w Tabeli nr </w:t>
      </w:r>
      <w:r w:rsidR="00DF6B43" w:rsidRPr="0001239A">
        <w:rPr>
          <w:rFonts w:asciiTheme="minorHAnsi" w:hAnsiTheme="minorHAnsi" w:cstheme="minorHAnsi"/>
          <w:bCs/>
          <w:sz w:val="22"/>
          <w:szCs w:val="22"/>
        </w:rPr>
        <w:t>51</w:t>
      </w:r>
      <w:r w:rsidRPr="0001239A">
        <w:rPr>
          <w:rFonts w:asciiTheme="minorHAnsi" w:hAnsiTheme="minorHAnsi" w:cstheme="minorHAnsi"/>
          <w:bCs/>
          <w:sz w:val="22"/>
          <w:szCs w:val="22"/>
        </w:rPr>
        <w:t>.</w:t>
      </w:r>
    </w:p>
    <w:p w14:paraId="325BB2F0" w14:textId="77777777" w:rsidR="00196AA5" w:rsidRPr="0001239A" w:rsidRDefault="00196AA5" w:rsidP="00BC1BBB">
      <w:pPr>
        <w:pStyle w:val="Nagwek2"/>
        <w:rPr>
          <w:rFonts w:asciiTheme="minorHAnsi" w:hAnsiTheme="minorHAnsi" w:cstheme="minorHAnsi"/>
        </w:rPr>
      </w:pPr>
      <w:bookmarkStart w:id="232" w:name="_Toc65585818"/>
      <w:r w:rsidRPr="0001239A">
        <w:rPr>
          <w:rFonts w:asciiTheme="minorHAnsi" w:hAnsiTheme="minorHAnsi" w:cstheme="minorHAnsi"/>
          <w:spacing w:val="6"/>
        </w:rPr>
        <w:lastRenderedPageBreak/>
        <w:t>Dofinansowanie</w:t>
      </w:r>
      <w:r w:rsidRPr="0001239A">
        <w:rPr>
          <w:rFonts w:asciiTheme="minorHAnsi" w:hAnsiTheme="minorHAnsi" w:cstheme="minorHAnsi"/>
        </w:rPr>
        <w:t xml:space="preserve"> usług tłumacza migowego lub tłumacza – przewodnika - art. 35a ust.1 pkt 7 lit. f ustawy o rehabilitacji</w:t>
      </w:r>
      <w:bookmarkEnd w:id="231"/>
      <w:bookmarkEnd w:id="232"/>
    </w:p>
    <w:p w14:paraId="02EC5FC2"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bookmarkStart w:id="233" w:name="_Toc507077191"/>
      <w:r w:rsidRPr="0001239A">
        <w:rPr>
          <w:rFonts w:asciiTheme="minorHAnsi" w:hAnsiTheme="minorHAnsi" w:cstheme="minorHAnsi"/>
          <w:sz w:val="22"/>
          <w:szCs w:val="22"/>
        </w:rPr>
        <w:t xml:space="preserve">Osoby niepełnosprawne ubiegające się o dofinansowanie złożyły 62 wnioski na łączną kwotę 93.050,00 zł. Starostowie 16 powiatów przyznali dofinansowanie 52 beneficjentom na kwotę 76.329,00 zł. W ramach tego zadania została wypłacona kwota w wysokości 59.785,00 </w:t>
      </w:r>
      <w:r w:rsidRPr="0001239A">
        <w:rPr>
          <w:rFonts w:asciiTheme="minorHAnsi" w:hAnsiTheme="minorHAnsi" w:cstheme="minorHAnsi"/>
          <w:bCs/>
          <w:sz w:val="22"/>
          <w:szCs w:val="22"/>
        </w:rPr>
        <w:t xml:space="preserve">zł </w:t>
      </w:r>
      <w:r w:rsidRPr="0001239A">
        <w:rPr>
          <w:rFonts w:asciiTheme="minorHAnsi" w:hAnsiTheme="minorHAnsi" w:cstheme="minorHAnsi"/>
          <w:sz w:val="22"/>
          <w:szCs w:val="22"/>
        </w:rPr>
        <w:t xml:space="preserve">na dofinansowanie usług tłumacza migowego, z której skorzystało 48 osób niepełnosprawnych, w tym: 6 mieszkańców wsi oraz 28 kobiet. W porównaniu do roku poprzedniego wykorzystanie środków na ten cel zmniejszyło się o 47,85%, tj. o kwotę w wysokości 54.861,00 zł. </w:t>
      </w:r>
    </w:p>
    <w:p w14:paraId="41223C4A" w14:textId="20306BFF"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Szczegółowe dane dotyczące dofinansowania usług tłumacza migowego lub tłumacza przewodnika znajdują się w Tabeli nr </w:t>
      </w:r>
      <w:r w:rsidR="00DF6B43" w:rsidRPr="0001239A">
        <w:rPr>
          <w:rFonts w:asciiTheme="minorHAnsi" w:hAnsiTheme="minorHAnsi" w:cstheme="minorHAnsi"/>
          <w:sz w:val="22"/>
          <w:szCs w:val="22"/>
        </w:rPr>
        <w:t>52</w:t>
      </w:r>
      <w:r w:rsidRPr="0001239A">
        <w:rPr>
          <w:rFonts w:asciiTheme="minorHAnsi" w:hAnsiTheme="minorHAnsi" w:cstheme="minorHAnsi"/>
          <w:sz w:val="22"/>
          <w:szCs w:val="22"/>
        </w:rPr>
        <w:t>.</w:t>
      </w:r>
    </w:p>
    <w:p w14:paraId="596FC02B" w14:textId="77777777" w:rsidR="00196AA5" w:rsidRPr="0001239A" w:rsidRDefault="00196AA5" w:rsidP="00BC1BBB">
      <w:pPr>
        <w:pStyle w:val="Nagwek2"/>
        <w:rPr>
          <w:rFonts w:asciiTheme="minorHAnsi" w:hAnsiTheme="minorHAnsi" w:cstheme="minorHAnsi"/>
        </w:rPr>
      </w:pPr>
      <w:bookmarkStart w:id="234" w:name="_Toc65585819"/>
      <w:r w:rsidRPr="0001239A">
        <w:rPr>
          <w:rFonts w:asciiTheme="minorHAnsi" w:hAnsiTheme="minorHAnsi" w:cstheme="minorHAnsi"/>
          <w:spacing w:val="6"/>
        </w:rPr>
        <w:t>Zadania</w:t>
      </w:r>
      <w:r w:rsidRPr="0001239A">
        <w:rPr>
          <w:rFonts w:asciiTheme="minorHAnsi" w:hAnsiTheme="minorHAnsi" w:cstheme="minorHAnsi"/>
        </w:rPr>
        <w:t xml:space="preserve"> zlecane fundacjom i organizacjom pozarządowym - art. 36 ust. 2 ustawy o rehabilitacji</w:t>
      </w:r>
      <w:bookmarkEnd w:id="233"/>
      <w:bookmarkEnd w:id="234"/>
      <w:r w:rsidRPr="0001239A">
        <w:rPr>
          <w:rFonts w:asciiTheme="minorHAnsi" w:hAnsiTheme="minorHAnsi" w:cstheme="minorHAnsi"/>
        </w:rPr>
        <w:t xml:space="preserve"> </w:t>
      </w:r>
    </w:p>
    <w:p w14:paraId="2F2C27EF" w14:textId="77777777"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Starostowie 35 powiatów podpisali 160 umów na wartość 3.216.157,00 zł z przeznaczeniem środków na prowadzenie rehabilitacji osób niepełnosprawnych. W ramach zrealizowanych 153 umów została wypłacona kwota w wysokości 3.168.241,00</w:t>
      </w:r>
      <w:r w:rsidRPr="0001239A">
        <w:rPr>
          <w:rFonts w:asciiTheme="minorHAnsi" w:hAnsiTheme="minorHAnsi" w:cstheme="minorHAnsi"/>
          <w:bCs/>
          <w:sz w:val="22"/>
          <w:szCs w:val="22"/>
        </w:rPr>
        <w:t xml:space="preserve"> zł</w:t>
      </w:r>
      <w:r w:rsidRPr="0001239A">
        <w:rPr>
          <w:rFonts w:asciiTheme="minorHAnsi" w:hAnsiTheme="minorHAnsi" w:cstheme="minorHAnsi"/>
          <w:sz w:val="22"/>
          <w:szCs w:val="22"/>
        </w:rPr>
        <w:t>, w tym największy udział miały następujące zadania:</w:t>
      </w:r>
    </w:p>
    <w:p w14:paraId="4C04CE65" w14:textId="77777777" w:rsidR="00196AA5" w:rsidRPr="0001239A" w:rsidRDefault="00196AA5" w:rsidP="00633661">
      <w:pPr>
        <w:pStyle w:val="Tekstpodstawowy21"/>
        <w:numPr>
          <w:ilvl w:val="0"/>
          <w:numId w:val="27"/>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 xml:space="preserve">prowadzenie grupowych i indywidualnych zajęć usprawniających – 34 %, </w:t>
      </w:r>
    </w:p>
    <w:p w14:paraId="6F6ED8F9" w14:textId="77777777" w:rsidR="00196AA5" w:rsidRPr="0001239A" w:rsidRDefault="00196AA5" w:rsidP="00633661">
      <w:pPr>
        <w:pStyle w:val="Tekstpodstawowy21"/>
        <w:numPr>
          <w:ilvl w:val="0"/>
          <w:numId w:val="27"/>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 xml:space="preserve">prowadzenie rehabilitacji osób niepełnosprawnych w różnych typach placówek – 17 %, </w:t>
      </w:r>
    </w:p>
    <w:p w14:paraId="0A86B1F6" w14:textId="77777777" w:rsidR="00196AA5" w:rsidRPr="0001239A" w:rsidRDefault="00196AA5" w:rsidP="00633661">
      <w:pPr>
        <w:pStyle w:val="Tekstpodstawowy21"/>
        <w:numPr>
          <w:ilvl w:val="0"/>
          <w:numId w:val="27"/>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organizowanie i prowadzenie szkoleń, kursów, warsztatów, grup środowiskowego wsparcia oraz zespołów aktywności społecznej – 11 %,</w:t>
      </w:r>
    </w:p>
    <w:p w14:paraId="6C65D440" w14:textId="77777777" w:rsidR="00196AA5" w:rsidRPr="0001239A" w:rsidRDefault="00196AA5" w:rsidP="00633661">
      <w:pPr>
        <w:pStyle w:val="Tekstpodstawowy21"/>
        <w:numPr>
          <w:ilvl w:val="0"/>
          <w:numId w:val="27"/>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promowanie aktywności osób niepełnosprawnych w różnych dziedzinach życia społecznego i zawodowego – 9 %,</w:t>
      </w:r>
    </w:p>
    <w:p w14:paraId="198C89B2" w14:textId="77777777" w:rsidR="00196AA5" w:rsidRPr="0001239A" w:rsidRDefault="00196AA5" w:rsidP="00633661">
      <w:pPr>
        <w:pStyle w:val="Tekstpodstawowy21"/>
        <w:numPr>
          <w:ilvl w:val="0"/>
          <w:numId w:val="27"/>
        </w:numPr>
        <w:spacing w:after="120" w:line="360" w:lineRule="auto"/>
        <w:ind w:left="0" w:firstLine="0"/>
        <w:jc w:val="left"/>
        <w:rPr>
          <w:rFonts w:asciiTheme="minorHAnsi" w:hAnsiTheme="minorHAnsi" w:cstheme="minorHAnsi"/>
          <w:sz w:val="22"/>
          <w:szCs w:val="22"/>
        </w:rPr>
      </w:pPr>
      <w:r w:rsidRPr="0001239A">
        <w:rPr>
          <w:rFonts w:asciiTheme="minorHAnsi" w:hAnsiTheme="minorHAnsi" w:cstheme="minorHAnsi"/>
          <w:sz w:val="22"/>
          <w:szCs w:val="22"/>
        </w:rPr>
        <w:t>organizowanie lokalnych, regionalnych i ogólnopolskich imprez kulturalnych, sportowych, turystycznych i rekreacyjnych – 6 %.</w:t>
      </w:r>
    </w:p>
    <w:p w14:paraId="3F8B419D" w14:textId="5BD0BBAC" w:rsidR="00196AA5" w:rsidRPr="0001239A" w:rsidRDefault="00196AA5" w:rsidP="00633661">
      <w:pPr>
        <w:pStyle w:val="Tekstpodstawowy21"/>
        <w:spacing w:after="12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Szczegółowe dane dotyczące zadań zlecanych fundacjom i organizacjom pozarządowym znajdują się </w:t>
      </w:r>
      <w:r w:rsidRPr="0001239A">
        <w:rPr>
          <w:rFonts w:asciiTheme="minorHAnsi" w:hAnsiTheme="minorHAnsi" w:cstheme="minorHAnsi"/>
          <w:sz w:val="22"/>
          <w:szCs w:val="22"/>
        </w:rPr>
        <w:br/>
        <w:t xml:space="preserve">w Tabeli nr </w:t>
      </w:r>
      <w:r w:rsidR="00DF6B43" w:rsidRPr="0001239A">
        <w:rPr>
          <w:rFonts w:asciiTheme="minorHAnsi" w:hAnsiTheme="minorHAnsi" w:cstheme="minorHAnsi"/>
          <w:sz w:val="22"/>
          <w:szCs w:val="22"/>
        </w:rPr>
        <w:t>53</w:t>
      </w:r>
      <w:r w:rsidRPr="0001239A">
        <w:rPr>
          <w:rFonts w:asciiTheme="minorHAnsi" w:hAnsiTheme="minorHAnsi" w:cstheme="minorHAnsi"/>
          <w:sz w:val="22"/>
          <w:szCs w:val="22"/>
        </w:rPr>
        <w:t>.</w:t>
      </w:r>
    </w:p>
    <w:p w14:paraId="5C60F69B" w14:textId="77777777" w:rsidR="00196AA5" w:rsidRPr="0001239A" w:rsidRDefault="00196AA5" w:rsidP="00DB3361">
      <w:pPr>
        <w:pStyle w:val="Nagwek1"/>
        <w:rPr>
          <w:lang w:val="de-DE"/>
        </w:rPr>
      </w:pPr>
      <w:bookmarkStart w:id="235" w:name="_Toc507077192"/>
      <w:bookmarkStart w:id="236" w:name="_Toc65585820"/>
      <w:r w:rsidRPr="0001239A">
        <w:lastRenderedPageBreak/>
        <w:t xml:space="preserve">Realizacja zadań </w:t>
      </w:r>
      <w:r w:rsidRPr="0001239A">
        <w:rPr>
          <w:lang w:val="de-DE"/>
        </w:rPr>
        <w:t xml:space="preserve">w </w:t>
      </w:r>
      <w:r w:rsidRPr="0001239A">
        <w:t>powiatach</w:t>
      </w:r>
      <w:r w:rsidRPr="0001239A">
        <w:rPr>
          <w:lang w:val="de-DE"/>
        </w:rPr>
        <w:t xml:space="preserve"> i </w:t>
      </w:r>
      <w:r w:rsidRPr="0001239A">
        <w:t xml:space="preserve">województwach </w:t>
      </w:r>
      <w:r w:rsidRPr="0001239A">
        <w:rPr>
          <w:lang w:val="de-DE"/>
        </w:rPr>
        <w:t xml:space="preserve">w </w:t>
      </w:r>
      <w:r w:rsidRPr="0001239A">
        <w:t>układzie zadaniowym</w:t>
      </w:r>
      <w:bookmarkEnd w:id="235"/>
      <w:bookmarkEnd w:id="236"/>
    </w:p>
    <w:p w14:paraId="0EE17898" w14:textId="77777777" w:rsidR="00196AA5" w:rsidRPr="0001239A" w:rsidRDefault="00196AA5" w:rsidP="00633661">
      <w:pPr>
        <w:spacing w:after="120" w:line="360" w:lineRule="auto"/>
        <w:rPr>
          <w:rFonts w:asciiTheme="minorHAnsi" w:hAnsiTheme="minorHAnsi" w:cstheme="minorHAnsi"/>
        </w:rPr>
      </w:pPr>
      <w:bookmarkStart w:id="237" w:name="_Toc507077146"/>
      <w:r w:rsidRPr="0001239A">
        <w:rPr>
          <w:rFonts w:asciiTheme="minorHAnsi" w:hAnsiTheme="minorHAnsi" w:cstheme="minorHAnsi"/>
        </w:rPr>
        <w:t>Realizacja zadań jednostek samorządów terytorialnych w układzie zadaniowym, w ubiegłym roku wyniosła:</w:t>
      </w:r>
    </w:p>
    <w:p w14:paraId="7ADC225A" w14:textId="00AFC9D0" w:rsidR="00196AA5" w:rsidRPr="0001239A" w:rsidRDefault="00196AA5" w:rsidP="00525614">
      <w:pPr>
        <w:numPr>
          <w:ilvl w:val="0"/>
          <w:numId w:val="80"/>
        </w:numPr>
        <w:spacing w:after="120" w:line="360" w:lineRule="auto"/>
        <w:ind w:left="426" w:hanging="426"/>
        <w:rPr>
          <w:rFonts w:asciiTheme="minorHAnsi" w:hAnsiTheme="minorHAnsi" w:cstheme="minorHAnsi"/>
        </w:rPr>
      </w:pPr>
      <w:r w:rsidRPr="0001239A">
        <w:rPr>
          <w:rFonts w:asciiTheme="minorHAnsi" w:hAnsiTheme="minorHAnsi" w:cstheme="minorHAnsi"/>
        </w:rPr>
        <w:t xml:space="preserve"> 7.504 osoby niepełnosprawne, otrzymały wsparcie w zakresie rehabilitacji </w:t>
      </w:r>
      <w:r w:rsidR="00E41F7E" w:rsidRPr="0001239A">
        <w:rPr>
          <w:rFonts w:asciiTheme="minorHAnsi" w:hAnsiTheme="minorHAnsi" w:cstheme="minorHAnsi"/>
        </w:rPr>
        <w:t>zawodowej</w:t>
      </w:r>
      <w:r w:rsidRPr="0001239A">
        <w:rPr>
          <w:rFonts w:asciiTheme="minorHAnsi" w:hAnsiTheme="minorHAnsi" w:cstheme="minorHAnsi"/>
        </w:rPr>
        <w:t xml:space="preserve"> (286 mniej osób otrzymało wsparcie w porównaniu z rokiem 2019), tj. 88,5% planowanej wartości miernika dla całego roku w liczbie 8</w:t>
      </w:r>
      <w:r w:rsidR="00244CA7" w:rsidRPr="0001239A">
        <w:rPr>
          <w:rFonts w:asciiTheme="minorHAnsi" w:hAnsiTheme="minorHAnsi" w:cstheme="minorHAnsi"/>
        </w:rPr>
        <w:t>.</w:t>
      </w:r>
      <w:r w:rsidRPr="0001239A">
        <w:rPr>
          <w:rFonts w:asciiTheme="minorHAnsi" w:hAnsiTheme="minorHAnsi" w:cstheme="minorHAnsi"/>
        </w:rPr>
        <w:t>481 osób niepełnosprawnych,</w:t>
      </w:r>
    </w:p>
    <w:p w14:paraId="6A1ECD4E" w14:textId="4781CE49" w:rsidR="00196AA5" w:rsidRPr="0001239A" w:rsidRDefault="00196AA5" w:rsidP="00525614">
      <w:pPr>
        <w:numPr>
          <w:ilvl w:val="0"/>
          <w:numId w:val="80"/>
        </w:numPr>
        <w:spacing w:after="120" w:line="360" w:lineRule="auto"/>
        <w:ind w:left="426" w:hanging="426"/>
        <w:rPr>
          <w:rFonts w:asciiTheme="minorHAnsi" w:hAnsiTheme="minorHAnsi" w:cstheme="minorHAnsi"/>
        </w:rPr>
      </w:pPr>
      <w:r w:rsidRPr="0001239A">
        <w:rPr>
          <w:rFonts w:asciiTheme="minorHAnsi" w:hAnsiTheme="minorHAnsi" w:cstheme="minorHAnsi"/>
        </w:rPr>
        <w:t xml:space="preserve">- 300.291 dorosłych osób niepełnosprawnych oraz 43.488 dzieci i młodzieży niepełnosprawnych otrzymało wsparcie w zakresie rehabilitacji społecznej (88.885 mniej osób </w:t>
      </w:r>
      <w:r w:rsidR="00E41F7E" w:rsidRPr="0001239A">
        <w:rPr>
          <w:rFonts w:asciiTheme="minorHAnsi" w:hAnsiTheme="minorHAnsi" w:cstheme="minorHAnsi"/>
        </w:rPr>
        <w:t>dorosłych, 22.903</w:t>
      </w:r>
      <w:r w:rsidRPr="0001239A">
        <w:rPr>
          <w:rFonts w:asciiTheme="minorHAnsi" w:hAnsiTheme="minorHAnsi" w:cstheme="minorHAnsi"/>
        </w:rPr>
        <w:t xml:space="preserve"> mniej dzieci otrzymało wsparcie w porównaniu z rokiem 2019),  tj. 62,3% planowanej wartości miernika w roku 2020 w liczbie 551</w:t>
      </w:r>
      <w:r w:rsidR="0058555B" w:rsidRPr="0001239A">
        <w:rPr>
          <w:rFonts w:asciiTheme="minorHAnsi" w:hAnsiTheme="minorHAnsi" w:cstheme="minorHAnsi"/>
        </w:rPr>
        <w:t>.</w:t>
      </w:r>
      <w:r w:rsidRPr="0001239A">
        <w:rPr>
          <w:rFonts w:asciiTheme="minorHAnsi" w:hAnsiTheme="minorHAnsi" w:cstheme="minorHAnsi"/>
        </w:rPr>
        <w:t>853 osób.</w:t>
      </w:r>
    </w:p>
    <w:p w14:paraId="3AB717DB" w14:textId="77777777" w:rsidR="00196AA5" w:rsidRPr="0001239A" w:rsidRDefault="00196AA5" w:rsidP="00633661">
      <w:pPr>
        <w:spacing w:after="120" w:line="360" w:lineRule="auto"/>
        <w:rPr>
          <w:rFonts w:asciiTheme="minorHAnsi" w:hAnsiTheme="minorHAnsi" w:cstheme="minorHAnsi"/>
        </w:rPr>
      </w:pPr>
      <w:r w:rsidRPr="0001239A">
        <w:rPr>
          <w:rFonts w:asciiTheme="minorHAnsi" w:hAnsiTheme="minorHAnsi" w:cstheme="minorHAnsi"/>
        </w:rPr>
        <w:t xml:space="preserve">Wartość miernika dotycząca liczby osób niepełnosprawnych, które otrzymały wsparcie w zakresie rehabilitacji zawodowej, jest niższa niż planowana, z uwagi na wysokie zaangażowanie środków PFRON na realizację zadań rehabilitacji społecznej na rzecz osób niepełnosprawnych dorosłych oraz dzieci i młodzieży, w tym szczególnie na wtz. Natomiast wartość miernika dotycząca liczby osób niepełnosprawnych, które otrzymały wsparcie w zakresie rehabilitacji społecznej jest niższa niż planowana, ponieważ mimo zaangażowania wyższych środków nastąpił także wzrost przeciętnej wysokości udzielonej pomocy. </w:t>
      </w:r>
    </w:p>
    <w:p w14:paraId="1D1B0354" w14:textId="73EE98A3" w:rsidR="00196AA5" w:rsidRPr="0001239A" w:rsidRDefault="00196AA5" w:rsidP="00633661">
      <w:pPr>
        <w:tabs>
          <w:tab w:val="num" w:pos="360"/>
        </w:tabs>
        <w:spacing w:after="120" w:line="360" w:lineRule="auto"/>
        <w:rPr>
          <w:rFonts w:asciiTheme="minorHAnsi" w:hAnsiTheme="minorHAnsi" w:cstheme="minorHAnsi"/>
        </w:rPr>
      </w:pPr>
      <w:r w:rsidRPr="0001239A">
        <w:rPr>
          <w:rFonts w:asciiTheme="minorHAnsi" w:hAnsiTheme="minorHAnsi" w:cstheme="minorHAnsi"/>
        </w:rPr>
        <w:t xml:space="preserve">Szczegółowe dane dotyczące realizacji zadań w powiatach i województwach w układzie zadaniowym znajdują się w Tabeli nr </w:t>
      </w:r>
      <w:r w:rsidR="00DF6B43" w:rsidRPr="0001239A">
        <w:rPr>
          <w:rFonts w:asciiTheme="minorHAnsi" w:hAnsiTheme="minorHAnsi" w:cstheme="minorHAnsi"/>
        </w:rPr>
        <w:t>54</w:t>
      </w:r>
      <w:r w:rsidRPr="0001239A">
        <w:rPr>
          <w:rFonts w:asciiTheme="minorHAnsi" w:hAnsiTheme="minorHAnsi" w:cstheme="minorHAnsi"/>
        </w:rPr>
        <w:t>.</w:t>
      </w:r>
    </w:p>
    <w:p w14:paraId="305B6E08" w14:textId="16ACF3B5" w:rsidR="00196AA5" w:rsidRPr="0001239A" w:rsidRDefault="00196AA5" w:rsidP="00DB3361">
      <w:pPr>
        <w:pStyle w:val="Nagwek1"/>
      </w:pPr>
      <w:bookmarkStart w:id="238" w:name="_Toc65585821"/>
      <w:bookmarkEnd w:id="237"/>
      <w:r w:rsidRPr="0001239A">
        <w:t xml:space="preserve">Wykonanie mierników </w:t>
      </w:r>
      <w:r w:rsidR="00E41F7E" w:rsidRPr="0001239A">
        <w:t>Państwowego Funduszu</w:t>
      </w:r>
      <w:r w:rsidRPr="0001239A">
        <w:t xml:space="preserve"> Rehabilitacji Osób Niepełnosprawnych w układzie budżetu zadaniowego za 2020 rok z wyjaśnieniem odchyleń</w:t>
      </w:r>
      <w:bookmarkEnd w:id="238"/>
    </w:p>
    <w:p w14:paraId="3E98EB71" w14:textId="77777777" w:rsidR="00196AA5" w:rsidRPr="0001239A" w:rsidRDefault="00196AA5" w:rsidP="00633661">
      <w:pPr>
        <w:tabs>
          <w:tab w:val="left" w:pos="851"/>
        </w:tabs>
        <w:spacing w:before="240" w:after="240" w:line="360" w:lineRule="auto"/>
        <w:rPr>
          <w:rFonts w:asciiTheme="minorHAnsi" w:hAnsiTheme="minorHAnsi" w:cstheme="minorHAnsi"/>
          <w:b/>
          <w:bCs/>
          <w:i/>
          <w:color w:val="C00000"/>
          <w:lang w:val="x-none" w:eastAsia="x-none"/>
        </w:rPr>
      </w:pPr>
      <w:r w:rsidRPr="0001239A">
        <w:rPr>
          <w:rFonts w:asciiTheme="minorHAnsi" w:hAnsiTheme="minorHAnsi" w:cstheme="minorHAnsi"/>
          <w:b/>
          <w:bCs/>
          <w:i/>
          <w:color w:val="C00000"/>
          <w:lang w:eastAsia="x-none"/>
        </w:rPr>
        <w:t xml:space="preserve">Funkcja </w:t>
      </w:r>
      <w:r w:rsidRPr="0001239A">
        <w:rPr>
          <w:rFonts w:asciiTheme="minorHAnsi" w:hAnsiTheme="minorHAnsi" w:cstheme="minorHAnsi"/>
          <w:b/>
          <w:bCs/>
          <w:i/>
          <w:color w:val="C00000"/>
          <w:lang w:val="x-none" w:eastAsia="x-none"/>
        </w:rPr>
        <w:t>13 „Zabezpieczenie społeczne i wspieranie rodziny”</w:t>
      </w:r>
    </w:p>
    <w:p w14:paraId="0B8D3348" w14:textId="77777777" w:rsidR="00196AA5" w:rsidRPr="0001239A" w:rsidRDefault="00196AA5" w:rsidP="00633661">
      <w:pPr>
        <w:spacing w:after="240" w:line="360" w:lineRule="auto"/>
        <w:rPr>
          <w:rFonts w:asciiTheme="minorHAnsi" w:hAnsiTheme="minorHAnsi" w:cstheme="minorHAnsi"/>
        </w:rPr>
      </w:pPr>
      <w:bookmarkStart w:id="239" w:name="_Hlk65066988"/>
      <w:r w:rsidRPr="0001239A">
        <w:rPr>
          <w:rFonts w:asciiTheme="minorHAnsi" w:hAnsiTheme="minorHAnsi" w:cstheme="minorHAnsi"/>
        </w:rPr>
        <w:t xml:space="preserve">Zadania 13.1 „Pomoc i integracja społeczna” </w:t>
      </w:r>
    </w:p>
    <w:p w14:paraId="42F513D8" w14:textId="77777777" w:rsidR="00196AA5" w:rsidRPr="0001239A" w:rsidRDefault="00196AA5" w:rsidP="00633661">
      <w:pPr>
        <w:spacing w:after="240" w:line="360" w:lineRule="auto"/>
        <w:rPr>
          <w:rFonts w:asciiTheme="minorHAnsi" w:hAnsiTheme="minorHAnsi" w:cstheme="minorHAnsi"/>
        </w:rPr>
      </w:pPr>
      <w:r w:rsidRPr="0001239A">
        <w:rPr>
          <w:rFonts w:asciiTheme="minorHAnsi" w:hAnsiTheme="minorHAnsi" w:cstheme="minorHAnsi"/>
        </w:rPr>
        <w:t>Podzadanie 13.1.3 „Wyrównywanie szans zawodowych i integracja społeczna osób niepełnosprawnych”:</w:t>
      </w:r>
    </w:p>
    <w:p w14:paraId="4F071245" w14:textId="77777777" w:rsidR="00196AA5" w:rsidRPr="0001239A" w:rsidRDefault="00196AA5" w:rsidP="00525614">
      <w:pPr>
        <w:numPr>
          <w:ilvl w:val="0"/>
          <w:numId w:val="73"/>
        </w:numPr>
        <w:spacing w:after="0" w:line="360" w:lineRule="auto"/>
        <w:contextualSpacing/>
        <w:rPr>
          <w:rFonts w:asciiTheme="minorHAnsi" w:hAnsiTheme="minorHAnsi" w:cstheme="minorHAnsi"/>
        </w:rPr>
      </w:pPr>
      <w:r w:rsidRPr="0001239A">
        <w:rPr>
          <w:rFonts w:asciiTheme="minorHAnsi" w:hAnsiTheme="minorHAnsi" w:cstheme="minorHAnsi"/>
        </w:rPr>
        <w:t xml:space="preserve">Cel: Wsparcie osób niepełnosprawnych różnymi formami rehabilitacji społecznej adekwatnymi do profilu niepełnosprawności; </w:t>
      </w:r>
    </w:p>
    <w:p w14:paraId="5D54C1DF" w14:textId="2F27978B" w:rsidR="00196AA5" w:rsidRPr="0001239A" w:rsidRDefault="00E41F7E" w:rsidP="00525614">
      <w:pPr>
        <w:numPr>
          <w:ilvl w:val="0"/>
          <w:numId w:val="73"/>
        </w:numPr>
        <w:spacing w:after="0" w:line="360" w:lineRule="auto"/>
        <w:contextualSpacing/>
        <w:rPr>
          <w:rFonts w:asciiTheme="minorHAnsi" w:hAnsiTheme="minorHAnsi" w:cstheme="minorHAnsi"/>
        </w:rPr>
      </w:pPr>
      <w:r w:rsidRPr="0001239A">
        <w:rPr>
          <w:rFonts w:asciiTheme="minorHAnsi" w:hAnsiTheme="minorHAnsi" w:cstheme="minorHAnsi"/>
        </w:rPr>
        <w:lastRenderedPageBreak/>
        <w:t>Miernik: „</w:t>
      </w:r>
      <w:r w:rsidR="00196AA5" w:rsidRPr="0001239A">
        <w:rPr>
          <w:rFonts w:asciiTheme="minorHAnsi" w:hAnsiTheme="minorHAnsi" w:cstheme="minorHAnsi"/>
        </w:rPr>
        <w:t xml:space="preserve">Liczba osób niepełnosprawnych objętych wsparciem w zakresie rehabilitacji społecznej”: </w:t>
      </w:r>
    </w:p>
    <w:p w14:paraId="179E7BEE" w14:textId="488AC7CD" w:rsidR="00196AA5" w:rsidRPr="0001239A" w:rsidRDefault="00196AA5" w:rsidP="00525614">
      <w:pPr>
        <w:numPr>
          <w:ilvl w:val="1"/>
          <w:numId w:val="73"/>
        </w:numPr>
        <w:spacing w:after="0" w:line="360" w:lineRule="auto"/>
        <w:contextualSpacing/>
        <w:rPr>
          <w:rFonts w:asciiTheme="minorHAnsi" w:hAnsiTheme="minorHAnsi" w:cstheme="minorHAnsi"/>
        </w:rPr>
      </w:pPr>
      <w:r w:rsidRPr="0001239A">
        <w:rPr>
          <w:rFonts w:asciiTheme="minorHAnsi" w:hAnsiTheme="minorHAnsi" w:cstheme="minorHAnsi"/>
        </w:rPr>
        <w:t>plan według ustawy budżetowej wynosił 816</w:t>
      </w:r>
      <w:r w:rsidR="001E5079" w:rsidRPr="0001239A">
        <w:rPr>
          <w:rFonts w:asciiTheme="minorHAnsi" w:hAnsiTheme="minorHAnsi" w:cstheme="minorHAnsi"/>
        </w:rPr>
        <w:t>.</w:t>
      </w:r>
      <w:r w:rsidRPr="0001239A">
        <w:rPr>
          <w:rFonts w:asciiTheme="minorHAnsi" w:hAnsiTheme="minorHAnsi" w:cstheme="minorHAnsi"/>
        </w:rPr>
        <w:t xml:space="preserve">765 osób, </w:t>
      </w:r>
    </w:p>
    <w:p w14:paraId="36050CDD" w14:textId="0F1FD227" w:rsidR="00196AA5" w:rsidRPr="0001239A" w:rsidRDefault="00196AA5" w:rsidP="00525614">
      <w:pPr>
        <w:numPr>
          <w:ilvl w:val="1"/>
          <w:numId w:val="73"/>
        </w:numPr>
        <w:spacing w:after="0" w:line="360" w:lineRule="auto"/>
        <w:contextualSpacing/>
        <w:rPr>
          <w:rFonts w:asciiTheme="minorHAnsi" w:hAnsiTheme="minorHAnsi" w:cstheme="minorHAnsi"/>
        </w:rPr>
      </w:pPr>
      <w:r w:rsidRPr="0001239A">
        <w:rPr>
          <w:rFonts w:asciiTheme="minorHAnsi" w:hAnsiTheme="minorHAnsi" w:cstheme="minorHAnsi"/>
        </w:rPr>
        <w:t>plan po zmianach wynosił 941</w:t>
      </w:r>
      <w:r w:rsidR="001E5079" w:rsidRPr="0001239A">
        <w:rPr>
          <w:rFonts w:asciiTheme="minorHAnsi" w:hAnsiTheme="minorHAnsi" w:cstheme="minorHAnsi"/>
        </w:rPr>
        <w:t>.</w:t>
      </w:r>
      <w:r w:rsidRPr="0001239A">
        <w:rPr>
          <w:rFonts w:asciiTheme="minorHAnsi" w:hAnsiTheme="minorHAnsi" w:cstheme="minorHAnsi"/>
        </w:rPr>
        <w:t xml:space="preserve">839 osób, </w:t>
      </w:r>
    </w:p>
    <w:p w14:paraId="7ACB44FC" w14:textId="52CDCB01" w:rsidR="00196AA5" w:rsidRPr="0001239A" w:rsidRDefault="00196AA5" w:rsidP="00525614">
      <w:pPr>
        <w:numPr>
          <w:ilvl w:val="1"/>
          <w:numId w:val="73"/>
        </w:numPr>
        <w:spacing w:after="0" w:line="360" w:lineRule="auto"/>
        <w:contextualSpacing/>
        <w:rPr>
          <w:rFonts w:asciiTheme="minorHAnsi" w:hAnsiTheme="minorHAnsi" w:cstheme="minorHAnsi"/>
        </w:rPr>
      </w:pPr>
      <w:r w:rsidRPr="0001239A">
        <w:rPr>
          <w:rFonts w:asciiTheme="minorHAnsi" w:hAnsiTheme="minorHAnsi" w:cstheme="minorHAnsi"/>
        </w:rPr>
        <w:t>osiągnięty poziom miernika wyniósł 732</w:t>
      </w:r>
      <w:r w:rsidR="001E5079" w:rsidRPr="0001239A">
        <w:rPr>
          <w:rFonts w:asciiTheme="minorHAnsi" w:hAnsiTheme="minorHAnsi" w:cstheme="minorHAnsi"/>
        </w:rPr>
        <w:t>.</w:t>
      </w:r>
      <w:r w:rsidRPr="0001239A">
        <w:rPr>
          <w:rFonts w:asciiTheme="minorHAnsi" w:hAnsiTheme="minorHAnsi" w:cstheme="minorHAnsi"/>
        </w:rPr>
        <w:t xml:space="preserve">560 osób. </w:t>
      </w:r>
    </w:p>
    <w:p w14:paraId="63227B6B" w14:textId="5C8CFE83" w:rsidR="00196AA5" w:rsidRPr="0001239A" w:rsidRDefault="00196AA5" w:rsidP="00633661">
      <w:pPr>
        <w:suppressAutoHyphens/>
        <w:spacing w:before="240" w:after="240" w:line="360" w:lineRule="auto"/>
        <w:rPr>
          <w:rFonts w:asciiTheme="minorHAnsi" w:hAnsiTheme="minorHAnsi" w:cstheme="minorHAnsi"/>
          <w:lang w:eastAsia="ar-SA"/>
        </w:rPr>
      </w:pPr>
      <w:bookmarkStart w:id="240" w:name="_Hlk2845401"/>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p w14:paraId="3CE5AC16" w14:textId="77777777" w:rsidR="00196AA5" w:rsidRPr="0001239A" w:rsidRDefault="00196AA5" w:rsidP="00525614">
      <w:pPr>
        <w:numPr>
          <w:ilvl w:val="0"/>
          <w:numId w:val="71"/>
        </w:numPr>
        <w:suppressAutoHyphens/>
        <w:spacing w:after="0" w:line="360" w:lineRule="auto"/>
        <w:ind w:hanging="578"/>
        <w:rPr>
          <w:rFonts w:asciiTheme="minorHAnsi" w:hAnsiTheme="minorHAnsi" w:cstheme="minorHAnsi"/>
          <w:lang w:eastAsia="ar-SA"/>
        </w:rPr>
      </w:pPr>
      <w:r w:rsidRPr="0001239A">
        <w:rPr>
          <w:rFonts w:asciiTheme="minorHAnsi" w:hAnsiTheme="minorHAnsi" w:cstheme="minorHAnsi"/>
          <w:lang w:eastAsia="ar-SA"/>
        </w:rPr>
        <w:t>przeniesienia środków finansowych pomiędzy poszczególnymi pozycjami wydatków, skutkujące aktualizacją wielkości mierników w zadaniach ustawowych.</w:t>
      </w:r>
    </w:p>
    <w:p w14:paraId="52079744" w14:textId="0EA170E6" w:rsidR="00196AA5" w:rsidRPr="0001239A" w:rsidRDefault="00196AA5" w:rsidP="00525614">
      <w:pPr>
        <w:numPr>
          <w:ilvl w:val="0"/>
          <w:numId w:val="71"/>
        </w:numPr>
        <w:suppressAutoHyphens/>
        <w:spacing w:after="0" w:line="360" w:lineRule="auto"/>
        <w:ind w:hanging="578"/>
        <w:rPr>
          <w:rFonts w:asciiTheme="minorHAnsi" w:hAnsiTheme="minorHAnsi" w:cstheme="minorHAnsi"/>
          <w:lang w:eastAsia="ar-SA"/>
        </w:rPr>
      </w:pPr>
      <w:r w:rsidRPr="0001239A">
        <w:rPr>
          <w:rFonts w:asciiTheme="minorHAnsi" w:hAnsiTheme="minorHAnsi" w:cstheme="minorHAnsi"/>
          <w:lang w:eastAsia="ar-SA"/>
        </w:rPr>
        <w:t xml:space="preserve">zadania z zakresu rehabilitacji społecznej realizowane przez jednostki samorządu terytorialnego, które samodzielnie w formie uchwały określają zadania, na które przeznaczają środki PFRON oraz ich wysokość zgodnie </w:t>
      </w:r>
      <w:r w:rsidR="00E41F7E" w:rsidRPr="0001239A">
        <w:rPr>
          <w:rFonts w:asciiTheme="minorHAnsi" w:hAnsiTheme="minorHAnsi" w:cstheme="minorHAnsi"/>
          <w:lang w:eastAsia="ar-SA"/>
        </w:rPr>
        <w:t>z art.</w:t>
      </w:r>
      <w:r w:rsidRPr="0001239A">
        <w:rPr>
          <w:rFonts w:asciiTheme="minorHAnsi" w:hAnsiTheme="minorHAnsi" w:cstheme="minorHAnsi"/>
          <w:lang w:eastAsia="ar-SA"/>
        </w:rPr>
        <w:t xml:space="preserve"> 35 ust. 2 oraz art. 35 a ust. 3 ustawy o rehabilitacji (...).   </w:t>
      </w:r>
    </w:p>
    <w:p w14:paraId="0842EC4A" w14:textId="77777777" w:rsidR="00196AA5" w:rsidRPr="0001239A" w:rsidRDefault="00196AA5" w:rsidP="00525614">
      <w:pPr>
        <w:numPr>
          <w:ilvl w:val="0"/>
          <w:numId w:val="71"/>
        </w:numPr>
        <w:suppressAutoHyphens/>
        <w:spacing w:after="0" w:line="360" w:lineRule="auto"/>
        <w:ind w:hanging="578"/>
        <w:rPr>
          <w:rFonts w:asciiTheme="minorHAnsi" w:hAnsiTheme="minorHAnsi" w:cstheme="minorHAnsi"/>
          <w:lang w:eastAsia="ar-SA"/>
        </w:rPr>
      </w:pPr>
      <w:r w:rsidRPr="0001239A">
        <w:rPr>
          <w:rFonts w:asciiTheme="minorHAnsi" w:hAnsiTheme="minorHAnsi" w:cstheme="minorHAnsi"/>
          <w:lang w:eastAsia="ar-SA"/>
        </w:rPr>
        <w:t>zadania z zakresu rehabilitacji społecznej realizowane przez PFRON, w których wykonanie mierników odbiegało od planu</w:t>
      </w:r>
      <w:r w:rsidR="002568F0" w:rsidRPr="0001239A">
        <w:rPr>
          <w:rFonts w:asciiTheme="minorHAnsi" w:hAnsiTheme="minorHAnsi" w:cstheme="minorHAnsi"/>
          <w:lang w:eastAsia="ar-SA"/>
        </w:rPr>
        <w:t>.</w:t>
      </w:r>
      <w:r w:rsidRPr="0001239A">
        <w:rPr>
          <w:rFonts w:asciiTheme="minorHAnsi" w:hAnsiTheme="minorHAnsi" w:cstheme="minorHAnsi"/>
          <w:lang w:eastAsia="ar-SA"/>
        </w:rPr>
        <w:t xml:space="preserve"> </w:t>
      </w:r>
    </w:p>
    <w:bookmarkEnd w:id="240"/>
    <w:p w14:paraId="0A6F8B88" w14:textId="77777777"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W ramach ww. podzadania Fundusz realizował następujące działania:</w:t>
      </w:r>
    </w:p>
    <w:p w14:paraId="7448A02B" w14:textId="77777777" w:rsidR="00196AA5" w:rsidRPr="0001239A" w:rsidRDefault="00196AA5" w:rsidP="00525614">
      <w:pPr>
        <w:numPr>
          <w:ilvl w:val="0"/>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Działanie 13.1.3.1 Koordynacja i wspieranie rehabilitacji społecznej, realizowanej przez jednostki samorządu terytorialnego: </w:t>
      </w:r>
    </w:p>
    <w:p w14:paraId="21358191"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Utrzymanie poziomu wsparcia osób niepełnosprawnych w zakresie rehabilitacji społecznej udzielanego za pośrednictwem JST; </w:t>
      </w:r>
    </w:p>
    <w:p w14:paraId="1CB8598A"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miernik: Liczba osób niepełnosprawnych objętych wsparciem pośrednim w zakresie rehabilitacji społecznej realizowanych przez JST:</w:t>
      </w:r>
    </w:p>
    <w:p w14:paraId="674FD002" w14:textId="07175F58"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1E5079" w:rsidRPr="0001239A">
        <w:rPr>
          <w:rFonts w:asciiTheme="minorHAnsi" w:hAnsiTheme="minorHAnsi" w:cstheme="minorHAnsi"/>
          <w:lang w:eastAsia="ar-SA"/>
        </w:rPr>
        <w:t>edłu</w:t>
      </w:r>
      <w:r w:rsidRPr="0001239A">
        <w:rPr>
          <w:rFonts w:asciiTheme="minorHAnsi" w:hAnsiTheme="minorHAnsi" w:cstheme="minorHAnsi"/>
          <w:lang w:eastAsia="ar-SA"/>
        </w:rPr>
        <w:t>g ustawy budżetowej 551</w:t>
      </w:r>
      <w:r w:rsidR="001E5079" w:rsidRPr="0001239A">
        <w:rPr>
          <w:rFonts w:asciiTheme="minorHAnsi" w:hAnsiTheme="minorHAnsi" w:cstheme="minorHAnsi"/>
          <w:lang w:eastAsia="ar-SA"/>
        </w:rPr>
        <w:t>.</w:t>
      </w:r>
      <w:r w:rsidRPr="0001239A">
        <w:rPr>
          <w:rFonts w:asciiTheme="minorHAnsi" w:hAnsiTheme="minorHAnsi" w:cstheme="minorHAnsi"/>
          <w:lang w:eastAsia="ar-SA"/>
        </w:rPr>
        <w:t xml:space="preserve">853 osoby, </w:t>
      </w:r>
    </w:p>
    <w:p w14:paraId="7BEBC480" w14:textId="44385FF3"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po zmianach 551</w:t>
      </w:r>
      <w:r w:rsidR="001E5079" w:rsidRPr="0001239A">
        <w:rPr>
          <w:rFonts w:asciiTheme="minorHAnsi" w:hAnsiTheme="minorHAnsi" w:cstheme="minorHAnsi"/>
          <w:lang w:eastAsia="ar-SA"/>
        </w:rPr>
        <w:t>.</w:t>
      </w:r>
      <w:r w:rsidRPr="0001239A">
        <w:rPr>
          <w:rFonts w:asciiTheme="minorHAnsi" w:hAnsiTheme="minorHAnsi" w:cstheme="minorHAnsi"/>
          <w:lang w:eastAsia="ar-SA"/>
        </w:rPr>
        <w:t>853 osoby,</w:t>
      </w:r>
    </w:p>
    <w:p w14:paraId="1EDE524C" w14:textId="41C5D308"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343</w:t>
      </w:r>
      <w:r w:rsidR="001E5079" w:rsidRPr="0001239A">
        <w:rPr>
          <w:rFonts w:asciiTheme="minorHAnsi" w:hAnsiTheme="minorHAnsi" w:cstheme="minorHAnsi"/>
          <w:lang w:eastAsia="ar-SA"/>
        </w:rPr>
        <w:t>.</w:t>
      </w:r>
      <w:r w:rsidRPr="0001239A">
        <w:rPr>
          <w:rFonts w:asciiTheme="minorHAnsi" w:hAnsiTheme="minorHAnsi" w:cstheme="minorHAnsi"/>
          <w:lang w:eastAsia="ar-SA"/>
        </w:rPr>
        <w:t>779</w:t>
      </w:r>
      <w:r w:rsidRPr="0001239A">
        <w:rPr>
          <w:rFonts w:asciiTheme="minorHAnsi" w:hAnsiTheme="minorHAnsi" w:cstheme="minorHAnsi"/>
          <w:color w:val="FF0000"/>
          <w:lang w:eastAsia="ar-SA"/>
        </w:rPr>
        <w:t xml:space="preserve"> </w:t>
      </w:r>
      <w:r w:rsidRPr="0001239A">
        <w:rPr>
          <w:rFonts w:asciiTheme="minorHAnsi" w:hAnsiTheme="minorHAnsi" w:cstheme="minorHAnsi"/>
          <w:lang w:eastAsia="ar-SA"/>
        </w:rPr>
        <w:t>osób.</w:t>
      </w:r>
    </w:p>
    <w:p w14:paraId="5207E162" w14:textId="3B874B1A" w:rsidR="00196AA5" w:rsidRPr="0001239A" w:rsidRDefault="00196AA5" w:rsidP="00633661">
      <w:pPr>
        <w:suppressAutoHyphens/>
        <w:spacing w:before="240" w:after="240" w:line="360" w:lineRule="auto"/>
        <w:rPr>
          <w:rFonts w:asciiTheme="minorHAnsi" w:hAnsiTheme="minorHAnsi" w:cstheme="minorHAnsi"/>
          <w:lang w:eastAsia="ar-SA"/>
        </w:rPr>
      </w:pPr>
      <w:bookmarkStart w:id="241" w:name="_Hlk64561788"/>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bookmarkEnd w:id="241"/>
    <w:p w14:paraId="135E5A26" w14:textId="4582AABA" w:rsidR="00196AA5" w:rsidRPr="0001239A" w:rsidRDefault="00196AA5" w:rsidP="00525614">
      <w:pPr>
        <w:numPr>
          <w:ilvl w:val="0"/>
          <w:numId w:val="77"/>
        </w:numPr>
        <w:suppressAutoHyphens/>
        <w:spacing w:after="240" w:line="360" w:lineRule="auto"/>
        <w:ind w:left="714" w:hanging="357"/>
        <w:contextualSpacing/>
        <w:rPr>
          <w:rFonts w:asciiTheme="minorHAnsi" w:hAnsiTheme="minorHAnsi" w:cstheme="minorHAnsi"/>
          <w:lang w:eastAsia="ar-SA"/>
        </w:rPr>
      </w:pPr>
      <w:r w:rsidRPr="0001239A">
        <w:rPr>
          <w:rFonts w:asciiTheme="minorHAnsi" w:hAnsiTheme="minorHAnsi" w:cstheme="minorHAnsi"/>
          <w:lang w:eastAsia="ar-SA"/>
        </w:rPr>
        <w:t xml:space="preserve">zadania z zakresu rehabilitacji społecznej realizowane przez jednostki samorządu terytorialnego, które samodzielnie w formie uchwały określają zadania, na które przeznaczają środki PFRON oraz ich wysokość zgodnie </w:t>
      </w:r>
      <w:r w:rsidR="00E41F7E" w:rsidRPr="0001239A">
        <w:rPr>
          <w:rFonts w:asciiTheme="minorHAnsi" w:hAnsiTheme="minorHAnsi" w:cstheme="minorHAnsi"/>
          <w:lang w:eastAsia="ar-SA"/>
        </w:rPr>
        <w:t>z art.</w:t>
      </w:r>
      <w:r w:rsidRPr="0001239A">
        <w:rPr>
          <w:rFonts w:asciiTheme="minorHAnsi" w:hAnsiTheme="minorHAnsi" w:cstheme="minorHAnsi"/>
          <w:lang w:eastAsia="ar-SA"/>
        </w:rPr>
        <w:t xml:space="preserve"> 35 ust. 2 oraz art. 35 a ust. 3 ustawy o rehabilitacji (...).</w:t>
      </w:r>
    </w:p>
    <w:p w14:paraId="25B52CB6" w14:textId="77777777" w:rsidR="00196AA5" w:rsidRPr="0001239A" w:rsidRDefault="00196AA5" w:rsidP="00525614">
      <w:pPr>
        <w:numPr>
          <w:ilvl w:val="0"/>
          <w:numId w:val="77"/>
        </w:numPr>
        <w:suppressAutoHyphens/>
        <w:spacing w:after="240" w:line="360" w:lineRule="auto"/>
        <w:ind w:left="714" w:hanging="357"/>
        <w:contextualSpacing/>
        <w:rPr>
          <w:rFonts w:asciiTheme="minorHAnsi" w:hAnsiTheme="minorHAnsi" w:cstheme="minorHAnsi"/>
          <w:lang w:eastAsia="ar-SA"/>
        </w:rPr>
      </w:pPr>
      <w:r w:rsidRPr="0001239A">
        <w:rPr>
          <w:rFonts w:asciiTheme="minorHAnsi" w:hAnsiTheme="minorHAnsi" w:cstheme="minorHAnsi"/>
          <w:lang w:eastAsia="ar-SA"/>
        </w:rPr>
        <w:lastRenderedPageBreak/>
        <w:t>Czas pandemii COVID-19 przełożył się na istotne ograniczenie możliwości realizacji zadań przez samorządy terytorialne.</w:t>
      </w:r>
    </w:p>
    <w:p w14:paraId="328111D8" w14:textId="77777777" w:rsidR="00196AA5" w:rsidRPr="0001239A" w:rsidRDefault="00196AA5" w:rsidP="00525614">
      <w:pPr>
        <w:numPr>
          <w:ilvl w:val="0"/>
          <w:numId w:val="74"/>
        </w:numPr>
        <w:suppressAutoHyphens/>
        <w:spacing w:before="240" w:after="0" w:line="360" w:lineRule="auto"/>
        <w:ind w:left="357" w:hanging="357"/>
        <w:contextualSpacing/>
        <w:rPr>
          <w:rFonts w:asciiTheme="minorHAnsi" w:hAnsiTheme="minorHAnsi" w:cstheme="minorHAnsi"/>
          <w:lang w:eastAsia="ar-SA"/>
        </w:rPr>
      </w:pPr>
      <w:r w:rsidRPr="0001239A">
        <w:rPr>
          <w:rFonts w:asciiTheme="minorHAnsi" w:hAnsiTheme="minorHAnsi" w:cstheme="minorHAnsi"/>
          <w:lang w:eastAsia="ar-SA"/>
        </w:rPr>
        <w:t xml:space="preserve">Działanie 13.1.3.2 Wspieranie osób niepełnosprawnych w życiu społecznym i zawodowym: </w:t>
      </w:r>
    </w:p>
    <w:p w14:paraId="1C964923"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Utrzymanie poziomu wsparcia osób niepełnosprawnych zadaniami i programami realizowanymi przez PFRON w ramach rehabilitacji społecznej; </w:t>
      </w:r>
    </w:p>
    <w:p w14:paraId="4C8089FF"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miernik: Liczba osób niepełnosprawnych objętych wsparciem dla poprawy w życiu społecznym: </w:t>
      </w:r>
    </w:p>
    <w:p w14:paraId="7A3AE402" w14:textId="43582BA4"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1E5079" w:rsidRPr="0001239A">
        <w:rPr>
          <w:rFonts w:asciiTheme="minorHAnsi" w:hAnsiTheme="minorHAnsi" w:cstheme="minorHAnsi"/>
          <w:lang w:eastAsia="ar-SA"/>
        </w:rPr>
        <w:t>edłu</w:t>
      </w:r>
      <w:r w:rsidRPr="0001239A">
        <w:rPr>
          <w:rFonts w:asciiTheme="minorHAnsi" w:hAnsiTheme="minorHAnsi" w:cstheme="minorHAnsi"/>
          <w:lang w:eastAsia="ar-SA"/>
        </w:rPr>
        <w:t>g ustawy budżetowej 64</w:t>
      </w:r>
      <w:r w:rsidR="001E5079" w:rsidRPr="0001239A">
        <w:rPr>
          <w:rFonts w:asciiTheme="minorHAnsi" w:hAnsiTheme="minorHAnsi" w:cstheme="minorHAnsi"/>
          <w:lang w:eastAsia="ar-SA"/>
        </w:rPr>
        <w:t>.</w:t>
      </w:r>
      <w:r w:rsidRPr="0001239A">
        <w:rPr>
          <w:rFonts w:asciiTheme="minorHAnsi" w:hAnsiTheme="minorHAnsi" w:cstheme="minorHAnsi"/>
          <w:lang w:eastAsia="ar-SA"/>
        </w:rPr>
        <w:t xml:space="preserve">912 osób, </w:t>
      </w:r>
    </w:p>
    <w:p w14:paraId="404A21E7" w14:textId="213CCE0C"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po zmianach 179</w:t>
      </w:r>
      <w:r w:rsidR="001E5079" w:rsidRPr="0001239A">
        <w:rPr>
          <w:rFonts w:asciiTheme="minorHAnsi" w:hAnsiTheme="minorHAnsi" w:cstheme="minorHAnsi"/>
          <w:lang w:eastAsia="ar-SA"/>
        </w:rPr>
        <w:t>.</w:t>
      </w:r>
      <w:r w:rsidRPr="0001239A">
        <w:rPr>
          <w:rFonts w:asciiTheme="minorHAnsi" w:hAnsiTheme="minorHAnsi" w:cstheme="minorHAnsi"/>
          <w:lang w:eastAsia="ar-SA"/>
        </w:rPr>
        <w:t xml:space="preserve">986 osób, </w:t>
      </w:r>
    </w:p>
    <w:p w14:paraId="77037A73" w14:textId="34B95F6D"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162</w:t>
      </w:r>
      <w:r w:rsidR="001E5079" w:rsidRPr="0001239A">
        <w:rPr>
          <w:rFonts w:asciiTheme="minorHAnsi" w:hAnsiTheme="minorHAnsi" w:cstheme="minorHAnsi"/>
          <w:lang w:eastAsia="ar-SA"/>
        </w:rPr>
        <w:t>.</w:t>
      </w:r>
      <w:r w:rsidRPr="0001239A">
        <w:rPr>
          <w:rFonts w:asciiTheme="minorHAnsi" w:hAnsiTheme="minorHAnsi" w:cstheme="minorHAnsi"/>
          <w:lang w:eastAsia="ar-SA"/>
        </w:rPr>
        <w:t>345</w:t>
      </w:r>
      <w:r w:rsidRPr="0001239A">
        <w:rPr>
          <w:rFonts w:asciiTheme="minorHAnsi" w:hAnsiTheme="minorHAnsi" w:cstheme="minorHAnsi"/>
          <w:color w:val="FF0000"/>
          <w:lang w:eastAsia="ar-SA"/>
        </w:rPr>
        <w:t xml:space="preserve"> </w:t>
      </w:r>
      <w:r w:rsidRPr="0001239A">
        <w:rPr>
          <w:rFonts w:asciiTheme="minorHAnsi" w:hAnsiTheme="minorHAnsi" w:cstheme="minorHAnsi"/>
          <w:lang w:eastAsia="ar-SA"/>
        </w:rPr>
        <w:t>osób.</w:t>
      </w:r>
    </w:p>
    <w:p w14:paraId="5B7D7E51" w14:textId="62B9DC5F" w:rsidR="00196AA5" w:rsidRPr="0001239A" w:rsidRDefault="00196AA5" w:rsidP="00633661">
      <w:pPr>
        <w:suppressAutoHyphens/>
        <w:spacing w:before="240" w:after="240" w:line="360" w:lineRule="auto"/>
        <w:rPr>
          <w:rFonts w:asciiTheme="minorHAnsi" w:hAnsiTheme="minorHAnsi" w:cstheme="minorHAnsi"/>
          <w:lang w:eastAsia="ar-SA"/>
        </w:rPr>
      </w:pPr>
      <w:bookmarkStart w:id="242" w:name="_Hlk64561916"/>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bookmarkEnd w:id="242"/>
    <w:p w14:paraId="7863E308" w14:textId="59B43B2D"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Refundacja kosztów wydawania certyfikatów przez podmioty uprawnione do szkolenia psów </w:t>
      </w:r>
      <w:r w:rsidR="00E41F7E" w:rsidRPr="0001239A">
        <w:rPr>
          <w:rFonts w:asciiTheme="minorHAnsi" w:hAnsiTheme="minorHAnsi" w:cstheme="minorHAnsi"/>
          <w:lang w:eastAsia="ar-SA"/>
        </w:rPr>
        <w:t>asystujących -</w:t>
      </w:r>
      <w:r w:rsidRPr="0001239A">
        <w:rPr>
          <w:rFonts w:asciiTheme="minorHAnsi" w:hAnsiTheme="minorHAnsi" w:cstheme="minorHAnsi"/>
          <w:lang w:eastAsia="ar-SA"/>
        </w:rPr>
        <w:t xml:space="preserve"> nieosiągnięcie zaplanowanego miernika związane jest z zabezpieczeniem dodatkowych środków na realizację zadania ze względu na jego obligatoryjny charakter i termin składania wniosków w trybie ciągłym. W ostatnich latach wartość miernika stale rosła i załamanie tej tendencji może być skutkiem trwającej pandemii. </w:t>
      </w:r>
    </w:p>
    <w:p w14:paraId="2B09A28B" w14:textId="77777777"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Dofinansowanie kosztów szkoleń, o których mowa w art. 18 ustawy o języku migowym i innych środkach komunikowania się  -   nieosiągnięcie zaplanowanego miernika związane jest z: refundacją dwóch poziomów szkolenia dla części beneficjentów (wypłacono środki finansowe z tytułu 3.282 umów);  rezygnacją beneficjentów po podpisaniu umowy ze szkolenia objętego refundacją, w szczególności liczne przypadki wystąpiły w II kwartale 2020 r. w związku z pojawieniem się pandemii; refundacyjnym charakterem zadania (wypłata środków następuję po odbyciu szkolenia i złożeniu dokumentów rozliczeniowych), co w przypadku szkoleń odbywających się pod koniec 2020 r. skutkuje wypłatą środków w kolejnym roku. W związku z pandemią, część szkoleń, która miała odbyć się w II kwartale 2020 r., uległa przesunięciu na późniejszy okres i będzie podlegała rozliczeniu i wypłacie środków w 2021 r.  </w:t>
      </w:r>
    </w:p>
    <w:p w14:paraId="2BAD730F" w14:textId="77777777"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pogram "Aktywny Samorząd" - zaplanowany miernik nie został osiągnięty z uwagi na spadek wnioskodawców w Module II (pomoc w uzyskaniu wykształcenia na poziomie wyższym) w stosunku dla lat poprzednich. W 2020 r. wsparciem w ramach Modułu II było objętych 10.277 osób, natomiast w poprzednich latach było to: 2019 r. – 12.148 osób, 2018 r. – 13.234 osoby, 2017 r. – 14.597 osób i w 2016 r. – 15.871 osób. Utrzymująca się tendencja spadkowa wskazuje, że spadek wnioskodawców w Module II może być efektem niżu demograficznego. </w:t>
      </w:r>
    </w:p>
    <w:p w14:paraId="3823C1A5" w14:textId="77777777"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lastRenderedPageBreak/>
        <w:t>program "Pomoc osobom niepełnosprawnym poszkodowanym w wyniku żywiołu lub sytuacji kryzysowych wywołanych chorobami zakaźnymi" - na dzień przygotowania niniejszego sprawozdania nie wszystkie powiaty przekazały informacje o liczbie osób objętych wsparciem w 2020 r.  Z tego względu nie można dokonać jednoznacznej oceny osiągniętego miernika.</w:t>
      </w:r>
    </w:p>
    <w:p w14:paraId="4EC89D73" w14:textId="77777777"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program "Rehabilitacja 25 plus" - zaplanowany miernik nie został osiągnięty ze względu na rezygnacje beneficjentów z udziału w programie.</w:t>
      </w:r>
    </w:p>
    <w:p w14:paraId="014D1BB3" w14:textId="77777777" w:rsidR="00196AA5" w:rsidRPr="0001239A" w:rsidRDefault="00196AA5" w:rsidP="00525614">
      <w:pPr>
        <w:numPr>
          <w:ilvl w:val="0"/>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Działanie 13.1.3.4 Wspieranie organizacji pozarządowych, realizujących zadania na rzecz osób niepełnosprawnych oraz tworzenie płaszczyzny współpracy: </w:t>
      </w:r>
    </w:p>
    <w:p w14:paraId="062C4A1E"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Dotarcie za pośrednictwem NGO do osób niepełnosprawnych biernych społecznie; </w:t>
      </w:r>
    </w:p>
    <w:p w14:paraId="6C241B31" w14:textId="77777777" w:rsidR="00196AA5" w:rsidRPr="0001239A" w:rsidRDefault="00196AA5" w:rsidP="00525614">
      <w:pPr>
        <w:numPr>
          <w:ilvl w:val="1"/>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miernik: Liczba osób niepełnosprawnych objętych wsparciem w ramach zadań realizowanych przez organizacje pozarządowe: </w:t>
      </w:r>
    </w:p>
    <w:p w14:paraId="40341846" w14:textId="5CA1105C"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1E5079" w:rsidRPr="0001239A">
        <w:rPr>
          <w:rFonts w:asciiTheme="minorHAnsi" w:hAnsiTheme="minorHAnsi" w:cstheme="minorHAnsi"/>
          <w:lang w:eastAsia="ar-SA"/>
        </w:rPr>
        <w:t>edłu</w:t>
      </w:r>
      <w:r w:rsidRPr="0001239A">
        <w:rPr>
          <w:rFonts w:asciiTheme="minorHAnsi" w:hAnsiTheme="minorHAnsi" w:cstheme="minorHAnsi"/>
          <w:lang w:eastAsia="ar-SA"/>
        </w:rPr>
        <w:t>g ustawy budżetowej 200</w:t>
      </w:r>
      <w:r w:rsidR="001E5079" w:rsidRPr="0001239A">
        <w:rPr>
          <w:rFonts w:asciiTheme="minorHAnsi" w:hAnsiTheme="minorHAnsi" w:cstheme="minorHAnsi"/>
          <w:lang w:eastAsia="ar-SA"/>
        </w:rPr>
        <w:t>.</w:t>
      </w:r>
      <w:r w:rsidRPr="0001239A">
        <w:rPr>
          <w:rFonts w:asciiTheme="minorHAnsi" w:hAnsiTheme="minorHAnsi" w:cstheme="minorHAnsi"/>
          <w:lang w:eastAsia="ar-SA"/>
        </w:rPr>
        <w:t>000 osób,</w:t>
      </w:r>
    </w:p>
    <w:p w14:paraId="29941E8E" w14:textId="66DF3621"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po zmianach 210</w:t>
      </w:r>
      <w:r w:rsidR="001E5079" w:rsidRPr="0001239A">
        <w:rPr>
          <w:rFonts w:asciiTheme="minorHAnsi" w:hAnsiTheme="minorHAnsi" w:cstheme="minorHAnsi"/>
          <w:lang w:eastAsia="ar-SA"/>
        </w:rPr>
        <w:t>.</w:t>
      </w:r>
      <w:r w:rsidRPr="0001239A">
        <w:rPr>
          <w:rFonts w:asciiTheme="minorHAnsi" w:hAnsiTheme="minorHAnsi" w:cstheme="minorHAnsi"/>
          <w:lang w:eastAsia="ar-SA"/>
        </w:rPr>
        <w:t>000 osób,</w:t>
      </w:r>
    </w:p>
    <w:p w14:paraId="3265015B" w14:textId="1C2C8B06" w:rsidR="00196AA5" w:rsidRPr="0001239A" w:rsidRDefault="00196AA5" w:rsidP="00525614">
      <w:pPr>
        <w:numPr>
          <w:ilvl w:val="2"/>
          <w:numId w:val="74"/>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226</w:t>
      </w:r>
      <w:r w:rsidR="001E5079" w:rsidRPr="0001239A">
        <w:rPr>
          <w:rFonts w:asciiTheme="minorHAnsi" w:hAnsiTheme="minorHAnsi" w:cstheme="minorHAnsi"/>
          <w:lang w:eastAsia="ar-SA"/>
        </w:rPr>
        <w:t>.</w:t>
      </w:r>
      <w:r w:rsidRPr="0001239A">
        <w:rPr>
          <w:rFonts w:asciiTheme="minorHAnsi" w:hAnsiTheme="minorHAnsi" w:cstheme="minorHAnsi"/>
          <w:lang w:eastAsia="ar-SA"/>
        </w:rPr>
        <w:t>436 osoby.</w:t>
      </w:r>
    </w:p>
    <w:p w14:paraId="67F1DCBE" w14:textId="5D018C0A"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p w14:paraId="44AE5950" w14:textId="77777777" w:rsidR="00196AA5" w:rsidRPr="0001239A" w:rsidRDefault="00196AA5" w:rsidP="00525614">
      <w:pPr>
        <w:numPr>
          <w:ilvl w:val="0"/>
          <w:numId w:val="71"/>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zadania zlecane art. 36 - miernik został osiągnięty w wysokości większej niż planowana ze względu na uruchomienie wsparcia w ramach ofert dotyczących realizacji zadania publicznego w celu przeciwdziałania COVID-19 z pominięciem otwartego konkursu ofert.</w:t>
      </w:r>
    </w:p>
    <w:p w14:paraId="6FA5284D" w14:textId="77777777" w:rsidR="00196AA5" w:rsidRPr="0001239A" w:rsidRDefault="00196AA5" w:rsidP="00633661">
      <w:pPr>
        <w:tabs>
          <w:tab w:val="left" w:pos="851"/>
        </w:tabs>
        <w:spacing w:before="360" w:after="240" w:line="360" w:lineRule="auto"/>
        <w:rPr>
          <w:rFonts w:asciiTheme="minorHAnsi" w:hAnsiTheme="minorHAnsi" w:cstheme="minorHAnsi"/>
          <w:b/>
          <w:i/>
          <w:color w:val="C00000"/>
        </w:rPr>
      </w:pPr>
      <w:r w:rsidRPr="0001239A">
        <w:rPr>
          <w:rFonts w:asciiTheme="minorHAnsi" w:hAnsiTheme="minorHAnsi" w:cstheme="minorHAnsi"/>
          <w:b/>
          <w:i/>
          <w:color w:val="C00000"/>
        </w:rPr>
        <w:t>Funkcja 14 „Rynek pracy”</w:t>
      </w:r>
    </w:p>
    <w:p w14:paraId="2E0814CD" w14:textId="77777777" w:rsidR="00196AA5" w:rsidRPr="0001239A" w:rsidRDefault="00196AA5" w:rsidP="00633661">
      <w:pPr>
        <w:spacing w:after="240" w:line="360" w:lineRule="auto"/>
        <w:rPr>
          <w:rFonts w:asciiTheme="minorHAnsi" w:hAnsiTheme="minorHAnsi" w:cstheme="minorHAnsi"/>
        </w:rPr>
      </w:pPr>
      <w:r w:rsidRPr="0001239A">
        <w:rPr>
          <w:rFonts w:asciiTheme="minorHAnsi" w:hAnsiTheme="minorHAnsi" w:cstheme="minorHAnsi"/>
        </w:rPr>
        <w:t xml:space="preserve">Zadania 14.1 „Wspieranie zatrudnienia i przeciwdziałanie bezrobociu” </w:t>
      </w:r>
    </w:p>
    <w:p w14:paraId="0712B5A6" w14:textId="77777777" w:rsidR="00196AA5" w:rsidRPr="0001239A" w:rsidRDefault="00196AA5" w:rsidP="00633661">
      <w:pPr>
        <w:spacing w:after="240" w:line="360" w:lineRule="auto"/>
        <w:rPr>
          <w:rFonts w:asciiTheme="minorHAnsi" w:hAnsiTheme="minorHAnsi" w:cstheme="minorHAnsi"/>
        </w:rPr>
      </w:pPr>
      <w:r w:rsidRPr="0001239A">
        <w:rPr>
          <w:rFonts w:asciiTheme="minorHAnsi" w:hAnsiTheme="minorHAnsi" w:cstheme="minorHAnsi"/>
        </w:rPr>
        <w:t xml:space="preserve">Podzadanie 14.1.5 „Aktywizacja zawodowa osób niepełnosprawnych”: </w:t>
      </w:r>
    </w:p>
    <w:p w14:paraId="73CF451E" w14:textId="77777777" w:rsidR="00196AA5" w:rsidRPr="0001239A" w:rsidRDefault="00196AA5" w:rsidP="00525614">
      <w:pPr>
        <w:numPr>
          <w:ilvl w:val="0"/>
          <w:numId w:val="75"/>
        </w:numPr>
        <w:spacing w:after="0" w:line="360" w:lineRule="auto"/>
        <w:contextualSpacing/>
        <w:rPr>
          <w:rFonts w:asciiTheme="minorHAnsi" w:hAnsiTheme="minorHAnsi" w:cstheme="minorHAnsi"/>
        </w:rPr>
      </w:pPr>
      <w:r w:rsidRPr="0001239A">
        <w:rPr>
          <w:rFonts w:asciiTheme="minorHAnsi" w:hAnsiTheme="minorHAnsi" w:cstheme="minorHAnsi"/>
        </w:rPr>
        <w:t xml:space="preserve">Cel: </w:t>
      </w:r>
      <w:bookmarkStart w:id="243" w:name="OLE_LINK1"/>
      <w:r w:rsidRPr="0001239A">
        <w:rPr>
          <w:rFonts w:asciiTheme="minorHAnsi" w:hAnsiTheme="minorHAnsi" w:cstheme="minorHAnsi"/>
        </w:rPr>
        <w:t>Zwiększenie liczby osób niepełnosprawnych aktywnych zawodowo</w:t>
      </w:r>
      <w:bookmarkEnd w:id="243"/>
      <w:r w:rsidRPr="0001239A">
        <w:rPr>
          <w:rFonts w:asciiTheme="minorHAnsi" w:hAnsiTheme="minorHAnsi" w:cstheme="minorHAnsi"/>
        </w:rPr>
        <w:t>;</w:t>
      </w:r>
    </w:p>
    <w:p w14:paraId="719B895B" w14:textId="77777777" w:rsidR="00196AA5" w:rsidRPr="0001239A" w:rsidRDefault="00196AA5" w:rsidP="00525614">
      <w:pPr>
        <w:numPr>
          <w:ilvl w:val="0"/>
          <w:numId w:val="75"/>
        </w:numPr>
        <w:spacing w:after="0" w:line="360" w:lineRule="auto"/>
        <w:contextualSpacing/>
        <w:rPr>
          <w:rFonts w:asciiTheme="minorHAnsi" w:hAnsiTheme="minorHAnsi" w:cstheme="minorHAnsi"/>
        </w:rPr>
      </w:pPr>
      <w:r w:rsidRPr="0001239A">
        <w:rPr>
          <w:rFonts w:asciiTheme="minorHAnsi" w:hAnsiTheme="minorHAnsi" w:cstheme="minorHAnsi"/>
        </w:rPr>
        <w:t xml:space="preserve">Miernik: „Liczba osób niepełnosprawnych objętych wsparciem w zakresie rehabilitacji zawodowej”: </w:t>
      </w:r>
    </w:p>
    <w:p w14:paraId="76F152D4" w14:textId="73DE2265" w:rsidR="00196AA5" w:rsidRPr="0001239A" w:rsidRDefault="00196AA5" w:rsidP="00525614">
      <w:pPr>
        <w:numPr>
          <w:ilvl w:val="1"/>
          <w:numId w:val="75"/>
        </w:numPr>
        <w:spacing w:after="0" w:line="360" w:lineRule="auto"/>
        <w:contextualSpacing/>
        <w:rPr>
          <w:rFonts w:asciiTheme="minorHAnsi" w:hAnsiTheme="minorHAnsi" w:cstheme="minorHAnsi"/>
        </w:rPr>
      </w:pPr>
      <w:r w:rsidRPr="0001239A">
        <w:rPr>
          <w:rFonts w:asciiTheme="minorHAnsi" w:hAnsiTheme="minorHAnsi" w:cstheme="minorHAnsi"/>
        </w:rPr>
        <w:t>plan według ustawy budżetowej wynosił 397</w:t>
      </w:r>
      <w:r w:rsidR="001E5079" w:rsidRPr="0001239A">
        <w:rPr>
          <w:rFonts w:asciiTheme="minorHAnsi" w:hAnsiTheme="minorHAnsi" w:cstheme="minorHAnsi"/>
        </w:rPr>
        <w:t>.</w:t>
      </w:r>
      <w:r w:rsidRPr="0001239A">
        <w:rPr>
          <w:rFonts w:asciiTheme="minorHAnsi" w:hAnsiTheme="minorHAnsi" w:cstheme="minorHAnsi"/>
        </w:rPr>
        <w:t xml:space="preserve">491 osób, </w:t>
      </w:r>
    </w:p>
    <w:p w14:paraId="23038913" w14:textId="2BDA65E4" w:rsidR="00196AA5" w:rsidRPr="0001239A" w:rsidRDefault="00196AA5" w:rsidP="00525614">
      <w:pPr>
        <w:numPr>
          <w:ilvl w:val="1"/>
          <w:numId w:val="75"/>
        </w:numPr>
        <w:spacing w:after="0" w:line="360" w:lineRule="auto"/>
        <w:contextualSpacing/>
        <w:rPr>
          <w:rFonts w:asciiTheme="minorHAnsi" w:hAnsiTheme="minorHAnsi" w:cstheme="minorHAnsi"/>
        </w:rPr>
      </w:pPr>
      <w:r w:rsidRPr="0001239A">
        <w:rPr>
          <w:rFonts w:asciiTheme="minorHAnsi" w:hAnsiTheme="minorHAnsi" w:cstheme="minorHAnsi"/>
        </w:rPr>
        <w:t>plan po zmianach wynosił 397</w:t>
      </w:r>
      <w:r w:rsidR="001E5079" w:rsidRPr="0001239A">
        <w:rPr>
          <w:rFonts w:asciiTheme="minorHAnsi" w:hAnsiTheme="minorHAnsi" w:cstheme="minorHAnsi"/>
        </w:rPr>
        <w:t>.</w:t>
      </w:r>
      <w:r w:rsidRPr="0001239A">
        <w:rPr>
          <w:rFonts w:asciiTheme="minorHAnsi" w:hAnsiTheme="minorHAnsi" w:cstheme="minorHAnsi"/>
        </w:rPr>
        <w:t xml:space="preserve">406 osób, </w:t>
      </w:r>
    </w:p>
    <w:p w14:paraId="59AE73B2" w14:textId="7483B690" w:rsidR="00196AA5" w:rsidRPr="0001239A" w:rsidRDefault="00196AA5" w:rsidP="00525614">
      <w:pPr>
        <w:numPr>
          <w:ilvl w:val="1"/>
          <w:numId w:val="75"/>
        </w:numPr>
        <w:spacing w:after="0" w:line="360" w:lineRule="auto"/>
        <w:contextualSpacing/>
        <w:rPr>
          <w:rFonts w:asciiTheme="minorHAnsi" w:hAnsiTheme="minorHAnsi" w:cstheme="minorHAnsi"/>
        </w:rPr>
      </w:pPr>
      <w:r w:rsidRPr="0001239A">
        <w:rPr>
          <w:rFonts w:asciiTheme="minorHAnsi" w:hAnsiTheme="minorHAnsi" w:cstheme="minorHAnsi"/>
        </w:rPr>
        <w:t>osiągnięty poziom miernika wynosił 352</w:t>
      </w:r>
      <w:r w:rsidR="001E5079" w:rsidRPr="0001239A">
        <w:rPr>
          <w:rFonts w:asciiTheme="minorHAnsi" w:hAnsiTheme="minorHAnsi" w:cstheme="minorHAnsi"/>
        </w:rPr>
        <w:t>.</w:t>
      </w:r>
      <w:r w:rsidRPr="0001239A">
        <w:rPr>
          <w:rFonts w:asciiTheme="minorHAnsi" w:hAnsiTheme="minorHAnsi" w:cstheme="minorHAnsi"/>
        </w:rPr>
        <w:t xml:space="preserve">637 osoby. </w:t>
      </w:r>
    </w:p>
    <w:p w14:paraId="14994CAF" w14:textId="30B0A286"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p w14:paraId="581F80F5" w14:textId="77777777"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lastRenderedPageBreak/>
        <w:t>przeniesienia środków finansowych pomiędzy poszczególnymi pozycjami wydatków, skutkujące aktualizacją wielkości mierników w zadaniach ustawowych.</w:t>
      </w:r>
    </w:p>
    <w:p w14:paraId="4BA3175C" w14:textId="5969AB59"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zadania z zakresu rehabilitacji zawodowej realizowane przez jednostki samorządu terytorialnego, które samodzielnie w formie uchwały określają zadania, na które przeznaczają środki PFRON oraz ich wysokość zgodnie </w:t>
      </w:r>
      <w:r w:rsidR="00E41F7E" w:rsidRPr="0001239A">
        <w:rPr>
          <w:rFonts w:asciiTheme="minorHAnsi" w:hAnsiTheme="minorHAnsi" w:cstheme="minorHAnsi"/>
          <w:lang w:eastAsia="ar-SA"/>
        </w:rPr>
        <w:t>z art.</w:t>
      </w:r>
      <w:r w:rsidRPr="0001239A">
        <w:rPr>
          <w:rFonts w:asciiTheme="minorHAnsi" w:hAnsiTheme="minorHAnsi" w:cstheme="minorHAnsi"/>
          <w:lang w:eastAsia="ar-SA"/>
        </w:rPr>
        <w:t xml:space="preserve"> 35 ust. 2 oraz art. 35 a ust. 3 ustawy o rehabilitacji (...).</w:t>
      </w:r>
    </w:p>
    <w:p w14:paraId="4AC414E4" w14:textId="77777777"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zadania z zakresu rehabilitacji zawodowej realizowane przez PFRON, w których wykonanie mierników odbiegało od planu.    </w:t>
      </w:r>
    </w:p>
    <w:p w14:paraId="5F623AF4" w14:textId="77777777"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W ramach ww. podzadania Fundusz realizował następujące działania:</w:t>
      </w:r>
    </w:p>
    <w:p w14:paraId="567C9175" w14:textId="77777777" w:rsidR="00196AA5" w:rsidRPr="0001239A" w:rsidRDefault="00196AA5" w:rsidP="00525614">
      <w:pPr>
        <w:numPr>
          <w:ilvl w:val="0"/>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Działanie 14.1.5.1 Wspieranie zatrudnienia i przeciwdziałanie bezrobociu osób niepełnosprawnych;</w:t>
      </w:r>
    </w:p>
    <w:p w14:paraId="03E52826"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Wzrost poziomu zatrudnienia osób niepełnosprawnych wspartych działaniami PFRON; </w:t>
      </w:r>
    </w:p>
    <w:p w14:paraId="0941E9D6"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miernik: Liczba osób niepełnosprawnych objętych wsparciem PFRON w okresie sprawozdawczym (okres n) w stosunku do liczby osób niepełnosprawnych objętych działaniami PFRON w poprzednim okresie sprawozdawczym (okres n-1): </w:t>
      </w:r>
    </w:p>
    <w:p w14:paraId="40B47AC7" w14:textId="4B883F47"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1E5079" w:rsidRPr="0001239A">
        <w:rPr>
          <w:rFonts w:asciiTheme="minorHAnsi" w:hAnsiTheme="minorHAnsi" w:cstheme="minorHAnsi"/>
          <w:lang w:eastAsia="ar-SA"/>
        </w:rPr>
        <w:t>edłu</w:t>
      </w:r>
      <w:r w:rsidRPr="0001239A">
        <w:rPr>
          <w:rFonts w:asciiTheme="minorHAnsi" w:hAnsiTheme="minorHAnsi" w:cstheme="minorHAnsi"/>
          <w:lang w:eastAsia="ar-SA"/>
        </w:rPr>
        <w:t xml:space="preserve">g ustawy budżetowej 98,5 </w:t>
      </w:r>
    </w:p>
    <w:p w14:paraId="66D6FB6F" w14:textId="4C0DE147"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plan po zmianach 106,9 </w:t>
      </w:r>
    </w:p>
    <w:p w14:paraId="6078B4AD" w14:textId="0AC0C1E9"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95,2</w:t>
      </w:r>
    </w:p>
    <w:p w14:paraId="11B84B82" w14:textId="276AE8ED"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p w14:paraId="66357AF6" w14:textId="77777777" w:rsidR="00196AA5" w:rsidRPr="0001239A" w:rsidRDefault="00196AA5" w:rsidP="00525614">
      <w:pPr>
        <w:numPr>
          <w:ilvl w:val="0"/>
          <w:numId w:val="79"/>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w ramach miernika w mianowniku uwzględniono faktyczne wykonanie liczby osób niepełnosprawnych za 2019 r.</w:t>
      </w:r>
    </w:p>
    <w:p w14:paraId="2CBB2D2C" w14:textId="21E57891"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zadanie "Zwrot kosztów budowy i rozbudowy obiektów i pomieszczeń zakładu, transportowych i </w:t>
      </w:r>
      <w:r w:rsidR="00E41F7E" w:rsidRPr="0001239A">
        <w:rPr>
          <w:rFonts w:asciiTheme="minorHAnsi" w:hAnsiTheme="minorHAnsi" w:cstheme="minorHAnsi"/>
          <w:lang w:eastAsia="ar-SA"/>
        </w:rPr>
        <w:t>administracyjnych art.</w:t>
      </w:r>
      <w:r w:rsidRPr="0001239A">
        <w:rPr>
          <w:rFonts w:asciiTheme="minorHAnsi" w:hAnsiTheme="minorHAnsi" w:cstheme="minorHAnsi"/>
          <w:lang w:eastAsia="ar-SA"/>
        </w:rPr>
        <w:t xml:space="preserve"> 32 ust. 1 pkt 2", - Refundację dodatkowych kosztów zatrudnienia osób niepełnosprawnych otrzymały zakłady pracy chronionej, które zatrudniają mniejszą liczbę osób niepełnosprawnych niż planowano. W przypadku tego zadania liczba osób objętych wsparciem zależy od stanu zatrudnienia w zakładach pracy chronionej, którym udzielono refundacji i nie ma bezpośredniego związku z wypłaconą kwotą pomocy. Wskazany miernik został zaplanowany w oparciu o wyniki realizacji tego zadania w poprzednich latach, ale z uwagi na objęcie refundacją zakładów pracy chronionej zatrudniających mniejszą liczbę osób niepełnosprawnych, nie osiągnięto planowanej wartości. </w:t>
      </w:r>
    </w:p>
    <w:p w14:paraId="23C0C9DA" w14:textId="26ED1B51"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zadanie "Dofinansowanie do wynagrodzeń pracowników niepełnosprawnych art. 26a</w:t>
      </w:r>
      <w:r w:rsidR="00E41F7E" w:rsidRPr="0001239A">
        <w:rPr>
          <w:rFonts w:asciiTheme="minorHAnsi" w:hAnsiTheme="minorHAnsi" w:cstheme="minorHAnsi"/>
          <w:lang w:eastAsia="ar-SA"/>
        </w:rPr>
        <w:t>” -</w:t>
      </w:r>
      <w:r w:rsidRPr="0001239A">
        <w:rPr>
          <w:rFonts w:asciiTheme="minorHAnsi" w:hAnsiTheme="minorHAnsi" w:cstheme="minorHAnsi"/>
          <w:lang w:eastAsia="ar-SA"/>
        </w:rPr>
        <w:t xml:space="preserve"> wydatki na dofinansowania i wykonanie miernika w tym tytule,  były na niższym poziomie od </w:t>
      </w:r>
      <w:r w:rsidRPr="0001239A">
        <w:rPr>
          <w:rFonts w:asciiTheme="minorHAnsi" w:hAnsiTheme="minorHAnsi" w:cstheme="minorHAnsi"/>
          <w:lang w:eastAsia="ar-SA"/>
        </w:rPr>
        <w:lastRenderedPageBreak/>
        <w:t xml:space="preserve">przewidywanego, co jest wynikiem sytuacji na rynku pracy w związku z pandemią COVID-19. Podniesienie ustawowych kwot dofinansowań od 04/2020 nie wpłynęło w zakładanej skali na osiągnięcie planowanej na 2020 r. kwoty wydatków. </w:t>
      </w:r>
    </w:p>
    <w:p w14:paraId="360C7402" w14:textId="77777777"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"Stabilne zatrudnienie" - w związku z trwającą pandemią czas realizacji projektów w Module II programu został wydłużony do końca 2021 r., co ma wpływ na przesunięcie terminu zrealizowania zaplanowanych efektów udzielonego wsparcia finansowego.</w:t>
      </w:r>
    </w:p>
    <w:p w14:paraId="16CB32F7" w14:textId="77777777" w:rsidR="00196AA5" w:rsidRPr="0001239A" w:rsidRDefault="00196AA5" w:rsidP="00525614">
      <w:pPr>
        <w:numPr>
          <w:ilvl w:val="0"/>
          <w:numId w:val="72"/>
        </w:numPr>
        <w:suppressAutoHyphens/>
        <w:spacing w:after="0" w:line="360" w:lineRule="auto"/>
        <w:rPr>
          <w:rFonts w:asciiTheme="minorHAnsi" w:hAnsiTheme="minorHAnsi" w:cstheme="minorHAnsi"/>
          <w:lang w:eastAsia="ar-SA"/>
        </w:rPr>
      </w:pPr>
      <w:r w:rsidRPr="0001239A">
        <w:rPr>
          <w:rFonts w:asciiTheme="minorHAnsi" w:hAnsiTheme="minorHAnsi" w:cstheme="minorHAnsi"/>
          <w:lang w:eastAsia="ar-SA"/>
        </w:rPr>
        <w:t xml:space="preserve">"Praca Integracja" -   Umowa zawarta z Fundacją Aktywizacja dot. realizacji ofert zatrudnienia 413 osób niepełnosprawnych przez Pocztę Polską S.A., spółki grupy kapitałowej ENEA i spółki grupy kapitałowej PKN ORLEN. Umowa ta jest realizowana do 30.04.2021 r. i w tym terminie powinno nastąpić osiągniecie zaplanowanych efektów.     </w:t>
      </w:r>
    </w:p>
    <w:p w14:paraId="0C6EF717" w14:textId="77777777" w:rsidR="00196AA5" w:rsidRPr="0001239A" w:rsidRDefault="00196AA5" w:rsidP="00525614">
      <w:pPr>
        <w:numPr>
          <w:ilvl w:val="0"/>
          <w:numId w:val="76"/>
        </w:numPr>
        <w:suppressAutoHyphens/>
        <w:spacing w:before="240" w:after="0" w:line="360" w:lineRule="auto"/>
        <w:ind w:left="357" w:hanging="357"/>
        <w:contextualSpacing/>
        <w:rPr>
          <w:rFonts w:asciiTheme="minorHAnsi" w:hAnsiTheme="minorHAnsi" w:cstheme="minorHAnsi"/>
          <w:lang w:eastAsia="ar-SA"/>
        </w:rPr>
      </w:pPr>
      <w:r w:rsidRPr="0001239A">
        <w:rPr>
          <w:rFonts w:asciiTheme="minorHAnsi" w:hAnsiTheme="minorHAnsi" w:cstheme="minorHAnsi"/>
          <w:lang w:eastAsia="ar-SA"/>
        </w:rPr>
        <w:t xml:space="preserve">Działanie 14.1.5.2 Wsparcie osób niepełnosprawnych prowadzących własną działalność gospodarczą oraz niepełnosprawnych rolników; </w:t>
      </w:r>
    </w:p>
    <w:p w14:paraId="1809DA2A"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działania: Utrzymanie poziomu wsparcia osób niepełnosprawnych prowadzących własną działalność gospodarczą oraz niepełnosprawnych rolników; </w:t>
      </w:r>
    </w:p>
    <w:p w14:paraId="4D03488F"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miernik: Liczba osób niepełnosprawnych prowadzących własną działalność gospodarczą/rolniczą, objętych wsparciem w liczbie osób niepełnosprawnych prowadzących działalność gospodarczą/rolniczą, objętych wsparciem w poprzednim okresie sprawozdawczym: </w:t>
      </w:r>
    </w:p>
    <w:p w14:paraId="120384D9" w14:textId="1B363CA2"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1E5079" w:rsidRPr="0001239A">
        <w:rPr>
          <w:rFonts w:asciiTheme="minorHAnsi" w:hAnsiTheme="minorHAnsi" w:cstheme="minorHAnsi"/>
          <w:lang w:eastAsia="ar-SA"/>
        </w:rPr>
        <w:t>edłu</w:t>
      </w:r>
      <w:r w:rsidRPr="0001239A">
        <w:rPr>
          <w:rFonts w:asciiTheme="minorHAnsi" w:hAnsiTheme="minorHAnsi" w:cstheme="minorHAnsi"/>
          <w:lang w:eastAsia="ar-SA"/>
        </w:rPr>
        <w:t>g ustawy budżetowej 100,0</w:t>
      </w:r>
    </w:p>
    <w:p w14:paraId="2C0C25B7" w14:textId="119EFC00"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po zmianach 110,4</w:t>
      </w:r>
    </w:p>
    <w:p w14:paraId="690FAFC0" w14:textId="5F210A8F"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94,3</w:t>
      </w:r>
    </w:p>
    <w:p w14:paraId="19D64387" w14:textId="693430FF" w:rsidR="00196AA5" w:rsidRPr="0001239A" w:rsidRDefault="00196AA5" w:rsidP="00633661">
      <w:pPr>
        <w:suppressAutoHyphens/>
        <w:spacing w:before="240" w:after="240" w:line="360" w:lineRule="auto"/>
        <w:rPr>
          <w:rFonts w:asciiTheme="minorHAnsi" w:hAnsiTheme="minorHAnsi" w:cstheme="minorHAnsi"/>
          <w:lang w:eastAsia="ar-SA"/>
        </w:rPr>
      </w:pPr>
      <w:r w:rsidRPr="0001239A">
        <w:rPr>
          <w:rFonts w:asciiTheme="minorHAnsi" w:hAnsiTheme="minorHAnsi" w:cstheme="minorHAnsi"/>
          <w:lang w:eastAsia="ar-SA"/>
        </w:rPr>
        <w:t xml:space="preserve">Zasadniczy wpływ na poziom miernika miały między </w:t>
      </w:r>
      <w:r w:rsidR="00E41F7E" w:rsidRPr="0001239A">
        <w:rPr>
          <w:rFonts w:asciiTheme="minorHAnsi" w:hAnsiTheme="minorHAnsi" w:cstheme="minorHAnsi"/>
          <w:lang w:eastAsia="ar-SA"/>
        </w:rPr>
        <w:t>innymi:</w:t>
      </w:r>
    </w:p>
    <w:p w14:paraId="4BE93F4D" w14:textId="77777777" w:rsidR="00196AA5" w:rsidRPr="0001239A" w:rsidRDefault="00196AA5" w:rsidP="00525614">
      <w:pPr>
        <w:numPr>
          <w:ilvl w:val="0"/>
          <w:numId w:val="78"/>
        </w:numPr>
        <w:suppressAutoHyphens/>
        <w:spacing w:before="240" w:after="240" w:line="360" w:lineRule="auto"/>
        <w:contextualSpacing/>
        <w:rPr>
          <w:rFonts w:asciiTheme="minorHAnsi" w:eastAsia="Calibri" w:hAnsiTheme="minorHAnsi" w:cstheme="minorHAnsi"/>
          <w:lang w:eastAsia="en-US"/>
        </w:rPr>
      </w:pPr>
      <w:r w:rsidRPr="0001239A">
        <w:rPr>
          <w:rFonts w:asciiTheme="minorHAnsi" w:eastAsia="Calibri" w:hAnsiTheme="minorHAnsi" w:cstheme="minorHAnsi"/>
          <w:lang w:eastAsia="en-US"/>
        </w:rPr>
        <w:t>W ramach miernika w mianowniku uwzględniono faktyczne wykonanie liczby osób niepełnosprawnych za 2019 r.</w:t>
      </w:r>
    </w:p>
    <w:p w14:paraId="4E2E3BB9" w14:textId="77777777" w:rsidR="00196AA5" w:rsidRPr="0001239A" w:rsidRDefault="00196AA5" w:rsidP="00525614">
      <w:pPr>
        <w:numPr>
          <w:ilvl w:val="0"/>
          <w:numId w:val="78"/>
        </w:numPr>
        <w:suppressAutoHyphens/>
        <w:spacing w:before="240" w:after="240" w:line="360" w:lineRule="auto"/>
        <w:contextualSpacing/>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Wydatki na refundację jak i wykonanie miernika były na niższym poziomie od przewidywanego, co jest wynikiem sytuacji na rynku pracy w związku z pandemią COVID-19. Wykonanie wydatków na refundację było niższe, gdyż pomoc w ramach Tarczy Antykryzysowej wyeliminowała grupę beneficjentów docelowych na okres 3 miesięcy. Dodatkowo wyczerpał się limit pomocy de minimis w rolnictwie i rybołówstwie. </w:t>
      </w:r>
    </w:p>
    <w:p w14:paraId="5EB5FE5F" w14:textId="77777777" w:rsidR="00196AA5" w:rsidRPr="0001239A" w:rsidRDefault="00196AA5" w:rsidP="00525614">
      <w:pPr>
        <w:numPr>
          <w:ilvl w:val="0"/>
          <w:numId w:val="76"/>
        </w:numPr>
        <w:suppressAutoHyphens/>
        <w:spacing w:before="240" w:after="0" w:line="360" w:lineRule="auto"/>
        <w:ind w:left="357" w:hanging="357"/>
        <w:contextualSpacing/>
        <w:rPr>
          <w:rFonts w:asciiTheme="minorHAnsi" w:hAnsiTheme="minorHAnsi" w:cstheme="minorHAnsi"/>
          <w:lang w:eastAsia="ar-SA"/>
        </w:rPr>
      </w:pPr>
      <w:r w:rsidRPr="0001239A">
        <w:rPr>
          <w:rFonts w:asciiTheme="minorHAnsi" w:hAnsiTheme="minorHAnsi" w:cstheme="minorHAnsi"/>
          <w:lang w:eastAsia="ar-SA"/>
        </w:rPr>
        <w:t xml:space="preserve">Działanie 14.1.5.3 Koordynacja i wspieranie realizacji zadań z zakresu rehabilitacji zawodowej, realizowanej przez JST; </w:t>
      </w:r>
    </w:p>
    <w:p w14:paraId="06EC7E5F"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 xml:space="preserve">cel działania: Utrzymanie poziomu wsparcia osób niepełnosprawnych w zakresie rehabilitacji zawodowej udzielanego za pośrednictwem JST; </w:t>
      </w:r>
    </w:p>
    <w:p w14:paraId="39B8BFA7" w14:textId="77777777" w:rsidR="00196AA5" w:rsidRPr="0001239A" w:rsidRDefault="00196AA5" w:rsidP="00525614">
      <w:pPr>
        <w:numPr>
          <w:ilvl w:val="1"/>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lastRenderedPageBreak/>
        <w:t>miernik: Liczba osób niepełnosprawnych objętych wsparciem pośrednim w zakresie zadań rehabilitacji zawodowej realizowanych przez JST:</w:t>
      </w:r>
    </w:p>
    <w:p w14:paraId="7F9D4BE5" w14:textId="5F31FCA2"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w</w:t>
      </w:r>
      <w:r w:rsidR="00924797" w:rsidRPr="0001239A">
        <w:rPr>
          <w:rFonts w:asciiTheme="minorHAnsi" w:hAnsiTheme="minorHAnsi" w:cstheme="minorHAnsi"/>
          <w:lang w:eastAsia="ar-SA"/>
        </w:rPr>
        <w:t>edłu</w:t>
      </w:r>
      <w:r w:rsidRPr="0001239A">
        <w:rPr>
          <w:rFonts w:asciiTheme="minorHAnsi" w:hAnsiTheme="minorHAnsi" w:cstheme="minorHAnsi"/>
          <w:lang w:eastAsia="ar-SA"/>
        </w:rPr>
        <w:t>g ustawy budżetowej 8</w:t>
      </w:r>
      <w:r w:rsidR="00924797" w:rsidRPr="0001239A">
        <w:rPr>
          <w:rFonts w:asciiTheme="minorHAnsi" w:hAnsiTheme="minorHAnsi" w:cstheme="minorHAnsi"/>
          <w:lang w:eastAsia="ar-SA"/>
        </w:rPr>
        <w:t>.</w:t>
      </w:r>
      <w:r w:rsidRPr="0001239A">
        <w:rPr>
          <w:rFonts w:asciiTheme="minorHAnsi" w:hAnsiTheme="minorHAnsi" w:cstheme="minorHAnsi"/>
          <w:lang w:eastAsia="ar-SA"/>
        </w:rPr>
        <w:t>481 osób,</w:t>
      </w:r>
    </w:p>
    <w:p w14:paraId="5075956A" w14:textId="1BB5C0A0"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plan po zmianach 8</w:t>
      </w:r>
      <w:r w:rsidR="00924797" w:rsidRPr="0001239A">
        <w:rPr>
          <w:rFonts w:asciiTheme="minorHAnsi" w:hAnsiTheme="minorHAnsi" w:cstheme="minorHAnsi"/>
          <w:lang w:eastAsia="ar-SA"/>
        </w:rPr>
        <w:t>.</w:t>
      </w:r>
      <w:r w:rsidRPr="0001239A">
        <w:rPr>
          <w:rFonts w:asciiTheme="minorHAnsi" w:hAnsiTheme="minorHAnsi" w:cstheme="minorHAnsi"/>
          <w:lang w:eastAsia="ar-SA"/>
        </w:rPr>
        <w:t xml:space="preserve">481 osoby, </w:t>
      </w:r>
    </w:p>
    <w:p w14:paraId="49F1DBD9" w14:textId="26AB7193" w:rsidR="00196AA5" w:rsidRPr="0001239A" w:rsidRDefault="00196AA5" w:rsidP="00525614">
      <w:pPr>
        <w:numPr>
          <w:ilvl w:val="2"/>
          <w:numId w:val="76"/>
        </w:numPr>
        <w:suppressAutoHyphens/>
        <w:spacing w:after="0" w:line="360" w:lineRule="auto"/>
        <w:contextualSpacing/>
        <w:rPr>
          <w:rFonts w:asciiTheme="minorHAnsi" w:hAnsiTheme="minorHAnsi" w:cstheme="minorHAnsi"/>
          <w:lang w:eastAsia="ar-SA"/>
        </w:rPr>
      </w:pPr>
      <w:r w:rsidRPr="0001239A">
        <w:rPr>
          <w:rFonts w:asciiTheme="minorHAnsi" w:hAnsiTheme="minorHAnsi" w:cstheme="minorHAnsi"/>
          <w:lang w:eastAsia="ar-SA"/>
        </w:rPr>
        <w:t>wykonanie 7</w:t>
      </w:r>
      <w:r w:rsidR="00924797" w:rsidRPr="0001239A">
        <w:rPr>
          <w:rFonts w:asciiTheme="minorHAnsi" w:hAnsiTheme="minorHAnsi" w:cstheme="minorHAnsi"/>
          <w:lang w:eastAsia="ar-SA"/>
        </w:rPr>
        <w:t>.</w:t>
      </w:r>
      <w:r w:rsidRPr="0001239A">
        <w:rPr>
          <w:rFonts w:asciiTheme="minorHAnsi" w:hAnsiTheme="minorHAnsi" w:cstheme="minorHAnsi"/>
          <w:lang w:eastAsia="ar-SA"/>
        </w:rPr>
        <w:t>504</w:t>
      </w:r>
      <w:r w:rsidRPr="0001239A">
        <w:rPr>
          <w:rFonts w:asciiTheme="minorHAnsi" w:hAnsiTheme="minorHAnsi" w:cstheme="minorHAnsi"/>
          <w:color w:val="FF0000"/>
          <w:lang w:eastAsia="ar-SA"/>
        </w:rPr>
        <w:t xml:space="preserve"> </w:t>
      </w:r>
      <w:r w:rsidRPr="0001239A">
        <w:rPr>
          <w:rFonts w:asciiTheme="minorHAnsi" w:hAnsiTheme="minorHAnsi" w:cstheme="minorHAnsi"/>
          <w:lang w:eastAsia="ar-SA"/>
        </w:rPr>
        <w:t>osób.</w:t>
      </w:r>
    </w:p>
    <w:p w14:paraId="5E8BF397" w14:textId="051BFB7A" w:rsidR="00196AA5" w:rsidRPr="0001239A" w:rsidRDefault="00196AA5" w:rsidP="00633661">
      <w:pPr>
        <w:spacing w:before="240" w:after="240" w:line="360" w:lineRule="auto"/>
        <w:rPr>
          <w:rFonts w:asciiTheme="minorHAnsi" w:eastAsia="Calibri" w:hAnsiTheme="minorHAnsi" w:cstheme="minorHAnsi"/>
          <w:lang w:eastAsia="en-US"/>
        </w:rPr>
      </w:pPr>
      <w:r w:rsidRPr="0001239A">
        <w:rPr>
          <w:rFonts w:asciiTheme="minorHAnsi" w:eastAsia="Calibri" w:hAnsiTheme="minorHAnsi" w:cstheme="minorHAnsi"/>
          <w:lang w:eastAsia="en-US"/>
        </w:rPr>
        <w:t xml:space="preserve">Zasadniczy wpływ na poziom miernika miały między </w:t>
      </w:r>
      <w:r w:rsidR="00E41F7E" w:rsidRPr="0001239A">
        <w:rPr>
          <w:rFonts w:asciiTheme="minorHAnsi" w:eastAsia="Calibri" w:hAnsiTheme="minorHAnsi" w:cstheme="minorHAnsi"/>
          <w:lang w:eastAsia="en-US"/>
        </w:rPr>
        <w:t>innymi:</w:t>
      </w:r>
    </w:p>
    <w:p w14:paraId="3A0CC6F1" w14:textId="7CDEFDD5" w:rsidR="00196AA5" w:rsidRPr="0001239A" w:rsidRDefault="00196AA5" w:rsidP="00525614">
      <w:pPr>
        <w:numPr>
          <w:ilvl w:val="0"/>
          <w:numId w:val="72"/>
        </w:numPr>
        <w:suppressAutoHyphens/>
        <w:spacing w:after="0" w:line="360" w:lineRule="auto"/>
        <w:ind w:hanging="578"/>
        <w:rPr>
          <w:rFonts w:asciiTheme="minorHAnsi" w:hAnsiTheme="minorHAnsi" w:cstheme="minorHAnsi"/>
          <w:lang w:eastAsia="ar-SA"/>
        </w:rPr>
      </w:pPr>
      <w:r w:rsidRPr="0001239A">
        <w:rPr>
          <w:rFonts w:asciiTheme="minorHAnsi" w:hAnsiTheme="minorHAnsi" w:cstheme="minorHAnsi"/>
          <w:lang w:eastAsia="ar-SA"/>
        </w:rPr>
        <w:t xml:space="preserve">zadania z zakresu rehabilitacji zawodowej realizowane przez jednostki samorządu terytorialnego, które samodzielnie w formie uchwały określają zadania, na które przeznaczają środki PFRON oraz ich wysokość zgodnie </w:t>
      </w:r>
      <w:r w:rsidR="00E41F7E" w:rsidRPr="0001239A">
        <w:rPr>
          <w:rFonts w:asciiTheme="minorHAnsi" w:hAnsiTheme="minorHAnsi" w:cstheme="minorHAnsi"/>
          <w:lang w:eastAsia="ar-SA"/>
        </w:rPr>
        <w:t>z art.</w:t>
      </w:r>
      <w:r w:rsidRPr="0001239A">
        <w:rPr>
          <w:rFonts w:asciiTheme="minorHAnsi" w:hAnsiTheme="minorHAnsi" w:cstheme="minorHAnsi"/>
          <w:lang w:eastAsia="ar-SA"/>
        </w:rPr>
        <w:t xml:space="preserve"> 35 ust. 2 oraz art. 35 a ust. 3 ustawy o rehabilitacji (...).</w:t>
      </w:r>
    </w:p>
    <w:p w14:paraId="1738D249" w14:textId="5048EE58" w:rsidR="00196AA5" w:rsidRPr="0001239A" w:rsidRDefault="00196AA5" w:rsidP="00525614">
      <w:pPr>
        <w:numPr>
          <w:ilvl w:val="0"/>
          <w:numId w:val="72"/>
        </w:numPr>
        <w:suppressAutoHyphens/>
        <w:spacing w:after="0" w:line="360" w:lineRule="auto"/>
        <w:ind w:hanging="578"/>
        <w:rPr>
          <w:rFonts w:asciiTheme="minorHAnsi" w:hAnsiTheme="minorHAnsi" w:cstheme="minorHAnsi"/>
          <w:lang w:eastAsia="ar-SA"/>
        </w:rPr>
      </w:pPr>
      <w:r w:rsidRPr="0001239A">
        <w:rPr>
          <w:rFonts w:asciiTheme="minorHAnsi" w:hAnsiTheme="minorHAnsi" w:cstheme="minorHAnsi"/>
          <w:lang w:eastAsia="ar-SA"/>
        </w:rPr>
        <w:t>Czas pandemii COVID-19 przełożył się na istotne ograniczenie możliwości realizacji zadań przez samorządy terytorialne.</w:t>
      </w:r>
    </w:p>
    <w:p w14:paraId="4BA08541" w14:textId="210C14BD" w:rsidR="00084378" w:rsidRPr="0001239A" w:rsidRDefault="00084378" w:rsidP="00084378">
      <w:pPr>
        <w:suppressAutoHyphens/>
        <w:spacing w:line="360" w:lineRule="auto"/>
        <w:rPr>
          <w:rFonts w:asciiTheme="minorHAnsi" w:hAnsiTheme="minorHAnsi" w:cstheme="minorHAnsi"/>
          <w:noProof/>
        </w:rPr>
      </w:pPr>
      <w:bookmarkStart w:id="244" w:name="_Toc65585889"/>
      <w:r w:rsidRPr="0001239A">
        <w:rPr>
          <w:rFonts w:asciiTheme="minorHAnsi" w:hAnsiTheme="minorHAnsi" w:cstheme="minorHAnsi"/>
          <w:noProof/>
        </w:rPr>
        <w:t xml:space="preserve">Wykres nr </w:t>
      </w:r>
      <w:r w:rsidRPr="0001239A">
        <w:rPr>
          <w:rFonts w:asciiTheme="minorHAnsi" w:hAnsiTheme="minorHAnsi" w:cstheme="minorHAnsi"/>
          <w:noProof/>
        </w:rPr>
        <w:fldChar w:fldCharType="begin"/>
      </w:r>
      <w:r w:rsidRPr="0001239A">
        <w:rPr>
          <w:rFonts w:asciiTheme="minorHAnsi" w:hAnsiTheme="minorHAnsi" w:cstheme="minorHAnsi"/>
          <w:noProof/>
        </w:rPr>
        <w:instrText xml:space="preserve"> SEQ Wykres \* ARABIC </w:instrText>
      </w:r>
      <w:r w:rsidRPr="0001239A">
        <w:rPr>
          <w:rFonts w:asciiTheme="minorHAnsi" w:hAnsiTheme="minorHAnsi" w:cstheme="minorHAnsi"/>
          <w:noProof/>
        </w:rPr>
        <w:fldChar w:fldCharType="separate"/>
      </w:r>
      <w:r w:rsidR="009002B5">
        <w:rPr>
          <w:rFonts w:asciiTheme="minorHAnsi" w:hAnsiTheme="minorHAnsi" w:cstheme="minorHAnsi"/>
          <w:noProof/>
        </w:rPr>
        <w:t>48</w:t>
      </w:r>
      <w:r w:rsidRPr="0001239A">
        <w:rPr>
          <w:rFonts w:asciiTheme="minorHAnsi" w:hAnsiTheme="minorHAnsi" w:cstheme="minorHAnsi"/>
          <w:noProof/>
        </w:rPr>
        <w:fldChar w:fldCharType="end"/>
      </w:r>
      <w:r w:rsidRPr="0001239A">
        <w:rPr>
          <w:rFonts w:asciiTheme="minorHAnsi" w:hAnsiTheme="minorHAnsi" w:cstheme="minorHAnsi"/>
          <w:noProof/>
        </w:rPr>
        <w:t xml:space="preserve"> Planowane i zrealizowane wielkości mierników w ramach budżetu zadaniowego w latach 2018 - 2020</w:t>
      </w:r>
      <w:bookmarkEnd w:id="244"/>
    </w:p>
    <w:p w14:paraId="18EC8C53" w14:textId="6824DA4A" w:rsidR="00084378" w:rsidRPr="0001239A" w:rsidRDefault="00084378" w:rsidP="00084378">
      <w:pPr>
        <w:suppressAutoHyphens/>
        <w:spacing w:after="0" w:line="360" w:lineRule="auto"/>
        <w:rPr>
          <w:rFonts w:asciiTheme="minorHAnsi" w:hAnsiTheme="minorHAnsi" w:cstheme="minorHAnsi"/>
          <w:lang w:eastAsia="ar-SA"/>
        </w:rPr>
      </w:pPr>
    </w:p>
    <w:p w14:paraId="79E7FFFA" w14:textId="77777777" w:rsidR="0002245D" w:rsidRPr="0001239A" w:rsidRDefault="0002245D" w:rsidP="00633661">
      <w:pPr>
        <w:suppressAutoHyphens/>
        <w:spacing w:after="0" w:line="360" w:lineRule="auto"/>
        <w:rPr>
          <w:rFonts w:asciiTheme="minorHAnsi" w:hAnsiTheme="minorHAnsi" w:cstheme="minorHAnsi"/>
          <w:lang w:eastAsia="ar-SA"/>
        </w:rPr>
      </w:pPr>
      <w:r w:rsidRPr="0001239A">
        <w:rPr>
          <w:rFonts w:asciiTheme="minorHAnsi" w:hAnsiTheme="minorHAnsi" w:cstheme="minorHAnsi"/>
          <w:noProof/>
        </w:rPr>
        <w:drawing>
          <wp:inline distT="0" distB="0" distL="0" distR="0" wp14:anchorId="71CCEB2B" wp14:editId="2B9C2629">
            <wp:extent cx="5759450" cy="3995420"/>
            <wp:effectExtent l="0" t="0" r="0" b="5080"/>
            <wp:docPr id="4906" name="Wykres 1" descr="Wykres słupkowy: Planowane i zrealizowane wielkości mierników w ramach budżetu zadaniowego w latach 2018 - 2020. Dane zaprezentowane w ujęciu zaplanowanych i wykonanych mierników z podziałem na okresy sprawozdawcze..&#10;Działanie 14.1.5.3 (Koordynacja i wspieranie realizacji zadań z zakresu rehabilitacji zawodowej, realizowanej przez JST) - &#10;Plan wg ustawy budżetowej na 2018 rok - 8 523, Wykonanie I półrocze 2018 rok- 5 589, Wykonanie 2018 rok - 7 729, Plan wg ustawy budżetowej na 2019 rok - 8 231, Wykonanie I półrocze 2019 rok- 6 016, Wykonanie 2019 rok - 7 790, Plan wg ustawy budżetowej na 2020 rok - 8 481, Wykonanie I półrocze 2020 rok- 5 603, Wykonanie 2020 rok - 7 504;&#10;Działanie 14.1.5.2 (Wsparcie osób niepełnosprawnych prowadzących własną działalność gospodarczą oraz niepełnosprawnych rolników) - &#10;Plan wg ustawy budżetowej na 2018 rok - 35 660, Wykonanie I półrocze 2018 rok- 30 420, Wykonanie 2018 rok - 33 338, Plan wg ustawy budżetowej na 2019 rok - 35 660, Wykonanie I półrocze 2019 rok- 29 470, Wykonanie 2019 rok - 32 293, Plan wg ustawy budżetowej na 2020 rok - 35 660, Wykonanie I półrocze 2020 rok- 27 873, Wykonanie 2020 rok - 30 548;&#10;Działanie 14.1.5.1 (Wspieranie zatrudnienia i przeciwdziałanie bezrobociu osób niepełnosprawnych) - Plan wg ustawy budżetowej na 2018 rok - 353 350, Wykonanie I półrocze 2018 rok- 312 343, Wykonanie 2018 rok - 347 507, Plan wg ustawy budżetowej na 2019 rok - 359 550, Wykonanie I półrocze 2019 rok - 299 180, Wykonanie 2019 rok - 330 403, Plan wg ustawy budżetowej na 2020 rok - 353 350, Wykonanie I półrocze 2020 rok- 284 945, Wykonanie 2020 rok - 314 675;&#10;Działanie 13.1.3.4 (Wspieranie organizacji pozarządowych, realizujących zadania na rzecz osób niepełnosprawnych oraz tworzenie płaszczyzny współpracy) - Plan wg ustawy budżetowej na 2018 rok - 55 000, Wykonanie I półrocze 2018 rok- 165 212, Wykonanie 2018 rok - 182 343, Plan wg ustawy budżetowej na 2019 rok - 160 000, Wykonanie I półrocze 2019 rok- 137 518, Wykonanie 2019 rok - 205 752, Plan wg ustawy budżetowej na 2020 rok - 200 000, Wykonanie I półrocze 2020 rok- 184 095, Wykonanie 2020 rok - 226 436;&#10;Działanie 13.1.3.2 (Wspieranie osób niepełnosprawnych w życiu społecznym i zawodowym) - Plan wg ustawy budżetowej na 2018 rok - 45 597, Wykonanie I półrocze 2018 rok- 1 235, Wykonanie 2018 rok - 49 891, Plan wg ustawy budżetowej na 2019 rok - 68 195, Wykonanie I półrocze 2019 rok- 13 451, Wykonanie 2019 rok - 58 470, Plan wg ustawy budżetowej na 2020 rok - 64 912, Wykonanie I półrocze 2020 rok- 28 461, Wykonanie 2020 rok - 162 345;&#10;Działanie 13.1.3.1 (Koordynacja i wspieranie rehabilitacji społecznej, realizowanej przez jednostki samorządu terytorialnego) - Plan wg ustawy budżetowej na 2018 rok - 474 864, Wykonanie I półrocze 2018 rok - 228 315, Wykonanie 2018 rok - 439 817, Plan wg ustawy budżetowej na 2019 rok - 491 112, Wykonanie I półrocze 2019 rok - 229 743, Wykonanie 2019 rok - 455 567, Plan wg ustawy budżetowej na 2020 rok - 551 853, Wykonanie I półrocze 2020 rok - 136 281, Wykonanie 2020 rok - 343 7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bookmarkEnd w:id="239"/>
    <w:p w14:paraId="54540245" w14:textId="77777777" w:rsidR="00196AA5" w:rsidRPr="0001239A" w:rsidRDefault="00196AA5" w:rsidP="00633661">
      <w:pPr>
        <w:spacing w:before="240" w:after="240" w:line="360" w:lineRule="auto"/>
        <w:rPr>
          <w:rFonts w:asciiTheme="minorHAnsi" w:eastAsia="Calibri" w:hAnsiTheme="minorHAnsi" w:cstheme="minorHAnsi"/>
          <w:lang w:eastAsia="en-US"/>
        </w:rPr>
      </w:pPr>
    </w:p>
    <w:p w14:paraId="35E7F300" w14:textId="77777777" w:rsidR="000A1096" w:rsidRPr="0001239A" w:rsidRDefault="000A1096" w:rsidP="00633661">
      <w:pPr>
        <w:spacing w:after="0" w:line="360" w:lineRule="auto"/>
        <w:rPr>
          <w:rFonts w:asciiTheme="minorHAnsi" w:hAnsiTheme="minorHAnsi" w:cstheme="minorHAnsi"/>
          <w:color w:val="FF0000"/>
        </w:rPr>
        <w:sectPr w:rsidR="000A1096" w:rsidRPr="0001239A" w:rsidSect="00E937E8">
          <w:footerReference w:type="default" r:id="rId61"/>
          <w:footerReference w:type="first" r:id="rId62"/>
          <w:pgSz w:w="11906" w:h="16838"/>
          <w:pgMar w:top="1417" w:right="1417" w:bottom="1702" w:left="1417" w:header="708" w:footer="708" w:gutter="0"/>
          <w:pgNumType w:start="9"/>
          <w:cols w:space="708"/>
          <w:docGrid w:linePitch="360"/>
        </w:sectPr>
      </w:pPr>
    </w:p>
    <w:p w14:paraId="1E6209FD" w14:textId="77777777" w:rsidR="0056670F" w:rsidRPr="0001239A" w:rsidRDefault="0056670F" w:rsidP="00DB3361">
      <w:pPr>
        <w:pStyle w:val="Nagwek1"/>
      </w:pPr>
      <w:bookmarkStart w:id="245" w:name="_Toc507077194"/>
      <w:bookmarkStart w:id="246" w:name="_Toc65585822"/>
      <w:r w:rsidRPr="0001239A">
        <w:lastRenderedPageBreak/>
        <w:t>Wydatki bieżące (własne) Funduszu wraz z projektem wspieranym ze środków pomocowych Unii Europejskiej</w:t>
      </w:r>
      <w:bookmarkEnd w:id="245"/>
      <w:bookmarkEnd w:id="246"/>
    </w:p>
    <w:p w14:paraId="3225F139" w14:textId="0252017D" w:rsidR="0056670F" w:rsidRPr="0001239A" w:rsidRDefault="0056670F" w:rsidP="00617D90">
      <w:pPr>
        <w:spacing w:before="120" w:after="360" w:line="360" w:lineRule="auto"/>
        <w:rPr>
          <w:rFonts w:asciiTheme="minorHAnsi" w:hAnsiTheme="minorHAnsi" w:cstheme="minorHAnsi"/>
          <w:b/>
          <w:i/>
          <w:color w:val="C00000"/>
        </w:rPr>
      </w:pPr>
      <w:r w:rsidRPr="0001239A">
        <w:rPr>
          <w:rFonts w:asciiTheme="minorHAnsi" w:hAnsiTheme="minorHAnsi" w:cstheme="minorHAnsi"/>
          <w:b/>
          <w:i/>
          <w:color w:val="C00000"/>
        </w:rPr>
        <w:t xml:space="preserve">W planie finansowym na 2020 rok na wydatki bieżące (własne) Funduszu wraz z projektem wspieranym ze środków pomocowych Unii Europejskiej (§§ 4010 – 4810 oraz </w:t>
      </w:r>
      <w:bookmarkStart w:id="247" w:name="_Hlk33702562"/>
      <w:r w:rsidRPr="0001239A">
        <w:rPr>
          <w:rFonts w:asciiTheme="minorHAnsi" w:hAnsiTheme="minorHAnsi" w:cstheme="minorHAnsi"/>
          <w:b/>
          <w:i/>
          <w:color w:val="C00000"/>
        </w:rPr>
        <w:t>§ 3020</w:t>
      </w:r>
      <w:bookmarkEnd w:id="247"/>
      <w:r w:rsidRPr="0001239A">
        <w:rPr>
          <w:rFonts w:asciiTheme="minorHAnsi" w:hAnsiTheme="minorHAnsi" w:cstheme="minorHAnsi"/>
          <w:b/>
          <w:i/>
          <w:color w:val="C00000"/>
        </w:rPr>
        <w:t>) przewidziano środki w łącznej wysokości 520.479 tys. zł w tym:</w:t>
      </w:r>
    </w:p>
    <w:p w14:paraId="4F0949F4" w14:textId="77777777"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 xml:space="preserve">188.733 tys. zł – wydatki i koszty działalności bieżącej Funduszu, (w tym 23.200 tys. zł </w:t>
      </w:r>
      <w:r w:rsidRPr="0001239A">
        <w:rPr>
          <w:rFonts w:asciiTheme="minorHAnsi" w:hAnsiTheme="minorHAnsi" w:cstheme="minorHAnsi"/>
        </w:rPr>
        <w:br/>
        <w:t xml:space="preserve">na amortyzację majątku trwałego); </w:t>
      </w:r>
    </w:p>
    <w:p w14:paraId="326707C2" w14:textId="77777777"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330.000 tys. zł – koszty związane z odpisami aktualizującymi wartość należności z tytułu należności wpłat pracodawców na PFRON, udzielonych pożyczek, pozostałych należności oraz zarachowanych odsetek od pożyczek i pozostałych należności,</w:t>
      </w:r>
    </w:p>
    <w:p w14:paraId="35A16974" w14:textId="77777777"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 xml:space="preserve">1.746 tys. zł – projekt pn. „System obsługi wsparcia finansowanego ze środków PFRON” </w:t>
      </w:r>
      <w:r w:rsidRPr="0001239A">
        <w:rPr>
          <w:rFonts w:asciiTheme="minorHAnsi" w:hAnsiTheme="minorHAnsi" w:cstheme="minorHAnsi"/>
        </w:rPr>
        <w:br/>
        <w:t xml:space="preserve">w ramach Działania 2.1. Wysoka dostępność i jakość e-usług publicznych Programu Operacyjnego Polska Cyfrowa, </w:t>
      </w:r>
      <w:bookmarkStart w:id="248" w:name="_Hlk64803288"/>
      <w:r w:rsidRPr="0001239A">
        <w:rPr>
          <w:rFonts w:asciiTheme="minorHAnsi" w:hAnsiTheme="minorHAnsi" w:cstheme="minorHAnsi"/>
        </w:rPr>
        <w:t>PFRON (Beneficjent) realizuje projekt pn. „Uniwersalna platforma do projektowania i realizacji programów wsparcia ON wraz ze zintegrowanym modułem analitycznym - System iPFRON+”.</w:t>
      </w:r>
    </w:p>
    <w:bookmarkEnd w:id="248"/>
    <w:p w14:paraId="103E82B4" w14:textId="77777777" w:rsidR="0056670F" w:rsidRPr="0001239A" w:rsidRDefault="0056670F" w:rsidP="00617D90">
      <w:pPr>
        <w:spacing w:before="240" w:after="36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 xml:space="preserve">W 2020 roku wydatki bieżące (własne) Funduszu wraz z projektem wspieranym ze środków pomocowych Unii Europejskiej (§§ 4010–4810 oraz </w:t>
      </w:r>
      <w:r w:rsidRPr="0001239A">
        <w:rPr>
          <w:rFonts w:asciiTheme="minorHAnsi" w:hAnsiTheme="minorHAnsi" w:cstheme="minorHAnsi"/>
          <w:b/>
          <w:i/>
          <w:color w:val="C00000"/>
        </w:rPr>
        <w:t>§ 3020</w:t>
      </w:r>
      <w:r w:rsidRPr="0001239A">
        <w:rPr>
          <w:rFonts w:asciiTheme="minorHAnsi" w:eastAsia="Calibri" w:hAnsiTheme="minorHAnsi" w:cstheme="minorHAnsi"/>
          <w:b/>
          <w:i/>
          <w:color w:val="C00000"/>
        </w:rPr>
        <w:t xml:space="preserve">) wyniosły 354.954.618,00 zł w tym: </w:t>
      </w:r>
    </w:p>
    <w:p w14:paraId="408CAB90" w14:textId="14062BF3"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 xml:space="preserve">137.156.501,73 </w:t>
      </w:r>
      <w:r w:rsidR="00E41F7E" w:rsidRPr="0001239A">
        <w:rPr>
          <w:rFonts w:asciiTheme="minorHAnsi" w:hAnsiTheme="minorHAnsi" w:cstheme="minorHAnsi"/>
        </w:rPr>
        <w:t>zł</w:t>
      </w:r>
      <w:r w:rsidRPr="0001239A">
        <w:rPr>
          <w:rFonts w:asciiTheme="minorHAnsi" w:hAnsiTheme="minorHAnsi" w:cstheme="minorHAnsi"/>
        </w:rPr>
        <w:t xml:space="preserve"> (w tym 15.120.822,29 zł na amortyzację majątku trwałego), co stanowi </w:t>
      </w:r>
      <w:r w:rsidRPr="0001239A">
        <w:rPr>
          <w:rFonts w:asciiTheme="minorHAnsi" w:hAnsiTheme="minorHAnsi" w:cstheme="minorHAnsi"/>
        </w:rPr>
        <w:br/>
        <w:t xml:space="preserve">72,67 % środków zaplanowanych – wydatki i koszty działalności bieżącej Funduszu; </w:t>
      </w:r>
    </w:p>
    <w:p w14:paraId="6F9E8D4C" w14:textId="77777777"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216.986.954,27 zł, co stanowi 65,75 % środków zaplanowanych – koszty związane z odpisami aktualizującymi wartość należności z tytułu należności wpłat pracodawców na PFRON, udzielonych pożyczek, pozostałych należności oraz zarachowanych odsetek od pożyczek</w:t>
      </w:r>
      <w:r w:rsidRPr="0001239A">
        <w:rPr>
          <w:rFonts w:asciiTheme="minorHAnsi" w:hAnsiTheme="minorHAnsi" w:cstheme="minorHAnsi"/>
        </w:rPr>
        <w:br/>
        <w:t>i pozostałych należności,</w:t>
      </w:r>
    </w:p>
    <w:p w14:paraId="309FA295" w14:textId="77777777" w:rsidR="0056670F" w:rsidRPr="0001239A" w:rsidRDefault="0056670F" w:rsidP="00633661">
      <w:pPr>
        <w:pStyle w:val="Akapitzlist"/>
        <w:numPr>
          <w:ilvl w:val="0"/>
          <w:numId w:val="12"/>
        </w:numPr>
        <w:suppressAutoHyphens/>
        <w:spacing w:after="0" w:line="360" w:lineRule="auto"/>
        <w:ind w:left="567" w:hanging="567"/>
        <w:contextualSpacing w:val="0"/>
        <w:rPr>
          <w:rFonts w:asciiTheme="minorHAnsi" w:hAnsiTheme="minorHAnsi" w:cstheme="minorHAnsi"/>
        </w:rPr>
      </w:pPr>
      <w:r w:rsidRPr="0001239A">
        <w:rPr>
          <w:rFonts w:asciiTheme="minorHAnsi" w:hAnsiTheme="minorHAnsi" w:cstheme="minorHAnsi"/>
        </w:rPr>
        <w:t xml:space="preserve">811.162,00 zł, co stanowi 46,46 % środków zaplanowanych – projekt pn. „System obsługi wsparcia finansowanego ze środków PFRON” w ramach Działania 2.1. Wysoka dostępność </w:t>
      </w:r>
      <w:r w:rsidRPr="0001239A">
        <w:rPr>
          <w:rFonts w:asciiTheme="minorHAnsi" w:hAnsiTheme="minorHAnsi" w:cstheme="minorHAnsi"/>
        </w:rPr>
        <w:br/>
        <w:t>i jakość e-usług publicznych Programu Operacyjnego Polska Cyfrowa, PFRON (Beneficjent) realizuje projekt pn. „Uniwersalna platforma do projektowania i realizacji programów wsparcia ON wraz ze zintegrowanym modułem analitycznym - System iPFRON+”.</w:t>
      </w:r>
    </w:p>
    <w:p w14:paraId="772CFF46" w14:textId="77777777" w:rsidR="0056670F" w:rsidRPr="0001239A" w:rsidRDefault="0056670F" w:rsidP="00BC1BBB">
      <w:pPr>
        <w:pStyle w:val="Nagwek2"/>
        <w:rPr>
          <w:rFonts w:asciiTheme="minorHAnsi" w:hAnsiTheme="minorHAnsi" w:cstheme="minorHAnsi"/>
        </w:rPr>
      </w:pPr>
      <w:bookmarkStart w:id="249" w:name="_Toc33794942"/>
      <w:bookmarkStart w:id="250" w:name="_Toc65585823"/>
      <w:bookmarkStart w:id="251" w:name="_Toc476661138"/>
      <w:bookmarkStart w:id="252" w:name="_Toc507077196"/>
      <w:r w:rsidRPr="0001239A">
        <w:rPr>
          <w:rFonts w:asciiTheme="minorHAnsi" w:hAnsiTheme="minorHAnsi" w:cstheme="minorHAnsi"/>
        </w:rPr>
        <w:lastRenderedPageBreak/>
        <w:t>Projekt pn.</w:t>
      </w:r>
      <w:r w:rsidRPr="0001239A">
        <w:rPr>
          <w:rFonts w:asciiTheme="minorHAnsi" w:hAnsiTheme="minorHAnsi" w:cstheme="minorHAnsi"/>
          <w:szCs w:val="20"/>
        </w:rPr>
        <w:t xml:space="preserve"> „System obsługi wsparcia finansowanego ze środków PFRON" </w:t>
      </w:r>
      <w:r w:rsidRPr="0001239A">
        <w:rPr>
          <w:rFonts w:asciiTheme="minorHAnsi" w:hAnsiTheme="minorHAnsi" w:cstheme="minorHAnsi"/>
        </w:rPr>
        <w:t>wspierany ze środków pomocowych Unii Europejskiej</w:t>
      </w:r>
      <w:bookmarkEnd w:id="249"/>
      <w:bookmarkEnd w:id="250"/>
    </w:p>
    <w:p w14:paraId="144A15C5" w14:textId="77777777" w:rsidR="0056670F" w:rsidRPr="0001239A" w:rsidRDefault="0056670F" w:rsidP="00633661">
      <w:pPr>
        <w:spacing w:after="120" w:line="360" w:lineRule="auto"/>
        <w:rPr>
          <w:rFonts w:asciiTheme="minorHAnsi" w:hAnsiTheme="minorHAnsi" w:cstheme="minorHAnsi"/>
        </w:rPr>
      </w:pPr>
      <w:r w:rsidRPr="0001239A">
        <w:rPr>
          <w:rFonts w:asciiTheme="minorHAnsi" w:hAnsiTheme="minorHAnsi" w:cstheme="minorHAnsi"/>
        </w:rPr>
        <w:t>W ramach Działania 2.1. Wysoka dostępność i jakość e-usług publicznych Programu Operacyjnego Polska Cyfrowa, PFRON (Beneficjent) realizuje projekt pn. „Uniwersalna platforma do projektowania i realizacji programów wsparcia ON wraz ze zintegrowanym modułem analitycznym - System iPFRON+”.</w:t>
      </w:r>
    </w:p>
    <w:p w14:paraId="7931EB6C" w14:textId="77777777" w:rsidR="0056670F" w:rsidRPr="0001239A" w:rsidRDefault="0056670F" w:rsidP="00633661">
      <w:pPr>
        <w:spacing w:after="0" w:line="360" w:lineRule="auto"/>
        <w:rPr>
          <w:rFonts w:asciiTheme="minorHAnsi" w:hAnsiTheme="minorHAnsi" w:cstheme="minorHAnsi"/>
        </w:rPr>
      </w:pPr>
      <w:r w:rsidRPr="0001239A">
        <w:rPr>
          <w:rFonts w:asciiTheme="minorHAnsi" w:hAnsiTheme="minorHAnsi" w:cstheme="minorHAnsi"/>
        </w:rPr>
        <w:t>Projekt jest odpowiedzią na potrzebę zwiększenia dostępności cyfrowej pomocy oferowanej przez Fundusz, tj. zwiększenia dostępności e – usług i poprawy jakości życia osób niepełnosprawnych poprzez ułatwienie uzyskania wsparcia ze środków PFRON i zmniejszenia obszaru wykluczenia cyfrowego osób z niepełnosprawnościami w naszym kraju. Tworzony System iPFRON+ pozwoli na bardzo szybkie przejście procesu od zidentyfikowania potrzeb dla grupy ON, zaprojektowania nowego Programu Wsparcia, aż do podpisania umowy i rozliczenia środków, co przełoży się na zwiększenie efektywności udzielanej pomocy, lepsze jej dopasowanie do potrzeb i bezpośrednie dotarcie z pomocą do osób potrzebujących. Przedsięwzięcie obejmuje w szczególności: budowę uniwersalnej platformy elektronicznej iPFRON+ umożliwiającej składanie wniosków o wsparcie finansowe ze środków PFRON, wdrożenie funkcjonalności umożliwiających samodzielne projektowanie przez PFRON ulepszonych Programów Wsparcia w ramach wdrażanych e-usług, wdrożenie funkcjonalności pozwalających na inteligentne, oparte na wiedzy śledzenie wykorzystania środków Funduszu w ramach różnych form pomocy PFRON, wprowadzenie narzędzi ułatwiających komunikację w procesie dystrybucji pomocy ze środków Funduszu.</w:t>
      </w:r>
    </w:p>
    <w:p w14:paraId="0B218BAB" w14:textId="77777777" w:rsidR="0056670F" w:rsidRPr="0001239A" w:rsidRDefault="0056670F" w:rsidP="00633661">
      <w:pPr>
        <w:spacing w:after="120" w:line="360" w:lineRule="auto"/>
        <w:rPr>
          <w:rFonts w:asciiTheme="minorHAnsi" w:hAnsiTheme="minorHAnsi" w:cstheme="minorHAnsi"/>
        </w:rPr>
      </w:pPr>
      <w:r w:rsidRPr="0001239A">
        <w:rPr>
          <w:rFonts w:asciiTheme="minorHAnsi" w:hAnsiTheme="minorHAnsi" w:cstheme="minorHAnsi"/>
        </w:rPr>
        <w:t>Realizację projektu zaplanowano na okres 36 miesięcy – od 1 marca 2020 roku do 28 lutego 2023 roku.</w:t>
      </w:r>
    </w:p>
    <w:p w14:paraId="20F7D54C" w14:textId="77777777" w:rsidR="0056670F" w:rsidRPr="0001239A" w:rsidRDefault="0056670F" w:rsidP="00633661">
      <w:pPr>
        <w:spacing w:after="120" w:line="360" w:lineRule="auto"/>
        <w:rPr>
          <w:rFonts w:asciiTheme="minorHAnsi" w:hAnsiTheme="minorHAnsi" w:cstheme="minorHAnsi"/>
        </w:rPr>
      </w:pPr>
      <w:r w:rsidRPr="0001239A">
        <w:rPr>
          <w:rFonts w:asciiTheme="minorHAnsi" w:hAnsiTheme="minorHAnsi" w:cstheme="minorHAnsi"/>
        </w:rPr>
        <w:t>Całkowity koszt projektu zamyka się w kwocie 22.470.497,92 zł. Finansowanie projektu realizowane jest z budżetu środków europejskich w wysokości 84,63% i ze środków budżetu państwa - 15,37%.</w:t>
      </w:r>
    </w:p>
    <w:p w14:paraId="5EBE8499" w14:textId="77777777" w:rsidR="0056670F" w:rsidRPr="0001239A" w:rsidRDefault="0056670F" w:rsidP="00633661">
      <w:pPr>
        <w:spacing w:after="12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 xml:space="preserve">W planie finansowym na 2020 roku na realizację projektu zaplanowano kwotę w wysokości </w:t>
      </w:r>
      <w:r w:rsidRPr="0001239A">
        <w:rPr>
          <w:rFonts w:asciiTheme="minorHAnsi" w:eastAsia="Calibri" w:hAnsiTheme="minorHAnsi" w:cstheme="minorHAnsi"/>
          <w:b/>
          <w:i/>
          <w:color w:val="C00000"/>
        </w:rPr>
        <w:br/>
        <w:t>1.746 tys. zł.</w:t>
      </w:r>
    </w:p>
    <w:p w14:paraId="4DF1C011" w14:textId="77777777" w:rsidR="0056670F" w:rsidRPr="0001239A" w:rsidRDefault="0056670F" w:rsidP="00633661">
      <w:pPr>
        <w:spacing w:after="12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Fundusz wydatkował środki w kwocie 811.162,00 zł, co stanowi 46,46 % realizacji planu. Wydatkowana kwota stanowiła wydatki bieżące (w tym na wynagrodzenia osobowe UE § 4017 i § 4019: 655.783,12 zł).</w:t>
      </w:r>
    </w:p>
    <w:p w14:paraId="4E6227E3" w14:textId="21423129" w:rsidR="0056670F" w:rsidRPr="0001239A" w:rsidRDefault="0056670F" w:rsidP="00633661">
      <w:pPr>
        <w:spacing w:after="120" w:line="360" w:lineRule="auto"/>
        <w:rPr>
          <w:rFonts w:asciiTheme="minorHAnsi" w:hAnsiTheme="minorHAnsi" w:cstheme="minorHAnsi"/>
          <w:color w:val="000000" w:themeColor="text1"/>
        </w:rPr>
      </w:pPr>
      <w:r w:rsidRPr="0001239A">
        <w:rPr>
          <w:rFonts w:asciiTheme="minorHAnsi" w:hAnsiTheme="minorHAnsi" w:cstheme="minorHAnsi"/>
          <w:color w:val="000000" w:themeColor="text1"/>
        </w:rPr>
        <w:lastRenderedPageBreak/>
        <w:t xml:space="preserve">Niewydatkowanie środków w zaplanowanej kwocie spowodowały oszczędności w wysokości 934.838,00 zł. Niniejsze wynikało z </w:t>
      </w:r>
      <w:r w:rsidR="00E41F7E" w:rsidRPr="0001239A">
        <w:rPr>
          <w:rFonts w:asciiTheme="minorHAnsi" w:hAnsiTheme="minorHAnsi" w:cstheme="minorHAnsi"/>
          <w:color w:val="000000" w:themeColor="text1"/>
        </w:rPr>
        <w:t>opóźnień w</w:t>
      </w:r>
      <w:r w:rsidRPr="0001239A">
        <w:rPr>
          <w:rFonts w:asciiTheme="minorHAnsi" w:hAnsiTheme="minorHAnsi" w:cstheme="minorHAnsi"/>
          <w:color w:val="000000" w:themeColor="text1"/>
        </w:rPr>
        <w:t xml:space="preserve"> realizacji zadań w ramach projektu na skutek pandemii Covid-19 oraz problemów z zatrudnieniem wyspecjalizowanej kadry projektu.</w:t>
      </w:r>
    </w:p>
    <w:p w14:paraId="26A115E5" w14:textId="77777777" w:rsidR="0056670F" w:rsidRPr="0001239A" w:rsidRDefault="0056670F" w:rsidP="00633661">
      <w:pPr>
        <w:spacing w:after="120" w:line="360" w:lineRule="auto"/>
        <w:rPr>
          <w:rFonts w:asciiTheme="minorHAnsi" w:hAnsiTheme="minorHAnsi" w:cstheme="minorHAnsi"/>
        </w:rPr>
      </w:pPr>
      <w:r w:rsidRPr="0001239A">
        <w:rPr>
          <w:rFonts w:asciiTheme="minorHAnsi" w:hAnsiTheme="minorHAnsi" w:cstheme="minorHAnsi"/>
        </w:rPr>
        <w:t>W 2020 roku prowadzono działania wynikające z harmonogramu realizacji projektu, takie jak:</w:t>
      </w:r>
    </w:p>
    <w:p w14:paraId="0CD1B149"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powołanie struktury organizacyjnej projektu,</w:t>
      </w:r>
    </w:p>
    <w:p w14:paraId="638AEEBF"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bCs/>
        </w:rPr>
        <w:t>przygotowanie oraz upublicznianie postępowania przetargowego na realizację oraz utrzymanie i rozwój systemu informatycznego iPFRON+,</w:t>
      </w:r>
    </w:p>
    <w:p w14:paraId="63F5FC30"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bCs/>
        </w:rPr>
        <w:t>przygotowanie oraz upublicznianie postępowania przetargowego na organizację 8 spotkań konsultacyjnych dla przyszłych Użytkowników Systemu iPFRON+,</w:t>
      </w:r>
    </w:p>
    <w:p w14:paraId="6ED89F5E"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bCs/>
        </w:rPr>
        <w:t>przygotowanie oraz upublicznienie postępowania przetargowego na usługę doradztwa informatycznego wspomagającą realizację projektu,</w:t>
      </w:r>
    </w:p>
    <w:p w14:paraId="0766C280"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bCs/>
        </w:rPr>
        <w:t>zorganizowanie spotkania konsultacyjnego dla przyszłych Użytkowników oprogramowania, którego celem było poinformowanie Uczestników o realizowanym projekcie, a także wyłonienie grupy konsultacyjnej, która aktywnie zaangażuje się w przyszłe działania dotyczące ergonomii i testów systemu iPFRON+,</w:t>
      </w:r>
    </w:p>
    <w:p w14:paraId="0C406AF7" w14:textId="77777777" w:rsidR="0056670F" w:rsidRPr="0001239A" w:rsidRDefault="0056670F" w:rsidP="00525614">
      <w:pPr>
        <w:pStyle w:val="Akapitzlist"/>
        <w:numPr>
          <w:ilvl w:val="0"/>
          <w:numId w:val="174"/>
        </w:numPr>
        <w:spacing w:after="120" w:line="360" w:lineRule="auto"/>
        <w:ind w:left="357" w:hanging="357"/>
        <w:contextualSpacing w:val="0"/>
        <w:rPr>
          <w:rFonts w:asciiTheme="minorHAnsi" w:hAnsiTheme="minorHAnsi" w:cstheme="minorHAnsi"/>
        </w:rPr>
      </w:pPr>
      <w:r w:rsidRPr="0001239A">
        <w:rPr>
          <w:rFonts w:asciiTheme="minorHAnsi" w:hAnsiTheme="minorHAnsi" w:cstheme="minorHAnsi"/>
        </w:rPr>
        <w:t>przeprowadzanie postępowania przetargowego na świadczenie usługi doradztwa prawnego w projekcie.</w:t>
      </w:r>
    </w:p>
    <w:p w14:paraId="1E543DA1" w14:textId="77777777" w:rsidR="0056670F" w:rsidRPr="0001239A" w:rsidRDefault="0056670F" w:rsidP="00633661">
      <w:pPr>
        <w:spacing w:after="120" w:line="360" w:lineRule="auto"/>
        <w:rPr>
          <w:rFonts w:asciiTheme="minorHAnsi" w:hAnsiTheme="minorHAnsi" w:cstheme="minorHAnsi"/>
        </w:rPr>
      </w:pPr>
      <w:r w:rsidRPr="0001239A">
        <w:rPr>
          <w:rFonts w:asciiTheme="minorHAnsi" w:hAnsiTheme="minorHAnsi" w:cstheme="minorHAnsi"/>
        </w:rPr>
        <w:t>Planowana i osiągnięta wartość miernika ustalona w ramach budżetu zadaniowego dla projektów wspieranych ze środków pomocowych Unii Europejskiej wynosi - 1 umowa.</w:t>
      </w:r>
    </w:p>
    <w:p w14:paraId="20CD104C" w14:textId="77777777" w:rsidR="0056670F" w:rsidRPr="0001239A" w:rsidRDefault="0056670F" w:rsidP="00BC1BBB">
      <w:pPr>
        <w:pStyle w:val="Nagwek2"/>
        <w:rPr>
          <w:rFonts w:asciiTheme="minorHAnsi" w:hAnsiTheme="minorHAnsi" w:cstheme="minorHAnsi"/>
        </w:rPr>
      </w:pPr>
      <w:bookmarkStart w:id="253" w:name="_Toc65585824"/>
      <w:r w:rsidRPr="0001239A">
        <w:rPr>
          <w:rFonts w:asciiTheme="minorHAnsi" w:hAnsiTheme="minorHAnsi" w:cstheme="minorHAnsi"/>
        </w:rPr>
        <w:t>Wydatki bieżące (własne) Funduszu</w:t>
      </w:r>
      <w:bookmarkEnd w:id="251"/>
      <w:bookmarkEnd w:id="252"/>
      <w:bookmarkEnd w:id="253"/>
    </w:p>
    <w:p w14:paraId="75F70009" w14:textId="77777777" w:rsidR="0056670F" w:rsidRPr="0001239A" w:rsidRDefault="0056670F" w:rsidP="00633661">
      <w:pPr>
        <w:spacing w:after="0" w:line="360" w:lineRule="auto"/>
        <w:rPr>
          <w:rFonts w:asciiTheme="minorHAnsi" w:hAnsiTheme="minorHAnsi" w:cstheme="minorHAnsi"/>
        </w:rPr>
      </w:pPr>
      <w:bookmarkStart w:id="254" w:name="_Toc507077197"/>
      <w:r w:rsidRPr="0001239A">
        <w:rPr>
          <w:rFonts w:asciiTheme="minorHAnsi" w:hAnsiTheme="minorHAnsi" w:cstheme="minorHAnsi"/>
        </w:rPr>
        <w:t xml:space="preserve">W planie finansowym na 2020 rok na wydatki i koszty bieżące własne Funduszu ( §§ 4010 – 4810 </w:t>
      </w:r>
      <w:r w:rsidRPr="0001239A">
        <w:rPr>
          <w:rFonts w:asciiTheme="minorHAnsi" w:hAnsiTheme="minorHAnsi" w:cstheme="minorHAnsi"/>
        </w:rPr>
        <w:br/>
        <w:t xml:space="preserve">oraz </w:t>
      </w:r>
      <w:r w:rsidRPr="0001239A">
        <w:rPr>
          <w:rFonts w:asciiTheme="minorHAnsi" w:hAnsiTheme="minorHAnsi" w:cstheme="minorHAnsi"/>
          <w:bCs/>
          <w:iCs/>
        </w:rPr>
        <w:t>§ 3020</w:t>
      </w:r>
      <w:r w:rsidRPr="0001239A">
        <w:rPr>
          <w:rFonts w:asciiTheme="minorHAnsi" w:hAnsiTheme="minorHAnsi" w:cstheme="minorHAnsi"/>
        </w:rPr>
        <w:t xml:space="preserve">) przewidziano środki w wysokości 518.733 tys. zł z tego: 188.733 tys. zł na wydatki i koszty działalności bieżącej Funduszu w (§§ 4010 – 4950 </w:t>
      </w:r>
      <w:bookmarkStart w:id="255" w:name="_Hlk33702643"/>
      <w:r w:rsidRPr="0001239A">
        <w:rPr>
          <w:rFonts w:asciiTheme="minorHAnsi" w:hAnsiTheme="minorHAnsi" w:cstheme="minorHAnsi"/>
        </w:rPr>
        <w:t xml:space="preserve">oraz </w:t>
      </w:r>
      <w:r w:rsidRPr="0001239A">
        <w:rPr>
          <w:rFonts w:asciiTheme="minorHAnsi" w:hAnsiTheme="minorHAnsi" w:cstheme="minorHAnsi"/>
          <w:bCs/>
          <w:iCs/>
        </w:rPr>
        <w:t>§ 3020</w:t>
      </w:r>
      <w:bookmarkEnd w:id="255"/>
      <w:r w:rsidRPr="0001239A">
        <w:rPr>
          <w:rFonts w:asciiTheme="minorHAnsi" w:hAnsiTheme="minorHAnsi" w:cstheme="minorHAnsi"/>
          <w:bCs/>
          <w:iCs/>
        </w:rPr>
        <w:t>),</w:t>
      </w:r>
      <w:r w:rsidRPr="0001239A">
        <w:rPr>
          <w:rFonts w:asciiTheme="minorHAnsi" w:hAnsiTheme="minorHAnsi" w:cstheme="minorHAnsi"/>
        </w:rPr>
        <w:t xml:space="preserve"> w tym 23.200 tys. zł na amortyzację majątku trwałego oraz 330.000 tys. zł w § 4810 na koszty związane z odpisami aktualizującymi wartość należności z tytułu należności wpłat pracodawców na PFRON, udzielonych pożyczek, pozostałych należności oraz zarachowanych odsetek od pożyczek i pozostałych należności.</w:t>
      </w:r>
    </w:p>
    <w:p w14:paraId="1FC93D9A" w14:textId="77777777" w:rsidR="0056670F" w:rsidRPr="0001239A" w:rsidRDefault="0056670F" w:rsidP="00633661">
      <w:pPr>
        <w:spacing w:after="0" w:line="360" w:lineRule="auto"/>
        <w:rPr>
          <w:rFonts w:asciiTheme="minorHAnsi" w:hAnsiTheme="minorHAnsi" w:cstheme="minorHAnsi"/>
        </w:rPr>
      </w:pPr>
    </w:p>
    <w:p w14:paraId="064CF8D1" w14:textId="18801B3C" w:rsidR="0056670F" w:rsidRPr="0001239A" w:rsidRDefault="0056670F" w:rsidP="00633661">
      <w:pPr>
        <w:spacing w:after="0" w:line="360" w:lineRule="auto"/>
        <w:rPr>
          <w:rFonts w:asciiTheme="minorHAnsi" w:hAnsiTheme="minorHAnsi" w:cstheme="minorHAnsi"/>
        </w:rPr>
      </w:pPr>
      <w:r w:rsidRPr="0001239A">
        <w:rPr>
          <w:rFonts w:asciiTheme="minorHAnsi" w:hAnsiTheme="minorHAnsi" w:cstheme="minorHAnsi"/>
        </w:rPr>
        <w:t xml:space="preserve">W 2020 roku wydatki i koszty bieżące własne Funduszu (§§ 4010–4810 oraz </w:t>
      </w:r>
      <w:r w:rsidRPr="0001239A">
        <w:rPr>
          <w:rFonts w:asciiTheme="minorHAnsi" w:hAnsiTheme="minorHAnsi" w:cstheme="minorHAnsi"/>
          <w:bCs/>
          <w:iCs/>
        </w:rPr>
        <w:t>§ 3020</w:t>
      </w:r>
      <w:r w:rsidRPr="0001239A">
        <w:rPr>
          <w:rFonts w:asciiTheme="minorHAnsi" w:hAnsiTheme="minorHAnsi" w:cstheme="minorHAnsi"/>
        </w:rPr>
        <w:t xml:space="preserve">) wyniosły 354.143.456,00 zł z tego: 137.156.501,73 zł na działalność bieżącą Funduszu w (§§ 4010 – 4950 </w:t>
      </w:r>
      <w:r w:rsidRPr="0001239A">
        <w:rPr>
          <w:rFonts w:asciiTheme="minorHAnsi" w:hAnsiTheme="minorHAnsi" w:cstheme="minorHAnsi"/>
        </w:rPr>
        <w:br/>
        <w:t xml:space="preserve">oraz </w:t>
      </w:r>
      <w:r w:rsidRPr="0001239A">
        <w:rPr>
          <w:rFonts w:asciiTheme="minorHAnsi" w:hAnsiTheme="minorHAnsi" w:cstheme="minorHAnsi"/>
          <w:bCs/>
          <w:iCs/>
        </w:rPr>
        <w:t xml:space="preserve">§ </w:t>
      </w:r>
      <w:r w:rsidR="00E41F7E" w:rsidRPr="0001239A">
        <w:rPr>
          <w:rFonts w:asciiTheme="minorHAnsi" w:hAnsiTheme="minorHAnsi" w:cstheme="minorHAnsi"/>
          <w:bCs/>
          <w:iCs/>
        </w:rPr>
        <w:t>3020</w:t>
      </w:r>
      <w:r w:rsidR="00E41F7E" w:rsidRPr="0001239A">
        <w:rPr>
          <w:rFonts w:asciiTheme="minorHAnsi" w:hAnsiTheme="minorHAnsi" w:cstheme="minorHAnsi"/>
        </w:rPr>
        <w:t>)</w:t>
      </w:r>
      <w:r w:rsidRPr="0001239A">
        <w:rPr>
          <w:rFonts w:asciiTheme="minorHAnsi" w:hAnsiTheme="minorHAnsi" w:cstheme="minorHAnsi"/>
        </w:rPr>
        <w:t xml:space="preserve">, w tym 15.120.822,29 zł na amortyzację majątku trwałego, co stanowi 72,67 % kwoty planowanej oraz w części na koszty związane z odpisami aktualizującymi (§ 4810) w kwocie </w:t>
      </w:r>
      <w:r w:rsidRPr="0001239A">
        <w:rPr>
          <w:rFonts w:asciiTheme="minorHAnsi" w:hAnsiTheme="minorHAnsi" w:cstheme="minorHAnsi"/>
        </w:rPr>
        <w:lastRenderedPageBreak/>
        <w:t xml:space="preserve">216.986.954,27 zł, co stanowi 65,75 % planu. Wydatki w (§§ 4010 – 4950 oraz </w:t>
      </w:r>
      <w:r w:rsidRPr="0001239A">
        <w:rPr>
          <w:rFonts w:asciiTheme="minorHAnsi" w:hAnsiTheme="minorHAnsi" w:cstheme="minorHAnsi"/>
          <w:bCs/>
          <w:iCs/>
        </w:rPr>
        <w:t>§ 3020</w:t>
      </w:r>
      <w:r w:rsidRPr="0001239A">
        <w:rPr>
          <w:rFonts w:asciiTheme="minorHAnsi" w:hAnsiTheme="minorHAnsi" w:cstheme="minorHAnsi"/>
        </w:rPr>
        <w:t>) były zrealizowane w ramach kwot planowanych.</w:t>
      </w:r>
    </w:p>
    <w:p w14:paraId="51F2226C" w14:textId="77777777" w:rsidR="0056670F" w:rsidRPr="0001239A" w:rsidRDefault="0056670F" w:rsidP="00633661">
      <w:pPr>
        <w:autoSpaceDE w:val="0"/>
        <w:autoSpaceDN w:val="0"/>
        <w:adjustRightInd w:val="0"/>
        <w:spacing w:after="0" w:line="360" w:lineRule="auto"/>
        <w:rPr>
          <w:rFonts w:asciiTheme="minorHAnsi" w:eastAsiaTheme="minorHAnsi" w:hAnsiTheme="minorHAnsi" w:cstheme="minorHAnsi"/>
          <w:lang w:eastAsia="en-US"/>
        </w:rPr>
      </w:pPr>
      <w:r w:rsidRPr="0001239A">
        <w:rPr>
          <w:rFonts w:asciiTheme="minorHAnsi" w:hAnsiTheme="minorHAnsi" w:cstheme="minorHAnsi"/>
        </w:rPr>
        <w:t>Wynagrodzenia osobowe wypłacone na koniec roku w wysokości 66.111.549,44 zł.</w:t>
      </w:r>
      <w:r w:rsidRPr="0001239A">
        <w:rPr>
          <w:rFonts w:asciiTheme="minorHAnsi" w:eastAsiaTheme="minorHAnsi" w:hAnsiTheme="minorHAnsi" w:cstheme="minorHAnsi"/>
          <w:lang w:eastAsia="en-US"/>
        </w:rPr>
        <w:t xml:space="preserve"> </w:t>
      </w:r>
      <w:bookmarkStart w:id="256" w:name="_Hlk64806580"/>
      <w:r w:rsidRPr="0001239A">
        <w:rPr>
          <w:rFonts w:asciiTheme="minorHAnsi" w:hAnsiTheme="minorHAnsi" w:cstheme="minorHAnsi"/>
        </w:rPr>
        <w:t xml:space="preserve">Przeciętne wynagrodzenie zasadnicze w 2020 roku wyniosło 4.991,71 zł. </w:t>
      </w:r>
    </w:p>
    <w:bookmarkEnd w:id="256"/>
    <w:p w14:paraId="3BE9646C" w14:textId="14B18AE7" w:rsidR="0056670F" w:rsidRPr="0001239A" w:rsidRDefault="0056670F" w:rsidP="00633661">
      <w:pPr>
        <w:pStyle w:val="Tekstpodstawowy"/>
        <w:spacing w:after="0" w:line="360" w:lineRule="auto"/>
        <w:rPr>
          <w:rFonts w:asciiTheme="minorHAnsi" w:hAnsiTheme="minorHAnsi" w:cstheme="minorHAnsi"/>
        </w:rPr>
      </w:pPr>
      <w:r w:rsidRPr="0001239A">
        <w:rPr>
          <w:rFonts w:asciiTheme="minorHAnsi" w:hAnsiTheme="minorHAnsi" w:cstheme="minorHAnsi"/>
        </w:rPr>
        <w:t>Kwota poniesionych wydatków na działalność bieżącą i inwestycyjną Funduszu stanowi 2,16 % wydatków ogółem zrealizowanych w 2020 roku.</w:t>
      </w:r>
    </w:p>
    <w:p w14:paraId="03BE4434" w14:textId="77777777" w:rsidR="0056670F" w:rsidRPr="0001239A" w:rsidRDefault="0056670F" w:rsidP="00617D90">
      <w:pPr>
        <w:spacing w:before="240" w:after="0" w:line="360" w:lineRule="auto"/>
        <w:rPr>
          <w:rFonts w:asciiTheme="minorHAnsi" w:hAnsiTheme="minorHAnsi" w:cstheme="minorHAnsi"/>
        </w:rPr>
      </w:pPr>
      <w:r w:rsidRPr="0001239A">
        <w:rPr>
          <w:rFonts w:asciiTheme="minorHAnsi" w:hAnsiTheme="minorHAnsi" w:cstheme="minorHAnsi"/>
        </w:rPr>
        <w:t>W ramach dokonywanych w 2020 roku wydatków bieżących własnych Fundusz:</w:t>
      </w:r>
    </w:p>
    <w:p w14:paraId="354B1E83"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wdrożył system do elektronicznego zarządzania dokumentami. Narzędzie to zostało skonfigurowane zgodnie z obowiązującą strukturą organizacyjną PFRON. Uruchomione zostały pierwsze obiegi wniosków, obejmując swym zakresem wszystkich pracowników Funduszu. Uruchomione zostały funkcjonalności systemu umożliwiającego procedowanie pojedynczych pism, jak również całych spraw wyłącznie w formie cyfrowej. Zintegrowano również system ze skrzynkami ESP działającymi na serwisie ePUAP,</w:t>
      </w:r>
    </w:p>
    <w:p w14:paraId="1DDE5418"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wykorzystując własne zasoby uruchomił pracę zdalną dla pracowników Funduszu nie obniżając przy tym poziomu bezpieczeństwa, a co za tym idzie bez podnoszenia ryzyka i dodatkowych kosztów,</w:t>
      </w:r>
    </w:p>
    <w:p w14:paraId="754CE1A6"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dokonał migracji części SODiR-u przeznaczonej dla beneficjentów (tzw. cienki klient) z infrastruktury hostingu zewnętrznego na infrastrukturę PFRON,</w:t>
      </w:r>
    </w:p>
    <w:p w14:paraId="2179A1B5"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wprowadził zmiany w Regulaminie pracy PFRON, tj. wdrożył regulamin wykonywania telepracy przez pracowników PFRON oraz regulamin wykonywania pracy zdalnej,</w:t>
      </w:r>
    </w:p>
    <w:p w14:paraId="523D4EBB"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dostosował formy szkoleń i obsługę tego procesu do panującej sytuacji COVID-19,</w:t>
      </w:r>
    </w:p>
    <w:p w14:paraId="15023BB2"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 xml:space="preserve"> podpisał porozumienie z Benefit Systems SA w sprawie zmniejszenia opłat za abonament z tytułu usług sportowo-rekreacyjnych,</w:t>
      </w:r>
    </w:p>
    <w:p w14:paraId="11B8D463" w14:textId="77777777" w:rsidR="0056670F" w:rsidRPr="0001239A" w:rsidRDefault="0056670F" w:rsidP="00633661">
      <w:pPr>
        <w:pStyle w:val="Akapitzlist"/>
        <w:numPr>
          <w:ilvl w:val="0"/>
          <w:numId w:val="12"/>
        </w:numPr>
        <w:suppressAutoHyphens/>
        <w:spacing w:after="0" w:line="360" w:lineRule="auto"/>
        <w:ind w:left="567" w:hanging="567"/>
        <w:rPr>
          <w:rFonts w:asciiTheme="minorHAnsi" w:hAnsiTheme="minorHAnsi" w:cstheme="minorHAnsi"/>
        </w:rPr>
      </w:pPr>
      <w:r w:rsidRPr="0001239A">
        <w:rPr>
          <w:rFonts w:asciiTheme="minorHAnsi" w:hAnsiTheme="minorHAnsi" w:cstheme="minorHAnsi"/>
        </w:rPr>
        <w:t xml:space="preserve">przygotował harmonogram prac wdrażających pracowniczy plan kapitałowy w PFRON, powołano zespół zadaniowy do koordynacji prac wdrażających PPK w PFRON oraz dokonał analizy funkcjonalności systemu SOF2 pod kątem konieczności wprowadzenia modyfikacji </w:t>
      </w:r>
    </w:p>
    <w:p w14:paraId="7AB8A0B2" w14:textId="77777777" w:rsidR="0056670F" w:rsidRPr="0001239A" w:rsidRDefault="0056670F" w:rsidP="00633661">
      <w:pPr>
        <w:pStyle w:val="Akapitzlist"/>
        <w:suppressAutoHyphens/>
        <w:spacing w:after="0" w:line="360" w:lineRule="auto"/>
        <w:ind w:left="567"/>
        <w:rPr>
          <w:rFonts w:asciiTheme="minorHAnsi" w:hAnsiTheme="minorHAnsi" w:cstheme="minorHAnsi"/>
        </w:rPr>
      </w:pPr>
      <w:r w:rsidRPr="0001239A">
        <w:rPr>
          <w:rFonts w:asciiTheme="minorHAnsi" w:hAnsiTheme="minorHAnsi" w:cstheme="minorHAnsi"/>
        </w:rPr>
        <w:t xml:space="preserve">w zakresie obsługi pracowniczych planów kapitałowych. </w:t>
      </w:r>
    </w:p>
    <w:p w14:paraId="62275592" w14:textId="1FFCD4DA" w:rsidR="007D12D0" w:rsidRDefault="0056670F" w:rsidP="007D12D0">
      <w:pPr>
        <w:pStyle w:val="Tekstpodstawowy21"/>
        <w:spacing w:before="240" w:line="360" w:lineRule="auto"/>
        <w:jc w:val="left"/>
        <w:rPr>
          <w:rFonts w:asciiTheme="minorHAnsi" w:hAnsiTheme="minorHAnsi" w:cstheme="minorHAnsi"/>
          <w:sz w:val="22"/>
          <w:szCs w:val="22"/>
        </w:rPr>
      </w:pPr>
      <w:r w:rsidRPr="0001239A">
        <w:rPr>
          <w:rFonts w:asciiTheme="minorHAnsi" w:hAnsiTheme="minorHAnsi" w:cstheme="minorHAnsi"/>
          <w:sz w:val="22"/>
          <w:szCs w:val="22"/>
        </w:rPr>
        <w:t xml:space="preserve">Szczegółowe dane dotyczące wydatków bieżących (własnych) Funduszu znajdują się w Tabeli nr </w:t>
      </w:r>
      <w:r w:rsidR="0064522A" w:rsidRPr="0001239A">
        <w:rPr>
          <w:rFonts w:asciiTheme="minorHAnsi" w:hAnsiTheme="minorHAnsi" w:cstheme="minorHAnsi"/>
          <w:sz w:val="22"/>
          <w:szCs w:val="22"/>
        </w:rPr>
        <w:t>55.</w:t>
      </w:r>
    </w:p>
    <w:p w14:paraId="417E6FB5" w14:textId="77777777" w:rsidR="007D12D0" w:rsidRDefault="007D12D0">
      <w:pPr>
        <w:spacing w:after="0" w:line="240" w:lineRule="auto"/>
        <w:rPr>
          <w:rFonts w:asciiTheme="minorHAnsi" w:hAnsiTheme="minorHAnsi" w:cstheme="minorHAnsi"/>
          <w:lang w:eastAsia="ar-SA"/>
        </w:rPr>
      </w:pPr>
      <w:r>
        <w:rPr>
          <w:rFonts w:asciiTheme="minorHAnsi" w:hAnsiTheme="minorHAnsi" w:cstheme="minorHAnsi"/>
        </w:rPr>
        <w:br w:type="page"/>
      </w:r>
    </w:p>
    <w:p w14:paraId="1A0AAACB" w14:textId="77777777" w:rsidR="0056670F" w:rsidRPr="0001239A" w:rsidRDefault="0056670F" w:rsidP="00DB3361">
      <w:pPr>
        <w:pStyle w:val="Nagwek1"/>
      </w:pPr>
      <w:bookmarkStart w:id="257" w:name="_Toc65585825"/>
      <w:bookmarkStart w:id="258" w:name="_Toc476661140"/>
      <w:bookmarkEnd w:id="254"/>
      <w:r w:rsidRPr="0001239A">
        <w:lastRenderedPageBreak/>
        <w:t>Wydatki inwestycyjne (własne) i zakupy inwestycyjne (własne) Funduszu</w:t>
      </w:r>
      <w:bookmarkEnd w:id="257"/>
      <w:r w:rsidRPr="0001239A">
        <w:t xml:space="preserve"> </w:t>
      </w:r>
    </w:p>
    <w:p w14:paraId="2646DEAD" w14:textId="21387E4B" w:rsidR="0056670F" w:rsidRPr="0001239A" w:rsidRDefault="0056670F" w:rsidP="007D12D0">
      <w:pPr>
        <w:spacing w:before="360" w:after="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 xml:space="preserve">W planie finansowym na </w:t>
      </w:r>
      <w:r w:rsidR="00E41F7E" w:rsidRPr="0001239A">
        <w:rPr>
          <w:rFonts w:asciiTheme="minorHAnsi" w:eastAsia="Calibri" w:hAnsiTheme="minorHAnsi" w:cstheme="minorHAnsi"/>
          <w:b/>
          <w:i/>
          <w:color w:val="C00000"/>
        </w:rPr>
        <w:t>2020 rok</w:t>
      </w:r>
      <w:r w:rsidRPr="0001239A">
        <w:rPr>
          <w:rFonts w:asciiTheme="minorHAnsi" w:eastAsia="Calibri" w:hAnsiTheme="minorHAnsi" w:cstheme="minorHAnsi"/>
          <w:b/>
          <w:i/>
          <w:color w:val="C00000"/>
        </w:rPr>
        <w:t xml:space="preserve"> na wydatki inwestycyjne (własne) i zakupy inwestycyjne  (własne) Funduszu (§§ 6110- 6120 ) przewidziano środki w łącznej wysokości 24.330 tys. zł, w tym: </w:t>
      </w:r>
    </w:p>
    <w:p w14:paraId="07D95DC8" w14:textId="454C106B" w:rsidR="0056670F" w:rsidRPr="0001239A" w:rsidRDefault="0056670F" w:rsidP="007D12D0">
      <w:pPr>
        <w:pStyle w:val="Akapitzlist"/>
        <w:numPr>
          <w:ilvl w:val="0"/>
          <w:numId w:val="12"/>
        </w:numPr>
        <w:tabs>
          <w:tab w:val="right" w:pos="9070"/>
        </w:tabs>
        <w:suppressAutoHyphens/>
        <w:spacing w:after="0" w:line="360" w:lineRule="auto"/>
        <w:ind w:left="567" w:hanging="567"/>
        <w:rPr>
          <w:rFonts w:asciiTheme="minorHAnsi" w:hAnsiTheme="minorHAnsi" w:cstheme="minorHAnsi"/>
        </w:rPr>
      </w:pPr>
      <w:r w:rsidRPr="0001239A">
        <w:rPr>
          <w:rFonts w:asciiTheme="minorHAnsi" w:hAnsiTheme="minorHAnsi" w:cstheme="minorHAnsi"/>
        </w:rPr>
        <w:t>wydatki inwestycyjne (własne) (§ 6110</w:t>
      </w:r>
      <w:r w:rsidR="00E41F7E" w:rsidRPr="0001239A">
        <w:rPr>
          <w:rFonts w:asciiTheme="minorHAnsi" w:hAnsiTheme="minorHAnsi" w:cstheme="minorHAnsi"/>
        </w:rPr>
        <w:t>) kwotę</w:t>
      </w:r>
      <w:r w:rsidR="007D12D0">
        <w:rPr>
          <w:rFonts w:asciiTheme="minorHAnsi" w:hAnsiTheme="minorHAnsi" w:cstheme="minorHAnsi"/>
        </w:rPr>
        <w:tab/>
      </w:r>
      <w:r w:rsidRPr="0001239A">
        <w:rPr>
          <w:rFonts w:asciiTheme="minorHAnsi" w:hAnsiTheme="minorHAnsi" w:cstheme="minorHAnsi"/>
        </w:rPr>
        <w:t>17.400 tys. zł,</w:t>
      </w:r>
    </w:p>
    <w:p w14:paraId="38EF6759" w14:textId="7EFE2AB5" w:rsidR="0056670F" w:rsidRPr="0001239A" w:rsidRDefault="0056670F" w:rsidP="007D12D0">
      <w:pPr>
        <w:pStyle w:val="Akapitzlist"/>
        <w:numPr>
          <w:ilvl w:val="0"/>
          <w:numId w:val="12"/>
        </w:numPr>
        <w:tabs>
          <w:tab w:val="right" w:pos="9070"/>
        </w:tabs>
        <w:suppressAutoHyphens/>
        <w:spacing w:after="0" w:line="360" w:lineRule="auto"/>
        <w:ind w:left="567" w:hanging="567"/>
        <w:rPr>
          <w:rFonts w:asciiTheme="minorHAnsi" w:hAnsiTheme="minorHAnsi" w:cstheme="minorHAnsi"/>
        </w:rPr>
      </w:pPr>
      <w:r w:rsidRPr="0001239A">
        <w:rPr>
          <w:rFonts w:asciiTheme="minorHAnsi" w:hAnsiTheme="minorHAnsi" w:cstheme="minorHAnsi"/>
        </w:rPr>
        <w:t>zakupy inwestycyjne (§ 6120) kwotę</w:t>
      </w:r>
      <w:r w:rsidR="007D12D0">
        <w:rPr>
          <w:rFonts w:asciiTheme="minorHAnsi" w:hAnsiTheme="minorHAnsi" w:cstheme="minorHAnsi"/>
        </w:rPr>
        <w:tab/>
      </w:r>
      <w:r w:rsidR="00E41F7E" w:rsidRPr="0001239A">
        <w:rPr>
          <w:rFonts w:asciiTheme="minorHAnsi" w:hAnsiTheme="minorHAnsi" w:cstheme="minorHAnsi"/>
        </w:rPr>
        <w:t>6.930</w:t>
      </w:r>
      <w:r w:rsidRPr="0001239A">
        <w:rPr>
          <w:rFonts w:asciiTheme="minorHAnsi" w:hAnsiTheme="minorHAnsi" w:cstheme="minorHAnsi"/>
        </w:rPr>
        <w:t xml:space="preserve"> tys. zł.</w:t>
      </w:r>
    </w:p>
    <w:p w14:paraId="535C82D2" w14:textId="77777777" w:rsidR="0056670F" w:rsidRPr="0001239A" w:rsidRDefault="0056670F" w:rsidP="00633661">
      <w:pPr>
        <w:spacing w:after="0" w:line="360" w:lineRule="auto"/>
        <w:rPr>
          <w:rFonts w:asciiTheme="minorHAnsi" w:eastAsia="Calibri" w:hAnsiTheme="minorHAnsi" w:cstheme="minorHAnsi"/>
          <w:b/>
          <w:i/>
          <w:color w:val="C00000"/>
        </w:rPr>
      </w:pPr>
      <w:r w:rsidRPr="0001239A">
        <w:rPr>
          <w:rFonts w:asciiTheme="minorHAnsi" w:eastAsia="Calibri" w:hAnsiTheme="minorHAnsi" w:cstheme="minorHAnsi"/>
          <w:b/>
          <w:i/>
          <w:color w:val="C00000"/>
        </w:rPr>
        <w:t xml:space="preserve">W 2020 roku wydatki inwestycyjne (własne) i zakupy inwestycyjne (własne) Funduszu (§§ 6110–6120) wyniosły 4.645.671,41 zł, co stanowi (19,09%) planu rocznego, z tym: </w:t>
      </w:r>
    </w:p>
    <w:p w14:paraId="1F1382B1" w14:textId="7421AE25" w:rsidR="0056670F" w:rsidRPr="0001239A" w:rsidRDefault="0056670F" w:rsidP="007D12D0">
      <w:pPr>
        <w:numPr>
          <w:ilvl w:val="0"/>
          <w:numId w:val="11"/>
        </w:numPr>
        <w:tabs>
          <w:tab w:val="right" w:pos="9070"/>
        </w:tabs>
        <w:spacing w:after="0" w:line="360" w:lineRule="auto"/>
        <w:rPr>
          <w:rFonts w:asciiTheme="minorHAnsi" w:hAnsiTheme="minorHAnsi" w:cstheme="minorHAnsi"/>
        </w:rPr>
      </w:pPr>
      <w:r w:rsidRPr="0001239A">
        <w:rPr>
          <w:rFonts w:asciiTheme="minorHAnsi" w:hAnsiTheme="minorHAnsi" w:cstheme="minorHAnsi"/>
        </w:rPr>
        <w:t>wydatki inwestycyjne (własne) (§ 6110</w:t>
      </w:r>
      <w:r w:rsidR="00E41F7E" w:rsidRPr="0001239A">
        <w:rPr>
          <w:rFonts w:asciiTheme="minorHAnsi" w:hAnsiTheme="minorHAnsi" w:cstheme="minorHAnsi"/>
        </w:rPr>
        <w:t>) kwotę</w:t>
      </w:r>
      <w:r w:rsidR="007D12D0">
        <w:rPr>
          <w:rFonts w:asciiTheme="minorHAnsi" w:hAnsiTheme="minorHAnsi" w:cstheme="minorHAnsi"/>
        </w:rPr>
        <w:tab/>
      </w:r>
      <w:r w:rsidRPr="0001239A">
        <w:rPr>
          <w:rFonts w:asciiTheme="minorHAnsi" w:hAnsiTheme="minorHAnsi" w:cstheme="minorHAnsi"/>
        </w:rPr>
        <w:t>4.064.591,44 zł,</w:t>
      </w:r>
    </w:p>
    <w:p w14:paraId="4A896FF4" w14:textId="7F9C8BC4" w:rsidR="0056670F" w:rsidRPr="0001239A" w:rsidRDefault="0056670F" w:rsidP="007D12D0">
      <w:pPr>
        <w:numPr>
          <w:ilvl w:val="0"/>
          <w:numId w:val="11"/>
        </w:numPr>
        <w:tabs>
          <w:tab w:val="right" w:pos="9070"/>
        </w:tabs>
        <w:spacing w:after="0" w:line="360" w:lineRule="auto"/>
        <w:rPr>
          <w:rFonts w:asciiTheme="minorHAnsi" w:hAnsiTheme="minorHAnsi" w:cstheme="minorHAnsi"/>
        </w:rPr>
      </w:pPr>
      <w:r w:rsidRPr="0001239A">
        <w:rPr>
          <w:rFonts w:asciiTheme="minorHAnsi" w:hAnsiTheme="minorHAnsi" w:cstheme="minorHAnsi"/>
        </w:rPr>
        <w:t>zakupy inwestycyjne (§ 6120) kwotę</w:t>
      </w:r>
      <w:r w:rsidR="007D12D0">
        <w:rPr>
          <w:rFonts w:asciiTheme="minorHAnsi" w:hAnsiTheme="minorHAnsi" w:cstheme="minorHAnsi"/>
        </w:rPr>
        <w:tab/>
      </w:r>
      <w:r w:rsidRPr="0001239A">
        <w:rPr>
          <w:rFonts w:asciiTheme="minorHAnsi" w:hAnsiTheme="minorHAnsi" w:cstheme="minorHAnsi"/>
        </w:rPr>
        <w:t>581.079,97 zł.</w:t>
      </w:r>
    </w:p>
    <w:p w14:paraId="22AC46B3" w14:textId="487336F9" w:rsidR="0056670F" w:rsidRPr="0001239A" w:rsidRDefault="0056670F" w:rsidP="007D12D0">
      <w:pPr>
        <w:spacing w:before="240" w:after="0" w:line="360" w:lineRule="auto"/>
        <w:rPr>
          <w:rFonts w:asciiTheme="minorHAnsi" w:hAnsiTheme="minorHAnsi" w:cstheme="minorHAnsi"/>
        </w:rPr>
      </w:pPr>
      <w:r w:rsidRPr="0001239A">
        <w:rPr>
          <w:rFonts w:asciiTheme="minorHAnsi" w:hAnsiTheme="minorHAnsi" w:cstheme="minorHAnsi"/>
        </w:rPr>
        <w:t xml:space="preserve">Wykonanie wydatków inwestycyjnych na poziomie 19,09 % spowodowane </w:t>
      </w:r>
      <w:r w:rsidR="00E41F7E" w:rsidRPr="0001239A">
        <w:rPr>
          <w:rFonts w:asciiTheme="minorHAnsi" w:hAnsiTheme="minorHAnsi" w:cstheme="minorHAnsi"/>
        </w:rPr>
        <w:t>było m.in.</w:t>
      </w:r>
      <w:r w:rsidR="00346E68" w:rsidRPr="0001239A">
        <w:rPr>
          <w:rFonts w:asciiTheme="minorHAnsi" w:hAnsiTheme="minorHAnsi" w:cstheme="minorHAnsi"/>
        </w:rPr>
        <w:t xml:space="preserve"> wprowadzeniem w 2020 roku stanu zagrożenia epidemicznego a następnie stanu epidemii wywołanym wirusem COVID-19. </w:t>
      </w:r>
      <w:r w:rsidR="0064522A" w:rsidRPr="0001239A">
        <w:rPr>
          <w:rFonts w:asciiTheme="minorHAnsi" w:hAnsiTheme="minorHAnsi" w:cstheme="minorHAnsi"/>
        </w:rPr>
        <w:t>Ponadto d</w:t>
      </w:r>
      <w:r w:rsidR="000E78FD" w:rsidRPr="0001239A">
        <w:rPr>
          <w:rFonts w:asciiTheme="minorHAnsi" w:hAnsiTheme="minorHAnsi" w:cstheme="minorHAnsi"/>
        </w:rPr>
        <w:t xml:space="preserve">ziałania inwestycyjne są zazwyczaj długotrwałe i przebiegają na przestrzeni kilku lat budżetowych, co skutkuje rozłożeniem wypływu środków finansowych w perspektywie wieloletniej. Wszelkie działania inwestycyjne podejmowane przez Fundusz zmierzają do poprawy współpracy i obsługi beneficjentów Funduszu. </w:t>
      </w:r>
      <w:r w:rsidR="00346E68" w:rsidRPr="0001239A">
        <w:rPr>
          <w:rFonts w:asciiTheme="minorHAnsi" w:hAnsiTheme="minorHAnsi" w:cstheme="minorHAnsi"/>
        </w:rPr>
        <w:t>Ponadto charakter procedur związanych z postępowaniami przetargowymi, które Fundusz zobowiązany był stosować przy podejmowaniu działań zmierzających do wszechstronnego rozwoju instytucji.</w:t>
      </w:r>
      <w:r w:rsidRPr="0001239A">
        <w:rPr>
          <w:rFonts w:asciiTheme="minorHAnsi" w:hAnsiTheme="minorHAnsi" w:cstheme="minorHAnsi"/>
        </w:rPr>
        <w:t xml:space="preserve"> </w:t>
      </w:r>
    </w:p>
    <w:p w14:paraId="7A75FD57" w14:textId="77777777" w:rsidR="0056670F" w:rsidRPr="0001239A" w:rsidRDefault="0056670F" w:rsidP="007D12D0">
      <w:pPr>
        <w:spacing w:before="360" w:after="240" w:line="360" w:lineRule="auto"/>
        <w:rPr>
          <w:rFonts w:asciiTheme="minorHAnsi" w:hAnsiTheme="minorHAnsi" w:cstheme="minorHAnsi"/>
        </w:rPr>
      </w:pPr>
      <w:r w:rsidRPr="0001239A">
        <w:rPr>
          <w:rFonts w:asciiTheme="minorHAnsi" w:hAnsiTheme="minorHAnsi" w:cstheme="minorHAnsi"/>
        </w:rPr>
        <w:t>W ramach dokonywanych w 2020 roku wydatków inwestycyjnych i zakupów inwestycyjnych Fundusz:</w:t>
      </w:r>
    </w:p>
    <w:p w14:paraId="5691BEE0" w14:textId="77777777" w:rsidR="0056670F" w:rsidRPr="0001239A" w:rsidRDefault="0056670F" w:rsidP="00633661">
      <w:pPr>
        <w:pStyle w:val="Akapitzlist"/>
        <w:numPr>
          <w:ilvl w:val="0"/>
          <w:numId w:val="35"/>
        </w:numPr>
        <w:spacing w:after="0" w:line="360" w:lineRule="auto"/>
        <w:ind w:left="1134"/>
        <w:rPr>
          <w:rFonts w:asciiTheme="minorHAnsi" w:hAnsiTheme="minorHAnsi" w:cstheme="minorHAnsi"/>
        </w:rPr>
      </w:pPr>
      <w:r w:rsidRPr="0001239A">
        <w:rPr>
          <w:rFonts w:asciiTheme="minorHAnsi" w:hAnsiTheme="minorHAnsi" w:cstheme="minorHAnsi"/>
        </w:rPr>
        <w:t>wprowadził priorytetowe dostosowanie systemów dziedzinowych, z których korzystają osoby niepełnosprawne, w związku z trudną sytuacją epidemiologiczną i wymogami ustawowymi. W celu spełnienia ustawowego obowiązku do systemów i stron internetowych zostały przygotowane i opublikowane deklaracje dostępności,</w:t>
      </w:r>
    </w:p>
    <w:p w14:paraId="30548286" w14:textId="77777777" w:rsidR="0056670F" w:rsidRPr="0001239A" w:rsidRDefault="0056670F" w:rsidP="00633661">
      <w:pPr>
        <w:pStyle w:val="Akapitzlist"/>
        <w:numPr>
          <w:ilvl w:val="0"/>
          <w:numId w:val="35"/>
        </w:numPr>
        <w:spacing w:after="0" w:line="360" w:lineRule="auto"/>
        <w:ind w:left="1134"/>
        <w:rPr>
          <w:rFonts w:asciiTheme="minorHAnsi" w:hAnsiTheme="minorHAnsi" w:cstheme="minorHAnsi"/>
        </w:rPr>
      </w:pPr>
      <w:r w:rsidRPr="0001239A">
        <w:rPr>
          <w:rFonts w:asciiTheme="minorHAnsi" w:hAnsiTheme="minorHAnsi" w:cstheme="minorHAnsi"/>
          <w:color w:val="FF0000"/>
        </w:rPr>
        <w:t xml:space="preserve"> </w:t>
      </w:r>
      <w:r w:rsidRPr="0001239A">
        <w:rPr>
          <w:rFonts w:asciiTheme="minorHAnsi" w:hAnsiTheme="minorHAnsi" w:cstheme="minorHAnsi"/>
        </w:rPr>
        <w:t>wdrożył pełną wersję systemu wpierającego realizację projektu Door-to-Door, współfinansowanego ze środków UE,</w:t>
      </w:r>
    </w:p>
    <w:p w14:paraId="35201EC7" w14:textId="77777777" w:rsidR="0056670F" w:rsidRPr="0001239A" w:rsidRDefault="0056670F" w:rsidP="00633661">
      <w:pPr>
        <w:pStyle w:val="Akapitzlist"/>
        <w:numPr>
          <w:ilvl w:val="0"/>
          <w:numId w:val="35"/>
        </w:numPr>
        <w:spacing w:after="0" w:line="360" w:lineRule="auto"/>
        <w:ind w:left="1134"/>
        <w:rPr>
          <w:rFonts w:asciiTheme="minorHAnsi" w:hAnsiTheme="minorHAnsi" w:cstheme="minorHAnsi"/>
        </w:rPr>
      </w:pPr>
      <w:r w:rsidRPr="0001239A">
        <w:rPr>
          <w:rFonts w:asciiTheme="minorHAnsi" w:hAnsiTheme="minorHAnsi" w:cstheme="minorHAnsi"/>
        </w:rPr>
        <w:t xml:space="preserve">dokonał rozwoju szeregu aplikacji wewnętrznych (OCP, PAWOR, KSI-ZUS, KiKW, RRU) </w:t>
      </w:r>
    </w:p>
    <w:p w14:paraId="2C4998CD" w14:textId="40BFF4BE" w:rsidR="0056670F" w:rsidRPr="0001239A" w:rsidRDefault="0056670F" w:rsidP="00633661">
      <w:pPr>
        <w:pStyle w:val="Akapitzlist"/>
        <w:spacing w:after="0" w:line="360" w:lineRule="auto"/>
        <w:ind w:left="1134"/>
        <w:rPr>
          <w:rFonts w:asciiTheme="minorHAnsi" w:hAnsiTheme="minorHAnsi" w:cstheme="minorHAnsi"/>
        </w:rPr>
      </w:pPr>
      <w:r w:rsidRPr="0001239A">
        <w:rPr>
          <w:rFonts w:asciiTheme="minorHAnsi" w:hAnsiTheme="minorHAnsi" w:cstheme="minorHAnsi"/>
        </w:rPr>
        <w:t>i zewnętrznych (SOF</w:t>
      </w:r>
      <w:r w:rsidR="00E41F7E" w:rsidRPr="0001239A">
        <w:rPr>
          <w:rFonts w:asciiTheme="minorHAnsi" w:hAnsiTheme="minorHAnsi" w:cstheme="minorHAnsi"/>
        </w:rPr>
        <w:t>2, SODiR</w:t>
      </w:r>
      <w:r w:rsidRPr="0001239A">
        <w:rPr>
          <w:rFonts w:asciiTheme="minorHAnsi" w:hAnsiTheme="minorHAnsi" w:cstheme="minorHAnsi"/>
        </w:rPr>
        <w:t xml:space="preserve">, NEO, EGW/GW, strona WWW).  Część prac prowadzono </w:t>
      </w:r>
    </w:p>
    <w:p w14:paraId="1E77C884" w14:textId="77777777" w:rsidR="0056670F" w:rsidRPr="0001239A" w:rsidRDefault="0056670F" w:rsidP="00633661">
      <w:pPr>
        <w:pStyle w:val="Akapitzlist"/>
        <w:spacing w:after="0" w:line="360" w:lineRule="auto"/>
        <w:ind w:left="1134"/>
        <w:rPr>
          <w:rFonts w:asciiTheme="minorHAnsi" w:hAnsiTheme="minorHAnsi" w:cstheme="minorHAnsi"/>
        </w:rPr>
      </w:pPr>
      <w:r w:rsidRPr="0001239A">
        <w:rPr>
          <w:rFonts w:asciiTheme="minorHAnsi" w:hAnsiTheme="minorHAnsi" w:cstheme="minorHAnsi"/>
        </w:rPr>
        <w:t xml:space="preserve">w znacznie rozszerzonym zakresie niż planowano, ze względu na potrzebę dostosowania systemów do zmian prawnych wynikających ze specustaw w związku z pandemią </w:t>
      </w:r>
    </w:p>
    <w:p w14:paraId="745433D6" w14:textId="77777777" w:rsidR="0056670F" w:rsidRPr="0001239A" w:rsidRDefault="0056670F" w:rsidP="00633661">
      <w:pPr>
        <w:pStyle w:val="Akapitzlist"/>
        <w:spacing w:after="0" w:line="360" w:lineRule="auto"/>
        <w:ind w:left="1134"/>
        <w:rPr>
          <w:rFonts w:asciiTheme="minorHAnsi" w:hAnsiTheme="minorHAnsi" w:cstheme="minorHAnsi"/>
        </w:rPr>
      </w:pPr>
      <w:r w:rsidRPr="0001239A">
        <w:rPr>
          <w:rFonts w:asciiTheme="minorHAnsi" w:hAnsiTheme="minorHAnsi" w:cstheme="minorHAnsi"/>
        </w:rPr>
        <w:t>Covid-19,</w:t>
      </w:r>
    </w:p>
    <w:p w14:paraId="5D55884F" w14:textId="77777777" w:rsidR="0056670F" w:rsidRPr="0001239A" w:rsidRDefault="0056670F" w:rsidP="00633661">
      <w:pPr>
        <w:pStyle w:val="Akapitzlist"/>
        <w:numPr>
          <w:ilvl w:val="0"/>
          <w:numId w:val="35"/>
        </w:numPr>
        <w:spacing w:after="0" w:line="360" w:lineRule="auto"/>
        <w:ind w:left="1134"/>
        <w:rPr>
          <w:rFonts w:asciiTheme="minorHAnsi" w:hAnsiTheme="minorHAnsi" w:cstheme="minorHAnsi"/>
        </w:rPr>
      </w:pPr>
      <w:r w:rsidRPr="0001239A">
        <w:rPr>
          <w:rFonts w:asciiTheme="minorHAnsi" w:hAnsiTheme="minorHAnsi" w:cstheme="minorHAnsi"/>
        </w:rPr>
        <w:lastRenderedPageBreak/>
        <w:t>wdrożył wersje 3.0 systemu e-PFRON2. W ramach zmiany uległ sposób zarządzania systemem po stronie serwera, interfejs użytkownika został dostoswany do wymagań dla osób niepełnosprawnych, zmianie uległa również technologia wytwórcza systemu.</w:t>
      </w:r>
    </w:p>
    <w:p w14:paraId="355B2A5F" w14:textId="77777777" w:rsidR="002055A8" w:rsidRPr="0001239A" w:rsidRDefault="002055A8" w:rsidP="00633661">
      <w:pPr>
        <w:pStyle w:val="Akapitzlist"/>
        <w:suppressAutoHyphens/>
        <w:spacing w:after="0" w:line="360" w:lineRule="auto"/>
        <w:ind w:left="567"/>
        <w:rPr>
          <w:rFonts w:asciiTheme="minorHAnsi" w:hAnsiTheme="minorHAnsi" w:cstheme="minorHAnsi"/>
          <w:color w:val="FF0000"/>
          <w:sz w:val="4"/>
        </w:rPr>
      </w:pPr>
    </w:p>
    <w:p w14:paraId="05755907" w14:textId="77777777" w:rsidR="0056670F" w:rsidRPr="0001239A" w:rsidRDefault="0056670F" w:rsidP="00DB3361">
      <w:pPr>
        <w:pStyle w:val="Nagwek1"/>
      </w:pPr>
      <w:bookmarkStart w:id="259" w:name="_Toc507077199"/>
      <w:bookmarkStart w:id="260" w:name="_Toc65585826"/>
      <w:bookmarkEnd w:id="258"/>
      <w:r w:rsidRPr="0001239A">
        <w:t>Stany Funduszu na początek i koniec 2020 roku</w:t>
      </w:r>
      <w:bookmarkEnd w:id="259"/>
      <w:bookmarkEnd w:id="260"/>
    </w:p>
    <w:p w14:paraId="01E52535" w14:textId="77777777" w:rsidR="0056670F" w:rsidRPr="0001239A" w:rsidRDefault="0056670F" w:rsidP="007D12D0">
      <w:pPr>
        <w:pStyle w:val="Tekstpodstawowy"/>
        <w:spacing w:after="240" w:line="360" w:lineRule="auto"/>
        <w:rPr>
          <w:rFonts w:asciiTheme="minorHAnsi" w:hAnsiTheme="minorHAnsi" w:cstheme="minorHAnsi"/>
        </w:rPr>
      </w:pPr>
      <w:r w:rsidRPr="0001239A">
        <w:rPr>
          <w:rFonts w:asciiTheme="minorHAnsi" w:hAnsiTheme="minorHAnsi" w:cstheme="minorHAnsi"/>
        </w:rPr>
        <w:t>Na 1 stycznia 2020 roku, zgodnie ze sprawozdaniem finansowym za 2019 rok stan Funduszu wynosił 1.135.483.016,50 zł, w tym:</w:t>
      </w:r>
    </w:p>
    <w:p w14:paraId="465B172F" w14:textId="77777777" w:rsidR="0056670F" w:rsidRPr="0001239A" w:rsidRDefault="0056670F" w:rsidP="00633661">
      <w:pPr>
        <w:pStyle w:val="Tekstpodstawowy"/>
        <w:numPr>
          <w:ilvl w:val="0"/>
          <w:numId w:val="9"/>
        </w:numPr>
        <w:tabs>
          <w:tab w:val="left" w:pos="0"/>
          <w:tab w:val="right" w:pos="426"/>
          <w:tab w:val="right" w:pos="9072"/>
        </w:tabs>
        <w:spacing w:after="0" w:line="360" w:lineRule="auto"/>
        <w:ind w:hanging="720"/>
        <w:rPr>
          <w:rFonts w:asciiTheme="minorHAnsi" w:hAnsiTheme="minorHAnsi" w:cstheme="minorHAnsi"/>
        </w:rPr>
      </w:pPr>
      <w:r w:rsidRPr="0001239A">
        <w:rPr>
          <w:rFonts w:asciiTheme="minorHAnsi" w:hAnsiTheme="minorHAnsi" w:cstheme="minorHAnsi"/>
        </w:rPr>
        <w:t>Wartości niematerialne i prawne</w:t>
      </w:r>
      <w:r w:rsidRPr="0001239A">
        <w:rPr>
          <w:rFonts w:asciiTheme="minorHAnsi" w:hAnsiTheme="minorHAnsi" w:cstheme="minorHAnsi"/>
        </w:rPr>
        <w:tab/>
        <w:t>20.765.098,94 zł,</w:t>
      </w:r>
    </w:p>
    <w:p w14:paraId="2F954F80" w14:textId="77777777" w:rsidR="0056670F" w:rsidRPr="0001239A" w:rsidRDefault="0056670F" w:rsidP="00633661">
      <w:pPr>
        <w:pStyle w:val="Tekstpodstawowy"/>
        <w:numPr>
          <w:ilvl w:val="0"/>
          <w:numId w:val="9"/>
        </w:numPr>
        <w:tabs>
          <w:tab w:val="left" w:pos="0"/>
          <w:tab w:val="right" w:pos="426"/>
          <w:tab w:val="right" w:pos="9072"/>
        </w:tabs>
        <w:spacing w:after="0" w:line="360" w:lineRule="auto"/>
        <w:ind w:hanging="720"/>
        <w:rPr>
          <w:rFonts w:asciiTheme="minorHAnsi" w:hAnsiTheme="minorHAnsi" w:cstheme="minorHAnsi"/>
        </w:rPr>
      </w:pPr>
      <w:r w:rsidRPr="0001239A">
        <w:rPr>
          <w:rFonts w:asciiTheme="minorHAnsi" w:hAnsiTheme="minorHAnsi" w:cstheme="minorHAnsi"/>
        </w:rPr>
        <w:t xml:space="preserve"> Rzeczowe aktywa trwałe</w:t>
      </w:r>
      <w:r w:rsidRPr="0001239A">
        <w:rPr>
          <w:rFonts w:asciiTheme="minorHAnsi" w:hAnsiTheme="minorHAnsi" w:cstheme="minorHAnsi"/>
        </w:rPr>
        <w:tab/>
        <w:t>36.221.290,67 zł,</w:t>
      </w:r>
    </w:p>
    <w:p w14:paraId="0E17AAC9" w14:textId="77777777" w:rsidR="0056670F" w:rsidRPr="0001239A" w:rsidRDefault="0056670F" w:rsidP="00633661">
      <w:pPr>
        <w:pStyle w:val="Tekstpodstawowy"/>
        <w:numPr>
          <w:ilvl w:val="0"/>
          <w:numId w:val="8"/>
        </w:numPr>
        <w:tabs>
          <w:tab w:val="left" w:pos="0"/>
          <w:tab w:val="right" w:pos="709"/>
          <w:tab w:val="right" w:pos="9072"/>
        </w:tabs>
        <w:spacing w:after="0" w:line="360" w:lineRule="auto"/>
        <w:rPr>
          <w:rFonts w:asciiTheme="minorHAnsi" w:hAnsiTheme="minorHAnsi" w:cstheme="minorHAnsi"/>
        </w:rPr>
      </w:pPr>
      <w:r w:rsidRPr="0001239A">
        <w:rPr>
          <w:rFonts w:asciiTheme="minorHAnsi" w:hAnsiTheme="minorHAnsi" w:cstheme="minorHAnsi"/>
        </w:rPr>
        <w:t>środki trwałe</w:t>
      </w:r>
      <w:r w:rsidRPr="0001239A">
        <w:rPr>
          <w:rFonts w:asciiTheme="minorHAnsi" w:hAnsiTheme="minorHAnsi" w:cstheme="minorHAnsi"/>
        </w:rPr>
        <w:tab/>
        <w:t>36.000.739,37 zł,</w:t>
      </w:r>
    </w:p>
    <w:p w14:paraId="3CFF86DC" w14:textId="77777777" w:rsidR="0056670F" w:rsidRPr="0001239A" w:rsidRDefault="0056670F" w:rsidP="00633661">
      <w:pPr>
        <w:pStyle w:val="Tekstpodstawowy"/>
        <w:numPr>
          <w:ilvl w:val="0"/>
          <w:numId w:val="8"/>
        </w:numPr>
        <w:tabs>
          <w:tab w:val="left" w:pos="0"/>
          <w:tab w:val="right" w:pos="709"/>
          <w:tab w:val="right" w:pos="9072"/>
        </w:tabs>
        <w:spacing w:after="0" w:line="360" w:lineRule="auto"/>
        <w:rPr>
          <w:rFonts w:asciiTheme="minorHAnsi" w:hAnsiTheme="minorHAnsi" w:cstheme="minorHAnsi"/>
        </w:rPr>
      </w:pPr>
      <w:r w:rsidRPr="0001239A">
        <w:rPr>
          <w:rFonts w:asciiTheme="minorHAnsi" w:hAnsiTheme="minorHAnsi" w:cstheme="minorHAnsi"/>
        </w:rPr>
        <w:t>środki trwałe (rozliczenia)</w:t>
      </w:r>
      <w:r w:rsidRPr="0001239A">
        <w:rPr>
          <w:rFonts w:asciiTheme="minorHAnsi" w:hAnsiTheme="minorHAnsi" w:cstheme="minorHAnsi"/>
        </w:rPr>
        <w:tab/>
        <w:t>220.551,30 zł.</w:t>
      </w:r>
    </w:p>
    <w:p w14:paraId="4AD39F7D" w14:textId="40B1B19F" w:rsidR="0056670F" w:rsidRPr="0001239A" w:rsidRDefault="0056670F" w:rsidP="007D12D0">
      <w:pPr>
        <w:pStyle w:val="Tekstpodstawowy"/>
        <w:widowControl w:val="0"/>
        <w:tabs>
          <w:tab w:val="left" w:pos="0"/>
          <w:tab w:val="right" w:pos="4860"/>
          <w:tab w:val="right" w:pos="9072"/>
        </w:tabs>
        <w:spacing w:before="240" w:after="0" w:line="360" w:lineRule="auto"/>
        <w:rPr>
          <w:rFonts w:asciiTheme="minorHAnsi" w:hAnsiTheme="minorHAnsi" w:cstheme="minorHAnsi"/>
        </w:rPr>
      </w:pPr>
      <w:r w:rsidRPr="0001239A">
        <w:rPr>
          <w:rFonts w:asciiTheme="minorHAnsi" w:hAnsiTheme="minorHAnsi" w:cstheme="minorHAnsi"/>
        </w:rPr>
        <w:t>W okresie sprawozdawczym zmniejszył</w:t>
      </w:r>
      <w:r w:rsidR="004904CB" w:rsidRPr="0001239A">
        <w:rPr>
          <w:rFonts w:asciiTheme="minorHAnsi" w:hAnsiTheme="minorHAnsi" w:cstheme="minorHAnsi"/>
        </w:rPr>
        <w:t>y</w:t>
      </w:r>
      <w:r w:rsidRPr="0001239A">
        <w:rPr>
          <w:rFonts w:asciiTheme="minorHAnsi" w:hAnsiTheme="minorHAnsi" w:cstheme="minorHAnsi"/>
        </w:rPr>
        <w:t xml:space="preserve"> się wartości niematerialne i prawne o 4.570.266,65 zł </w:t>
      </w:r>
      <w:r w:rsidRPr="0001239A">
        <w:rPr>
          <w:rFonts w:asciiTheme="minorHAnsi" w:hAnsiTheme="minorHAnsi" w:cstheme="minorHAnsi"/>
        </w:rPr>
        <w:br/>
        <w:t xml:space="preserve">i wyniosły 16.194.832,29 zł, nastąpił spadek rzeczowych aktywów trwałych o kwotę 5.904.884,23 zł </w:t>
      </w:r>
      <w:r w:rsidRPr="0001239A">
        <w:rPr>
          <w:rFonts w:asciiTheme="minorHAnsi" w:hAnsiTheme="minorHAnsi" w:cstheme="minorHAnsi"/>
        </w:rPr>
        <w:br/>
        <w:t>do kwoty 30.316.406,44 zł, zmniejszyła się wartość środków trwałych o 5.904.884,23 zł do poziomu 30.095.855,14 zł, natomiast wartość środków trwałych (rozliczenia) pozostała na tym samym poziomie i wyniosła 220.551,30 zł.</w:t>
      </w:r>
    </w:p>
    <w:p w14:paraId="339A552E" w14:textId="77777777" w:rsidR="0056670F" w:rsidRPr="0001239A" w:rsidRDefault="0056670F" w:rsidP="007D12D0">
      <w:pPr>
        <w:pStyle w:val="Tekstpodstawowy"/>
        <w:tabs>
          <w:tab w:val="right" w:pos="4678"/>
          <w:tab w:val="right" w:pos="9072"/>
        </w:tabs>
        <w:spacing w:before="240" w:after="240" w:line="360" w:lineRule="auto"/>
        <w:rPr>
          <w:rFonts w:asciiTheme="minorHAnsi" w:hAnsiTheme="minorHAnsi" w:cstheme="minorHAnsi"/>
        </w:rPr>
      </w:pPr>
      <w:r w:rsidRPr="0001239A">
        <w:rPr>
          <w:rFonts w:asciiTheme="minorHAnsi" w:hAnsiTheme="minorHAnsi" w:cstheme="minorHAnsi"/>
        </w:rPr>
        <w:t>Koszty amortyzacji majątku trwałego wyniosły 15.120.822,29 zł.</w:t>
      </w:r>
    </w:p>
    <w:p w14:paraId="3BA4219B" w14:textId="77777777" w:rsidR="0056670F" w:rsidRPr="0001239A" w:rsidRDefault="0056670F" w:rsidP="00633661">
      <w:pPr>
        <w:pStyle w:val="Tekstpodstawowy"/>
        <w:tabs>
          <w:tab w:val="right" w:pos="4678"/>
          <w:tab w:val="right" w:pos="9072"/>
        </w:tabs>
        <w:spacing w:after="0" w:line="360" w:lineRule="auto"/>
        <w:rPr>
          <w:rFonts w:asciiTheme="minorHAnsi" w:hAnsiTheme="minorHAnsi" w:cstheme="minorHAnsi"/>
        </w:rPr>
      </w:pPr>
      <w:r w:rsidRPr="0001239A">
        <w:rPr>
          <w:rFonts w:asciiTheme="minorHAnsi" w:hAnsiTheme="minorHAnsi" w:cstheme="minorHAnsi"/>
        </w:rPr>
        <w:t>1.Majątek obrotowy 1.078.496.626,89 zł, w tym:</w:t>
      </w:r>
    </w:p>
    <w:p w14:paraId="22AA1C8A" w14:textId="3393A0D7" w:rsidR="0056670F" w:rsidRPr="0001239A" w:rsidRDefault="0056670F" w:rsidP="00633661">
      <w:pPr>
        <w:numPr>
          <w:ilvl w:val="0"/>
          <w:numId w:val="10"/>
        </w:numPr>
        <w:tabs>
          <w:tab w:val="left" w:pos="7371"/>
        </w:tabs>
        <w:spacing w:after="0" w:line="360" w:lineRule="auto"/>
        <w:rPr>
          <w:rFonts w:asciiTheme="minorHAnsi" w:hAnsiTheme="minorHAnsi" w:cstheme="minorHAnsi"/>
        </w:rPr>
      </w:pPr>
      <w:r w:rsidRPr="0001239A">
        <w:rPr>
          <w:rFonts w:asciiTheme="minorHAnsi" w:hAnsiTheme="minorHAnsi" w:cstheme="minorHAnsi"/>
        </w:rPr>
        <w:t xml:space="preserve">środki pieniężne </w:t>
      </w:r>
      <w:r w:rsidR="00E41F7E" w:rsidRPr="0001239A">
        <w:rPr>
          <w:rFonts w:asciiTheme="minorHAnsi" w:hAnsiTheme="minorHAnsi" w:cstheme="minorHAnsi"/>
        </w:rPr>
        <w:t>(z</w:t>
      </w:r>
      <w:r w:rsidRPr="0001239A">
        <w:rPr>
          <w:rFonts w:asciiTheme="minorHAnsi" w:hAnsiTheme="minorHAnsi" w:cstheme="minorHAnsi"/>
        </w:rPr>
        <w:t xml:space="preserve"> lokatami) na 01.01.2020 roku wynosiły</w:t>
      </w:r>
      <w:r w:rsidRPr="0001239A">
        <w:rPr>
          <w:rFonts w:asciiTheme="minorHAnsi" w:hAnsiTheme="minorHAnsi" w:cstheme="minorHAnsi"/>
        </w:rPr>
        <w:tab/>
        <w:t xml:space="preserve"> </w:t>
      </w:r>
      <w:r w:rsidRPr="0001239A">
        <w:rPr>
          <w:rFonts w:asciiTheme="minorHAnsi" w:eastAsia="Calibri" w:hAnsiTheme="minorHAnsi" w:cstheme="minorHAnsi"/>
        </w:rPr>
        <w:t>938.918.552,22 zł</w:t>
      </w:r>
      <w:r w:rsidRPr="0001239A">
        <w:rPr>
          <w:rFonts w:asciiTheme="minorHAnsi" w:hAnsiTheme="minorHAnsi" w:cstheme="minorHAnsi"/>
        </w:rPr>
        <w:t>,</w:t>
      </w:r>
    </w:p>
    <w:p w14:paraId="1F2DF118" w14:textId="77777777" w:rsidR="0056670F" w:rsidRPr="0001239A" w:rsidRDefault="0056670F" w:rsidP="007D12D0">
      <w:pPr>
        <w:spacing w:before="240" w:after="0" w:line="360" w:lineRule="auto"/>
        <w:ind w:left="720"/>
        <w:rPr>
          <w:rFonts w:asciiTheme="minorHAnsi" w:eastAsia="Calibri" w:hAnsiTheme="minorHAnsi" w:cstheme="minorHAnsi"/>
        </w:rPr>
      </w:pPr>
      <w:r w:rsidRPr="0001239A">
        <w:rPr>
          <w:rFonts w:asciiTheme="minorHAnsi" w:eastAsia="Calibri" w:hAnsiTheme="minorHAnsi" w:cstheme="minorHAnsi"/>
        </w:rPr>
        <w:t xml:space="preserve">W 2020 roku zgodnie z rozporządzeniem Ministra Finansów z dnia 11 grudnia 2014 roku </w:t>
      </w:r>
      <w:r w:rsidRPr="0001239A">
        <w:rPr>
          <w:rFonts w:asciiTheme="minorHAnsi" w:eastAsia="Calibri" w:hAnsiTheme="minorHAnsi" w:cstheme="minorHAnsi"/>
        </w:rPr>
        <w:br/>
        <w:t xml:space="preserve">PFRON lokował wolne środki pieniężne w formie automatycznych depozytów overnight </w:t>
      </w:r>
      <w:r w:rsidRPr="0001239A">
        <w:rPr>
          <w:rFonts w:asciiTheme="minorHAnsi" w:eastAsia="Calibri" w:hAnsiTheme="minorHAnsi" w:cstheme="minorHAnsi"/>
        </w:rPr>
        <w:br/>
        <w:t>oraz depozytów terminowych u Ministra Finansów.</w:t>
      </w:r>
    </w:p>
    <w:p w14:paraId="4086E03D" w14:textId="77777777" w:rsidR="0056670F" w:rsidRPr="0001239A" w:rsidRDefault="0056670F" w:rsidP="007D12D0">
      <w:pPr>
        <w:spacing w:after="240" w:line="360" w:lineRule="auto"/>
        <w:ind w:left="720"/>
        <w:rPr>
          <w:rFonts w:asciiTheme="minorHAnsi" w:eastAsia="Calibri" w:hAnsiTheme="minorHAnsi" w:cstheme="minorHAnsi"/>
        </w:rPr>
      </w:pPr>
      <w:r w:rsidRPr="0001239A">
        <w:rPr>
          <w:rFonts w:asciiTheme="minorHAnsi" w:eastAsia="Calibri" w:hAnsiTheme="minorHAnsi" w:cstheme="minorHAnsi"/>
        </w:rPr>
        <w:t>Stan środków pieniężnych (z lokatami) w okresie sprawozdawczym zwiększył się o kwotę 269.245.762,29 zł do poziomu 1.208.164.314,51 zł. Wysokość lokat PFRON w formie depozytu terminowego u Ministra Finansów na koniec grudnia 2020 roku wyniosła 1.000.000.000,00 zł.</w:t>
      </w:r>
    </w:p>
    <w:p w14:paraId="1237E0DB" w14:textId="053BF851" w:rsidR="0056670F" w:rsidRPr="0001239A" w:rsidRDefault="0056670F" w:rsidP="00633661">
      <w:pPr>
        <w:numPr>
          <w:ilvl w:val="0"/>
          <w:numId w:val="10"/>
        </w:numPr>
        <w:spacing w:after="0" w:line="360" w:lineRule="auto"/>
        <w:rPr>
          <w:rFonts w:asciiTheme="minorHAnsi" w:hAnsiTheme="minorHAnsi" w:cstheme="minorHAnsi"/>
        </w:rPr>
      </w:pPr>
      <w:r w:rsidRPr="0001239A">
        <w:rPr>
          <w:rFonts w:asciiTheme="minorHAnsi" w:hAnsiTheme="minorHAnsi" w:cstheme="minorHAnsi"/>
        </w:rPr>
        <w:t xml:space="preserve">należności brutto na 01.01.2020 r. (przed pomniejszeniem o odpisy aktualizujące ich wartość) wynosiły 1.135.032.585,29 </w:t>
      </w:r>
      <w:r w:rsidR="00E41F7E" w:rsidRPr="0001239A">
        <w:rPr>
          <w:rFonts w:asciiTheme="minorHAnsi" w:hAnsiTheme="minorHAnsi" w:cstheme="minorHAnsi"/>
        </w:rPr>
        <w:t>zł, w</w:t>
      </w:r>
      <w:r w:rsidRPr="0001239A">
        <w:rPr>
          <w:rFonts w:asciiTheme="minorHAnsi" w:hAnsiTheme="minorHAnsi" w:cstheme="minorHAnsi"/>
        </w:rPr>
        <w:t xml:space="preserve"> tym:</w:t>
      </w:r>
    </w:p>
    <w:p w14:paraId="324849DF" w14:textId="451E2283" w:rsidR="00081BE1" w:rsidRPr="00D7182A" w:rsidRDefault="0056670F" w:rsidP="00D7182A">
      <w:pPr>
        <w:pStyle w:val="Akapitzlist"/>
        <w:numPr>
          <w:ilvl w:val="0"/>
          <w:numId w:val="179"/>
        </w:numPr>
        <w:tabs>
          <w:tab w:val="right" w:pos="9070"/>
        </w:tabs>
        <w:spacing w:after="0" w:line="360" w:lineRule="auto"/>
        <w:ind w:left="1134"/>
        <w:rPr>
          <w:rFonts w:asciiTheme="minorHAnsi" w:hAnsiTheme="minorHAnsi" w:cstheme="minorHAnsi"/>
          <w:color w:val="000000" w:themeColor="text1"/>
        </w:rPr>
      </w:pPr>
      <w:r w:rsidRPr="00D7182A">
        <w:rPr>
          <w:rFonts w:asciiTheme="minorHAnsi" w:hAnsiTheme="minorHAnsi" w:cstheme="minorHAnsi"/>
          <w:color w:val="000000" w:themeColor="text1"/>
        </w:rPr>
        <w:t>z tytułu udzielonych pożyczek</w:t>
      </w:r>
      <w:r w:rsidR="00D7182A">
        <w:rPr>
          <w:rFonts w:asciiTheme="minorHAnsi" w:hAnsiTheme="minorHAnsi" w:cstheme="minorHAnsi"/>
          <w:color w:val="000000" w:themeColor="text1"/>
        </w:rPr>
        <w:tab/>
      </w:r>
      <w:r w:rsidRPr="00D7182A">
        <w:rPr>
          <w:rFonts w:asciiTheme="minorHAnsi" w:hAnsiTheme="minorHAnsi" w:cstheme="minorHAnsi"/>
          <w:color w:val="000000" w:themeColor="text1"/>
        </w:rPr>
        <w:t>1.870.034,69 zł,</w:t>
      </w:r>
    </w:p>
    <w:p w14:paraId="2E3F4A3E" w14:textId="03BBDF1F" w:rsidR="00081BE1" w:rsidRPr="00D7182A" w:rsidRDefault="0056670F" w:rsidP="00D7182A">
      <w:pPr>
        <w:pStyle w:val="Akapitzlist"/>
        <w:numPr>
          <w:ilvl w:val="0"/>
          <w:numId w:val="179"/>
        </w:numPr>
        <w:tabs>
          <w:tab w:val="right" w:pos="9070"/>
        </w:tabs>
        <w:spacing w:after="0" w:line="360" w:lineRule="auto"/>
        <w:ind w:left="1134"/>
        <w:rPr>
          <w:rFonts w:asciiTheme="minorHAnsi" w:hAnsiTheme="minorHAnsi" w:cstheme="minorHAnsi"/>
          <w:color w:val="000000" w:themeColor="text1"/>
        </w:rPr>
      </w:pPr>
      <w:r w:rsidRPr="00D7182A">
        <w:rPr>
          <w:rFonts w:asciiTheme="minorHAnsi" w:hAnsiTheme="minorHAnsi" w:cstheme="minorHAnsi"/>
          <w:color w:val="000000" w:themeColor="text1"/>
        </w:rPr>
        <w:t>z tytułu wpłat pracodawców na PFRON</w:t>
      </w:r>
      <w:r w:rsidR="00D7182A">
        <w:rPr>
          <w:rFonts w:asciiTheme="minorHAnsi" w:hAnsiTheme="minorHAnsi" w:cstheme="minorHAnsi"/>
          <w:color w:val="000000" w:themeColor="text1"/>
        </w:rPr>
        <w:tab/>
      </w:r>
      <w:r w:rsidRPr="00D7182A">
        <w:rPr>
          <w:rFonts w:asciiTheme="minorHAnsi" w:hAnsiTheme="minorHAnsi" w:cstheme="minorHAnsi"/>
          <w:color w:val="000000" w:themeColor="text1"/>
        </w:rPr>
        <w:t>381.387.424,75 zł,</w:t>
      </w:r>
    </w:p>
    <w:p w14:paraId="093C5181" w14:textId="110B3BD5" w:rsidR="0056670F" w:rsidRPr="00D7182A" w:rsidRDefault="0056670F" w:rsidP="00D7182A">
      <w:pPr>
        <w:pStyle w:val="Akapitzlist"/>
        <w:numPr>
          <w:ilvl w:val="0"/>
          <w:numId w:val="179"/>
        </w:numPr>
        <w:tabs>
          <w:tab w:val="right" w:pos="9070"/>
        </w:tabs>
        <w:spacing w:after="0" w:line="360" w:lineRule="auto"/>
        <w:ind w:left="1134"/>
        <w:rPr>
          <w:rFonts w:asciiTheme="minorHAnsi" w:hAnsiTheme="minorHAnsi" w:cstheme="minorHAnsi"/>
          <w:color w:val="000000" w:themeColor="text1"/>
        </w:rPr>
      </w:pPr>
      <w:r w:rsidRPr="00D7182A">
        <w:rPr>
          <w:rFonts w:asciiTheme="minorHAnsi" w:hAnsiTheme="minorHAnsi" w:cstheme="minorHAnsi"/>
          <w:color w:val="000000" w:themeColor="text1"/>
        </w:rPr>
        <w:t>z tytułu pozostałych należności</w:t>
      </w:r>
      <w:r w:rsidR="00D7182A">
        <w:rPr>
          <w:rFonts w:asciiTheme="minorHAnsi" w:hAnsiTheme="minorHAnsi" w:cstheme="minorHAnsi"/>
          <w:color w:val="000000" w:themeColor="text1"/>
        </w:rPr>
        <w:tab/>
      </w:r>
      <w:r w:rsidRPr="00D7182A">
        <w:rPr>
          <w:rFonts w:asciiTheme="minorHAnsi" w:hAnsiTheme="minorHAnsi" w:cstheme="minorHAnsi"/>
          <w:color w:val="000000" w:themeColor="text1"/>
        </w:rPr>
        <w:t>751.775.125,85 zł.</w:t>
      </w:r>
    </w:p>
    <w:p w14:paraId="6CC7EB47" w14:textId="5C0E01C3" w:rsidR="0056670F" w:rsidRPr="0001239A" w:rsidRDefault="0056670F" w:rsidP="00633661">
      <w:pPr>
        <w:spacing w:after="0" w:line="360" w:lineRule="auto"/>
        <w:ind w:left="720"/>
        <w:rPr>
          <w:rFonts w:asciiTheme="minorHAnsi" w:eastAsia="Calibri" w:hAnsiTheme="minorHAnsi" w:cstheme="minorHAnsi"/>
        </w:rPr>
      </w:pPr>
      <w:r w:rsidRPr="0001239A">
        <w:rPr>
          <w:rFonts w:asciiTheme="minorHAnsi" w:eastAsia="Calibri" w:hAnsiTheme="minorHAnsi" w:cstheme="minorHAnsi"/>
        </w:rPr>
        <w:lastRenderedPageBreak/>
        <w:t xml:space="preserve">W 2020 r. nastąpił wzrost należności z tytułu udzielonych pożyczek o kwotę 32.608.78 zł </w:t>
      </w:r>
      <w:r w:rsidR="00E41F7E" w:rsidRPr="0001239A">
        <w:rPr>
          <w:rFonts w:asciiTheme="minorHAnsi" w:eastAsia="Calibri" w:hAnsiTheme="minorHAnsi" w:cstheme="minorHAnsi"/>
        </w:rPr>
        <w:t>i na</w:t>
      </w:r>
      <w:r w:rsidRPr="0001239A">
        <w:rPr>
          <w:rFonts w:asciiTheme="minorHAnsi" w:eastAsia="Calibri" w:hAnsiTheme="minorHAnsi" w:cstheme="minorHAnsi"/>
        </w:rPr>
        <w:t xml:space="preserve"> koniec roku wyniósł 1.902.643,47 zł, zaś z tytułu wpłat pracodawców nastąpił spadek należności o kwotę 15.716.046,10 zł i zamknął się kwotą 365.671.378,65 zł, natomiast z tytułu pozostałych należności nastąpił wzrost o kwotę 75.600.090,90 zł i wyniósł 827.375.216,75 zł. Po uwzględnieniu odpisów aktualizujących wartość należności netto na 01.01.2020 rok wyniosły 197.008.645,11 zł i spadły o 45.452.167,85 zł, zamykając 2020 rok na </w:t>
      </w:r>
      <w:r w:rsidR="00E41F7E" w:rsidRPr="0001239A">
        <w:rPr>
          <w:rFonts w:asciiTheme="minorHAnsi" w:eastAsia="Calibri" w:hAnsiTheme="minorHAnsi" w:cstheme="minorHAnsi"/>
        </w:rPr>
        <w:t>poziomie 151.556.477</w:t>
      </w:r>
      <w:r w:rsidRPr="0001239A">
        <w:rPr>
          <w:rFonts w:asciiTheme="minorHAnsi" w:eastAsia="Calibri" w:hAnsiTheme="minorHAnsi" w:cstheme="minorHAnsi"/>
        </w:rPr>
        <w:t xml:space="preserve">,26 zł. </w:t>
      </w:r>
    </w:p>
    <w:p w14:paraId="4C99EDDD" w14:textId="77777777" w:rsidR="0056670F" w:rsidRPr="0001239A" w:rsidRDefault="0056670F" w:rsidP="00633661">
      <w:pPr>
        <w:numPr>
          <w:ilvl w:val="0"/>
          <w:numId w:val="10"/>
        </w:numPr>
        <w:spacing w:after="0" w:line="360" w:lineRule="auto"/>
        <w:rPr>
          <w:rFonts w:asciiTheme="minorHAnsi" w:hAnsiTheme="minorHAnsi" w:cstheme="minorHAnsi"/>
        </w:rPr>
      </w:pPr>
      <w:r w:rsidRPr="0001239A">
        <w:rPr>
          <w:rFonts w:asciiTheme="minorHAnsi" w:hAnsiTheme="minorHAnsi" w:cstheme="minorHAnsi"/>
        </w:rPr>
        <w:t>zobowiązania na 01.01.2020 roku wynosiły 54.902.726,55 zł, w tym:</w:t>
      </w:r>
    </w:p>
    <w:p w14:paraId="484726DA" w14:textId="27CA582F" w:rsidR="0056670F" w:rsidRPr="00D7182A" w:rsidRDefault="0056670F" w:rsidP="00D7182A">
      <w:pPr>
        <w:pStyle w:val="Akapitzlist"/>
        <w:numPr>
          <w:ilvl w:val="0"/>
          <w:numId w:val="180"/>
        </w:numPr>
        <w:tabs>
          <w:tab w:val="right" w:pos="9070"/>
        </w:tabs>
        <w:spacing w:after="0" w:line="360" w:lineRule="auto"/>
        <w:ind w:left="1134"/>
        <w:rPr>
          <w:rFonts w:asciiTheme="minorHAnsi" w:hAnsiTheme="minorHAnsi" w:cstheme="minorHAnsi"/>
        </w:rPr>
      </w:pPr>
      <w:r w:rsidRPr="00D7182A">
        <w:rPr>
          <w:rFonts w:asciiTheme="minorHAnsi" w:hAnsiTheme="minorHAnsi" w:cstheme="minorHAnsi"/>
        </w:rPr>
        <w:t>z tytułu wpłat pracodawców na PFRON</w:t>
      </w:r>
      <w:r w:rsidRPr="00D7182A">
        <w:rPr>
          <w:rFonts w:asciiTheme="minorHAnsi" w:hAnsiTheme="minorHAnsi" w:cstheme="minorHAnsi"/>
        </w:rPr>
        <w:tab/>
        <w:t>28.621.060,22 zł</w:t>
      </w:r>
    </w:p>
    <w:p w14:paraId="6CAA64CA" w14:textId="77777777" w:rsidR="0056670F" w:rsidRPr="0001239A" w:rsidRDefault="0056670F" w:rsidP="004C4D19">
      <w:pPr>
        <w:pStyle w:val="Tekstpodstawowy"/>
        <w:tabs>
          <w:tab w:val="left" w:pos="0"/>
          <w:tab w:val="left" w:pos="426"/>
          <w:tab w:val="right" w:pos="851"/>
        </w:tabs>
        <w:spacing w:before="240" w:after="0" w:line="360" w:lineRule="auto"/>
        <w:ind w:left="851"/>
        <w:rPr>
          <w:rFonts w:asciiTheme="minorHAnsi" w:hAnsiTheme="minorHAnsi" w:cstheme="minorHAnsi"/>
        </w:rPr>
      </w:pPr>
      <w:r w:rsidRPr="0001239A">
        <w:rPr>
          <w:rFonts w:asciiTheme="minorHAnsi" w:hAnsiTheme="minorHAnsi" w:cstheme="minorHAnsi"/>
        </w:rPr>
        <w:t>W 2020 roku nastąpił spadek zobowiązań z tytułu wpłat pracodawców o kwotę 4.885.935,35 zł i na koniec roku wyniosły 23.735.124,87 zł.</w:t>
      </w:r>
    </w:p>
    <w:p w14:paraId="5FE9934A" w14:textId="700ED30D" w:rsidR="0056670F" w:rsidRPr="0001239A" w:rsidRDefault="0056670F" w:rsidP="004C4D19">
      <w:pPr>
        <w:pStyle w:val="Tekstpodstawowy"/>
        <w:tabs>
          <w:tab w:val="right" w:pos="9072"/>
        </w:tabs>
        <w:spacing w:after="240" w:line="360" w:lineRule="auto"/>
        <w:ind w:left="851"/>
        <w:rPr>
          <w:rFonts w:asciiTheme="minorHAnsi" w:hAnsiTheme="minorHAnsi" w:cstheme="minorHAnsi"/>
        </w:rPr>
      </w:pPr>
      <w:r w:rsidRPr="0001239A">
        <w:rPr>
          <w:rFonts w:asciiTheme="minorHAnsi" w:hAnsiTheme="minorHAnsi" w:cstheme="minorHAnsi"/>
        </w:rPr>
        <w:t xml:space="preserve">Fundusz podjął wiele działań, które spowodowały zmniejszenie wysokości zobowiązań </w:t>
      </w:r>
      <w:r w:rsidRPr="0001239A">
        <w:rPr>
          <w:rFonts w:asciiTheme="minorHAnsi" w:hAnsiTheme="minorHAnsi" w:cstheme="minorHAnsi"/>
        </w:rPr>
        <w:br/>
        <w:t xml:space="preserve">z tytułu wpłat obowiązkowych. Do najważniejszych z nich należało m.in. wysyłanie wezwań </w:t>
      </w:r>
      <w:r w:rsidRPr="0001239A">
        <w:rPr>
          <w:rFonts w:asciiTheme="minorHAnsi" w:hAnsiTheme="minorHAnsi" w:cstheme="minorHAnsi"/>
        </w:rPr>
        <w:br/>
        <w:t xml:space="preserve">o uzupełnienie brakujących deklaracji i monitorowanie podmiotów z wywiązania się z tego obowiązku, aby zmniejszyć wysokość zobowiązań. W przypadku </w:t>
      </w:r>
      <w:r w:rsidR="00E41F7E" w:rsidRPr="0001239A">
        <w:rPr>
          <w:rFonts w:asciiTheme="minorHAnsi" w:hAnsiTheme="minorHAnsi" w:cstheme="minorHAnsi"/>
        </w:rPr>
        <w:t>nieuzupełnienia</w:t>
      </w:r>
      <w:r w:rsidRPr="0001239A">
        <w:rPr>
          <w:rFonts w:asciiTheme="minorHAnsi" w:hAnsiTheme="minorHAnsi" w:cstheme="minorHAnsi"/>
        </w:rPr>
        <w:t xml:space="preserve"> dokumentacji prowadzone były postępowania zmierzające do określenia wysokości zobowiązań.</w:t>
      </w:r>
    </w:p>
    <w:p w14:paraId="1EC46C1B" w14:textId="10420530" w:rsidR="0056670F" w:rsidRPr="00D7182A" w:rsidRDefault="0056670F" w:rsidP="00D7182A">
      <w:pPr>
        <w:pStyle w:val="Akapitzlist"/>
        <w:numPr>
          <w:ilvl w:val="0"/>
          <w:numId w:val="180"/>
        </w:numPr>
        <w:tabs>
          <w:tab w:val="right" w:pos="9070"/>
        </w:tabs>
        <w:spacing w:after="0" w:line="360" w:lineRule="auto"/>
        <w:ind w:left="1134"/>
        <w:rPr>
          <w:rFonts w:asciiTheme="minorHAnsi" w:hAnsiTheme="minorHAnsi" w:cstheme="minorHAnsi"/>
        </w:rPr>
      </w:pPr>
      <w:r w:rsidRPr="00D7182A">
        <w:rPr>
          <w:rFonts w:asciiTheme="minorHAnsi" w:hAnsiTheme="minorHAnsi" w:cstheme="minorHAnsi"/>
        </w:rPr>
        <w:t>z tytułu pozostałych zobowiązań</w:t>
      </w:r>
      <w:r w:rsidRPr="00D7182A">
        <w:rPr>
          <w:rFonts w:asciiTheme="minorHAnsi" w:hAnsiTheme="minorHAnsi" w:cstheme="minorHAnsi"/>
        </w:rPr>
        <w:tab/>
        <w:t>26.281.666,33 zł</w:t>
      </w:r>
    </w:p>
    <w:p w14:paraId="707402B3" w14:textId="12DC37F9" w:rsidR="0056670F" w:rsidRPr="0001239A" w:rsidRDefault="0056670F" w:rsidP="004C4D19">
      <w:pPr>
        <w:pStyle w:val="Tekstpodstawowy"/>
        <w:tabs>
          <w:tab w:val="left" w:pos="0"/>
          <w:tab w:val="left" w:pos="426"/>
          <w:tab w:val="right" w:pos="851"/>
        </w:tabs>
        <w:spacing w:before="240" w:after="240" w:line="360" w:lineRule="auto"/>
        <w:ind w:left="851"/>
        <w:rPr>
          <w:rFonts w:asciiTheme="minorHAnsi" w:hAnsiTheme="minorHAnsi" w:cstheme="minorHAnsi"/>
        </w:rPr>
      </w:pPr>
      <w:r w:rsidRPr="0001239A">
        <w:rPr>
          <w:rFonts w:asciiTheme="minorHAnsi" w:hAnsiTheme="minorHAnsi" w:cstheme="minorHAnsi"/>
        </w:rPr>
        <w:t xml:space="preserve">W 2020 roku nastąpił wzrost zobowiązań z tytułu pozostałych </w:t>
      </w:r>
      <w:r w:rsidR="00E41F7E" w:rsidRPr="0001239A">
        <w:rPr>
          <w:rFonts w:asciiTheme="minorHAnsi" w:hAnsiTheme="minorHAnsi" w:cstheme="minorHAnsi"/>
        </w:rPr>
        <w:t>zobowiązań o</w:t>
      </w:r>
      <w:r w:rsidRPr="0001239A">
        <w:rPr>
          <w:rFonts w:asciiTheme="minorHAnsi" w:hAnsiTheme="minorHAnsi" w:cstheme="minorHAnsi"/>
        </w:rPr>
        <w:t xml:space="preserve"> kwotę </w:t>
      </w:r>
      <w:r w:rsidRPr="0001239A">
        <w:rPr>
          <w:rFonts w:asciiTheme="minorHAnsi" w:hAnsiTheme="minorHAnsi" w:cstheme="minorHAnsi"/>
        </w:rPr>
        <w:br/>
        <w:t>7.285.058,11 zł i na koniec roku wyniosły 33.566.724,44 zł.</w:t>
      </w:r>
    </w:p>
    <w:p w14:paraId="4F1BB171" w14:textId="77777777" w:rsidR="0056670F" w:rsidRPr="0001239A" w:rsidRDefault="0056670F" w:rsidP="00633661">
      <w:pPr>
        <w:numPr>
          <w:ilvl w:val="0"/>
          <w:numId w:val="10"/>
        </w:numPr>
        <w:spacing w:after="0" w:line="360" w:lineRule="auto"/>
        <w:rPr>
          <w:rFonts w:asciiTheme="minorHAnsi" w:hAnsiTheme="minorHAnsi" w:cstheme="minorHAnsi"/>
        </w:rPr>
      </w:pPr>
      <w:r w:rsidRPr="0001239A">
        <w:rPr>
          <w:rFonts w:asciiTheme="minorHAnsi" w:hAnsiTheme="minorHAnsi" w:cstheme="minorHAnsi"/>
        </w:rPr>
        <w:t xml:space="preserve">odpisy aktualizujące wartość należności na dzień 01.01.2020 roku wyniosły </w:t>
      </w:r>
      <w:r w:rsidRPr="0001239A">
        <w:rPr>
          <w:rFonts w:asciiTheme="minorHAnsi" w:hAnsiTheme="minorHAnsi" w:cstheme="minorHAnsi"/>
        </w:rPr>
        <w:br/>
        <w:t xml:space="preserve">938.023.940,18 zł, w tym: </w:t>
      </w:r>
    </w:p>
    <w:p w14:paraId="74730FF8" w14:textId="6FEF1044" w:rsidR="0056670F" w:rsidRPr="004C4D19" w:rsidRDefault="0056670F" w:rsidP="004C4D19">
      <w:pPr>
        <w:pStyle w:val="Akapitzlist"/>
        <w:numPr>
          <w:ilvl w:val="0"/>
          <w:numId w:val="181"/>
        </w:numPr>
        <w:tabs>
          <w:tab w:val="left" w:pos="7371"/>
        </w:tabs>
        <w:spacing w:after="0" w:line="360" w:lineRule="auto"/>
        <w:ind w:left="1134"/>
        <w:rPr>
          <w:rFonts w:asciiTheme="minorHAnsi" w:hAnsiTheme="minorHAnsi" w:cstheme="minorHAnsi"/>
        </w:rPr>
      </w:pPr>
      <w:r w:rsidRPr="004C4D19">
        <w:rPr>
          <w:rFonts w:asciiTheme="minorHAnsi" w:hAnsiTheme="minorHAnsi" w:cstheme="minorHAnsi"/>
        </w:rPr>
        <w:t>z tytułu wpłat pracodawców na PFRON</w:t>
      </w:r>
      <w:r w:rsidRPr="004C4D19">
        <w:rPr>
          <w:rFonts w:asciiTheme="minorHAnsi" w:hAnsiTheme="minorHAnsi" w:cstheme="minorHAnsi"/>
        </w:rPr>
        <w:tab/>
        <w:t>337.938.687,21 zł,</w:t>
      </w:r>
    </w:p>
    <w:p w14:paraId="7D3887B7" w14:textId="414FF4D8" w:rsidR="0056670F" w:rsidRPr="004C4D19" w:rsidRDefault="0056670F" w:rsidP="004C4D19">
      <w:pPr>
        <w:pStyle w:val="Akapitzlist"/>
        <w:numPr>
          <w:ilvl w:val="0"/>
          <w:numId w:val="182"/>
        </w:numPr>
        <w:tabs>
          <w:tab w:val="left" w:pos="7371"/>
        </w:tabs>
        <w:spacing w:after="0" w:line="360" w:lineRule="auto"/>
        <w:ind w:left="1134"/>
        <w:rPr>
          <w:rFonts w:asciiTheme="minorHAnsi" w:hAnsiTheme="minorHAnsi" w:cstheme="minorHAnsi"/>
        </w:rPr>
      </w:pPr>
      <w:r w:rsidRPr="004C4D19">
        <w:rPr>
          <w:rFonts w:asciiTheme="minorHAnsi" w:hAnsiTheme="minorHAnsi" w:cstheme="minorHAnsi"/>
        </w:rPr>
        <w:t>pozostałych należności i roszczeń</w:t>
      </w:r>
      <w:r w:rsidRPr="004C4D19">
        <w:rPr>
          <w:rFonts w:asciiTheme="minorHAnsi" w:hAnsiTheme="minorHAnsi" w:cstheme="minorHAnsi"/>
        </w:rPr>
        <w:tab/>
        <w:t>600.085.252,97 zł.</w:t>
      </w:r>
    </w:p>
    <w:p w14:paraId="3BE8E8FB" w14:textId="77777777" w:rsidR="0056670F" w:rsidRPr="0001239A" w:rsidRDefault="0056670F" w:rsidP="004C4D19">
      <w:pPr>
        <w:pStyle w:val="Tekstpodstawowy"/>
        <w:tabs>
          <w:tab w:val="left" w:pos="0"/>
          <w:tab w:val="left" w:pos="426"/>
        </w:tabs>
        <w:spacing w:before="240" w:after="240" w:line="360" w:lineRule="auto"/>
        <w:ind w:left="709"/>
        <w:rPr>
          <w:rFonts w:asciiTheme="minorHAnsi" w:hAnsiTheme="minorHAnsi" w:cstheme="minorHAnsi"/>
        </w:rPr>
      </w:pPr>
      <w:r w:rsidRPr="0001239A">
        <w:rPr>
          <w:rFonts w:asciiTheme="minorHAnsi" w:hAnsiTheme="minorHAnsi" w:cstheme="minorHAnsi"/>
        </w:rPr>
        <w:t xml:space="preserve">W 2020 roku stan odpisów należności zwiększył się o 105.368.821,43 zł i wyniósł na koniec roku 1.043.392.761,61 zł, w tym zwiększyły się odpisy pozostałych należności i roszczeń </w:t>
      </w:r>
      <w:r w:rsidRPr="0001239A">
        <w:rPr>
          <w:rFonts w:asciiTheme="minorHAnsi" w:hAnsiTheme="minorHAnsi" w:cstheme="minorHAnsi"/>
        </w:rPr>
        <w:br/>
        <w:t xml:space="preserve">o 125.638.993,92 zł do kwoty 725.724.246,89 zł, natomiast z tytułu wpłat pracodawców na PFRON odpisy zmniejszyły się o 20.270.172,49 zł do kwoty 317.668.514,72 zł. </w:t>
      </w:r>
    </w:p>
    <w:p w14:paraId="0EF99D71" w14:textId="77777777" w:rsidR="0056670F" w:rsidRPr="0001239A" w:rsidRDefault="0056670F" w:rsidP="00633661">
      <w:pPr>
        <w:pStyle w:val="Tekstpodstawowy"/>
        <w:tabs>
          <w:tab w:val="left" w:pos="0"/>
          <w:tab w:val="right" w:pos="9923"/>
        </w:tabs>
        <w:spacing w:after="0" w:line="360" w:lineRule="auto"/>
        <w:ind w:right="72"/>
        <w:rPr>
          <w:rFonts w:asciiTheme="minorHAnsi" w:hAnsiTheme="minorHAnsi" w:cstheme="minorHAnsi"/>
        </w:rPr>
      </w:pPr>
      <w:r w:rsidRPr="0001239A">
        <w:rPr>
          <w:rFonts w:asciiTheme="minorHAnsi" w:hAnsiTheme="minorHAnsi" w:cstheme="minorHAnsi"/>
        </w:rPr>
        <w:t xml:space="preserve">Stan Funduszu na 31.12.2020 roku wyniósł </w:t>
      </w:r>
      <w:bookmarkStart w:id="261" w:name="_Hlk64902211"/>
      <w:r w:rsidRPr="0001239A">
        <w:rPr>
          <w:rFonts w:asciiTheme="minorHAnsi" w:hAnsiTheme="minorHAnsi" w:cstheme="minorHAnsi"/>
        </w:rPr>
        <w:t xml:space="preserve">1.348.930.115,26 </w:t>
      </w:r>
      <w:bookmarkEnd w:id="261"/>
      <w:r w:rsidRPr="0001239A">
        <w:rPr>
          <w:rFonts w:asciiTheme="minorHAnsi" w:hAnsiTheme="minorHAnsi" w:cstheme="minorHAnsi"/>
        </w:rPr>
        <w:t xml:space="preserve">zł i jest wyższy w stosunku do 01.01.2020 roku o 213.447.098,76 zł. </w:t>
      </w:r>
    </w:p>
    <w:p w14:paraId="1919B0ED" w14:textId="587A8406" w:rsidR="00313081" w:rsidRPr="0001239A" w:rsidRDefault="00313081" w:rsidP="00DB3361">
      <w:pPr>
        <w:pStyle w:val="Nagwek1"/>
      </w:pPr>
      <w:bookmarkStart w:id="262" w:name="_Toc33794947"/>
      <w:bookmarkStart w:id="263" w:name="_Toc65585827"/>
      <w:r w:rsidRPr="0001239A">
        <w:lastRenderedPageBreak/>
        <w:t xml:space="preserve">Działalność </w:t>
      </w:r>
      <w:r w:rsidR="00E41F7E" w:rsidRPr="0001239A">
        <w:t>kontrolna Państwowego</w:t>
      </w:r>
      <w:r w:rsidRPr="0001239A">
        <w:t xml:space="preserve"> Funduszu Rehabilitacji Osób Niepełnosprawnych</w:t>
      </w:r>
      <w:bookmarkEnd w:id="262"/>
      <w:bookmarkEnd w:id="263"/>
      <w:r w:rsidRPr="0001239A">
        <w:t xml:space="preserve"> </w:t>
      </w:r>
    </w:p>
    <w:p w14:paraId="09A52268" w14:textId="77777777" w:rsidR="00313081" w:rsidRPr="0001239A" w:rsidRDefault="00313081" w:rsidP="00633661">
      <w:pPr>
        <w:pStyle w:val="Tekstpodstawowy"/>
        <w:tabs>
          <w:tab w:val="left" w:pos="284"/>
        </w:tabs>
        <w:spacing w:before="120" w:line="360" w:lineRule="auto"/>
        <w:rPr>
          <w:rFonts w:asciiTheme="minorHAnsi" w:hAnsiTheme="minorHAnsi" w:cstheme="minorHAnsi"/>
        </w:rPr>
      </w:pPr>
      <w:r w:rsidRPr="0001239A">
        <w:rPr>
          <w:rFonts w:asciiTheme="minorHAnsi" w:hAnsiTheme="minorHAnsi" w:cstheme="minorHAnsi"/>
        </w:rPr>
        <w:t>W 2020 roku działalność kontrolna prowadzona była w oparciu o „Plan działań kontrolnych Państwowego Funduszu Rehabilitacji Osób Niepełnosprawnych na 2020 rok”, zwany dalej „Planem działań kontrolnych”, który zakładał przeprowadzenie łącznie 140 kontroli, w następujących obszarach:</w:t>
      </w:r>
    </w:p>
    <w:p w14:paraId="1F25AD00" w14:textId="77777777" w:rsidR="00313081" w:rsidRPr="0001239A" w:rsidRDefault="00313081" w:rsidP="00525614">
      <w:pPr>
        <w:pStyle w:val="Default"/>
        <w:numPr>
          <w:ilvl w:val="0"/>
          <w:numId w:val="150"/>
        </w:numPr>
        <w:spacing w:line="360" w:lineRule="auto"/>
        <w:rPr>
          <w:rFonts w:asciiTheme="minorHAnsi" w:hAnsiTheme="minorHAnsi" w:cstheme="minorHAnsi"/>
          <w:sz w:val="22"/>
          <w:szCs w:val="22"/>
        </w:rPr>
      </w:pPr>
      <w:r w:rsidRPr="0001239A">
        <w:rPr>
          <w:rFonts w:asciiTheme="minorHAnsi" w:hAnsiTheme="minorHAnsi" w:cstheme="minorHAnsi"/>
          <w:iCs/>
          <w:sz w:val="22"/>
          <w:szCs w:val="22"/>
        </w:rPr>
        <w:t xml:space="preserve">dofinansowanie do wynagrodzeń pracowników niepełnosprawnych </w:t>
      </w:r>
      <w:r w:rsidRPr="0001239A">
        <w:rPr>
          <w:rFonts w:asciiTheme="minorHAnsi" w:hAnsiTheme="minorHAnsi" w:cstheme="minorHAnsi"/>
          <w:sz w:val="22"/>
          <w:szCs w:val="22"/>
        </w:rPr>
        <w:t>(</w:t>
      </w:r>
      <w:r w:rsidRPr="0001239A">
        <w:rPr>
          <w:rFonts w:asciiTheme="minorHAnsi" w:hAnsiTheme="minorHAnsi" w:cstheme="minorHAnsi"/>
          <w:iCs/>
          <w:sz w:val="22"/>
          <w:szCs w:val="22"/>
        </w:rPr>
        <w:t>art. 26a-c ustawy o rehabilitacji</w:t>
      </w:r>
      <w:r w:rsidRPr="0001239A">
        <w:rPr>
          <w:rStyle w:val="Odwoanieprzypisudolnego"/>
          <w:rFonts w:asciiTheme="minorHAnsi" w:hAnsiTheme="minorHAnsi" w:cstheme="minorHAnsi"/>
          <w:iCs/>
          <w:sz w:val="22"/>
          <w:szCs w:val="22"/>
        </w:rPr>
        <w:footnoteReference w:id="6"/>
      </w:r>
      <w:r w:rsidRPr="0001239A">
        <w:rPr>
          <w:rFonts w:asciiTheme="minorHAnsi" w:hAnsiTheme="minorHAnsi" w:cstheme="minorHAnsi"/>
          <w:iCs/>
          <w:sz w:val="22"/>
          <w:szCs w:val="22"/>
        </w:rPr>
        <w:t>) – 104 kontrole, zwane dalej „kontrolami SODiR”;</w:t>
      </w:r>
    </w:p>
    <w:p w14:paraId="036A9BD7" w14:textId="77777777" w:rsidR="00313081" w:rsidRPr="0001239A" w:rsidRDefault="00313081" w:rsidP="00525614">
      <w:pPr>
        <w:pStyle w:val="Default"/>
        <w:numPr>
          <w:ilvl w:val="0"/>
          <w:numId w:val="150"/>
        </w:numPr>
        <w:spacing w:line="360" w:lineRule="auto"/>
        <w:rPr>
          <w:rFonts w:asciiTheme="minorHAnsi" w:hAnsiTheme="minorHAnsi" w:cstheme="minorHAnsi"/>
          <w:sz w:val="22"/>
          <w:szCs w:val="22"/>
        </w:rPr>
      </w:pPr>
      <w:r w:rsidRPr="0001239A">
        <w:rPr>
          <w:rFonts w:asciiTheme="minorHAnsi" w:hAnsiTheme="minorHAnsi" w:cstheme="minorHAnsi"/>
          <w:sz w:val="22"/>
          <w:szCs w:val="22"/>
        </w:rPr>
        <w:t>wystawianie przez sprzedającego usługi lub produkcję informacji o kwocie obniżenia wpłat na Fundusz oraz korzystanie z informacji umożliwiających obniżenie wpłat na Fundusz przez nabywcę (art. 22 ustawy o rehabilitacji) – 6 kontroli, zwane dalej „kontrolami art. 22”;</w:t>
      </w:r>
    </w:p>
    <w:p w14:paraId="2BE93B7B" w14:textId="77777777" w:rsidR="00313081" w:rsidRPr="0001239A" w:rsidRDefault="00313081" w:rsidP="00525614">
      <w:pPr>
        <w:pStyle w:val="Akapitzlist"/>
        <w:numPr>
          <w:ilvl w:val="0"/>
          <w:numId w:val="150"/>
        </w:numPr>
        <w:spacing w:after="0" w:line="360" w:lineRule="auto"/>
        <w:contextualSpacing w:val="0"/>
        <w:rPr>
          <w:rFonts w:asciiTheme="minorHAnsi" w:hAnsiTheme="minorHAnsi" w:cstheme="minorHAnsi"/>
        </w:rPr>
      </w:pPr>
      <w:r w:rsidRPr="0001239A">
        <w:rPr>
          <w:rFonts w:asciiTheme="minorHAnsi" w:hAnsiTheme="minorHAnsi" w:cstheme="minorHAnsi"/>
        </w:rPr>
        <w:t>środki przekazane samorządom terytorialnym według algorytmu (art. 48 ust. 1 ustawy o rehabilitacji) – 17 kontroli;</w:t>
      </w:r>
    </w:p>
    <w:p w14:paraId="2D9BB640" w14:textId="77777777" w:rsidR="00313081" w:rsidRPr="0001239A" w:rsidRDefault="00313081" w:rsidP="00525614">
      <w:pPr>
        <w:pStyle w:val="Akapitzlist"/>
        <w:numPr>
          <w:ilvl w:val="0"/>
          <w:numId w:val="150"/>
        </w:numPr>
        <w:spacing w:after="0" w:line="360" w:lineRule="auto"/>
        <w:contextualSpacing w:val="0"/>
        <w:rPr>
          <w:rFonts w:asciiTheme="minorHAnsi" w:hAnsiTheme="minorHAnsi" w:cstheme="minorHAnsi"/>
        </w:rPr>
      </w:pPr>
      <w:r w:rsidRPr="0001239A">
        <w:rPr>
          <w:rFonts w:asciiTheme="minorHAnsi" w:hAnsiTheme="minorHAnsi" w:cstheme="minorHAnsi"/>
        </w:rPr>
        <w:t>programy zatwierdzane przez Radę Nadzorczą PFRON – program „Aktywny samorząd” (art. 47 ust.1 pkt 4 ustawy o rehabilitacji) – 4 kontrole;</w:t>
      </w:r>
    </w:p>
    <w:p w14:paraId="49AB838D" w14:textId="77777777" w:rsidR="00313081" w:rsidRPr="0001239A" w:rsidRDefault="00313081" w:rsidP="00525614">
      <w:pPr>
        <w:pStyle w:val="Akapitzlist"/>
        <w:numPr>
          <w:ilvl w:val="0"/>
          <w:numId w:val="150"/>
        </w:numPr>
        <w:spacing w:after="0" w:line="360" w:lineRule="auto"/>
        <w:ind w:left="714" w:hanging="357"/>
        <w:contextualSpacing w:val="0"/>
        <w:rPr>
          <w:rFonts w:asciiTheme="minorHAnsi" w:hAnsiTheme="minorHAnsi" w:cstheme="minorHAnsi"/>
        </w:rPr>
      </w:pPr>
      <w:r w:rsidRPr="0001239A">
        <w:rPr>
          <w:rFonts w:asciiTheme="minorHAnsi" w:hAnsiTheme="minorHAnsi" w:cstheme="minorHAnsi"/>
        </w:rPr>
        <w:t>zadania z zakresu rehabilitacji zawodowej i społecznej osób niepełnosprawnych realizowane na zlecenie Funduszu przez fundacje i organizacje pozarządowe (art. 36 ust. 1 ustawy o rehabilitacji) – 9 kontroli.</w:t>
      </w:r>
    </w:p>
    <w:p w14:paraId="53E28AF1" w14:textId="77777777" w:rsidR="00313081" w:rsidRPr="0001239A" w:rsidRDefault="00313081" w:rsidP="00633661">
      <w:pPr>
        <w:pStyle w:val="Tekstpodstawowy"/>
        <w:tabs>
          <w:tab w:val="left" w:pos="567"/>
        </w:tabs>
        <w:spacing w:before="120" w:line="360" w:lineRule="auto"/>
        <w:rPr>
          <w:rFonts w:asciiTheme="minorHAnsi" w:hAnsiTheme="minorHAnsi" w:cstheme="minorHAnsi"/>
        </w:rPr>
      </w:pPr>
      <w:r w:rsidRPr="0001239A">
        <w:rPr>
          <w:rFonts w:asciiTheme="minorHAnsi" w:hAnsiTheme="minorHAnsi" w:cstheme="minorHAnsi"/>
        </w:rPr>
        <w:t>Ponadto Plan działań kontrolnych zakładał w obszarze „</w:t>
      </w:r>
      <w:r w:rsidRPr="0001239A">
        <w:rPr>
          <w:rFonts w:asciiTheme="minorHAnsi" w:hAnsiTheme="minorHAnsi" w:cstheme="minorHAnsi"/>
          <w:iCs/>
        </w:rPr>
        <w:t xml:space="preserve">dofinansowanie do wynagrodzeń pracowników niepełnosprawnych” </w:t>
      </w:r>
      <w:r w:rsidRPr="0001239A">
        <w:rPr>
          <w:rFonts w:asciiTheme="minorHAnsi" w:hAnsiTheme="minorHAnsi" w:cstheme="minorHAnsi"/>
        </w:rPr>
        <w:t>przeprowadzenie 2.300 postępowań sprawdzających pracodawców zarejestrowanych w Systemie Obsługi Dofinansowań i Refundacji.</w:t>
      </w:r>
    </w:p>
    <w:p w14:paraId="34F92DC5" w14:textId="77777777" w:rsidR="00313081" w:rsidRPr="0001239A" w:rsidRDefault="00313081" w:rsidP="00BC1BBB">
      <w:pPr>
        <w:pStyle w:val="Nagwek2"/>
        <w:rPr>
          <w:rFonts w:asciiTheme="minorHAnsi" w:hAnsiTheme="minorHAnsi" w:cstheme="minorHAnsi"/>
        </w:rPr>
      </w:pPr>
      <w:bookmarkStart w:id="264" w:name="_Toc65585828"/>
      <w:r w:rsidRPr="0001239A">
        <w:rPr>
          <w:rFonts w:asciiTheme="minorHAnsi" w:hAnsiTheme="minorHAnsi" w:cstheme="minorHAnsi"/>
        </w:rPr>
        <w:t>Realizacja Planu działań kontrolnych w 2020 roku</w:t>
      </w:r>
      <w:bookmarkEnd w:id="264"/>
    </w:p>
    <w:p w14:paraId="2A7D0D72" w14:textId="77777777" w:rsidR="00395A37" w:rsidRPr="0001239A" w:rsidRDefault="00313081" w:rsidP="00395A37">
      <w:pPr>
        <w:spacing w:line="360" w:lineRule="auto"/>
        <w:rPr>
          <w:rFonts w:asciiTheme="minorHAnsi" w:hAnsiTheme="minorHAnsi" w:cstheme="minorHAnsi"/>
        </w:rPr>
      </w:pPr>
      <w:r w:rsidRPr="0001239A">
        <w:rPr>
          <w:rFonts w:asciiTheme="minorHAnsi" w:hAnsiTheme="minorHAnsi" w:cstheme="minorHAnsi"/>
        </w:rPr>
        <w:t xml:space="preserve">Z uwagi na obowiązujący w Polsce od 12 marca 2020 r. stan zagrożenia epidemicznego, a od 20 marca 2020 r. stan epidemii i związane z tym czasowe ograniczenia dotyczące m.in. sposobu przemieszczania się i funkcjonowania określonych instytucji i zakładów pracy, jak również z uwagi na konieczność zapewnienia bezpieczeństwa i minimalizację zagrożenia rozprzestrzeniania i ewentualnego zarażenia kontrolujących oraz pracowników podmiotu kontrolowanego wirusem SARS-CoV-2 – </w:t>
      </w:r>
      <w:bookmarkStart w:id="265" w:name="_Hlk61955774"/>
      <w:r w:rsidRPr="0001239A">
        <w:rPr>
          <w:rFonts w:asciiTheme="minorHAnsi" w:hAnsiTheme="minorHAnsi" w:cstheme="minorHAnsi"/>
        </w:rPr>
        <w:t>realizacja kontroli i postępowań sprawdzających była okresowo zawieszana/wstrzymywana</w:t>
      </w:r>
      <w:bookmarkEnd w:id="265"/>
      <w:r w:rsidRPr="0001239A">
        <w:rPr>
          <w:rFonts w:asciiTheme="minorHAnsi" w:hAnsiTheme="minorHAnsi" w:cstheme="minorHAnsi"/>
        </w:rPr>
        <w:t>.</w:t>
      </w:r>
      <w:r w:rsidR="00395A37" w:rsidRPr="0001239A">
        <w:rPr>
          <w:rFonts w:asciiTheme="minorHAnsi" w:hAnsiTheme="minorHAnsi" w:cstheme="minorHAnsi"/>
        </w:rPr>
        <w:t xml:space="preserve"> </w:t>
      </w:r>
    </w:p>
    <w:p w14:paraId="693CFD22" w14:textId="0F6ED8BA" w:rsidR="00313081" w:rsidRPr="0001239A" w:rsidRDefault="00395A37" w:rsidP="00395A37">
      <w:pPr>
        <w:spacing w:line="360" w:lineRule="auto"/>
        <w:rPr>
          <w:rFonts w:asciiTheme="minorHAnsi" w:hAnsiTheme="minorHAnsi" w:cstheme="minorHAnsi"/>
        </w:rPr>
      </w:pPr>
      <w:r w:rsidRPr="0001239A">
        <w:rPr>
          <w:rFonts w:asciiTheme="minorHAnsi" w:hAnsiTheme="minorHAnsi" w:cstheme="minorHAnsi"/>
        </w:rPr>
        <w:lastRenderedPageBreak/>
        <w:t>R</w:t>
      </w:r>
      <w:r w:rsidR="00313081" w:rsidRPr="0001239A">
        <w:rPr>
          <w:rFonts w:asciiTheme="minorHAnsi" w:hAnsiTheme="minorHAnsi" w:cstheme="minorHAnsi"/>
        </w:rPr>
        <w:t>óżnice w długości przerw w kontrolach realizowanych w poszczególnych obszarach, wynikały głównie ze sposobu zawiadomienia podmiotu o planowanym miejscu, zakresie</w:t>
      </w:r>
      <w:r w:rsidR="001035D4" w:rsidRPr="0001239A">
        <w:rPr>
          <w:rFonts w:asciiTheme="minorHAnsi" w:hAnsiTheme="minorHAnsi" w:cstheme="minorHAnsi"/>
        </w:rPr>
        <w:t xml:space="preserve"> </w:t>
      </w:r>
      <w:r w:rsidR="00313081" w:rsidRPr="0001239A">
        <w:rPr>
          <w:rFonts w:asciiTheme="minorHAnsi" w:hAnsiTheme="minorHAnsi" w:cstheme="minorHAnsi"/>
        </w:rPr>
        <w:t xml:space="preserve">i terminie kontroli. Szczególne utrudnienia, w tym zakresie dotyczyły kontroli SODiR i kontroli art. 22, których tryb i sposób przeprowadzania określa rozporządzenie Ministra Pracy i Polityki Społecznej z dnia 20 grudnia 2012 r. w sprawie trybu i sposobu przeprowadzania kontroli przez organy upoważnione do kontroli na podstawie ustawy o rehabilitacji zawodowej i społecznej oraz zatrudnianiu osób niepełnosprawnych (Dz. U. 2013 r., poz. 29). </w:t>
      </w:r>
    </w:p>
    <w:p w14:paraId="63C7ED06" w14:textId="77777777" w:rsidR="00313081" w:rsidRPr="0001239A" w:rsidRDefault="00313081" w:rsidP="00633661">
      <w:pPr>
        <w:spacing w:before="120" w:line="360" w:lineRule="auto"/>
        <w:rPr>
          <w:rFonts w:asciiTheme="minorHAnsi" w:hAnsiTheme="minorHAnsi" w:cstheme="minorHAnsi"/>
          <w:bCs/>
        </w:rPr>
      </w:pPr>
      <w:r w:rsidRPr="0001239A">
        <w:rPr>
          <w:rFonts w:asciiTheme="minorHAnsi" w:hAnsiTheme="minorHAnsi" w:cstheme="minorHAnsi"/>
        </w:rPr>
        <w:t xml:space="preserve">Zgodnie z </w:t>
      </w:r>
      <w:r w:rsidRPr="0001239A">
        <w:rPr>
          <w:rFonts w:asciiTheme="minorHAnsi" w:hAnsiTheme="minorHAnsi" w:cstheme="minorHAnsi"/>
          <w:bCs/>
        </w:rPr>
        <w:t>§ 7</w:t>
      </w:r>
      <w:r w:rsidRPr="0001239A">
        <w:rPr>
          <w:rFonts w:asciiTheme="minorHAnsi" w:hAnsiTheme="minorHAnsi" w:cstheme="minorHAnsi"/>
        </w:rPr>
        <w:t xml:space="preserve"> ww. rozporządzenia organ upoważniony do kontroli zobowiązany jest, na co najmniej 7 dni przed rozpoczęciem kontroli, zawiadomić na piśmie lub w formie dokumentu elektronicznego kierownika podmiotu kontrolowanego o miejscu, zakresie i terminie kontroli. Z uwagi na powyższe, kontrole których termin pokrywał się z terminem zawieszenia działań kontrolnych musiały być tą samą drogą odwoływane. Kontrola w takim podmiocie mogła być przeprowadzona po ponownym zawiadomieniu podmiotu, z zachowaniem ww. zasad, o miejscu, zakresie i terminie kontroli. W przypadku kontroli, które na dzień wstrzymania działań kontrolnych pozostawały w realizacji wydłużano termin ważności upoważnień, o czym informowano podmiot kontrolowany.</w:t>
      </w:r>
    </w:p>
    <w:p w14:paraId="3E984553" w14:textId="51AFDA31" w:rsidR="00313081" w:rsidRPr="0001239A" w:rsidRDefault="00313081" w:rsidP="00633661">
      <w:pPr>
        <w:spacing w:before="120" w:line="360" w:lineRule="auto"/>
        <w:rPr>
          <w:rFonts w:asciiTheme="minorHAnsi" w:hAnsiTheme="minorHAnsi" w:cstheme="minorHAnsi"/>
          <w:bCs/>
        </w:rPr>
      </w:pPr>
      <w:r w:rsidRPr="0001239A">
        <w:rPr>
          <w:rFonts w:asciiTheme="minorHAnsi" w:hAnsiTheme="minorHAnsi" w:cstheme="minorHAnsi"/>
          <w:bCs/>
        </w:rPr>
        <w:t>Działania kontrolne prowadzone były z zachowaniem zasad wynikających z wzmożonego reżimu sanitarnego</w:t>
      </w:r>
      <w:r w:rsidR="00E07FC1" w:rsidRPr="0001239A">
        <w:rPr>
          <w:rFonts w:asciiTheme="minorHAnsi" w:hAnsiTheme="minorHAnsi" w:cstheme="minorHAnsi"/>
          <w:bCs/>
        </w:rPr>
        <w:t>,</w:t>
      </w:r>
      <w:r w:rsidR="00395A37" w:rsidRPr="0001239A">
        <w:rPr>
          <w:rFonts w:asciiTheme="minorHAnsi" w:hAnsiTheme="minorHAnsi" w:cstheme="minorHAnsi"/>
          <w:bCs/>
        </w:rPr>
        <w:t xml:space="preserve"> </w:t>
      </w:r>
      <w:r w:rsidRPr="0001239A">
        <w:rPr>
          <w:rFonts w:asciiTheme="minorHAnsi" w:hAnsiTheme="minorHAnsi" w:cstheme="minorHAnsi"/>
          <w:bCs/>
        </w:rPr>
        <w:t xml:space="preserve">do minimum ograniczono rotację zespołów kontrolnych, na bieżąco monitorowano sytuację epidemiczną w rejonach, w którym planowane były działania kontrolne. </w:t>
      </w:r>
    </w:p>
    <w:p w14:paraId="72A85BD0" w14:textId="77777777" w:rsidR="00313081" w:rsidRPr="0001239A" w:rsidRDefault="00313081" w:rsidP="00633661">
      <w:pPr>
        <w:spacing w:before="120" w:after="120" w:line="360" w:lineRule="auto"/>
        <w:rPr>
          <w:rFonts w:asciiTheme="minorHAnsi" w:hAnsiTheme="minorHAnsi" w:cstheme="minorHAnsi"/>
        </w:rPr>
      </w:pPr>
      <w:r w:rsidRPr="0001239A">
        <w:rPr>
          <w:rFonts w:asciiTheme="minorHAnsi" w:hAnsiTheme="minorHAnsi" w:cstheme="minorHAnsi"/>
        </w:rPr>
        <w:t xml:space="preserve">Zaznaczyć należy, że pomimo przerwy w prowadzeniu działań kontrolnych trwającej ponad 4 miesiące oraz wyżej opisanych utrudnień, Plan działań kontrolnych został zrealizowany na poziomie 55,71% w przypadku kontroli, a w przypadku postępowań sprawdzających na poziomie 85,09%. </w:t>
      </w:r>
    </w:p>
    <w:p w14:paraId="3FD73286" w14:textId="77777777" w:rsidR="00313081" w:rsidRPr="0001239A" w:rsidRDefault="00313081" w:rsidP="00633661">
      <w:pPr>
        <w:spacing w:line="360" w:lineRule="auto"/>
        <w:rPr>
          <w:rFonts w:asciiTheme="minorHAnsi" w:hAnsiTheme="minorHAnsi" w:cstheme="minorHAnsi"/>
        </w:rPr>
      </w:pPr>
      <w:r w:rsidRPr="0001239A">
        <w:rPr>
          <w:rFonts w:asciiTheme="minorHAnsi" w:hAnsiTheme="minorHAnsi" w:cstheme="minorHAnsi"/>
        </w:rPr>
        <w:t>W ramach Planu działań kontrolnych w 2020 roku:</w:t>
      </w:r>
    </w:p>
    <w:p w14:paraId="3DBA112D" w14:textId="77777777" w:rsidR="00313081" w:rsidRPr="0001239A" w:rsidRDefault="00313081" w:rsidP="00525614">
      <w:pPr>
        <w:numPr>
          <w:ilvl w:val="0"/>
          <w:numId w:val="152"/>
        </w:numPr>
        <w:tabs>
          <w:tab w:val="left" w:pos="284"/>
        </w:tabs>
        <w:spacing w:after="0" w:line="360" w:lineRule="auto"/>
        <w:ind w:left="714" w:hanging="357"/>
        <w:rPr>
          <w:rFonts w:asciiTheme="minorHAnsi" w:hAnsiTheme="minorHAnsi" w:cstheme="minorHAnsi"/>
        </w:rPr>
      </w:pPr>
      <w:r w:rsidRPr="0001239A">
        <w:rPr>
          <w:rFonts w:asciiTheme="minorHAnsi" w:hAnsiTheme="minorHAnsi" w:cstheme="minorHAnsi"/>
        </w:rPr>
        <w:t xml:space="preserve">Przeprowadzono łącznie 78 kontroli, tj. 55,71% kontroli zaplanowanych do realizacji na ten rok, w tym wykonanie kontroli SODiR wynosiło – 53,85%, kontroli art. 22 – 50%. W kontrolach prowadzonych w pozostałych obszarach ustawowych wykonanie wynosiło odpowiednio: w obszarze „środki przekazane samorządom terytorialnym według algorytmu – 76,47%, „zadania z zakresu rehabilitacji zawodowej i społecznej osób niepełnosprawnych realizowane na zlecenie Funduszu przez fundacje i organizacje pozarządowe” – 66,67%, „programy zatwierdzane przez Radę Nadzorczą PFRON” – 0%. </w:t>
      </w:r>
    </w:p>
    <w:p w14:paraId="2631C4AA" w14:textId="77777777" w:rsidR="00313081" w:rsidRPr="0001239A" w:rsidRDefault="00313081" w:rsidP="00525614">
      <w:pPr>
        <w:numPr>
          <w:ilvl w:val="0"/>
          <w:numId w:val="152"/>
        </w:numPr>
        <w:tabs>
          <w:tab w:val="left" w:pos="284"/>
        </w:tabs>
        <w:spacing w:after="0" w:line="360" w:lineRule="auto"/>
        <w:ind w:left="714" w:hanging="357"/>
        <w:rPr>
          <w:rFonts w:asciiTheme="minorHAnsi" w:hAnsiTheme="minorHAnsi" w:cstheme="minorHAnsi"/>
        </w:rPr>
      </w:pPr>
      <w:r w:rsidRPr="0001239A">
        <w:rPr>
          <w:rFonts w:asciiTheme="minorHAnsi" w:hAnsiTheme="minorHAnsi" w:cstheme="minorHAnsi"/>
        </w:rPr>
        <w:t xml:space="preserve">Kwota podlegająca kontroli wynosiła </w:t>
      </w:r>
      <w:r w:rsidRPr="0001239A">
        <w:rPr>
          <w:rFonts w:asciiTheme="minorHAnsi" w:hAnsiTheme="minorHAnsi" w:cstheme="minorHAnsi"/>
          <w:color w:val="000000"/>
        </w:rPr>
        <w:t>126.806.721,17 zł</w:t>
      </w:r>
      <w:r w:rsidRPr="0001239A">
        <w:rPr>
          <w:rFonts w:asciiTheme="minorHAnsi" w:hAnsiTheme="minorHAnsi" w:cstheme="minorHAnsi"/>
        </w:rPr>
        <w:t>, w tym:</w:t>
      </w:r>
    </w:p>
    <w:p w14:paraId="5E527503" w14:textId="77777777" w:rsidR="00313081" w:rsidRPr="0001239A" w:rsidRDefault="00313081" w:rsidP="00525614">
      <w:pPr>
        <w:numPr>
          <w:ilvl w:val="0"/>
          <w:numId w:val="153"/>
        </w:numPr>
        <w:tabs>
          <w:tab w:val="left" w:pos="284"/>
        </w:tabs>
        <w:spacing w:after="0" w:line="360" w:lineRule="auto"/>
        <w:rPr>
          <w:rFonts w:asciiTheme="minorHAnsi" w:hAnsiTheme="minorHAnsi" w:cstheme="minorHAnsi"/>
        </w:rPr>
      </w:pPr>
      <w:r w:rsidRPr="0001239A">
        <w:rPr>
          <w:rFonts w:asciiTheme="minorHAnsi" w:hAnsiTheme="minorHAnsi" w:cstheme="minorHAnsi"/>
        </w:rPr>
        <w:t xml:space="preserve">kwota </w:t>
      </w:r>
      <w:r w:rsidRPr="0001239A">
        <w:rPr>
          <w:rFonts w:asciiTheme="minorHAnsi" w:hAnsiTheme="minorHAnsi" w:cstheme="minorHAnsi"/>
          <w:bCs/>
        </w:rPr>
        <w:t>107.286.234,68 zł</w:t>
      </w:r>
      <w:r w:rsidRPr="0001239A">
        <w:rPr>
          <w:rFonts w:asciiTheme="minorHAnsi" w:hAnsiTheme="minorHAnsi" w:cstheme="minorHAnsi"/>
        </w:rPr>
        <w:t xml:space="preserve"> dotyczyła środków finansowych przekazanych beneficjentom Funduszu;</w:t>
      </w:r>
    </w:p>
    <w:p w14:paraId="1C5FEA54" w14:textId="77777777" w:rsidR="00313081" w:rsidRPr="0001239A" w:rsidRDefault="00313081" w:rsidP="00525614">
      <w:pPr>
        <w:numPr>
          <w:ilvl w:val="0"/>
          <w:numId w:val="153"/>
        </w:numPr>
        <w:tabs>
          <w:tab w:val="left" w:pos="284"/>
        </w:tabs>
        <w:spacing w:after="0" w:line="360" w:lineRule="auto"/>
        <w:rPr>
          <w:rFonts w:asciiTheme="minorHAnsi" w:hAnsiTheme="minorHAnsi" w:cstheme="minorHAnsi"/>
        </w:rPr>
      </w:pPr>
      <w:r w:rsidRPr="0001239A">
        <w:rPr>
          <w:rFonts w:asciiTheme="minorHAnsi" w:hAnsiTheme="minorHAnsi" w:cstheme="minorHAnsi"/>
        </w:rPr>
        <w:lastRenderedPageBreak/>
        <w:t>kwota 19.520.486,49 zł była kwotą, na jaką sprzedający usługi lub produkcję wystawili informacje umożliwiające obniżenie wpłat na PFRON.</w:t>
      </w:r>
    </w:p>
    <w:p w14:paraId="26AD641F" w14:textId="77777777" w:rsidR="00313081" w:rsidRPr="0001239A" w:rsidRDefault="00313081" w:rsidP="00525614">
      <w:pPr>
        <w:numPr>
          <w:ilvl w:val="0"/>
          <w:numId w:val="154"/>
        </w:numPr>
        <w:tabs>
          <w:tab w:val="left" w:pos="284"/>
        </w:tabs>
        <w:spacing w:after="0" w:line="360" w:lineRule="auto"/>
        <w:rPr>
          <w:rFonts w:asciiTheme="minorHAnsi" w:hAnsiTheme="minorHAnsi" w:cstheme="minorHAnsi"/>
        </w:rPr>
      </w:pPr>
      <w:r w:rsidRPr="0001239A">
        <w:rPr>
          <w:rFonts w:asciiTheme="minorHAnsi" w:hAnsiTheme="minorHAnsi" w:cstheme="minorHAnsi"/>
        </w:rPr>
        <w:t xml:space="preserve">W 12 kontrolach podmioty kontrolowane przed podpisaniem protokołu kontroli, zgłosiły zamiar skorzystania z przysługującego im prawa wniesienia w terminie 7 dni umotywowanych zastrzeżeń do treści protokołu kontroli. Zastrzeżenia zostały złożone w 9 kontrolach SODiR i 3 kontrolach art. 22 ustawy o rehabilitacji. </w:t>
      </w:r>
    </w:p>
    <w:p w14:paraId="64E6B74D" w14:textId="77777777" w:rsidR="00313081" w:rsidRPr="0001239A" w:rsidRDefault="00313081" w:rsidP="00633661">
      <w:pPr>
        <w:tabs>
          <w:tab w:val="left" w:pos="284"/>
        </w:tabs>
        <w:spacing w:after="120" w:line="360" w:lineRule="auto"/>
        <w:ind w:left="644"/>
        <w:rPr>
          <w:rFonts w:asciiTheme="minorHAnsi" w:hAnsiTheme="minorHAnsi" w:cstheme="minorHAnsi"/>
        </w:rPr>
      </w:pPr>
      <w:r w:rsidRPr="0001239A">
        <w:rPr>
          <w:rFonts w:asciiTheme="minorHAnsi" w:hAnsiTheme="minorHAnsi" w:cstheme="minorHAnsi"/>
        </w:rPr>
        <w:t>W ramach zgłaszanych zastrzeżeń podmioty kontrolowane najczęściej dokonywały uzupełnienia nieokazanej podczas działań kontrolnych dokumentacji lub wnosiły zastrzeżenia dotyczące nieprawidłowości stwierdzonych w zakresie opłacania należności publiczno-prawnych, tj. składek ZUS i zaliczki na podatek dochodowy od osób fizycznych.</w:t>
      </w:r>
    </w:p>
    <w:p w14:paraId="32E1ACA2" w14:textId="16A89CD8" w:rsidR="00E07FC1" w:rsidRPr="0001239A" w:rsidRDefault="00313081" w:rsidP="000B151F">
      <w:pPr>
        <w:numPr>
          <w:ilvl w:val="0"/>
          <w:numId w:val="155"/>
        </w:numPr>
        <w:tabs>
          <w:tab w:val="left" w:pos="284"/>
        </w:tabs>
        <w:spacing w:after="0" w:line="360" w:lineRule="auto"/>
        <w:ind w:hanging="357"/>
        <w:rPr>
          <w:rFonts w:asciiTheme="minorHAnsi" w:hAnsiTheme="minorHAnsi" w:cstheme="minorHAnsi"/>
        </w:rPr>
      </w:pPr>
      <w:r w:rsidRPr="0001239A">
        <w:rPr>
          <w:rFonts w:asciiTheme="minorHAnsi" w:hAnsiTheme="minorHAnsi" w:cstheme="minorHAnsi"/>
        </w:rPr>
        <w:t>Wyłoniono do objęcia postępowaniem sprawdzającym 2.099 pracodawców zarejestrowanych w Systemie Obsługi Dofinansowań i Refundacji oraz zlecono i koordynowano ich realizację</w:t>
      </w:r>
      <w:r w:rsidR="00E07FC1" w:rsidRPr="0001239A">
        <w:rPr>
          <w:rFonts w:asciiTheme="minorHAnsi" w:hAnsiTheme="minorHAnsi" w:cstheme="minorHAnsi"/>
        </w:rPr>
        <w:t>.</w:t>
      </w:r>
    </w:p>
    <w:p w14:paraId="5725797A" w14:textId="77777777" w:rsidR="00E07FC1" w:rsidRPr="0001239A" w:rsidRDefault="00313081" w:rsidP="00E07FC1">
      <w:pPr>
        <w:numPr>
          <w:ilvl w:val="0"/>
          <w:numId w:val="155"/>
        </w:numPr>
        <w:tabs>
          <w:tab w:val="left" w:pos="284"/>
        </w:tabs>
        <w:spacing w:after="0" w:line="360" w:lineRule="auto"/>
        <w:ind w:hanging="357"/>
        <w:rPr>
          <w:rFonts w:asciiTheme="minorHAnsi" w:hAnsiTheme="minorHAnsi" w:cstheme="minorHAnsi"/>
        </w:rPr>
      </w:pPr>
      <w:r w:rsidRPr="0001239A">
        <w:rPr>
          <w:rFonts w:asciiTheme="minorHAnsi" w:hAnsiTheme="minorHAnsi" w:cstheme="minorHAnsi"/>
        </w:rPr>
        <w:t>Przeprowadzono łącznie 1.957</w:t>
      </w:r>
      <w:r w:rsidRPr="0001239A">
        <w:rPr>
          <w:rFonts w:asciiTheme="minorHAnsi" w:hAnsiTheme="minorHAnsi" w:cstheme="minorHAnsi"/>
          <w:vertAlign w:val="superscript"/>
        </w:rPr>
        <w:footnoteReference w:id="7"/>
      </w:r>
      <w:r w:rsidRPr="0001239A">
        <w:rPr>
          <w:rFonts w:asciiTheme="minorHAnsi" w:hAnsiTheme="minorHAnsi" w:cstheme="minorHAnsi"/>
        </w:rPr>
        <w:t xml:space="preserve"> postępowań sprawdzających pracodawców zarejestrowanych w Systemie Obsługi Dofinansowań i Refundacji, tj. 85,09% szacowanej, do realizacji w 2020 roku, liczby postępowań sprawdzających</w:t>
      </w:r>
    </w:p>
    <w:p w14:paraId="0F0FCD55" w14:textId="77777777" w:rsidR="00E07FC1" w:rsidRPr="0001239A" w:rsidRDefault="00E07FC1" w:rsidP="00E07FC1">
      <w:pPr>
        <w:tabs>
          <w:tab w:val="left" w:pos="284"/>
        </w:tabs>
        <w:spacing w:after="0" w:line="360" w:lineRule="auto"/>
        <w:ind w:left="644"/>
        <w:rPr>
          <w:rFonts w:asciiTheme="minorHAnsi" w:hAnsiTheme="minorHAnsi" w:cstheme="minorHAnsi"/>
        </w:rPr>
      </w:pPr>
    </w:p>
    <w:p w14:paraId="53A196EF" w14:textId="1674849A" w:rsidR="00313081" w:rsidRPr="0001239A" w:rsidRDefault="00313081" w:rsidP="00BC1BBB">
      <w:pPr>
        <w:pStyle w:val="Nagwek2"/>
        <w:rPr>
          <w:rFonts w:asciiTheme="minorHAnsi" w:hAnsiTheme="minorHAnsi" w:cstheme="minorHAnsi"/>
        </w:rPr>
      </w:pPr>
      <w:bookmarkStart w:id="266" w:name="_Toc65585829"/>
      <w:r w:rsidRPr="0001239A">
        <w:rPr>
          <w:rFonts w:asciiTheme="minorHAnsi" w:hAnsiTheme="minorHAnsi" w:cstheme="minorHAnsi"/>
        </w:rPr>
        <w:t>Wyniki kontroli</w:t>
      </w:r>
      <w:bookmarkEnd w:id="266"/>
    </w:p>
    <w:p w14:paraId="79282A29" w14:textId="77777777" w:rsidR="00313081" w:rsidRPr="0001239A" w:rsidRDefault="00313081" w:rsidP="00633661">
      <w:pPr>
        <w:tabs>
          <w:tab w:val="left" w:pos="284"/>
        </w:tabs>
        <w:spacing w:after="120" w:line="360" w:lineRule="auto"/>
        <w:rPr>
          <w:rFonts w:asciiTheme="minorHAnsi" w:hAnsiTheme="minorHAnsi" w:cstheme="minorHAnsi"/>
        </w:rPr>
      </w:pPr>
      <w:r w:rsidRPr="0001239A">
        <w:rPr>
          <w:rFonts w:asciiTheme="minorHAnsi" w:hAnsiTheme="minorHAnsi" w:cstheme="minorHAnsi"/>
        </w:rPr>
        <w:t>W ramach realizacji Planu działań kontrolnych w 2020 roku:</w:t>
      </w:r>
    </w:p>
    <w:p w14:paraId="14E650D9" w14:textId="77777777" w:rsidR="00313081" w:rsidRPr="0001239A" w:rsidRDefault="00313081" w:rsidP="00525614">
      <w:pPr>
        <w:numPr>
          <w:ilvl w:val="0"/>
          <w:numId w:val="157"/>
        </w:numPr>
        <w:tabs>
          <w:tab w:val="left" w:pos="567"/>
        </w:tabs>
        <w:spacing w:after="0" w:line="360" w:lineRule="auto"/>
        <w:rPr>
          <w:rFonts w:asciiTheme="minorHAnsi" w:hAnsiTheme="minorHAnsi" w:cstheme="minorHAnsi"/>
        </w:rPr>
      </w:pPr>
      <w:r w:rsidRPr="0001239A">
        <w:rPr>
          <w:rFonts w:asciiTheme="minorHAnsi" w:hAnsiTheme="minorHAnsi" w:cstheme="minorHAnsi"/>
        </w:rPr>
        <w:t>Nieprawidłowości stwierdzono w 71 kontrolach, tj</w:t>
      </w:r>
      <w:bookmarkStart w:id="267" w:name="_Hlk536705724"/>
      <w:r w:rsidRPr="0001239A">
        <w:rPr>
          <w:rFonts w:asciiTheme="minorHAnsi" w:hAnsiTheme="minorHAnsi" w:cstheme="minorHAnsi"/>
        </w:rPr>
        <w:t xml:space="preserve">. w 91,03% </w:t>
      </w:r>
      <w:bookmarkEnd w:id="267"/>
      <w:r w:rsidRPr="0001239A">
        <w:rPr>
          <w:rFonts w:asciiTheme="minorHAnsi" w:hAnsiTheme="minorHAnsi" w:cstheme="minorHAnsi"/>
        </w:rPr>
        <w:t>kontroli. Do podmiotów tych, wystosowano wystąpienia pokontrolne, które oprócz stwierdzonych nieprawidłowości, naruszeń przepisów prawa i uchybień zawierały zalecenia pokontrolne.</w:t>
      </w:r>
    </w:p>
    <w:p w14:paraId="62B84250" w14:textId="77777777" w:rsidR="00313081" w:rsidRPr="0001239A" w:rsidRDefault="00313081" w:rsidP="00525614">
      <w:pPr>
        <w:numPr>
          <w:ilvl w:val="0"/>
          <w:numId w:val="157"/>
        </w:numPr>
        <w:tabs>
          <w:tab w:val="left" w:pos="567"/>
        </w:tabs>
        <w:spacing w:after="0" w:line="360" w:lineRule="auto"/>
        <w:rPr>
          <w:rFonts w:asciiTheme="minorHAnsi" w:hAnsiTheme="minorHAnsi" w:cstheme="minorHAnsi"/>
        </w:rPr>
      </w:pPr>
      <w:r w:rsidRPr="0001239A">
        <w:rPr>
          <w:rFonts w:asciiTheme="minorHAnsi" w:hAnsiTheme="minorHAnsi" w:cstheme="minorHAnsi"/>
        </w:rPr>
        <w:t xml:space="preserve">Nieprawidłowości skutkujące zwrotem środków stwierdzono w 53 kontrolach – na 75 kontroli (liczba ta nie uwzględnia 3 kontroli art. 22), tj. w 70,67% kontroli. </w:t>
      </w:r>
    </w:p>
    <w:p w14:paraId="51D4DAB7" w14:textId="77777777" w:rsidR="00313081" w:rsidRPr="0001239A" w:rsidRDefault="00313081" w:rsidP="00525614">
      <w:pPr>
        <w:numPr>
          <w:ilvl w:val="0"/>
          <w:numId w:val="157"/>
        </w:numPr>
        <w:tabs>
          <w:tab w:val="left" w:pos="567"/>
        </w:tabs>
        <w:spacing w:after="0" w:line="360" w:lineRule="auto"/>
        <w:rPr>
          <w:rFonts w:asciiTheme="minorHAnsi" w:hAnsiTheme="minorHAnsi" w:cstheme="minorHAnsi"/>
        </w:rPr>
      </w:pPr>
      <w:r w:rsidRPr="0001239A">
        <w:rPr>
          <w:rFonts w:asciiTheme="minorHAnsi" w:hAnsiTheme="minorHAnsi" w:cstheme="minorHAnsi"/>
        </w:rPr>
        <w:t xml:space="preserve">Kwota zakwestionowanych środków ogółem wynosiła </w:t>
      </w:r>
      <w:r w:rsidRPr="0001239A">
        <w:rPr>
          <w:rFonts w:asciiTheme="minorHAnsi" w:hAnsiTheme="minorHAnsi" w:cstheme="minorHAnsi"/>
          <w:color w:val="000000"/>
        </w:rPr>
        <w:t>6.163.887,73 zł</w:t>
      </w:r>
      <w:r w:rsidRPr="0001239A">
        <w:rPr>
          <w:rFonts w:asciiTheme="minorHAnsi" w:hAnsiTheme="minorHAnsi" w:cstheme="minorHAnsi"/>
        </w:rPr>
        <w:t>.</w:t>
      </w:r>
    </w:p>
    <w:p w14:paraId="6DD78EA5" w14:textId="77777777" w:rsidR="00313081" w:rsidRPr="0001239A" w:rsidRDefault="00313081" w:rsidP="00525614">
      <w:pPr>
        <w:numPr>
          <w:ilvl w:val="0"/>
          <w:numId w:val="157"/>
        </w:numPr>
        <w:tabs>
          <w:tab w:val="left" w:pos="567"/>
        </w:tabs>
        <w:spacing w:after="0" w:line="360" w:lineRule="auto"/>
        <w:rPr>
          <w:rFonts w:asciiTheme="minorHAnsi" w:hAnsiTheme="minorHAnsi" w:cstheme="minorHAnsi"/>
        </w:rPr>
      </w:pPr>
      <w:r w:rsidRPr="0001239A">
        <w:rPr>
          <w:rFonts w:asciiTheme="minorHAnsi" w:hAnsiTheme="minorHAnsi" w:cstheme="minorHAnsi"/>
        </w:rPr>
        <w:t>Nieprawidłowości skutkujące zwrotem środków stwierdzono w:</w:t>
      </w:r>
    </w:p>
    <w:p w14:paraId="01884CED" w14:textId="77777777" w:rsidR="00313081" w:rsidRPr="0001239A" w:rsidRDefault="00313081" w:rsidP="00525614">
      <w:pPr>
        <w:numPr>
          <w:ilvl w:val="0"/>
          <w:numId w:val="158"/>
        </w:numPr>
        <w:tabs>
          <w:tab w:val="left" w:pos="567"/>
        </w:tabs>
        <w:spacing w:after="0" w:line="360" w:lineRule="auto"/>
        <w:rPr>
          <w:rFonts w:asciiTheme="minorHAnsi" w:hAnsiTheme="minorHAnsi" w:cstheme="minorHAnsi"/>
        </w:rPr>
      </w:pPr>
      <w:r w:rsidRPr="0001239A">
        <w:rPr>
          <w:rFonts w:asciiTheme="minorHAnsi" w:hAnsiTheme="minorHAnsi" w:cstheme="minorHAnsi"/>
        </w:rPr>
        <w:t>92,86% kontroli realizowanych w obszarze „</w:t>
      </w:r>
      <w:r w:rsidRPr="0001239A">
        <w:rPr>
          <w:rFonts w:asciiTheme="minorHAnsi" w:hAnsiTheme="minorHAnsi" w:cstheme="minorHAnsi"/>
          <w:iCs/>
        </w:rPr>
        <w:t>dofinansowanie do wynagrodzeń pracowników niepełnosprawnych”;</w:t>
      </w:r>
    </w:p>
    <w:p w14:paraId="64FBD2AC" w14:textId="77777777" w:rsidR="00313081" w:rsidRPr="0001239A" w:rsidRDefault="00313081" w:rsidP="00525614">
      <w:pPr>
        <w:numPr>
          <w:ilvl w:val="0"/>
          <w:numId w:val="158"/>
        </w:numPr>
        <w:tabs>
          <w:tab w:val="left" w:pos="567"/>
        </w:tabs>
        <w:spacing w:after="0" w:line="360" w:lineRule="auto"/>
        <w:rPr>
          <w:rFonts w:asciiTheme="minorHAnsi" w:hAnsiTheme="minorHAnsi" w:cstheme="minorHAnsi"/>
        </w:rPr>
      </w:pPr>
      <w:r w:rsidRPr="0001239A">
        <w:rPr>
          <w:rFonts w:asciiTheme="minorHAnsi" w:hAnsiTheme="minorHAnsi" w:cstheme="minorHAnsi"/>
        </w:rPr>
        <w:t>7,69% kontroli realizowanych w obszarze „środki przekazane samorządom terytorialnym według algorytmu”.</w:t>
      </w:r>
    </w:p>
    <w:p w14:paraId="2BCE01A1" w14:textId="77777777" w:rsidR="00313081" w:rsidRPr="0001239A" w:rsidRDefault="00313081" w:rsidP="00525614">
      <w:pPr>
        <w:numPr>
          <w:ilvl w:val="0"/>
          <w:numId w:val="157"/>
        </w:numPr>
        <w:tabs>
          <w:tab w:val="left" w:pos="851"/>
        </w:tabs>
        <w:spacing w:after="0" w:line="360" w:lineRule="auto"/>
        <w:rPr>
          <w:rFonts w:asciiTheme="minorHAnsi" w:hAnsiTheme="minorHAnsi" w:cstheme="minorHAnsi"/>
        </w:rPr>
      </w:pPr>
      <w:r w:rsidRPr="0001239A">
        <w:rPr>
          <w:rFonts w:asciiTheme="minorHAnsi" w:hAnsiTheme="minorHAnsi" w:cstheme="minorHAnsi"/>
        </w:rPr>
        <w:lastRenderedPageBreak/>
        <w:t>W kontrolach realizowanych w obszarze „zadania z zakresu rehabilitacji zawodowej i społecznej osób niepełnosprawnych realizowane na zlecenie Funduszu przez fundacje i organizacje pozarządowe” nie stwierdzono nieprawidłowości skutkujących zwrotem środków.</w:t>
      </w:r>
    </w:p>
    <w:p w14:paraId="19214712" w14:textId="77777777" w:rsidR="00313081" w:rsidRPr="0001239A" w:rsidRDefault="00313081" w:rsidP="00525614">
      <w:pPr>
        <w:numPr>
          <w:ilvl w:val="0"/>
          <w:numId w:val="157"/>
        </w:numPr>
        <w:tabs>
          <w:tab w:val="left" w:pos="284"/>
        </w:tabs>
        <w:spacing w:after="0" w:line="360" w:lineRule="auto"/>
        <w:rPr>
          <w:rFonts w:asciiTheme="minorHAnsi" w:hAnsiTheme="minorHAnsi" w:cstheme="minorHAnsi"/>
        </w:rPr>
      </w:pPr>
      <w:r w:rsidRPr="0001239A">
        <w:rPr>
          <w:rFonts w:asciiTheme="minorHAnsi" w:hAnsiTheme="minorHAnsi" w:cstheme="minorHAnsi"/>
        </w:rPr>
        <w:t>Kwota zakwestionowanych środków w kontrolach SODiR stanowiła 99,99% kwoty zakwestionowanych środków ogółem.</w:t>
      </w:r>
    </w:p>
    <w:p w14:paraId="2CB03F41" w14:textId="77777777" w:rsidR="00313081" w:rsidRPr="0001239A" w:rsidRDefault="00313081" w:rsidP="00525614">
      <w:pPr>
        <w:numPr>
          <w:ilvl w:val="0"/>
          <w:numId w:val="157"/>
        </w:numPr>
        <w:tabs>
          <w:tab w:val="left" w:pos="284"/>
        </w:tabs>
        <w:spacing w:after="0" w:line="360" w:lineRule="auto"/>
        <w:rPr>
          <w:rFonts w:asciiTheme="minorHAnsi" w:hAnsiTheme="minorHAnsi" w:cstheme="minorHAnsi"/>
        </w:rPr>
      </w:pPr>
      <w:r w:rsidRPr="0001239A">
        <w:rPr>
          <w:rFonts w:asciiTheme="minorHAnsi" w:hAnsiTheme="minorHAnsi" w:cstheme="minorHAnsi"/>
        </w:rPr>
        <w:t xml:space="preserve">W 100% kontroli art. 22 przeprowadzonych u sprzedającego stwierdzono nieprawidłowości. We wszystkich kontrolach na sprzedającego na podstawie art. 22b ustawy o rehabilitacji nałożono sankcje. Suma nałożonych sankcji wynosiła: 17.870.557,30 zł. </w:t>
      </w:r>
    </w:p>
    <w:p w14:paraId="00775F8F" w14:textId="77777777" w:rsidR="00313081" w:rsidRPr="0001239A" w:rsidRDefault="00313081" w:rsidP="00525614">
      <w:pPr>
        <w:numPr>
          <w:ilvl w:val="0"/>
          <w:numId w:val="157"/>
        </w:numPr>
        <w:tabs>
          <w:tab w:val="left" w:pos="284"/>
        </w:tabs>
        <w:spacing w:after="0" w:line="360" w:lineRule="auto"/>
        <w:rPr>
          <w:rFonts w:asciiTheme="minorHAnsi" w:hAnsiTheme="minorHAnsi" w:cstheme="minorHAnsi"/>
        </w:rPr>
      </w:pPr>
      <w:r w:rsidRPr="0001239A">
        <w:rPr>
          <w:rFonts w:asciiTheme="minorHAnsi" w:hAnsiTheme="minorHAnsi" w:cstheme="minorHAnsi"/>
        </w:rPr>
        <w:t xml:space="preserve">Kwota na jaką sprzedający usługi lub produkcję zawyżyli wystawione informacje umożliwiające obniżenie wpłat na PFRON wynosiła </w:t>
      </w:r>
      <w:r w:rsidRPr="0001239A">
        <w:rPr>
          <w:rFonts w:asciiTheme="minorHAnsi" w:hAnsiTheme="minorHAnsi" w:cstheme="minorHAnsi"/>
          <w:color w:val="000000"/>
        </w:rPr>
        <w:t>17.646.341,20 zł.</w:t>
      </w:r>
    </w:p>
    <w:p w14:paraId="56832543" w14:textId="77777777" w:rsidR="00313081" w:rsidRPr="0001239A" w:rsidRDefault="00313081" w:rsidP="00BC1BBB">
      <w:pPr>
        <w:pStyle w:val="Nagwek2"/>
        <w:rPr>
          <w:rFonts w:asciiTheme="minorHAnsi" w:hAnsiTheme="minorHAnsi" w:cstheme="minorHAnsi"/>
        </w:rPr>
      </w:pPr>
      <w:bookmarkStart w:id="268" w:name="_Toc65585830"/>
      <w:r w:rsidRPr="0001239A">
        <w:rPr>
          <w:rFonts w:asciiTheme="minorHAnsi" w:hAnsiTheme="minorHAnsi" w:cstheme="minorHAnsi"/>
        </w:rPr>
        <w:t>Analiza porównawcza</w:t>
      </w:r>
      <w:bookmarkEnd w:id="268"/>
    </w:p>
    <w:p w14:paraId="003951E3" w14:textId="77777777" w:rsidR="00313081" w:rsidRPr="0001239A" w:rsidRDefault="00313081" w:rsidP="00633661">
      <w:pPr>
        <w:tabs>
          <w:tab w:val="left" w:pos="284"/>
        </w:tabs>
        <w:spacing w:before="120" w:after="120" w:line="360" w:lineRule="auto"/>
        <w:rPr>
          <w:rFonts w:asciiTheme="minorHAnsi" w:hAnsiTheme="minorHAnsi" w:cstheme="minorHAnsi"/>
        </w:rPr>
      </w:pPr>
      <w:bookmarkStart w:id="269" w:name="_Toc476220846"/>
      <w:bookmarkStart w:id="270" w:name="_Toc477947961"/>
      <w:r w:rsidRPr="0001239A">
        <w:rPr>
          <w:rFonts w:asciiTheme="minorHAnsi" w:hAnsiTheme="minorHAnsi" w:cstheme="minorHAnsi"/>
        </w:rPr>
        <w:t>W 2020 roku w odniesieniu do roku 2019:</w:t>
      </w:r>
    </w:p>
    <w:p w14:paraId="32071D13" w14:textId="77777777" w:rsidR="00313081" w:rsidRPr="0001239A" w:rsidRDefault="00313081" w:rsidP="00525614">
      <w:pPr>
        <w:numPr>
          <w:ilvl w:val="0"/>
          <w:numId w:val="159"/>
        </w:numPr>
        <w:tabs>
          <w:tab w:val="left" w:pos="284"/>
        </w:tabs>
        <w:spacing w:after="0" w:line="360" w:lineRule="auto"/>
        <w:ind w:left="709" w:hanging="425"/>
        <w:rPr>
          <w:rFonts w:asciiTheme="minorHAnsi" w:hAnsiTheme="minorHAnsi" w:cstheme="minorHAnsi"/>
        </w:rPr>
      </w:pPr>
      <w:r w:rsidRPr="0001239A">
        <w:rPr>
          <w:rFonts w:asciiTheme="minorHAnsi" w:hAnsiTheme="minorHAnsi" w:cstheme="minorHAnsi"/>
        </w:rPr>
        <w:t>O 1,62 punktu procentowego nastąpił spadek liczby kontroli, w których (w odniesieniu do liczby przeprowadzonych kontroli) stwierdzono nieprawidłowości – spadek w tym zakresie odnotowano po raz pierwszy od 4 lat (od 2016 roku utrzymywała się tendencja wzrostowa – nieprawidłowości stwierdzono w: 81,86% kontroli przeprowadzonych w 2016 roku, 84,21% kontroli przeprowadzonych w 2017 roku, 88,57% kontroli przeprowadzonych w 2018 roku i 92,65% kontroli zrealizowanych w 2019 roku).</w:t>
      </w:r>
    </w:p>
    <w:p w14:paraId="55F330CD" w14:textId="77777777" w:rsidR="00313081" w:rsidRPr="0001239A" w:rsidRDefault="00313081" w:rsidP="00525614">
      <w:pPr>
        <w:numPr>
          <w:ilvl w:val="0"/>
          <w:numId w:val="159"/>
        </w:numPr>
        <w:tabs>
          <w:tab w:val="left" w:pos="284"/>
        </w:tabs>
        <w:spacing w:after="0" w:line="360" w:lineRule="auto"/>
        <w:ind w:left="714" w:hanging="357"/>
        <w:rPr>
          <w:rFonts w:asciiTheme="minorHAnsi" w:hAnsiTheme="minorHAnsi" w:cstheme="minorHAnsi"/>
        </w:rPr>
      </w:pPr>
      <w:r w:rsidRPr="0001239A">
        <w:rPr>
          <w:rFonts w:asciiTheme="minorHAnsi" w:hAnsiTheme="minorHAnsi" w:cstheme="minorHAnsi"/>
        </w:rPr>
        <w:t>O 13,20 punktu procentowego (w odniesieniu do liczby przeprowadzonych kontroli) zmniejszyła się liczba kontroli, w których stwierdzono nieprawidłowości skutkujące zwrotem środków (wyliczenie nie uwzględnia kontroli art. 22). Wyraźny spadek kontroli ze stwierdzonymi nieprawidłowościami skutkującymi zwrotem środków odnotowano w kontrolach prowadzonych w obszarze „środki przekazane samorządom terytorialnym według algorytmu” i „zadania z zakresu rehabilitacji zawodowej i społecznej osób niepełnosprawnych realizowane na zlecenie Funduszu przez fundacje i organizacje pozarządowe”.</w:t>
      </w:r>
    </w:p>
    <w:p w14:paraId="6DA41AF6" w14:textId="77777777" w:rsidR="00313081" w:rsidRPr="0001239A" w:rsidRDefault="00313081" w:rsidP="00525614">
      <w:pPr>
        <w:numPr>
          <w:ilvl w:val="0"/>
          <w:numId w:val="159"/>
        </w:numPr>
        <w:tabs>
          <w:tab w:val="left" w:pos="284"/>
        </w:tabs>
        <w:spacing w:after="0" w:line="360" w:lineRule="auto"/>
        <w:ind w:left="709" w:hanging="425"/>
        <w:rPr>
          <w:rFonts w:asciiTheme="minorHAnsi" w:hAnsiTheme="minorHAnsi" w:cstheme="minorHAnsi"/>
        </w:rPr>
      </w:pPr>
      <w:r w:rsidRPr="0001239A">
        <w:rPr>
          <w:rFonts w:asciiTheme="minorHAnsi" w:hAnsiTheme="minorHAnsi" w:cstheme="minorHAnsi"/>
        </w:rPr>
        <w:t>Udział kwoty zakwestionowanych środków w kontrolach SODiR w odniesieniu do kwoty zakwestionowanych środków ogółem wzrósł z poziomu 97,96% w 2019 r. do 99,99% w 2020 r., tj. o 4,69 punktu procentowego.</w:t>
      </w:r>
    </w:p>
    <w:p w14:paraId="4BAB3E30" w14:textId="77777777" w:rsidR="00313081" w:rsidRPr="0001239A" w:rsidRDefault="00313081" w:rsidP="00525614">
      <w:pPr>
        <w:numPr>
          <w:ilvl w:val="0"/>
          <w:numId w:val="159"/>
        </w:numPr>
        <w:tabs>
          <w:tab w:val="left" w:pos="284"/>
        </w:tabs>
        <w:spacing w:after="0" w:line="360" w:lineRule="auto"/>
        <w:ind w:left="709" w:hanging="425"/>
        <w:rPr>
          <w:rFonts w:asciiTheme="minorHAnsi" w:hAnsiTheme="minorHAnsi" w:cstheme="minorHAnsi"/>
        </w:rPr>
      </w:pPr>
      <w:r w:rsidRPr="0001239A">
        <w:rPr>
          <w:rFonts w:asciiTheme="minorHAnsi" w:hAnsiTheme="minorHAnsi" w:cstheme="minorHAnsi"/>
        </w:rPr>
        <w:t>Kwota zakwestionowanych środków stanowiła 5,57% kwoty podlegającej kontroli (bez art. 22) i była o 2,77 punktu procentowego wyższa od wyniku osiągniętego w tym zakresie w kontrolach realizowanych w 2019 roku.</w:t>
      </w:r>
    </w:p>
    <w:p w14:paraId="037D83CB" w14:textId="77777777" w:rsidR="00313081" w:rsidRPr="0001239A" w:rsidRDefault="00313081" w:rsidP="00525614">
      <w:pPr>
        <w:numPr>
          <w:ilvl w:val="0"/>
          <w:numId w:val="159"/>
        </w:numPr>
        <w:tabs>
          <w:tab w:val="left" w:pos="284"/>
        </w:tabs>
        <w:spacing w:after="0" w:line="360" w:lineRule="auto"/>
        <w:ind w:left="709" w:hanging="425"/>
        <w:rPr>
          <w:rFonts w:asciiTheme="minorHAnsi" w:hAnsiTheme="minorHAnsi" w:cstheme="minorHAnsi"/>
        </w:rPr>
      </w:pPr>
      <w:r w:rsidRPr="0001239A">
        <w:rPr>
          <w:rFonts w:asciiTheme="minorHAnsi" w:hAnsiTheme="minorHAnsi" w:cstheme="minorHAnsi"/>
        </w:rPr>
        <w:lastRenderedPageBreak/>
        <w:t>W przypadku kontroli art. 22 ustawy o rehabilitacji, podobnie jak to miało miejsce w 2019 roku, udział kontroli ze stwierdzonymi nieprawidłowościami w ogólnej liczbie kontroli przeprowadzonych w tym obszarze utrzymał się na maksymalnym poziomie, tj. 100%.</w:t>
      </w:r>
    </w:p>
    <w:p w14:paraId="0135B9BF" w14:textId="77777777" w:rsidR="00313081" w:rsidRPr="0001239A" w:rsidRDefault="00313081" w:rsidP="00525614">
      <w:pPr>
        <w:numPr>
          <w:ilvl w:val="0"/>
          <w:numId w:val="159"/>
        </w:numPr>
        <w:tabs>
          <w:tab w:val="left" w:pos="284"/>
        </w:tabs>
        <w:spacing w:after="0" w:line="360" w:lineRule="auto"/>
        <w:ind w:left="709" w:hanging="425"/>
        <w:rPr>
          <w:rFonts w:asciiTheme="minorHAnsi" w:hAnsiTheme="minorHAnsi" w:cstheme="minorHAnsi"/>
        </w:rPr>
      </w:pPr>
      <w:r w:rsidRPr="0001239A">
        <w:rPr>
          <w:rFonts w:asciiTheme="minorHAnsi" w:hAnsiTheme="minorHAnsi" w:cstheme="minorHAnsi"/>
        </w:rPr>
        <w:t>Sankcje nałożone w 2020 roku na podstawie art. 22b ustawy o rehabilitacji na sprzedających osiągnęły „rekordową” jak dotychczas kwotę 17.870.557,30 zł. Kwota ta jest o 17.858.317,88 zł wyższa od kwoty ogółem nałożonych w 2019 roku sankcji.</w:t>
      </w:r>
    </w:p>
    <w:p w14:paraId="0523944E" w14:textId="00AD6E74" w:rsidR="00313081" w:rsidRPr="0001239A" w:rsidRDefault="00313081" w:rsidP="00633661">
      <w:pPr>
        <w:tabs>
          <w:tab w:val="left" w:pos="284"/>
        </w:tabs>
        <w:spacing w:before="360" w:after="120" w:line="360" w:lineRule="auto"/>
        <w:rPr>
          <w:rFonts w:asciiTheme="minorHAnsi" w:hAnsiTheme="minorHAnsi" w:cstheme="minorHAnsi"/>
        </w:rPr>
      </w:pPr>
      <w:r w:rsidRPr="0001239A">
        <w:rPr>
          <w:rFonts w:asciiTheme="minorHAnsi" w:hAnsiTheme="minorHAnsi" w:cstheme="minorHAnsi"/>
        </w:rPr>
        <w:t xml:space="preserve">Szczegółowe dane dotyczące realizacji Planu działań kontrolnych w 2020 roku oraz wyników kontroli i postępowań sprawdzających w zestawieniu z 2019 rokiem zawierają tabele </w:t>
      </w:r>
      <w:r w:rsidR="00DF6B43" w:rsidRPr="0001239A">
        <w:rPr>
          <w:rFonts w:asciiTheme="minorHAnsi" w:hAnsiTheme="minorHAnsi" w:cstheme="minorHAnsi"/>
        </w:rPr>
        <w:t>56 i 57</w:t>
      </w:r>
      <w:r w:rsidRPr="0001239A">
        <w:rPr>
          <w:rFonts w:asciiTheme="minorHAnsi" w:hAnsiTheme="minorHAnsi" w:cstheme="minorHAnsi"/>
        </w:rPr>
        <w:t>.</w:t>
      </w:r>
    </w:p>
    <w:p w14:paraId="7F2B0B25" w14:textId="77777777" w:rsidR="00313081" w:rsidRPr="0001239A" w:rsidRDefault="00313081" w:rsidP="00DB3361">
      <w:pPr>
        <w:pStyle w:val="Nagwek1"/>
      </w:pPr>
      <w:bookmarkStart w:id="271" w:name="_Toc33794948"/>
      <w:bookmarkStart w:id="272" w:name="_Toc65585831"/>
      <w:bookmarkEnd w:id="269"/>
      <w:bookmarkEnd w:id="270"/>
      <w:r w:rsidRPr="0001239A">
        <w:t>Działalność windykacyjna i egzekucyjna Państwowego Funduszu Rehabilitacji Osób Niepełnosprawnych</w:t>
      </w:r>
      <w:bookmarkEnd w:id="271"/>
      <w:bookmarkEnd w:id="272"/>
    </w:p>
    <w:p w14:paraId="0F16B64C" w14:textId="77777777" w:rsidR="00E07FC1" w:rsidRPr="0001239A" w:rsidRDefault="00E07FC1" w:rsidP="00633661">
      <w:pPr>
        <w:spacing w:line="360" w:lineRule="auto"/>
        <w:rPr>
          <w:rFonts w:asciiTheme="minorHAnsi" w:hAnsiTheme="minorHAnsi" w:cstheme="minorHAnsi"/>
        </w:rPr>
      </w:pPr>
      <w:r w:rsidRPr="0001239A">
        <w:rPr>
          <w:rFonts w:asciiTheme="minorHAnsi" w:hAnsiTheme="minorHAnsi" w:cstheme="minorHAnsi"/>
        </w:rPr>
        <w:t>Państwowy Fundusz Rehabilitacji Osób Niepełnosprawnych prowadzi windykację i egzekucję należności cywilnoprawnych, administracyjnych oraz z tytułu wpłat obowiązkowych.</w:t>
      </w:r>
    </w:p>
    <w:p w14:paraId="3157931D" w14:textId="57E8066E" w:rsidR="00313081" w:rsidRPr="0001239A" w:rsidRDefault="00E07FC1" w:rsidP="00633661">
      <w:pPr>
        <w:spacing w:line="360" w:lineRule="auto"/>
        <w:rPr>
          <w:rFonts w:asciiTheme="minorHAnsi" w:hAnsiTheme="minorHAnsi" w:cstheme="minorHAnsi"/>
        </w:rPr>
      </w:pPr>
      <w:r w:rsidRPr="0001239A">
        <w:rPr>
          <w:rFonts w:asciiTheme="minorHAnsi" w:hAnsiTheme="minorHAnsi" w:cstheme="minorHAnsi"/>
        </w:rPr>
        <w:t>W Funduszu prowadzona jest także obsługa post</w:t>
      </w:r>
      <w:r w:rsidR="00A22DB0" w:rsidRPr="0001239A">
        <w:rPr>
          <w:rFonts w:asciiTheme="minorHAnsi" w:hAnsiTheme="minorHAnsi" w:cstheme="minorHAnsi"/>
        </w:rPr>
        <w:t>ę</w:t>
      </w:r>
      <w:r w:rsidRPr="0001239A">
        <w:rPr>
          <w:rFonts w:asciiTheme="minorHAnsi" w:hAnsiTheme="minorHAnsi" w:cstheme="minorHAnsi"/>
        </w:rPr>
        <w:t>powań upadłościowych i restrukturyzacyjnych.</w:t>
      </w:r>
    </w:p>
    <w:p w14:paraId="6B82042F" w14:textId="38DBEFA0" w:rsidR="00313081" w:rsidRPr="0001239A" w:rsidRDefault="00313081" w:rsidP="00633661">
      <w:pPr>
        <w:spacing w:line="360" w:lineRule="auto"/>
        <w:rPr>
          <w:rFonts w:asciiTheme="minorHAnsi" w:hAnsiTheme="minorHAnsi" w:cstheme="minorHAnsi"/>
          <w:color w:val="000000"/>
        </w:rPr>
      </w:pPr>
      <w:r w:rsidRPr="0001239A">
        <w:rPr>
          <w:rFonts w:asciiTheme="minorHAnsi" w:hAnsiTheme="minorHAnsi" w:cstheme="minorHAnsi"/>
        </w:rPr>
        <w:t>W wyniku działań windykacyjnych i egzekucyjnych w 2020 r. została odzyskana kwota 118</w:t>
      </w:r>
      <w:r w:rsidR="004336CD" w:rsidRPr="0001239A">
        <w:rPr>
          <w:rFonts w:asciiTheme="minorHAnsi" w:hAnsiTheme="minorHAnsi" w:cstheme="minorHAnsi"/>
        </w:rPr>
        <w:t>.</w:t>
      </w:r>
      <w:r w:rsidRPr="0001239A">
        <w:rPr>
          <w:rFonts w:asciiTheme="minorHAnsi" w:hAnsiTheme="minorHAnsi" w:cstheme="minorHAnsi"/>
        </w:rPr>
        <w:t>430</w:t>
      </w:r>
      <w:r w:rsidR="004336CD" w:rsidRPr="0001239A">
        <w:rPr>
          <w:rFonts w:asciiTheme="minorHAnsi" w:hAnsiTheme="minorHAnsi" w:cstheme="minorHAnsi"/>
        </w:rPr>
        <w:t>.</w:t>
      </w:r>
      <w:r w:rsidRPr="0001239A">
        <w:rPr>
          <w:rFonts w:asciiTheme="minorHAnsi" w:hAnsiTheme="minorHAnsi" w:cstheme="minorHAnsi"/>
        </w:rPr>
        <w:t>459,45 zł. W ciągu 12 miesięcy było prowadzonych 708 spraw dotyczących należności cywilnoprawnych. W wyniku działań windykacyjnych odzyskano 3</w:t>
      </w:r>
      <w:r w:rsidR="004336CD" w:rsidRPr="0001239A">
        <w:rPr>
          <w:rFonts w:asciiTheme="minorHAnsi" w:hAnsiTheme="minorHAnsi" w:cstheme="minorHAnsi"/>
        </w:rPr>
        <w:t>.</w:t>
      </w:r>
      <w:r w:rsidRPr="0001239A">
        <w:rPr>
          <w:rFonts w:asciiTheme="minorHAnsi" w:hAnsiTheme="minorHAnsi" w:cstheme="minorHAnsi"/>
        </w:rPr>
        <w:t>030</w:t>
      </w:r>
      <w:r w:rsidR="004336CD" w:rsidRPr="0001239A">
        <w:rPr>
          <w:rFonts w:asciiTheme="minorHAnsi" w:hAnsiTheme="minorHAnsi" w:cstheme="minorHAnsi"/>
        </w:rPr>
        <w:t>.</w:t>
      </w:r>
      <w:r w:rsidRPr="0001239A">
        <w:rPr>
          <w:rFonts w:asciiTheme="minorHAnsi" w:hAnsiTheme="minorHAnsi" w:cstheme="minorHAnsi"/>
        </w:rPr>
        <w:t>748,</w:t>
      </w:r>
      <w:r w:rsidR="00E41F7E" w:rsidRPr="0001239A">
        <w:rPr>
          <w:rFonts w:asciiTheme="minorHAnsi" w:hAnsiTheme="minorHAnsi" w:cstheme="minorHAnsi"/>
        </w:rPr>
        <w:t>98 zł.</w:t>
      </w:r>
      <w:r w:rsidRPr="0001239A">
        <w:rPr>
          <w:rFonts w:asciiTheme="minorHAnsi" w:hAnsiTheme="minorHAnsi" w:cstheme="minorHAnsi"/>
        </w:rPr>
        <w:t xml:space="preserve"> Zostało wystawionych 321 upomnień na należności administracyjnoprawne na kwotę 32</w:t>
      </w:r>
      <w:r w:rsidR="004336CD" w:rsidRPr="0001239A">
        <w:rPr>
          <w:rFonts w:asciiTheme="minorHAnsi" w:hAnsiTheme="minorHAnsi" w:cstheme="minorHAnsi"/>
        </w:rPr>
        <w:t>.</w:t>
      </w:r>
      <w:r w:rsidRPr="0001239A">
        <w:rPr>
          <w:rFonts w:asciiTheme="minorHAnsi" w:hAnsiTheme="minorHAnsi" w:cstheme="minorHAnsi"/>
        </w:rPr>
        <w:t>723</w:t>
      </w:r>
      <w:r w:rsidR="004336CD" w:rsidRPr="0001239A">
        <w:rPr>
          <w:rFonts w:asciiTheme="minorHAnsi" w:hAnsiTheme="minorHAnsi" w:cstheme="minorHAnsi"/>
        </w:rPr>
        <w:t>.</w:t>
      </w:r>
      <w:r w:rsidRPr="0001239A">
        <w:rPr>
          <w:rFonts w:asciiTheme="minorHAnsi" w:hAnsiTheme="minorHAnsi" w:cstheme="minorHAnsi"/>
        </w:rPr>
        <w:t xml:space="preserve">767,95 </w:t>
      </w:r>
      <w:r w:rsidRPr="0001239A">
        <w:rPr>
          <w:rFonts w:asciiTheme="minorHAnsi" w:hAnsiTheme="minorHAnsi" w:cstheme="minorHAnsi"/>
          <w:color w:val="000000"/>
        </w:rPr>
        <w:t xml:space="preserve">zł oraz 449 tytułów wykonawczych na kwotę </w:t>
      </w:r>
      <w:r w:rsidRPr="0001239A">
        <w:rPr>
          <w:rFonts w:asciiTheme="minorHAnsi" w:hAnsiTheme="minorHAnsi" w:cstheme="minorHAnsi"/>
        </w:rPr>
        <w:t>63</w:t>
      </w:r>
      <w:r w:rsidR="004336CD" w:rsidRPr="0001239A">
        <w:rPr>
          <w:rFonts w:asciiTheme="minorHAnsi" w:hAnsiTheme="minorHAnsi" w:cstheme="minorHAnsi"/>
        </w:rPr>
        <w:t>.</w:t>
      </w:r>
      <w:r w:rsidRPr="0001239A">
        <w:rPr>
          <w:rFonts w:asciiTheme="minorHAnsi" w:hAnsiTheme="minorHAnsi" w:cstheme="minorHAnsi"/>
        </w:rPr>
        <w:t>611</w:t>
      </w:r>
      <w:r w:rsidR="004336CD" w:rsidRPr="0001239A">
        <w:rPr>
          <w:rFonts w:asciiTheme="minorHAnsi" w:hAnsiTheme="minorHAnsi" w:cstheme="minorHAnsi"/>
        </w:rPr>
        <w:t>.</w:t>
      </w:r>
      <w:r w:rsidRPr="0001239A">
        <w:rPr>
          <w:rFonts w:asciiTheme="minorHAnsi" w:hAnsiTheme="minorHAnsi" w:cstheme="minorHAnsi"/>
        </w:rPr>
        <w:t xml:space="preserve">629,54 </w:t>
      </w:r>
      <w:r w:rsidRPr="0001239A">
        <w:rPr>
          <w:rFonts w:asciiTheme="minorHAnsi" w:hAnsiTheme="minorHAnsi" w:cstheme="minorHAnsi"/>
          <w:color w:val="000000"/>
        </w:rPr>
        <w:t xml:space="preserve">zł. Łącznie odzyskano należności administracyjnoprawne o wartości </w:t>
      </w:r>
      <w:r w:rsidRPr="0001239A">
        <w:rPr>
          <w:rFonts w:asciiTheme="minorHAnsi" w:hAnsiTheme="minorHAnsi" w:cstheme="minorHAnsi"/>
        </w:rPr>
        <w:t>15</w:t>
      </w:r>
      <w:r w:rsidR="004336CD" w:rsidRPr="0001239A">
        <w:rPr>
          <w:rFonts w:asciiTheme="minorHAnsi" w:hAnsiTheme="minorHAnsi" w:cstheme="minorHAnsi"/>
        </w:rPr>
        <w:t>.</w:t>
      </w:r>
      <w:r w:rsidRPr="0001239A">
        <w:rPr>
          <w:rFonts w:asciiTheme="minorHAnsi" w:hAnsiTheme="minorHAnsi" w:cstheme="minorHAnsi"/>
        </w:rPr>
        <w:t>400</w:t>
      </w:r>
      <w:r w:rsidR="004336CD" w:rsidRPr="0001239A">
        <w:rPr>
          <w:rFonts w:asciiTheme="minorHAnsi" w:hAnsiTheme="minorHAnsi" w:cstheme="minorHAnsi"/>
        </w:rPr>
        <w:t>.</w:t>
      </w:r>
      <w:r w:rsidRPr="0001239A">
        <w:rPr>
          <w:rFonts w:asciiTheme="minorHAnsi" w:hAnsiTheme="minorHAnsi" w:cstheme="minorHAnsi"/>
        </w:rPr>
        <w:t>498,61</w:t>
      </w:r>
      <w:r w:rsidRPr="0001239A">
        <w:rPr>
          <w:rFonts w:asciiTheme="minorHAnsi" w:hAnsiTheme="minorHAnsi" w:cstheme="minorHAnsi"/>
          <w:color w:val="000000"/>
        </w:rPr>
        <w:t xml:space="preserve"> zł. Wartość odzyskanych w 2020 r.  należności z tytułu wpłat obowiązkowych wyniosła 92</w:t>
      </w:r>
      <w:r w:rsidR="004336CD" w:rsidRPr="0001239A">
        <w:rPr>
          <w:rFonts w:asciiTheme="minorHAnsi" w:hAnsiTheme="minorHAnsi" w:cstheme="minorHAnsi"/>
          <w:color w:val="000000"/>
        </w:rPr>
        <w:t>.</w:t>
      </w:r>
      <w:r w:rsidRPr="0001239A">
        <w:rPr>
          <w:rFonts w:asciiTheme="minorHAnsi" w:hAnsiTheme="minorHAnsi" w:cstheme="minorHAnsi"/>
          <w:color w:val="000000"/>
        </w:rPr>
        <w:t>611</w:t>
      </w:r>
      <w:r w:rsidR="004336CD" w:rsidRPr="0001239A">
        <w:rPr>
          <w:rFonts w:asciiTheme="minorHAnsi" w:hAnsiTheme="minorHAnsi" w:cstheme="minorHAnsi"/>
          <w:color w:val="000000"/>
        </w:rPr>
        <w:t>.</w:t>
      </w:r>
      <w:r w:rsidRPr="0001239A">
        <w:rPr>
          <w:rFonts w:asciiTheme="minorHAnsi" w:hAnsiTheme="minorHAnsi" w:cstheme="minorHAnsi"/>
          <w:color w:val="000000"/>
        </w:rPr>
        <w:t xml:space="preserve">809,51 zł. Zostało wystawionych 7776 upomnień na kwotę </w:t>
      </w:r>
      <w:r w:rsidRPr="0001239A">
        <w:rPr>
          <w:rFonts w:asciiTheme="minorHAnsi" w:hAnsiTheme="minorHAnsi" w:cstheme="minorHAnsi"/>
        </w:rPr>
        <w:t>105</w:t>
      </w:r>
      <w:r w:rsidR="004336CD" w:rsidRPr="0001239A">
        <w:rPr>
          <w:rFonts w:asciiTheme="minorHAnsi" w:hAnsiTheme="minorHAnsi" w:cstheme="minorHAnsi"/>
        </w:rPr>
        <w:t>.</w:t>
      </w:r>
      <w:r w:rsidRPr="0001239A">
        <w:rPr>
          <w:rFonts w:asciiTheme="minorHAnsi" w:hAnsiTheme="minorHAnsi" w:cstheme="minorHAnsi"/>
        </w:rPr>
        <w:t>064</w:t>
      </w:r>
      <w:r w:rsidR="004336CD" w:rsidRPr="0001239A">
        <w:rPr>
          <w:rFonts w:asciiTheme="minorHAnsi" w:hAnsiTheme="minorHAnsi" w:cstheme="minorHAnsi"/>
        </w:rPr>
        <w:t>.</w:t>
      </w:r>
      <w:r w:rsidRPr="0001239A">
        <w:rPr>
          <w:rFonts w:asciiTheme="minorHAnsi" w:hAnsiTheme="minorHAnsi" w:cstheme="minorHAnsi"/>
        </w:rPr>
        <w:t xml:space="preserve">257,30 </w:t>
      </w:r>
      <w:r w:rsidRPr="0001239A">
        <w:rPr>
          <w:rFonts w:asciiTheme="minorHAnsi" w:hAnsiTheme="minorHAnsi" w:cstheme="minorHAnsi"/>
          <w:color w:val="000000"/>
        </w:rPr>
        <w:t>zł oraz 3393 tytuły wykonawcze na kwotę 56</w:t>
      </w:r>
      <w:r w:rsidR="004336CD" w:rsidRPr="0001239A">
        <w:rPr>
          <w:rFonts w:asciiTheme="minorHAnsi" w:hAnsiTheme="minorHAnsi" w:cstheme="minorHAnsi"/>
          <w:color w:val="000000"/>
        </w:rPr>
        <w:t>.</w:t>
      </w:r>
      <w:r w:rsidRPr="0001239A">
        <w:rPr>
          <w:rFonts w:asciiTheme="minorHAnsi" w:hAnsiTheme="minorHAnsi" w:cstheme="minorHAnsi"/>
          <w:color w:val="000000"/>
        </w:rPr>
        <w:t>350</w:t>
      </w:r>
      <w:r w:rsidR="004336CD" w:rsidRPr="0001239A">
        <w:rPr>
          <w:rFonts w:asciiTheme="minorHAnsi" w:hAnsiTheme="minorHAnsi" w:cstheme="minorHAnsi"/>
          <w:color w:val="000000"/>
        </w:rPr>
        <w:t>.</w:t>
      </w:r>
      <w:r w:rsidRPr="0001239A">
        <w:rPr>
          <w:rFonts w:asciiTheme="minorHAnsi" w:hAnsiTheme="minorHAnsi" w:cstheme="minorHAnsi"/>
          <w:color w:val="000000"/>
        </w:rPr>
        <w:t>727,01</w:t>
      </w:r>
      <w:r w:rsidRPr="0001239A">
        <w:rPr>
          <w:rFonts w:asciiTheme="minorHAnsi" w:hAnsiTheme="minorHAnsi" w:cstheme="minorHAnsi"/>
        </w:rPr>
        <w:t xml:space="preserve"> </w:t>
      </w:r>
      <w:r w:rsidRPr="0001239A">
        <w:rPr>
          <w:rFonts w:asciiTheme="minorHAnsi" w:hAnsiTheme="minorHAnsi" w:cstheme="minorHAnsi"/>
          <w:color w:val="000000"/>
        </w:rPr>
        <w:t>zł.</w:t>
      </w:r>
      <w:r w:rsidR="002E38D0" w:rsidRPr="0001239A">
        <w:rPr>
          <w:rFonts w:asciiTheme="minorHAnsi" w:hAnsiTheme="minorHAnsi" w:cstheme="minorHAnsi"/>
          <w:color w:val="000000"/>
        </w:rPr>
        <w:t xml:space="preserve"> </w:t>
      </w:r>
      <w:r w:rsidRPr="0001239A">
        <w:rPr>
          <w:rFonts w:asciiTheme="minorHAnsi" w:hAnsiTheme="minorHAnsi" w:cstheme="minorHAnsi"/>
        </w:rPr>
        <w:t>W 2020 roku z tytułu wpłat obowiązkowych dla 429 podmiotów zostały otwarte postępowania upadłościowe i restrukturyzacyjne, w stosunku do których zostały zgłoszone wierzytelności na kwotę 19</w:t>
      </w:r>
      <w:r w:rsidR="004336CD" w:rsidRPr="0001239A">
        <w:rPr>
          <w:rFonts w:asciiTheme="minorHAnsi" w:hAnsiTheme="minorHAnsi" w:cstheme="minorHAnsi"/>
        </w:rPr>
        <w:t>.</w:t>
      </w:r>
      <w:r w:rsidRPr="0001239A">
        <w:rPr>
          <w:rFonts w:asciiTheme="minorHAnsi" w:hAnsiTheme="minorHAnsi" w:cstheme="minorHAnsi"/>
        </w:rPr>
        <w:t>823</w:t>
      </w:r>
      <w:r w:rsidR="004336CD" w:rsidRPr="0001239A">
        <w:rPr>
          <w:rFonts w:asciiTheme="minorHAnsi" w:hAnsiTheme="minorHAnsi" w:cstheme="minorHAnsi"/>
        </w:rPr>
        <w:t>.</w:t>
      </w:r>
      <w:r w:rsidRPr="0001239A">
        <w:rPr>
          <w:rFonts w:asciiTheme="minorHAnsi" w:hAnsiTheme="minorHAnsi" w:cstheme="minorHAnsi"/>
        </w:rPr>
        <w:t>865,</w:t>
      </w:r>
      <w:r w:rsidR="00E41F7E" w:rsidRPr="0001239A">
        <w:rPr>
          <w:rFonts w:asciiTheme="minorHAnsi" w:hAnsiTheme="minorHAnsi" w:cstheme="minorHAnsi"/>
        </w:rPr>
        <w:t>33 zł.</w:t>
      </w:r>
      <w:r w:rsidRPr="0001239A">
        <w:rPr>
          <w:rFonts w:asciiTheme="minorHAnsi" w:hAnsiTheme="minorHAnsi" w:cstheme="minorHAnsi"/>
        </w:rPr>
        <w:t xml:space="preserve"> W postępowaniach upadłościowych i restrukturyzacyjnych uzyskano kwotę 7</w:t>
      </w:r>
      <w:r w:rsidR="004336CD" w:rsidRPr="0001239A">
        <w:rPr>
          <w:rFonts w:asciiTheme="minorHAnsi" w:hAnsiTheme="minorHAnsi" w:cstheme="minorHAnsi"/>
        </w:rPr>
        <w:t>.</w:t>
      </w:r>
      <w:r w:rsidRPr="0001239A">
        <w:rPr>
          <w:rFonts w:asciiTheme="minorHAnsi" w:hAnsiTheme="minorHAnsi" w:cstheme="minorHAnsi"/>
        </w:rPr>
        <w:t>387</w:t>
      </w:r>
      <w:r w:rsidR="004336CD" w:rsidRPr="0001239A">
        <w:rPr>
          <w:rFonts w:asciiTheme="minorHAnsi" w:hAnsiTheme="minorHAnsi" w:cstheme="minorHAnsi"/>
        </w:rPr>
        <w:t>.</w:t>
      </w:r>
      <w:r w:rsidRPr="0001239A">
        <w:rPr>
          <w:rFonts w:asciiTheme="minorHAnsi" w:hAnsiTheme="minorHAnsi" w:cstheme="minorHAnsi"/>
        </w:rPr>
        <w:t>402,35 zł.</w:t>
      </w:r>
    </w:p>
    <w:p w14:paraId="214A3BA9" w14:textId="77777777" w:rsidR="004C4D19" w:rsidRDefault="004C4D19">
      <w:pPr>
        <w:spacing w:after="0" w:line="240" w:lineRule="auto"/>
        <w:rPr>
          <w:rFonts w:asciiTheme="minorHAnsi" w:hAnsiTheme="minorHAnsi" w:cstheme="minorHAnsi"/>
          <w:b/>
          <w:bCs/>
        </w:rPr>
      </w:pPr>
      <w:bookmarkStart w:id="273" w:name="_Toc65585890"/>
      <w:r>
        <w:rPr>
          <w:rFonts w:asciiTheme="minorHAnsi" w:hAnsiTheme="minorHAnsi" w:cstheme="minorHAnsi"/>
          <w:b/>
          <w:bCs/>
        </w:rPr>
        <w:br w:type="page"/>
      </w:r>
    </w:p>
    <w:p w14:paraId="75E773CF" w14:textId="47972883" w:rsidR="00313081" w:rsidRPr="0001239A" w:rsidRDefault="00313081" w:rsidP="00633661">
      <w:pPr>
        <w:spacing w:line="360" w:lineRule="auto"/>
        <w:rPr>
          <w:rFonts w:asciiTheme="minorHAnsi" w:hAnsiTheme="minorHAnsi" w:cstheme="minorHAnsi"/>
          <w:b/>
          <w:bCs/>
        </w:rPr>
      </w:pPr>
      <w:r w:rsidRPr="0001239A">
        <w:rPr>
          <w:rFonts w:asciiTheme="minorHAnsi" w:hAnsiTheme="minorHAnsi" w:cstheme="minorHAnsi"/>
          <w:b/>
          <w:bCs/>
        </w:rPr>
        <w:lastRenderedPageBreak/>
        <w:t xml:space="preserve">Wykres </w:t>
      </w:r>
      <w:r w:rsidR="00367DD4" w:rsidRPr="0001239A">
        <w:rPr>
          <w:rFonts w:asciiTheme="minorHAnsi" w:hAnsiTheme="minorHAnsi" w:cstheme="minorHAnsi"/>
          <w:b/>
          <w:bCs/>
          <w:noProof/>
        </w:rPr>
        <w:fldChar w:fldCharType="begin"/>
      </w:r>
      <w:r w:rsidR="00367DD4" w:rsidRPr="0001239A">
        <w:rPr>
          <w:rFonts w:asciiTheme="minorHAnsi" w:hAnsiTheme="minorHAnsi" w:cstheme="minorHAnsi"/>
          <w:b/>
          <w:bCs/>
          <w:noProof/>
        </w:rPr>
        <w:instrText xml:space="preserve"> SEQ Wykres \* ARABIC </w:instrText>
      </w:r>
      <w:r w:rsidR="00367DD4" w:rsidRPr="0001239A">
        <w:rPr>
          <w:rFonts w:asciiTheme="minorHAnsi" w:hAnsiTheme="minorHAnsi" w:cstheme="minorHAnsi"/>
          <w:b/>
          <w:bCs/>
          <w:noProof/>
        </w:rPr>
        <w:fldChar w:fldCharType="separate"/>
      </w:r>
      <w:r w:rsidR="009002B5">
        <w:rPr>
          <w:rFonts w:asciiTheme="minorHAnsi" w:hAnsiTheme="minorHAnsi" w:cstheme="minorHAnsi"/>
          <w:b/>
          <w:bCs/>
          <w:noProof/>
        </w:rPr>
        <w:t>49</w:t>
      </w:r>
      <w:r w:rsidR="00367DD4" w:rsidRPr="0001239A">
        <w:rPr>
          <w:rFonts w:asciiTheme="minorHAnsi" w:hAnsiTheme="minorHAnsi" w:cstheme="minorHAnsi"/>
          <w:b/>
          <w:bCs/>
          <w:noProof/>
        </w:rPr>
        <w:fldChar w:fldCharType="end"/>
      </w:r>
      <w:r w:rsidRPr="0001239A">
        <w:rPr>
          <w:rFonts w:asciiTheme="minorHAnsi" w:hAnsiTheme="minorHAnsi" w:cstheme="minorHAnsi"/>
          <w:b/>
          <w:bCs/>
        </w:rPr>
        <w:t xml:space="preserve"> Struktura należności odzyskanych w windykacji w 2020 r.</w:t>
      </w:r>
      <w:bookmarkEnd w:id="273"/>
    </w:p>
    <w:p w14:paraId="4B52CC67" w14:textId="77777777" w:rsidR="00953741" w:rsidRPr="0001239A" w:rsidRDefault="00953741"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4CE47AB5" wp14:editId="02708C6E">
            <wp:extent cx="5686425" cy="2552700"/>
            <wp:effectExtent l="0" t="0" r="9525" b="0"/>
            <wp:docPr id="77" name="Wykres 7" descr="Wykres kołowy: Działalność windykacyjna i egzekucyjna Państwowego Funduszu Rehabilitacji Osób Niepełnosprawnych. Struktura należności odzyskanych w windykacji w 2020 r.. Kwoty z podziałem na należności:&#10;wpłaty obowiązkowe - 99 999 211,86 zł,&#10;należności administracyjnoprawne - 15 400 498,61 zł,&#10;należności cywilnoprawne - 3 030 748,98 z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9AF49E" w14:textId="680B726A" w:rsidR="00313081" w:rsidRPr="0001239A" w:rsidRDefault="00313081" w:rsidP="00877930">
      <w:pPr>
        <w:spacing w:before="480" w:line="360" w:lineRule="auto"/>
        <w:rPr>
          <w:rFonts w:asciiTheme="minorHAnsi" w:hAnsiTheme="minorHAnsi" w:cstheme="minorHAnsi"/>
          <w:b/>
          <w:bCs/>
        </w:rPr>
      </w:pPr>
      <w:bookmarkStart w:id="274" w:name="_Toc65585891"/>
      <w:r w:rsidRPr="0001239A">
        <w:rPr>
          <w:rFonts w:asciiTheme="minorHAnsi" w:hAnsiTheme="minorHAnsi" w:cstheme="minorHAnsi"/>
          <w:b/>
          <w:bCs/>
        </w:rPr>
        <w:t xml:space="preserve">Wykres </w:t>
      </w:r>
      <w:r w:rsidR="00367DD4" w:rsidRPr="0001239A">
        <w:rPr>
          <w:rFonts w:asciiTheme="minorHAnsi" w:hAnsiTheme="minorHAnsi" w:cstheme="minorHAnsi"/>
          <w:b/>
          <w:bCs/>
          <w:noProof/>
        </w:rPr>
        <w:fldChar w:fldCharType="begin"/>
      </w:r>
      <w:r w:rsidR="00367DD4" w:rsidRPr="0001239A">
        <w:rPr>
          <w:rFonts w:asciiTheme="minorHAnsi" w:hAnsiTheme="minorHAnsi" w:cstheme="minorHAnsi"/>
          <w:b/>
          <w:bCs/>
          <w:noProof/>
        </w:rPr>
        <w:instrText xml:space="preserve"> SEQ Wykres \* ARABIC </w:instrText>
      </w:r>
      <w:r w:rsidR="00367DD4" w:rsidRPr="0001239A">
        <w:rPr>
          <w:rFonts w:asciiTheme="minorHAnsi" w:hAnsiTheme="minorHAnsi" w:cstheme="minorHAnsi"/>
          <w:b/>
          <w:bCs/>
          <w:noProof/>
        </w:rPr>
        <w:fldChar w:fldCharType="separate"/>
      </w:r>
      <w:r w:rsidR="009002B5">
        <w:rPr>
          <w:rFonts w:asciiTheme="minorHAnsi" w:hAnsiTheme="minorHAnsi" w:cstheme="minorHAnsi"/>
          <w:b/>
          <w:bCs/>
          <w:noProof/>
        </w:rPr>
        <w:t>50</w:t>
      </w:r>
      <w:r w:rsidR="00367DD4" w:rsidRPr="0001239A">
        <w:rPr>
          <w:rFonts w:asciiTheme="minorHAnsi" w:hAnsiTheme="minorHAnsi" w:cstheme="minorHAnsi"/>
          <w:b/>
          <w:bCs/>
          <w:noProof/>
        </w:rPr>
        <w:fldChar w:fldCharType="end"/>
      </w:r>
      <w:r w:rsidRPr="0001239A">
        <w:rPr>
          <w:rFonts w:asciiTheme="minorHAnsi" w:hAnsiTheme="minorHAnsi" w:cstheme="minorHAnsi"/>
          <w:b/>
          <w:bCs/>
        </w:rPr>
        <w:t xml:space="preserve"> Kwota odzyskana. Porównanie lat 2019 i 2020</w:t>
      </w:r>
      <w:bookmarkEnd w:id="274"/>
    </w:p>
    <w:p w14:paraId="39A71B81" w14:textId="77777777" w:rsidR="00953741" w:rsidRPr="0001239A" w:rsidRDefault="00953741"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7DA15A88" wp14:editId="07980010">
            <wp:extent cx="5714365" cy="3209290"/>
            <wp:effectExtent l="0" t="0" r="635" b="10160"/>
            <wp:docPr id="2024" name="Wykres 8" descr="Wykres Kołowy: Działalność windykacyjna i egzekucyjna Państwowego Funduszu Rehabilitacji Osób Niepełnosprawnych. Kwota odzyskana. Porównanie lat 2019 i 2020. Kwoty  w ujęciu rocznym:&#10;rok 2019 - 120 015 095,83 zł,&#10;rok 2020 - 118 430 459,45 zł."/>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2EF5585" w14:textId="77777777" w:rsidR="00877930" w:rsidRDefault="00877930">
      <w:pPr>
        <w:spacing w:after="0" w:line="240" w:lineRule="auto"/>
        <w:rPr>
          <w:rFonts w:asciiTheme="minorHAnsi" w:hAnsiTheme="minorHAnsi" w:cstheme="minorHAnsi"/>
          <w:b/>
          <w:bCs/>
        </w:rPr>
      </w:pPr>
      <w:bookmarkStart w:id="275" w:name="_Toc65585892"/>
      <w:r>
        <w:rPr>
          <w:rFonts w:asciiTheme="minorHAnsi" w:hAnsiTheme="minorHAnsi" w:cstheme="minorHAnsi"/>
          <w:b/>
          <w:bCs/>
        </w:rPr>
        <w:br w:type="page"/>
      </w:r>
    </w:p>
    <w:p w14:paraId="5AD6EFFD" w14:textId="107FC82A" w:rsidR="00313081" w:rsidRPr="0001239A" w:rsidRDefault="00313081" w:rsidP="00633661">
      <w:pPr>
        <w:spacing w:line="360" w:lineRule="auto"/>
        <w:rPr>
          <w:rFonts w:asciiTheme="minorHAnsi" w:hAnsiTheme="minorHAnsi" w:cstheme="minorHAnsi"/>
          <w:b/>
          <w:bCs/>
        </w:rPr>
      </w:pPr>
      <w:r w:rsidRPr="0001239A">
        <w:rPr>
          <w:rFonts w:asciiTheme="minorHAnsi" w:hAnsiTheme="minorHAnsi" w:cstheme="minorHAnsi"/>
          <w:b/>
          <w:bCs/>
        </w:rPr>
        <w:lastRenderedPageBreak/>
        <w:t xml:space="preserve">Wykres </w:t>
      </w:r>
      <w:r w:rsidR="00367DD4" w:rsidRPr="0001239A">
        <w:rPr>
          <w:rFonts w:asciiTheme="minorHAnsi" w:hAnsiTheme="minorHAnsi" w:cstheme="minorHAnsi"/>
          <w:b/>
          <w:bCs/>
          <w:noProof/>
        </w:rPr>
        <w:fldChar w:fldCharType="begin"/>
      </w:r>
      <w:r w:rsidR="00367DD4" w:rsidRPr="0001239A">
        <w:rPr>
          <w:rFonts w:asciiTheme="minorHAnsi" w:hAnsiTheme="minorHAnsi" w:cstheme="minorHAnsi"/>
          <w:b/>
          <w:bCs/>
          <w:noProof/>
        </w:rPr>
        <w:instrText xml:space="preserve"> SEQ Wykres \* ARABIC </w:instrText>
      </w:r>
      <w:r w:rsidR="00367DD4" w:rsidRPr="0001239A">
        <w:rPr>
          <w:rFonts w:asciiTheme="minorHAnsi" w:hAnsiTheme="minorHAnsi" w:cstheme="minorHAnsi"/>
          <w:b/>
          <w:bCs/>
          <w:noProof/>
        </w:rPr>
        <w:fldChar w:fldCharType="separate"/>
      </w:r>
      <w:r w:rsidR="009002B5">
        <w:rPr>
          <w:rFonts w:asciiTheme="minorHAnsi" w:hAnsiTheme="minorHAnsi" w:cstheme="minorHAnsi"/>
          <w:b/>
          <w:bCs/>
          <w:noProof/>
        </w:rPr>
        <w:t>51</w:t>
      </w:r>
      <w:r w:rsidR="00367DD4" w:rsidRPr="0001239A">
        <w:rPr>
          <w:rFonts w:asciiTheme="minorHAnsi" w:hAnsiTheme="minorHAnsi" w:cstheme="minorHAnsi"/>
          <w:b/>
          <w:bCs/>
          <w:noProof/>
        </w:rPr>
        <w:fldChar w:fldCharType="end"/>
      </w:r>
      <w:r w:rsidR="00367DD4" w:rsidRPr="0001239A">
        <w:rPr>
          <w:rFonts w:asciiTheme="minorHAnsi" w:hAnsiTheme="minorHAnsi" w:cstheme="minorHAnsi"/>
          <w:b/>
          <w:bCs/>
          <w:noProof/>
        </w:rPr>
        <w:t xml:space="preserve"> </w:t>
      </w:r>
      <w:r w:rsidRPr="0001239A">
        <w:rPr>
          <w:rFonts w:asciiTheme="minorHAnsi" w:hAnsiTheme="minorHAnsi" w:cstheme="minorHAnsi"/>
          <w:b/>
          <w:bCs/>
        </w:rPr>
        <w:t>Porównanie kwot odzyskanych w latach 2019 i 2020 w podziale na tryb dochodzonych należności</w:t>
      </w:r>
      <w:bookmarkEnd w:id="275"/>
    </w:p>
    <w:p w14:paraId="02C1ABBC" w14:textId="77777777" w:rsidR="00313081" w:rsidRPr="0001239A" w:rsidRDefault="00953741" w:rsidP="00633661">
      <w:pPr>
        <w:spacing w:line="360" w:lineRule="auto"/>
        <w:rPr>
          <w:rFonts w:asciiTheme="minorHAnsi" w:hAnsiTheme="minorHAnsi" w:cstheme="minorHAnsi"/>
        </w:rPr>
      </w:pPr>
      <w:r w:rsidRPr="0001239A">
        <w:rPr>
          <w:rFonts w:asciiTheme="minorHAnsi" w:hAnsiTheme="minorHAnsi" w:cstheme="minorHAnsi"/>
          <w:noProof/>
        </w:rPr>
        <w:drawing>
          <wp:inline distT="0" distB="0" distL="0" distR="0" wp14:anchorId="5187738B" wp14:editId="4192F21D">
            <wp:extent cx="5759450" cy="3303754"/>
            <wp:effectExtent l="0" t="0" r="12700" b="11430"/>
            <wp:docPr id="1" name="Wykres 9" descr="Wykres słupkowy: Działalność windykacyjna i egzekucyjna Państwowego Funduszu Rehabilitacji Osób Niepełnosprawnych. Porównanie kwot odzyskanych w latach 2019 i 2020 w podziale na tryb dochodzonych należności:&#10;Wpłaty obowiązkowe - 107896 991,46 w roku 2019 i 99 999 211,86 w roku 2020,&#10;Należności administracyjnoprawne - 10 476 208,80 w 2019 roku i 15 400 498,61 w 2020 roku,&#10;należności cywilnoprawne - 1 641 895,57 w 2019 roku i 3 030 748,98 w 2020 roku."/>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72FD20" w14:textId="77777777" w:rsidR="00313081" w:rsidRPr="0001239A" w:rsidRDefault="00313081" w:rsidP="00DB3361">
      <w:pPr>
        <w:pStyle w:val="Nagwek1"/>
      </w:pPr>
      <w:bookmarkStart w:id="276" w:name="_Toc33794950"/>
      <w:bookmarkStart w:id="277" w:name="_Toc65585832"/>
      <w:r w:rsidRPr="0001239A">
        <w:t>Pozostała działalność</w:t>
      </w:r>
      <w:bookmarkEnd w:id="276"/>
      <w:bookmarkEnd w:id="277"/>
      <w:r w:rsidRPr="0001239A">
        <w:t xml:space="preserve"> </w:t>
      </w:r>
    </w:p>
    <w:p w14:paraId="3F65A910" w14:textId="77777777" w:rsidR="00953741" w:rsidRPr="0001239A" w:rsidRDefault="00953741" w:rsidP="00953741">
      <w:pPr>
        <w:rPr>
          <w:rFonts w:asciiTheme="minorHAnsi" w:hAnsiTheme="minorHAnsi" w:cstheme="minorHAnsi"/>
          <w:sz w:val="16"/>
          <w:szCs w:val="16"/>
          <w:lang w:eastAsia="ar-SA"/>
        </w:rPr>
      </w:pPr>
      <w:bookmarkStart w:id="278" w:name="_Toc33794951"/>
    </w:p>
    <w:p w14:paraId="3A13AF24" w14:textId="77777777" w:rsidR="00313081" w:rsidRPr="0001239A" w:rsidRDefault="00313081" w:rsidP="00BC1BBB">
      <w:pPr>
        <w:pStyle w:val="Nagwek2"/>
        <w:rPr>
          <w:rFonts w:asciiTheme="minorHAnsi" w:hAnsiTheme="minorHAnsi" w:cstheme="minorHAnsi"/>
        </w:rPr>
      </w:pPr>
      <w:bookmarkStart w:id="279" w:name="_Toc65585833"/>
      <w:r w:rsidRPr="0001239A">
        <w:rPr>
          <w:rFonts w:asciiTheme="minorHAnsi" w:hAnsiTheme="minorHAnsi" w:cstheme="minorHAnsi"/>
        </w:rPr>
        <w:t>Działalność Audytu i Jakości</w:t>
      </w:r>
      <w:bookmarkEnd w:id="278"/>
      <w:bookmarkEnd w:id="279"/>
    </w:p>
    <w:p w14:paraId="2032DA3D" w14:textId="5B3AEA78" w:rsidR="00313081" w:rsidRPr="0001239A" w:rsidRDefault="00E07FC1" w:rsidP="00633661">
      <w:pPr>
        <w:tabs>
          <w:tab w:val="left" w:pos="-1843"/>
          <w:tab w:val="left" w:pos="284"/>
        </w:tabs>
        <w:spacing w:after="0" w:line="360" w:lineRule="auto"/>
        <w:rPr>
          <w:rFonts w:asciiTheme="minorHAnsi" w:hAnsiTheme="minorHAnsi" w:cstheme="minorHAnsi"/>
          <w:color w:val="000000" w:themeColor="text1"/>
          <w:lang w:eastAsia="x-none"/>
        </w:rPr>
      </w:pPr>
      <w:r w:rsidRPr="0001239A">
        <w:rPr>
          <w:rFonts w:asciiTheme="minorHAnsi" w:hAnsiTheme="minorHAnsi" w:cstheme="minorHAnsi"/>
        </w:rPr>
        <w:t xml:space="preserve">W 2020 roku działalność audytu i jakości prowadzona była zgodnie z planem audytu wewnętrznego, który zawierał sześć zadań, w podziale na: </w:t>
      </w:r>
    </w:p>
    <w:p w14:paraId="59EB07B0" w14:textId="77777777" w:rsidR="00313081" w:rsidRPr="0001239A" w:rsidRDefault="00313081" w:rsidP="00525614">
      <w:pPr>
        <w:pStyle w:val="Akapitzlist"/>
        <w:numPr>
          <w:ilvl w:val="0"/>
          <w:numId w:val="166"/>
        </w:numPr>
        <w:tabs>
          <w:tab w:val="left" w:pos="-1843"/>
          <w:tab w:val="left" w:pos="284"/>
        </w:tabs>
        <w:spacing w:after="0" w:line="360" w:lineRule="auto"/>
        <w:ind w:left="567"/>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3 zadania zapewniające;</w:t>
      </w:r>
    </w:p>
    <w:p w14:paraId="2892C740" w14:textId="77777777" w:rsidR="00313081" w:rsidRPr="0001239A" w:rsidRDefault="00313081" w:rsidP="00525614">
      <w:pPr>
        <w:pStyle w:val="Akapitzlist"/>
        <w:numPr>
          <w:ilvl w:val="0"/>
          <w:numId w:val="166"/>
        </w:numPr>
        <w:tabs>
          <w:tab w:val="left" w:pos="-1843"/>
          <w:tab w:val="left" w:pos="284"/>
        </w:tabs>
        <w:spacing w:after="120" w:line="360" w:lineRule="auto"/>
        <w:ind w:left="567" w:hanging="357"/>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3 czynności doradcze.</w:t>
      </w:r>
    </w:p>
    <w:p w14:paraId="21F2B3B3" w14:textId="77777777" w:rsidR="00313081" w:rsidRPr="0001239A" w:rsidRDefault="00313081" w:rsidP="00633661">
      <w:pPr>
        <w:tabs>
          <w:tab w:val="left" w:pos="-1843"/>
          <w:tab w:val="left" w:pos="284"/>
        </w:tabs>
        <w:spacing w:after="120" w:line="360" w:lineRule="auto"/>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Przeprowadzono ponadto dwie czynności sprawdzające dotyczące zadań audytowych zrealizowanych w 2016 r. i 2017 r. z uwzględnieniem analizy zaleceń pod kątem ich aktualności.</w:t>
      </w:r>
    </w:p>
    <w:p w14:paraId="76E49E82" w14:textId="77777777" w:rsidR="00313081" w:rsidRPr="0001239A" w:rsidRDefault="00313081" w:rsidP="00633661">
      <w:pPr>
        <w:tabs>
          <w:tab w:val="left" w:pos="-1843"/>
          <w:tab w:val="left" w:pos="284"/>
        </w:tabs>
        <w:spacing w:after="120" w:line="360" w:lineRule="auto"/>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Poza planem audytu w 2020 r. zrealizowano dwa zadania o charakterze doradczym.</w:t>
      </w:r>
    </w:p>
    <w:p w14:paraId="3BA1E22E" w14:textId="77777777" w:rsidR="00313081" w:rsidRPr="0001239A" w:rsidRDefault="00313081" w:rsidP="00633661">
      <w:pPr>
        <w:tabs>
          <w:tab w:val="left" w:pos="-1843"/>
          <w:tab w:val="left" w:pos="284"/>
        </w:tabs>
        <w:spacing w:after="120" w:line="360" w:lineRule="auto"/>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Rozpoczęto realizację pięciu zadań zapewniających ujętych w planie audytu wewnętrznego na 2020 r. Niezakończone zadania audytowe zostały ujęte w planie audytu na kolejny rok.</w:t>
      </w:r>
    </w:p>
    <w:p w14:paraId="4C6EC96A" w14:textId="77777777" w:rsidR="00313081" w:rsidRPr="0001239A" w:rsidRDefault="00313081" w:rsidP="00633661">
      <w:pPr>
        <w:tabs>
          <w:tab w:val="left" w:pos="-1843"/>
          <w:tab w:val="left" w:pos="284"/>
        </w:tabs>
        <w:spacing w:after="120" w:line="360" w:lineRule="auto"/>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 xml:space="preserve">W ramach czynności doradczych w zakresie prowadzenia doradztwa dla kierujących jednostkami i komórkami organizacyjnymi Funduszu zaopiniowano 63 projektów aktów prawnych – głównie w zakresie regulacji wewnętrznych. W przypadku zgłaszania uwag, wydawania opinii wskazywano </w:t>
      </w:r>
      <w:r w:rsidRPr="0001239A">
        <w:rPr>
          <w:rFonts w:asciiTheme="minorHAnsi" w:hAnsiTheme="minorHAnsi" w:cstheme="minorHAnsi"/>
          <w:color w:val="000000" w:themeColor="text1"/>
          <w:lang w:eastAsia="x-none"/>
        </w:rPr>
        <w:lastRenderedPageBreak/>
        <w:t>przede wszystkim na potencjalne ryzyka wynikające z wprowadzonych zmian, konieczność wprowadzenia zmian na podstawie wydanych zaleceń przez audyt wewnętrzny czy doprecyzowania zapisów mogących powodować niezrozumienie lub błędną interpretację. Wskazywano na niespójności w zapisach.</w:t>
      </w:r>
    </w:p>
    <w:p w14:paraId="5131C505" w14:textId="77777777" w:rsidR="00313081" w:rsidRPr="0001239A" w:rsidRDefault="00313081" w:rsidP="00633661">
      <w:pPr>
        <w:tabs>
          <w:tab w:val="left" w:pos="-1843"/>
          <w:tab w:val="left" w:pos="284"/>
        </w:tabs>
        <w:spacing w:after="120" w:line="360" w:lineRule="auto"/>
        <w:rPr>
          <w:rFonts w:asciiTheme="minorHAnsi" w:hAnsiTheme="minorHAnsi" w:cstheme="minorHAnsi"/>
          <w:color w:val="000000" w:themeColor="text1"/>
          <w:lang w:eastAsia="x-none"/>
        </w:rPr>
      </w:pPr>
      <w:r w:rsidRPr="0001239A">
        <w:rPr>
          <w:rFonts w:asciiTheme="minorHAnsi" w:hAnsiTheme="minorHAnsi" w:cstheme="minorHAnsi"/>
          <w:color w:val="000000" w:themeColor="text1"/>
          <w:lang w:eastAsia="x-none"/>
        </w:rPr>
        <w:t>W sprawozdaniach z zakończonych w 2020 roku zadań zapewniających audytorzy wewnętrzni przedstawili opisowe oceny funkcjonowania kontroli zarządczej, w których m.in. w jednym przypadku wskazano na potrzebę podjęcia skutecznych działań zmierzających do zapewnienia prawidłowego funkcjonowania procesu. W pozostałych przypadkach w głównej mierze wskazywano na potrzeby usprawnień lub podjęcia działań korygujących ograniczających konsekwencje stwierdzanych zagrożeń. Dla kilku obszarów nie stwierdzono słabości systemu kontroli i zarządzania lub stwierdzono słabości systemu kontroli i zarządzania o charakterze incydentalnym, niepowtarzalnym, których usunięcie przywróci stan pożądany. W odpowiedzi na zidentyfikowane słabości kontroli zarządczej w przedstawionych sprawozdaniach wydane zostało wydanych łącznie 48 zaleceń służących poprawie funkcjonowania kontroli zarządczej w Funduszu oraz minimalizacji zidentyfikowanych ryzyk.</w:t>
      </w:r>
    </w:p>
    <w:p w14:paraId="6B855565" w14:textId="77777777" w:rsidR="00313081" w:rsidRPr="0001239A" w:rsidRDefault="00313081" w:rsidP="00BC1BBB">
      <w:pPr>
        <w:pStyle w:val="Nagwek2"/>
        <w:rPr>
          <w:rFonts w:asciiTheme="minorHAnsi" w:eastAsia="Calibri" w:hAnsiTheme="minorHAnsi" w:cstheme="minorHAnsi"/>
        </w:rPr>
      </w:pPr>
      <w:bookmarkStart w:id="280" w:name="_Toc507077137"/>
      <w:bookmarkStart w:id="281" w:name="_Toc65585834"/>
      <w:bookmarkStart w:id="282" w:name="_Hlk62212956"/>
      <w:r w:rsidRPr="0001239A">
        <w:rPr>
          <w:rFonts w:asciiTheme="minorHAnsi" w:hAnsiTheme="minorHAnsi" w:cstheme="minorHAnsi"/>
        </w:rPr>
        <w:t xml:space="preserve">Działalność w zakresie </w:t>
      </w:r>
      <w:bookmarkEnd w:id="280"/>
      <w:r w:rsidRPr="0001239A">
        <w:rPr>
          <w:rFonts w:asciiTheme="minorHAnsi" w:hAnsiTheme="minorHAnsi" w:cstheme="minorHAnsi"/>
        </w:rPr>
        <w:t>zarządzania procesami i zarządzania ryzykiem w PFRON.</w:t>
      </w:r>
      <w:bookmarkEnd w:id="281"/>
      <w:r w:rsidRPr="0001239A">
        <w:rPr>
          <w:rFonts w:asciiTheme="minorHAnsi" w:hAnsiTheme="minorHAnsi" w:cstheme="minorHAnsi"/>
        </w:rPr>
        <w:t xml:space="preserve"> </w:t>
      </w:r>
    </w:p>
    <w:p w14:paraId="7529E46C" w14:textId="77777777" w:rsidR="00313081" w:rsidRPr="0001239A" w:rsidRDefault="00313081" w:rsidP="00633661">
      <w:pPr>
        <w:spacing w:after="0" w:line="360" w:lineRule="auto"/>
        <w:rPr>
          <w:rFonts w:asciiTheme="minorHAnsi" w:hAnsiTheme="minorHAnsi" w:cstheme="minorHAnsi"/>
          <w:color w:val="000000"/>
        </w:rPr>
      </w:pPr>
      <w:bookmarkStart w:id="283" w:name="_Toc507077138"/>
      <w:bookmarkEnd w:id="282"/>
      <w:r w:rsidRPr="0001239A">
        <w:rPr>
          <w:rFonts w:asciiTheme="minorHAnsi" w:hAnsiTheme="minorHAnsi" w:cstheme="minorHAnsi"/>
        </w:rPr>
        <w:t>W 2020 r. kontynuowano prace związane z wdrażaniem podejścia procesowego w PFRON zgodnie z przyjętymi standardami. Zakończenie procesu wdrażania stanowić będzie przygotowanie organizacji do możliwości ubiegania się o certyfikat jakości wg normy ISO 9001:2015.</w:t>
      </w:r>
      <w:r w:rsidRPr="0001239A">
        <w:rPr>
          <w:rFonts w:asciiTheme="minorHAnsi" w:hAnsiTheme="minorHAnsi" w:cstheme="minorHAnsi"/>
          <w:color w:val="000000"/>
        </w:rPr>
        <w:t xml:space="preserve"> </w:t>
      </w:r>
    </w:p>
    <w:p w14:paraId="632CF041" w14:textId="77777777" w:rsidR="00313081" w:rsidRPr="0001239A" w:rsidRDefault="00313081" w:rsidP="00633661">
      <w:pPr>
        <w:spacing w:after="120" w:line="360" w:lineRule="auto"/>
        <w:rPr>
          <w:rFonts w:asciiTheme="minorHAnsi" w:hAnsiTheme="minorHAnsi" w:cstheme="minorHAnsi"/>
        </w:rPr>
      </w:pPr>
      <w:r w:rsidRPr="0001239A">
        <w:rPr>
          <w:rFonts w:asciiTheme="minorHAnsi" w:hAnsiTheme="minorHAnsi" w:cstheme="minorHAnsi"/>
          <w:color w:val="000000"/>
        </w:rPr>
        <w:t xml:space="preserve">Jednocześnie, w ścisłym powiązaniu z podejściem procesowym, utrzymywany jest w organizacji proces zintegrowanego zarządzania ryzykiem. W 2020 r. przeprowadzono działania związane z rozwojem narzędzia informatycznego wspierającego zarządzanie ryzykiem w PFRON. </w:t>
      </w:r>
    </w:p>
    <w:p w14:paraId="1261B81E" w14:textId="77777777" w:rsidR="00313081" w:rsidRPr="00AC016D" w:rsidRDefault="00313081" w:rsidP="00AC016D">
      <w:pPr>
        <w:pStyle w:val="Nagwek4"/>
      </w:pPr>
      <w:r w:rsidRPr="00AC016D">
        <w:t>Zarządzanie Ryzykiem w PFRON</w:t>
      </w:r>
    </w:p>
    <w:p w14:paraId="49E11FCE" w14:textId="77777777" w:rsidR="00313081" w:rsidRPr="0001239A" w:rsidRDefault="00313081" w:rsidP="00633661">
      <w:pPr>
        <w:spacing w:line="360" w:lineRule="auto"/>
        <w:rPr>
          <w:rFonts w:asciiTheme="minorHAnsi" w:hAnsiTheme="minorHAnsi" w:cstheme="minorHAnsi"/>
        </w:rPr>
      </w:pPr>
      <w:r w:rsidRPr="0001239A">
        <w:rPr>
          <w:rFonts w:asciiTheme="minorHAnsi" w:hAnsiTheme="minorHAnsi" w:cstheme="minorHAnsi"/>
        </w:rPr>
        <w:t>W ramach przyjętej w PFRON metodyki zarządzania ryzykiem:</w:t>
      </w:r>
    </w:p>
    <w:p w14:paraId="5C8DF18F" w14:textId="675CEBC4" w:rsidR="00313081" w:rsidRPr="0001239A" w:rsidRDefault="00313081" w:rsidP="00525614">
      <w:pPr>
        <w:numPr>
          <w:ilvl w:val="0"/>
          <w:numId w:val="165"/>
        </w:numPr>
        <w:spacing w:after="0" w:line="360" w:lineRule="auto"/>
        <w:rPr>
          <w:rFonts w:asciiTheme="minorHAnsi" w:hAnsiTheme="minorHAnsi" w:cstheme="minorHAnsi"/>
        </w:rPr>
      </w:pPr>
      <w:r w:rsidRPr="0001239A">
        <w:rPr>
          <w:rFonts w:asciiTheme="minorHAnsi" w:hAnsiTheme="minorHAnsi" w:cstheme="minorHAnsi"/>
        </w:rPr>
        <w:t>Zapewniono rozwój narzędzia informatycznego e-risk - działania realizowane zgodnie z Umową Nr 2020/03/117 z dnia 6.04.2020 r. pomiędzy firmą SDPK Sp. z o.o. a PFRON oraz zwiększono liczbę użytkowników w narzędziu e-</w:t>
      </w:r>
      <w:r w:rsidR="00460CEB" w:rsidRPr="0001239A">
        <w:rPr>
          <w:rFonts w:asciiTheme="minorHAnsi" w:hAnsiTheme="minorHAnsi" w:cstheme="minorHAnsi"/>
        </w:rPr>
        <w:t>ri</w:t>
      </w:r>
      <w:r w:rsidRPr="0001239A">
        <w:rPr>
          <w:rFonts w:asciiTheme="minorHAnsi" w:hAnsiTheme="minorHAnsi" w:cstheme="minorHAnsi"/>
        </w:rPr>
        <w:t>sk.</w:t>
      </w:r>
    </w:p>
    <w:p w14:paraId="4C78DEFA" w14:textId="77777777" w:rsidR="00313081" w:rsidRPr="0001239A" w:rsidRDefault="00313081" w:rsidP="00525614">
      <w:pPr>
        <w:numPr>
          <w:ilvl w:val="0"/>
          <w:numId w:val="165"/>
        </w:numPr>
        <w:spacing w:after="0" w:line="360" w:lineRule="auto"/>
        <w:rPr>
          <w:rFonts w:asciiTheme="minorHAnsi" w:hAnsiTheme="minorHAnsi" w:cstheme="minorHAnsi"/>
        </w:rPr>
      </w:pPr>
      <w:r w:rsidRPr="0001239A">
        <w:rPr>
          <w:rFonts w:asciiTheme="minorHAnsi" w:hAnsiTheme="minorHAnsi" w:cstheme="minorHAnsi"/>
        </w:rPr>
        <w:t>Zapewniono monitorowanie ryzyka poprzez przeprowadzone cykliczne oceny ryzyk z wykorzystaniem wdrożonego narzędzia informatycznego e-risk.</w:t>
      </w:r>
    </w:p>
    <w:p w14:paraId="540F0977" w14:textId="77777777" w:rsidR="00313081" w:rsidRPr="0001239A" w:rsidRDefault="00313081" w:rsidP="00525614">
      <w:pPr>
        <w:pStyle w:val="Akapitzlist"/>
        <w:numPr>
          <w:ilvl w:val="0"/>
          <w:numId w:val="165"/>
        </w:numPr>
        <w:tabs>
          <w:tab w:val="left" w:pos="0"/>
        </w:tabs>
        <w:autoSpaceDE w:val="0"/>
        <w:autoSpaceDN w:val="0"/>
        <w:adjustRightInd w:val="0"/>
        <w:spacing w:after="0" w:line="360" w:lineRule="auto"/>
        <w:rPr>
          <w:rFonts w:asciiTheme="minorHAnsi" w:hAnsiTheme="minorHAnsi" w:cstheme="minorHAnsi"/>
        </w:rPr>
      </w:pPr>
      <w:r w:rsidRPr="0001239A">
        <w:rPr>
          <w:rFonts w:asciiTheme="minorHAnsi" w:hAnsiTheme="minorHAnsi" w:cstheme="minorHAnsi"/>
        </w:rPr>
        <w:t xml:space="preserve">Opracowano i przyjęto do wdrożenia plany postępowań z ryzykiem nieakceptowalnym (dotyczy dwóch ryzyk nieakceptowalnych) oraz przeprowadzono cykliczne oceny stopnia </w:t>
      </w:r>
      <w:r w:rsidRPr="0001239A">
        <w:rPr>
          <w:rFonts w:asciiTheme="minorHAnsi" w:hAnsiTheme="minorHAnsi" w:cstheme="minorHAnsi"/>
        </w:rPr>
        <w:lastRenderedPageBreak/>
        <w:t xml:space="preserve">wdrożenia działań minimalizujących ryzyko wymienionych w powyższych planach postępowań. </w:t>
      </w:r>
    </w:p>
    <w:p w14:paraId="55CFCF1F" w14:textId="77777777" w:rsidR="00313081" w:rsidRPr="0001239A" w:rsidRDefault="00313081" w:rsidP="00BC1BBB">
      <w:pPr>
        <w:pStyle w:val="Nagwek2"/>
        <w:rPr>
          <w:rFonts w:asciiTheme="minorHAnsi" w:eastAsia="Calibri" w:hAnsiTheme="minorHAnsi" w:cstheme="minorHAnsi"/>
        </w:rPr>
      </w:pPr>
      <w:bookmarkStart w:id="284" w:name="_Toc65585835"/>
      <w:bookmarkEnd w:id="283"/>
      <w:r w:rsidRPr="0001239A">
        <w:rPr>
          <w:rFonts w:asciiTheme="minorHAnsi" w:hAnsiTheme="minorHAnsi" w:cstheme="minorHAnsi"/>
        </w:rPr>
        <w:t>Działalność</w:t>
      </w:r>
      <w:r w:rsidRPr="0001239A">
        <w:rPr>
          <w:rFonts w:asciiTheme="minorHAnsi" w:eastAsia="Calibri" w:hAnsiTheme="minorHAnsi" w:cstheme="minorHAnsi"/>
        </w:rPr>
        <w:t xml:space="preserve"> w zakresie Kontroli </w:t>
      </w:r>
      <w:r w:rsidRPr="0001239A">
        <w:rPr>
          <w:rFonts w:asciiTheme="minorHAnsi" w:hAnsiTheme="minorHAnsi" w:cstheme="minorHAnsi"/>
        </w:rPr>
        <w:t>Zarządczej</w:t>
      </w:r>
      <w:bookmarkEnd w:id="284"/>
      <w:r w:rsidRPr="0001239A">
        <w:rPr>
          <w:rFonts w:asciiTheme="minorHAnsi" w:eastAsia="Calibri" w:hAnsiTheme="minorHAnsi" w:cstheme="minorHAnsi"/>
        </w:rPr>
        <w:t xml:space="preserve"> </w:t>
      </w:r>
    </w:p>
    <w:p w14:paraId="471CD74A" w14:textId="77777777" w:rsidR="00313081" w:rsidRPr="0001239A" w:rsidRDefault="00313081" w:rsidP="00633661">
      <w:pPr>
        <w:autoSpaceDE w:val="0"/>
        <w:autoSpaceDN w:val="0"/>
        <w:adjustRightInd w:val="0"/>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W ramach monitorowania funkcjonowania kontroli zarządczej w 2020 roku w PFRON przeprowadzono następujące działania: </w:t>
      </w:r>
    </w:p>
    <w:p w14:paraId="387C04FB" w14:textId="77777777" w:rsidR="00313081" w:rsidRPr="0001239A" w:rsidRDefault="00313081" w:rsidP="00525614">
      <w:pPr>
        <w:pStyle w:val="Akapitzlist"/>
        <w:numPr>
          <w:ilvl w:val="0"/>
          <w:numId w:val="167"/>
        </w:numPr>
        <w:autoSpaceDE w:val="0"/>
        <w:autoSpaceDN w:val="0"/>
        <w:adjustRightInd w:val="0"/>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przeprowadzenie i podsumowanie wyników samooceny kontroli zarządczej po zakończeniu roku budżetowego w oparciu o elektroniczną ankietę pracowników; </w:t>
      </w:r>
    </w:p>
    <w:p w14:paraId="08D7D586" w14:textId="2031A97C" w:rsidR="00313081" w:rsidRPr="0001239A" w:rsidRDefault="00313081" w:rsidP="00525614">
      <w:pPr>
        <w:pStyle w:val="Akapitzlist"/>
        <w:numPr>
          <w:ilvl w:val="0"/>
          <w:numId w:val="167"/>
        </w:numPr>
        <w:autoSpaceDE w:val="0"/>
        <w:autoSpaceDN w:val="0"/>
        <w:adjustRightInd w:val="0"/>
        <w:spacing w:after="0" w:line="360" w:lineRule="auto"/>
        <w:rPr>
          <w:rFonts w:asciiTheme="minorHAnsi" w:hAnsiTheme="minorHAnsi" w:cstheme="minorHAnsi"/>
          <w:color w:val="000000"/>
        </w:rPr>
      </w:pPr>
      <w:r w:rsidRPr="0001239A">
        <w:rPr>
          <w:rFonts w:asciiTheme="minorHAnsi" w:hAnsiTheme="minorHAnsi" w:cstheme="minorHAnsi"/>
          <w:color w:val="000000"/>
        </w:rPr>
        <w:t>przygotowanie dokumentów sprawozdawczych z zakresu kontroli zarządczej do przekazania Pełnomocnikowi Rządu ds. Osób Niepełnosprawnych zgodnie z zarządzeniem nr 30 Ministra Rodziny</w:t>
      </w:r>
      <w:r w:rsidR="00C95E6F" w:rsidRPr="0001239A">
        <w:rPr>
          <w:rFonts w:asciiTheme="minorHAnsi" w:hAnsiTheme="minorHAnsi" w:cstheme="minorHAnsi"/>
          <w:color w:val="000000"/>
        </w:rPr>
        <w:t>,</w:t>
      </w:r>
      <w:r w:rsidRPr="0001239A">
        <w:rPr>
          <w:rFonts w:asciiTheme="minorHAnsi" w:hAnsiTheme="minorHAnsi" w:cstheme="minorHAnsi"/>
          <w:color w:val="000000"/>
        </w:rPr>
        <w:t xml:space="preserve"> Pracy i Polityki Społecznej z dnia 30 listopada 2017 roku w sprawie obowiązków jednostek podległych i nadzorowanych w ramach kontroli zarządczej; </w:t>
      </w:r>
    </w:p>
    <w:p w14:paraId="5B271BF7" w14:textId="77777777" w:rsidR="00313081" w:rsidRPr="0001239A" w:rsidRDefault="00313081" w:rsidP="00525614">
      <w:pPr>
        <w:pStyle w:val="Akapitzlist"/>
        <w:numPr>
          <w:ilvl w:val="0"/>
          <w:numId w:val="167"/>
        </w:numPr>
        <w:autoSpaceDE w:val="0"/>
        <w:autoSpaceDN w:val="0"/>
        <w:adjustRightInd w:val="0"/>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monitorowanie realizacji działań naprawczych dla poprawy stanu kontroli zarządczej PFRON. </w:t>
      </w:r>
    </w:p>
    <w:p w14:paraId="7D659885" w14:textId="77777777" w:rsidR="00313081" w:rsidRPr="0001239A" w:rsidRDefault="00313081" w:rsidP="00BC1BBB">
      <w:pPr>
        <w:pStyle w:val="Nagwek2"/>
        <w:rPr>
          <w:rFonts w:asciiTheme="minorHAnsi" w:hAnsiTheme="minorHAnsi" w:cstheme="minorHAnsi"/>
        </w:rPr>
      </w:pPr>
      <w:bookmarkStart w:id="285" w:name="_Toc33794955"/>
      <w:bookmarkStart w:id="286" w:name="_Toc65585836"/>
      <w:r w:rsidRPr="0001239A">
        <w:rPr>
          <w:rFonts w:asciiTheme="minorHAnsi" w:hAnsiTheme="minorHAnsi" w:cstheme="minorHAnsi"/>
        </w:rPr>
        <w:t>Działalność z zakresu obsługi prawnej</w:t>
      </w:r>
      <w:bookmarkEnd w:id="285"/>
      <w:bookmarkEnd w:id="286"/>
    </w:p>
    <w:p w14:paraId="3D9925B2" w14:textId="3B4E3134" w:rsidR="00313081" w:rsidRPr="0001239A" w:rsidRDefault="00313081" w:rsidP="00633661">
      <w:pPr>
        <w:spacing w:line="360" w:lineRule="auto"/>
        <w:rPr>
          <w:rFonts w:asciiTheme="minorHAnsi" w:hAnsiTheme="minorHAnsi" w:cstheme="minorHAnsi"/>
          <w:lang w:eastAsia="en-US"/>
        </w:rPr>
      </w:pPr>
      <w:r w:rsidRPr="0001239A">
        <w:rPr>
          <w:rFonts w:asciiTheme="minorHAnsi" w:hAnsiTheme="minorHAnsi" w:cstheme="minorHAnsi"/>
        </w:rPr>
        <w:t xml:space="preserve">Zestawienie zakończonych spraw sądowych prowadzonych </w:t>
      </w:r>
      <w:r w:rsidR="00E07FC1" w:rsidRPr="0001239A">
        <w:rPr>
          <w:rFonts w:asciiTheme="minorHAnsi" w:hAnsiTheme="minorHAnsi" w:cstheme="minorHAnsi"/>
        </w:rPr>
        <w:t>w Państwowym Funduszu Rehabilitacji Osób Niepełnosprawnych w 2020 roku:</w:t>
      </w:r>
    </w:p>
    <w:tbl>
      <w:tblPr>
        <w:tblStyle w:val="Tabela-Siatka7"/>
        <w:tblW w:w="0" w:type="auto"/>
        <w:tblLook w:val="04A0" w:firstRow="1" w:lastRow="0" w:firstColumn="1" w:lastColumn="0" w:noHBand="0" w:noVBand="1"/>
      </w:tblPr>
      <w:tblGrid>
        <w:gridCol w:w="7198"/>
        <w:gridCol w:w="1862"/>
      </w:tblGrid>
      <w:tr w:rsidR="00313081" w:rsidRPr="0001239A" w14:paraId="079A71F9" w14:textId="77777777" w:rsidTr="00515FAA">
        <w:tc>
          <w:tcPr>
            <w:tcW w:w="7200" w:type="dxa"/>
          </w:tcPr>
          <w:p w14:paraId="3747EF69" w14:textId="77777777" w:rsidR="00313081" w:rsidRPr="0001239A" w:rsidRDefault="00313081" w:rsidP="00633661">
            <w:pPr>
              <w:spacing w:after="0" w:line="360" w:lineRule="auto"/>
              <w:rPr>
                <w:rFonts w:cstheme="minorHAnsi"/>
                <w:color w:val="000000"/>
              </w:rPr>
            </w:pPr>
            <w:r w:rsidRPr="0001239A">
              <w:rPr>
                <w:rFonts w:cstheme="minorHAnsi"/>
                <w:color w:val="000000"/>
              </w:rPr>
              <w:t>Liczba spraw zakończonych w okresie sprawozdawczym</w:t>
            </w:r>
          </w:p>
        </w:tc>
        <w:tc>
          <w:tcPr>
            <w:tcW w:w="1862" w:type="dxa"/>
          </w:tcPr>
          <w:p w14:paraId="5DB86F80" w14:textId="77777777" w:rsidR="00313081" w:rsidRPr="0001239A" w:rsidRDefault="00313081" w:rsidP="00633661">
            <w:pPr>
              <w:spacing w:after="0" w:line="360" w:lineRule="auto"/>
              <w:rPr>
                <w:rFonts w:cstheme="minorHAnsi"/>
                <w:color w:val="000000"/>
              </w:rPr>
            </w:pPr>
            <w:r w:rsidRPr="0001239A">
              <w:rPr>
                <w:rFonts w:cstheme="minorHAnsi"/>
                <w:color w:val="000000"/>
              </w:rPr>
              <w:t>175</w:t>
            </w:r>
          </w:p>
        </w:tc>
      </w:tr>
      <w:tr w:rsidR="00313081" w:rsidRPr="0001239A" w14:paraId="54489989" w14:textId="77777777" w:rsidTr="00515FAA">
        <w:tc>
          <w:tcPr>
            <w:tcW w:w="7200" w:type="dxa"/>
          </w:tcPr>
          <w:p w14:paraId="4B130338" w14:textId="77777777" w:rsidR="00313081" w:rsidRPr="0001239A" w:rsidRDefault="00313081" w:rsidP="00633661">
            <w:pPr>
              <w:spacing w:after="0" w:line="360" w:lineRule="auto"/>
              <w:rPr>
                <w:rFonts w:cstheme="minorHAnsi"/>
                <w:color w:val="000000"/>
              </w:rPr>
            </w:pPr>
            <w:r w:rsidRPr="0001239A">
              <w:rPr>
                <w:rFonts w:cstheme="minorHAnsi"/>
                <w:color w:val="000000"/>
              </w:rPr>
              <w:t>Sprawy cywilne</w:t>
            </w:r>
          </w:p>
        </w:tc>
        <w:tc>
          <w:tcPr>
            <w:tcW w:w="1862" w:type="dxa"/>
          </w:tcPr>
          <w:p w14:paraId="336F6A2A" w14:textId="77777777" w:rsidR="00313081" w:rsidRPr="0001239A" w:rsidRDefault="00313081" w:rsidP="00633661">
            <w:pPr>
              <w:spacing w:after="0" w:line="360" w:lineRule="auto"/>
              <w:rPr>
                <w:rFonts w:cstheme="minorHAnsi"/>
                <w:color w:val="000000"/>
              </w:rPr>
            </w:pPr>
            <w:r w:rsidRPr="0001239A">
              <w:rPr>
                <w:rFonts w:cstheme="minorHAnsi"/>
                <w:color w:val="000000"/>
              </w:rPr>
              <w:t>13</w:t>
            </w:r>
          </w:p>
        </w:tc>
      </w:tr>
      <w:tr w:rsidR="00313081" w:rsidRPr="0001239A" w14:paraId="4ECA5263" w14:textId="77777777" w:rsidTr="00515FAA">
        <w:tc>
          <w:tcPr>
            <w:tcW w:w="7200" w:type="dxa"/>
          </w:tcPr>
          <w:p w14:paraId="0036F32B" w14:textId="77777777" w:rsidR="00313081" w:rsidRPr="0001239A" w:rsidRDefault="00313081" w:rsidP="00633661">
            <w:pPr>
              <w:spacing w:after="0" w:line="360" w:lineRule="auto"/>
              <w:rPr>
                <w:rFonts w:cstheme="minorHAnsi"/>
                <w:color w:val="000000"/>
              </w:rPr>
            </w:pPr>
            <w:r w:rsidRPr="0001239A">
              <w:rPr>
                <w:rFonts w:cstheme="minorHAnsi"/>
                <w:color w:val="000000"/>
              </w:rPr>
              <w:t>Sprawy administracyjne</w:t>
            </w:r>
          </w:p>
        </w:tc>
        <w:tc>
          <w:tcPr>
            <w:tcW w:w="1862" w:type="dxa"/>
          </w:tcPr>
          <w:p w14:paraId="571B564B" w14:textId="77777777" w:rsidR="00313081" w:rsidRPr="0001239A" w:rsidRDefault="00313081" w:rsidP="00633661">
            <w:pPr>
              <w:spacing w:after="0" w:line="360" w:lineRule="auto"/>
              <w:rPr>
                <w:rFonts w:cstheme="minorHAnsi"/>
                <w:color w:val="000000"/>
              </w:rPr>
            </w:pPr>
            <w:r w:rsidRPr="0001239A">
              <w:rPr>
                <w:rFonts w:cstheme="minorHAnsi"/>
                <w:color w:val="000000"/>
              </w:rPr>
              <w:t>148</w:t>
            </w:r>
          </w:p>
        </w:tc>
      </w:tr>
      <w:tr w:rsidR="00313081" w:rsidRPr="0001239A" w14:paraId="59D038BC" w14:textId="77777777" w:rsidTr="00515FAA">
        <w:tc>
          <w:tcPr>
            <w:tcW w:w="7200" w:type="dxa"/>
          </w:tcPr>
          <w:p w14:paraId="42C791B5" w14:textId="77777777" w:rsidR="00313081" w:rsidRPr="0001239A" w:rsidRDefault="00313081" w:rsidP="00633661">
            <w:pPr>
              <w:spacing w:after="0" w:line="360" w:lineRule="auto"/>
              <w:rPr>
                <w:rFonts w:cstheme="minorHAnsi"/>
                <w:color w:val="000000"/>
              </w:rPr>
            </w:pPr>
            <w:r w:rsidRPr="0001239A">
              <w:rPr>
                <w:rFonts w:cstheme="minorHAnsi"/>
                <w:color w:val="000000"/>
              </w:rPr>
              <w:t>Sprawy karne</w:t>
            </w:r>
          </w:p>
        </w:tc>
        <w:tc>
          <w:tcPr>
            <w:tcW w:w="1862" w:type="dxa"/>
          </w:tcPr>
          <w:p w14:paraId="7D2D9C40" w14:textId="77777777" w:rsidR="00313081" w:rsidRPr="0001239A" w:rsidRDefault="00313081" w:rsidP="00633661">
            <w:pPr>
              <w:spacing w:after="0" w:line="360" w:lineRule="auto"/>
              <w:rPr>
                <w:rFonts w:cstheme="minorHAnsi"/>
                <w:color w:val="000000"/>
              </w:rPr>
            </w:pPr>
            <w:r w:rsidRPr="0001239A">
              <w:rPr>
                <w:rFonts w:cstheme="minorHAnsi"/>
                <w:color w:val="000000"/>
              </w:rPr>
              <w:t>14</w:t>
            </w:r>
          </w:p>
        </w:tc>
      </w:tr>
      <w:tr w:rsidR="00313081" w:rsidRPr="0001239A" w14:paraId="7CEC5FDE" w14:textId="77777777" w:rsidTr="00515FAA">
        <w:tc>
          <w:tcPr>
            <w:tcW w:w="7200" w:type="dxa"/>
          </w:tcPr>
          <w:p w14:paraId="241D7D4F" w14:textId="77777777" w:rsidR="00313081" w:rsidRPr="0001239A" w:rsidRDefault="00313081" w:rsidP="00633661">
            <w:pPr>
              <w:spacing w:after="0" w:line="360" w:lineRule="auto"/>
              <w:rPr>
                <w:rFonts w:cstheme="minorHAnsi"/>
                <w:color w:val="000000"/>
              </w:rPr>
            </w:pPr>
            <w:r w:rsidRPr="0001239A">
              <w:rPr>
                <w:rFonts w:cstheme="minorHAnsi"/>
                <w:color w:val="000000"/>
              </w:rPr>
              <w:t>Liczba spraw rozstrzygniętych na korzyść Funduszu (wygranych)</w:t>
            </w:r>
          </w:p>
        </w:tc>
        <w:tc>
          <w:tcPr>
            <w:tcW w:w="1862" w:type="dxa"/>
          </w:tcPr>
          <w:p w14:paraId="1A5D0097" w14:textId="77777777" w:rsidR="00313081" w:rsidRPr="0001239A" w:rsidRDefault="00313081" w:rsidP="00633661">
            <w:pPr>
              <w:spacing w:after="0" w:line="360" w:lineRule="auto"/>
              <w:rPr>
                <w:rFonts w:cstheme="minorHAnsi"/>
                <w:color w:val="000000"/>
              </w:rPr>
            </w:pPr>
            <w:r w:rsidRPr="0001239A">
              <w:rPr>
                <w:rFonts w:cstheme="minorHAnsi"/>
                <w:color w:val="000000"/>
              </w:rPr>
              <w:t>124</w:t>
            </w:r>
          </w:p>
        </w:tc>
      </w:tr>
      <w:tr w:rsidR="00313081" w:rsidRPr="0001239A" w14:paraId="62A4887C" w14:textId="77777777" w:rsidTr="00515FAA">
        <w:tc>
          <w:tcPr>
            <w:tcW w:w="7200" w:type="dxa"/>
          </w:tcPr>
          <w:p w14:paraId="1326BEA3" w14:textId="77777777" w:rsidR="00313081" w:rsidRPr="0001239A" w:rsidRDefault="00313081" w:rsidP="00633661">
            <w:pPr>
              <w:spacing w:after="0" w:line="360" w:lineRule="auto"/>
              <w:rPr>
                <w:rFonts w:cstheme="minorHAnsi"/>
                <w:color w:val="000000"/>
              </w:rPr>
            </w:pPr>
            <w:r w:rsidRPr="0001239A">
              <w:rPr>
                <w:rFonts w:cstheme="minorHAnsi"/>
                <w:color w:val="000000"/>
              </w:rPr>
              <w:t>Kwota wynikająca z orzeczeń w sprawach wygranych</w:t>
            </w:r>
          </w:p>
        </w:tc>
        <w:tc>
          <w:tcPr>
            <w:tcW w:w="1862" w:type="dxa"/>
          </w:tcPr>
          <w:p w14:paraId="506C37C6" w14:textId="44318178" w:rsidR="00313081" w:rsidRPr="0001239A" w:rsidRDefault="00313081" w:rsidP="00633661">
            <w:pPr>
              <w:spacing w:after="0" w:line="360" w:lineRule="auto"/>
              <w:rPr>
                <w:rFonts w:cstheme="minorHAnsi"/>
                <w:color w:val="000000"/>
              </w:rPr>
            </w:pPr>
            <w:r w:rsidRPr="0001239A">
              <w:rPr>
                <w:rFonts w:cstheme="minorHAnsi"/>
                <w:color w:val="000000"/>
              </w:rPr>
              <w:t>59</w:t>
            </w:r>
            <w:r w:rsidR="00924797" w:rsidRPr="0001239A">
              <w:rPr>
                <w:rFonts w:cstheme="minorHAnsi"/>
                <w:color w:val="000000"/>
              </w:rPr>
              <w:t> </w:t>
            </w:r>
            <w:r w:rsidRPr="0001239A">
              <w:rPr>
                <w:rFonts w:cstheme="minorHAnsi"/>
                <w:color w:val="000000"/>
              </w:rPr>
              <w:t>878</w:t>
            </w:r>
            <w:r w:rsidR="00924797" w:rsidRPr="0001239A">
              <w:rPr>
                <w:rFonts w:cstheme="minorHAnsi"/>
                <w:color w:val="000000"/>
              </w:rPr>
              <w:t xml:space="preserve"> </w:t>
            </w:r>
            <w:r w:rsidRPr="0001239A">
              <w:rPr>
                <w:rFonts w:cstheme="minorHAnsi"/>
                <w:color w:val="000000"/>
              </w:rPr>
              <w:t>959,67 zł</w:t>
            </w:r>
          </w:p>
        </w:tc>
      </w:tr>
      <w:tr w:rsidR="00313081" w:rsidRPr="0001239A" w14:paraId="7A10EC54" w14:textId="77777777" w:rsidTr="00515FAA">
        <w:tc>
          <w:tcPr>
            <w:tcW w:w="7200" w:type="dxa"/>
          </w:tcPr>
          <w:p w14:paraId="5D14E9EB" w14:textId="77777777" w:rsidR="00313081" w:rsidRPr="0001239A" w:rsidRDefault="00313081" w:rsidP="00633661">
            <w:pPr>
              <w:spacing w:after="0" w:line="360" w:lineRule="auto"/>
              <w:rPr>
                <w:rFonts w:cstheme="minorHAnsi"/>
                <w:color w:val="000000"/>
              </w:rPr>
            </w:pPr>
            <w:r w:rsidRPr="0001239A">
              <w:rPr>
                <w:rFonts w:cstheme="minorHAnsi"/>
                <w:color w:val="000000"/>
              </w:rPr>
              <w:t>Liczba spraw rozstrzygniętych na niekorzyść Funduszu (przegranych)</w:t>
            </w:r>
          </w:p>
        </w:tc>
        <w:tc>
          <w:tcPr>
            <w:tcW w:w="1862" w:type="dxa"/>
          </w:tcPr>
          <w:p w14:paraId="065EB34B" w14:textId="77777777" w:rsidR="00313081" w:rsidRPr="0001239A" w:rsidRDefault="00313081" w:rsidP="00633661">
            <w:pPr>
              <w:spacing w:after="0" w:line="360" w:lineRule="auto"/>
              <w:rPr>
                <w:rFonts w:cstheme="minorHAnsi"/>
                <w:color w:val="000000"/>
              </w:rPr>
            </w:pPr>
            <w:r w:rsidRPr="0001239A">
              <w:rPr>
                <w:rFonts w:cstheme="minorHAnsi"/>
                <w:color w:val="000000"/>
              </w:rPr>
              <w:t>51</w:t>
            </w:r>
          </w:p>
        </w:tc>
      </w:tr>
      <w:tr w:rsidR="00313081" w:rsidRPr="0001239A" w14:paraId="5E3BBB35" w14:textId="77777777" w:rsidTr="00515FAA">
        <w:tc>
          <w:tcPr>
            <w:tcW w:w="7200" w:type="dxa"/>
          </w:tcPr>
          <w:p w14:paraId="76475989" w14:textId="77777777" w:rsidR="00313081" w:rsidRPr="0001239A" w:rsidRDefault="00313081" w:rsidP="00633661">
            <w:pPr>
              <w:spacing w:after="0" w:line="360" w:lineRule="auto"/>
              <w:rPr>
                <w:rFonts w:cstheme="minorHAnsi"/>
                <w:color w:val="000000"/>
              </w:rPr>
            </w:pPr>
            <w:r w:rsidRPr="0001239A">
              <w:rPr>
                <w:rFonts w:cstheme="minorHAnsi"/>
                <w:color w:val="000000"/>
              </w:rPr>
              <w:t>Kwota do wypłaty wynikająca ze spraw przegranych</w:t>
            </w:r>
          </w:p>
        </w:tc>
        <w:tc>
          <w:tcPr>
            <w:tcW w:w="1862" w:type="dxa"/>
          </w:tcPr>
          <w:p w14:paraId="2A42C2E6" w14:textId="3FD0406F" w:rsidR="00313081" w:rsidRPr="0001239A" w:rsidRDefault="00313081" w:rsidP="00633661">
            <w:pPr>
              <w:spacing w:after="0" w:line="360" w:lineRule="auto"/>
              <w:rPr>
                <w:rFonts w:cstheme="minorHAnsi"/>
                <w:color w:val="000000"/>
              </w:rPr>
            </w:pPr>
            <w:r w:rsidRPr="0001239A">
              <w:rPr>
                <w:rFonts w:cstheme="minorHAnsi"/>
                <w:color w:val="000000"/>
              </w:rPr>
              <w:t>163</w:t>
            </w:r>
            <w:r w:rsidR="00924797" w:rsidRPr="0001239A">
              <w:rPr>
                <w:rFonts w:cstheme="minorHAnsi"/>
                <w:color w:val="000000"/>
              </w:rPr>
              <w:t xml:space="preserve"> </w:t>
            </w:r>
            <w:r w:rsidRPr="0001239A">
              <w:rPr>
                <w:rFonts w:cstheme="minorHAnsi"/>
                <w:color w:val="000000"/>
              </w:rPr>
              <w:t>291,12 zł</w:t>
            </w:r>
          </w:p>
        </w:tc>
      </w:tr>
    </w:tbl>
    <w:p w14:paraId="7C1A70C6" w14:textId="77777777" w:rsidR="00313081" w:rsidRPr="0001239A" w:rsidRDefault="00313081" w:rsidP="00BC1BBB">
      <w:pPr>
        <w:pStyle w:val="Nagwek2"/>
        <w:rPr>
          <w:rFonts w:asciiTheme="minorHAnsi" w:hAnsiTheme="minorHAnsi" w:cstheme="minorHAnsi"/>
        </w:rPr>
      </w:pPr>
      <w:bookmarkStart w:id="287" w:name="_Toc65585837"/>
      <w:r w:rsidRPr="0001239A">
        <w:rPr>
          <w:rFonts w:asciiTheme="minorHAnsi" w:hAnsiTheme="minorHAnsi" w:cstheme="minorHAnsi"/>
        </w:rPr>
        <w:t>Działalność w zakresie Dostępności w 2020 roku</w:t>
      </w:r>
      <w:bookmarkEnd w:id="287"/>
    </w:p>
    <w:p w14:paraId="503A30D6" w14:textId="77777777" w:rsidR="00A03680" w:rsidRPr="0001239A" w:rsidRDefault="00A03680" w:rsidP="00A03680">
      <w:pPr>
        <w:spacing w:after="0" w:line="360" w:lineRule="auto"/>
        <w:rPr>
          <w:rFonts w:asciiTheme="minorHAnsi" w:hAnsiTheme="minorHAnsi" w:cstheme="minorHAnsi"/>
        </w:rPr>
      </w:pPr>
      <w:r w:rsidRPr="0001239A">
        <w:rPr>
          <w:rFonts w:asciiTheme="minorHAnsi" w:hAnsiTheme="minorHAnsi" w:cstheme="minorHAnsi"/>
        </w:rPr>
        <w:t xml:space="preserve">W związku z wejściem w życie Ustawy z dnia 19 lipca 2019 roku o zapewnianiu dostępności osobom ze szczególnymi potrzebami, Państwowy Fundusz Rehabilitacji Osób Niepełnosprawnych będzie realizował zadania powierzone mu na mocy ww. ustawy, przede wszystkim prowadzenie postępowań na podstawie skarg na brak dostępności oraz zapewnianie dostępności dla osób ze szczególnymi potrzebami przez Fundusz. W myśl przepisów ustawy osobie ze szczególnymi potrzebami </w:t>
      </w:r>
      <w:r w:rsidRPr="0001239A">
        <w:rPr>
          <w:rFonts w:asciiTheme="minorHAnsi" w:hAnsiTheme="minorHAnsi" w:cstheme="minorHAnsi"/>
        </w:rPr>
        <w:lastRenderedPageBreak/>
        <w:t xml:space="preserve">przysługiwać będzie skarga na brak dostępności do Prezesa Państwowego Funduszu Rehabilitacji Osób Niepełnosprawnych. </w:t>
      </w:r>
    </w:p>
    <w:p w14:paraId="63705EBA" w14:textId="7AD87B40" w:rsidR="00A03680" w:rsidRPr="0001239A" w:rsidRDefault="00A03680" w:rsidP="00A03680">
      <w:pPr>
        <w:spacing w:after="0" w:line="360" w:lineRule="auto"/>
        <w:rPr>
          <w:rFonts w:asciiTheme="minorHAnsi" w:hAnsiTheme="minorHAnsi" w:cstheme="minorHAnsi"/>
        </w:rPr>
      </w:pPr>
      <w:r w:rsidRPr="0001239A">
        <w:rPr>
          <w:rFonts w:asciiTheme="minorHAnsi" w:hAnsiTheme="minorHAnsi" w:cstheme="minorHAnsi"/>
        </w:rPr>
        <w:t xml:space="preserve">Opracowany został harmonogram działań związanych z realizacją wymogów ustawowych oraz zaplanowano działania na rok 2021r. Zaplanowano oraz uruchomiono audyt dostępności architektonicznej i informacyjno-komunikacyjnej Funduszu, którego realizację zaplanowano na pierwszy kwartał 2021 roku. Podjęto prace wdrożeniowe dotyczące procedur wewnętrznych PFRON koniecznych do stworzenia struktury postępowania </w:t>
      </w:r>
      <w:r w:rsidR="00E41F7E" w:rsidRPr="0001239A">
        <w:rPr>
          <w:rFonts w:asciiTheme="minorHAnsi" w:hAnsiTheme="minorHAnsi" w:cstheme="minorHAnsi"/>
        </w:rPr>
        <w:t>skargowego</w:t>
      </w:r>
      <w:r w:rsidRPr="0001239A">
        <w:rPr>
          <w:rFonts w:asciiTheme="minorHAnsi" w:hAnsiTheme="minorHAnsi" w:cstheme="minorHAnsi"/>
        </w:rPr>
        <w:t xml:space="preserve"> jako jednego z działań instytucji. Struktura procesu skargowego włącza w jego realizację 16 Oddziałów PFRON na terenie całego kraju oraz Biuro Funduszu w Warszawie. Zaprojektowano nowoczesny system obsługi skarg, do którego dostęp będzie powszechny, a realizacja skuteczna również w warunkach obostrzeń związanych z zagrożeniem epidemicznym. Zaplanowano i rozpoczęto cykl szkoleń na temat zapewniania dostępności i tworzenia dostępnych cyfrowo dokumentów, dla wszystkich pracowników Funduszu.  W Państwowym Funduszu Rehabilitacji Osób Niepełnosprawnych podjęto prace nad zapewnieniem dostępności cyfrowej poprzez wdrażanie standardu WCAG </w:t>
      </w:r>
      <w:r w:rsidR="00E41F7E" w:rsidRPr="0001239A">
        <w:rPr>
          <w:rFonts w:asciiTheme="minorHAnsi" w:hAnsiTheme="minorHAnsi" w:cstheme="minorHAnsi"/>
        </w:rPr>
        <w:t>2.1,</w:t>
      </w:r>
      <w:r w:rsidRPr="0001239A">
        <w:rPr>
          <w:rFonts w:asciiTheme="minorHAnsi" w:hAnsiTheme="minorHAnsi" w:cstheme="minorHAnsi"/>
        </w:rPr>
        <w:t xml:space="preserve"> modelowanie systemów informatycznych i e-usług Funduszu oraz poprzez wsparcie w zapewnianiu dostępności cyfrowej kluczowych dokumentów publikowanych w imieniu instytucji.</w:t>
      </w:r>
    </w:p>
    <w:p w14:paraId="01288A32" w14:textId="77777777" w:rsidR="007D22CF" w:rsidRPr="0001239A" w:rsidRDefault="007D22CF" w:rsidP="00BC1BBB">
      <w:pPr>
        <w:pStyle w:val="Nagwek2"/>
        <w:rPr>
          <w:rFonts w:asciiTheme="minorHAnsi" w:hAnsiTheme="minorHAnsi" w:cstheme="minorHAnsi"/>
        </w:rPr>
      </w:pPr>
      <w:bookmarkStart w:id="288" w:name="_Toc65585838"/>
      <w:r w:rsidRPr="0001239A">
        <w:rPr>
          <w:rFonts w:asciiTheme="minorHAnsi" w:hAnsiTheme="minorHAnsi" w:cstheme="minorHAnsi"/>
        </w:rPr>
        <w:t xml:space="preserve">Działalność w zakresie </w:t>
      </w:r>
      <w:r w:rsidR="00410ACF" w:rsidRPr="0001239A">
        <w:rPr>
          <w:rFonts w:asciiTheme="minorHAnsi" w:hAnsiTheme="minorHAnsi" w:cstheme="minorHAnsi"/>
        </w:rPr>
        <w:t>b</w:t>
      </w:r>
      <w:r w:rsidRPr="0001239A">
        <w:rPr>
          <w:rFonts w:asciiTheme="minorHAnsi" w:hAnsiTheme="minorHAnsi" w:cstheme="minorHAnsi"/>
        </w:rPr>
        <w:t>ezpieczeństwa w 2020 roku</w:t>
      </w:r>
      <w:bookmarkEnd w:id="288"/>
    </w:p>
    <w:p w14:paraId="0B4A52D2" w14:textId="6B6BDD4E" w:rsidR="007D22CF" w:rsidRPr="0001239A" w:rsidRDefault="00355E6A" w:rsidP="00633661">
      <w:pPr>
        <w:pStyle w:val="Tekstpodstawowy"/>
        <w:tabs>
          <w:tab w:val="left" w:pos="0"/>
          <w:tab w:val="left" w:pos="1440"/>
          <w:tab w:val="right" w:pos="9923"/>
        </w:tabs>
        <w:spacing w:after="0" w:line="360" w:lineRule="auto"/>
        <w:rPr>
          <w:rFonts w:asciiTheme="minorHAnsi" w:hAnsiTheme="minorHAnsi" w:cstheme="minorHAnsi"/>
        </w:rPr>
      </w:pPr>
      <w:r w:rsidRPr="0001239A">
        <w:rPr>
          <w:rFonts w:asciiTheme="minorHAnsi" w:hAnsiTheme="minorHAnsi" w:cstheme="minorHAnsi"/>
        </w:rPr>
        <w:t>Wykonanie zadań w zakresie bezpieczeństwa obrazuje tabela nr</w:t>
      </w:r>
      <w:r w:rsidR="00A03680" w:rsidRPr="0001239A">
        <w:rPr>
          <w:rFonts w:asciiTheme="minorHAnsi" w:hAnsiTheme="minorHAnsi" w:cstheme="minorHAnsi"/>
        </w:rPr>
        <w:t xml:space="preserve"> </w:t>
      </w:r>
      <w:r w:rsidR="001D216B" w:rsidRPr="0001239A">
        <w:rPr>
          <w:rFonts w:asciiTheme="minorHAnsi" w:hAnsiTheme="minorHAnsi" w:cstheme="minorHAnsi"/>
        </w:rPr>
        <w:t>59</w:t>
      </w:r>
      <w:r w:rsidRPr="0001239A">
        <w:rPr>
          <w:rFonts w:asciiTheme="minorHAnsi" w:hAnsiTheme="minorHAnsi" w:cstheme="minorHAnsi"/>
        </w:rPr>
        <w:t xml:space="preserve">. </w:t>
      </w:r>
    </w:p>
    <w:p w14:paraId="3D57EDAD" w14:textId="7944919F" w:rsidR="00534555" w:rsidRDefault="00B63B3F" w:rsidP="00633661">
      <w:pPr>
        <w:pStyle w:val="Tekstpodstawowy"/>
        <w:tabs>
          <w:tab w:val="left" w:pos="0"/>
          <w:tab w:val="left" w:pos="1440"/>
          <w:tab w:val="right" w:pos="9923"/>
        </w:tabs>
        <w:spacing w:after="0" w:line="360" w:lineRule="auto"/>
        <w:rPr>
          <w:rFonts w:asciiTheme="minorHAnsi" w:hAnsiTheme="minorHAnsi" w:cstheme="minorHAnsi"/>
        </w:rPr>
      </w:pPr>
      <w:r w:rsidRPr="0001239A">
        <w:rPr>
          <w:rFonts w:asciiTheme="minorHAnsi" w:hAnsiTheme="minorHAnsi" w:cstheme="minorHAnsi"/>
          <w:color w:val="FF0000"/>
        </w:rPr>
        <w:br w:type="page"/>
      </w:r>
      <w:r w:rsidR="0056670F" w:rsidRPr="0001239A">
        <w:rPr>
          <w:rFonts w:asciiTheme="minorHAnsi" w:hAnsiTheme="minorHAnsi" w:cstheme="minorHAnsi"/>
        </w:rPr>
        <w:lastRenderedPageBreak/>
        <w:t xml:space="preserve">Powyższe sprawozdanie z działalności i realizacji planu finansowego Państwowego Funduszu Rehabilitacji Osób Niepełnosprawnych za 2020 rok przedstawia w sposób rzetelny informacje </w:t>
      </w:r>
      <w:r w:rsidR="0056670F" w:rsidRPr="0001239A">
        <w:rPr>
          <w:rFonts w:asciiTheme="minorHAnsi" w:hAnsiTheme="minorHAnsi" w:cstheme="minorHAnsi"/>
        </w:rPr>
        <w:br/>
        <w:t xml:space="preserve">o zrealizowanych zadaniach, na podstawie sporządzonego sprawozdania finansowo - księgowego </w:t>
      </w:r>
      <w:r w:rsidR="0056670F" w:rsidRPr="0001239A">
        <w:rPr>
          <w:rFonts w:asciiTheme="minorHAnsi" w:hAnsiTheme="minorHAnsi" w:cstheme="minorHAnsi"/>
        </w:rPr>
        <w:br/>
        <w:t>na dzień 22 lutego 2021 roku.</w:t>
      </w:r>
    </w:p>
    <w:p w14:paraId="5693865C" w14:textId="77777777" w:rsidR="00534555" w:rsidRDefault="00534555">
      <w:pPr>
        <w:spacing w:after="0" w:line="240" w:lineRule="auto"/>
        <w:rPr>
          <w:rFonts w:asciiTheme="minorHAnsi" w:hAnsiTheme="minorHAnsi" w:cstheme="minorHAnsi"/>
        </w:rPr>
      </w:pPr>
      <w:r>
        <w:rPr>
          <w:rFonts w:asciiTheme="minorHAnsi" w:hAnsiTheme="minorHAnsi" w:cstheme="minorHAnsi"/>
        </w:rPr>
        <w:br w:type="page"/>
      </w:r>
    </w:p>
    <w:p w14:paraId="28FD9B08" w14:textId="77777777" w:rsidR="0056670F" w:rsidRPr="0001239A" w:rsidRDefault="0056670F" w:rsidP="00534555">
      <w:pPr>
        <w:pStyle w:val="Nagwek1"/>
        <w:spacing w:before="120" w:beforeAutospacing="0" w:after="480"/>
      </w:pPr>
      <w:bookmarkStart w:id="289" w:name="_Toc507077200"/>
      <w:bookmarkStart w:id="290" w:name="_Toc65585839"/>
      <w:r w:rsidRPr="0001239A">
        <w:lastRenderedPageBreak/>
        <w:t>Załączniki</w:t>
      </w:r>
      <w:bookmarkEnd w:id="289"/>
      <w:bookmarkEnd w:id="290"/>
    </w:p>
    <w:p w14:paraId="128897DC" w14:textId="77777777" w:rsidR="0056670F" w:rsidRPr="0001239A" w:rsidRDefault="0056670F" w:rsidP="00633661">
      <w:pPr>
        <w:pStyle w:val="Tekstpodstawowy"/>
        <w:numPr>
          <w:ilvl w:val="0"/>
          <w:numId w:val="13"/>
        </w:numPr>
        <w:tabs>
          <w:tab w:val="left" w:pos="0"/>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informacja z wykonania planu finansowego państwowego funduszu celowego Państwowego Funduszu Rehabilitacji Osób Niepełnosprawnych za okres od początku roku do dnia 31 grudnia 2020 roku,</w:t>
      </w:r>
    </w:p>
    <w:p w14:paraId="1D367CF6" w14:textId="5822FD36" w:rsidR="0056670F" w:rsidRPr="0001239A" w:rsidRDefault="00E41F7E" w:rsidP="00633661">
      <w:pPr>
        <w:pStyle w:val="Tekstpodstawowy"/>
        <w:numPr>
          <w:ilvl w:val="0"/>
          <w:numId w:val="13"/>
        </w:numPr>
        <w:tabs>
          <w:tab w:val="left" w:pos="0"/>
          <w:tab w:val="right" w:pos="9072"/>
        </w:tabs>
        <w:spacing w:after="0" w:line="360" w:lineRule="auto"/>
        <w:ind w:left="357" w:hanging="357"/>
        <w:rPr>
          <w:rFonts w:asciiTheme="minorHAnsi" w:hAnsiTheme="minorHAnsi" w:cstheme="minorHAnsi"/>
        </w:rPr>
      </w:pPr>
      <w:r w:rsidRPr="0001239A">
        <w:rPr>
          <w:rFonts w:asciiTheme="minorHAnsi" w:hAnsiTheme="minorHAnsi" w:cstheme="minorHAnsi"/>
        </w:rPr>
        <w:t>informacja z</w:t>
      </w:r>
      <w:r w:rsidR="0056670F" w:rsidRPr="0001239A">
        <w:rPr>
          <w:rFonts w:asciiTheme="minorHAnsi" w:hAnsiTheme="minorHAnsi" w:cstheme="minorHAnsi"/>
        </w:rPr>
        <w:t xml:space="preserve"> wykonania planu finansowego Państwowego Funduszu Celowego – Państwowego Funduszu Rehabilitacji Osób Niepełnosprawnych w układzie zadaniowym za okres od początku roku do dnia 31 grudnia 2020 r.</w:t>
      </w:r>
    </w:p>
    <w:p w14:paraId="4E649905" w14:textId="77777777" w:rsidR="00CE441D" w:rsidRPr="0001239A" w:rsidRDefault="00CE441D" w:rsidP="00633661">
      <w:pPr>
        <w:spacing w:line="360" w:lineRule="auto"/>
        <w:rPr>
          <w:rFonts w:asciiTheme="minorHAnsi" w:hAnsiTheme="minorHAnsi" w:cstheme="minorHAnsi"/>
          <w:color w:val="FF0000"/>
        </w:rPr>
        <w:sectPr w:rsidR="00CE441D" w:rsidRPr="0001239A" w:rsidSect="003306DC">
          <w:headerReference w:type="even" r:id="rId66"/>
          <w:footerReference w:type="even" r:id="rId67"/>
          <w:footerReference w:type="default" r:id="rId68"/>
          <w:footerReference w:type="first" r:id="rId69"/>
          <w:pgSz w:w="11906" w:h="16838"/>
          <w:pgMar w:top="1418" w:right="1418" w:bottom="1418" w:left="1418" w:header="709" w:footer="709" w:gutter="0"/>
          <w:cols w:space="708"/>
          <w:docGrid w:linePitch="360"/>
        </w:sectPr>
      </w:pPr>
    </w:p>
    <w:p w14:paraId="044F42BD" w14:textId="0D8B07E0" w:rsidR="00480BCD" w:rsidRPr="0001239A" w:rsidRDefault="00480BCD" w:rsidP="00BC1BBB">
      <w:pPr>
        <w:pStyle w:val="Nagwek2"/>
        <w:rPr>
          <w:rFonts w:asciiTheme="minorHAnsi" w:hAnsiTheme="minorHAnsi" w:cstheme="minorHAnsi"/>
        </w:rPr>
      </w:pPr>
      <w:bookmarkStart w:id="291" w:name="_Toc65585840"/>
      <w:r w:rsidRPr="0001239A">
        <w:rPr>
          <w:rFonts w:asciiTheme="minorHAnsi" w:hAnsiTheme="minorHAnsi" w:cstheme="minorHAnsi"/>
        </w:rPr>
        <w:lastRenderedPageBreak/>
        <w:t>Informacja z wykonania planu finansowego Państwowego Funduszu Rehabilitacji Osób Niepełnosprawnych za okres od początku roku do dnia 31 grudnia 20</w:t>
      </w:r>
      <w:r w:rsidR="007F6B35" w:rsidRPr="0001239A">
        <w:rPr>
          <w:rFonts w:asciiTheme="minorHAnsi" w:hAnsiTheme="minorHAnsi" w:cstheme="minorHAnsi"/>
        </w:rPr>
        <w:t>20</w:t>
      </w:r>
      <w:r w:rsidRPr="0001239A">
        <w:rPr>
          <w:rFonts w:asciiTheme="minorHAnsi" w:hAnsiTheme="minorHAnsi" w:cstheme="minorHAnsi"/>
        </w:rPr>
        <w:t xml:space="preserve"> roku</w:t>
      </w:r>
      <w:bookmarkEnd w:id="291"/>
    </w:p>
    <w:tbl>
      <w:tblPr>
        <w:tblW w:w="5398" w:type="pct"/>
        <w:jc w:val="center"/>
        <w:tblLayout w:type="fixed"/>
        <w:tblCellMar>
          <w:left w:w="70" w:type="dxa"/>
          <w:right w:w="70" w:type="dxa"/>
        </w:tblCellMar>
        <w:tblLook w:val="04A0" w:firstRow="1" w:lastRow="0" w:firstColumn="1" w:lastColumn="0" w:noHBand="0" w:noVBand="1"/>
        <w:tblCaption w:val="Informacja z wykonania planu finansowego Państwowego Funduszu Rehabilitacji Osób Niepełnosprawnych za okres od początku roku do dnia 31 grudnia 2020 roku"/>
      </w:tblPr>
      <w:tblGrid>
        <w:gridCol w:w="708"/>
        <w:gridCol w:w="4676"/>
        <w:gridCol w:w="994"/>
        <w:gridCol w:w="1135"/>
        <w:gridCol w:w="1135"/>
        <w:gridCol w:w="59"/>
        <w:gridCol w:w="1076"/>
      </w:tblGrid>
      <w:tr w:rsidR="00390298" w:rsidRPr="0001239A" w14:paraId="7058C58F" w14:textId="77777777" w:rsidTr="004B7F92">
        <w:trPr>
          <w:trHeight w:val="324"/>
          <w:tblHeader/>
          <w:jc w:val="center"/>
        </w:trPr>
        <w:tc>
          <w:tcPr>
            <w:tcW w:w="2752" w:type="pct"/>
            <w:gridSpan w:val="2"/>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0A21C9C"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Treść</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6305DD1"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Wykonanie za rok poprzedzający rok sprawozdawczy</w:t>
            </w:r>
          </w:p>
        </w:tc>
        <w:tc>
          <w:tcPr>
            <w:tcW w:w="1740" w:type="pct"/>
            <w:gridSpan w:val="4"/>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88C1044"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Rok sprawozdawczy</w:t>
            </w:r>
          </w:p>
        </w:tc>
      </w:tr>
      <w:tr w:rsidR="00390298" w:rsidRPr="0001239A" w14:paraId="6B18CD0A" w14:textId="77777777" w:rsidTr="004B7F92">
        <w:trPr>
          <w:trHeight w:val="1065"/>
          <w:tblHeader/>
          <w:jc w:val="center"/>
        </w:trPr>
        <w:tc>
          <w:tcPr>
            <w:tcW w:w="2752" w:type="pct"/>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CA1F1C6" w14:textId="77777777" w:rsidR="00390298" w:rsidRPr="0001239A" w:rsidRDefault="00390298" w:rsidP="00390298">
            <w:pPr>
              <w:spacing w:after="0" w:line="240" w:lineRule="auto"/>
              <w:rPr>
                <w:rFonts w:asciiTheme="minorHAnsi" w:hAnsiTheme="minorHAnsi" w:cstheme="minorHAnsi"/>
                <w:b/>
                <w:bCs/>
                <w:sz w:val="12"/>
                <w:szCs w:val="12"/>
              </w:rPr>
            </w:pPr>
          </w:p>
        </w:tc>
        <w:tc>
          <w:tcPr>
            <w:tcW w:w="508"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BC51F47" w14:textId="77777777" w:rsidR="00390298" w:rsidRPr="0001239A" w:rsidRDefault="00390298" w:rsidP="00390298">
            <w:pPr>
              <w:spacing w:after="0" w:line="240" w:lineRule="auto"/>
              <w:rPr>
                <w:rFonts w:asciiTheme="minorHAnsi" w:hAnsiTheme="minorHAnsi" w:cstheme="minorHAnsi"/>
                <w:b/>
                <w:bCs/>
                <w:sz w:val="12"/>
                <w:szCs w:val="12"/>
              </w:rPr>
            </w:pPr>
          </w:p>
        </w:tc>
        <w:tc>
          <w:tcPr>
            <w:tcW w:w="58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544DEBA4"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Plan</w:t>
            </w:r>
            <w:r w:rsidRPr="0001239A">
              <w:rPr>
                <w:rFonts w:asciiTheme="minorHAnsi" w:hAnsiTheme="minorHAnsi" w:cstheme="minorHAnsi"/>
                <w:b/>
                <w:bCs/>
                <w:sz w:val="12"/>
                <w:szCs w:val="12"/>
              </w:rPr>
              <w:br/>
              <w:t>wg Ustawy Budżetowej</w:t>
            </w:r>
          </w:p>
        </w:tc>
        <w:tc>
          <w:tcPr>
            <w:tcW w:w="58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C55CE5D"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Plan</w:t>
            </w:r>
            <w:r w:rsidRPr="0001239A">
              <w:rPr>
                <w:rFonts w:asciiTheme="minorHAnsi" w:hAnsiTheme="minorHAnsi" w:cstheme="minorHAnsi"/>
                <w:b/>
                <w:bCs/>
                <w:sz w:val="12"/>
                <w:szCs w:val="12"/>
              </w:rPr>
              <w:br/>
              <w:t>po zmianach</w:t>
            </w:r>
          </w:p>
        </w:tc>
        <w:tc>
          <w:tcPr>
            <w:tcW w:w="580"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14:paraId="12DAB32F"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Wykonanie</w:t>
            </w:r>
          </w:p>
        </w:tc>
      </w:tr>
      <w:tr w:rsidR="00390298" w:rsidRPr="0001239A" w14:paraId="260B696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E8EA" w14:textId="77777777" w:rsidR="00390298" w:rsidRPr="0001239A" w:rsidRDefault="00390298" w:rsidP="00390298">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Zadania wynikające z ustawy tworzącej fundusz celowy</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2763"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5 397 468 298,21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8B44B"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6 332 497 000,00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964FC"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6 612 497 000,00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3D2D1"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5 875 067 315,17</w:t>
            </w:r>
          </w:p>
        </w:tc>
      </w:tr>
      <w:tr w:rsidR="00390298" w:rsidRPr="0001239A" w14:paraId="671DE9AC" w14:textId="77777777" w:rsidTr="00390298">
        <w:trPr>
          <w:trHeight w:val="330"/>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F77C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Realizacja działań wyrównujących różnice między regionami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3F6F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54 438 041,64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67FD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102 000 000,00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CBE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115 829 000,00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EEE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100 236 340,92</w:t>
            </w:r>
          </w:p>
        </w:tc>
      </w:tr>
      <w:tr w:rsidR="00390298" w:rsidRPr="0001239A" w14:paraId="3BBB2326" w14:textId="77777777" w:rsidTr="00390298">
        <w:trPr>
          <w:trHeight w:val="31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E591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Realizacja programów wspieranych ze środków pomocowych Unii Europejskiej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C924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8 721 707,98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D21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77 369 000,00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BF30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77 265 000,00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977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45 870 060,89</w:t>
            </w:r>
          </w:p>
        </w:tc>
      </w:tr>
      <w:tr w:rsidR="00390298" w:rsidRPr="0001239A" w14:paraId="41F210C8" w14:textId="77777777" w:rsidTr="00390298">
        <w:trPr>
          <w:trHeight w:val="31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74DA1" w14:textId="5B14916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Dofinansowanie do </w:t>
            </w:r>
            <w:r w:rsidR="00E41F7E" w:rsidRPr="0001239A">
              <w:rPr>
                <w:rFonts w:asciiTheme="minorHAnsi" w:hAnsiTheme="minorHAnsi" w:cstheme="minorHAnsi"/>
                <w:sz w:val="12"/>
                <w:szCs w:val="12"/>
              </w:rPr>
              <w:t>wynagrodzeń pracowników</w:t>
            </w:r>
            <w:r w:rsidRPr="0001239A">
              <w:rPr>
                <w:rFonts w:asciiTheme="minorHAnsi" w:hAnsiTheme="minorHAnsi" w:cstheme="minorHAnsi"/>
                <w:sz w:val="12"/>
                <w:szCs w:val="12"/>
              </w:rPr>
              <w:t xml:space="preserve"> niepełnosprawnych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A0C3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3 263 418 657,80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3044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3 600 000 000,00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6F18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3 600 000 000,00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C9F8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3 274 414 364,42</w:t>
            </w:r>
          </w:p>
        </w:tc>
      </w:tr>
      <w:tr w:rsidR="00390298" w:rsidRPr="0001239A" w14:paraId="2EA64732" w14:textId="77777777" w:rsidTr="00390298">
        <w:trPr>
          <w:trHeight w:val="70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8D3EBB"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Zrekompensowanie gminom dochodów utraconych z tytułu zastosowania ustawowych zwolnień dla prowadzących zakłady pracy chronionej lub zakłady aktywności zawodowej z podatku od nieruchomości, rolnego, leśnego i od czynności cywilnoprawnych</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C51D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46 061 207,00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C910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39C6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4928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44 778 158,00</w:t>
            </w:r>
          </w:p>
        </w:tc>
      </w:tr>
      <w:tr w:rsidR="00390298" w:rsidRPr="0001239A" w14:paraId="567F34B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82F7F" w14:textId="0CB8C1DD"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Finansowanie w części lub </w:t>
            </w:r>
            <w:r w:rsidR="00E41F7E" w:rsidRPr="0001239A">
              <w:rPr>
                <w:rFonts w:asciiTheme="minorHAnsi" w:hAnsiTheme="minorHAnsi" w:cstheme="minorHAnsi"/>
                <w:sz w:val="12"/>
                <w:szCs w:val="12"/>
              </w:rPr>
              <w:t>całości badań</w:t>
            </w:r>
            <w:r w:rsidRPr="0001239A">
              <w:rPr>
                <w:rFonts w:asciiTheme="minorHAnsi" w:hAnsiTheme="minorHAnsi" w:cstheme="minorHAnsi"/>
                <w:sz w:val="12"/>
                <w:szCs w:val="12"/>
              </w:rPr>
              <w:t>, ekspertyz i analiz</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F31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874 241,67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0FB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3 200 000,00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91FE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3 200 000,00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9967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1 142 487,38</w:t>
            </w:r>
          </w:p>
        </w:tc>
      </w:tr>
      <w:tr w:rsidR="00390298" w:rsidRPr="0001239A" w14:paraId="42EB7440"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3DDA3"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Refundacja kosztów wydawania certyfikatów przez podmioty uprawnione do szkolenia psów asystujących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8DA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12 087,79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93EE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EC18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2B52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5 792,93</w:t>
            </w:r>
          </w:p>
        </w:tc>
      </w:tr>
      <w:tr w:rsidR="00390298" w:rsidRPr="0001239A" w14:paraId="27EBE1C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B2F73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Programy zatwierdzone przez Radę Nadzorczą, służące rehabilitacji społecznej i zawodowej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1D93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187 779 965,61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A2B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275 505 000,00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B4C0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463 842 000,00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0B63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389 251 747,58</w:t>
            </w:r>
          </w:p>
        </w:tc>
      </w:tr>
      <w:tr w:rsidR="00390298" w:rsidRPr="0001239A" w14:paraId="22415C9D"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30E392"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Dofinansowanie oprocentowania kredytów bankowych</w:t>
            </w:r>
            <w:r w:rsidRPr="0001239A">
              <w:rPr>
                <w:rFonts w:asciiTheme="minorHAnsi" w:hAnsiTheme="minorHAnsi" w:cstheme="minorHAnsi"/>
                <w:b/>
                <w:bCs/>
                <w:sz w:val="12"/>
                <w:szCs w:val="12"/>
              </w:rPr>
              <w:t xml:space="preserv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72DD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937 748,57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61D6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27D7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1 500 000,00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31D8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582 230,11</w:t>
            </w:r>
          </w:p>
        </w:tc>
      </w:tr>
      <w:tr w:rsidR="00390298" w:rsidRPr="0001239A" w14:paraId="11F2EEF0"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95CF"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Zwrot kosztów budowy lub przebudowy związanej z modernizacją obiektów i pomieszczeń zakładu, transportowych i administracyjnych</w:t>
            </w:r>
            <w:r w:rsidRPr="0001239A">
              <w:rPr>
                <w:rFonts w:asciiTheme="minorHAnsi" w:hAnsiTheme="minorHAnsi" w:cstheme="minorHAnsi"/>
                <w:b/>
                <w:bCs/>
                <w:sz w:val="12"/>
                <w:szCs w:val="12"/>
              </w:rPr>
              <w:t xml:space="preserv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7FBF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6 056 253,47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B184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FA0A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7 334 000,00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20D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6 149 743,49</w:t>
            </w:r>
          </w:p>
        </w:tc>
      </w:tr>
      <w:tr w:rsidR="00390298" w:rsidRPr="0001239A" w14:paraId="1E9A4BAA"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4A0E2"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Refundacja składek na ubezpieczenia społeczne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CCA6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104 646 609,38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CC1A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115 642 000,00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D27E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107 642 000,00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069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84 137 446,03</w:t>
            </w:r>
          </w:p>
        </w:tc>
      </w:tr>
      <w:tr w:rsidR="00390298" w:rsidRPr="0001239A" w14:paraId="5CC81DC2"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12D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Zadania zlecane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001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279 569 347,43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C719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297 000 000,00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4B4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335 000 000,00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BB19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327 248 230,73</w:t>
            </w:r>
          </w:p>
        </w:tc>
      </w:tr>
      <w:tr w:rsidR="00390298" w:rsidRPr="0001239A" w14:paraId="7438A5A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DDB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Dofinansowanie kosztów szkolenia, o których mowa w art. 18 ustawy o języku migowym i innych środkach komunikowania się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2B47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2 489 575,10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2CE6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4A7E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9E6D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2 294 508,75</w:t>
            </w:r>
          </w:p>
        </w:tc>
      </w:tr>
      <w:tr w:rsidR="00390298" w:rsidRPr="0001239A" w14:paraId="2CE70550"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413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Przelewy redystrybucyjne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7C5D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1 084 294 571,03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D30C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1 248 802 000,00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434A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1 248 802 000,00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5C58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1 237 275 410,18</w:t>
            </w:r>
          </w:p>
        </w:tc>
      </w:tr>
      <w:tr w:rsidR="00390298" w:rsidRPr="0001239A" w14:paraId="4FE8F8BC"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B39A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Wydatki bieżące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EA67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352 458 382,94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CA7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519 479 000,00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46AB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520 479 000,00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F505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354 954 618,00</w:t>
            </w:r>
          </w:p>
        </w:tc>
      </w:tr>
      <w:tr w:rsidR="00390298" w:rsidRPr="0001239A" w14:paraId="025F2B0F"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9D539"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wynagrodzenia osobowe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5C66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62 365 571,03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FC1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75 645 000,00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F909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76 758 000,00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AE99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66 767 332,56</w:t>
            </w:r>
          </w:p>
        </w:tc>
      </w:tr>
      <w:tr w:rsidR="00390298" w:rsidRPr="0001239A" w14:paraId="3090895C"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5549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wynagrodzenia bezosobowe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C1B0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987 728,30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798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1 060 000,00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1AFB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1 060 000,00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E369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988 519,13</w:t>
            </w:r>
          </w:p>
        </w:tc>
      </w:tr>
      <w:tr w:rsidR="00390298" w:rsidRPr="0001239A" w14:paraId="3D96868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D1D4B"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składki na ubezpieczenia społeczne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AF5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10 274 271,01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8337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13 609 000,00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AF8B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13 843 000,00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3EC2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10 839 897,10</w:t>
            </w:r>
          </w:p>
        </w:tc>
      </w:tr>
      <w:tr w:rsidR="00390298" w:rsidRPr="0001239A" w14:paraId="4075924F"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AE2F"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składki na Fundusz Pracy oraz Fundusz Solidarnościowy</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2F4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1 233 198,69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1319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7D2B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1 937 000,00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C333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1 284 378,65</w:t>
            </w:r>
          </w:p>
        </w:tc>
      </w:tr>
      <w:tr w:rsidR="00390298" w:rsidRPr="0001239A" w14:paraId="13ED336B"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E3603"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zakup usług</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B13F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31 489 280,43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AB75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54 662 000,00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843B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54 276 000,00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9DB4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31 324 416,29</w:t>
            </w:r>
          </w:p>
        </w:tc>
      </w:tr>
      <w:tr w:rsidR="00390298" w:rsidRPr="0001239A" w14:paraId="32D9FCC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F10A"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pozostałe, z tego:</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7CEF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34 066 115,57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EA3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41 477 000,00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F53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41 482 000,00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3E44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26 565 422,63</w:t>
            </w:r>
          </w:p>
        </w:tc>
      </w:tr>
      <w:tr w:rsidR="00390298" w:rsidRPr="0001239A" w14:paraId="0F73614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0FD59"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amortyzacja (umorzenia)</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3F2F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21 211 210,46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C809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23 200 000,00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D83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23 200 000,00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8521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15 120 822,29</w:t>
            </w:r>
          </w:p>
        </w:tc>
      </w:tr>
      <w:tr w:rsidR="00390298" w:rsidRPr="0001239A" w14:paraId="1DBB60B4"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EBEF9"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xml:space="preserve">- inne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12A9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12 854 905,11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2F1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18 277 000,00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824D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18 282 000,00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ABDA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11 444 600,34</w:t>
            </w:r>
          </w:p>
        </w:tc>
      </w:tr>
      <w:tr w:rsidR="00390298" w:rsidRPr="0001239A" w14:paraId="058E4DF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C173E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odpis aktualizujący wartość należności z tytułu wpłat na PFRON, pożyczek, odsetek od pożyczek oraz innych należności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9417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211 798 688,46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0B9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355A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9D1B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216 986 954,27</w:t>
            </w:r>
          </w:p>
        </w:tc>
      </w:tr>
      <w:tr w:rsidR="00390298" w:rsidRPr="0001239A" w14:paraId="3E408BD3"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FEA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wydatki osobowe niezaliczane do wynagrodzeń</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9235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243 529,45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A68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1 123 000,00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E5E0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1 123 000,00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A984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197 697,37</w:t>
            </w:r>
          </w:p>
        </w:tc>
      </w:tr>
      <w:tr w:rsidR="00390298" w:rsidRPr="0001239A" w14:paraId="0F35E6C3"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1D3F3"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Wydatki inwestycyjne (własne) i zakupy inwestycyjne (własne)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CF08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5 683 064,30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A64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25 330 000,00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E158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24 330 000,00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D1C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4 645 671,41</w:t>
            </w:r>
          </w:p>
        </w:tc>
      </w:tr>
      <w:tr w:rsidR="00390298" w:rsidRPr="0001239A" w14:paraId="6A07078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A694D"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Zwrot niewykorzystanych dotacji oraz płatności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65B5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26 836,50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A93B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2748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145 000,00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E3C9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52 006,50</w:t>
            </w:r>
          </w:p>
        </w:tc>
      </w:tr>
      <w:tr w:rsidR="00390298" w:rsidRPr="0001239A" w14:paraId="79BB79D4"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BC6C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Rekompensata wypłaconego wynagrodzenia pracownikom niepełnosprawnym, o których mowa w art. 29 ust 1 pkt 1-w związku z przeciwdziałaniem i zwalczaniem COVID-19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6922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6FF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CDA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ECD6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1 926 088,89</w:t>
            </w:r>
          </w:p>
        </w:tc>
      </w:tr>
      <w:tr w:rsidR="00390298" w:rsidRPr="0001239A" w14:paraId="0739686D" w14:textId="77777777" w:rsidTr="00390298">
        <w:trPr>
          <w:trHeight w:val="630"/>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0134D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Zwrot dotacji oraz płatności wykorzystanych niezgodnie z przeznaczeniem lub wykorzystanych z naruszeniem procedur, o których mowa w art. 184 ustawy, pobranych nienależnie lub w nadmiernej wysokości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427A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29A9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94E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104 000,00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69B1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102 408,96</w:t>
            </w:r>
          </w:p>
        </w:tc>
      </w:tr>
      <w:tr w:rsidR="00390298" w:rsidRPr="0001239A" w14:paraId="15D0BB3A" w14:textId="77777777" w:rsidTr="00390298">
        <w:trPr>
          <w:trHeight w:val="40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8C490" w14:textId="77777777" w:rsidR="00390298" w:rsidRPr="0001239A" w:rsidRDefault="00390298" w:rsidP="00390298">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Stan funduszu na początek roku</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9A31F"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703 046 529,25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3E228"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823 138 000,00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80926"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1 023 138 000,00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D0DE"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1 135 483 016,50</w:t>
            </w:r>
          </w:p>
        </w:tc>
      </w:tr>
      <w:tr w:rsidR="00390298" w:rsidRPr="0001239A" w14:paraId="25CFE59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5276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68E8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 </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6127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 </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B8D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 </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23CB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 </w:t>
            </w:r>
          </w:p>
        </w:tc>
      </w:tr>
      <w:tr w:rsidR="00390298" w:rsidRPr="0001239A" w14:paraId="691AB90A"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28888"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lastRenderedPageBreak/>
              <w:t xml:space="preserve">Środki pieniężne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C9E2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556 817 312,25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C025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727 802 000,00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31BC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927 802 000,00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D560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938 918 552,22</w:t>
            </w:r>
          </w:p>
        </w:tc>
      </w:tr>
      <w:tr w:rsidR="00390298" w:rsidRPr="0001239A" w14:paraId="1511F8C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0A1EE5"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Należności, 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13C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165 244 878,86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48CC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83 240 000,00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A223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83 240 000,00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E482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197 008 645,11</w:t>
            </w:r>
          </w:p>
        </w:tc>
      </w:tr>
      <w:tr w:rsidR="00390298" w:rsidRPr="0001239A" w14:paraId="5D53061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43CF1D"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należności z tytułu wpłat obowiązkowych</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D4C3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47 595 991,67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1110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81 030 000,00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609F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81 030 000,00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F25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43 448 737,54</w:t>
            </w:r>
          </w:p>
        </w:tc>
      </w:tr>
      <w:tr w:rsidR="00390298" w:rsidRPr="0001239A" w14:paraId="346BDFB3"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83BAB9"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należności z tytułu udzielonych pożyczek</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F281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1 792 643,68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E9B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D74C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2D2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1 870 034,69</w:t>
            </w:r>
          </w:p>
        </w:tc>
      </w:tr>
      <w:tr w:rsidR="00390298" w:rsidRPr="0001239A" w14:paraId="46178EC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4C96A5"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Zobowiązania, z tego:</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BED7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83 992 664,42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D60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52 400 000,00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8E0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52 400 000,00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C21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54 902 726,55</w:t>
            </w:r>
          </w:p>
        </w:tc>
      </w:tr>
      <w:tr w:rsidR="00390298" w:rsidRPr="0001239A" w14:paraId="26E320CF"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A86170"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pozostałe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ED96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83 992 664,42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5A5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52 400 000,00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CDD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52 400 000,00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C609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54 902 726,55</w:t>
            </w:r>
          </w:p>
        </w:tc>
      </w:tr>
      <w:tr w:rsidR="00390298" w:rsidRPr="0001239A" w14:paraId="04055C1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8ED38C"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 tym: wymagalne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6694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1338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125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56C3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90298" w:rsidRPr="0001239A" w14:paraId="13DC1358" w14:textId="77777777" w:rsidTr="00390298">
        <w:trPr>
          <w:trHeight w:val="40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4E6BA" w14:textId="77777777" w:rsidR="00390298" w:rsidRPr="0001239A" w:rsidRDefault="00390298" w:rsidP="00390298">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Przychody</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46501"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5 822 003 405,67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C5E1"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5 962 971 000,00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45F1"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5 962 971 000,00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71C79"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6 083 868 742,52</w:t>
            </w:r>
          </w:p>
        </w:tc>
      </w:tr>
      <w:tr w:rsidR="00390298" w:rsidRPr="0001239A" w14:paraId="718FFD2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7BE6"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Dotacje z budżetu państwa, z tego:</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3DB3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742 853 631,73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E348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705 000 000,00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1436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705 000 000,00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3C0F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697 380 918,63</w:t>
            </w:r>
          </w:p>
        </w:tc>
      </w:tr>
      <w:tr w:rsidR="00390298" w:rsidRPr="0001239A" w14:paraId="570B86A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0B571"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    - dla państwowego funduszu celowego</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A09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740 890 603,50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6BA5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679C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FA7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695 389 079,00</w:t>
            </w:r>
          </w:p>
        </w:tc>
      </w:tr>
      <w:tr w:rsidR="00390298" w:rsidRPr="0001239A" w14:paraId="40CF9B7C" w14:textId="77777777" w:rsidTr="00390298">
        <w:trPr>
          <w:trHeight w:val="624"/>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7EE0D"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  - zrekompensowanie gminom dochodów utraconych z tytułu zastosowania ustawowych zwolnień dla prowadzących zakłady pracy chronionej lub zakłady aktywności zawodowej z podatku od nieruchomości, rolnego, leśnego i od czynności cywilnoprawnych - </w:t>
            </w:r>
            <w:r w:rsidRPr="0001239A">
              <w:rPr>
                <w:rFonts w:asciiTheme="minorHAnsi" w:hAnsiTheme="minorHAnsi" w:cstheme="minorHAnsi"/>
                <w:b/>
                <w:bCs/>
                <w:sz w:val="12"/>
                <w:szCs w:val="12"/>
              </w:rPr>
              <w:t>art. 46a ust. 1 pkt 2</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58B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23 030 603,50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D39B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27 000 000,00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8F9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27 000 000,00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FC46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22 389 079,00</w:t>
            </w:r>
          </w:p>
        </w:tc>
      </w:tr>
      <w:tr w:rsidR="00390298" w:rsidRPr="0001239A" w14:paraId="1CA69969"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B606"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    - dofinansowanie do wynagrodzeń pracowników niepełnosprawnych - </w:t>
            </w:r>
            <w:r w:rsidRPr="0001239A">
              <w:rPr>
                <w:rFonts w:asciiTheme="minorHAnsi" w:hAnsiTheme="minorHAnsi" w:cstheme="minorHAnsi"/>
                <w:b/>
                <w:bCs/>
                <w:sz w:val="12"/>
                <w:szCs w:val="12"/>
              </w:rPr>
              <w:t>art. 46a ust.1 pkt 1</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4048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717 860 000,00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B51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673 000 000,00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60B8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673 000 000,00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CBC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673 000 000,00</w:t>
            </w:r>
          </w:p>
        </w:tc>
      </w:tr>
      <w:tr w:rsidR="00390298" w:rsidRPr="0001239A" w14:paraId="3057C96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E009A"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    - celowe na finansowanie projektów z udziałem środków UE - bieżące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FBB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1 963 028,23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AB1A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2 642 000,00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D945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2 642 000,00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12E3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1 991 839,63</w:t>
            </w:r>
          </w:p>
        </w:tc>
      </w:tr>
      <w:tr w:rsidR="00390298" w:rsidRPr="0001239A" w14:paraId="3D31216A"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F2D9B"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    - celowe na finansowanie projektów z udziałem środków UE - majątkowe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5599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ADE3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2 358 000,00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583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2 358 000,00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2486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90298" w:rsidRPr="0001239A" w14:paraId="59D4C3E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FA8A5"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Środki otrzymane z Unii Europejskiej</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58E9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12 550 691,23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C301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32 789 000,00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DB82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32 789 000,00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E62E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12 665 825,62</w:t>
            </w:r>
          </w:p>
        </w:tc>
      </w:tr>
      <w:tr w:rsidR="00390298" w:rsidRPr="0001239A" w14:paraId="4746AD5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1F3CC"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Składki i opłaty</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2A1B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4 736 555 050,94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2C3B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4 980 000 000,00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A51D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4 980 000 000,00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83B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4 936 983 095,58</w:t>
            </w:r>
          </w:p>
        </w:tc>
      </w:tr>
      <w:tr w:rsidR="00390298" w:rsidRPr="0001239A" w14:paraId="3B7D2BB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3223C"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Przelewy redystrybucyjne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1C8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2 608 724,06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3705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2 989 000,00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A37B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2 989 000,00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329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2 282 762,65</w:t>
            </w:r>
          </w:p>
        </w:tc>
      </w:tr>
      <w:tr w:rsidR="00390298" w:rsidRPr="0001239A" w14:paraId="6953D570"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CA59C"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Pozostałe przychody, 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A107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327 435 307,71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660F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242 193 000,00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1B3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242 193 000,00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A53F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434 556 140,04</w:t>
            </w:r>
          </w:p>
        </w:tc>
      </w:tr>
      <w:tr w:rsidR="00390298" w:rsidRPr="0001239A" w14:paraId="28B9BAC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7C04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odsetki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852E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18 425 949,55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19CC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16 433 000,00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040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16 433 000,00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F95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18 590 233,57</w:t>
            </w:r>
          </w:p>
        </w:tc>
      </w:tr>
      <w:tr w:rsidR="00390298" w:rsidRPr="0001239A" w14:paraId="1566AF3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3D8F0"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inne, 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60FE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309 009 358,16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E05C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225 760 000,00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FDDA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225 760 000,00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8663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415 965 906,47</w:t>
            </w:r>
          </w:p>
        </w:tc>
      </w:tr>
      <w:tr w:rsidR="00390298" w:rsidRPr="0001239A" w14:paraId="6A49F61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4E43B"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wpływy z odsetek od dotacji oraz płatności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49C9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53 924 807,77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797E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48 539 000,00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A82D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48 539 000,00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9F50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29 904 788,98</w:t>
            </w:r>
          </w:p>
        </w:tc>
      </w:tr>
      <w:tr w:rsidR="00390298" w:rsidRPr="0001239A" w14:paraId="6A96DB6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5BC6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odsetki z tytułu nieterminowych wpłat pracodawców</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308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11 325 549,94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8847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9 300 000,00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E8AC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9 300 000,00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F651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10 549 274,69</w:t>
            </w:r>
          </w:p>
        </w:tc>
      </w:tr>
      <w:tr w:rsidR="00390298" w:rsidRPr="0001239A" w14:paraId="23FDDA6F" w14:textId="77777777" w:rsidTr="00390298">
        <w:trPr>
          <w:trHeight w:val="390"/>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31AD7" w14:textId="77777777" w:rsidR="00390298" w:rsidRPr="0001239A" w:rsidRDefault="00390298" w:rsidP="00390298">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 xml:space="preserve">Koszty realizacji zadań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76FB"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5 397 468 298,21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62F6"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6 332 497 000,00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F40CC"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6 612 497 000,00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AC3F"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5 875 067 315,17</w:t>
            </w:r>
          </w:p>
        </w:tc>
      </w:tr>
      <w:tr w:rsidR="00390298" w:rsidRPr="0001239A" w14:paraId="622F8770"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9B029"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Dotacje na realizację zadań bieżących</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7D29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3 747 622 265,55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5A49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4 167 605 000,00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8439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4 278 097 000,00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F90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3 808 517 346,13</w:t>
            </w:r>
          </w:p>
        </w:tc>
      </w:tr>
      <w:tr w:rsidR="00390298" w:rsidRPr="0001239A" w14:paraId="5007193B"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DE8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Transfery na rzecz ludności, z tego na:</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CCBB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143 891 727,04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104A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175 740 000,00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D33B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356 840 000,00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5EFA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328 965 568,13</w:t>
            </w:r>
          </w:p>
        </w:tc>
      </w:tr>
      <w:tr w:rsidR="00390298" w:rsidRPr="0001239A" w14:paraId="67CBDA9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E212"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różne wydatki na rzecz osób fizycznych</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0B3F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143 891 727,04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3F18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175 740 000,00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AA5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356 840 000,00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6D81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328 965 568,13</w:t>
            </w:r>
          </w:p>
        </w:tc>
      </w:tr>
      <w:tr w:rsidR="00390298" w:rsidRPr="0001239A" w14:paraId="705B8D4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3CB0B"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Środki z Unii Europejskiej</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1485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9 351 480,88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178F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65 828 000,00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690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67 219 000,00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86F8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39 689 013,96</w:t>
            </w:r>
          </w:p>
        </w:tc>
      </w:tr>
      <w:tr w:rsidR="00390298" w:rsidRPr="0001239A" w14:paraId="75F6F2BA"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95ED5"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Koszty własne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8081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351 080 174,66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5A3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519 479 000,00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44C0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519 001 000,00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62E3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354 268 130,91</w:t>
            </w:r>
          </w:p>
        </w:tc>
      </w:tr>
      <w:tr w:rsidR="00390298" w:rsidRPr="0001239A" w14:paraId="4489484B"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5B89D"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wynagrodzenia, z tego:</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FF8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62 983 304,48</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3BDF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76 705 000,00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3C266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76 876 000,00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9ACD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67 200 862,45</w:t>
            </w:r>
          </w:p>
        </w:tc>
      </w:tr>
      <w:tr w:rsidR="00390298" w:rsidRPr="0001239A" w14:paraId="0D3A6C0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5FF5"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osobowe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2399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61 995 576,18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8D5F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75 645 000,00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5125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75 816 000,00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E450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66 212 343,32</w:t>
            </w:r>
          </w:p>
        </w:tc>
      </w:tr>
      <w:tr w:rsidR="00390298" w:rsidRPr="0001239A" w14:paraId="27395179"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8C631"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bezosobowe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E75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987 728,30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E96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1 060 000,00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D4C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1 060 000,00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AB18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988 519,13</w:t>
            </w:r>
          </w:p>
        </w:tc>
      </w:tr>
      <w:tr w:rsidR="00390298" w:rsidRPr="0001239A" w14:paraId="3373E4A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7AB4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składki na ubezpieczenia społeczne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2189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10 212 821,92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6E86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13 609 000,00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4EB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13 645 000,00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ED59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10 750 228,05</w:t>
            </w:r>
          </w:p>
        </w:tc>
      </w:tr>
      <w:tr w:rsidR="00390298" w:rsidRPr="0001239A" w14:paraId="20B1169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BB41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składki na Fundusz Pracy oraz Fundusz Solidarnościowy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9A98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1 224 892,35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A9F1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8AB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A77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1 270 798,19</w:t>
            </w:r>
          </w:p>
        </w:tc>
      </w:tr>
      <w:tr w:rsidR="00390298" w:rsidRPr="0001239A" w14:paraId="1542A17D"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43EB"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zakup usług</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74C1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30 552 821,64</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FC1C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54 662 000,00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A204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53 971 000,00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84F89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31 296 167,95</w:t>
            </w:r>
          </w:p>
        </w:tc>
      </w:tr>
      <w:tr w:rsidR="00390298" w:rsidRPr="0001239A" w14:paraId="51F61442"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9E55C"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pozostałe, z tego:</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0CFC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34 064 116,36</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F67C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41 477 000,00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CDB0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41 478 000,00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3BECB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26 565 422,63</w:t>
            </w:r>
          </w:p>
        </w:tc>
      </w:tr>
      <w:tr w:rsidR="00390298" w:rsidRPr="0001239A" w14:paraId="6CB5DB0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30964"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amortyzacja (umorzenia)</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C266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21 211 210,46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A3EE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23 200 000,00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BAC3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23 200 000,00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59E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15 120 822,29</w:t>
            </w:r>
          </w:p>
        </w:tc>
      </w:tr>
      <w:tr w:rsidR="00390298" w:rsidRPr="0001239A" w14:paraId="65388FDC"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086E3"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inne</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D3B6A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12 852 905,90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274F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18 277 000,00</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D005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18 278 000,00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A2EBA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11 444 600,34</w:t>
            </w:r>
          </w:p>
        </w:tc>
      </w:tr>
      <w:tr w:rsidR="00390298" w:rsidRPr="0001239A" w14:paraId="7CF0BCE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CD3322"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lastRenderedPageBreak/>
              <w:t xml:space="preserve"> odpis aktualizujący wartość należności z tytułu wpłat na PFRON, pożyczek, odsetek od pożyczek oraz innych należności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F675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211 798 688,46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CFD4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C6F5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514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216 986 954,27</w:t>
            </w:r>
          </w:p>
        </w:tc>
      </w:tr>
      <w:tr w:rsidR="00390298" w:rsidRPr="0001239A" w14:paraId="2A707154"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180944"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xml:space="preserve"> wydatki osobowe niezaliczone do wynagrodzeń</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79B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243 529,45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B08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1 123 000,00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403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1 123 000,00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974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197 697,37</w:t>
            </w:r>
          </w:p>
        </w:tc>
      </w:tr>
      <w:tr w:rsidR="00390298" w:rsidRPr="0001239A" w14:paraId="70903B13"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09D997"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Koszty inwestycyjne, 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64D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61 201 242,55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1CCD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154 898 000,00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2EC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142 289 000,00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9334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106 197 430,40</w:t>
            </w:r>
          </w:p>
        </w:tc>
      </w:tr>
      <w:tr w:rsidR="00390298" w:rsidRPr="0001239A" w14:paraId="5E8C818C"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1C30" w14:textId="77777777" w:rsidR="00390298" w:rsidRPr="0001239A" w:rsidRDefault="00390298" w:rsidP="00390298">
            <w:pPr>
              <w:spacing w:after="0" w:line="240" w:lineRule="auto"/>
              <w:ind w:firstLineChars="200" w:firstLine="240"/>
              <w:rPr>
                <w:rFonts w:asciiTheme="minorHAnsi" w:hAnsiTheme="minorHAnsi" w:cstheme="minorHAnsi"/>
                <w:sz w:val="12"/>
                <w:szCs w:val="12"/>
              </w:rPr>
            </w:pPr>
            <w:r w:rsidRPr="0001239A">
              <w:rPr>
                <w:rFonts w:asciiTheme="minorHAnsi" w:hAnsiTheme="minorHAnsi" w:cstheme="minorHAnsi"/>
                <w:sz w:val="12"/>
                <w:szCs w:val="12"/>
              </w:rPr>
              <w:t>`- dotacje inwestycyjne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4215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55 797 424,25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365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129 568 000,00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2CA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117 959 000,00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EFC9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101 551 758,99</w:t>
            </w:r>
          </w:p>
        </w:tc>
      </w:tr>
      <w:tr w:rsidR="00390298" w:rsidRPr="0001239A" w14:paraId="73C63385"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8930ED"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Przelewy redystrybucyjne, z tego dla:</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6B4C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1 084 294 571,03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16D4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1 248 802 000,00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B730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1 248 802 000,00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97D3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1 237 275 410,18</w:t>
            </w:r>
          </w:p>
        </w:tc>
      </w:tr>
      <w:tr w:rsidR="00390298" w:rsidRPr="0001239A" w14:paraId="6C54D536"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411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 samorządów wojewódzkich na realizację zadań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CE32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181 084 927,81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D91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223 833 000,00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137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223 833 000,00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448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221 142 707,33</w:t>
            </w:r>
          </w:p>
        </w:tc>
      </w:tr>
      <w:tr w:rsidR="00390298" w:rsidRPr="0001239A" w14:paraId="1951BF2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5DBD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 samorządów wojewódzkich na pokrycie kosztów obsługi realizowanych zadań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E6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4 526 921,80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31B5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5 596 000,00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C220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5 596 000,00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36A4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5 528 572,00</w:t>
            </w:r>
          </w:p>
        </w:tc>
      </w:tr>
      <w:tr w:rsidR="00390298" w:rsidRPr="0001239A" w14:paraId="29E7D2CC"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1D9A"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samorządów powiatowych na realizację zadań</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F901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876 763 296,86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8630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994 510 000,00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CE49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994 510 000,00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AE3F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985 953 478,05</w:t>
            </w:r>
          </w:p>
        </w:tc>
      </w:tr>
      <w:tr w:rsidR="00390298" w:rsidRPr="0001239A" w14:paraId="510A3C9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852E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 samorządów powiatowych na pokrycie kosztów obsługi realizowanych zadań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534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21 919 424,56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6FCC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24 863 000,00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CCE3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24 863 000,00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FDEF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24 650 652,80</w:t>
            </w:r>
          </w:p>
        </w:tc>
      </w:tr>
      <w:tr w:rsidR="00390298" w:rsidRPr="0001239A" w14:paraId="79A522AF"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3224BE"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Zwrot niewykorzystanych dotacji oraz płatności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8503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26 836,50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AE50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145 000,00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08E6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145 000,00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448A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52 006,50</w:t>
            </w:r>
          </w:p>
        </w:tc>
      </w:tr>
      <w:tr w:rsidR="00390298" w:rsidRPr="0001239A" w14:paraId="7060476D" w14:textId="77777777" w:rsidTr="00390298">
        <w:trPr>
          <w:trHeight w:val="636"/>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C1D521"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Zwrot dotacji oraz płatności wykorzystanych niezgodnie z przeznaczeniem lub wykorzystanych z naruszeniem procedur, o których mowa w art. 184 ustawy, pobranych nienależnie lub w nadmiernej wysokości</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A1B8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908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CB6A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104 000,00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83CC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102 408,96</w:t>
            </w:r>
          </w:p>
        </w:tc>
      </w:tr>
      <w:tr w:rsidR="00390298" w:rsidRPr="0001239A" w14:paraId="441F762E" w14:textId="77777777" w:rsidTr="00390298">
        <w:trPr>
          <w:trHeight w:val="435"/>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91CA4" w14:textId="77777777" w:rsidR="00390298" w:rsidRPr="0001239A" w:rsidRDefault="00390298" w:rsidP="00390298">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Stan funduszu na koniec roku (I+II-III)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8078"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1 135 483 016,50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3A9C"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478 942 000,00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A434C"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397 942 000,00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47F2C"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1 348 930 115,26</w:t>
            </w:r>
          </w:p>
        </w:tc>
      </w:tr>
      <w:tr w:rsidR="00390298" w:rsidRPr="0001239A" w14:paraId="77E93A29"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E0043" w14:textId="77777777" w:rsidR="00390298" w:rsidRPr="0001239A" w:rsidRDefault="00390298"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CD8CB" w14:textId="77777777" w:rsidR="00390298" w:rsidRPr="0001239A" w:rsidRDefault="00390298" w:rsidP="00390298">
            <w:pPr>
              <w:spacing w:after="0" w:line="240" w:lineRule="auto"/>
              <w:jc w:val="right"/>
              <w:rPr>
                <w:rFonts w:asciiTheme="minorHAnsi" w:hAnsiTheme="minorHAnsi" w:cstheme="minorHAnsi"/>
                <w:color w:val="FFFFFF"/>
                <w:sz w:val="12"/>
                <w:szCs w:val="12"/>
              </w:rPr>
            </w:pPr>
            <w:r w:rsidRPr="0001239A">
              <w:rPr>
                <w:rFonts w:asciiTheme="minorHAnsi" w:hAnsiTheme="minorHAnsi" w:cstheme="minorHAnsi"/>
                <w:color w:val="FFFFFF"/>
                <w:sz w:val="12"/>
                <w:szCs w:val="12"/>
              </w:rPr>
              <w:t>1 135 483 016,50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59E0B" w14:textId="77777777" w:rsidR="00390298" w:rsidRPr="0001239A" w:rsidRDefault="00390298" w:rsidP="00390298">
            <w:pPr>
              <w:spacing w:after="0" w:line="240" w:lineRule="auto"/>
              <w:jc w:val="right"/>
              <w:rPr>
                <w:rFonts w:asciiTheme="minorHAnsi" w:hAnsiTheme="minorHAnsi" w:cstheme="minorHAnsi"/>
                <w:color w:val="FFFFFF"/>
                <w:sz w:val="12"/>
                <w:szCs w:val="12"/>
              </w:rPr>
            </w:pPr>
            <w:r w:rsidRPr="0001239A">
              <w:rPr>
                <w:rFonts w:asciiTheme="minorHAnsi" w:hAnsiTheme="minorHAnsi" w:cstheme="minorHAnsi"/>
                <w:color w:val="FFFFFF"/>
                <w:sz w:val="12"/>
                <w:szCs w:val="12"/>
              </w:rPr>
              <w:t>478 942 000,00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CCB9D" w14:textId="77777777" w:rsidR="00390298" w:rsidRPr="0001239A" w:rsidRDefault="00390298" w:rsidP="00390298">
            <w:pPr>
              <w:spacing w:after="0" w:line="240" w:lineRule="auto"/>
              <w:jc w:val="right"/>
              <w:rPr>
                <w:rFonts w:asciiTheme="minorHAnsi" w:hAnsiTheme="minorHAnsi" w:cstheme="minorHAnsi"/>
                <w:color w:val="FFFFFF"/>
                <w:sz w:val="12"/>
                <w:szCs w:val="12"/>
              </w:rPr>
            </w:pPr>
            <w:r w:rsidRPr="0001239A">
              <w:rPr>
                <w:rFonts w:asciiTheme="minorHAnsi" w:hAnsiTheme="minorHAnsi" w:cstheme="minorHAnsi"/>
                <w:color w:val="FFFFFF"/>
                <w:sz w:val="12"/>
                <w:szCs w:val="12"/>
              </w:rPr>
              <w:t>397 942 000,00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C01AD" w14:textId="77777777" w:rsidR="00390298" w:rsidRPr="0001239A" w:rsidRDefault="00390298" w:rsidP="00390298">
            <w:pPr>
              <w:spacing w:after="0" w:line="240" w:lineRule="auto"/>
              <w:jc w:val="right"/>
              <w:rPr>
                <w:rFonts w:asciiTheme="minorHAnsi" w:hAnsiTheme="minorHAnsi" w:cstheme="minorHAnsi"/>
                <w:color w:val="FFFFFF"/>
                <w:sz w:val="12"/>
                <w:szCs w:val="12"/>
              </w:rPr>
            </w:pPr>
            <w:r w:rsidRPr="0001239A">
              <w:rPr>
                <w:rFonts w:asciiTheme="minorHAnsi" w:hAnsiTheme="minorHAnsi" w:cstheme="minorHAnsi"/>
                <w:color w:val="FFFFFF"/>
                <w:sz w:val="12"/>
                <w:szCs w:val="12"/>
              </w:rPr>
              <w:t>1 348 930 115,26</w:t>
            </w:r>
          </w:p>
        </w:tc>
      </w:tr>
      <w:tr w:rsidR="00390298" w:rsidRPr="0001239A" w14:paraId="313E9597"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9968"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xml:space="preserve">Środki pieniężne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02A9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938 918 552,22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F77DE"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390 996 000,00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474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310 996 000,00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9618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1 208 164 314,51</w:t>
            </w:r>
          </w:p>
        </w:tc>
      </w:tr>
      <w:tr w:rsidR="00390298" w:rsidRPr="0001239A" w14:paraId="1912FAF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83A15"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Należności, w tym:</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9177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197 008 645,11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EFE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72 459 000,00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1F37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72 459 000,00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722E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151 556 477,26</w:t>
            </w:r>
          </w:p>
        </w:tc>
      </w:tr>
      <w:tr w:rsidR="00390298" w:rsidRPr="0001239A" w14:paraId="6DE3C406"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7CF810"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należności z tytułu wpłat obowiązkowych</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533E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43 448 737,54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55108"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25C2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F92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48 002 863,93</w:t>
            </w:r>
          </w:p>
        </w:tc>
      </w:tr>
      <w:tr w:rsidR="00390298" w:rsidRPr="0001239A" w14:paraId="7B7D3BD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E93DF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należności z tytułu udzielonych pożyczek</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A92A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1 870 034,69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08C7"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2 200 000,00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29ABA"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2 200 000,00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A2B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1 902 643,47</w:t>
            </w:r>
          </w:p>
        </w:tc>
      </w:tr>
      <w:tr w:rsidR="00390298" w:rsidRPr="0001239A" w14:paraId="470C4BD1"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0F453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Zobowiązania, z tego:</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EC77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54 902 726,55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7D9F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52 169 000,00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53C9"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52 169 000,00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2050"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57 301 849,31</w:t>
            </w:r>
          </w:p>
        </w:tc>
      </w:tr>
      <w:tr w:rsidR="00390298" w:rsidRPr="0001239A" w14:paraId="260FCD42"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97A794"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pozostałe: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4ADBC"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54 902 726,55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DE6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52 169 000,00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54A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52 169 000,00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737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color w:val="000000"/>
                <w:sz w:val="12"/>
                <w:szCs w:val="12"/>
              </w:rPr>
              <w:t>57 301 849,31</w:t>
            </w:r>
          </w:p>
        </w:tc>
      </w:tr>
      <w:tr w:rsidR="00390298" w:rsidRPr="0001239A" w14:paraId="5FC76F00" w14:textId="77777777" w:rsidTr="00390298">
        <w:trPr>
          <w:trHeight w:val="324"/>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89F58"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w tym: wymagalne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C11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870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A775"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8141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90298" w:rsidRPr="0001239A" w14:paraId="33DAAFDE"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1A095" w14:textId="77777777" w:rsidR="00390298" w:rsidRPr="0001239A" w:rsidRDefault="00390298" w:rsidP="00390298">
            <w:pPr>
              <w:spacing w:after="0" w:line="240" w:lineRule="auto"/>
              <w:ind w:firstLineChars="100" w:firstLine="120"/>
              <w:rPr>
                <w:rFonts w:asciiTheme="minorHAnsi" w:hAnsiTheme="minorHAnsi" w:cstheme="minorHAnsi"/>
                <w:b/>
                <w:bCs/>
                <w:sz w:val="12"/>
                <w:szCs w:val="12"/>
              </w:rPr>
            </w:pPr>
            <w:r w:rsidRPr="0001239A">
              <w:rPr>
                <w:rFonts w:asciiTheme="minorHAnsi" w:hAnsiTheme="minorHAnsi" w:cstheme="minorHAnsi"/>
                <w:b/>
                <w:bCs/>
                <w:sz w:val="12"/>
                <w:szCs w:val="12"/>
              </w:rPr>
              <w:t>Wolne środki finansowe przekazane w zarządzanie lub depozyt u Ministra Finansów</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A15B2"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938 556 374,91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F35E3"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390 996 000,00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338B3"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310 996 000,00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33950" w14:textId="77777777" w:rsidR="00390298" w:rsidRPr="0001239A" w:rsidRDefault="00390298"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1 208 091 269,58</w:t>
            </w:r>
          </w:p>
        </w:tc>
      </w:tr>
      <w:tr w:rsidR="00390298" w:rsidRPr="0001239A" w14:paraId="3705CB78" w14:textId="77777777" w:rsidTr="00390298">
        <w:trPr>
          <w:trHeight w:val="312"/>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85BA3"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overnight (O/N)</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03A54"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138 556 374,91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A989B"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140 996 000,00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D6852"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60 996 000,00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7EEED"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208 091 269,58</w:t>
            </w:r>
          </w:p>
        </w:tc>
      </w:tr>
      <w:tr w:rsidR="00390298" w:rsidRPr="0001239A" w14:paraId="617BE5BF" w14:textId="77777777" w:rsidTr="00390298">
        <w:trPr>
          <w:trHeight w:val="324"/>
          <w:jc w:val="center"/>
        </w:trPr>
        <w:tc>
          <w:tcPr>
            <w:tcW w:w="27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B66AA" w14:textId="77777777" w:rsidR="00390298" w:rsidRPr="0001239A" w:rsidRDefault="00390298" w:rsidP="00390298">
            <w:pPr>
              <w:spacing w:after="0" w:line="240" w:lineRule="auto"/>
              <w:ind w:firstLineChars="100" w:firstLine="120"/>
              <w:rPr>
                <w:rFonts w:asciiTheme="minorHAnsi" w:hAnsiTheme="minorHAnsi" w:cstheme="minorHAnsi"/>
                <w:sz w:val="12"/>
                <w:szCs w:val="12"/>
              </w:rPr>
            </w:pPr>
            <w:r w:rsidRPr="0001239A">
              <w:rPr>
                <w:rFonts w:asciiTheme="minorHAnsi" w:hAnsiTheme="minorHAnsi" w:cstheme="minorHAnsi"/>
                <w:sz w:val="12"/>
                <w:szCs w:val="12"/>
              </w:rPr>
              <w:t>- terminowe</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785F"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800 000 000,00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CD503"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250 000 000,00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4C1B6"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250 000 000,00</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83311" w14:textId="77777777" w:rsidR="00390298" w:rsidRPr="0001239A" w:rsidRDefault="00390298"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1 000 000 000,00</w:t>
            </w:r>
          </w:p>
        </w:tc>
      </w:tr>
      <w:tr w:rsidR="00001946" w:rsidRPr="0001239A" w14:paraId="039380BF" w14:textId="77777777" w:rsidTr="00390298">
        <w:trPr>
          <w:gridAfter w:val="6"/>
          <w:wAfter w:w="4638" w:type="pct"/>
          <w:trHeight w:val="312"/>
          <w:jc w:val="center"/>
        </w:trPr>
        <w:tc>
          <w:tcPr>
            <w:tcW w:w="362" w:type="pct"/>
            <w:tcBorders>
              <w:top w:val="nil"/>
              <w:left w:val="nil"/>
              <w:bottom w:val="nil"/>
              <w:right w:val="nil"/>
            </w:tcBorders>
            <w:shd w:val="clear" w:color="auto" w:fill="auto"/>
            <w:noWrap/>
            <w:vAlign w:val="center"/>
            <w:hideMark/>
          </w:tcPr>
          <w:p w14:paraId="7AC7F8EB" w14:textId="77777777" w:rsidR="00001946" w:rsidRPr="0001239A" w:rsidRDefault="00001946" w:rsidP="00390298">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w:t>
            </w:r>
          </w:p>
        </w:tc>
      </w:tr>
      <w:tr w:rsidR="00347010" w:rsidRPr="0001239A" w14:paraId="37127426" w14:textId="77777777" w:rsidTr="00347010">
        <w:trPr>
          <w:gridAfter w:val="1"/>
          <w:wAfter w:w="550" w:type="pct"/>
          <w:trHeight w:val="312"/>
          <w:jc w:val="center"/>
        </w:trPr>
        <w:tc>
          <w:tcPr>
            <w:tcW w:w="3840" w:type="pct"/>
            <w:gridSpan w:val="4"/>
            <w:shd w:val="clear" w:color="auto" w:fill="auto"/>
            <w:vAlign w:val="center"/>
            <w:hideMark/>
          </w:tcPr>
          <w:p w14:paraId="4CBED3B0" w14:textId="77777777" w:rsidR="00347010" w:rsidRPr="0001239A" w:rsidRDefault="00347010"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Stan funduszu na koniec roku w kolumnie "Wykonanie za rok poprzedzający rok sprawozdawczy" powiększają wydatki inwestycyjne własne i zakupy inwestycyjne własne w kwocie:</w:t>
            </w:r>
          </w:p>
        </w:tc>
        <w:tc>
          <w:tcPr>
            <w:tcW w:w="610" w:type="pct"/>
            <w:gridSpan w:val="2"/>
            <w:shd w:val="clear" w:color="auto" w:fill="auto"/>
            <w:vAlign w:val="center"/>
            <w:hideMark/>
          </w:tcPr>
          <w:p w14:paraId="4FCBD889" w14:textId="5074E84C" w:rsidR="00347010" w:rsidRPr="0001239A" w:rsidRDefault="00347010"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w:t>
            </w:r>
            <w:r>
              <w:rPr>
                <w:rFonts w:asciiTheme="minorHAnsi" w:hAnsiTheme="minorHAnsi" w:cstheme="minorHAnsi"/>
                <w:sz w:val="12"/>
                <w:szCs w:val="12"/>
              </w:rPr>
              <w:t> </w:t>
            </w:r>
            <w:r w:rsidRPr="0001239A">
              <w:rPr>
                <w:rFonts w:asciiTheme="minorHAnsi" w:hAnsiTheme="minorHAnsi" w:cstheme="minorHAnsi"/>
                <w:sz w:val="12"/>
                <w:szCs w:val="12"/>
              </w:rPr>
              <w:t>683</w:t>
            </w:r>
            <w:r>
              <w:rPr>
                <w:rFonts w:asciiTheme="minorHAnsi" w:hAnsiTheme="minorHAnsi" w:cstheme="minorHAnsi"/>
                <w:sz w:val="12"/>
                <w:szCs w:val="12"/>
              </w:rPr>
              <w:t xml:space="preserve"> </w:t>
            </w:r>
            <w:r w:rsidRPr="0001239A">
              <w:rPr>
                <w:rFonts w:asciiTheme="minorHAnsi" w:hAnsiTheme="minorHAnsi" w:cstheme="minorHAnsi"/>
                <w:sz w:val="12"/>
                <w:szCs w:val="12"/>
              </w:rPr>
              <w:t>tys. Zł</w:t>
            </w:r>
          </w:p>
        </w:tc>
      </w:tr>
      <w:tr w:rsidR="00347010" w:rsidRPr="0001239A" w14:paraId="15D61AB1" w14:textId="77777777" w:rsidTr="00347010">
        <w:trPr>
          <w:gridAfter w:val="1"/>
          <w:wAfter w:w="550" w:type="pct"/>
          <w:trHeight w:val="312"/>
          <w:jc w:val="center"/>
        </w:trPr>
        <w:tc>
          <w:tcPr>
            <w:tcW w:w="3840" w:type="pct"/>
            <w:gridSpan w:val="4"/>
            <w:shd w:val="clear" w:color="auto" w:fill="auto"/>
            <w:vAlign w:val="center"/>
            <w:hideMark/>
          </w:tcPr>
          <w:p w14:paraId="59FEA12E" w14:textId="77777777" w:rsidR="00347010" w:rsidRPr="0001239A" w:rsidRDefault="00347010"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Stan funduszu na koniec roku w kolumnie "Plan według Ustawy Budżetowej" powiększają wydatki inwestycyjne własne i zakupy inwestycyjne własne w kwocie:</w:t>
            </w:r>
          </w:p>
        </w:tc>
        <w:tc>
          <w:tcPr>
            <w:tcW w:w="610" w:type="pct"/>
            <w:gridSpan w:val="2"/>
            <w:shd w:val="clear" w:color="auto" w:fill="auto"/>
            <w:vAlign w:val="center"/>
            <w:hideMark/>
          </w:tcPr>
          <w:p w14:paraId="187A5793" w14:textId="320A73A8" w:rsidR="00347010" w:rsidRPr="0001239A" w:rsidRDefault="00347010"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25</w:t>
            </w:r>
            <w:r>
              <w:rPr>
                <w:rFonts w:asciiTheme="minorHAnsi" w:hAnsiTheme="minorHAnsi" w:cstheme="minorHAnsi"/>
                <w:sz w:val="12"/>
                <w:szCs w:val="12"/>
              </w:rPr>
              <w:t> </w:t>
            </w:r>
            <w:r w:rsidRPr="0001239A">
              <w:rPr>
                <w:rFonts w:asciiTheme="minorHAnsi" w:hAnsiTheme="minorHAnsi" w:cstheme="minorHAnsi"/>
                <w:sz w:val="12"/>
                <w:szCs w:val="12"/>
              </w:rPr>
              <w:t>330</w:t>
            </w:r>
            <w:r>
              <w:rPr>
                <w:rFonts w:asciiTheme="minorHAnsi" w:hAnsiTheme="minorHAnsi" w:cstheme="minorHAnsi"/>
                <w:sz w:val="12"/>
                <w:szCs w:val="12"/>
              </w:rPr>
              <w:t xml:space="preserve"> </w:t>
            </w:r>
            <w:r w:rsidRPr="0001239A">
              <w:rPr>
                <w:rFonts w:asciiTheme="minorHAnsi" w:hAnsiTheme="minorHAnsi" w:cstheme="minorHAnsi"/>
                <w:sz w:val="12"/>
                <w:szCs w:val="12"/>
              </w:rPr>
              <w:t>tys. Zł</w:t>
            </w:r>
          </w:p>
        </w:tc>
      </w:tr>
      <w:tr w:rsidR="00347010" w:rsidRPr="0001239A" w14:paraId="7CB722C7" w14:textId="77777777" w:rsidTr="00347010">
        <w:trPr>
          <w:gridAfter w:val="1"/>
          <w:wAfter w:w="550" w:type="pct"/>
          <w:trHeight w:val="312"/>
          <w:jc w:val="center"/>
        </w:trPr>
        <w:tc>
          <w:tcPr>
            <w:tcW w:w="3840" w:type="pct"/>
            <w:gridSpan w:val="4"/>
            <w:shd w:val="clear" w:color="auto" w:fill="auto"/>
            <w:vAlign w:val="center"/>
            <w:hideMark/>
          </w:tcPr>
          <w:p w14:paraId="51CAB930" w14:textId="77777777" w:rsidR="00347010" w:rsidRPr="0001239A" w:rsidRDefault="00347010"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Stan funduszu na koniec roku w kolumnie "Plan po zmianach" powiększają wydatki inwestycyjne własne i zakupy inwestycyjne własne w kwocie:</w:t>
            </w:r>
          </w:p>
        </w:tc>
        <w:tc>
          <w:tcPr>
            <w:tcW w:w="610" w:type="pct"/>
            <w:gridSpan w:val="2"/>
            <w:shd w:val="clear" w:color="auto" w:fill="auto"/>
            <w:vAlign w:val="center"/>
            <w:hideMark/>
          </w:tcPr>
          <w:p w14:paraId="692F4BD0" w14:textId="47A74BC4" w:rsidR="00347010" w:rsidRPr="00E55015" w:rsidRDefault="00347010" w:rsidP="00390298">
            <w:pPr>
              <w:spacing w:after="0" w:line="240" w:lineRule="auto"/>
              <w:jc w:val="right"/>
              <w:rPr>
                <w:rFonts w:asciiTheme="minorHAnsi" w:hAnsiTheme="minorHAnsi" w:cstheme="minorHAnsi"/>
                <w:b/>
                <w:bCs/>
                <w:sz w:val="12"/>
                <w:szCs w:val="12"/>
              </w:rPr>
            </w:pPr>
            <w:r w:rsidRPr="0001239A">
              <w:rPr>
                <w:rFonts w:asciiTheme="minorHAnsi" w:hAnsiTheme="minorHAnsi" w:cstheme="minorHAnsi"/>
                <w:sz w:val="12"/>
                <w:szCs w:val="12"/>
              </w:rPr>
              <w:t>24</w:t>
            </w:r>
            <w:r>
              <w:rPr>
                <w:rFonts w:asciiTheme="minorHAnsi" w:hAnsiTheme="minorHAnsi" w:cstheme="minorHAnsi"/>
                <w:sz w:val="12"/>
                <w:szCs w:val="12"/>
              </w:rPr>
              <w:t> </w:t>
            </w:r>
            <w:r w:rsidRPr="0001239A">
              <w:rPr>
                <w:rFonts w:asciiTheme="minorHAnsi" w:hAnsiTheme="minorHAnsi" w:cstheme="minorHAnsi"/>
                <w:sz w:val="12"/>
                <w:szCs w:val="12"/>
              </w:rPr>
              <w:t>330</w:t>
            </w:r>
            <w:r>
              <w:rPr>
                <w:rFonts w:asciiTheme="minorHAnsi" w:hAnsiTheme="minorHAnsi" w:cstheme="minorHAnsi"/>
                <w:sz w:val="12"/>
                <w:szCs w:val="12"/>
              </w:rPr>
              <w:t xml:space="preserve"> </w:t>
            </w:r>
            <w:r w:rsidRPr="0001239A">
              <w:rPr>
                <w:rFonts w:asciiTheme="minorHAnsi" w:hAnsiTheme="minorHAnsi" w:cstheme="minorHAnsi"/>
                <w:sz w:val="12"/>
                <w:szCs w:val="12"/>
              </w:rPr>
              <w:t>tys. Zł</w:t>
            </w:r>
          </w:p>
        </w:tc>
      </w:tr>
      <w:tr w:rsidR="00347010" w:rsidRPr="0001239A" w14:paraId="35956ABF" w14:textId="77777777" w:rsidTr="00347010">
        <w:trPr>
          <w:gridAfter w:val="1"/>
          <w:wAfter w:w="550" w:type="pct"/>
          <w:trHeight w:val="312"/>
          <w:jc w:val="center"/>
        </w:trPr>
        <w:tc>
          <w:tcPr>
            <w:tcW w:w="3840" w:type="pct"/>
            <w:gridSpan w:val="4"/>
            <w:shd w:val="clear" w:color="auto" w:fill="auto"/>
            <w:vAlign w:val="center"/>
            <w:hideMark/>
          </w:tcPr>
          <w:p w14:paraId="18BE3437" w14:textId="77777777" w:rsidR="00347010" w:rsidRPr="0001239A" w:rsidRDefault="00347010"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Stan funduszu na koniec roku w kolumnie " Wykonanie 2020 roku" powiększają wydatki inwestycyjne własne i zakupy inwestycyjne własne w kwocie:</w:t>
            </w:r>
          </w:p>
        </w:tc>
        <w:tc>
          <w:tcPr>
            <w:tcW w:w="610" w:type="pct"/>
            <w:gridSpan w:val="2"/>
            <w:shd w:val="clear" w:color="auto" w:fill="auto"/>
            <w:vAlign w:val="center"/>
            <w:hideMark/>
          </w:tcPr>
          <w:p w14:paraId="53E5E8A3" w14:textId="1DF714AB" w:rsidR="00347010" w:rsidRPr="0001239A" w:rsidRDefault="00347010"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w:t>
            </w:r>
            <w:r>
              <w:rPr>
                <w:rFonts w:asciiTheme="minorHAnsi" w:hAnsiTheme="minorHAnsi" w:cstheme="minorHAnsi"/>
                <w:sz w:val="12"/>
                <w:szCs w:val="12"/>
              </w:rPr>
              <w:t> </w:t>
            </w:r>
            <w:r w:rsidRPr="0001239A">
              <w:rPr>
                <w:rFonts w:asciiTheme="minorHAnsi" w:hAnsiTheme="minorHAnsi" w:cstheme="minorHAnsi"/>
                <w:sz w:val="12"/>
                <w:szCs w:val="12"/>
              </w:rPr>
              <w:t>646</w:t>
            </w:r>
            <w:r>
              <w:rPr>
                <w:rFonts w:asciiTheme="minorHAnsi" w:hAnsiTheme="minorHAnsi" w:cstheme="minorHAnsi"/>
                <w:sz w:val="12"/>
                <w:szCs w:val="12"/>
              </w:rPr>
              <w:t xml:space="preserve"> </w:t>
            </w:r>
            <w:r w:rsidRPr="0001239A">
              <w:rPr>
                <w:rFonts w:asciiTheme="minorHAnsi" w:hAnsiTheme="minorHAnsi" w:cstheme="minorHAnsi"/>
                <w:sz w:val="12"/>
                <w:szCs w:val="12"/>
              </w:rPr>
              <w:t>tys. zł</w:t>
            </w:r>
          </w:p>
        </w:tc>
      </w:tr>
      <w:tr w:rsidR="00347010" w:rsidRPr="0001239A" w14:paraId="513D1836" w14:textId="77777777" w:rsidTr="00347010">
        <w:trPr>
          <w:gridAfter w:val="1"/>
          <w:wAfter w:w="550" w:type="pct"/>
          <w:trHeight w:val="315"/>
          <w:jc w:val="center"/>
        </w:trPr>
        <w:tc>
          <w:tcPr>
            <w:tcW w:w="3840" w:type="pct"/>
            <w:gridSpan w:val="4"/>
            <w:shd w:val="clear" w:color="auto" w:fill="auto"/>
            <w:vAlign w:val="center"/>
            <w:hideMark/>
          </w:tcPr>
          <w:p w14:paraId="402D02CB" w14:textId="63517D65" w:rsidR="00347010" w:rsidRPr="0001239A" w:rsidRDefault="00347010" w:rsidP="00390298">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Stan funduszu na koniec roku w kolumnie " Wykonanie za rok poprzedzający rok sprawozdawczy" powiększają zakupy środków trwałych oraz WNiP o niskiej wartości początkowej w kwocie:</w:t>
            </w:r>
          </w:p>
        </w:tc>
        <w:tc>
          <w:tcPr>
            <w:tcW w:w="610" w:type="pct"/>
            <w:gridSpan w:val="2"/>
            <w:shd w:val="clear" w:color="auto" w:fill="auto"/>
            <w:vAlign w:val="center"/>
            <w:hideMark/>
          </w:tcPr>
          <w:p w14:paraId="19D104AF" w14:textId="6F4AA4C2" w:rsidR="00347010" w:rsidRPr="0001239A" w:rsidRDefault="00347010" w:rsidP="00390298">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w:t>
            </w:r>
            <w:r>
              <w:rPr>
                <w:rFonts w:asciiTheme="minorHAnsi" w:hAnsiTheme="minorHAnsi" w:cstheme="minorHAnsi"/>
                <w:sz w:val="12"/>
                <w:szCs w:val="12"/>
              </w:rPr>
              <w:t> </w:t>
            </w:r>
            <w:r w:rsidRPr="0001239A">
              <w:rPr>
                <w:rFonts w:asciiTheme="minorHAnsi" w:hAnsiTheme="minorHAnsi" w:cstheme="minorHAnsi"/>
                <w:sz w:val="12"/>
                <w:szCs w:val="12"/>
              </w:rPr>
              <w:t>218</w:t>
            </w:r>
            <w:r>
              <w:rPr>
                <w:rFonts w:asciiTheme="minorHAnsi" w:hAnsiTheme="minorHAnsi" w:cstheme="minorHAnsi"/>
                <w:sz w:val="12"/>
                <w:szCs w:val="12"/>
              </w:rPr>
              <w:t xml:space="preserve"> </w:t>
            </w:r>
            <w:r w:rsidRPr="0001239A">
              <w:rPr>
                <w:rFonts w:asciiTheme="minorHAnsi" w:hAnsiTheme="minorHAnsi" w:cstheme="minorHAnsi"/>
                <w:sz w:val="12"/>
                <w:szCs w:val="12"/>
              </w:rPr>
              <w:t>tys. zł</w:t>
            </w:r>
          </w:p>
        </w:tc>
      </w:tr>
    </w:tbl>
    <w:p w14:paraId="0F19E2AB" w14:textId="06992D61" w:rsidR="00067F7B" w:rsidRPr="0001239A" w:rsidRDefault="00E41F7E" w:rsidP="00BC1BBB">
      <w:pPr>
        <w:pStyle w:val="Nagwek2"/>
        <w:rPr>
          <w:rFonts w:asciiTheme="minorHAnsi" w:hAnsiTheme="minorHAnsi" w:cstheme="minorHAnsi"/>
        </w:rPr>
      </w:pPr>
      <w:bookmarkStart w:id="292" w:name="_Toc65585841"/>
      <w:r w:rsidRPr="0001239A">
        <w:rPr>
          <w:rFonts w:asciiTheme="minorHAnsi" w:hAnsiTheme="minorHAnsi" w:cstheme="minorHAnsi"/>
        </w:rPr>
        <w:lastRenderedPageBreak/>
        <w:t>Informacja z</w:t>
      </w:r>
      <w:r w:rsidR="00067F7B" w:rsidRPr="0001239A">
        <w:rPr>
          <w:rFonts w:asciiTheme="minorHAnsi" w:hAnsiTheme="minorHAnsi" w:cstheme="minorHAnsi"/>
        </w:rPr>
        <w:t xml:space="preserve"> wykonania planu finansowego Państwowego Funduszu Rehabilitacji Osób Niepełnosprawnych w układzie zadaniowym za okres od początku roku</w:t>
      </w:r>
      <w:r w:rsidR="005F0EE0" w:rsidRPr="0001239A">
        <w:rPr>
          <w:rFonts w:asciiTheme="minorHAnsi" w:hAnsiTheme="minorHAnsi" w:cstheme="minorHAnsi"/>
        </w:rPr>
        <w:t xml:space="preserve"> </w:t>
      </w:r>
      <w:r w:rsidR="00067F7B" w:rsidRPr="0001239A">
        <w:rPr>
          <w:rFonts w:asciiTheme="minorHAnsi" w:hAnsiTheme="minorHAnsi" w:cstheme="minorHAnsi"/>
        </w:rPr>
        <w:t>do dnia 31 grudnia 20</w:t>
      </w:r>
      <w:r w:rsidR="007F6B35" w:rsidRPr="0001239A">
        <w:rPr>
          <w:rFonts w:asciiTheme="minorHAnsi" w:hAnsiTheme="minorHAnsi" w:cstheme="minorHAnsi"/>
        </w:rPr>
        <w:t>20</w:t>
      </w:r>
      <w:r w:rsidR="005A1043" w:rsidRPr="0001239A">
        <w:rPr>
          <w:rFonts w:asciiTheme="minorHAnsi" w:hAnsiTheme="minorHAnsi" w:cstheme="minorHAnsi"/>
        </w:rPr>
        <w:t xml:space="preserve"> roku</w:t>
      </w:r>
      <w:bookmarkEnd w:id="292"/>
    </w:p>
    <w:tbl>
      <w:tblPr>
        <w:tblW w:w="5553" w:type="pct"/>
        <w:jc w:val="center"/>
        <w:tblLayout w:type="fixed"/>
        <w:tblCellMar>
          <w:left w:w="70" w:type="dxa"/>
          <w:right w:w="70" w:type="dxa"/>
        </w:tblCellMar>
        <w:tblLook w:val="04A0" w:firstRow="1" w:lastRow="0" w:firstColumn="1" w:lastColumn="0" w:noHBand="0" w:noVBand="1"/>
      </w:tblPr>
      <w:tblGrid>
        <w:gridCol w:w="1209"/>
        <w:gridCol w:w="1217"/>
        <w:gridCol w:w="1133"/>
        <w:gridCol w:w="1133"/>
        <w:gridCol w:w="425"/>
        <w:gridCol w:w="558"/>
        <w:gridCol w:w="1264"/>
        <w:gridCol w:w="1135"/>
        <w:gridCol w:w="711"/>
        <w:gridCol w:w="564"/>
        <w:gridCol w:w="715"/>
      </w:tblGrid>
      <w:tr w:rsidR="009E3B09" w:rsidRPr="0001239A" w14:paraId="1E224016" w14:textId="77777777" w:rsidTr="00DD1CD5">
        <w:trPr>
          <w:trHeight w:val="255"/>
          <w:tblHeader/>
          <w:jc w:val="center"/>
        </w:trPr>
        <w:tc>
          <w:tcPr>
            <w:tcW w:w="601"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5F9888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Funkcja / zadanie / podzadanie / działanie (nr i nazwa)</w:t>
            </w:r>
          </w:p>
        </w:tc>
        <w:tc>
          <w:tcPr>
            <w:tcW w:w="605" w:type="pct"/>
            <w:tcBorders>
              <w:top w:val="single" w:sz="4" w:space="0" w:color="auto"/>
              <w:left w:val="nil"/>
              <w:bottom w:val="single" w:sz="4" w:space="0" w:color="auto"/>
              <w:right w:val="nil"/>
            </w:tcBorders>
            <w:shd w:val="clear" w:color="auto" w:fill="00B0F0"/>
            <w:vAlign w:val="center"/>
            <w:hideMark/>
          </w:tcPr>
          <w:p w14:paraId="30F67E9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Wydatki</w:t>
            </w:r>
          </w:p>
        </w:tc>
        <w:tc>
          <w:tcPr>
            <w:tcW w:w="563" w:type="pct"/>
            <w:tcBorders>
              <w:top w:val="single" w:sz="4" w:space="0" w:color="auto"/>
              <w:left w:val="nil"/>
              <w:bottom w:val="single" w:sz="4" w:space="0" w:color="auto"/>
              <w:right w:val="nil"/>
            </w:tcBorders>
            <w:shd w:val="clear" w:color="auto" w:fill="00B0F0"/>
            <w:vAlign w:val="center"/>
            <w:hideMark/>
          </w:tcPr>
          <w:p w14:paraId="7B62B2B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w:t>
            </w:r>
          </w:p>
        </w:tc>
        <w:tc>
          <w:tcPr>
            <w:tcW w:w="563" w:type="pct"/>
            <w:tcBorders>
              <w:top w:val="single" w:sz="4" w:space="0" w:color="auto"/>
              <w:left w:val="nil"/>
              <w:bottom w:val="single" w:sz="4" w:space="0" w:color="auto"/>
              <w:right w:val="nil"/>
            </w:tcBorders>
            <w:shd w:val="clear" w:color="auto" w:fill="00B0F0"/>
            <w:vAlign w:val="center"/>
            <w:hideMark/>
          </w:tcPr>
          <w:p w14:paraId="146E936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w:t>
            </w:r>
          </w:p>
        </w:tc>
        <w:tc>
          <w:tcPr>
            <w:tcW w:w="211" w:type="pct"/>
            <w:tcBorders>
              <w:top w:val="single" w:sz="4" w:space="0" w:color="auto"/>
              <w:left w:val="nil"/>
              <w:bottom w:val="single" w:sz="4" w:space="0" w:color="auto"/>
              <w:right w:val="nil"/>
            </w:tcBorders>
            <w:shd w:val="clear" w:color="auto" w:fill="00B0F0"/>
            <w:vAlign w:val="center"/>
            <w:hideMark/>
          </w:tcPr>
          <w:p w14:paraId="7119EBE6"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w:t>
            </w:r>
          </w:p>
        </w:tc>
        <w:tc>
          <w:tcPr>
            <w:tcW w:w="277" w:type="pct"/>
            <w:tcBorders>
              <w:top w:val="single" w:sz="4" w:space="0" w:color="auto"/>
              <w:left w:val="nil"/>
              <w:bottom w:val="single" w:sz="4" w:space="0" w:color="auto"/>
              <w:right w:val="single" w:sz="4" w:space="0" w:color="auto"/>
            </w:tcBorders>
            <w:shd w:val="clear" w:color="auto" w:fill="00B0F0"/>
            <w:vAlign w:val="center"/>
            <w:hideMark/>
          </w:tcPr>
          <w:p w14:paraId="0A7BBEB5"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84FEBD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Cel</w:t>
            </w:r>
          </w:p>
        </w:tc>
        <w:tc>
          <w:tcPr>
            <w:tcW w:w="1553" w:type="pct"/>
            <w:gridSpan w:val="4"/>
            <w:tcBorders>
              <w:top w:val="single" w:sz="4" w:space="0" w:color="auto"/>
              <w:left w:val="nil"/>
              <w:bottom w:val="single" w:sz="4" w:space="0" w:color="auto"/>
              <w:right w:val="single" w:sz="4" w:space="0" w:color="auto"/>
            </w:tcBorders>
            <w:shd w:val="clear" w:color="auto" w:fill="00B0F0"/>
            <w:noWrap/>
            <w:vAlign w:val="center"/>
            <w:hideMark/>
          </w:tcPr>
          <w:p w14:paraId="3D165E08"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Miernik</w:t>
            </w:r>
          </w:p>
        </w:tc>
      </w:tr>
      <w:tr w:rsidR="009E3B09" w:rsidRPr="0001239A" w14:paraId="286F6784" w14:textId="77777777" w:rsidTr="00FB79A4">
        <w:trPr>
          <w:cantSplit/>
          <w:trHeight w:val="1845"/>
          <w:tblHeader/>
          <w:jc w:val="center"/>
        </w:trPr>
        <w:tc>
          <w:tcPr>
            <w:tcW w:w="601"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301440A" w14:textId="77777777" w:rsidR="009E3B09" w:rsidRPr="0001239A" w:rsidRDefault="009E3B09" w:rsidP="009E3B09">
            <w:pPr>
              <w:spacing w:after="0" w:line="240" w:lineRule="auto"/>
              <w:rPr>
                <w:rFonts w:asciiTheme="minorHAnsi" w:hAnsiTheme="minorHAnsi" w:cstheme="minorHAnsi"/>
                <w:sz w:val="12"/>
                <w:szCs w:val="12"/>
              </w:rPr>
            </w:pPr>
          </w:p>
        </w:tc>
        <w:tc>
          <w:tcPr>
            <w:tcW w:w="605" w:type="pct"/>
            <w:tcBorders>
              <w:top w:val="nil"/>
              <w:left w:val="nil"/>
              <w:bottom w:val="nil"/>
              <w:right w:val="single" w:sz="4" w:space="0" w:color="auto"/>
            </w:tcBorders>
            <w:shd w:val="clear" w:color="auto" w:fill="00B0F0"/>
            <w:textDirection w:val="tbRl"/>
            <w:vAlign w:val="center"/>
            <w:hideMark/>
          </w:tcPr>
          <w:p w14:paraId="029C0861"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Plan wg</w:t>
            </w:r>
            <w:r w:rsidRPr="0001239A">
              <w:rPr>
                <w:rFonts w:asciiTheme="minorHAnsi" w:hAnsiTheme="minorHAnsi" w:cstheme="minorHAnsi"/>
                <w:sz w:val="12"/>
                <w:szCs w:val="12"/>
              </w:rPr>
              <w:br/>
              <w:t>ustawy budżetowej</w:t>
            </w:r>
            <w:r w:rsidRPr="0001239A">
              <w:rPr>
                <w:rFonts w:asciiTheme="minorHAnsi" w:hAnsiTheme="minorHAnsi" w:cstheme="minorHAnsi"/>
                <w:sz w:val="12"/>
                <w:szCs w:val="12"/>
              </w:rPr>
              <w:br/>
              <w:t>na 2020 r.</w:t>
            </w:r>
          </w:p>
        </w:tc>
        <w:tc>
          <w:tcPr>
            <w:tcW w:w="563" w:type="pct"/>
            <w:tcBorders>
              <w:top w:val="nil"/>
              <w:left w:val="nil"/>
              <w:bottom w:val="nil"/>
              <w:right w:val="single" w:sz="4" w:space="0" w:color="auto"/>
            </w:tcBorders>
            <w:shd w:val="clear" w:color="auto" w:fill="00B0F0"/>
            <w:textDirection w:val="tbRl"/>
            <w:vAlign w:val="center"/>
            <w:hideMark/>
          </w:tcPr>
          <w:p w14:paraId="36FA356D"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Plan po zmianach</w:t>
            </w:r>
          </w:p>
        </w:tc>
        <w:tc>
          <w:tcPr>
            <w:tcW w:w="563" w:type="pct"/>
            <w:tcBorders>
              <w:top w:val="nil"/>
              <w:left w:val="nil"/>
              <w:bottom w:val="nil"/>
              <w:right w:val="single" w:sz="4" w:space="0" w:color="auto"/>
            </w:tcBorders>
            <w:shd w:val="clear" w:color="auto" w:fill="00B0F0"/>
            <w:textDirection w:val="tbRl"/>
            <w:vAlign w:val="center"/>
            <w:hideMark/>
          </w:tcPr>
          <w:p w14:paraId="37E05551"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Wykonanie</w:t>
            </w:r>
          </w:p>
        </w:tc>
        <w:tc>
          <w:tcPr>
            <w:tcW w:w="211" w:type="pct"/>
            <w:tcBorders>
              <w:top w:val="nil"/>
              <w:left w:val="nil"/>
              <w:bottom w:val="nil"/>
              <w:right w:val="single" w:sz="4" w:space="0" w:color="auto"/>
            </w:tcBorders>
            <w:shd w:val="clear" w:color="auto" w:fill="00B0F0"/>
            <w:textDirection w:val="tbRl"/>
            <w:vAlign w:val="center"/>
            <w:hideMark/>
          </w:tcPr>
          <w:p w14:paraId="3435D02E"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Zobowiązania</w:t>
            </w:r>
          </w:p>
        </w:tc>
        <w:tc>
          <w:tcPr>
            <w:tcW w:w="277" w:type="pct"/>
            <w:tcBorders>
              <w:top w:val="nil"/>
              <w:left w:val="nil"/>
              <w:bottom w:val="nil"/>
              <w:right w:val="single" w:sz="4" w:space="0" w:color="auto"/>
            </w:tcBorders>
            <w:shd w:val="clear" w:color="auto" w:fill="00B0F0"/>
            <w:textDirection w:val="tbRl"/>
            <w:vAlign w:val="center"/>
            <w:hideMark/>
          </w:tcPr>
          <w:p w14:paraId="0F8040B1"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w:t>
            </w:r>
            <w:r w:rsidRPr="0001239A">
              <w:rPr>
                <w:rFonts w:asciiTheme="minorHAnsi" w:hAnsiTheme="minorHAnsi" w:cstheme="minorHAnsi"/>
                <w:sz w:val="12"/>
                <w:szCs w:val="12"/>
              </w:rPr>
              <w:br/>
            </w:r>
            <w:r w:rsidRPr="0001239A">
              <w:rPr>
                <w:rFonts w:asciiTheme="minorHAnsi" w:hAnsiTheme="minorHAnsi" w:cstheme="minorHAnsi"/>
                <w:sz w:val="12"/>
                <w:szCs w:val="12"/>
              </w:rPr>
              <w:br/>
              <w:t>(4:3)</w:t>
            </w:r>
          </w:p>
        </w:tc>
        <w:tc>
          <w:tcPr>
            <w:tcW w:w="628" w:type="pct"/>
            <w:vMerge/>
            <w:tcBorders>
              <w:top w:val="single" w:sz="4" w:space="0" w:color="auto"/>
              <w:left w:val="single" w:sz="4" w:space="0" w:color="auto"/>
              <w:bottom w:val="single" w:sz="4" w:space="0" w:color="auto"/>
              <w:right w:val="single" w:sz="4" w:space="0" w:color="auto"/>
            </w:tcBorders>
            <w:shd w:val="clear" w:color="auto" w:fill="00B0F0"/>
            <w:textDirection w:val="tbRl"/>
            <w:vAlign w:val="center"/>
            <w:hideMark/>
          </w:tcPr>
          <w:p w14:paraId="463E80D2" w14:textId="77777777" w:rsidR="009E3B09" w:rsidRPr="0001239A" w:rsidRDefault="009E3B09" w:rsidP="00DD1CD5">
            <w:pPr>
              <w:spacing w:after="0" w:line="240" w:lineRule="auto"/>
              <w:ind w:left="113" w:right="113"/>
              <w:rPr>
                <w:rFonts w:asciiTheme="minorHAnsi" w:hAnsiTheme="minorHAnsi" w:cstheme="minorHAnsi"/>
                <w:sz w:val="12"/>
                <w:szCs w:val="12"/>
              </w:rPr>
            </w:pPr>
          </w:p>
        </w:tc>
        <w:tc>
          <w:tcPr>
            <w:tcW w:w="564" w:type="pct"/>
            <w:tcBorders>
              <w:top w:val="nil"/>
              <w:left w:val="nil"/>
              <w:bottom w:val="nil"/>
              <w:right w:val="single" w:sz="4" w:space="0" w:color="auto"/>
            </w:tcBorders>
            <w:shd w:val="clear" w:color="auto" w:fill="00B0F0"/>
            <w:noWrap/>
            <w:textDirection w:val="tbRl"/>
            <w:vAlign w:val="center"/>
            <w:hideMark/>
          </w:tcPr>
          <w:p w14:paraId="66E0CCCE"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Nazwa</w:t>
            </w:r>
          </w:p>
        </w:tc>
        <w:tc>
          <w:tcPr>
            <w:tcW w:w="353" w:type="pct"/>
            <w:tcBorders>
              <w:top w:val="nil"/>
              <w:left w:val="nil"/>
              <w:bottom w:val="nil"/>
              <w:right w:val="single" w:sz="4" w:space="0" w:color="auto"/>
            </w:tcBorders>
            <w:shd w:val="clear" w:color="auto" w:fill="00B0F0"/>
            <w:textDirection w:val="tbRl"/>
            <w:vAlign w:val="center"/>
            <w:hideMark/>
          </w:tcPr>
          <w:p w14:paraId="591DF6D7"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Plan wg</w:t>
            </w:r>
            <w:r w:rsidRPr="0001239A">
              <w:rPr>
                <w:rFonts w:asciiTheme="minorHAnsi" w:hAnsiTheme="minorHAnsi" w:cstheme="minorHAnsi"/>
                <w:sz w:val="12"/>
                <w:szCs w:val="12"/>
              </w:rPr>
              <w:br/>
              <w:t>ustawy budżetowej</w:t>
            </w:r>
            <w:r w:rsidRPr="0001239A">
              <w:rPr>
                <w:rFonts w:asciiTheme="minorHAnsi" w:hAnsiTheme="minorHAnsi" w:cstheme="minorHAnsi"/>
                <w:sz w:val="12"/>
                <w:szCs w:val="12"/>
              </w:rPr>
              <w:br/>
              <w:t>na 2020 r.</w:t>
            </w:r>
          </w:p>
        </w:tc>
        <w:tc>
          <w:tcPr>
            <w:tcW w:w="280" w:type="pct"/>
            <w:tcBorders>
              <w:top w:val="nil"/>
              <w:left w:val="nil"/>
              <w:bottom w:val="nil"/>
              <w:right w:val="single" w:sz="4" w:space="0" w:color="auto"/>
            </w:tcBorders>
            <w:shd w:val="clear" w:color="auto" w:fill="00B0F0"/>
            <w:textDirection w:val="tbRl"/>
            <w:vAlign w:val="center"/>
            <w:hideMark/>
          </w:tcPr>
          <w:p w14:paraId="6D93878B"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Plan po zmianach</w:t>
            </w:r>
          </w:p>
        </w:tc>
        <w:tc>
          <w:tcPr>
            <w:tcW w:w="355" w:type="pct"/>
            <w:tcBorders>
              <w:top w:val="nil"/>
              <w:left w:val="nil"/>
              <w:bottom w:val="nil"/>
              <w:right w:val="single" w:sz="4" w:space="0" w:color="auto"/>
            </w:tcBorders>
            <w:shd w:val="clear" w:color="auto" w:fill="00B0F0"/>
            <w:textDirection w:val="tbRl"/>
            <w:vAlign w:val="center"/>
            <w:hideMark/>
          </w:tcPr>
          <w:p w14:paraId="4FC3DFD9" w14:textId="77777777" w:rsidR="009E3B09" w:rsidRPr="0001239A" w:rsidRDefault="009E3B09" w:rsidP="00DD1CD5">
            <w:pPr>
              <w:spacing w:after="0" w:line="240" w:lineRule="auto"/>
              <w:ind w:left="113" w:right="113"/>
              <w:jc w:val="center"/>
              <w:rPr>
                <w:rFonts w:asciiTheme="minorHAnsi" w:hAnsiTheme="minorHAnsi" w:cstheme="minorHAnsi"/>
                <w:sz w:val="12"/>
                <w:szCs w:val="12"/>
              </w:rPr>
            </w:pPr>
            <w:r w:rsidRPr="0001239A">
              <w:rPr>
                <w:rFonts w:asciiTheme="minorHAnsi" w:hAnsiTheme="minorHAnsi" w:cstheme="minorHAnsi"/>
                <w:sz w:val="12"/>
                <w:szCs w:val="12"/>
              </w:rPr>
              <w:t>Wykonanie</w:t>
            </w:r>
          </w:p>
        </w:tc>
      </w:tr>
      <w:tr w:rsidR="009E3B09" w:rsidRPr="0001239A" w14:paraId="7B9673BF" w14:textId="77777777" w:rsidTr="00FB79A4">
        <w:trPr>
          <w:trHeight w:val="456"/>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219BA"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 Zabezpieczenie społeczne i wspieranie rodziny</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0691EA70"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1 834 291 000,00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26DB738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2 090 610 000,00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4BEBB54B"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1 931 358 262,27</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2C96E161"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335105A1"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92,38%</w:t>
            </w:r>
          </w:p>
        </w:tc>
        <w:tc>
          <w:tcPr>
            <w:tcW w:w="628" w:type="pct"/>
            <w:tcBorders>
              <w:top w:val="single" w:sz="4" w:space="0" w:color="auto"/>
              <w:left w:val="nil"/>
              <w:bottom w:val="single" w:sz="4" w:space="0" w:color="auto"/>
              <w:right w:val="single" w:sz="4" w:space="0" w:color="auto"/>
            </w:tcBorders>
            <w:shd w:val="clear" w:color="auto" w:fill="auto"/>
            <w:noWrap/>
            <w:vAlign w:val="bottom"/>
            <w:hideMark/>
          </w:tcPr>
          <w:p w14:paraId="4651BE97"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49097D2C"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353" w:type="pct"/>
            <w:tcBorders>
              <w:top w:val="single" w:sz="4" w:space="0" w:color="auto"/>
              <w:left w:val="nil"/>
              <w:bottom w:val="single" w:sz="4" w:space="0" w:color="auto"/>
              <w:right w:val="single" w:sz="4" w:space="0" w:color="auto"/>
            </w:tcBorders>
            <w:shd w:val="clear" w:color="auto" w:fill="auto"/>
            <w:noWrap/>
            <w:vAlign w:val="bottom"/>
            <w:hideMark/>
          </w:tcPr>
          <w:p w14:paraId="0C13E46B"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14:paraId="722E91C5"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14:paraId="7F9B158B"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r>
      <w:tr w:rsidR="009E3B09" w:rsidRPr="0001239A" w14:paraId="6BB7E5E6" w14:textId="77777777" w:rsidTr="00FB79A4">
        <w:trPr>
          <w:trHeight w:val="1368"/>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55E3692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13.1.W Pomoc i integracja społeczna</w:t>
            </w:r>
          </w:p>
        </w:tc>
        <w:tc>
          <w:tcPr>
            <w:tcW w:w="605" w:type="pct"/>
            <w:tcBorders>
              <w:top w:val="nil"/>
              <w:left w:val="nil"/>
              <w:bottom w:val="single" w:sz="4" w:space="0" w:color="auto"/>
              <w:right w:val="single" w:sz="4" w:space="0" w:color="auto"/>
            </w:tcBorders>
            <w:shd w:val="clear" w:color="auto" w:fill="auto"/>
            <w:vAlign w:val="center"/>
            <w:hideMark/>
          </w:tcPr>
          <w:p w14:paraId="10453C35"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1 834 291 000,00</w:t>
            </w:r>
          </w:p>
        </w:tc>
        <w:tc>
          <w:tcPr>
            <w:tcW w:w="563" w:type="pct"/>
            <w:tcBorders>
              <w:top w:val="nil"/>
              <w:left w:val="nil"/>
              <w:bottom w:val="single" w:sz="4" w:space="0" w:color="auto"/>
              <w:right w:val="single" w:sz="4" w:space="0" w:color="auto"/>
            </w:tcBorders>
            <w:shd w:val="clear" w:color="auto" w:fill="auto"/>
            <w:vAlign w:val="center"/>
            <w:hideMark/>
          </w:tcPr>
          <w:p w14:paraId="4B23849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2 090 610 000,00</w:t>
            </w:r>
          </w:p>
        </w:tc>
        <w:tc>
          <w:tcPr>
            <w:tcW w:w="563" w:type="pct"/>
            <w:tcBorders>
              <w:top w:val="nil"/>
              <w:left w:val="nil"/>
              <w:bottom w:val="single" w:sz="4" w:space="0" w:color="auto"/>
              <w:right w:val="single" w:sz="4" w:space="0" w:color="auto"/>
            </w:tcBorders>
            <w:shd w:val="clear" w:color="auto" w:fill="auto"/>
            <w:vAlign w:val="center"/>
            <w:hideMark/>
          </w:tcPr>
          <w:p w14:paraId="2CA2455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1 931 358 262,27</w:t>
            </w:r>
          </w:p>
        </w:tc>
        <w:tc>
          <w:tcPr>
            <w:tcW w:w="211" w:type="pct"/>
            <w:tcBorders>
              <w:top w:val="nil"/>
              <w:left w:val="nil"/>
              <w:bottom w:val="single" w:sz="4" w:space="0" w:color="auto"/>
              <w:right w:val="single" w:sz="4" w:space="0" w:color="auto"/>
            </w:tcBorders>
            <w:shd w:val="clear" w:color="auto" w:fill="auto"/>
            <w:vAlign w:val="center"/>
            <w:hideMark/>
          </w:tcPr>
          <w:p w14:paraId="684ABBB9"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16108CFD"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92,38%</w:t>
            </w:r>
          </w:p>
        </w:tc>
        <w:tc>
          <w:tcPr>
            <w:tcW w:w="628" w:type="pct"/>
            <w:tcBorders>
              <w:top w:val="nil"/>
              <w:left w:val="nil"/>
              <w:bottom w:val="single" w:sz="4" w:space="0" w:color="auto"/>
              <w:right w:val="single" w:sz="4" w:space="0" w:color="auto"/>
            </w:tcBorders>
            <w:shd w:val="clear" w:color="auto" w:fill="auto"/>
            <w:vAlign w:val="center"/>
            <w:hideMark/>
          </w:tcPr>
          <w:p w14:paraId="13FD8527"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Przeciwdziałanie wykluczeniu społecznemu osób niepełnosprawnych - cel zdefiniowany przez MRiPS</w:t>
            </w:r>
          </w:p>
        </w:tc>
        <w:tc>
          <w:tcPr>
            <w:tcW w:w="564" w:type="pct"/>
            <w:tcBorders>
              <w:top w:val="nil"/>
              <w:left w:val="nil"/>
              <w:bottom w:val="single" w:sz="4" w:space="0" w:color="auto"/>
              <w:right w:val="single" w:sz="4" w:space="0" w:color="auto"/>
            </w:tcBorders>
            <w:shd w:val="clear" w:color="auto" w:fill="auto"/>
            <w:vAlign w:val="center"/>
            <w:hideMark/>
          </w:tcPr>
          <w:p w14:paraId="7FE9E85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Wskaźnik zagrożenia ubóstwem skrajnym w gospodarstwach domowych z co najmniej jedną osobą niepełnosprawną - miernik zdefiniowany przez MRiPS</w:t>
            </w:r>
          </w:p>
        </w:tc>
        <w:tc>
          <w:tcPr>
            <w:tcW w:w="353" w:type="pct"/>
            <w:tcBorders>
              <w:top w:val="nil"/>
              <w:left w:val="nil"/>
              <w:bottom w:val="single" w:sz="4" w:space="0" w:color="auto"/>
              <w:right w:val="single" w:sz="4" w:space="0" w:color="auto"/>
            </w:tcBorders>
            <w:shd w:val="clear" w:color="auto" w:fill="auto"/>
            <w:vAlign w:val="center"/>
            <w:hideMark/>
          </w:tcPr>
          <w:p w14:paraId="4B82E37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c>
          <w:tcPr>
            <w:tcW w:w="280" w:type="pct"/>
            <w:tcBorders>
              <w:top w:val="nil"/>
              <w:left w:val="nil"/>
              <w:bottom w:val="single" w:sz="4" w:space="0" w:color="auto"/>
              <w:right w:val="single" w:sz="4" w:space="0" w:color="auto"/>
            </w:tcBorders>
            <w:shd w:val="clear" w:color="auto" w:fill="auto"/>
            <w:vAlign w:val="center"/>
            <w:hideMark/>
          </w:tcPr>
          <w:p w14:paraId="775C228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c>
          <w:tcPr>
            <w:tcW w:w="355" w:type="pct"/>
            <w:tcBorders>
              <w:top w:val="nil"/>
              <w:left w:val="nil"/>
              <w:bottom w:val="single" w:sz="4" w:space="0" w:color="auto"/>
              <w:right w:val="single" w:sz="4" w:space="0" w:color="auto"/>
            </w:tcBorders>
            <w:shd w:val="clear" w:color="auto" w:fill="auto"/>
            <w:vAlign w:val="center"/>
            <w:hideMark/>
          </w:tcPr>
          <w:p w14:paraId="24A5123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r>
      <w:tr w:rsidR="009E3B09" w:rsidRPr="0001239A" w14:paraId="1FFB19B8" w14:textId="77777777" w:rsidTr="00FB79A4">
        <w:trPr>
          <w:trHeight w:val="1140"/>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08FB8B5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13.1.3.W Wyrównywanie szans zawodowych i integracja społeczna osób niepełnosprawnych</w:t>
            </w:r>
          </w:p>
        </w:tc>
        <w:tc>
          <w:tcPr>
            <w:tcW w:w="605" w:type="pct"/>
            <w:tcBorders>
              <w:top w:val="nil"/>
              <w:left w:val="nil"/>
              <w:bottom w:val="single" w:sz="4" w:space="0" w:color="auto"/>
              <w:right w:val="single" w:sz="4" w:space="0" w:color="auto"/>
            </w:tcBorders>
            <w:shd w:val="clear" w:color="auto" w:fill="auto"/>
            <w:vAlign w:val="center"/>
            <w:hideMark/>
          </w:tcPr>
          <w:p w14:paraId="351C3F20"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1 834 291 000,00</w:t>
            </w:r>
          </w:p>
        </w:tc>
        <w:tc>
          <w:tcPr>
            <w:tcW w:w="563" w:type="pct"/>
            <w:tcBorders>
              <w:top w:val="nil"/>
              <w:left w:val="nil"/>
              <w:bottom w:val="single" w:sz="4" w:space="0" w:color="auto"/>
              <w:right w:val="single" w:sz="4" w:space="0" w:color="auto"/>
            </w:tcBorders>
            <w:shd w:val="clear" w:color="auto" w:fill="auto"/>
            <w:vAlign w:val="center"/>
            <w:hideMark/>
          </w:tcPr>
          <w:p w14:paraId="17AE77E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2 090 610 000,00</w:t>
            </w:r>
          </w:p>
        </w:tc>
        <w:tc>
          <w:tcPr>
            <w:tcW w:w="563" w:type="pct"/>
            <w:tcBorders>
              <w:top w:val="nil"/>
              <w:left w:val="nil"/>
              <w:bottom w:val="single" w:sz="4" w:space="0" w:color="auto"/>
              <w:right w:val="single" w:sz="4" w:space="0" w:color="auto"/>
            </w:tcBorders>
            <w:shd w:val="clear" w:color="auto" w:fill="auto"/>
            <w:vAlign w:val="center"/>
            <w:hideMark/>
          </w:tcPr>
          <w:p w14:paraId="1B3ACB7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1 931 358 262,27</w:t>
            </w:r>
          </w:p>
        </w:tc>
        <w:tc>
          <w:tcPr>
            <w:tcW w:w="211" w:type="pct"/>
            <w:tcBorders>
              <w:top w:val="nil"/>
              <w:left w:val="nil"/>
              <w:bottom w:val="single" w:sz="4" w:space="0" w:color="auto"/>
              <w:right w:val="single" w:sz="4" w:space="0" w:color="auto"/>
            </w:tcBorders>
            <w:shd w:val="clear" w:color="auto" w:fill="auto"/>
            <w:vAlign w:val="center"/>
            <w:hideMark/>
          </w:tcPr>
          <w:p w14:paraId="399D2379"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5C66A11D"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92,38%</w:t>
            </w:r>
          </w:p>
        </w:tc>
        <w:tc>
          <w:tcPr>
            <w:tcW w:w="628" w:type="pct"/>
            <w:tcBorders>
              <w:top w:val="nil"/>
              <w:left w:val="nil"/>
              <w:bottom w:val="single" w:sz="4" w:space="0" w:color="auto"/>
              <w:right w:val="single" w:sz="4" w:space="0" w:color="auto"/>
            </w:tcBorders>
            <w:shd w:val="clear" w:color="auto" w:fill="auto"/>
            <w:vAlign w:val="center"/>
            <w:hideMark/>
          </w:tcPr>
          <w:p w14:paraId="683FAC4D"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Wsparcie osób niepełnosprawnych różnymi formami rehabilitacji społecznej adekwatnymi do profilu niepełnosprawności</w:t>
            </w:r>
          </w:p>
        </w:tc>
        <w:tc>
          <w:tcPr>
            <w:tcW w:w="564" w:type="pct"/>
            <w:tcBorders>
              <w:top w:val="nil"/>
              <w:left w:val="nil"/>
              <w:bottom w:val="single" w:sz="4" w:space="0" w:color="auto"/>
              <w:right w:val="single" w:sz="4" w:space="0" w:color="auto"/>
            </w:tcBorders>
            <w:shd w:val="clear" w:color="auto" w:fill="auto"/>
            <w:vAlign w:val="center"/>
            <w:hideMark/>
          </w:tcPr>
          <w:p w14:paraId="6DC1ECD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niepełnosprawnych objętych wsparciem w zakresie rehabilitacji społecznej </w:t>
            </w:r>
          </w:p>
        </w:tc>
        <w:tc>
          <w:tcPr>
            <w:tcW w:w="353" w:type="pct"/>
            <w:tcBorders>
              <w:top w:val="nil"/>
              <w:left w:val="nil"/>
              <w:bottom w:val="single" w:sz="4" w:space="0" w:color="auto"/>
              <w:right w:val="single" w:sz="4" w:space="0" w:color="auto"/>
            </w:tcBorders>
            <w:shd w:val="clear" w:color="auto" w:fill="auto"/>
            <w:vAlign w:val="center"/>
            <w:hideMark/>
          </w:tcPr>
          <w:p w14:paraId="43A829BB"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816765</w:t>
            </w:r>
          </w:p>
        </w:tc>
        <w:tc>
          <w:tcPr>
            <w:tcW w:w="280" w:type="pct"/>
            <w:tcBorders>
              <w:top w:val="nil"/>
              <w:left w:val="nil"/>
              <w:bottom w:val="single" w:sz="4" w:space="0" w:color="auto"/>
              <w:right w:val="single" w:sz="4" w:space="0" w:color="auto"/>
            </w:tcBorders>
            <w:shd w:val="clear" w:color="auto" w:fill="auto"/>
            <w:vAlign w:val="center"/>
            <w:hideMark/>
          </w:tcPr>
          <w:p w14:paraId="2555D02A"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941839</w:t>
            </w:r>
          </w:p>
        </w:tc>
        <w:tc>
          <w:tcPr>
            <w:tcW w:w="355" w:type="pct"/>
            <w:tcBorders>
              <w:top w:val="nil"/>
              <w:left w:val="nil"/>
              <w:bottom w:val="single" w:sz="4" w:space="0" w:color="auto"/>
              <w:right w:val="single" w:sz="4" w:space="0" w:color="auto"/>
            </w:tcBorders>
            <w:shd w:val="clear" w:color="auto" w:fill="auto"/>
            <w:vAlign w:val="center"/>
            <w:hideMark/>
          </w:tcPr>
          <w:p w14:paraId="681F9DF1"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732560</w:t>
            </w:r>
          </w:p>
        </w:tc>
      </w:tr>
      <w:tr w:rsidR="009E3B09" w:rsidRPr="0001239A" w14:paraId="531172D8" w14:textId="77777777" w:rsidTr="00FB79A4">
        <w:trPr>
          <w:trHeight w:val="1368"/>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7F16624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13.1.3.1. Koordynacja i wspieranie rehabilitacji społecznej, realizowanej przez jst</w:t>
            </w:r>
          </w:p>
        </w:tc>
        <w:tc>
          <w:tcPr>
            <w:tcW w:w="605" w:type="pct"/>
            <w:tcBorders>
              <w:top w:val="nil"/>
              <w:left w:val="nil"/>
              <w:bottom w:val="single" w:sz="4" w:space="0" w:color="auto"/>
              <w:right w:val="single" w:sz="4" w:space="0" w:color="auto"/>
            </w:tcBorders>
            <w:shd w:val="clear" w:color="auto" w:fill="auto"/>
            <w:vAlign w:val="center"/>
            <w:hideMark/>
          </w:tcPr>
          <w:p w14:paraId="18C57E70"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1 134 281 000,00</w:t>
            </w:r>
          </w:p>
        </w:tc>
        <w:tc>
          <w:tcPr>
            <w:tcW w:w="563" w:type="pct"/>
            <w:tcBorders>
              <w:top w:val="nil"/>
              <w:left w:val="nil"/>
              <w:bottom w:val="single" w:sz="4" w:space="0" w:color="auto"/>
              <w:right w:val="single" w:sz="4" w:space="0" w:color="auto"/>
            </w:tcBorders>
            <w:shd w:val="clear" w:color="auto" w:fill="auto"/>
            <w:vAlign w:val="center"/>
            <w:hideMark/>
          </w:tcPr>
          <w:p w14:paraId="6B904229"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1 133 967 000,00</w:t>
            </w:r>
          </w:p>
        </w:tc>
        <w:tc>
          <w:tcPr>
            <w:tcW w:w="563" w:type="pct"/>
            <w:tcBorders>
              <w:top w:val="nil"/>
              <w:left w:val="nil"/>
              <w:bottom w:val="single" w:sz="4" w:space="0" w:color="auto"/>
              <w:right w:val="single" w:sz="4" w:space="0" w:color="auto"/>
            </w:tcBorders>
            <w:shd w:val="clear" w:color="auto" w:fill="auto"/>
            <w:vAlign w:val="center"/>
            <w:hideMark/>
          </w:tcPr>
          <w:p w14:paraId="184716EF"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1 091 618 713,78</w:t>
            </w:r>
          </w:p>
        </w:tc>
        <w:tc>
          <w:tcPr>
            <w:tcW w:w="211" w:type="pct"/>
            <w:tcBorders>
              <w:top w:val="nil"/>
              <w:left w:val="nil"/>
              <w:bottom w:val="single" w:sz="4" w:space="0" w:color="auto"/>
              <w:right w:val="single" w:sz="4" w:space="0" w:color="auto"/>
            </w:tcBorders>
            <w:shd w:val="clear" w:color="auto" w:fill="auto"/>
            <w:vAlign w:val="center"/>
            <w:hideMark/>
          </w:tcPr>
          <w:p w14:paraId="7A4781FF"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2453162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96,27%</w:t>
            </w:r>
          </w:p>
        </w:tc>
        <w:tc>
          <w:tcPr>
            <w:tcW w:w="628" w:type="pct"/>
            <w:tcBorders>
              <w:top w:val="nil"/>
              <w:left w:val="nil"/>
              <w:bottom w:val="single" w:sz="4" w:space="0" w:color="auto"/>
              <w:right w:val="single" w:sz="4" w:space="0" w:color="auto"/>
            </w:tcBorders>
            <w:shd w:val="clear" w:color="auto" w:fill="auto"/>
            <w:vAlign w:val="center"/>
            <w:hideMark/>
          </w:tcPr>
          <w:p w14:paraId="22860CEC"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Utrzymanie poziomu wsparcia osób niepełnosprawnych w zakresie rehabilitacji społecznej udzielanego za pośrednictwem JST</w:t>
            </w:r>
          </w:p>
        </w:tc>
        <w:tc>
          <w:tcPr>
            <w:tcW w:w="564" w:type="pct"/>
            <w:tcBorders>
              <w:top w:val="nil"/>
              <w:left w:val="nil"/>
              <w:bottom w:val="single" w:sz="4" w:space="0" w:color="auto"/>
              <w:right w:val="single" w:sz="4" w:space="0" w:color="auto"/>
            </w:tcBorders>
            <w:shd w:val="clear" w:color="auto" w:fill="auto"/>
            <w:vAlign w:val="center"/>
            <w:hideMark/>
          </w:tcPr>
          <w:p w14:paraId="0BAA6E0A" w14:textId="5F982CF5"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w:t>
            </w:r>
            <w:r w:rsidR="00460CEB" w:rsidRPr="0001239A">
              <w:rPr>
                <w:rFonts w:asciiTheme="minorHAnsi" w:hAnsiTheme="minorHAnsi" w:cstheme="minorHAnsi"/>
                <w:sz w:val="12"/>
                <w:szCs w:val="12"/>
              </w:rPr>
              <w:t>niepełnosprawnych</w:t>
            </w:r>
            <w:r w:rsidRPr="0001239A">
              <w:rPr>
                <w:rFonts w:asciiTheme="minorHAnsi" w:hAnsiTheme="minorHAnsi" w:cstheme="minorHAnsi"/>
                <w:sz w:val="12"/>
                <w:szCs w:val="12"/>
              </w:rPr>
              <w:t xml:space="preserve"> objętych wsparciem pośrednim w zakresie zadań </w:t>
            </w:r>
            <w:r w:rsidR="00460CEB" w:rsidRPr="0001239A">
              <w:rPr>
                <w:rFonts w:asciiTheme="minorHAnsi" w:hAnsiTheme="minorHAnsi" w:cstheme="minorHAnsi"/>
                <w:sz w:val="12"/>
                <w:szCs w:val="12"/>
              </w:rPr>
              <w:t>rehabilitacji</w:t>
            </w:r>
            <w:r w:rsidRPr="0001239A">
              <w:rPr>
                <w:rFonts w:asciiTheme="minorHAnsi" w:hAnsiTheme="minorHAnsi" w:cstheme="minorHAnsi"/>
                <w:sz w:val="12"/>
                <w:szCs w:val="12"/>
              </w:rPr>
              <w:t xml:space="preserve"> społecznej </w:t>
            </w:r>
            <w:r w:rsidR="00460CEB" w:rsidRPr="0001239A">
              <w:rPr>
                <w:rFonts w:asciiTheme="minorHAnsi" w:hAnsiTheme="minorHAnsi" w:cstheme="minorHAnsi"/>
                <w:sz w:val="12"/>
                <w:szCs w:val="12"/>
              </w:rPr>
              <w:t>realizowanych</w:t>
            </w:r>
            <w:r w:rsidRPr="0001239A">
              <w:rPr>
                <w:rFonts w:asciiTheme="minorHAnsi" w:hAnsiTheme="minorHAnsi" w:cstheme="minorHAnsi"/>
                <w:sz w:val="12"/>
                <w:szCs w:val="12"/>
              </w:rPr>
              <w:t xml:space="preserve"> przez JST </w:t>
            </w:r>
          </w:p>
        </w:tc>
        <w:tc>
          <w:tcPr>
            <w:tcW w:w="353" w:type="pct"/>
            <w:tcBorders>
              <w:top w:val="nil"/>
              <w:left w:val="nil"/>
              <w:bottom w:val="single" w:sz="4" w:space="0" w:color="auto"/>
              <w:right w:val="single" w:sz="4" w:space="0" w:color="auto"/>
            </w:tcBorders>
            <w:shd w:val="clear" w:color="auto" w:fill="auto"/>
            <w:vAlign w:val="center"/>
            <w:hideMark/>
          </w:tcPr>
          <w:p w14:paraId="244C20DE"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551853</w:t>
            </w:r>
          </w:p>
        </w:tc>
        <w:tc>
          <w:tcPr>
            <w:tcW w:w="280" w:type="pct"/>
            <w:tcBorders>
              <w:top w:val="nil"/>
              <w:left w:val="nil"/>
              <w:bottom w:val="single" w:sz="4" w:space="0" w:color="auto"/>
              <w:right w:val="single" w:sz="4" w:space="0" w:color="auto"/>
            </w:tcBorders>
            <w:shd w:val="clear" w:color="auto" w:fill="auto"/>
            <w:vAlign w:val="center"/>
            <w:hideMark/>
          </w:tcPr>
          <w:p w14:paraId="1795B71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551853</w:t>
            </w:r>
          </w:p>
        </w:tc>
        <w:tc>
          <w:tcPr>
            <w:tcW w:w="355" w:type="pct"/>
            <w:tcBorders>
              <w:top w:val="nil"/>
              <w:left w:val="nil"/>
              <w:bottom w:val="single" w:sz="4" w:space="0" w:color="auto"/>
              <w:right w:val="single" w:sz="4" w:space="0" w:color="auto"/>
            </w:tcBorders>
            <w:shd w:val="clear" w:color="auto" w:fill="auto"/>
            <w:vAlign w:val="center"/>
            <w:hideMark/>
          </w:tcPr>
          <w:p w14:paraId="659CFFE2"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343779</w:t>
            </w:r>
          </w:p>
        </w:tc>
      </w:tr>
      <w:tr w:rsidR="009E3B09" w:rsidRPr="0001239A" w14:paraId="4D485561" w14:textId="77777777" w:rsidTr="00FB79A4">
        <w:trPr>
          <w:trHeight w:val="1140"/>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5F6F97F7"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13.1.3.2.W Wspieranie osób niepełnosprawnych w życiu społecznym i zawodowym</w:t>
            </w:r>
          </w:p>
        </w:tc>
        <w:tc>
          <w:tcPr>
            <w:tcW w:w="605" w:type="pct"/>
            <w:tcBorders>
              <w:top w:val="nil"/>
              <w:left w:val="nil"/>
              <w:bottom w:val="single" w:sz="4" w:space="0" w:color="auto"/>
              <w:right w:val="single" w:sz="4" w:space="0" w:color="auto"/>
            </w:tcBorders>
            <w:shd w:val="clear" w:color="auto" w:fill="auto"/>
            <w:vAlign w:val="center"/>
            <w:hideMark/>
          </w:tcPr>
          <w:p w14:paraId="5725D43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373 769 000,00</w:t>
            </w:r>
          </w:p>
        </w:tc>
        <w:tc>
          <w:tcPr>
            <w:tcW w:w="563" w:type="pct"/>
            <w:tcBorders>
              <w:top w:val="nil"/>
              <w:left w:val="nil"/>
              <w:bottom w:val="single" w:sz="4" w:space="0" w:color="auto"/>
              <w:right w:val="single" w:sz="4" w:space="0" w:color="auto"/>
            </w:tcBorders>
            <w:shd w:val="clear" w:color="auto" w:fill="auto"/>
            <w:vAlign w:val="center"/>
            <w:hideMark/>
          </w:tcPr>
          <w:p w14:paraId="614B3AFD"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590 740 000,00</w:t>
            </w:r>
          </w:p>
        </w:tc>
        <w:tc>
          <w:tcPr>
            <w:tcW w:w="563" w:type="pct"/>
            <w:tcBorders>
              <w:top w:val="nil"/>
              <w:left w:val="nil"/>
              <w:bottom w:val="single" w:sz="4" w:space="0" w:color="auto"/>
              <w:right w:val="single" w:sz="4" w:space="0" w:color="auto"/>
            </w:tcBorders>
            <w:shd w:val="clear" w:color="auto" w:fill="auto"/>
            <w:vAlign w:val="center"/>
            <w:hideMark/>
          </w:tcPr>
          <w:p w14:paraId="1E22E32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493 738 021,34</w:t>
            </w:r>
          </w:p>
        </w:tc>
        <w:tc>
          <w:tcPr>
            <w:tcW w:w="211" w:type="pct"/>
            <w:tcBorders>
              <w:top w:val="nil"/>
              <w:left w:val="nil"/>
              <w:bottom w:val="single" w:sz="4" w:space="0" w:color="auto"/>
              <w:right w:val="single" w:sz="4" w:space="0" w:color="auto"/>
            </w:tcBorders>
            <w:shd w:val="clear" w:color="auto" w:fill="auto"/>
            <w:vAlign w:val="center"/>
            <w:hideMark/>
          </w:tcPr>
          <w:p w14:paraId="3B71814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0C792B0E"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83,58%</w:t>
            </w:r>
          </w:p>
        </w:tc>
        <w:tc>
          <w:tcPr>
            <w:tcW w:w="628" w:type="pct"/>
            <w:tcBorders>
              <w:top w:val="nil"/>
              <w:left w:val="nil"/>
              <w:bottom w:val="single" w:sz="4" w:space="0" w:color="auto"/>
              <w:right w:val="single" w:sz="4" w:space="0" w:color="auto"/>
            </w:tcBorders>
            <w:shd w:val="clear" w:color="auto" w:fill="auto"/>
            <w:vAlign w:val="center"/>
            <w:hideMark/>
          </w:tcPr>
          <w:p w14:paraId="1F757CA6" w14:textId="138D803F"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Utrzymanie poziomu wsparcia osób niepełnosprawnych zadaniami i programami </w:t>
            </w:r>
            <w:r w:rsidR="00460CEB" w:rsidRPr="0001239A">
              <w:rPr>
                <w:rFonts w:asciiTheme="minorHAnsi" w:hAnsiTheme="minorHAnsi" w:cstheme="minorHAnsi"/>
                <w:sz w:val="12"/>
                <w:szCs w:val="12"/>
              </w:rPr>
              <w:t>realizowanymi</w:t>
            </w:r>
            <w:r w:rsidRPr="0001239A">
              <w:rPr>
                <w:rFonts w:asciiTheme="minorHAnsi" w:hAnsiTheme="minorHAnsi" w:cstheme="minorHAnsi"/>
                <w:sz w:val="12"/>
                <w:szCs w:val="12"/>
              </w:rPr>
              <w:t xml:space="preserve"> przez PFRON w ramach rehabilitacji społecznej </w:t>
            </w:r>
          </w:p>
        </w:tc>
        <w:tc>
          <w:tcPr>
            <w:tcW w:w="564" w:type="pct"/>
            <w:tcBorders>
              <w:top w:val="nil"/>
              <w:left w:val="nil"/>
              <w:bottom w:val="single" w:sz="4" w:space="0" w:color="auto"/>
              <w:right w:val="single" w:sz="4" w:space="0" w:color="auto"/>
            </w:tcBorders>
            <w:shd w:val="clear" w:color="auto" w:fill="auto"/>
            <w:vAlign w:val="center"/>
            <w:hideMark/>
          </w:tcPr>
          <w:p w14:paraId="793BA77F"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Liczba osób niepełnosprawnych objętych wsparciem dla poprawy w życiu społecznym</w:t>
            </w:r>
          </w:p>
        </w:tc>
        <w:tc>
          <w:tcPr>
            <w:tcW w:w="353" w:type="pct"/>
            <w:tcBorders>
              <w:top w:val="nil"/>
              <w:left w:val="nil"/>
              <w:bottom w:val="single" w:sz="4" w:space="0" w:color="auto"/>
              <w:right w:val="single" w:sz="4" w:space="0" w:color="auto"/>
            </w:tcBorders>
            <w:shd w:val="clear" w:color="auto" w:fill="auto"/>
            <w:vAlign w:val="center"/>
            <w:hideMark/>
          </w:tcPr>
          <w:p w14:paraId="0095A00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64912</w:t>
            </w:r>
          </w:p>
        </w:tc>
        <w:tc>
          <w:tcPr>
            <w:tcW w:w="280" w:type="pct"/>
            <w:tcBorders>
              <w:top w:val="nil"/>
              <w:left w:val="nil"/>
              <w:bottom w:val="single" w:sz="4" w:space="0" w:color="auto"/>
              <w:right w:val="single" w:sz="4" w:space="0" w:color="auto"/>
            </w:tcBorders>
            <w:shd w:val="clear" w:color="auto" w:fill="auto"/>
            <w:vAlign w:val="center"/>
            <w:hideMark/>
          </w:tcPr>
          <w:p w14:paraId="072843B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179986</w:t>
            </w:r>
          </w:p>
        </w:tc>
        <w:tc>
          <w:tcPr>
            <w:tcW w:w="355" w:type="pct"/>
            <w:tcBorders>
              <w:top w:val="nil"/>
              <w:left w:val="nil"/>
              <w:bottom w:val="single" w:sz="4" w:space="0" w:color="auto"/>
              <w:right w:val="single" w:sz="4" w:space="0" w:color="auto"/>
            </w:tcBorders>
            <w:shd w:val="clear" w:color="auto" w:fill="auto"/>
            <w:vAlign w:val="center"/>
            <w:hideMark/>
          </w:tcPr>
          <w:p w14:paraId="2EBABF4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162345</w:t>
            </w:r>
          </w:p>
        </w:tc>
      </w:tr>
      <w:tr w:rsidR="009E3B09" w:rsidRPr="0001239A" w14:paraId="050B255B" w14:textId="77777777" w:rsidTr="00FB79A4">
        <w:trPr>
          <w:trHeight w:val="1140"/>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6B0038E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13.1.3.4. Wspieranie organizacji pozarządowych, realizujących zadania na rzecz osób niepełnosprawnych oraz tworzenie płaszczyzny współpracy</w:t>
            </w:r>
          </w:p>
        </w:tc>
        <w:tc>
          <w:tcPr>
            <w:tcW w:w="605" w:type="pct"/>
            <w:tcBorders>
              <w:top w:val="nil"/>
              <w:left w:val="nil"/>
              <w:bottom w:val="single" w:sz="4" w:space="0" w:color="auto"/>
              <w:right w:val="single" w:sz="4" w:space="0" w:color="auto"/>
            </w:tcBorders>
            <w:shd w:val="clear" w:color="auto" w:fill="auto"/>
            <w:vAlign w:val="center"/>
            <w:hideMark/>
          </w:tcPr>
          <w:p w14:paraId="0292C83D"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326 241 000,00</w:t>
            </w:r>
          </w:p>
        </w:tc>
        <w:tc>
          <w:tcPr>
            <w:tcW w:w="563" w:type="pct"/>
            <w:tcBorders>
              <w:top w:val="nil"/>
              <w:left w:val="nil"/>
              <w:bottom w:val="single" w:sz="4" w:space="0" w:color="auto"/>
              <w:right w:val="single" w:sz="4" w:space="0" w:color="auto"/>
            </w:tcBorders>
            <w:shd w:val="clear" w:color="auto" w:fill="auto"/>
            <w:vAlign w:val="center"/>
            <w:hideMark/>
          </w:tcPr>
          <w:p w14:paraId="54187E23"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365 903 000,00</w:t>
            </w:r>
          </w:p>
        </w:tc>
        <w:tc>
          <w:tcPr>
            <w:tcW w:w="563" w:type="pct"/>
            <w:tcBorders>
              <w:top w:val="nil"/>
              <w:left w:val="nil"/>
              <w:bottom w:val="single" w:sz="4" w:space="0" w:color="auto"/>
              <w:right w:val="single" w:sz="4" w:space="0" w:color="auto"/>
            </w:tcBorders>
            <w:shd w:val="clear" w:color="auto" w:fill="auto"/>
            <w:vAlign w:val="center"/>
            <w:hideMark/>
          </w:tcPr>
          <w:p w14:paraId="4AABE47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346 001 527,15</w:t>
            </w:r>
          </w:p>
        </w:tc>
        <w:tc>
          <w:tcPr>
            <w:tcW w:w="211" w:type="pct"/>
            <w:tcBorders>
              <w:top w:val="nil"/>
              <w:left w:val="nil"/>
              <w:bottom w:val="single" w:sz="4" w:space="0" w:color="auto"/>
              <w:right w:val="single" w:sz="4" w:space="0" w:color="auto"/>
            </w:tcBorders>
            <w:shd w:val="clear" w:color="auto" w:fill="auto"/>
            <w:vAlign w:val="center"/>
            <w:hideMark/>
          </w:tcPr>
          <w:p w14:paraId="3F68EC0B"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37344607"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94,56%</w:t>
            </w:r>
          </w:p>
        </w:tc>
        <w:tc>
          <w:tcPr>
            <w:tcW w:w="628" w:type="pct"/>
            <w:tcBorders>
              <w:top w:val="nil"/>
              <w:left w:val="nil"/>
              <w:bottom w:val="single" w:sz="4" w:space="0" w:color="auto"/>
              <w:right w:val="single" w:sz="4" w:space="0" w:color="auto"/>
            </w:tcBorders>
            <w:shd w:val="clear" w:color="auto" w:fill="auto"/>
            <w:vAlign w:val="center"/>
            <w:hideMark/>
          </w:tcPr>
          <w:p w14:paraId="6B6F40D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Dotarcie za pośrednictwem NGO do osób niepełnosprawnych biernych społecznie</w:t>
            </w:r>
          </w:p>
        </w:tc>
        <w:tc>
          <w:tcPr>
            <w:tcW w:w="564" w:type="pct"/>
            <w:tcBorders>
              <w:top w:val="nil"/>
              <w:left w:val="nil"/>
              <w:bottom w:val="single" w:sz="4" w:space="0" w:color="auto"/>
              <w:right w:val="single" w:sz="4" w:space="0" w:color="auto"/>
            </w:tcBorders>
            <w:shd w:val="clear" w:color="auto" w:fill="auto"/>
            <w:vAlign w:val="center"/>
            <w:hideMark/>
          </w:tcPr>
          <w:p w14:paraId="2616C708"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Liczba osób niepełnosprawnych objętych wsparciem w ramach zadań realizowanych przez organizacje pozarządowe</w:t>
            </w:r>
          </w:p>
        </w:tc>
        <w:tc>
          <w:tcPr>
            <w:tcW w:w="353" w:type="pct"/>
            <w:tcBorders>
              <w:top w:val="nil"/>
              <w:left w:val="nil"/>
              <w:bottom w:val="single" w:sz="4" w:space="0" w:color="auto"/>
              <w:right w:val="single" w:sz="4" w:space="0" w:color="auto"/>
            </w:tcBorders>
            <w:shd w:val="clear" w:color="auto" w:fill="auto"/>
            <w:vAlign w:val="center"/>
            <w:hideMark/>
          </w:tcPr>
          <w:p w14:paraId="52DE326E"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200000</w:t>
            </w:r>
          </w:p>
        </w:tc>
        <w:tc>
          <w:tcPr>
            <w:tcW w:w="280" w:type="pct"/>
            <w:tcBorders>
              <w:top w:val="nil"/>
              <w:left w:val="nil"/>
              <w:bottom w:val="single" w:sz="4" w:space="0" w:color="auto"/>
              <w:right w:val="single" w:sz="4" w:space="0" w:color="auto"/>
            </w:tcBorders>
            <w:shd w:val="clear" w:color="auto" w:fill="auto"/>
            <w:vAlign w:val="center"/>
            <w:hideMark/>
          </w:tcPr>
          <w:p w14:paraId="31418C77"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210000</w:t>
            </w:r>
          </w:p>
        </w:tc>
        <w:tc>
          <w:tcPr>
            <w:tcW w:w="355" w:type="pct"/>
            <w:tcBorders>
              <w:top w:val="nil"/>
              <w:left w:val="nil"/>
              <w:bottom w:val="single" w:sz="4" w:space="0" w:color="auto"/>
              <w:right w:val="single" w:sz="4" w:space="0" w:color="auto"/>
            </w:tcBorders>
            <w:shd w:val="clear" w:color="auto" w:fill="auto"/>
            <w:vAlign w:val="center"/>
            <w:hideMark/>
          </w:tcPr>
          <w:p w14:paraId="3AB6774A"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226436</w:t>
            </w:r>
          </w:p>
        </w:tc>
      </w:tr>
      <w:tr w:rsidR="009E3B09" w:rsidRPr="0001239A" w14:paraId="32777DE0" w14:textId="77777777" w:rsidTr="00FB79A4">
        <w:trPr>
          <w:trHeight w:val="228"/>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17A4D4E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14. Rynek pracy</w:t>
            </w:r>
          </w:p>
        </w:tc>
        <w:tc>
          <w:tcPr>
            <w:tcW w:w="605" w:type="pct"/>
            <w:tcBorders>
              <w:top w:val="nil"/>
              <w:left w:val="nil"/>
              <w:bottom w:val="single" w:sz="4" w:space="0" w:color="auto"/>
              <w:right w:val="single" w:sz="4" w:space="0" w:color="auto"/>
            </w:tcBorders>
            <w:shd w:val="clear" w:color="auto" w:fill="auto"/>
            <w:vAlign w:val="center"/>
            <w:hideMark/>
          </w:tcPr>
          <w:p w14:paraId="29874D6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4 498 206 000,00</w:t>
            </w:r>
          </w:p>
        </w:tc>
        <w:tc>
          <w:tcPr>
            <w:tcW w:w="563" w:type="pct"/>
            <w:tcBorders>
              <w:top w:val="nil"/>
              <w:left w:val="nil"/>
              <w:bottom w:val="single" w:sz="4" w:space="0" w:color="auto"/>
              <w:right w:val="single" w:sz="4" w:space="0" w:color="auto"/>
            </w:tcBorders>
            <w:shd w:val="clear" w:color="auto" w:fill="auto"/>
            <w:vAlign w:val="center"/>
            <w:hideMark/>
          </w:tcPr>
          <w:p w14:paraId="46B1FCF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4 521 887 000,00</w:t>
            </w:r>
          </w:p>
        </w:tc>
        <w:tc>
          <w:tcPr>
            <w:tcW w:w="563" w:type="pct"/>
            <w:tcBorders>
              <w:top w:val="nil"/>
              <w:left w:val="nil"/>
              <w:bottom w:val="single" w:sz="4" w:space="0" w:color="auto"/>
              <w:right w:val="single" w:sz="4" w:space="0" w:color="auto"/>
            </w:tcBorders>
            <w:shd w:val="clear" w:color="auto" w:fill="auto"/>
            <w:vAlign w:val="center"/>
            <w:hideMark/>
          </w:tcPr>
          <w:p w14:paraId="3542ED5F"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3 943 709 052,90</w:t>
            </w:r>
          </w:p>
        </w:tc>
        <w:tc>
          <w:tcPr>
            <w:tcW w:w="211" w:type="pct"/>
            <w:tcBorders>
              <w:top w:val="nil"/>
              <w:left w:val="nil"/>
              <w:bottom w:val="single" w:sz="4" w:space="0" w:color="auto"/>
              <w:right w:val="single" w:sz="4" w:space="0" w:color="auto"/>
            </w:tcBorders>
            <w:shd w:val="clear" w:color="auto" w:fill="auto"/>
            <w:vAlign w:val="center"/>
            <w:hideMark/>
          </w:tcPr>
          <w:p w14:paraId="6399143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02A9D03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87,21%</w:t>
            </w:r>
          </w:p>
        </w:tc>
        <w:tc>
          <w:tcPr>
            <w:tcW w:w="628" w:type="pct"/>
            <w:tcBorders>
              <w:top w:val="nil"/>
              <w:left w:val="nil"/>
              <w:bottom w:val="single" w:sz="4" w:space="0" w:color="auto"/>
              <w:right w:val="single" w:sz="4" w:space="0" w:color="auto"/>
            </w:tcBorders>
            <w:shd w:val="clear" w:color="auto" w:fill="auto"/>
            <w:noWrap/>
            <w:vAlign w:val="bottom"/>
            <w:hideMark/>
          </w:tcPr>
          <w:p w14:paraId="47A4701E"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564" w:type="pct"/>
            <w:tcBorders>
              <w:top w:val="nil"/>
              <w:left w:val="nil"/>
              <w:bottom w:val="single" w:sz="4" w:space="0" w:color="auto"/>
              <w:right w:val="single" w:sz="4" w:space="0" w:color="auto"/>
            </w:tcBorders>
            <w:shd w:val="clear" w:color="auto" w:fill="auto"/>
            <w:noWrap/>
            <w:vAlign w:val="bottom"/>
            <w:hideMark/>
          </w:tcPr>
          <w:p w14:paraId="0A6E0EF6"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353" w:type="pct"/>
            <w:tcBorders>
              <w:top w:val="nil"/>
              <w:left w:val="nil"/>
              <w:bottom w:val="single" w:sz="4" w:space="0" w:color="auto"/>
              <w:right w:val="single" w:sz="4" w:space="0" w:color="auto"/>
            </w:tcBorders>
            <w:shd w:val="clear" w:color="auto" w:fill="auto"/>
            <w:noWrap/>
            <w:vAlign w:val="bottom"/>
            <w:hideMark/>
          </w:tcPr>
          <w:p w14:paraId="3B40B89A"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80" w:type="pct"/>
            <w:tcBorders>
              <w:top w:val="nil"/>
              <w:left w:val="nil"/>
              <w:bottom w:val="single" w:sz="4" w:space="0" w:color="auto"/>
              <w:right w:val="single" w:sz="4" w:space="0" w:color="auto"/>
            </w:tcBorders>
            <w:shd w:val="clear" w:color="auto" w:fill="auto"/>
            <w:noWrap/>
            <w:vAlign w:val="bottom"/>
            <w:hideMark/>
          </w:tcPr>
          <w:p w14:paraId="3CF6BF7E"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355" w:type="pct"/>
            <w:tcBorders>
              <w:top w:val="nil"/>
              <w:left w:val="nil"/>
              <w:bottom w:val="single" w:sz="4" w:space="0" w:color="auto"/>
              <w:right w:val="single" w:sz="4" w:space="0" w:color="auto"/>
            </w:tcBorders>
            <w:shd w:val="clear" w:color="auto" w:fill="auto"/>
            <w:noWrap/>
            <w:vAlign w:val="bottom"/>
            <w:hideMark/>
          </w:tcPr>
          <w:p w14:paraId="611D0C8E" w14:textId="77777777" w:rsidR="009E3B09" w:rsidRPr="0001239A" w:rsidRDefault="009E3B09" w:rsidP="009E3B0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r>
      <w:tr w:rsidR="009E3B09" w:rsidRPr="0001239A" w14:paraId="11C24730" w14:textId="77777777" w:rsidTr="00FB79A4">
        <w:trPr>
          <w:trHeight w:val="912"/>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2D24CF7F"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14.1.W Wspieranie zatrudnienia i przeciwdziałanie bezrobociu</w:t>
            </w:r>
          </w:p>
        </w:tc>
        <w:tc>
          <w:tcPr>
            <w:tcW w:w="605" w:type="pct"/>
            <w:tcBorders>
              <w:top w:val="nil"/>
              <w:left w:val="nil"/>
              <w:bottom w:val="single" w:sz="4" w:space="0" w:color="auto"/>
              <w:right w:val="single" w:sz="4" w:space="0" w:color="auto"/>
            </w:tcBorders>
            <w:shd w:val="clear" w:color="auto" w:fill="auto"/>
            <w:vAlign w:val="center"/>
            <w:hideMark/>
          </w:tcPr>
          <w:p w14:paraId="7838FBC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4 498 206 000,00</w:t>
            </w:r>
          </w:p>
        </w:tc>
        <w:tc>
          <w:tcPr>
            <w:tcW w:w="563" w:type="pct"/>
            <w:tcBorders>
              <w:top w:val="nil"/>
              <w:left w:val="nil"/>
              <w:bottom w:val="single" w:sz="4" w:space="0" w:color="auto"/>
              <w:right w:val="single" w:sz="4" w:space="0" w:color="auto"/>
            </w:tcBorders>
            <w:shd w:val="clear" w:color="auto" w:fill="auto"/>
            <w:vAlign w:val="center"/>
            <w:hideMark/>
          </w:tcPr>
          <w:p w14:paraId="3D20B7F2"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4 521 887 000,00</w:t>
            </w:r>
          </w:p>
        </w:tc>
        <w:tc>
          <w:tcPr>
            <w:tcW w:w="563" w:type="pct"/>
            <w:tcBorders>
              <w:top w:val="nil"/>
              <w:left w:val="nil"/>
              <w:bottom w:val="single" w:sz="4" w:space="0" w:color="auto"/>
              <w:right w:val="single" w:sz="4" w:space="0" w:color="auto"/>
            </w:tcBorders>
            <w:shd w:val="clear" w:color="auto" w:fill="auto"/>
            <w:vAlign w:val="center"/>
            <w:hideMark/>
          </w:tcPr>
          <w:p w14:paraId="2B3D9C0D"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3 943 709 052,90</w:t>
            </w:r>
          </w:p>
        </w:tc>
        <w:tc>
          <w:tcPr>
            <w:tcW w:w="211" w:type="pct"/>
            <w:tcBorders>
              <w:top w:val="nil"/>
              <w:left w:val="nil"/>
              <w:bottom w:val="single" w:sz="4" w:space="0" w:color="auto"/>
              <w:right w:val="single" w:sz="4" w:space="0" w:color="auto"/>
            </w:tcBorders>
            <w:shd w:val="clear" w:color="auto" w:fill="auto"/>
            <w:vAlign w:val="center"/>
            <w:hideMark/>
          </w:tcPr>
          <w:p w14:paraId="7598701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74112C9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87,21%</w:t>
            </w:r>
          </w:p>
        </w:tc>
        <w:tc>
          <w:tcPr>
            <w:tcW w:w="628" w:type="pct"/>
            <w:tcBorders>
              <w:top w:val="nil"/>
              <w:left w:val="nil"/>
              <w:bottom w:val="single" w:sz="4" w:space="0" w:color="auto"/>
              <w:right w:val="single" w:sz="4" w:space="0" w:color="auto"/>
            </w:tcBorders>
            <w:shd w:val="clear" w:color="auto" w:fill="auto"/>
            <w:vAlign w:val="center"/>
            <w:hideMark/>
          </w:tcPr>
          <w:p w14:paraId="51E8C85E"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Zwiększenie zatrudnienia osób niepełnosprawnych - cel zdefiniowany przez MRiPS</w:t>
            </w:r>
          </w:p>
        </w:tc>
        <w:tc>
          <w:tcPr>
            <w:tcW w:w="564" w:type="pct"/>
            <w:tcBorders>
              <w:top w:val="nil"/>
              <w:left w:val="nil"/>
              <w:bottom w:val="single" w:sz="4" w:space="0" w:color="auto"/>
              <w:right w:val="single" w:sz="4" w:space="0" w:color="auto"/>
            </w:tcBorders>
            <w:shd w:val="clear" w:color="auto" w:fill="auto"/>
            <w:vAlign w:val="center"/>
            <w:hideMark/>
          </w:tcPr>
          <w:p w14:paraId="6A5B8F72"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Wskaźnik zatrudnienia osób niepełnosprawnych (w%) - miernik zdefiniowany przez MRiPS</w:t>
            </w:r>
          </w:p>
        </w:tc>
        <w:tc>
          <w:tcPr>
            <w:tcW w:w="353" w:type="pct"/>
            <w:tcBorders>
              <w:top w:val="nil"/>
              <w:left w:val="nil"/>
              <w:bottom w:val="single" w:sz="4" w:space="0" w:color="auto"/>
              <w:right w:val="single" w:sz="4" w:space="0" w:color="auto"/>
            </w:tcBorders>
            <w:shd w:val="clear" w:color="auto" w:fill="auto"/>
            <w:vAlign w:val="center"/>
            <w:hideMark/>
          </w:tcPr>
          <w:p w14:paraId="559AE55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c>
          <w:tcPr>
            <w:tcW w:w="280" w:type="pct"/>
            <w:tcBorders>
              <w:top w:val="nil"/>
              <w:left w:val="nil"/>
              <w:bottom w:val="single" w:sz="4" w:space="0" w:color="auto"/>
              <w:right w:val="single" w:sz="4" w:space="0" w:color="auto"/>
            </w:tcBorders>
            <w:shd w:val="clear" w:color="auto" w:fill="auto"/>
            <w:vAlign w:val="center"/>
            <w:hideMark/>
          </w:tcPr>
          <w:p w14:paraId="325C83FC"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c>
          <w:tcPr>
            <w:tcW w:w="355" w:type="pct"/>
            <w:tcBorders>
              <w:top w:val="nil"/>
              <w:left w:val="nil"/>
              <w:bottom w:val="single" w:sz="4" w:space="0" w:color="auto"/>
              <w:right w:val="single" w:sz="4" w:space="0" w:color="auto"/>
            </w:tcBorders>
            <w:shd w:val="clear" w:color="auto" w:fill="auto"/>
            <w:vAlign w:val="center"/>
            <w:hideMark/>
          </w:tcPr>
          <w:p w14:paraId="2240246E"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bd</w:t>
            </w:r>
          </w:p>
        </w:tc>
      </w:tr>
      <w:tr w:rsidR="009E3B09" w:rsidRPr="0001239A" w14:paraId="2694EC1C" w14:textId="77777777" w:rsidTr="00FB79A4">
        <w:trPr>
          <w:trHeight w:val="912"/>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6531AAE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14.1.5.W Aktywizacja zawodowa osób niepełnosprawnych</w:t>
            </w:r>
          </w:p>
        </w:tc>
        <w:tc>
          <w:tcPr>
            <w:tcW w:w="605" w:type="pct"/>
            <w:tcBorders>
              <w:top w:val="nil"/>
              <w:left w:val="nil"/>
              <w:bottom w:val="single" w:sz="4" w:space="0" w:color="auto"/>
              <w:right w:val="single" w:sz="4" w:space="0" w:color="auto"/>
            </w:tcBorders>
            <w:shd w:val="clear" w:color="auto" w:fill="auto"/>
            <w:vAlign w:val="center"/>
            <w:hideMark/>
          </w:tcPr>
          <w:p w14:paraId="3D75DE5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4 498 206 000,00</w:t>
            </w:r>
          </w:p>
        </w:tc>
        <w:tc>
          <w:tcPr>
            <w:tcW w:w="563" w:type="pct"/>
            <w:tcBorders>
              <w:top w:val="nil"/>
              <w:left w:val="nil"/>
              <w:bottom w:val="single" w:sz="4" w:space="0" w:color="auto"/>
              <w:right w:val="single" w:sz="4" w:space="0" w:color="auto"/>
            </w:tcBorders>
            <w:shd w:val="clear" w:color="auto" w:fill="auto"/>
            <w:vAlign w:val="center"/>
            <w:hideMark/>
          </w:tcPr>
          <w:p w14:paraId="6DDFB6E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4 521 887 000,00</w:t>
            </w:r>
          </w:p>
        </w:tc>
        <w:tc>
          <w:tcPr>
            <w:tcW w:w="563" w:type="pct"/>
            <w:tcBorders>
              <w:top w:val="nil"/>
              <w:left w:val="nil"/>
              <w:bottom w:val="single" w:sz="4" w:space="0" w:color="auto"/>
              <w:right w:val="single" w:sz="4" w:space="0" w:color="auto"/>
            </w:tcBorders>
            <w:shd w:val="clear" w:color="auto" w:fill="auto"/>
            <w:vAlign w:val="center"/>
            <w:hideMark/>
          </w:tcPr>
          <w:p w14:paraId="3A797D9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3 943 709 052,90</w:t>
            </w:r>
          </w:p>
        </w:tc>
        <w:tc>
          <w:tcPr>
            <w:tcW w:w="211" w:type="pct"/>
            <w:tcBorders>
              <w:top w:val="nil"/>
              <w:left w:val="nil"/>
              <w:bottom w:val="single" w:sz="4" w:space="0" w:color="auto"/>
              <w:right w:val="single" w:sz="4" w:space="0" w:color="auto"/>
            </w:tcBorders>
            <w:shd w:val="clear" w:color="auto" w:fill="auto"/>
            <w:vAlign w:val="center"/>
            <w:hideMark/>
          </w:tcPr>
          <w:p w14:paraId="61D3B51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11D705C8"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87,21%</w:t>
            </w:r>
          </w:p>
        </w:tc>
        <w:tc>
          <w:tcPr>
            <w:tcW w:w="628" w:type="pct"/>
            <w:tcBorders>
              <w:top w:val="nil"/>
              <w:left w:val="nil"/>
              <w:bottom w:val="single" w:sz="4" w:space="0" w:color="auto"/>
              <w:right w:val="single" w:sz="4" w:space="0" w:color="auto"/>
            </w:tcBorders>
            <w:shd w:val="clear" w:color="auto" w:fill="auto"/>
            <w:vAlign w:val="center"/>
            <w:hideMark/>
          </w:tcPr>
          <w:p w14:paraId="010575A5"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Zwiększenia liczby osób niepełnosprawnych aktywnych zawodowo</w:t>
            </w:r>
          </w:p>
        </w:tc>
        <w:tc>
          <w:tcPr>
            <w:tcW w:w="564" w:type="pct"/>
            <w:tcBorders>
              <w:top w:val="nil"/>
              <w:left w:val="nil"/>
              <w:bottom w:val="single" w:sz="4" w:space="0" w:color="auto"/>
              <w:right w:val="single" w:sz="4" w:space="0" w:color="auto"/>
            </w:tcBorders>
            <w:shd w:val="clear" w:color="auto" w:fill="auto"/>
            <w:vAlign w:val="center"/>
            <w:hideMark/>
          </w:tcPr>
          <w:p w14:paraId="497EDFF5"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niepełnosprawnych objętych wsparciem w zakresie rehabilitacji zawodowej  </w:t>
            </w:r>
          </w:p>
        </w:tc>
        <w:tc>
          <w:tcPr>
            <w:tcW w:w="353" w:type="pct"/>
            <w:tcBorders>
              <w:top w:val="nil"/>
              <w:left w:val="nil"/>
              <w:bottom w:val="single" w:sz="4" w:space="0" w:color="auto"/>
              <w:right w:val="single" w:sz="4" w:space="0" w:color="auto"/>
            </w:tcBorders>
            <w:shd w:val="clear" w:color="auto" w:fill="auto"/>
            <w:vAlign w:val="center"/>
            <w:hideMark/>
          </w:tcPr>
          <w:p w14:paraId="23628982"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397491</w:t>
            </w:r>
          </w:p>
        </w:tc>
        <w:tc>
          <w:tcPr>
            <w:tcW w:w="280" w:type="pct"/>
            <w:tcBorders>
              <w:top w:val="nil"/>
              <w:left w:val="nil"/>
              <w:bottom w:val="single" w:sz="4" w:space="0" w:color="auto"/>
              <w:right w:val="single" w:sz="4" w:space="0" w:color="auto"/>
            </w:tcBorders>
            <w:shd w:val="clear" w:color="auto" w:fill="auto"/>
            <w:vAlign w:val="center"/>
            <w:hideMark/>
          </w:tcPr>
          <w:p w14:paraId="1641F47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397406</w:t>
            </w:r>
          </w:p>
        </w:tc>
        <w:tc>
          <w:tcPr>
            <w:tcW w:w="355" w:type="pct"/>
            <w:tcBorders>
              <w:top w:val="nil"/>
              <w:left w:val="nil"/>
              <w:bottom w:val="single" w:sz="4" w:space="0" w:color="auto"/>
              <w:right w:val="single" w:sz="4" w:space="0" w:color="auto"/>
            </w:tcBorders>
            <w:shd w:val="clear" w:color="auto" w:fill="auto"/>
            <w:vAlign w:val="center"/>
            <w:hideMark/>
          </w:tcPr>
          <w:p w14:paraId="7B4BD0C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352637</w:t>
            </w:r>
          </w:p>
        </w:tc>
      </w:tr>
      <w:tr w:rsidR="009E3B09" w:rsidRPr="0001239A" w14:paraId="286B7B69" w14:textId="77777777" w:rsidTr="00FB79A4">
        <w:trPr>
          <w:trHeight w:val="2052"/>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3A32C038"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lastRenderedPageBreak/>
              <w:t>14.1.5.1. Wsparcie zatrudnienia i przeciwdziałanie bezrobociu osób niepełnosprawnych</w:t>
            </w:r>
          </w:p>
        </w:tc>
        <w:tc>
          <w:tcPr>
            <w:tcW w:w="605" w:type="pct"/>
            <w:tcBorders>
              <w:top w:val="nil"/>
              <w:left w:val="nil"/>
              <w:bottom w:val="single" w:sz="4" w:space="0" w:color="auto"/>
              <w:right w:val="single" w:sz="4" w:space="0" w:color="auto"/>
            </w:tcBorders>
            <w:shd w:val="clear" w:color="auto" w:fill="auto"/>
            <w:vAlign w:val="center"/>
            <w:hideMark/>
          </w:tcPr>
          <w:p w14:paraId="4804FA3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4 137 290 000,00</w:t>
            </w:r>
          </w:p>
        </w:tc>
        <w:tc>
          <w:tcPr>
            <w:tcW w:w="563" w:type="pct"/>
            <w:tcBorders>
              <w:top w:val="nil"/>
              <w:left w:val="nil"/>
              <w:bottom w:val="single" w:sz="4" w:space="0" w:color="auto"/>
              <w:right w:val="single" w:sz="4" w:space="0" w:color="auto"/>
            </w:tcBorders>
            <w:shd w:val="clear" w:color="auto" w:fill="auto"/>
            <w:vAlign w:val="center"/>
            <w:hideMark/>
          </w:tcPr>
          <w:p w14:paraId="01FFC99B"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4 169 076 000,00</w:t>
            </w:r>
          </w:p>
        </w:tc>
        <w:tc>
          <w:tcPr>
            <w:tcW w:w="563" w:type="pct"/>
            <w:tcBorders>
              <w:top w:val="nil"/>
              <w:left w:val="nil"/>
              <w:bottom w:val="single" w:sz="4" w:space="0" w:color="auto"/>
              <w:right w:val="single" w:sz="4" w:space="0" w:color="auto"/>
            </w:tcBorders>
            <w:shd w:val="clear" w:color="auto" w:fill="auto"/>
            <w:vAlign w:val="center"/>
            <w:hideMark/>
          </w:tcPr>
          <w:p w14:paraId="4CE5E692"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3 627 805 519,89</w:t>
            </w:r>
          </w:p>
        </w:tc>
        <w:tc>
          <w:tcPr>
            <w:tcW w:w="211" w:type="pct"/>
            <w:tcBorders>
              <w:top w:val="nil"/>
              <w:left w:val="nil"/>
              <w:bottom w:val="single" w:sz="4" w:space="0" w:color="auto"/>
              <w:right w:val="single" w:sz="4" w:space="0" w:color="auto"/>
            </w:tcBorders>
            <w:shd w:val="clear" w:color="auto" w:fill="auto"/>
            <w:vAlign w:val="center"/>
            <w:hideMark/>
          </w:tcPr>
          <w:p w14:paraId="2ACB4FC7"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54C03C84"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87,02%</w:t>
            </w:r>
          </w:p>
        </w:tc>
        <w:tc>
          <w:tcPr>
            <w:tcW w:w="628" w:type="pct"/>
            <w:tcBorders>
              <w:top w:val="nil"/>
              <w:left w:val="nil"/>
              <w:bottom w:val="single" w:sz="4" w:space="0" w:color="auto"/>
              <w:right w:val="single" w:sz="4" w:space="0" w:color="auto"/>
            </w:tcBorders>
            <w:shd w:val="clear" w:color="auto" w:fill="auto"/>
            <w:vAlign w:val="center"/>
            <w:hideMark/>
          </w:tcPr>
          <w:p w14:paraId="6DDE68C5"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Wzrost poziomu zatrudnienia osób niepełnosprawnych wspartych działaniami PFRON</w:t>
            </w:r>
          </w:p>
        </w:tc>
        <w:tc>
          <w:tcPr>
            <w:tcW w:w="564" w:type="pct"/>
            <w:tcBorders>
              <w:top w:val="nil"/>
              <w:left w:val="nil"/>
              <w:bottom w:val="single" w:sz="4" w:space="0" w:color="auto"/>
              <w:right w:val="single" w:sz="4" w:space="0" w:color="auto"/>
            </w:tcBorders>
            <w:shd w:val="clear" w:color="auto" w:fill="auto"/>
            <w:vAlign w:val="center"/>
            <w:hideMark/>
          </w:tcPr>
          <w:p w14:paraId="08663F16" w14:textId="530F40FD"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niepełnosprawnych objętych wsparciem PFRON w okresie sprawozdawczym (okres n) w </w:t>
            </w:r>
            <w:r w:rsidR="00123ED5" w:rsidRPr="0001239A">
              <w:rPr>
                <w:rFonts w:asciiTheme="minorHAnsi" w:hAnsiTheme="minorHAnsi" w:cstheme="minorHAnsi"/>
                <w:sz w:val="12"/>
                <w:szCs w:val="12"/>
              </w:rPr>
              <w:t>stosunku</w:t>
            </w:r>
            <w:r w:rsidRPr="0001239A">
              <w:rPr>
                <w:rFonts w:asciiTheme="minorHAnsi" w:hAnsiTheme="minorHAnsi" w:cstheme="minorHAnsi"/>
                <w:sz w:val="12"/>
                <w:szCs w:val="12"/>
              </w:rPr>
              <w:t xml:space="preserve"> do liczby osób niepełnosprawnych objętych działaniami PFRON w poprzednim okresie sprawozdawczym (okres n-1)</w:t>
            </w:r>
          </w:p>
        </w:tc>
        <w:tc>
          <w:tcPr>
            <w:tcW w:w="353" w:type="pct"/>
            <w:tcBorders>
              <w:top w:val="nil"/>
              <w:left w:val="nil"/>
              <w:bottom w:val="single" w:sz="4" w:space="0" w:color="auto"/>
              <w:right w:val="single" w:sz="4" w:space="0" w:color="auto"/>
            </w:tcBorders>
            <w:shd w:val="clear" w:color="auto" w:fill="auto"/>
            <w:vAlign w:val="center"/>
            <w:hideMark/>
          </w:tcPr>
          <w:p w14:paraId="558EE9A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98,5</w:t>
            </w:r>
          </w:p>
        </w:tc>
        <w:tc>
          <w:tcPr>
            <w:tcW w:w="280" w:type="pct"/>
            <w:tcBorders>
              <w:top w:val="nil"/>
              <w:left w:val="nil"/>
              <w:bottom w:val="single" w:sz="4" w:space="0" w:color="auto"/>
              <w:right w:val="single" w:sz="4" w:space="0" w:color="auto"/>
            </w:tcBorders>
            <w:shd w:val="clear" w:color="auto" w:fill="auto"/>
            <w:vAlign w:val="center"/>
            <w:hideMark/>
          </w:tcPr>
          <w:p w14:paraId="66A6DAD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106,9</w:t>
            </w:r>
          </w:p>
        </w:tc>
        <w:tc>
          <w:tcPr>
            <w:tcW w:w="355" w:type="pct"/>
            <w:tcBorders>
              <w:top w:val="nil"/>
              <w:left w:val="nil"/>
              <w:bottom w:val="single" w:sz="4" w:space="0" w:color="auto"/>
              <w:right w:val="single" w:sz="4" w:space="0" w:color="auto"/>
            </w:tcBorders>
            <w:shd w:val="clear" w:color="auto" w:fill="auto"/>
            <w:vAlign w:val="center"/>
            <w:hideMark/>
          </w:tcPr>
          <w:p w14:paraId="2A26AA9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95,2</w:t>
            </w:r>
          </w:p>
        </w:tc>
      </w:tr>
      <w:tr w:rsidR="009E3B09" w:rsidRPr="0001239A" w14:paraId="433D8696" w14:textId="77777777" w:rsidTr="00FB79A4">
        <w:trPr>
          <w:trHeight w:val="2508"/>
          <w:jc w:val="center"/>
        </w:trPr>
        <w:tc>
          <w:tcPr>
            <w:tcW w:w="601" w:type="pct"/>
            <w:tcBorders>
              <w:top w:val="nil"/>
              <w:left w:val="single" w:sz="4" w:space="0" w:color="auto"/>
              <w:bottom w:val="nil"/>
              <w:right w:val="single" w:sz="4" w:space="0" w:color="auto"/>
            </w:tcBorders>
            <w:shd w:val="clear" w:color="auto" w:fill="auto"/>
            <w:vAlign w:val="center"/>
            <w:hideMark/>
          </w:tcPr>
          <w:p w14:paraId="3E6A3E17"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14.1.5.2. Wsparcie osób niepełnosprawnych prowadzących własną działalność gospodarczą oraz niepełnosprawnych rolników</w:t>
            </w:r>
          </w:p>
        </w:tc>
        <w:tc>
          <w:tcPr>
            <w:tcW w:w="605" w:type="pct"/>
            <w:tcBorders>
              <w:top w:val="nil"/>
              <w:left w:val="nil"/>
              <w:bottom w:val="nil"/>
              <w:right w:val="single" w:sz="4" w:space="0" w:color="auto"/>
            </w:tcBorders>
            <w:shd w:val="clear" w:color="auto" w:fill="auto"/>
            <w:vAlign w:val="center"/>
            <w:hideMark/>
          </w:tcPr>
          <w:p w14:paraId="0CDCD51F"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126 538 000,00</w:t>
            </w:r>
          </w:p>
        </w:tc>
        <w:tc>
          <w:tcPr>
            <w:tcW w:w="563" w:type="pct"/>
            <w:tcBorders>
              <w:top w:val="nil"/>
              <w:left w:val="nil"/>
              <w:bottom w:val="nil"/>
              <w:right w:val="single" w:sz="4" w:space="0" w:color="auto"/>
            </w:tcBorders>
            <w:shd w:val="clear" w:color="auto" w:fill="auto"/>
            <w:vAlign w:val="center"/>
            <w:hideMark/>
          </w:tcPr>
          <w:p w14:paraId="0EE8B4C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118 503 000,00</w:t>
            </w:r>
          </w:p>
        </w:tc>
        <w:tc>
          <w:tcPr>
            <w:tcW w:w="563" w:type="pct"/>
            <w:tcBorders>
              <w:top w:val="nil"/>
              <w:left w:val="nil"/>
              <w:bottom w:val="nil"/>
              <w:right w:val="single" w:sz="4" w:space="0" w:color="auto"/>
            </w:tcBorders>
            <w:shd w:val="clear" w:color="auto" w:fill="auto"/>
            <w:vAlign w:val="center"/>
            <w:hideMark/>
          </w:tcPr>
          <w:p w14:paraId="106CA1DF"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91 313 228,58</w:t>
            </w:r>
          </w:p>
        </w:tc>
        <w:tc>
          <w:tcPr>
            <w:tcW w:w="211" w:type="pct"/>
            <w:tcBorders>
              <w:top w:val="nil"/>
              <w:left w:val="nil"/>
              <w:bottom w:val="nil"/>
              <w:right w:val="single" w:sz="4" w:space="0" w:color="auto"/>
            </w:tcBorders>
            <w:shd w:val="clear" w:color="auto" w:fill="auto"/>
            <w:vAlign w:val="center"/>
            <w:hideMark/>
          </w:tcPr>
          <w:p w14:paraId="328A9E7C"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nil"/>
              <w:right w:val="single" w:sz="4" w:space="0" w:color="auto"/>
            </w:tcBorders>
            <w:shd w:val="clear" w:color="auto" w:fill="auto"/>
            <w:vAlign w:val="center"/>
            <w:hideMark/>
          </w:tcPr>
          <w:p w14:paraId="0AEED6E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77,06%</w:t>
            </w:r>
          </w:p>
        </w:tc>
        <w:tc>
          <w:tcPr>
            <w:tcW w:w="628" w:type="pct"/>
            <w:tcBorders>
              <w:top w:val="nil"/>
              <w:left w:val="nil"/>
              <w:bottom w:val="single" w:sz="4" w:space="0" w:color="auto"/>
              <w:right w:val="single" w:sz="4" w:space="0" w:color="auto"/>
            </w:tcBorders>
            <w:shd w:val="clear" w:color="auto" w:fill="auto"/>
            <w:vAlign w:val="center"/>
            <w:hideMark/>
          </w:tcPr>
          <w:p w14:paraId="07B776A6"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Utrzymanie poziomu wsparcia osób niepełnosprawnych prowadzących własną działalność gospodarczą oraz niepełnosprawnych rolników </w:t>
            </w:r>
          </w:p>
        </w:tc>
        <w:tc>
          <w:tcPr>
            <w:tcW w:w="564" w:type="pct"/>
            <w:tcBorders>
              <w:top w:val="nil"/>
              <w:left w:val="nil"/>
              <w:bottom w:val="single" w:sz="4" w:space="0" w:color="auto"/>
              <w:right w:val="single" w:sz="4" w:space="0" w:color="auto"/>
            </w:tcBorders>
            <w:shd w:val="clear" w:color="auto" w:fill="auto"/>
            <w:vAlign w:val="center"/>
            <w:hideMark/>
          </w:tcPr>
          <w:p w14:paraId="244F7527" w14:textId="1AD27D8D"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niepełnosprawnych prowadzących działalność gospodarczą/rolniczą objętych wsparciem w liczbie osób niepełnosprawnych </w:t>
            </w:r>
            <w:r w:rsidR="00123ED5" w:rsidRPr="0001239A">
              <w:rPr>
                <w:rFonts w:asciiTheme="minorHAnsi" w:hAnsiTheme="minorHAnsi" w:cstheme="minorHAnsi"/>
                <w:sz w:val="12"/>
                <w:szCs w:val="12"/>
              </w:rPr>
              <w:t>prowadzących</w:t>
            </w:r>
            <w:r w:rsidRPr="0001239A">
              <w:rPr>
                <w:rFonts w:asciiTheme="minorHAnsi" w:hAnsiTheme="minorHAnsi" w:cstheme="minorHAnsi"/>
                <w:sz w:val="12"/>
                <w:szCs w:val="12"/>
              </w:rPr>
              <w:t xml:space="preserve"> działalność gospodarczą/rolniczą </w:t>
            </w:r>
            <w:r w:rsidR="00123ED5" w:rsidRPr="0001239A">
              <w:rPr>
                <w:rFonts w:asciiTheme="minorHAnsi" w:hAnsiTheme="minorHAnsi" w:cstheme="minorHAnsi"/>
                <w:sz w:val="12"/>
                <w:szCs w:val="12"/>
              </w:rPr>
              <w:t>objętych</w:t>
            </w:r>
            <w:r w:rsidRPr="0001239A">
              <w:rPr>
                <w:rFonts w:asciiTheme="minorHAnsi" w:hAnsiTheme="minorHAnsi" w:cstheme="minorHAnsi"/>
                <w:sz w:val="12"/>
                <w:szCs w:val="12"/>
              </w:rPr>
              <w:t xml:space="preserve"> wsparciem w poprzednim okresie sprawozdawczym</w:t>
            </w:r>
          </w:p>
        </w:tc>
        <w:tc>
          <w:tcPr>
            <w:tcW w:w="353" w:type="pct"/>
            <w:tcBorders>
              <w:top w:val="nil"/>
              <w:left w:val="nil"/>
              <w:bottom w:val="single" w:sz="4" w:space="0" w:color="auto"/>
              <w:right w:val="single" w:sz="4" w:space="0" w:color="auto"/>
            </w:tcBorders>
            <w:shd w:val="clear" w:color="auto" w:fill="auto"/>
            <w:vAlign w:val="center"/>
            <w:hideMark/>
          </w:tcPr>
          <w:p w14:paraId="174E3183"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100,0</w:t>
            </w:r>
          </w:p>
        </w:tc>
        <w:tc>
          <w:tcPr>
            <w:tcW w:w="280" w:type="pct"/>
            <w:tcBorders>
              <w:top w:val="nil"/>
              <w:left w:val="nil"/>
              <w:bottom w:val="single" w:sz="4" w:space="0" w:color="auto"/>
              <w:right w:val="single" w:sz="4" w:space="0" w:color="auto"/>
            </w:tcBorders>
            <w:shd w:val="clear" w:color="auto" w:fill="auto"/>
            <w:vAlign w:val="center"/>
            <w:hideMark/>
          </w:tcPr>
          <w:p w14:paraId="2DCE27FD"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110,4</w:t>
            </w:r>
          </w:p>
        </w:tc>
        <w:tc>
          <w:tcPr>
            <w:tcW w:w="355" w:type="pct"/>
            <w:tcBorders>
              <w:top w:val="nil"/>
              <w:left w:val="nil"/>
              <w:bottom w:val="single" w:sz="4" w:space="0" w:color="auto"/>
              <w:right w:val="single" w:sz="4" w:space="0" w:color="auto"/>
            </w:tcBorders>
            <w:shd w:val="clear" w:color="auto" w:fill="auto"/>
            <w:vAlign w:val="center"/>
            <w:hideMark/>
          </w:tcPr>
          <w:p w14:paraId="58E0CDA1"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94,3</w:t>
            </w:r>
          </w:p>
        </w:tc>
      </w:tr>
      <w:tr w:rsidR="009E3B09" w:rsidRPr="0001239A" w14:paraId="1436C258" w14:textId="77777777" w:rsidTr="00FB79A4">
        <w:trPr>
          <w:trHeight w:val="1368"/>
          <w:jc w:val="center"/>
        </w:trPr>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0EDF4"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14.1.5.3. Koordynacja i wspieranie rehabilitacji zawodowej osób niepełnosprawnych, realizowanej przez jst</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63956BB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234 378 000,00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7652A059"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234 308 000,00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14:paraId="5ADE781B"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224 590 304,43</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23B294BA"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15007326" w14:textId="77777777" w:rsidR="009E3B09" w:rsidRPr="0001239A" w:rsidRDefault="009E3B09"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95,85%</w:t>
            </w:r>
          </w:p>
        </w:tc>
        <w:tc>
          <w:tcPr>
            <w:tcW w:w="628" w:type="pct"/>
            <w:tcBorders>
              <w:top w:val="nil"/>
              <w:left w:val="nil"/>
              <w:bottom w:val="single" w:sz="4" w:space="0" w:color="auto"/>
              <w:right w:val="single" w:sz="4" w:space="0" w:color="auto"/>
            </w:tcBorders>
            <w:shd w:val="clear" w:color="auto" w:fill="auto"/>
            <w:vAlign w:val="center"/>
            <w:hideMark/>
          </w:tcPr>
          <w:p w14:paraId="4D4E2889"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Utrzymanie poziomu wsparcia osób niepełnosprawnych w zakresie rehabilitacji zawodowej udzielanego za pośrednictwem JST</w:t>
            </w:r>
          </w:p>
        </w:tc>
        <w:tc>
          <w:tcPr>
            <w:tcW w:w="564" w:type="pct"/>
            <w:tcBorders>
              <w:top w:val="nil"/>
              <w:left w:val="nil"/>
              <w:bottom w:val="single" w:sz="4" w:space="0" w:color="auto"/>
              <w:right w:val="single" w:sz="4" w:space="0" w:color="auto"/>
            </w:tcBorders>
            <w:shd w:val="clear" w:color="auto" w:fill="auto"/>
            <w:vAlign w:val="center"/>
            <w:hideMark/>
          </w:tcPr>
          <w:p w14:paraId="4A75DE4B" w14:textId="3679568D"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 xml:space="preserve">Liczba osób </w:t>
            </w:r>
            <w:r w:rsidR="00123ED5" w:rsidRPr="0001239A">
              <w:rPr>
                <w:rFonts w:asciiTheme="minorHAnsi" w:hAnsiTheme="minorHAnsi" w:cstheme="minorHAnsi"/>
                <w:sz w:val="12"/>
                <w:szCs w:val="12"/>
              </w:rPr>
              <w:t>niepełnosprawnych</w:t>
            </w:r>
            <w:r w:rsidRPr="0001239A">
              <w:rPr>
                <w:rFonts w:asciiTheme="minorHAnsi" w:hAnsiTheme="minorHAnsi" w:cstheme="minorHAnsi"/>
                <w:sz w:val="12"/>
                <w:szCs w:val="12"/>
              </w:rPr>
              <w:t xml:space="preserve"> objętych wsparciem pośrednim w zakresie zadań rehabilitacji zawodowej realizowanych przez JST</w:t>
            </w:r>
          </w:p>
        </w:tc>
        <w:tc>
          <w:tcPr>
            <w:tcW w:w="353" w:type="pct"/>
            <w:tcBorders>
              <w:top w:val="nil"/>
              <w:left w:val="nil"/>
              <w:bottom w:val="single" w:sz="4" w:space="0" w:color="auto"/>
              <w:right w:val="single" w:sz="4" w:space="0" w:color="auto"/>
            </w:tcBorders>
            <w:shd w:val="clear" w:color="auto" w:fill="auto"/>
            <w:vAlign w:val="center"/>
            <w:hideMark/>
          </w:tcPr>
          <w:p w14:paraId="26DDCAE0"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8481</w:t>
            </w:r>
          </w:p>
        </w:tc>
        <w:tc>
          <w:tcPr>
            <w:tcW w:w="280" w:type="pct"/>
            <w:tcBorders>
              <w:top w:val="nil"/>
              <w:left w:val="nil"/>
              <w:bottom w:val="single" w:sz="4" w:space="0" w:color="auto"/>
              <w:right w:val="single" w:sz="4" w:space="0" w:color="auto"/>
            </w:tcBorders>
            <w:shd w:val="clear" w:color="auto" w:fill="auto"/>
            <w:vAlign w:val="center"/>
            <w:hideMark/>
          </w:tcPr>
          <w:p w14:paraId="25BCAEDF"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8481</w:t>
            </w:r>
          </w:p>
        </w:tc>
        <w:tc>
          <w:tcPr>
            <w:tcW w:w="355" w:type="pct"/>
            <w:tcBorders>
              <w:top w:val="nil"/>
              <w:left w:val="nil"/>
              <w:bottom w:val="single" w:sz="4" w:space="0" w:color="auto"/>
              <w:right w:val="single" w:sz="4" w:space="0" w:color="auto"/>
            </w:tcBorders>
            <w:shd w:val="clear" w:color="auto" w:fill="auto"/>
            <w:vAlign w:val="center"/>
            <w:hideMark/>
          </w:tcPr>
          <w:p w14:paraId="528D5D07" w14:textId="77777777" w:rsidR="009E3B09" w:rsidRPr="0001239A" w:rsidRDefault="009E3B09"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7504</w:t>
            </w:r>
          </w:p>
        </w:tc>
      </w:tr>
      <w:tr w:rsidR="00FB79A4" w:rsidRPr="0001239A" w14:paraId="497A7C0B" w14:textId="77777777" w:rsidTr="00DD1CD5">
        <w:trPr>
          <w:gridAfter w:val="5"/>
          <w:wAfter w:w="2181" w:type="pct"/>
          <w:trHeight w:val="240"/>
          <w:jc w:val="center"/>
        </w:trPr>
        <w:tc>
          <w:tcPr>
            <w:tcW w:w="601" w:type="pct"/>
            <w:tcBorders>
              <w:top w:val="nil"/>
              <w:left w:val="single" w:sz="4" w:space="0" w:color="auto"/>
              <w:bottom w:val="single" w:sz="4" w:space="0" w:color="auto"/>
              <w:right w:val="single" w:sz="4" w:space="0" w:color="auto"/>
            </w:tcBorders>
            <w:shd w:val="clear" w:color="auto" w:fill="auto"/>
            <w:vAlign w:val="center"/>
            <w:hideMark/>
          </w:tcPr>
          <w:p w14:paraId="13CA538F" w14:textId="77777777" w:rsidR="00FB79A4" w:rsidRPr="0001239A" w:rsidRDefault="00FB79A4" w:rsidP="009E3B0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Wydatki</w:t>
            </w:r>
          </w:p>
        </w:tc>
        <w:tc>
          <w:tcPr>
            <w:tcW w:w="605" w:type="pct"/>
            <w:tcBorders>
              <w:top w:val="nil"/>
              <w:left w:val="nil"/>
              <w:bottom w:val="single" w:sz="4" w:space="0" w:color="auto"/>
              <w:right w:val="single" w:sz="4" w:space="0" w:color="auto"/>
            </w:tcBorders>
            <w:shd w:val="clear" w:color="auto" w:fill="auto"/>
            <w:vAlign w:val="center"/>
            <w:hideMark/>
          </w:tcPr>
          <w:p w14:paraId="53F44128" w14:textId="77777777" w:rsidR="00FB79A4" w:rsidRPr="0001239A" w:rsidRDefault="00FB79A4"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6 332 497 000,00</w:t>
            </w:r>
          </w:p>
        </w:tc>
        <w:tc>
          <w:tcPr>
            <w:tcW w:w="563" w:type="pct"/>
            <w:tcBorders>
              <w:top w:val="nil"/>
              <w:left w:val="nil"/>
              <w:bottom w:val="single" w:sz="4" w:space="0" w:color="auto"/>
              <w:right w:val="single" w:sz="4" w:space="0" w:color="auto"/>
            </w:tcBorders>
            <w:shd w:val="clear" w:color="auto" w:fill="auto"/>
            <w:vAlign w:val="center"/>
            <w:hideMark/>
          </w:tcPr>
          <w:p w14:paraId="5C747BD0" w14:textId="77777777" w:rsidR="00FB79A4" w:rsidRPr="0001239A" w:rsidRDefault="00FB79A4"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6 612 497 000,00</w:t>
            </w:r>
          </w:p>
        </w:tc>
        <w:tc>
          <w:tcPr>
            <w:tcW w:w="563" w:type="pct"/>
            <w:tcBorders>
              <w:top w:val="nil"/>
              <w:left w:val="nil"/>
              <w:bottom w:val="single" w:sz="4" w:space="0" w:color="auto"/>
              <w:right w:val="single" w:sz="4" w:space="0" w:color="auto"/>
            </w:tcBorders>
            <w:shd w:val="clear" w:color="auto" w:fill="auto"/>
            <w:vAlign w:val="center"/>
            <w:hideMark/>
          </w:tcPr>
          <w:p w14:paraId="7BBEC40F" w14:textId="77777777" w:rsidR="00FB79A4" w:rsidRPr="0001239A" w:rsidRDefault="00FB79A4"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5 875 067 315,17</w:t>
            </w:r>
          </w:p>
        </w:tc>
        <w:tc>
          <w:tcPr>
            <w:tcW w:w="211" w:type="pct"/>
            <w:tcBorders>
              <w:top w:val="nil"/>
              <w:left w:val="nil"/>
              <w:bottom w:val="single" w:sz="4" w:space="0" w:color="auto"/>
              <w:right w:val="single" w:sz="4" w:space="0" w:color="auto"/>
            </w:tcBorders>
            <w:shd w:val="clear" w:color="auto" w:fill="auto"/>
            <w:vAlign w:val="center"/>
            <w:hideMark/>
          </w:tcPr>
          <w:p w14:paraId="60746A0F" w14:textId="77777777" w:rsidR="00FB79A4" w:rsidRPr="0001239A" w:rsidRDefault="00FB79A4" w:rsidP="009E3B0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7" w:type="pct"/>
            <w:tcBorders>
              <w:top w:val="nil"/>
              <w:left w:val="nil"/>
              <w:bottom w:val="single" w:sz="4" w:space="0" w:color="auto"/>
              <w:right w:val="single" w:sz="4" w:space="0" w:color="auto"/>
            </w:tcBorders>
            <w:shd w:val="clear" w:color="auto" w:fill="auto"/>
            <w:vAlign w:val="center"/>
            <w:hideMark/>
          </w:tcPr>
          <w:p w14:paraId="6D15AFF7" w14:textId="77777777" w:rsidR="00FB79A4" w:rsidRPr="0001239A" w:rsidRDefault="00FB79A4" w:rsidP="009E3B0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88,85%</w:t>
            </w:r>
          </w:p>
        </w:tc>
      </w:tr>
    </w:tbl>
    <w:p w14:paraId="39C969AF" w14:textId="77777777" w:rsidR="00FE6A68" w:rsidRPr="0001239A" w:rsidRDefault="00FE6A68" w:rsidP="00001946">
      <w:pPr>
        <w:pStyle w:val="Wypunktowanie"/>
        <w:sectPr w:rsidR="00FE6A68" w:rsidRPr="0001239A" w:rsidSect="00420203">
          <w:pgSz w:w="11906" w:h="16838"/>
          <w:pgMar w:top="1417" w:right="1417" w:bottom="993" w:left="1417" w:header="708" w:footer="708" w:gutter="0"/>
          <w:pgNumType w:start="148"/>
          <w:cols w:space="708"/>
          <w:docGrid w:linePitch="360"/>
        </w:sectPr>
      </w:pPr>
      <w:bookmarkStart w:id="293" w:name="_Toc475708168"/>
      <w:bookmarkStart w:id="294" w:name="_Toc476050224"/>
    </w:p>
    <w:p w14:paraId="7EE84333" w14:textId="67266193" w:rsidR="00D411A0" w:rsidRPr="0001239A" w:rsidRDefault="00D411A0" w:rsidP="00E81E10">
      <w:pPr>
        <w:pStyle w:val="Legenda"/>
      </w:pPr>
      <w:bookmarkStart w:id="295" w:name="_Toc507147861"/>
      <w:bookmarkStart w:id="296" w:name="_Toc65585893"/>
      <w:bookmarkStart w:id="297" w:name="_Toc476639638"/>
      <w:bookmarkEnd w:id="293"/>
      <w:bookmarkEnd w:id="294"/>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1</w:t>
      </w:r>
      <w:r w:rsidRPr="0001239A">
        <w:rPr>
          <w:noProof/>
        </w:rPr>
        <w:fldChar w:fldCharType="end"/>
      </w:r>
      <w:r w:rsidRPr="0001239A">
        <w:t xml:space="preserve"> Wysokość wpłat obowiązkowych na PFRON w układzie kwartalnym</w:t>
      </w:r>
      <w:bookmarkEnd w:id="295"/>
      <w:bookmarkEnd w:id="296"/>
    </w:p>
    <w:tbl>
      <w:tblPr>
        <w:tblStyle w:val="Tabela-Siatka"/>
        <w:tblW w:w="10330" w:type="dxa"/>
        <w:tblInd w:w="-431" w:type="dxa"/>
        <w:tblLook w:val="04A0" w:firstRow="1" w:lastRow="0" w:firstColumn="1" w:lastColumn="0" w:noHBand="0" w:noVBand="1"/>
        <w:tblCaption w:val="Wysokość wpłat obowiązkowych na PFRON w układzie kwartalnym"/>
      </w:tblPr>
      <w:tblGrid>
        <w:gridCol w:w="1787"/>
        <w:gridCol w:w="1753"/>
        <w:gridCol w:w="1701"/>
        <w:gridCol w:w="1701"/>
        <w:gridCol w:w="1701"/>
        <w:gridCol w:w="1687"/>
      </w:tblGrid>
      <w:tr w:rsidR="00D145E9" w:rsidRPr="0001239A" w14:paraId="528B0F10" w14:textId="77777777" w:rsidTr="005F2956">
        <w:trPr>
          <w:trHeight w:val="495"/>
          <w:tblHeader/>
        </w:trPr>
        <w:tc>
          <w:tcPr>
            <w:tcW w:w="1787" w:type="dxa"/>
            <w:shd w:val="clear" w:color="auto" w:fill="00B0F0"/>
            <w:noWrap/>
            <w:hideMark/>
          </w:tcPr>
          <w:p w14:paraId="078A1A86" w14:textId="42CB058B" w:rsidR="00D145E9" w:rsidRPr="0001239A" w:rsidRDefault="00D145E9" w:rsidP="00920161">
            <w:pPr>
              <w:tabs>
                <w:tab w:val="left" w:pos="1065"/>
              </w:tabs>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Treść</w:t>
            </w:r>
          </w:p>
        </w:tc>
        <w:tc>
          <w:tcPr>
            <w:tcW w:w="1753" w:type="dxa"/>
            <w:shd w:val="clear" w:color="auto" w:fill="00B0F0"/>
            <w:noWrap/>
            <w:hideMark/>
          </w:tcPr>
          <w:p w14:paraId="58283549" w14:textId="77777777" w:rsidR="00D145E9" w:rsidRPr="0001239A" w:rsidRDefault="00D145E9" w:rsidP="00920161">
            <w:pPr>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I kwartał</w:t>
            </w:r>
          </w:p>
        </w:tc>
        <w:tc>
          <w:tcPr>
            <w:tcW w:w="1701" w:type="dxa"/>
            <w:shd w:val="clear" w:color="auto" w:fill="00B0F0"/>
            <w:noWrap/>
            <w:hideMark/>
          </w:tcPr>
          <w:p w14:paraId="19910A9D" w14:textId="77777777" w:rsidR="00D145E9" w:rsidRPr="0001239A" w:rsidRDefault="00D145E9" w:rsidP="00920161">
            <w:pPr>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II kwartał</w:t>
            </w:r>
          </w:p>
        </w:tc>
        <w:tc>
          <w:tcPr>
            <w:tcW w:w="1701" w:type="dxa"/>
            <w:shd w:val="clear" w:color="auto" w:fill="00B0F0"/>
            <w:noWrap/>
            <w:hideMark/>
          </w:tcPr>
          <w:p w14:paraId="6C50DB62" w14:textId="77777777" w:rsidR="00D145E9" w:rsidRPr="0001239A" w:rsidRDefault="00D145E9" w:rsidP="00920161">
            <w:pPr>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III kwartał</w:t>
            </w:r>
          </w:p>
        </w:tc>
        <w:tc>
          <w:tcPr>
            <w:tcW w:w="1701" w:type="dxa"/>
            <w:shd w:val="clear" w:color="auto" w:fill="00B0F0"/>
            <w:noWrap/>
            <w:hideMark/>
          </w:tcPr>
          <w:p w14:paraId="74FD4133" w14:textId="77777777" w:rsidR="00D145E9" w:rsidRPr="0001239A" w:rsidRDefault="00D145E9" w:rsidP="00920161">
            <w:pPr>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IV kwartał</w:t>
            </w:r>
          </w:p>
        </w:tc>
        <w:tc>
          <w:tcPr>
            <w:tcW w:w="1687" w:type="dxa"/>
            <w:shd w:val="clear" w:color="auto" w:fill="00B0F0"/>
            <w:noWrap/>
            <w:hideMark/>
          </w:tcPr>
          <w:p w14:paraId="32BB3272" w14:textId="77777777" w:rsidR="00D145E9" w:rsidRPr="0001239A" w:rsidRDefault="00D145E9" w:rsidP="00920161">
            <w:pPr>
              <w:spacing w:line="360" w:lineRule="auto"/>
              <w:rPr>
                <w:rFonts w:asciiTheme="minorHAnsi" w:hAnsiTheme="minorHAnsi" w:cstheme="minorHAnsi"/>
                <w:b/>
                <w:bCs/>
                <w:sz w:val="20"/>
                <w:szCs w:val="20"/>
              </w:rPr>
            </w:pPr>
            <w:r w:rsidRPr="0001239A">
              <w:rPr>
                <w:rFonts w:asciiTheme="minorHAnsi" w:hAnsiTheme="minorHAnsi" w:cstheme="minorHAnsi"/>
                <w:b/>
                <w:bCs/>
                <w:sz w:val="20"/>
                <w:szCs w:val="20"/>
              </w:rPr>
              <w:t>Razem</w:t>
            </w:r>
          </w:p>
        </w:tc>
      </w:tr>
      <w:tr w:rsidR="00D145E9" w:rsidRPr="0001239A" w14:paraId="35507132" w14:textId="77777777" w:rsidTr="00920161">
        <w:trPr>
          <w:trHeight w:val="315"/>
        </w:trPr>
        <w:tc>
          <w:tcPr>
            <w:tcW w:w="1787" w:type="dxa"/>
            <w:hideMark/>
          </w:tcPr>
          <w:p w14:paraId="3BCDB5E0"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Plan na 2020 rok Memoriałowo</w:t>
            </w:r>
          </w:p>
        </w:tc>
        <w:tc>
          <w:tcPr>
            <w:tcW w:w="1753" w:type="dxa"/>
            <w:noWrap/>
            <w:hideMark/>
          </w:tcPr>
          <w:p w14:paraId="5DC71CC7"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1 245 000 000,00</w:t>
            </w:r>
          </w:p>
        </w:tc>
        <w:tc>
          <w:tcPr>
            <w:tcW w:w="1701" w:type="dxa"/>
            <w:noWrap/>
            <w:hideMark/>
          </w:tcPr>
          <w:p w14:paraId="3AA7E64B"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1 245 000 000,00</w:t>
            </w:r>
          </w:p>
        </w:tc>
        <w:tc>
          <w:tcPr>
            <w:tcW w:w="1701" w:type="dxa"/>
            <w:noWrap/>
            <w:hideMark/>
          </w:tcPr>
          <w:p w14:paraId="563AA994"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1 245 000 000,00</w:t>
            </w:r>
          </w:p>
        </w:tc>
        <w:tc>
          <w:tcPr>
            <w:tcW w:w="1701" w:type="dxa"/>
            <w:noWrap/>
            <w:hideMark/>
          </w:tcPr>
          <w:p w14:paraId="238886E8"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1 245 000 000,00</w:t>
            </w:r>
          </w:p>
        </w:tc>
        <w:tc>
          <w:tcPr>
            <w:tcW w:w="1687" w:type="dxa"/>
            <w:noWrap/>
            <w:hideMark/>
          </w:tcPr>
          <w:p w14:paraId="47AC3A96"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4 980 000 000,00</w:t>
            </w:r>
          </w:p>
        </w:tc>
      </w:tr>
      <w:tr w:rsidR="00D145E9" w:rsidRPr="0001239A" w14:paraId="547DBF3A" w14:textId="77777777" w:rsidTr="00920161">
        <w:trPr>
          <w:trHeight w:val="315"/>
        </w:trPr>
        <w:tc>
          <w:tcPr>
            <w:tcW w:w="1787" w:type="dxa"/>
            <w:hideMark/>
          </w:tcPr>
          <w:p w14:paraId="6A1369CC"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Wpłaty zakładów pracy Memoriał</w:t>
            </w:r>
          </w:p>
        </w:tc>
        <w:tc>
          <w:tcPr>
            <w:tcW w:w="1753" w:type="dxa"/>
            <w:noWrap/>
            <w:hideMark/>
          </w:tcPr>
          <w:p w14:paraId="05CEA0C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1 215 682 963,15</w:t>
            </w:r>
          </w:p>
        </w:tc>
        <w:tc>
          <w:tcPr>
            <w:tcW w:w="1701" w:type="dxa"/>
            <w:noWrap/>
            <w:hideMark/>
          </w:tcPr>
          <w:p w14:paraId="62FA10A9"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1 237 267 415,12</w:t>
            </w:r>
          </w:p>
        </w:tc>
        <w:tc>
          <w:tcPr>
            <w:tcW w:w="1701" w:type="dxa"/>
            <w:noWrap/>
            <w:hideMark/>
          </w:tcPr>
          <w:p w14:paraId="2E5E0999"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1 260 384 813,49</w:t>
            </w:r>
          </w:p>
        </w:tc>
        <w:tc>
          <w:tcPr>
            <w:tcW w:w="1701" w:type="dxa"/>
            <w:noWrap/>
            <w:hideMark/>
          </w:tcPr>
          <w:p w14:paraId="68A30321"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1 223 647 903,82</w:t>
            </w:r>
          </w:p>
        </w:tc>
        <w:tc>
          <w:tcPr>
            <w:tcW w:w="1687" w:type="dxa"/>
            <w:noWrap/>
            <w:hideMark/>
          </w:tcPr>
          <w:p w14:paraId="50BBECF1"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4 936 983 095,58</w:t>
            </w:r>
          </w:p>
        </w:tc>
      </w:tr>
      <w:tr w:rsidR="00D145E9" w:rsidRPr="0001239A" w14:paraId="22E951D5" w14:textId="77777777" w:rsidTr="00920161">
        <w:trPr>
          <w:trHeight w:val="704"/>
        </w:trPr>
        <w:tc>
          <w:tcPr>
            <w:tcW w:w="1787" w:type="dxa"/>
            <w:hideMark/>
          </w:tcPr>
          <w:p w14:paraId="771E0090"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 xml:space="preserve">Należności z tytułu wpłat obowiązkowych </w:t>
            </w:r>
          </w:p>
        </w:tc>
        <w:tc>
          <w:tcPr>
            <w:tcW w:w="1753" w:type="dxa"/>
            <w:noWrap/>
            <w:hideMark/>
          </w:tcPr>
          <w:p w14:paraId="5508951D"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382 001 412,60</w:t>
            </w:r>
          </w:p>
        </w:tc>
        <w:tc>
          <w:tcPr>
            <w:tcW w:w="1701" w:type="dxa"/>
            <w:noWrap/>
            <w:hideMark/>
          </w:tcPr>
          <w:p w14:paraId="454D5CAA"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393 393 409,89</w:t>
            </w:r>
          </w:p>
        </w:tc>
        <w:tc>
          <w:tcPr>
            <w:tcW w:w="1701" w:type="dxa"/>
            <w:noWrap/>
            <w:hideMark/>
          </w:tcPr>
          <w:p w14:paraId="43E8CB8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375 065 421,88</w:t>
            </w:r>
          </w:p>
        </w:tc>
        <w:tc>
          <w:tcPr>
            <w:tcW w:w="1701" w:type="dxa"/>
            <w:noWrap/>
            <w:hideMark/>
          </w:tcPr>
          <w:p w14:paraId="54D42DB1"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365 671 378,65</w:t>
            </w:r>
          </w:p>
        </w:tc>
        <w:tc>
          <w:tcPr>
            <w:tcW w:w="1687" w:type="dxa"/>
            <w:noWrap/>
            <w:hideMark/>
          </w:tcPr>
          <w:p w14:paraId="6AE9B59E"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365 671 378,65</w:t>
            </w:r>
          </w:p>
        </w:tc>
      </w:tr>
      <w:tr w:rsidR="00D145E9" w:rsidRPr="0001239A" w14:paraId="280AD276" w14:textId="77777777" w:rsidTr="00920161">
        <w:trPr>
          <w:trHeight w:val="315"/>
        </w:trPr>
        <w:tc>
          <w:tcPr>
            <w:tcW w:w="1787" w:type="dxa"/>
            <w:hideMark/>
          </w:tcPr>
          <w:p w14:paraId="6BF50D5A"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 xml:space="preserve">Zobowiązania z tytułu wpłat obowiązkowych </w:t>
            </w:r>
          </w:p>
        </w:tc>
        <w:tc>
          <w:tcPr>
            <w:tcW w:w="1753" w:type="dxa"/>
            <w:noWrap/>
            <w:hideMark/>
          </w:tcPr>
          <w:p w14:paraId="330E1FA5"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15 641 925,33</w:t>
            </w:r>
          </w:p>
        </w:tc>
        <w:tc>
          <w:tcPr>
            <w:tcW w:w="1701" w:type="dxa"/>
            <w:noWrap/>
            <w:hideMark/>
          </w:tcPr>
          <w:p w14:paraId="3FE0D0C9"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20 154 082,03</w:t>
            </w:r>
          </w:p>
        </w:tc>
        <w:tc>
          <w:tcPr>
            <w:tcW w:w="1701" w:type="dxa"/>
            <w:noWrap/>
            <w:hideMark/>
          </w:tcPr>
          <w:p w14:paraId="2EB692AD"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19 038 692,70</w:t>
            </w:r>
          </w:p>
        </w:tc>
        <w:tc>
          <w:tcPr>
            <w:tcW w:w="1701" w:type="dxa"/>
            <w:noWrap/>
            <w:hideMark/>
          </w:tcPr>
          <w:p w14:paraId="2D25C0A7"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23 735 124,87</w:t>
            </w:r>
          </w:p>
        </w:tc>
        <w:tc>
          <w:tcPr>
            <w:tcW w:w="1687" w:type="dxa"/>
            <w:noWrap/>
            <w:hideMark/>
          </w:tcPr>
          <w:p w14:paraId="1C5C9D4A"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23 735 124,87</w:t>
            </w:r>
          </w:p>
        </w:tc>
      </w:tr>
      <w:tr w:rsidR="00D145E9" w:rsidRPr="0001239A" w14:paraId="3D1CF2EA" w14:textId="77777777" w:rsidTr="00920161">
        <w:trPr>
          <w:trHeight w:val="495"/>
        </w:trPr>
        <w:tc>
          <w:tcPr>
            <w:tcW w:w="1787" w:type="dxa"/>
            <w:hideMark/>
          </w:tcPr>
          <w:p w14:paraId="4238C3A5"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 xml:space="preserve">Liczba pracodawców zobowiązanych do wpłat </w:t>
            </w:r>
            <w:r w:rsidRPr="0001239A">
              <w:rPr>
                <w:rFonts w:asciiTheme="minorHAnsi" w:hAnsiTheme="minorHAnsi" w:cstheme="minorHAnsi"/>
                <w:sz w:val="20"/>
                <w:szCs w:val="20"/>
              </w:rPr>
              <w:br/>
            </w:r>
            <w:r w:rsidRPr="0001239A">
              <w:rPr>
                <w:rFonts w:asciiTheme="minorHAnsi" w:hAnsiTheme="minorHAnsi" w:cstheme="minorHAnsi"/>
                <w:i/>
                <w:iCs/>
                <w:sz w:val="20"/>
                <w:szCs w:val="20"/>
              </w:rPr>
              <w:t>(średnia kwartalna)</w:t>
            </w:r>
          </w:p>
        </w:tc>
        <w:tc>
          <w:tcPr>
            <w:tcW w:w="1753" w:type="dxa"/>
            <w:noWrap/>
            <w:hideMark/>
          </w:tcPr>
          <w:p w14:paraId="16B6756C"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32 259</w:t>
            </w:r>
          </w:p>
        </w:tc>
        <w:tc>
          <w:tcPr>
            <w:tcW w:w="1701" w:type="dxa"/>
            <w:noWrap/>
            <w:hideMark/>
          </w:tcPr>
          <w:p w14:paraId="70C379F6"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31 388</w:t>
            </w:r>
          </w:p>
        </w:tc>
        <w:tc>
          <w:tcPr>
            <w:tcW w:w="1701" w:type="dxa"/>
            <w:noWrap/>
            <w:hideMark/>
          </w:tcPr>
          <w:p w14:paraId="162AC862"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31 532</w:t>
            </w:r>
          </w:p>
        </w:tc>
        <w:tc>
          <w:tcPr>
            <w:tcW w:w="1701" w:type="dxa"/>
            <w:noWrap/>
            <w:hideMark/>
          </w:tcPr>
          <w:p w14:paraId="02560E61"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25 739</w:t>
            </w:r>
          </w:p>
        </w:tc>
        <w:tc>
          <w:tcPr>
            <w:tcW w:w="1687" w:type="dxa"/>
            <w:hideMark/>
          </w:tcPr>
          <w:p w14:paraId="3A724A3F"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30 230</w:t>
            </w:r>
          </w:p>
          <w:p w14:paraId="4D9736C5" w14:textId="77777777" w:rsidR="00D145E9" w:rsidRPr="0001239A" w:rsidRDefault="00D145E9" w:rsidP="00920161">
            <w:pPr>
              <w:spacing w:line="360" w:lineRule="auto"/>
              <w:rPr>
                <w:rFonts w:asciiTheme="minorHAnsi" w:hAnsiTheme="minorHAnsi" w:cstheme="minorHAnsi"/>
                <w:i/>
                <w:iCs/>
                <w:sz w:val="20"/>
                <w:szCs w:val="20"/>
              </w:rPr>
            </w:pPr>
            <w:r w:rsidRPr="0001239A">
              <w:rPr>
                <w:rFonts w:asciiTheme="minorHAnsi" w:hAnsiTheme="minorHAnsi" w:cstheme="minorHAnsi"/>
                <w:i/>
                <w:iCs/>
                <w:sz w:val="20"/>
                <w:szCs w:val="20"/>
              </w:rPr>
              <w:t>(średnioroczna)</w:t>
            </w:r>
          </w:p>
        </w:tc>
      </w:tr>
      <w:tr w:rsidR="00D145E9" w:rsidRPr="0001239A" w14:paraId="25F46576" w14:textId="77777777" w:rsidTr="00920161">
        <w:trPr>
          <w:trHeight w:val="495"/>
        </w:trPr>
        <w:tc>
          <w:tcPr>
            <w:tcW w:w="1787" w:type="dxa"/>
            <w:hideMark/>
          </w:tcPr>
          <w:p w14:paraId="1A9FE290"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Liczba pracodawców zwolnionych z wpłat</w:t>
            </w:r>
            <w:r w:rsidRPr="0001239A">
              <w:rPr>
                <w:rFonts w:asciiTheme="minorHAnsi" w:hAnsiTheme="minorHAnsi" w:cstheme="minorHAnsi"/>
                <w:i/>
                <w:iCs/>
                <w:sz w:val="20"/>
                <w:szCs w:val="20"/>
              </w:rPr>
              <w:t xml:space="preserve"> </w:t>
            </w:r>
            <w:r w:rsidRPr="0001239A">
              <w:rPr>
                <w:rFonts w:asciiTheme="minorHAnsi" w:hAnsiTheme="minorHAnsi" w:cstheme="minorHAnsi"/>
                <w:i/>
                <w:iCs/>
                <w:sz w:val="20"/>
                <w:szCs w:val="20"/>
              </w:rPr>
              <w:br/>
              <w:t>(średnia kwartalna)</w:t>
            </w:r>
          </w:p>
        </w:tc>
        <w:tc>
          <w:tcPr>
            <w:tcW w:w="1753" w:type="dxa"/>
            <w:noWrap/>
            <w:hideMark/>
          </w:tcPr>
          <w:p w14:paraId="02C362D7"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27 644</w:t>
            </w:r>
          </w:p>
        </w:tc>
        <w:tc>
          <w:tcPr>
            <w:tcW w:w="1701" w:type="dxa"/>
            <w:noWrap/>
            <w:hideMark/>
          </w:tcPr>
          <w:p w14:paraId="1CB3923F"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27 017</w:t>
            </w:r>
          </w:p>
        </w:tc>
        <w:tc>
          <w:tcPr>
            <w:tcW w:w="1701" w:type="dxa"/>
            <w:noWrap/>
            <w:hideMark/>
          </w:tcPr>
          <w:p w14:paraId="2FFE40F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26 413</w:t>
            </w:r>
          </w:p>
        </w:tc>
        <w:tc>
          <w:tcPr>
            <w:tcW w:w="1701" w:type="dxa"/>
            <w:noWrap/>
            <w:hideMark/>
          </w:tcPr>
          <w:p w14:paraId="480E6E6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20 376</w:t>
            </w:r>
          </w:p>
        </w:tc>
        <w:tc>
          <w:tcPr>
            <w:tcW w:w="1687" w:type="dxa"/>
            <w:hideMark/>
          </w:tcPr>
          <w:p w14:paraId="6CADAA1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25 362</w:t>
            </w:r>
          </w:p>
          <w:p w14:paraId="5D627A22"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i/>
                <w:iCs/>
                <w:sz w:val="20"/>
                <w:szCs w:val="20"/>
              </w:rPr>
              <w:t>(średnioroczna)</w:t>
            </w:r>
          </w:p>
        </w:tc>
      </w:tr>
      <w:tr w:rsidR="00D145E9" w:rsidRPr="0001239A" w14:paraId="4B5A8D7A" w14:textId="77777777" w:rsidTr="00920161">
        <w:trPr>
          <w:trHeight w:val="315"/>
        </w:trPr>
        <w:tc>
          <w:tcPr>
            <w:tcW w:w="1787" w:type="dxa"/>
            <w:hideMark/>
          </w:tcPr>
          <w:p w14:paraId="2BE5240E"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 xml:space="preserve">Liczba podmiotów wykorzystujących obniżenie z art.22 </w:t>
            </w:r>
            <w:r w:rsidRPr="0001239A">
              <w:rPr>
                <w:rFonts w:asciiTheme="minorHAnsi" w:hAnsiTheme="minorHAnsi" w:cstheme="minorHAnsi"/>
                <w:i/>
                <w:iCs/>
                <w:sz w:val="20"/>
                <w:szCs w:val="20"/>
              </w:rPr>
              <w:t>(średnia kwartalna)</w:t>
            </w:r>
          </w:p>
        </w:tc>
        <w:tc>
          <w:tcPr>
            <w:tcW w:w="1753" w:type="dxa"/>
            <w:noWrap/>
            <w:hideMark/>
          </w:tcPr>
          <w:p w14:paraId="10A4EBCE"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7 591</w:t>
            </w:r>
          </w:p>
        </w:tc>
        <w:tc>
          <w:tcPr>
            <w:tcW w:w="1701" w:type="dxa"/>
            <w:noWrap/>
            <w:hideMark/>
          </w:tcPr>
          <w:p w14:paraId="21F6F296"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7 437</w:t>
            </w:r>
          </w:p>
        </w:tc>
        <w:tc>
          <w:tcPr>
            <w:tcW w:w="1701" w:type="dxa"/>
            <w:noWrap/>
            <w:hideMark/>
          </w:tcPr>
          <w:p w14:paraId="19C5398A"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7 563</w:t>
            </w:r>
          </w:p>
        </w:tc>
        <w:tc>
          <w:tcPr>
            <w:tcW w:w="1701" w:type="dxa"/>
            <w:noWrap/>
            <w:hideMark/>
          </w:tcPr>
          <w:p w14:paraId="3E3D1CD4"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7 620</w:t>
            </w:r>
          </w:p>
        </w:tc>
        <w:tc>
          <w:tcPr>
            <w:tcW w:w="1687" w:type="dxa"/>
            <w:hideMark/>
          </w:tcPr>
          <w:p w14:paraId="4987C59C"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7 553</w:t>
            </w:r>
          </w:p>
          <w:p w14:paraId="78B4CE48" w14:textId="77777777" w:rsidR="00D145E9" w:rsidRPr="0001239A" w:rsidRDefault="00D145E9" w:rsidP="00920161">
            <w:pPr>
              <w:spacing w:line="360" w:lineRule="auto"/>
              <w:rPr>
                <w:rFonts w:asciiTheme="minorHAnsi" w:hAnsiTheme="minorHAnsi" w:cstheme="minorHAnsi"/>
                <w:sz w:val="20"/>
                <w:szCs w:val="20"/>
                <w:highlight w:val="green"/>
              </w:rPr>
            </w:pPr>
            <w:r w:rsidRPr="0001239A">
              <w:rPr>
                <w:rFonts w:asciiTheme="minorHAnsi" w:hAnsiTheme="minorHAnsi" w:cstheme="minorHAnsi"/>
                <w:i/>
                <w:iCs/>
                <w:sz w:val="20"/>
                <w:szCs w:val="20"/>
              </w:rPr>
              <w:t>(średnioroczna)</w:t>
            </w:r>
          </w:p>
        </w:tc>
      </w:tr>
      <w:tr w:rsidR="00D145E9" w:rsidRPr="0001239A" w14:paraId="2F5B32DA" w14:textId="77777777" w:rsidTr="00920161">
        <w:trPr>
          <w:trHeight w:val="300"/>
        </w:trPr>
        <w:tc>
          <w:tcPr>
            <w:tcW w:w="1787" w:type="dxa"/>
            <w:hideMark/>
          </w:tcPr>
          <w:p w14:paraId="6BF25BC2"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Kwota obniżenia z art. 22</w:t>
            </w:r>
          </w:p>
        </w:tc>
        <w:tc>
          <w:tcPr>
            <w:tcW w:w="1753" w:type="dxa"/>
            <w:noWrap/>
            <w:hideMark/>
          </w:tcPr>
          <w:p w14:paraId="4BB70488"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188 141 962,77</w:t>
            </w:r>
          </w:p>
          <w:p w14:paraId="4735B457" w14:textId="77777777" w:rsidR="00D145E9" w:rsidRPr="0001239A" w:rsidRDefault="00D145E9" w:rsidP="00920161">
            <w:pPr>
              <w:spacing w:line="360" w:lineRule="auto"/>
              <w:rPr>
                <w:rFonts w:asciiTheme="minorHAnsi" w:hAnsiTheme="minorHAnsi" w:cstheme="minorHAnsi"/>
                <w:sz w:val="20"/>
                <w:szCs w:val="20"/>
              </w:rPr>
            </w:pPr>
          </w:p>
        </w:tc>
        <w:tc>
          <w:tcPr>
            <w:tcW w:w="1701" w:type="dxa"/>
            <w:noWrap/>
            <w:hideMark/>
          </w:tcPr>
          <w:p w14:paraId="72544CC3"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190 521 865,43</w:t>
            </w:r>
          </w:p>
          <w:p w14:paraId="2711C8E8" w14:textId="77777777" w:rsidR="00D145E9" w:rsidRPr="0001239A" w:rsidRDefault="00D145E9" w:rsidP="00920161">
            <w:pPr>
              <w:spacing w:line="360" w:lineRule="auto"/>
              <w:rPr>
                <w:rFonts w:asciiTheme="minorHAnsi" w:hAnsiTheme="minorHAnsi" w:cstheme="minorHAnsi"/>
                <w:sz w:val="20"/>
                <w:szCs w:val="20"/>
              </w:rPr>
            </w:pPr>
          </w:p>
        </w:tc>
        <w:tc>
          <w:tcPr>
            <w:tcW w:w="1701" w:type="dxa"/>
            <w:noWrap/>
            <w:hideMark/>
          </w:tcPr>
          <w:p w14:paraId="70552DB1"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193 321 400,27</w:t>
            </w:r>
          </w:p>
          <w:p w14:paraId="0EC6CF19" w14:textId="77777777" w:rsidR="00D145E9" w:rsidRPr="0001239A" w:rsidRDefault="00D145E9" w:rsidP="00920161">
            <w:pPr>
              <w:spacing w:line="360" w:lineRule="auto"/>
              <w:rPr>
                <w:rFonts w:asciiTheme="minorHAnsi" w:hAnsiTheme="minorHAnsi" w:cstheme="minorHAnsi"/>
                <w:sz w:val="20"/>
                <w:szCs w:val="20"/>
              </w:rPr>
            </w:pPr>
          </w:p>
        </w:tc>
        <w:tc>
          <w:tcPr>
            <w:tcW w:w="1701" w:type="dxa"/>
            <w:noWrap/>
            <w:hideMark/>
          </w:tcPr>
          <w:p w14:paraId="7C03A5DB"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188 846 954,63</w:t>
            </w:r>
          </w:p>
          <w:p w14:paraId="32FEB01B" w14:textId="77777777" w:rsidR="00D145E9" w:rsidRPr="0001239A" w:rsidRDefault="00D145E9" w:rsidP="00920161">
            <w:pPr>
              <w:spacing w:line="360" w:lineRule="auto"/>
              <w:rPr>
                <w:rFonts w:asciiTheme="minorHAnsi" w:hAnsiTheme="minorHAnsi" w:cstheme="minorHAnsi"/>
                <w:sz w:val="20"/>
                <w:szCs w:val="20"/>
              </w:rPr>
            </w:pPr>
          </w:p>
        </w:tc>
        <w:tc>
          <w:tcPr>
            <w:tcW w:w="1687" w:type="dxa"/>
            <w:noWrap/>
            <w:hideMark/>
          </w:tcPr>
          <w:p w14:paraId="6FB6C4DC" w14:textId="77777777" w:rsidR="00D145E9" w:rsidRPr="0001239A" w:rsidRDefault="00D145E9" w:rsidP="00920161">
            <w:pPr>
              <w:spacing w:line="360" w:lineRule="auto"/>
              <w:rPr>
                <w:rFonts w:asciiTheme="minorHAnsi" w:hAnsiTheme="minorHAnsi" w:cstheme="minorHAnsi"/>
                <w:sz w:val="20"/>
                <w:szCs w:val="20"/>
              </w:rPr>
            </w:pPr>
            <w:r w:rsidRPr="0001239A">
              <w:rPr>
                <w:rFonts w:asciiTheme="minorHAnsi" w:hAnsiTheme="minorHAnsi" w:cstheme="minorHAnsi"/>
                <w:sz w:val="20"/>
                <w:szCs w:val="20"/>
              </w:rPr>
              <w:t>760 832 183,10</w:t>
            </w:r>
          </w:p>
          <w:p w14:paraId="51AB2FF2" w14:textId="77777777" w:rsidR="00D145E9" w:rsidRPr="0001239A" w:rsidRDefault="00D145E9" w:rsidP="00920161">
            <w:pPr>
              <w:spacing w:line="360" w:lineRule="auto"/>
              <w:rPr>
                <w:rFonts w:asciiTheme="minorHAnsi" w:hAnsiTheme="minorHAnsi" w:cstheme="minorHAnsi"/>
                <w:sz w:val="20"/>
                <w:szCs w:val="20"/>
              </w:rPr>
            </w:pPr>
          </w:p>
        </w:tc>
      </w:tr>
    </w:tbl>
    <w:p w14:paraId="6C36E3BC" w14:textId="66B939E8" w:rsidR="00D145E9" w:rsidRPr="0001239A" w:rsidRDefault="0013652C" w:rsidP="00E81E10">
      <w:pPr>
        <w:pStyle w:val="Legenda"/>
      </w:pPr>
      <w:bookmarkStart w:id="298" w:name="_Toc476050248"/>
      <w:bookmarkStart w:id="299" w:name="_Toc476639639"/>
      <w:bookmarkStart w:id="300" w:name="_Toc507147862"/>
      <w:bookmarkStart w:id="301" w:name="_Toc65585894"/>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2</w:t>
      </w:r>
      <w:r w:rsidRPr="0001239A">
        <w:rPr>
          <w:noProof/>
        </w:rPr>
        <w:fldChar w:fldCharType="end"/>
      </w:r>
      <w:r w:rsidRPr="0001239A">
        <w:t xml:space="preserve"> </w:t>
      </w:r>
      <w:bookmarkEnd w:id="298"/>
      <w:bookmarkEnd w:id="299"/>
      <w:bookmarkEnd w:id="300"/>
      <w:r w:rsidR="00D145E9" w:rsidRPr="0001239A">
        <w:t>Liczba pracodawców z otwartego rynku pracy (RO)</w:t>
      </w:r>
      <w:bookmarkEnd w:id="301"/>
    </w:p>
    <w:tbl>
      <w:tblPr>
        <w:tblW w:w="9070" w:type="dxa"/>
        <w:tblCellMar>
          <w:left w:w="70" w:type="dxa"/>
          <w:right w:w="70" w:type="dxa"/>
        </w:tblCellMar>
        <w:tblLook w:val="04A0" w:firstRow="1" w:lastRow="0" w:firstColumn="1" w:lastColumn="0" w:noHBand="0" w:noVBand="1"/>
        <w:tblCaption w:val="Liczba pracodawców z otwartego rynku pracy (RO)"/>
      </w:tblPr>
      <w:tblGrid>
        <w:gridCol w:w="3061"/>
        <w:gridCol w:w="6009"/>
      </w:tblGrid>
      <w:tr w:rsidR="00D145E9" w:rsidRPr="0001239A" w14:paraId="437C09B4" w14:textId="77777777" w:rsidTr="00D145E9">
        <w:trPr>
          <w:trHeight w:val="510"/>
          <w:tblHeader/>
        </w:trPr>
        <w:tc>
          <w:tcPr>
            <w:tcW w:w="3061" w:type="dxa"/>
            <w:tcBorders>
              <w:top w:val="single" w:sz="4" w:space="0" w:color="0E5D23"/>
              <w:left w:val="single" w:sz="4" w:space="0" w:color="0E5D23"/>
              <w:bottom w:val="single" w:sz="4" w:space="0" w:color="0E5D23"/>
              <w:right w:val="single" w:sz="4" w:space="0" w:color="0E5D23"/>
            </w:tcBorders>
            <w:shd w:val="clear" w:color="auto" w:fill="00B0F0"/>
            <w:vAlign w:val="center"/>
            <w:hideMark/>
          </w:tcPr>
          <w:p w14:paraId="4E7DD342" w14:textId="77777777" w:rsidR="00D145E9" w:rsidRPr="0001239A" w:rsidRDefault="00D145E9" w:rsidP="00920161">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6009" w:type="dxa"/>
            <w:tcBorders>
              <w:top w:val="single" w:sz="4" w:space="0" w:color="0E5D23"/>
              <w:left w:val="single" w:sz="4" w:space="0" w:color="0E5D23"/>
              <w:bottom w:val="single" w:sz="4" w:space="0" w:color="0E5D23"/>
              <w:right w:val="single" w:sz="4" w:space="0" w:color="0E5D23"/>
            </w:tcBorders>
            <w:shd w:val="clear" w:color="auto" w:fill="00B0F0"/>
            <w:vAlign w:val="center"/>
            <w:hideMark/>
          </w:tcPr>
          <w:p w14:paraId="4C1E5A53" w14:textId="77777777" w:rsidR="00D145E9" w:rsidRPr="0001239A" w:rsidRDefault="00D145E9" w:rsidP="00920161">
            <w:pPr>
              <w:spacing w:after="0" w:line="360" w:lineRule="auto"/>
              <w:rPr>
                <w:rFonts w:asciiTheme="minorHAnsi" w:hAnsiTheme="minorHAnsi" w:cstheme="minorHAnsi"/>
                <w:b/>
                <w:bCs/>
              </w:rPr>
            </w:pPr>
            <w:r w:rsidRPr="0001239A">
              <w:rPr>
                <w:rFonts w:asciiTheme="minorHAnsi" w:hAnsiTheme="minorHAnsi" w:cstheme="minorHAnsi"/>
                <w:b/>
                <w:bCs/>
              </w:rPr>
              <w:t>Liczba pracodawców z otwartego rynku pracy (RO)</w:t>
            </w:r>
          </w:p>
        </w:tc>
      </w:tr>
      <w:tr w:rsidR="00D145E9" w:rsidRPr="0001239A" w14:paraId="7A5EECAA"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vAlign w:val="center"/>
            <w:hideMark/>
          </w:tcPr>
          <w:p w14:paraId="088D1948"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280F9F4C"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31663</w:t>
            </w:r>
          </w:p>
        </w:tc>
      </w:tr>
      <w:tr w:rsidR="00D145E9" w:rsidRPr="0001239A" w14:paraId="4E7E200F"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26AA2F98"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69F09B2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31316</w:t>
            </w:r>
          </w:p>
        </w:tc>
      </w:tr>
      <w:tr w:rsidR="00D145E9" w:rsidRPr="0001239A" w14:paraId="4F120970"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57A0ABF3"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49F17493"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31487</w:t>
            </w:r>
          </w:p>
        </w:tc>
      </w:tr>
      <w:tr w:rsidR="00D145E9" w:rsidRPr="0001239A" w14:paraId="686B512B"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0200E5F5"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77829A6D"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30710</w:t>
            </w:r>
          </w:p>
        </w:tc>
      </w:tr>
      <w:tr w:rsidR="00D145E9" w:rsidRPr="0001239A" w14:paraId="434F5A6D"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7815BC0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74DC5254"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29512</w:t>
            </w:r>
          </w:p>
        </w:tc>
      </w:tr>
      <w:tr w:rsidR="00D145E9" w:rsidRPr="0001239A" w14:paraId="5B2DF80D"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564CCF74"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5BBF7665"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29349</w:t>
            </w:r>
          </w:p>
        </w:tc>
      </w:tr>
      <w:tr w:rsidR="00D145E9" w:rsidRPr="0001239A" w14:paraId="02583027"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0D91F221"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33028294"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30427</w:t>
            </w:r>
          </w:p>
        </w:tc>
      </w:tr>
      <w:tr w:rsidR="00D145E9" w:rsidRPr="0001239A" w14:paraId="2B73B361"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0C3BE71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711E1E0C"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30896</w:t>
            </w:r>
          </w:p>
        </w:tc>
      </w:tr>
      <w:tr w:rsidR="00D145E9" w:rsidRPr="0001239A" w14:paraId="06B08CB2"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10B552B4"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17327B4A"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31252</w:t>
            </w:r>
          </w:p>
        </w:tc>
      </w:tr>
      <w:tr w:rsidR="00D145E9" w:rsidRPr="0001239A" w14:paraId="002C4EB7"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3E122EBA"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5A9779E6"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31545</w:t>
            </w:r>
          </w:p>
        </w:tc>
      </w:tr>
      <w:tr w:rsidR="00D145E9" w:rsidRPr="0001239A" w14:paraId="1D5F5878"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3ED47402"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77734D09"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31704</w:t>
            </w:r>
          </w:p>
        </w:tc>
      </w:tr>
      <w:tr w:rsidR="00D145E9" w:rsidRPr="0001239A" w14:paraId="7D52DA39" w14:textId="77777777" w:rsidTr="00920161">
        <w:trPr>
          <w:trHeight w:val="227"/>
        </w:trPr>
        <w:tc>
          <w:tcPr>
            <w:tcW w:w="3061" w:type="dxa"/>
            <w:tcBorders>
              <w:top w:val="single" w:sz="4" w:space="0" w:color="0E5D23"/>
              <w:left w:val="single" w:sz="4" w:space="0" w:color="0E5D23"/>
              <w:bottom w:val="single" w:sz="4" w:space="0" w:color="0E5D23"/>
              <w:right w:val="single" w:sz="4" w:space="0" w:color="0E5D23"/>
            </w:tcBorders>
            <w:shd w:val="clear" w:color="000000" w:fill="FFFFFF"/>
            <w:hideMark/>
          </w:tcPr>
          <w:p w14:paraId="6DD1B35B"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6009" w:type="dxa"/>
            <w:tcBorders>
              <w:top w:val="single" w:sz="4" w:space="0" w:color="0E5D23"/>
              <w:left w:val="single" w:sz="4" w:space="0" w:color="0E5D23"/>
              <w:bottom w:val="single" w:sz="4" w:space="0" w:color="0E5D23"/>
              <w:right w:val="single" w:sz="4" w:space="0" w:color="0E5D23"/>
            </w:tcBorders>
            <w:shd w:val="clear" w:color="000000" w:fill="FFFFFF"/>
            <w:hideMark/>
          </w:tcPr>
          <w:p w14:paraId="20DA9A01"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31526</w:t>
            </w:r>
          </w:p>
        </w:tc>
      </w:tr>
    </w:tbl>
    <w:p w14:paraId="598CBED7" w14:textId="1C2FC52D" w:rsidR="00D145E9" w:rsidRPr="0001239A" w:rsidRDefault="00D145E9" w:rsidP="00D145E9">
      <w:pPr>
        <w:spacing w:before="120" w:after="840" w:line="360" w:lineRule="auto"/>
        <w:rPr>
          <w:rFonts w:asciiTheme="minorHAnsi" w:hAnsiTheme="minorHAnsi" w:cstheme="minorHAnsi"/>
          <w:lang w:eastAsia="en-US"/>
        </w:rPr>
      </w:pPr>
      <w:r w:rsidRPr="0001239A">
        <w:rPr>
          <w:rFonts w:asciiTheme="minorHAnsi" w:hAnsiTheme="minorHAnsi" w:cstheme="minorHAnsi"/>
          <w:lang w:eastAsia="en-US"/>
        </w:rPr>
        <w:t>Dane wg stanu na dzień 16.02.2021 r. Dane za 11/2020 są niepełne.</w:t>
      </w:r>
    </w:p>
    <w:p w14:paraId="3F12B4D9" w14:textId="21714EC0" w:rsidR="00D145E9" w:rsidRPr="0001239A" w:rsidRDefault="00D145E9" w:rsidP="00E81E10">
      <w:pPr>
        <w:pStyle w:val="Legenda"/>
      </w:pPr>
      <w:bookmarkStart w:id="302" w:name="_Toc65585895"/>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w:t>
      </w:r>
      <w:r w:rsidRPr="0001239A">
        <w:rPr>
          <w:noProof/>
        </w:rPr>
        <w:fldChar w:fldCharType="end"/>
      </w:r>
      <w:r w:rsidRPr="0001239A">
        <w:t xml:space="preserve"> Liczba pracodawców z chronionego rynku pracy (ZPCH)</w:t>
      </w:r>
      <w:bookmarkEnd w:id="302"/>
    </w:p>
    <w:tbl>
      <w:tblPr>
        <w:tblW w:w="9070"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CellMar>
          <w:left w:w="70" w:type="dxa"/>
          <w:right w:w="70" w:type="dxa"/>
        </w:tblCellMar>
        <w:tblLook w:val="04A0" w:firstRow="1" w:lastRow="0" w:firstColumn="1" w:lastColumn="0" w:noHBand="0" w:noVBand="1"/>
        <w:tblCaption w:val="Liczba pracodawców z chronionego rynku pracy (ZPCH)"/>
      </w:tblPr>
      <w:tblGrid>
        <w:gridCol w:w="3061"/>
        <w:gridCol w:w="6009"/>
      </w:tblGrid>
      <w:tr w:rsidR="00D145E9" w:rsidRPr="0001239A" w14:paraId="37D8BCD3" w14:textId="77777777" w:rsidTr="00D145E9">
        <w:trPr>
          <w:trHeight w:hRule="exact" w:val="397"/>
          <w:tblHeader/>
        </w:trPr>
        <w:tc>
          <w:tcPr>
            <w:tcW w:w="3061" w:type="dxa"/>
            <w:shd w:val="clear" w:color="auto" w:fill="00B0F0"/>
            <w:noWrap/>
            <w:vAlign w:val="center"/>
            <w:hideMark/>
          </w:tcPr>
          <w:p w14:paraId="37CE1F0C" w14:textId="77777777" w:rsidR="00D145E9" w:rsidRPr="0001239A" w:rsidRDefault="00D145E9" w:rsidP="00920161">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6009" w:type="dxa"/>
            <w:shd w:val="clear" w:color="auto" w:fill="00B0F0"/>
            <w:noWrap/>
            <w:vAlign w:val="center"/>
            <w:hideMark/>
          </w:tcPr>
          <w:p w14:paraId="7989D5B7" w14:textId="77777777" w:rsidR="00D145E9" w:rsidRPr="0001239A" w:rsidRDefault="00D145E9" w:rsidP="00920161">
            <w:pPr>
              <w:spacing w:after="0" w:line="360" w:lineRule="auto"/>
              <w:rPr>
                <w:rFonts w:asciiTheme="minorHAnsi" w:hAnsiTheme="minorHAnsi" w:cstheme="minorHAnsi"/>
                <w:b/>
                <w:bCs/>
              </w:rPr>
            </w:pPr>
            <w:r w:rsidRPr="0001239A">
              <w:rPr>
                <w:rFonts w:asciiTheme="minorHAnsi" w:hAnsiTheme="minorHAnsi" w:cstheme="minorHAnsi"/>
                <w:b/>
                <w:bCs/>
              </w:rPr>
              <w:t>Liczba pracodawców z chronionego rynku pracy (ZPCH)</w:t>
            </w:r>
          </w:p>
        </w:tc>
      </w:tr>
      <w:tr w:rsidR="00D145E9" w:rsidRPr="0001239A" w14:paraId="7FD14E2C" w14:textId="77777777" w:rsidTr="00920161">
        <w:trPr>
          <w:trHeight w:val="227"/>
        </w:trPr>
        <w:tc>
          <w:tcPr>
            <w:tcW w:w="3061" w:type="dxa"/>
            <w:shd w:val="clear" w:color="000000" w:fill="FFFFFF"/>
            <w:noWrap/>
            <w:vAlign w:val="center"/>
            <w:hideMark/>
          </w:tcPr>
          <w:p w14:paraId="10D0C17F"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6009" w:type="dxa"/>
            <w:shd w:val="clear" w:color="000000" w:fill="FFFFFF"/>
            <w:noWrap/>
            <w:vAlign w:val="center"/>
            <w:hideMark/>
          </w:tcPr>
          <w:p w14:paraId="339BEC9F"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848</w:t>
            </w:r>
          </w:p>
        </w:tc>
      </w:tr>
      <w:tr w:rsidR="00D145E9" w:rsidRPr="0001239A" w14:paraId="7A97F164" w14:textId="77777777" w:rsidTr="00920161">
        <w:trPr>
          <w:trHeight w:val="227"/>
        </w:trPr>
        <w:tc>
          <w:tcPr>
            <w:tcW w:w="3061" w:type="dxa"/>
            <w:shd w:val="clear" w:color="000000" w:fill="FFFFFF"/>
            <w:noWrap/>
            <w:vAlign w:val="center"/>
            <w:hideMark/>
          </w:tcPr>
          <w:p w14:paraId="1BB0F9F4"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6009" w:type="dxa"/>
            <w:shd w:val="clear" w:color="000000" w:fill="FFFFFF"/>
            <w:noWrap/>
            <w:vAlign w:val="center"/>
            <w:hideMark/>
          </w:tcPr>
          <w:p w14:paraId="6F71C4CD"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829</w:t>
            </w:r>
          </w:p>
        </w:tc>
      </w:tr>
      <w:tr w:rsidR="00D145E9" w:rsidRPr="0001239A" w14:paraId="46FA7368" w14:textId="77777777" w:rsidTr="00920161">
        <w:trPr>
          <w:trHeight w:val="227"/>
        </w:trPr>
        <w:tc>
          <w:tcPr>
            <w:tcW w:w="3061" w:type="dxa"/>
            <w:shd w:val="clear" w:color="000000" w:fill="FFFFFF"/>
            <w:noWrap/>
            <w:vAlign w:val="center"/>
            <w:hideMark/>
          </w:tcPr>
          <w:p w14:paraId="32149286"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6009" w:type="dxa"/>
            <w:shd w:val="clear" w:color="000000" w:fill="FFFFFF"/>
            <w:noWrap/>
            <w:vAlign w:val="center"/>
            <w:hideMark/>
          </w:tcPr>
          <w:p w14:paraId="5A45E8A2"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821</w:t>
            </w:r>
          </w:p>
        </w:tc>
      </w:tr>
      <w:tr w:rsidR="00D145E9" w:rsidRPr="0001239A" w14:paraId="485F5C0D" w14:textId="77777777" w:rsidTr="00920161">
        <w:trPr>
          <w:trHeight w:val="227"/>
        </w:trPr>
        <w:tc>
          <w:tcPr>
            <w:tcW w:w="3061" w:type="dxa"/>
            <w:shd w:val="clear" w:color="000000" w:fill="FFFFFF"/>
            <w:noWrap/>
            <w:vAlign w:val="center"/>
            <w:hideMark/>
          </w:tcPr>
          <w:p w14:paraId="112A2D7B"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6009" w:type="dxa"/>
            <w:shd w:val="clear" w:color="000000" w:fill="FFFFFF"/>
            <w:noWrap/>
            <w:vAlign w:val="center"/>
            <w:hideMark/>
          </w:tcPr>
          <w:p w14:paraId="1A1F9337"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813</w:t>
            </w:r>
          </w:p>
        </w:tc>
      </w:tr>
      <w:tr w:rsidR="00D145E9" w:rsidRPr="0001239A" w14:paraId="3FE3679E" w14:textId="77777777" w:rsidTr="00920161">
        <w:trPr>
          <w:trHeight w:val="227"/>
        </w:trPr>
        <w:tc>
          <w:tcPr>
            <w:tcW w:w="3061" w:type="dxa"/>
            <w:shd w:val="clear" w:color="000000" w:fill="FFFFFF"/>
            <w:noWrap/>
            <w:vAlign w:val="center"/>
            <w:hideMark/>
          </w:tcPr>
          <w:p w14:paraId="0D5B4BF9"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6009" w:type="dxa"/>
            <w:shd w:val="clear" w:color="000000" w:fill="FFFFFF"/>
            <w:noWrap/>
            <w:vAlign w:val="center"/>
            <w:hideMark/>
          </w:tcPr>
          <w:p w14:paraId="027E3C7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804</w:t>
            </w:r>
          </w:p>
        </w:tc>
      </w:tr>
      <w:tr w:rsidR="00D145E9" w:rsidRPr="0001239A" w14:paraId="7D213B61" w14:textId="77777777" w:rsidTr="00920161">
        <w:trPr>
          <w:trHeight w:val="227"/>
        </w:trPr>
        <w:tc>
          <w:tcPr>
            <w:tcW w:w="3061" w:type="dxa"/>
            <w:shd w:val="clear" w:color="000000" w:fill="FFFFFF"/>
            <w:noWrap/>
            <w:vAlign w:val="center"/>
            <w:hideMark/>
          </w:tcPr>
          <w:p w14:paraId="120AFAEF"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6009" w:type="dxa"/>
            <w:shd w:val="clear" w:color="000000" w:fill="FFFFFF"/>
            <w:noWrap/>
            <w:vAlign w:val="center"/>
            <w:hideMark/>
          </w:tcPr>
          <w:p w14:paraId="4A4967D5"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793</w:t>
            </w:r>
          </w:p>
        </w:tc>
      </w:tr>
      <w:tr w:rsidR="00D145E9" w:rsidRPr="0001239A" w14:paraId="7F147AD9" w14:textId="77777777" w:rsidTr="00920161">
        <w:trPr>
          <w:trHeight w:val="227"/>
        </w:trPr>
        <w:tc>
          <w:tcPr>
            <w:tcW w:w="3061" w:type="dxa"/>
            <w:shd w:val="clear" w:color="000000" w:fill="FFFFFF"/>
            <w:noWrap/>
            <w:vAlign w:val="center"/>
            <w:hideMark/>
          </w:tcPr>
          <w:p w14:paraId="7EEFF2B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6009" w:type="dxa"/>
            <w:shd w:val="clear" w:color="000000" w:fill="FFFFFF"/>
            <w:noWrap/>
            <w:vAlign w:val="center"/>
            <w:hideMark/>
          </w:tcPr>
          <w:p w14:paraId="564062A0"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792</w:t>
            </w:r>
          </w:p>
        </w:tc>
      </w:tr>
      <w:tr w:rsidR="00D145E9" w:rsidRPr="0001239A" w14:paraId="355CFC0B" w14:textId="77777777" w:rsidTr="00920161">
        <w:trPr>
          <w:trHeight w:val="227"/>
        </w:trPr>
        <w:tc>
          <w:tcPr>
            <w:tcW w:w="3061" w:type="dxa"/>
            <w:shd w:val="clear" w:color="000000" w:fill="FFFFFF"/>
            <w:noWrap/>
            <w:vAlign w:val="center"/>
            <w:hideMark/>
          </w:tcPr>
          <w:p w14:paraId="4FB9D828"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6009" w:type="dxa"/>
            <w:shd w:val="clear" w:color="000000" w:fill="FFFFFF"/>
            <w:noWrap/>
            <w:vAlign w:val="center"/>
            <w:hideMark/>
          </w:tcPr>
          <w:p w14:paraId="27A66427"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789</w:t>
            </w:r>
          </w:p>
        </w:tc>
      </w:tr>
      <w:tr w:rsidR="00D145E9" w:rsidRPr="0001239A" w14:paraId="62B03EAB" w14:textId="77777777" w:rsidTr="00920161">
        <w:trPr>
          <w:trHeight w:val="227"/>
        </w:trPr>
        <w:tc>
          <w:tcPr>
            <w:tcW w:w="3061" w:type="dxa"/>
            <w:shd w:val="clear" w:color="000000" w:fill="FFFFFF"/>
            <w:noWrap/>
            <w:vAlign w:val="center"/>
            <w:hideMark/>
          </w:tcPr>
          <w:p w14:paraId="4B3DFD99"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6009" w:type="dxa"/>
            <w:shd w:val="clear" w:color="000000" w:fill="FFFFFF"/>
            <w:noWrap/>
            <w:vAlign w:val="center"/>
            <w:hideMark/>
          </w:tcPr>
          <w:p w14:paraId="2436BAFD"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790</w:t>
            </w:r>
          </w:p>
        </w:tc>
      </w:tr>
      <w:tr w:rsidR="00D145E9" w:rsidRPr="0001239A" w14:paraId="3C0C69E6" w14:textId="77777777" w:rsidTr="00920161">
        <w:trPr>
          <w:trHeight w:val="227"/>
        </w:trPr>
        <w:tc>
          <w:tcPr>
            <w:tcW w:w="3061" w:type="dxa"/>
            <w:shd w:val="clear" w:color="000000" w:fill="FFFFFF"/>
            <w:noWrap/>
            <w:vAlign w:val="center"/>
            <w:hideMark/>
          </w:tcPr>
          <w:p w14:paraId="1E612042"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6009" w:type="dxa"/>
            <w:shd w:val="clear" w:color="000000" w:fill="FFFFFF"/>
            <w:noWrap/>
            <w:vAlign w:val="center"/>
            <w:hideMark/>
          </w:tcPr>
          <w:p w14:paraId="0F1F3A4E"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787</w:t>
            </w:r>
          </w:p>
        </w:tc>
      </w:tr>
      <w:tr w:rsidR="00D145E9" w:rsidRPr="0001239A" w14:paraId="0C80386D" w14:textId="77777777" w:rsidTr="00920161">
        <w:trPr>
          <w:trHeight w:val="227"/>
        </w:trPr>
        <w:tc>
          <w:tcPr>
            <w:tcW w:w="3061" w:type="dxa"/>
            <w:shd w:val="clear" w:color="000000" w:fill="FFFFFF"/>
            <w:noWrap/>
            <w:vAlign w:val="center"/>
            <w:hideMark/>
          </w:tcPr>
          <w:p w14:paraId="434772CC"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6009" w:type="dxa"/>
            <w:shd w:val="clear" w:color="000000" w:fill="FFFFFF"/>
            <w:noWrap/>
            <w:vAlign w:val="center"/>
            <w:hideMark/>
          </w:tcPr>
          <w:p w14:paraId="270BD893"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786</w:t>
            </w:r>
          </w:p>
        </w:tc>
      </w:tr>
      <w:tr w:rsidR="00D145E9" w:rsidRPr="0001239A" w14:paraId="2BF03100" w14:textId="77777777" w:rsidTr="00920161">
        <w:trPr>
          <w:trHeight w:val="227"/>
        </w:trPr>
        <w:tc>
          <w:tcPr>
            <w:tcW w:w="3061" w:type="dxa"/>
            <w:shd w:val="clear" w:color="000000" w:fill="FFFFFF"/>
            <w:noWrap/>
            <w:vAlign w:val="center"/>
            <w:hideMark/>
          </w:tcPr>
          <w:p w14:paraId="2E0169D7"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6009" w:type="dxa"/>
            <w:shd w:val="clear" w:color="000000" w:fill="FFFFFF"/>
            <w:noWrap/>
            <w:vAlign w:val="center"/>
            <w:hideMark/>
          </w:tcPr>
          <w:p w14:paraId="07463872" w14:textId="77777777" w:rsidR="00D145E9" w:rsidRPr="0001239A" w:rsidRDefault="00D145E9"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784</w:t>
            </w:r>
          </w:p>
        </w:tc>
      </w:tr>
    </w:tbl>
    <w:p w14:paraId="3894A0B2" w14:textId="77777777" w:rsidR="00D145E9" w:rsidRPr="0001239A" w:rsidRDefault="00D145E9" w:rsidP="00D145E9">
      <w:pPr>
        <w:spacing w:before="120" w:after="0" w:line="360" w:lineRule="auto"/>
        <w:rPr>
          <w:rFonts w:asciiTheme="minorHAnsi" w:hAnsiTheme="minorHAnsi" w:cstheme="minorHAnsi"/>
          <w:lang w:eastAsia="en-US"/>
        </w:rPr>
      </w:pPr>
      <w:r w:rsidRPr="0001239A">
        <w:rPr>
          <w:rFonts w:asciiTheme="minorHAnsi" w:hAnsiTheme="minorHAnsi" w:cstheme="minorHAnsi"/>
          <w:lang w:eastAsia="en-US"/>
        </w:rPr>
        <w:t>Dane wg stanu na dzień 16.02.2021 r. Dane za 11/2020 są niepełne.</w:t>
      </w:r>
    </w:p>
    <w:p w14:paraId="63B5D5EA" w14:textId="59E9E4B1" w:rsidR="00150CA4" w:rsidRPr="0001239A" w:rsidRDefault="00150CA4" w:rsidP="00E81E10">
      <w:pPr>
        <w:pStyle w:val="Legenda"/>
      </w:pPr>
      <w:bookmarkStart w:id="303" w:name="_Toc65585896"/>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w:t>
      </w:r>
      <w:r w:rsidRPr="0001239A">
        <w:rPr>
          <w:noProof/>
        </w:rPr>
        <w:fldChar w:fldCharType="end"/>
      </w:r>
      <w:r w:rsidRPr="0001239A">
        <w:t xml:space="preserve"> Liczba pracowników niepełnosprawnych (w etatach)</w:t>
      </w:r>
      <w:bookmarkEnd w:id="303"/>
    </w:p>
    <w:tbl>
      <w:tblPr>
        <w:tblW w:w="9072" w:type="dxa"/>
        <w:tblLayout w:type="fixed"/>
        <w:tblCellMar>
          <w:left w:w="70" w:type="dxa"/>
          <w:right w:w="70" w:type="dxa"/>
        </w:tblCellMar>
        <w:tblLook w:val="04A0" w:firstRow="1" w:lastRow="0" w:firstColumn="1" w:lastColumn="0" w:noHBand="0" w:noVBand="1"/>
        <w:tblCaption w:val="Liczba pracowników niepełnosprawnych (w etatach)"/>
      </w:tblPr>
      <w:tblGrid>
        <w:gridCol w:w="2268"/>
        <w:gridCol w:w="3402"/>
        <w:gridCol w:w="3402"/>
      </w:tblGrid>
      <w:tr w:rsidR="00150CA4" w:rsidRPr="0001239A" w14:paraId="4B127D18" w14:textId="77777777" w:rsidTr="00150CA4">
        <w:trPr>
          <w:trHeight w:val="315"/>
          <w:tblHeader/>
        </w:trPr>
        <w:tc>
          <w:tcPr>
            <w:tcW w:w="2268" w:type="dxa"/>
            <w:tcBorders>
              <w:top w:val="single" w:sz="4" w:space="0" w:color="00075D"/>
              <w:left w:val="single" w:sz="4" w:space="0" w:color="00075D"/>
              <w:bottom w:val="single" w:sz="4" w:space="0" w:color="00075D"/>
              <w:right w:val="single" w:sz="4" w:space="0" w:color="00075D"/>
            </w:tcBorders>
            <w:shd w:val="clear" w:color="auto" w:fill="00B0F0"/>
            <w:noWrap/>
            <w:hideMark/>
          </w:tcPr>
          <w:p w14:paraId="181F401A" w14:textId="77777777" w:rsidR="00150CA4" w:rsidRPr="0001239A" w:rsidRDefault="00150CA4" w:rsidP="00920161">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3402" w:type="dxa"/>
            <w:tcBorders>
              <w:top w:val="single" w:sz="4" w:space="0" w:color="00075D"/>
              <w:left w:val="single" w:sz="4" w:space="0" w:color="00075D"/>
              <w:bottom w:val="single" w:sz="4" w:space="0" w:color="00075D"/>
              <w:right w:val="single" w:sz="4" w:space="0" w:color="00075D"/>
            </w:tcBorders>
            <w:shd w:val="clear" w:color="auto" w:fill="00B0F0"/>
            <w:noWrap/>
            <w:hideMark/>
          </w:tcPr>
          <w:p w14:paraId="01EAD58E" w14:textId="77777777" w:rsidR="00150CA4" w:rsidRPr="0001239A" w:rsidRDefault="00150CA4" w:rsidP="00920161">
            <w:pPr>
              <w:spacing w:after="0" w:line="360" w:lineRule="auto"/>
              <w:rPr>
                <w:rFonts w:asciiTheme="minorHAnsi" w:hAnsiTheme="minorHAnsi" w:cstheme="minorHAnsi"/>
                <w:b/>
                <w:bCs/>
              </w:rPr>
            </w:pPr>
            <w:r w:rsidRPr="0001239A">
              <w:rPr>
                <w:rFonts w:asciiTheme="minorHAnsi" w:hAnsiTheme="minorHAnsi" w:cstheme="minorHAnsi"/>
                <w:b/>
                <w:bCs/>
              </w:rPr>
              <w:t>Liczba pracowników niepełnosprawnych (w osobach)</w:t>
            </w:r>
          </w:p>
        </w:tc>
        <w:tc>
          <w:tcPr>
            <w:tcW w:w="3402" w:type="dxa"/>
            <w:tcBorders>
              <w:top w:val="single" w:sz="4" w:space="0" w:color="00075D"/>
              <w:left w:val="single" w:sz="4" w:space="0" w:color="00075D"/>
              <w:bottom w:val="single" w:sz="4" w:space="0" w:color="00075D"/>
              <w:right w:val="single" w:sz="4" w:space="0" w:color="00075D"/>
            </w:tcBorders>
            <w:shd w:val="clear" w:color="auto" w:fill="00B0F0"/>
            <w:noWrap/>
            <w:hideMark/>
          </w:tcPr>
          <w:p w14:paraId="290F4D3A" w14:textId="77777777" w:rsidR="00150CA4" w:rsidRPr="0001239A" w:rsidRDefault="00150CA4" w:rsidP="00920161">
            <w:pPr>
              <w:spacing w:after="0" w:line="360" w:lineRule="auto"/>
              <w:rPr>
                <w:rFonts w:asciiTheme="minorHAnsi" w:hAnsiTheme="minorHAnsi" w:cstheme="minorHAnsi"/>
                <w:b/>
                <w:bCs/>
              </w:rPr>
            </w:pPr>
            <w:r w:rsidRPr="0001239A">
              <w:rPr>
                <w:rFonts w:asciiTheme="minorHAnsi" w:hAnsiTheme="minorHAnsi" w:cstheme="minorHAnsi"/>
                <w:b/>
                <w:bCs/>
              </w:rPr>
              <w:t>Liczba pracowników niepełnosprawnych (w etatach)</w:t>
            </w:r>
          </w:p>
        </w:tc>
      </w:tr>
      <w:tr w:rsidR="00150CA4" w:rsidRPr="0001239A" w14:paraId="407C5E97"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1F55D617"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3B02F810"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245689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BF35121"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234327,339 </w:t>
            </w:r>
          </w:p>
        </w:tc>
      </w:tr>
      <w:tr w:rsidR="00150CA4" w:rsidRPr="0001239A" w14:paraId="351611B2"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E45AD94"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2210817"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242326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84047F9"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230395,143 </w:t>
            </w:r>
          </w:p>
        </w:tc>
      </w:tr>
      <w:tr w:rsidR="00150CA4" w:rsidRPr="0001239A" w14:paraId="0C91FEAC"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2AB1A545"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C1E061B"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243005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26DD22EF"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230991,644 </w:t>
            </w:r>
          </w:p>
        </w:tc>
      </w:tr>
      <w:tr w:rsidR="00150CA4" w:rsidRPr="0001239A" w14:paraId="6B6735F7"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7E3C9C6"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8C0A119"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240750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0F112B2"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228926,766 </w:t>
            </w:r>
          </w:p>
        </w:tc>
      </w:tr>
      <w:tr w:rsidR="00150CA4" w:rsidRPr="0001239A" w14:paraId="1376ED8E"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18E35F2"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7B8706F"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233588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9BE4556"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220902,691 </w:t>
            </w:r>
          </w:p>
        </w:tc>
      </w:tr>
      <w:tr w:rsidR="00150CA4" w:rsidRPr="0001239A" w14:paraId="798AA805"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484170F"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6A75764F"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231600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3748A910"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217876,436 </w:t>
            </w:r>
          </w:p>
        </w:tc>
      </w:tr>
      <w:tr w:rsidR="00150CA4" w:rsidRPr="0001239A" w14:paraId="4BB03188"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75CC685"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1D38BC27"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233837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2496E3DC"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220113,531 </w:t>
            </w:r>
          </w:p>
        </w:tc>
      </w:tr>
      <w:tr w:rsidR="00150CA4" w:rsidRPr="0001239A" w14:paraId="13A15EA9"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41691A9A"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782E6ADF"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235043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27C6E08E"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222099,177 </w:t>
            </w:r>
          </w:p>
        </w:tc>
      </w:tr>
      <w:tr w:rsidR="00150CA4" w:rsidRPr="0001239A" w14:paraId="3ADB7879"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30B94047"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4DE3B730"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234011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33F78CA6"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222164,506 </w:t>
            </w:r>
          </w:p>
        </w:tc>
      </w:tr>
      <w:tr w:rsidR="00150CA4" w:rsidRPr="0001239A" w14:paraId="15559FC9"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10A98E54"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53C5F439"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235161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6C370206"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223333,354 </w:t>
            </w:r>
          </w:p>
        </w:tc>
      </w:tr>
      <w:tr w:rsidR="00150CA4" w:rsidRPr="0001239A" w14:paraId="3A494208"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10DFA263"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6E656490"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234970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42CFD5C8"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223322,230 </w:t>
            </w:r>
          </w:p>
        </w:tc>
      </w:tr>
      <w:tr w:rsidR="00150CA4" w:rsidRPr="0001239A" w14:paraId="4712A7F7" w14:textId="77777777" w:rsidTr="00920161">
        <w:trPr>
          <w:trHeight w:val="227"/>
        </w:trPr>
        <w:tc>
          <w:tcPr>
            <w:tcW w:w="2268"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277707B9"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1C6FFD61"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233601 </w:t>
            </w:r>
          </w:p>
        </w:tc>
        <w:tc>
          <w:tcPr>
            <w:tcW w:w="3402" w:type="dxa"/>
            <w:tcBorders>
              <w:top w:val="single" w:sz="4" w:space="0" w:color="00075D"/>
              <w:left w:val="single" w:sz="4" w:space="0" w:color="00075D"/>
              <w:bottom w:val="single" w:sz="4" w:space="0" w:color="00075D"/>
              <w:right w:val="single" w:sz="4" w:space="0" w:color="00075D"/>
            </w:tcBorders>
            <w:shd w:val="clear" w:color="000000" w:fill="FFFFFF"/>
            <w:noWrap/>
            <w:vAlign w:val="bottom"/>
            <w:hideMark/>
          </w:tcPr>
          <w:p w14:paraId="0F583C6C" w14:textId="77777777" w:rsidR="00150CA4" w:rsidRPr="0001239A" w:rsidRDefault="00150CA4"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 xml:space="preserve">222168,332 </w:t>
            </w:r>
          </w:p>
        </w:tc>
      </w:tr>
    </w:tbl>
    <w:p w14:paraId="31C2996E" w14:textId="77777777" w:rsidR="00150CA4" w:rsidRPr="005B11E2" w:rsidRDefault="00150CA4" w:rsidP="00150CA4">
      <w:pPr>
        <w:spacing w:before="120" w:after="120" w:line="360" w:lineRule="auto"/>
        <w:rPr>
          <w:rFonts w:asciiTheme="minorHAnsi" w:hAnsiTheme="minorHAnsi" w:cstheme="minorHAnsi"/>
          <w:lang w:eastAsia="en-US"/>
        </w:rPr>
      </w:pPr>
      <w:r w:rsidRPr="005B11E2">
        <w:rPr>
          <w:rFonts w:asciiTheme="minorHAnsi" w:hAnsiTheme="minorHAnsi" w:cstheme="minorHAnsi"/>
          <w:lang w:eastAsia="en-US"/>
        </w:rPr>
        <w:t>Dane wg stanu na dzień 16.02.2021 r. Dane za 11/2020 są niepełne.</w:t>
      </w:r>
    </w:p>
    <w:p w14:paraId="5F70A9B4" w14:textId="21E9D131" w:rsidR="00CC5185" w:rsidRPr="0001239A" w:rsidRDefault="00CC5185" w:rsidP="00E81E10">
      <w:pPr>
        <w:pStyle w:val="Legenda"/>
      </w:pPr>
      <w:bookmarkStart w:id="304" w:name="_Toc65585897"/>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5</w:t>
      </w:r>
      <w:r w:rsidRPr="0001239A">
        <w:rPr>
          <w:noProof/>
        </w:rPr>
        <w:fldChar w:fldCharType="end"/>
      </w:r>
      <w:r w:rsidRPr="0001239A">
        <w:t xml:space="preserve"> </w:t>
      </w:r>
      <w:bookmarkStart w:id="305" w:name="_Hlk65418257"/>
      <w:r w:rsidRPr="0001239A">
        <w:t>Liczba pracowników niepełnosprawnych (w podziale na stopnie)</w:t>
      </w:r>
      <w:bookmarkEnd w:id="304"/>
      <w:bookmarkEnd w:id="305"/>
    </w:p>
    <w:tbl>
      <w:tblPr>
        <w:tblW w:w="9072" w:type="dxa"/>
        <w:tblLayout w:type="fixed"/>
        <w:tblCellMar>
          <w:left w:w="70" w:type="dxa"/>
          <w:right w:w="70" w:type="dxa"/>
        </w:tblCellMar>
        <w:tblLook w:val="04A0" w:firstRow="1" w:lastRow="0" w:firstColumn="1" w:lastColumn="0" w:noHBand="0" w:noVBand="1"/>
        <w:tblCaption w:val="Liczba pracowników niepełnosprawnych (w podziale na stopnie)"/>
      </w:tblPr>
      <w:tblGrid>
        <w:gridCol w:w="2268"/>
        <w:gridCol w:w="2268"/>
        <w:gridCol w:w="2268"/>
        <w:gridCol w:w="2268"/>
      </w:tblGrid>
      <w:tr w:rsidR="00CC5185" w:rsidRPr="0001239A" w14:paraId="316495DF" w14:textId="77777777" w:rsidTr="00CC5185">
        <w:trPr>
          <w:trHeight w:val="20"/>
          <w:tblHeader/>
        </w:trPr>
        <w:tc>
          <w:tcPr>
            <w:tcW w:w="2268" w:type="dxa"/>
            <w:tcBorders>
              <w:top w:val="single" w:sz="4" w:space="0" w:color="808080"/>
              <w:left w:val="single" w:sz="4" w:space="0" w:color="808080"/>
              <w:bottom w:val="single" w:sz="4" w:space="0" w:color="8EA9DB"/>
              <w:right w:val="single" w:sz="4" w:space="0" w:color="808080"/>
            </w:tcBorders>
            <w:shd w:val="clear" w:color="auto" w:fill="00B0F0"/>
            <w:hideMark/>
          </w:tcPr>
          <w:p w14:paraId="6F3BFF77" w14:textId="77777777" w:rsidR="00CC5185" w:rsidRPr="0001239A" w:rsidRDefault="00CC5185" w:rsidP="00920161">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2268" w:type="dxa"/>
            <w:tcBorders>
              <w:top w:val="single" w:sz="4" w:space="0" w:color="808080"/>
              <w:left w:val="single" w:sz="4" w:space="0" w:color="808080"/>
              <w:bottom w:val="single" w:sz="4" w:space="0" w:color="8EA9DB"/>
              <w:right w:val="single" w:sz="4" w:space="0" w:color="808080"/>
            </w:tcBorders>
            <w:shd w:val="clear" w:color="auto" w:fill="00B0F0"/>
            <w:hideMark/>
          </w:tcPr>
          <w:p w14:paraId="6BC46BFE" w14:textId="77777777" w:rsidR="00CC5185" w:rsidRPr="0001239A" w:rsidRDefault="00CC5185" w:rsidP="00920161">
            <w:pPr>
              <w:spacing w:after="0" w:line="360" w:lineRule="auto"/>
              <w:rPr>
                <w:rFonts w:asciiTheme="minorHAnsi" w:hAnsiTheme="minorHAnsi" w:cstheme="minorHAnsi"/>
                <w:b/>
                <w:bCs/>
              </w:rPr>
            </w:pPr>
            <w:r w:rsidRPr="0001239A">
              <w:rPr>
                <w:rFonts w:asciiTheme="minorHAnsi" w:hAnsiTheme="minorHAnsi" w:cstheme="minorHAnsi"/>
                <w:b/>
                <w:bCs/>
              </w:rPr>
              <w:t>Stopień znaczny bez schorzeń</w:t>
            </w:r>
          </w:p>
        </w:tc>
        <w:tc>
          <w:tcPr>
            <w:tcW w:w="2268" w:type="dxa"/>
            <w:tcBorders>
              <w:top w:val="single" w:sz="4" w:space="0" w:color="808080"/>
              <w:left w:val="single" w:sz="4" w:space="0" w:color="808080"/>
              <w:bottom w:val="single" w:sz="4" w:space="0" w:color="8EA9DB"/>
              <w:right w:val="single" w:sz="4" w:space="0" w:color="808080"/>
            </w:tcBorders>
            <w:shd w:val="clear" w:color="auto" w:fill="00B0F0"/>
            <w:hideMark/>
          </w:tcPr>
          <w:p w14:paraId="696FE189" w14:textId="77777777" w:rsidR="00CC5185" w:rsidRPr="0001239A" w:rsidRDefault="00CC5185" w:rsidP="00920161">
            <w:pPr>
              <w:spacing w:after="0" w:line="360" w:lineRule="auto"/>
              <w:rPr>
                <w:rFonts w:asciiTheme="minorHAnsi" w:hAnsiTheme="minorHAnsi" w:cstheme="minorHAnsi"/>
                <w:b/>
                <w:bCs/>
              </w:rPr>
            </w:pPr>
            <w:r w:rsidRPr="0001239A">
              <w:rPr>
                <w:rFonts w:asciiTheme="minorHAnsi" w:hAnsiTheme="minorHAnsi" w:cstheme="minorHAnsi"/>
                <w:b/>
                <w:bCs/>
              </w:rPr>
              <w:t>Stopień znaczny ze schorzeniami</w:t>
            </w:r>
          </w:p>
        </w:tc>
        <w:tc>
          <w:tcPr>
            <w:tcW w:w="2268" w:type="dxa"/>
            <w:tcBorders>
              <w:top w:val="single" w:sz="4" w:space="0" w:color="808080"/>
              <w:left w:val="single" w:sz="4" w:space="0" w:color="808080"/>
              <w:bottom w:val="single" w:sz="4" w:space="0" w:color="8EA9DB"/>
              <w:right w:val="single" w:sz="4" w:space="0" w:color="808080"/>
            </w:tcBorders>
            <w:shd w:val="clear" w:color="auto" w:fill="00B0F0"/>
            <w:hideMark/>
          </w:tcPr>
          <w:p w14:paraId="042C4520" w14:textId="77777777" w:rsidR="00CC5185" w:rsidRPr="0001239A" w:rsidRDefault="00CC5185" w:rsidP="00920161">
            <w:pPr>
              <w:spacing w:after="0" w:line="360" w:lineRule="auto"/>
              <w:rPr>
                <w:rFonts w:asciiTheme="minorHAnsi" w:hAnsiTheme="minorHAnsi" w:cstheme="minorHAnsi"/>
                <w:b/>
                <w:bCs/>
              </w:rPr>
            </w:pPr>
            <w:r w:rsidRPr="0001239A">
              <w:rPr>
                <w:rFonts w:asciiTheme="minorHAnsi" w:hAnsiTheme="minorHAnsi" w:cstheme="minorHAnsi"/>
                <w:b/>
                <w:bCs/>
              </w:rPr>
              <w:t>Stopień lekki ze schorzeniami</w:t>
            </w:r>
          </w:p>
        </w:tc>
      </w:tr>
      <w:tr w:rsidR="00CC5185" w:rsidRPr="0001239A" w14:paraId="204368A8"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AD65D28"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0CC0BCDF"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13785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591A7BDF"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9129</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80EF114"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11789</w:t>
            </w:r>
          </w:p>
        </w:tc>
      </w:tr>
      <w:tr w:rsidR="00CC5185" w:rsidRPr="0001239A" w14:paraId="19AC32E6"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5512A715"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7A0B75B"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13552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BA6F905"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9130</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FAC2249"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11590</w:t>
            </w:r>
          </w:p>
        </w:tc>
      </w:tr>
      <w:tr w:rsidR="00CC5185" w:rsidRPr="0001239A" w14:paraId="6ABA4BEA"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E295600"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12D543E6"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13573</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1A9A98D0"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9192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37E51744"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11594</w:t>
            </w:r>
          </w:p>
        </w:tc>
      </w:tr>
      <w:tr w:rsidR="00CC5185" w:rsidRPr="0001239A" w14:paraId="255AA8B0"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07FF436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6C96F6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13576</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58C3A9F8"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9119</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55C69FB"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11452</w:t>
            </w:r>
          </w:p>
        </w:tc>
      </w:tr>
      <w:tr w:rsidR="00CC5185" w:rsidRPr="0001239A" w14:paraId="5A68F9BF"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2062DFF"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21F631B"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13155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929E9FC"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8958</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080246F6"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11088</w:t>
            </w:r>
          </w:p>
        </w:tc>
      </w:tr>
      <w:tr w:rsidR="00CC5185" w:rsidRPr="0001239A" w14:paraId="7F5CBD68"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0841FEF0"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6DDFBE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12995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D15A80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8931</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2DC0FF2"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10978</w:t>
            </w:r>
          </w:p>
        </w:tc>
      </w:tr>
      <w:tr w:rsidR="00CC5185" w:rsidRPr="0001239A" w14:paraId="3C8A9F7E"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3DB40C9"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D511831"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13214</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1B19D9FB"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9005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9CC454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11040</w:t>
            </w:r>
          </w:p>
        </w:tc>
      </w:tr>
      <w:tr w:rsidR="00CC5185" w:rsidRPr="0001239A" w14:paraId="605DC6EE"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D15716D"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AAD3578"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13345</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51E91263"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9112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57338FA"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11122</w:t>
            </w:r>
          </w:p>
        </w:tc>
      </w:tr>
      <w:tr w:rsidR="00CC5185" w:rsidRPr="0001239A" w14:paraId="2FCDA309"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08A578E6"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F1BBA43"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13283</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5C58AB5"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9146</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366730F3"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11030</w:t>
            </w:r>
          </w:p>
        </w:tc>
      </w:tr>
      <w:tr w:rsidR="00CC5185" w:rsidRPr="0001239A" w14:paraId="2CAB6FDF"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EF4520E"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DFCCF5B"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13367</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6ABC207"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9232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63F7D01"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11189</w:t>
            </w:r>
          </w:p>
        </w:tc>
      </w:tr>
      <w:tr w:rsidR="00CC5185" w:rsidRPr="0001239A" w14:paraId="7A33CCD1"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7EF960D"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4D5C5AF8"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13348</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B1ACBA9"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9192</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7E03FDFD"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11178</w:t>
            </w:r>
          </w:p>
        </w:tc>
      </w:tr>
      <w:tr w:rsidR="00CC5185" w:rsidRPr="0001239A" w14:paraId="317AA61A" w14:textId="77777777" w:rsidTr="00920161">
        <w:trPr>
          <w:trHeight w:val="20"/>
        </w:trPr>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30455C26"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FECD8C5"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13276</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6C44FBE5"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9144</w:t>
            </w:r>
          </w:p>
        </w:tc>
        <w:tc>
          <w:tcPr>
            <w:tcW w:w="2268" w:type="dxa"/>
            <w:tcBorders>
              <w:top w:val="single" w:sz="4" w:space="0" w:color="0E5D23"/>
              <w:left w:val="single" w:sz="4" w:space="0" w:color="0E5D23"/>
              <w:bottom w:val="single" w:sz="4" w:space="0" w:color="0E5D23"/>
              <w:right w:val="single" w:sz="4" w:space="0" w:color="0E5D23"/>
            </w:tcBorders>
            <w:shd w:val="clear" w:color="000000" w:fill="FFFFFF"/>
            <w:noWrap/>
            <w:vAlign w:val="bottom"/>
            <w:hideMark/>
          </w:tcPr>
          <w:p w14:paraId="2D80639F" w14:textId="77777777" w:rsidR="00CC5185" w:rsidRPr="0001239A" w:rsidRDefault="00CC5185"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11068</w:t>
            </w:r>
          </w:p>
        </w:tc>
      </w:tr>
    </w:tbl>
    <w:p w14:paraId="4942F708" w14:textId="77777777" w:rsidR="00CC5185" w:rsidRPr="005B11E2" w:rsidRDefault="00CC5185" w:rsidP="00CC5185">
      <w:pPr>
        <w:spacing w:before="120" w:after="480" w:line="360" w:lineRule="auto"/>
        <w:rPr>
          <w:rFonts w:asciiTheme="minorHAnsi" w:hAnsiTheme="minorHAnsi" w:cstheme="minorHAnsi"/>
          <w:lang w:eastAsia="en-US"/>
        </w:rPr>
      </w:pPr>
      <w:r w:rsidRPr="005B11E2">
        <w:rPr>
          <w:rFonts w:asciiTheme="minorHAnsi" w:hAnsiTheme="minorHAnsi" w:cstheme="minorHAnsi"/>
          <w:lang w:eastAsia="en-US"/>
        </w:rPr>
        <w:t>Dane wg stanu na dzień 16.02.2021 r. Dane za 11/2020 są niepełne.</w:t>
      </w:r>
    </w:p>
    <w:p w14:paraId="37D9D18F" w14:textId="790333E1" w:rsidR="00CC5185" w:rsidRPr="0001239A" w:rsidRDefault="00CC5185" w:rsidP="00CC5185">
      <w:pPr>
        <w:rPr>
          <w:rFonts w:asciiTheme="minorHAnsi" w:hAnsiTheme="minorHAnsi" w:cstheme="minorHAnsi"/>
          <w:b/>
          <w:bCs/>
        </w:rPr>
      </w:pPr>
      <w:bookmarkStart w:id="306" w:name="_Toc65585898"/>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6</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rPr>
        <w:t>Liczba pracowników niepełnosprawnych (w podziale na stopnie)</w:t>
      </w:r>
      <w:bookmarkEnd w:id="306"/>
    </w:p>
    <w:tbl>
      <w:tblPr>
        <w:tblW w:w="9072" w:type="dxa"/>
        <w:tblLayout w:type="fixed"/>
        <w:tblCellMar>
          <w:left w:w="70" w:type="dxa"/>
          <w:right w:w="70" w:type="dxa"/>
        </w:tblCellMar>
        <w:tblLook w:val="04A0" w:firstRow="1" w:lastRow="0" w:firstColumn="1" w:lastColumn="0" w:noHBand="0" w:noVBand="1"/>
        <w:tblCaption w:val="Liczba pracowników niepełnosprawnych (w podziale na stopnie)"/>
      </w:tblPr>
      <w:tblGrid>
        <w:gridCol w:w="2268"/>
        <w:gridCol w:w="2268"/>
        <w:gridCol w:w="2268"/>
        <w:gridCol w:w="2268"/>
      </w:tblGrid>
      <w:tr w:rsidR="00CC5185" w:rsidRPr="0001239A" w14:paraId="295E6AB8" w14:textId="77777777" w:rsidTr="00CC5185">
        <w:trPr>
          <w:trHeight w:val="170"/>
          <w:tblHeader/>
        </w:trPr>
        <w:tc>
          <w:tcPr>
            <w:tcW w:w="2268" w:type="dxa"/>
            <w:tcBorders>
              <w:top w:val="single" w:sz="4" w:space="0" w:color="8EA9DB"/>
              <w:left w:val="single" w:sz="4" w:space="0" w:color="8EA9DB"/>
              <w:bottom w:val="single" w:sz="4" w:space="0" w:color="8EA9DB"/>
              <w:right w:val="nil"/>
            </w:tcBorders>
            <w:shd w:val="clear" w:color="auto" w:fill="00B0F0"/>
            <w:noWrap/>
            <w:hideMark/>
          </w:tcPr>
          <w:p w14:paraId="77566D8C"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2268" w:type="dxa"/>
            <w:tcBorders>
              <w:top w:val="single" w:sz="4" w:space="0" w:color="8EA9DB"/>
              <w:left w:val="nil"/>
              <w:bottom w:val="single" w:sz="4" w:space="0" w:color="8EA9DB"/>
              <w:right w:val="nil"/>
            </w:tcBorders>
            <w:shd w:val="clear" w:color="auto" w:fill="00B0F0"/>
            <w:noWrap/>
            <w:hideMark/>
          </w:tcPr>
          <w:p w14:paraId="49B57F02"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Stopień umiarkowany bez schorzeń</w:t>
            </w:r>
          </w:p>
        </w:tc>
        <w:tc>
          <w:tcPr>
            <w:tcW w:w="2268" w:type="dxa"/>
            <w:tcBorders>
              <w:top w:val="single" w:sz="4" w:space="0" w:color="8EA9DB"/>
              <w:left w:val="nil"/>
              <w:bottom w:val="single" w:sz="4" w:space="0" w:color="8EA9DB"/>
              <w:right w:val="nil"/>
            </w:tcBorders>
            <w:shd w:val="clear" w:color="auto" w:fill="00B0F0"/>
            <w:noWrap/>
            <w:hideMark/>
          </w:tcPr>
          <w:p w14:paraId="52D63FF9"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Stopień umiarkowany ze schorzeniami</w:t>
            </w:r>
          </w:p>
        </w:tc>
        <w:tc>
          <w:tcPr>
            <w:tcW w:w="2268" w:type="dxa"/>
            <w:tcBorders>
              <w:top w:val="single" w:sz="4" w:space="0" w:color="8EA9DB"/>
              <w:left w:val="nil"/>
              <w:bottom w:val="single" w:sz="4" w:space="0" w:color="8EA9DB"/>
              <w:right w:val="single" w:sz="4" w:space="0" w:color="8EA9DB"/>
            </w:tcBorders>
            <w:shd w:val="clear" w:color="auto" w:fill="00B0F0"/>
            <w:noWrap/>
            <w:hideMark/>
          </w:tcPr>
          <w:p w14:paraId="006121E8"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Stopień lekki bez schorzeń</w:t>
            </w:r>
          </w:p>
        </w:tc>
      </w:tr>
      <w:tr w:rsidR="00CC5185" w:rsidRPr="0001239A" w14:paraId="391DA613"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2630D97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2268" w:type="dxa"/>
            <w:tcBorders>
              <w:top w:val="single" w:sz="4" w:space="0" w:color="AD0000"/>
              <w:left w:val="nil"/>
              <w:bottom w:val="single" w:sz="4" w:space="0" w:color="AD0000"/>
              <w:right w:val="single" w:sz="4" w:space="0" w:color="AD0000"/>
            </w:tcBorders>
            <w:shd w:val="clear" w:color="000000" w:fill="FFFFFF"/>
            <w:noWrap/>
            <w:vAlign w:val="bottom"/>
            <w:hideMark/>
          </w:tcPr>
          <w:p w14:paraId="3B14143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109434</w:t>
            </w:r>
          </w:p>
        </w:tc>
        <w:tc>
          <w:tcPr>
            <w:tcW w:w="2268" w:type="dxa"/>
            <w:tcBorders>
              <w:top w:val="single" w:sz="4" w:space="0" w:color="AD0000"/>
              <w:left w:val="nil"/>
              <w:bottom w:val="single" w:sz="4" w:space="0" w:color="AD0000"/>
              <w:right w:val="single" w:sz="4" w:space="0" w:color="AD0000"/>
            </w:tcBorders>
            <w:shd w:val="clear" w:color="000000" w:fill="FFFFFF"/>
            <w:noWrap/>
            <w:vAlign w:val="bottom"/>
            <w:hideMark/>
          </w:tcPr>
          <w:p w14:paraId="0C58FF6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48416</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4D4A5EA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53624</w:t>
            </w:r>
          </w:p>
        </w:tc>
      </w:tr>
      <w:tr w:rsidR="00CC5185" w:rsidRPr="0001239A" w14:paraId="3F3116C4" w14:textId="77777777" w:rsidTr="00920161">
        <w:trPr>
          <w:trHeight w:val="170"/>
        </w:trPr>
        <w:tc>
          <w:tcPr>
            <w:tcW w:w="2268" w:type="dxa"/>
            <w:tcBorders>
              <w:top w:val="nil"/>
              <w:left w:val="single" w:sz="4" w:space="0" w:color="AD0000"/>
              <w:bottom w:val="single" w:sz="4" w:space="0" w:color="AD0000"/>
              <w:right w:val="single" w:sz="4" w:space="0" w:color="AD0000"/>
            </w:tcBorders>
            <w:shd w:val="clear" w:color="000000" w:fill="FFFFFF"/>
            <w:noWrap/>
            <w:vAlign w:val="bottom"/>
            <w:hideMark/>
          </w:tcPr>
          <w:p w14:paraId="4179015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2268" w:type="dxa"/>
            <w:tcBorders>
              <w:top w:val="nil"/>
              <w:left w:val="nil"/>
              <w:bottom w:val="single" w:sz="4" w:space="0" w:color="AD0000"/>
              <w:right w:val="single" w:sz="4" w:space="0" w:color="AD0000"/>
            </w:tcBorders>
            <w:shd w:val="clear" w:color="000000" w:fill="FFFFFF"/>
            <w:noWrap/>
            <w:vAlign w:val="bottom"/>
            <w:hideMark/>
          </w:tcPr>
          <w:p w14:paraId="5A3549A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107992</w:t>
            </w:r>
          </w:p>
        </w:tc>
        <w:tc>
          <w:tcPr>
            <w:tcW w:w="2268" w:type="dxa"/>
            <w:tcBorders>
              <w:top w:val="nil"/>
              <w:left w:val="nil"/>
              <w:bottom w:val="single" w:sz="4" w:space="0" w:color="AD0000"/>
              <w:right w:val="single" w:sz="4" w:space="0" w:color="AD0000"/>
            </w:tcBorders>
            <w:shd w:val="clear" w:color="000000" w:fill="FFFFFF"/>
            <w:noWrap/>
            <w:vAlign w:val="bottom"/>
            <w:hideMark/>
          </w:tcPr>
          <w:p w14:paraId="4957B72E"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47894</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451B30EF"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52662</w:t>
            </w:r>
          </w:p>
        </w:tc>
      </w:tr>
      <w:tr w:rsidR="00CC5185" w:rsidRPr="0001239A" w14:paraId="022CE542" w14:textId="77777777" w:rsidTr="00920161">
        <w:trPr>
          <w:trHeight w:val="170"/>
        </w:trPr>
        <w:tc>
          <w:tcPr>
            <w:tcW w:w="2268" w:type="dxa"/>
            <w:tcBorders>
              <w:top w:val="nil"/>
              <w:left w:val="single" w:sz="4" w:space="0" w:color="AD0000"/>
              <w:bottom w:val="single" w:sz="4" w:space="0" w:color="AD0000"/>
              <w:right w:val="single" w:sz="4" w:space="0" w:color="AD0000"/>
            </w:tcBorders>
            <w:shd w:val="clear" w:color="000000" w:fill="FFFFFF"/>
            <w:noWrap/>
            <w:vAlign w:val="bottom"/>
            <w:hideMark/>
          </w:tcPr>
          <w:p w14:paraId="5943442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2268" w:type="dxa"/>
            <w:tcBorders>
              <w:top w:val="nil"/>
              <w:left w:val="nil"/>
              <w:bottom w:val="single" w:sz="4" w:space="0" w:color="AD0000"/>
              <w:right w:val="single" w:sz="4" w:space="0" w:color="AD0000"/>
            </w:tcBorders>
            <w:shd w:val="clear" w:color="000000" w:fill="FFFFFF"/>
            <w:noWrap/>
            <w:vAlign w:val="bottom"/>
            <w:hideMark/>
          </w:tcPr>
          <w:p w14:paraId="049A7C0A"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108363</w:t>
            </w:r>
          </w:p>
        </w:tc>
        <w:tc>
          <w:tcPr>
            <w:tcW w:w="2268" w:type="dxa"/>
            <w:tcBorders>
              <w:top w:val="nil"/>
              <w:left w:val="nil"/>
              <w:bottom w:val="single" w:sz="4" w:space="0" w:color="AD0000"/>
              <w:right w:val="single" w:sz="4" w:space="0" w:color="AD0000"/>
            </w:tcBorders>
            <w:shd w:val="clear" w:color="000000" w:fill="FFFFFF"/>
            <w:noWrap/>
            <w:vAlign w:val="bottom"/>
            <w:hideMark/>
          </w:tcPr>
          <w:p w14:paraId="35954661"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48189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3AB9BA4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52750</w:t>
            </w:r>
          </w:p>
        </w:tc>
      </w:tr>
      <w:tr w:rsidR="00CC5185" w:rsidRPr="0001239A" w14:paraId="07098E84" w14:textId="77777777" w:rsidTr="00920161">
        <w:trPr>
          <w:trHeight w:val="170"/>
        </w:trPr>
        <w:tc>
          <w:tcPr>
            <w:tcW w:w="2268" w:type="dxa"/>
            <w:tcBorders>
              <w:top w:val="nil"/>
              <w:left w:val="single" w:sz="4" w:space="0" w:color="AD0000"/>
              <w:bottom w:val="single" w:sz="4" w:space="0" w:color="AD0000"/>
              <w:right w:val="single" w:sz="4" w:space="0" w:color="AD0000"/>
            </w:tcBorders>
            <w:shd w:val="clear" w:color="000000" w:fill="FFFFFF"/>
            <w:noWrap/>
            <w:vAlign w:val="bottom"/>
            <w:hideMark/>
          </w:tcPr>
          <w:p w14:paraId="0F63BAD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2268" w:type="dxa"/>
            <w:tcBorders>
              <w:top w:val="nil"/>
              <w:left w:val="nil"/>
              <w:bottom w:val="single" w:sz="4" w:space="0" w:color="AD0000"/>
              <w:right w:val="single" w:sz="4" w:space="0" w:color="AD0000"/>
            </w:tcBorders>
            <w:shd w:val="clear" w:color="000000" w:fill="FFFFFF"/>
            <w:noWrap/>
            <w:vAlign w:val="bottom"/>
            <w:hideMark/>
          </w:tcPr>
          <w:p w14:paraId="0002B35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107151</w:t>
            </w:r>
          </w:p>
        </w:tc>
        <w:tc>
          <w:tcPr>
            <w:tcW w:w="2268" w:type="dxa"/>
            <w:tcBorders>
              <w:top w:val="nil"/>
              <w:left w:val="nil"/>
              <w:bottom w:val="single" w:sz="4" w:space="0" w:color="AD0000"/>
              <w:right w:val="single" w:sz="4" w:space="0" w:color="AD0000"/>
            </w:tcBorders>
            <w:shd w:val="clear" w:color="000000" w:fill="FFFFFF"/>
            <w:noWrap/>
            <w:vAlign w:val="bottom"/>
            <w:hideMark/>
          </w:tcPr>
          <w:p w14:paraId="02A762D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47934</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A88394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51965</w:t>
            </w:r>
          </w:p>
        </w:tc>
      </w:tr>
      <w:tr w:rsidR="00CC5185" w:rsidRPr="0001239A" w14:paraId="272F4226" w14:textId="77777777" w:rsidTr="00920161">
        <w:trPr>
          <w:trHeight w:val="170"/>
        </w:trPr>
        <w:tc>
          <w:tcPr>
            <w:tcW w:w="2268" w:type="dxa"/>
            <w:tcBorders>
              <w:top w:val="nil"/>
              <w:left w:val="single" w:sz="4" w:space="0" w:color="AD0000"/>
              <w:bottom w:val="single" w:sz="4" w:space="0" w:color="AD0000"/>
              <w:right w:val="single" w:sz="4" w:space="0" w:color="AD0000"/>
            </w:tcBorders>
            <w:shd w:val="clear" w:color="000000" w:fill="FFFFFF"/>
            <w:noWrap/>
            <w:vAlign w:val="bottom"/>
            <w:hideMark/>
          </w:tcPr>
          <w:p w14:paraId="14AD20C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2268" w:type="dxa"/>
            <w:tcBorders>
              <w:top w:val="nil"/>
              <w:left w:val="nil"/>
              <w:bottom w:val="single" w:sz="4" w:space="0" w:color="AD0000"/>
              <w:right w:val="single" w:sz="4" w:space="0" w:color="AD0000"/>
            </w:tcBorders>
            <w:shd w:val="clear" w:color="000000" w:fill="FFFFFF"/>
            <w:noWrap/>
            <w:vAlign w:val="bottom"/>
            <w:hideMark/>
          </w:tcPr>
          <w:p w14:paraId="50CFC01F"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103853</w:t>
            </w:r>
          </w:p>
        </w:tc>
        <w:tc>
          <w:tcPr>
            <w:tcW w:w="2268" w:type="dxa"/>
            <w:tcBorders>
              <w:top w:val="nil"/>
              <w:left w:val="nil"/>
              <w:bottom w:val="single" w:sz="4" w:space="0" w:color="AD0000"/>
              <w:right w:val="single" w:sz="4" w:space="0" w:color="AD0000"/>
            </w:tcBorders>
            <w:shd w:val="clear" w:color="000000" w:fill="FFFFFF"/>
            <w:noWrap/>
            <w:vAlign w:val="bottom"/>
            <w:hideMark/>
          </w:tcPr>
          <w:p w14:paraId="4D0A3DD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46709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1CF2BC51"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50204</w:t>
            </w:r>
          </w:p>
        </w:tc>
      </w:tr>
      <w:tr w:rsidR="00CC5185" w:rsidRPr="0001239A" w14:paraId="1035E4D9" w14:textId="77777777" w:rsidTr="00920161">
        <w:trPr>
          <w:trHeight w:val="170"/>
        </w:trPr>
        <w:tc>
          <w:tcPr>
            <w:tcW w:w="2268" w:type="dxa"/>
            <w:tcBorders>
              <w:top w:val="nil"/>
              <w:left w:val="single" w:sz="4" w:space="0" w:color="AD0000"/>
              <w:bottom w:val="single" w:sz="4" w:space="0" w:color="AD0000"/>
              <w:right w:val="single" w:sz="4" w:space="0" w:color="AD0000"/>
            </w:tcBorders>
            <w:shd w:val="clear" w:color="000000" w:fill="FFFFFF"/>
            <w:noWrap/>
            <w:vAlign w:val="bottom"/>
            <w:hideMark/>
          </w:tcPr>
          <w:p w14:paraId="5B0973A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2268" w:type="dxa"/>
            <w:tcBorders>
              <w:top w:val="nil"/>
              <w:left w:val="nil"/>
              <w:bottom w:val="single" w:sz="4" w:space="0" w:color="AD0000"/>
              <w:right w:val="single" w:sz="4" w:space="0" w:color="AD0000"/>
            </w:tcBorders>
            <w:shd w:val="clear" w:color="000000" w:fill="FFFFFF"/>
            <w:noWrap/>
            <w:vAlign w:val="bottom"/>
            <w:hideMark/>
          </w:tcPr>
          <w:p w14:paraId="14A6FBA8"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103181</w:t>
            </w:r>
          </w:p>
        </w:tc>
        <w:tc>
          <w:tcPr>
            <w:tcW w:w="2268" w:type="dxa"/>
            <w:tcBorders>
              <w:top w:val="nil"/>
              <w:left w:val="nil"/>
              <w:bottom w:val="single" w:sz="4" w:space="0" w:color="AD0000"/>
              <w:right w:val="single" w:sz="4" w:space="0" w:color="AD0000"/>
            </w:tcBorders>
            <w:shd w:val="clear" w:color="000000" w:fill="FFFFFF"/>
            <w:noWrap/>
            <w:vAlign w:val="bottom"/>
            <w:hideMark/>
          </w:tcPr>
          <w:p w14:paraId="651106AA"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46434</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9398F28"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49570</w:t>
            </w:r>
          </w:p>
        </w:tc>
      </w:tr>
      <w:tr w:rsidR="00CC5185" w:rsidRPr="0001239A" w14:paraId="502C4609"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7E992136"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39C004A"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104311</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22C3F17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46913</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2137996"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49914</w:t>
            </w:r>
          </w:p>
        </w:tc>
      </w:tr>
      <w:tr w:rsidR="00CC5185" w:rsidRPr="0001239A" w14:paraId="1768C4D1"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4D87993E"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60EAE6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104803</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C464956"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47114</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0F785BD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50121</w:t>
            </w:r>
          </w:p>
        </w:tc>
      </w:tr>
      <w:tr w:rsidR="00CC5185" w:rsidRPr="0001239A" w14:paraId="5910A14D"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29533AC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7901B3C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104249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15A1BC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47159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08E8765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49708</w:t>
            </w:r>
          </w:p>
        </w:tc>
      </w:tr>
      <w:tr w:rsidR="00CC5185" w:rsidRPr="0001239A" w14:paraId="3A0CA4D5"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E08DB9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4DC264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104611</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CB5ABD6"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47471</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108E317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49881</w:t>
            </w:r>
          </w:p>
        </w:tc>
      </w:tr>
      <w:tr w:rsidR="00CC5185" w:rsidRPr="0001239A" w14:paraId="059236C7"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121C49D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24A458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104469</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65A2641"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47588</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B7A802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49755</w:t>
            </w:r>
          </w:p>
        </w:tc>
      </w:tr>
      <w:tr w:rsidR="00CC5185" w:rsidRPr="0001239A" w14:paraId="5B54678F" w14:textId="77777777" w:rsidTr="00920161">
        <w:trPr>
          <w:trHeight w:val="170"/>
        </w:trPr>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554C1A0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638F5F0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103891</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0E3E4DC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47350</w:t>
            </w:r>
          </w:p>
        </w:tc>
        <w:tc>
          <w:tcPr>
            <w:tcW w:w="2268" w:type="dxa"/>
            <w:tcBorders>
              <w:top w:val="single" w:sz="4" w:space="0" w:color="AD0000"/>
              <w:left w:val="single" w:sz="4" w:space="0" w:color="AD0000"/>
              <w:bottom w:val="single" w:sz="4" w:space="0" w:color="AD0000"/>
              <w:right w:val="single" w:sz="4" w:space="0" w:color="AD0000"/>
            </w:tcBorders>
            <w:shd w:val="clear" w:color="000000" w:fill="FFFFFF"/>
            <w:noWrap/>
            <w:vAlign w:val="bottom"/>
            <w:hideMark/>
          </w:tcPr>
          <w:p w14:paraId="073A1C18"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49394</w:t>
            </w:r>
          </w:p>
        </w:tc>
      </w:tr>
    </w:tbl>
    <w:p w14:paraId="5015C48C" w14:textId="45392472" w:rsidR="00CC5185" w:rsidRPr="005B11E2" w:rsidRDefault="00CC5185" w:rsidP="00CC5185">
      <w:pPr>
        <w:spacing w:after="0" w:line="240" w:lineRule="auto"/>
        <w:rPr>
          <w:rFonts w:asciiTheme="minorHAnsi" w:hAnsiTheme="minorHAnsi" w:cstheme="minorHAnsi"/>
          <w:lang w:eastAsia="en-US"/>
        </w:rPr>
      </w:pPr>
      <w:r w:rsidRPr="005B11E2">
        <w:rPr>
          <w:rFonts w:asciiTheme="minorHAnsi" w:hAnsiTheme="minorHAnsi" w:cstheme="minorHAnsi"/>
          <w:lang w:eastAsia="en-US"/>
        </w:rPr>
        <w:t>Dane wg stanu na dzień 16.02.2021 r. Dane za 11/2020 są niepełne.</w:t>
      </w:r>
    </w:p>
    <w:p w14:paraId="4A3F011F" w14:textId="76E875E9" w:rsidR="00CC5185" w:rsidRPr="0001239A" w:rsidRDefault="00CC5185" w:rsidP="005F2956">
      <w:pPr>
        <w:spacing w:before="240" w:after="120"/>
        <w:rPr>
          <w:rFonts w:asciiTheme="minorHAnsi" w:hAnsiTheme="minorHAnsi" w:cstheme="minorHAnsi"/>
          <w:b/>
          <w:bCs/>
        </w:rPr>
      </w:pPr>
      <w:bookmarkStart w:id="307" w:name="_Toc65585899"/>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7</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00FD0394" w:rsidRPr="0001239A">
        <w:rPr>
          <w:rFonts w:asciiTheme="minorHAnsi" w:hAnsiTheme="minorHAnsi" w:cstheme="minorHAnsi"/>
          <w:b/>
          <w:bCs/>
        </w:rPr>
        <w:t>Liczba pracowników zgłoszonych przez podmioty</w:t>
      </w:r>
      <w:bookmarkEnd w:id="307"/>
    </w:p>
    <w:tbl>
      <w:tblPr>
        <w:tblW w:w="9071" w:type="dxa"/>
        <w:tblCellMar>
          <w:left w:w="70" w:type="dxa"/>
          <w:right w:w="70" w:type="dxa"/>
        </w:tblCellMar>
        <w:tblLook w:val="04A0" w:firstRow="1" w:lastRow="0" w:firstColumn="1" w:lastColumn="0" w:noHBand="0" w:noVBand="1"/>
        <w:tblCaption w:val="Liczba pracowników zgłoszonych przez podmioty "/>
      </w:tblPr>
      <w:tblGrid>
        <w:gridCol w:w="2381"/>
        <w:gridCol w:w="3345"/>
        <w:gridCol w:w="3345"/>
      </w:tblGrid>
      <w:tr w:rsidR="00525614" w:rsidRPr="0001239A" w14:paraId="2343969F" w14:textId="77777777" w:rsidTr="00525614">
        <w:trPr>
          <w:trHeight w:val="645"/>
          <w:tblHeader/>
        </w:trPr>
        <w:tc>
          <w:tcPr>
            <w:tcW w:w="2381" w:type="dxa"/>
            <w:tcBorders>
              <w:top w:val="single" w:sz="4" w:space="0" w:color="8EA9DB"/>
              <w:left w:val="single" w:sz="4" w:space="0" w:color="8EA9DB"/>
              <w:bottom w:val="single" w:sz="4" w:space="0" w:color="8EA9DB"/>
              <w:right w:val="nil"/>
            </w:tcBorders>
            <w:shd w:val="clear" w:color="auto" w:fill="00B0F0"/>
            <w:hideMark/>
          </w:tcPr>
          <w:p w14:paraId="29C31790"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3345" w:type="dxa"/>
            <w:tcBorders>
              <w:top w:val="single" w:sz="4" w:space="0" w:color="8EA9DB"/>
              <w:left w:val="nil"/>
              <w:bottom w:val="single" w:sz="4" w:space="0" w:color="8EA9DB"/>
              <w:right w:val="nil"/>
            </w:tcBorders>
            <w:shd w:val="clear" w:color="auto" w:fill="00B0F0"/>
            <w:hideMark/>
          </w:tcPr>
          <w:p w14:paraId="3C6BC9C0"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Liczba pracowników zgłoszonych przez podmioty z otwartego rynku pracy (RO)</w:t>
            </w:r>
          </w:p>
        </w:tc>
        <w:tc>
          <w:tcPr>
            <w:tcW w:w="3345" w:type="dxa"/>
            <w:tcBorders>
              <w:top w:val="single" w:sz="4" w:space="0" w:color="8EA9DB"/>
              <w:left w:val="nil"/>
              <w:bottom w:val="single" w:sz="4" w:space="0" w:color="8EA9DB"/>
              <w:right w:val="single" w:sz="4" w:space="0" w:color="8EA9DB"/>
            </w:tcBorders>
            <w:shd w:val="clear" w:color="auto" w:fill="00B0F0"/>
            <w:hideMark/>
          </w:tcPr>
          <w:p w14:paraId="0E27ADCF" w14:textId="77777777" w:rsidR="00CC5185" w:rsidRPr="0001239A" w:rsidRDefault="00CC5185" w:rsidP="00CC5185">
            <w:pPr>
              <w:spacing w:after="0" w:line="360" w:lineRule="auto"/>
              <w:rPr>
                <w:rFonts w:asciiTheme="minorHAnsi" w:hAnsiTheme="minorHAnsi" w:cstheme="minorHAnsi"/>
                <w:b/>
                <w:bCs/>
              </w:rPr>
            </w:pPr>
            <w:r w:rsidRPr="0001239A">
              <w:rPr>
                <w:rFonts w:asciiTheme="minorHAnsi" w:hAnsiTheme="minorHAnsi" w:cstheme="minorHAnsi"/>
                <w:b/>
                <w:bCs/>
              </w:rPr>
              <w:t>Liczba pracowników zgłoszonych przez podmioty z chronionego rynku pracy (ZPCH)</w:t>
            </w:r>
          </w:p>
        </w:tc>
      </w:tr>
      <w:tr w:rsidR="00CC5185" w:rsidRPr="0001239A" w14:paraId="13B53E2A"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72F622F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67A8F37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145810</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5791E96F"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99879</w:t>
            </w:r>
          </w:p>
        </w:tc>
      </w:tr>
      <w:tr w:rsidR="00CC5185" w:rsidRPr="0001239A" w14:paraId="46F1DBCA"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B1E87E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4D4FAC8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143877</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049AEFE5"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98449</w:t>
            </w:r>
          </w:p>
        </w:tc>
      </w:tr>
      <w:tr w:rsidR="00CC5185" w:rsidRPr="0001239A" w14:paraId="18F9739A"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4789A5AE"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06A5E12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145231</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4BA4518"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97774</w:t>
            </w:r>
          </w:p>
        </w:tc>
      </w:tr>
      <w:tr w:rsidR="00CC5185" w:rsidRPr="0001239A" w14:paraId="05840DDA"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4D4922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59F8507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143645</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632CA35"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97105</w:t>
            </w:r>
          </w:p>
        </w:tc>
      </w:tr>
      <w:tr w:rsidR="00CC5185" w:rsidRPr="0001239A" w14:paraId="7262F66B"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614195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C1C305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138794</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076388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94794</w:t>
            </w:r>
          </w:p>
        </w:tc>
      </w:tr>
      <w:tr w:rsidR="00CC5185" w:rsidRPr="0001239A" w14:paraId="408378B7"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5994583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B09EF4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139096</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72C7B50"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92504</w:t>
            </w:r>
          </w:p>
        </w:tc>
      </w:tr>
      <w:tr w:rsidR="00CC5185" w:rsidRPr="0001239A" w14:paraId="00608059"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0EBAD75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0E46D7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141189</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46492D6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92648</w:t>
            </w:r>
          </w:p>
        </w:tc>
      </w:tr>
      <w:tr w:rsidR="00CC5185" w:rsidRPr="0001239A" w14:paraId="42551581"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11289054"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5C35B09F"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142248</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12C59E4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92795</w:t>
            </w:r>
          </w:p>
        </w:tc>
      </w:tr>
      <w:tr w:rsidR="00CC5185" w:rsidRPr="0001239A" w14:paraId="11DEF3DA"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5526D34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4D84F7DB"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141456</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01255FF5"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92555</w:t>
            </w:r>
          </w:p>
        </w:tc>
      </w:tr>
      <w:tr w:rsidR="00CC5185" w:rsidRPr="0001239A" w14:paraId="3060ADB3"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313DAE5D"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65705A8"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141707</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7380D462"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93454</w:t>
            </w:r>
          </w:p>
        </w:tc>
      </w:tr>
      <w:tr w:rsidR="00CC5185" w:rsidRPr="0001239A" w14:paraId="5DD09367"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07F4721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47C98976"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141910</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19AB5B0C"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93060</w:t>
            </w:r>
          </w:p>
        </w:tc>
      </w:tr>
      <w:tr w:rsidR="00CC5185" w:rsidRPr="0001239A" w14:paraId="0B2456FF" w14:textId="77777777" w:rsidTr="00920161">
        <w:trPr>
          <w:trHeight w:val="227"/>
        </w:trPr>
        <w:tc>
          <w:tcPr>
            <w:tcW w:w="2381"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5B3D18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7E79EC39"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141355</w:t>
            </w:r>
          </w:p>
        </w:tc>
        <w:tc>
          <w:tcPr>
            <w:tcW w:w="3345" w:type="dxa"/>
            <w:tcBorders>
              <w:top w:val="single" w:sz="4" w:space="0" w:color="8F0069"/>
              <w:left w:val="single" w:sz="4" w:space="0" w:color="8F0069"/>
              <w:bottom w:val="single" w:sz="4" w:space="0" w:color="8F0069"/>
              <w:right w:val="single" w:sz="4" w:space="0" w:color="8F0069"/>
            </w:tcBorders>
            <w:shd w:val="clear" w:color="000000" w:fill="FFFFFF"/>
            <w:vAlign w:val="bottom"/>
            <w:hideMark/>
          </w:tcPr>
          <w:p w14:paraId="26685227" w14:textId="77777777" w:rsidR="00CC5185" w:rsidRPr="0001239A" w:rsidRDefault="00CC5185" w:rsidP="00CC5185">
            <w:pPr>
              <w:spacing w:after="0" w:line="360" w:lineRule="auto"/>
              <w:rPr>
                <w:rFonts w:asciiTheme="minorHAnsi" w:hAnsiTheme="minorHAnsi" w:cstheme="minorHAnsi"/>
                <w:color w:val="000000"/>
              </w:rPr>
            </w:pPr>
            <w:r w:rsidRPr="0001239A">
              <w:rPr>
                <w:rFonts w:asciiTheme="minorHAnsi" w:hAnsiTheme="minorHAnsi" w:cstheme="minorHAnsi"/>
                <w:color w:val="000000"/>
              </w:rPr>
              <w:t>92246</w:t>
            </w:r>
          </w:p>
        </w:tc>
      </w:tr>
    </w:tbl>
    <w:p w14:paraId="0C2A2A4A" w14:textId="77777777" w:rsidR="00CC5185" w:rsidRPr="005B11E2" w:rsidRDefault="00CC5185" w:rsidP="00CC5185">
      <w:pPr>
        <w:spacing w:before="120" w:after="360" w:line="360" w:lineRule="auto"/>
        <w:rPr>
          <w:rFonts w:asciiTheme="minorHAnsi" w:hAnsiTheme="minorHAnsi" w:cstheme="minorHAnsi"/>
          <w:lang w:eastAsia="en-US"/>
        </w:rPr>
      </w:pPr>
      <w:r w:rsidRPr="005B11E2">
        <w:rPr>
          <w:rFonts w:asciiTheme="minorHAnsi" w:hAnsiTheme="minorHAnsi" w:cstheme="minorHAnsi"/>
          <w:lang w:eastAsia="en-US"/>
        </w:rPr>
        <w:t>Dane wg stanu na dzień 16.02.2021 r. Dane za 11/2020 są niepełne</w:t>
      </w:r>
    </w:p>
    <w:p w14:paraId="7D16A2D2" w14:textId="5DF8F166" w:rsidR="00920161" w:rsidRPr="0001239A" w:rsidRDefault="00920161" w:rsidP="005F2956">
      <w:pPr>
        <w:spacing w:before="240" w:after="120" w:line="360" w:lineRule="auto"/>
        <w:rPr>
          <w:rFonts w:asciiTheme="minorHAnsi" w:hAnsiTheme="minorHAnsi" w:cstheme="minorHAnsi"/>
          <w:b/>
          <w:bCs/>
          <w:color w:val="53565A"/>
        </w:rPr>
      </w:pPr>
      <w:bookmarkStart w:id="308" w:name="_Toc65585900"/>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8</w:t>
      </w:r>
      <w:r w:rsidRPr="0001239A">
        <w:rPr>
          <w:rFonts w:asciiTheme="minorHAnsi" w:hAnsiTheme="minorHAnsi" w:cstheme="minorHAnsi"/>
          <w:b/>
          <w:bCs/>
          <w:noProof/>
        </w:rPr>
        <w:fldChar w:fldCharType="end"/>
      </w:r>
      <w:r w:rsidR="00AA3469" w:rsidRPr="0001239A">
        <w:rPr>
          <w:rFonts w:asciiTheme="minorHAnsi" w:hAnsiTheme="minorHAnsi" w:cstheme="minorHAnsi"/>
          <w:b/>
          <w:bCs/>
          <w:noProof/>
        </w:rPr>
        <w:t xml:space="preserve"> </w:t>
      </w:r>
      <w:r w:rsidR="00AA3469" w:rsidRPr="0001239A">
        <w:rPr>
          <w:rFonts w:asciiTheme="minorHAnsi" w:hAnsiTheme="minorHAnsi" w:cstheme="minorHAnsi"/>
          <w:b/>
          <w:bCs/>
        </w:rPr>
        <w:t>Liczba pracowników zgłoszonych przez podmioty</w:t>
      </w:r>
      <w:bookmarkEnd w:id="308"/>
    </w:p>
    <w:tbl>
      <w:tblPr>
        <w:tblW w:w="9071" w:type="dxa"/>
        <w:tblCellMar>
          <w:left w:w="70" w:type="dxa"/>
          <w:right w:w="70" w:type="dxa"/>
        </w:tblCellMar>
        <w:tblLook w:val="04A0" w:firstRow="1" w:lastRow="0" w:firstColumn="1" w:lastColumn="0" w:noHBand="0" w:noVBand="1"/>
        <w:tblCaption w:val="Liczba pracowników zgłoszonych przez podmioty"/>
      </w:tblPr>
      <w:tblGrid>
        <w:gridCol w:w="2381"/>
        <w:gridCol w:w="3345"/>
        <w:gridCol w:w="3345"/>
      </w:tblGrid>
      <w:tr w:rsidR="00AA3469" w:rsidRPr="0001239A" w14:paraId="79905AB2" w14:textId="77777777" w:rsidTr="005F2956">
        <w:trPr>
          <w:trHeight w:val="630"/>
          <w:tblHeader/>
        </w:trPr>
        <w:tc>
          <w:tcPr>
            <w:tcW w:w="2381" w:type="dxa"/>
            <w:tcBorders>
              <w:top w:val="single" w:sz="4" w:space="0" w:color="0006AD"/>
              <w:left w:val="single" w:sz="4" w:space="0" w:color="0006AD"/>
              <w:bottom w:val="single" w:sz="4" w:space="0" w:color="0006AD"/>
              <w:right w:val="single" w:sz="4" w:space="0" w:color="0006AD"/>
            </w:tcBorders>
            <w:shd w:val="clear" w:color="auto" w:fill="00B0F0"/>
            <w:hideMark/>
          </w:tcPr>
          <w:p w14:paraId="68715377"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3345" w:type="dxa"/>
            <w:tcBorders>
              <w:top w:val="single" w:sz="4" w:space="0" w:color="0006AD"/>
              <w:left w:val="nil"/>
              <w:bottom w:val="single" w:sz="4" w:space="0" w:color="0006AD"/>
              <w:right w:val="single" w:sz="4" w:space="0" w:color="0006AD"/>
            </w:tcBorders>
            <w:shd w:val="clear" w:color="auto" w:fill="00B0F0"/>
            <w:hideMark/>
          </w:tcPr>
          <w:p w14:paraId="5E9BDBC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Liczba pracowników zgłoszonych przez podmioty z otwartego rynku pracy (RO)</w:t>
            </w:r>
          </w:p>
        </w:tc>
        <w:tc>
          <w:tcPr>
            <w:tcW w:w="3345" w:type="dxa"/>
            <w:tcBorders>
              <w:top w:val="single" w:sz="4" w:space="0" w:color="0006AD"/>
              <w:left w:val="nil"/>
              <w:bottom w:val="single" w:sz="4" w:space="0" w:color="0006AD"/>
              <w:right w:val="single" w:sz="4" w:space="0" w:color="0006AD"/>
            </w:tcBorders>
            <w:shd w:val="clear" w:color="auto" w:fill="00B0F0"/>
            <w:hideMark/>
          </w:tcPr>
          <w:p w14:paraId="1C4AB862"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Liczba pracowników zgłoszonych przez podmioty z chronionego rynku pracy (ZPCH)</w:t>
            </w:r>
          </w:p>
        </w:tc>
      </w:tr>
      <w:tr w:rsidR="00920161" w:rsidRPr="0001239A" w14:paraId="207C9BBF"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31F4495D"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2019-12</w:t>
            </w:r>
          </w:p>
        </w:tc>
        <w:tc>
          <w:tcPr>
            <w:tcW w:w="3345" w:type="dxa"/>
            <w:tcBorders>
              <w:top w:val="nil"/>
              <w:left w:val="nil"/>
              <w:bottom w:val="single" w:sz="4" w:space="0" w:color="0006AD"/>
              <w:right w:val="single" w:sz="4" w:space="0" w:color="0006AD"/>
            </w:tcBorders>
            <w:shd w:val="clear" w:color="auto" w:fill="auto"/>
            <w:vAlign w:val="bottom"/>
            <w:hideMark/>
          </w:tcPr>
          <w:p w14:paraId="03AF4171"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137945,240</w:t>
            </w:r>
          </w:p>
        </w:tc>
        <w:tc>
          <w:tcPr>
            <w:tcW w:w="3345" w:type="dxa"/>
            <w:tcBorders>
              <w:top w:val="nil"/>
              <w:left w:val="nil"/>
              <w:bottom w:val="single" w:sz="4" w:space="0" w:color="0006AD"/>
              <w:right w:val="single" w:sz="4" w:space="0" w:color="0006AD"/>
            </w:tcBorders>
            <w:shd w:val="clear" w:color="auto" w:fill="auto"/>
            <w:vAlign w:val="bottom"/>
            <w:hideMark/>
          </w:tcPr>
          <w:p w14:paraId="756E388E"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96382,099</w:t>
            </w:r>
          </w:p>
        </w:tc>
      </w:tr>
      <w:tr w:rsidR="00920161" w:rsidRPr="0001239A" w14:paraId="35FBEAE4"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676FA11C"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2020-01</w:t>
            </w:r>
          </w:p>
        </w:tc>
        <w:tc>
          <w:tcPr>
            <w:tcW w:w="3345" w:type="dxa"/>
            <w:tcBorders>
              <w:top w:val="nil"/>
              <w:left w:val="nil"/>
              <w:bottom w:val="single" w:sz="4" w:space="0" w:color="0006AD"/>
              <w:right w:val="single" w:sz="4" w:space="0" w:color="0006AD"/>
            </w:tcBorders>
            <w:shd w:val="clear" w:color="auto" w:fill="auto"/>
            <w:vAlign w:val="bottom"/>
            <w:hideMark/>
          </w:tcPr>
          <w:p w14:paraId="4084AE40"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135736,650</w:t>
            </w:r>
          </w:p>
        </w:tc>
        <w:tc>
          <w:tcPr>
            <w:tcW w:w="3345" w:type="dxa"/>
            <w:tcBorders>
              <w:top w:val="nil"/>
              <w:left w:val="nil"/>
              <w:bottom w:val="single" w:sz="4" w:space="0" w:color="0006AD"/>
              <w:right w:val="single" w:sz="4" w:space="0" w:color="0006AD"/>
            </w:tcBorders>
            <w:shd w:val="clear" w:color="auto" w:fill="auto"/>
            <w:vAlign w:val="bottom"/>
            <w:hideMark/>
          </w:tcPr>
          <w:p w14:paraId="3D1DA97D"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94658,493</w:t>
            </w:r>
          </w:p>
        </w:tc>
      </w:tr>
      <w:tr w:rsidR="00920161" w:rsidRPr="0001239A" w14:paraId="2DEEE64E"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1C6EF570"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2020-02</w:t>
            </w:r>
          </w:p>
        </w:tc>
        <w:tc>
          <w:tcPr>
            <w:tcW w:w="3345" w:type="dxa"/>
            <w:tcBorders>
              <w:top w:val="nil"/>
              <w:left w:val="nil"/>
              <w:bottom w:val="single" w:sz="4" w:space="0" w:color="0006AD"/>
              <w:right w:val="single" w:sz="4" w:space="0" w:color="0006AD"/>
            </w:tcBorders>
            <w:shd w:val="clear" w:color="auto" w:fill="auto"/>
            <w:vAlign w:val="bottom"/>
            <w:hideMark/>
          </w:tcPr>
          <w:p w14:paraId="67CA7D89"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136947,396</w:t>
            </w:r>
          </w:p>
        </w:tc>
        <w:tc>
          <w:tcPr>
            <w:tcW w:w="3345" w:type="dxa"/>
            <w:tcBorders>
              <w:top w:val="nil"/>
              <w:left w:val="nil"/>
              <w:bottom w:val="single" w:sz="4" w:space="0" w:color="0006AD"/>
              <w:right w:val="single" w:sz="4" w:space="0" w:color="0006AD"/>
            </w:tcBorders>
            <w:shd w:val="clear" w:color="auto" w:fill="auto"/>
            <w:vAlign w:val="bottom"/>
            <w:hideMark/>
          </w:tcPr>
          <w:p w14:paraId="5E3EE548"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94044,248</w:t>
            </w:r>
          </w:p>
        </w:tc>
      </w:tr>
      <w:tr w:rsidR="00920161" w:rsidRPr="0001239A" w14:paraId="3A85221F"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41060E6F"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2020-03</w:t>
            </w:r>
          </w:p>
        </w:tc>
        <w:tc>
          <w:tcPr>
            <w:tcW w:w="3345" w:type="dxa"/>
            <w:tcBorders>
              <w:top w:val="nil"/>
              <w:left w:val="nil"/>
              <w:bottom w:val="single" w:sz="4" w:space="0" w:color="0006AD"/>
              <w:right w:val="single" w:sz="4" w:space="0" w:color="0006AD"/>
            </w:tcBorders>
            <w:shd w:val="clear" w:color="auto" w:fill="auto"/>
            <w:vAlign w:val="bottom"/>
            <w:hideMark/>
          </w:tcPr>
          <w:p w14:paraId="206498D6"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135530,628</w:t>
            </w:r>
          </w:p>
        </w:tc>
        <w:tc>
          <w:tcPr>
            <w:tcW w:w="3345" w:type="dxa"/>
            <w:tcBorders>
              <w:top w:val="nil"/>
              <w:left w:val="nil"/>
              <w:bottom w:val="single" w:sz="4" w:space="0" w:color="0006AD"/>
              <w:right w:val="single" w:sz="4" w:space="0" w:color="0006AD"/>
            </w:tcBorders>
            <w:shd w:val="clear" w:color="auto" w:fill="auto"/>
            <w:vAlign w:val="bottom"/>
            <w:hideMark/>
          </w:tcPr>
          <w:p w14:paraId="4E47FB6B"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93396,138</w:t>
            </w:r>
          </w:p>
        </w:tc>
      </w:tr>
      <w:tr w:rsidR="00920161" w:rsidRPr="0001239A" w14:paraId="3E703C18"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207AC878"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2020-04</w:t>
            </w:r>
          </w:p>
        </w:tc>
        <w:tc>
          <w:tcPr>
            <w:tcW w:w="3345" w:type="dxa"/>
            <w:tcBorders>
              <w:top w:val="nil"/>
              <w:left w:val="nil"/>
              <w:bottom w:val="single" w:sz="4" w:space="0" w:color="0006AD"/>
              <w:right w:val="single" w:sz="4" w:space="0" w:color="0006AD"/>
            </w:tcBorders>
            <w:shd w:val="clear" w:color="auto" w:fill="auto"/>
            <w:vAlign w:val="bottom"/>
            <w:hideMark/>
          </w:tcPr>
          <w:p w14:paraId="216968D4"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130072,921</w:t>
            </w:r>
          </w:p>
        </w:tc>
        <w:tc>
          <w:tcPr>
            <w:tcW w:w="3345" w:type="dxa"/>
            <w:tcBorders>
              <w:top w:val="nil"/>
              <w:left w:val="nil"/>
              <w:bottom w:val="single" w:sz="4" w:space="0" w:color="0006AD"/>
              <w:right w:val="single" w:sz="4" w:space="0" w:color="0006AD"/>
            </w:tcBorders>
            <w:shd w:val="clear" w:color="auto" w:fill="auto"/>
            <w:vAlign w:val="bottom"/>
            <w:hideMark/>
          </w:tcPr>
          <w:p w14:paraId="63E7608F"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90829,770</w:t>
            </w:r>
          </w:p>
        </w:tc>
      </w:tr>
      <w:tr w:rsidR="00920161" w:rsidRPr="0001239A" w14:paraId="0C6B0D9D"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72BE3F01"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2020-05</w:t>
            </w:r>
          </w:p>
        </w:tc>
        <w:tc>
          <w:tcPr>
            <w:tcW w:w="3345" w:type="dxa"/>
            <w:tcBorders>
              <w:top w:val="nil"/>
              <w:left w:val="nil"/>
              <w:bottom w:val="single" w:sz="4" w:space="0" w:color="0006AD"/>
              <w:right w:val="single" w:sz="4" w:space="0" w:color="0006AD"/>
            </w:tcBorders>
            <w:shd w:val="clear" w:color="auto" w:fill="auto"/>
            <w:vAlign w:val="bottom"/>
            <w:hideMark/>
          </w:tcPr>
          <w:p w14:paraId="078404D9"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129628,047</w:t>
            </w:r>
          </w:p>
        </w:tc>
        <w:tc>
          <w:tcPr>
            <w:tcW w:w="3345" w:type="dxa"/>
            <w:tcBorders>
              <w:top w:val="nil"/>
              <w:left w:val="nil"/>
              <w:bottom w:val="single" w:sz="4" w:space="0" w:color="0006AD"/>
              <w:right w:val="single" w:sz="4" w:space="0" w:color="0006AD"/>
            </w:tcBorders>
            <w:shd w:val="clear" w:color="auto" w:fill="auto"/>
            <w:vAlign w:val="bottom"/>
            <w:hideMark/>
          </w:tcPr>
          <w:p w14:paraId="6EBAB97E"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88248,389</w:t>
            </w:r>
          </w:p>
        </w:tc>
      </w:tr>
      <w:tr w:rsidR="00920161" w:rsidRPr="0001239A" w14:paraId="70503515"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01F5F6D0"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2020-06</w:t>
            </w:r>
          </w:p>
        </w:tc>
        <w:tc>
          <w:tcPr>
            <w:tcW w:w="3345" w:type="dxa"/>
            <w:tcBorders>
              <w:top w:val="nil"/>
              <w:left w:val="nil"/>
              <w:bottom w:val="single" w:sz="4" w:space="0" w:color="0006AD"/>
              <w:right w:val="single" w:sz="4" w:space="0" w:color="0006AD"/>
            </w:tcBorders>
            <w:shd w:val="clear" w:color="auto" w:fill="auto"/>
            <w:vAlign w:val="bottom"/>
            <w:hideMark/>
          </w:tcPr>
          <w:p w14:paraId="540A3492"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131702,785</w:t>
            </w:r>
          </w:p>
        </w:tc>
        <w:tc>
          <w:tcPr>
            <w:tcW w:w="3345" w:type="dxa"/>
            <w:tcBorders>
              <w:top w:val="nil"/>
              <w:left w:val="nil"/>
              <w:bottom w:val="single" w:sz="4" w:space="0" w:color="0006AD"/>
              <w:right w:val="single" w:sz="4" w:space="0" w:color="0006AD"/>
            </w:tcBorders>
            <w:shd w:val="clear" w:color="auto" w:fill="auto"/>
            <w:vAlign w:val="bottom"/>
            <w:hideMark/>
          </w:tcPr>
          <w:p w14:paraId="268FA8EC"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88410,746</w:t>
            </w:r>
          </w:p>
        </w:tc>
      </w:tr>
      <w:tr w:rsidR="00920161" w:rsidRPr="0001239A" w14:paraId="5BE366D5"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50114E2E"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2020-07</w:t>
            </w:r>
          </w:p>
        </w:tc>
        <w:tc>
          <w:tcPr>
            <w:tcW w:w="3345" w:type="dxa"/>
            <w:tcBorders>
              <w:top w:val="nil"/>
              <w:left w:val="nil"/>
              <w:bottom w:val="single" w:sz="4" w:space="0" w:color="0006AD"/>
              <w:right w:val="single" w:sz="4" w:space="0" w:color="0006AD"/>
            </w:tcBorders>
            <w:shd w:val="clear" w:color="auto" w:fill="auto"/>
            <w:vAlign w:val="bottom"/>
            <w:hideMark/>
          </w:tcPr>
          <w:p w14:paraId="42F115C0"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133332,989</w:t>
            </w:r>
          </w:p>
        </w:tc>
        <w:tc>
          <w:tcPr>
            <w:tcW w:w="3345" w:type="dxa"/>
            <w:tcBorders>
              <w:top w:val="nil"/>
              <w:left w:val="nil"/>
              <w:bottom w:val="single" w:sz="4" w:space="0" w:color="0006AD"/>
              <w:right w:val="single" w:sz="4" w:space="0" w:color="0006AD"/>
            </w:tcBorders>
            <w:shd w:val="clear" w:color="auto" w:fill="auto"/>
            <w:vAlign w:val="bottom"/>
            <w:hideMark/>
          </w:tcPr>
          <w:p w14:paraId="35DC34D4"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88766,188</w:t>
            </w:r>
          </w:p>
        </w:tc>
      </w:tr>
      <w:tr w:rsidR="00920161" w:rsidRPr="0001239A" w14:paraId="509D9C7C"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3DECCD99"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2020-08</w:t>
            </w:r>
          </w:p>
        </w:tc>
        <w:tc>
          <w:tcPr>
            <w:tcW w:w="3345" w:type="dxa"/>
            <w:tcBorders>
              <w:top w:val="nil"/>
              <w:left w:val="nil"/>
              <w:bottom w:val="single" w:sz="4" w:space="0" w:color="0006AD"/>
              <w:right w:val="single" w:sz="4" w:space="0" w:color="0006AD"/>
            </w:tcBorders>
            <w:shd w:val="clear" w:color="auto" w:fill="auto"/>
            <w:vAlign w:val="bottom"/>
            <w:hideMark/>
          </w:tcPr>
          <w:p w14:paraId="409846B7"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133238,264</w:t>
            </w:r>
          </w:p>
        </w:tc>
        <w:tc>
          <w:tcPr>
            <w:tcW w:w="3345" w:type="dxa"/>
            <w:tcBorders>
              <w:top w:val="nil"/>
              <w:left w:val="nil"/>
              <w:bottom w:val="single" w:sz="4" w:space="0" w:color="0006AD"/>
              <w:right w:val="single" w:sz="4" w:space="0" w:color="0006AD"/>
            </w:tcBorders>
            <w:shd w:val="clear" w:color="auto" w:fill="auto"/>
            <w:vAlign w:val="bottom"/>
            <w:hideMark/>
          </w:tcPr>
          <w:p w14:paraId="2CDDB60B"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88926,242</w:t>
            </w:r>
          </w:p>
        </w:tc>
      </w:tr>
      <w:tr w:rsidR="00920161" w:rsidRPr="0001239A" w14:paraId="19F41FC5"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49892EBE"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2020-09</w:t>
            </w:r>
          </w:p>
        </w:tc>
        <w:tc>
          <w:tcPr>
            <w:tcW w:w="3345" w:type="dxa"/>
            <w:tcBorders>
              <w:top w:val="nil"/>
              <w:left w:val="nil"/>
              <w:bottom w:val="single" w:sz="4" w:space="0" w:color="0006AD"/>
              <w:right w:val="single" w:sz="4" w:space="0" w:color="0006AD"/>
            </w:tcBorders>
            <w:shd w:val="clear" w:color="auto" w:fill="auto"/>
            <w:vAlign w:val="bottom"/>
            <w:hideMark/>
          </w:tcPr>
          <w:p w14:paraId="2ED305DE"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133516,182</w:t>
            </w:r>
          </w:p>
        </w:tc>
        <w:tc>
          <w:tcPr>
            <w:tcW w:w="3345" w:type="dxa"/>
            <w:tcBorders>
              <w:top w:val="nil"/>
              <w:left w:val="nil"/>
              <w:bottom w:val="single" w:sz="4" w:space="0" w:color="0006AD"/>
              <w:right w:val="single" w:sz="4" w:space="0" w:color="0006AD"/>
            </w:tcBorders>
            <w:shd w:val="clear" w:color="auto" w:fill="auto"/>
            <w:vAlign w:val="bottom"/>
            <w:hideMark/>
          </w:tcPr>
          <w:p w14:paraId="7094DD21"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89817,172</w:t>
            </w:r>
          </w:p>
        </w:tc>
      </w:tr>
      <w:tr w:rsidR="00920161" w:rsidRPr="0001239A" w14:paraId="3481BFEE"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457387E1"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2020-10</w:t>
            </w:r>
          </w:p>
        </w:tc>
        <w:tc>
          <w:tcPr>
            <w:tcW w:w="3345" w:type="dxa"/>
            <w:tcBorders>
              <w:top w:val="nil"/>
              <w:left w:val="nil"/>
              <w:bottom w:val="single" w:sz="4" w:space="0" w:color="0006AD"/>
              <w:right w:val="single" w:sz="4" w:space="0" w:color="0006AD"/>
            </w:tcBorders>
            <w:shd w:val="clear" w:color="auto" w:fill="auto"/>
            <w:vAlign w:val="bottom"/>
            <w:hideMark/>
          </w:tcPr>
          <w:p w14:paraId="7C30AF3B"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133803,656</w:t>
            </w:r>
          </w:p>
        </w:tc>
        <w:tc>
          <w:tcPr>
            <w:tcW w:w="3345" w:type="dxa"/>
            <w:tcBorders>
              <w:top w:val="nil"/>
              <w:left w:val="nil"/>
              <w:bottom w:val="single" w:sz="4" w:space="0" w:color="0006AD"/>
              <w:right w:val="single" w:sz="4" w:space="0" w:color="0006AD"/>
            </w:tcBorders>
            <w:shd w:val="clear" w:color="auto" w:fill="auto"/>
            <w:vAlign w:val="bottom"/>
            <w:hideMark/>
          </w:tcPr>
          <w:p w14:paraId="72BF6B3C"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89518,574</w:t>
            </w:r>
          </w:p>
        </w:tc>
      </w:tr>
      <w:tr w:rsidR="00920161" w:rsidRPr="0001239A" w14:paraId="55D06078" w14:textId="77777777" w:rsidTr="00920161">
        <w:trPr>
          <w:trHeight w:val="227"/>
        </w:trPr>
        <w:tc>
          <w:tcPr>
            <w:tcW w:w="2381" w:type="dxa"/>
            <w:tcBorders>
              <w:top w:val="nil"/>
              <w:left w:val="single" w:sz="4" w:space="0" w:color="0006AD"/>
              <w:bottom w:val="single" w:sz="4" w:space="0" w:color="0006AD"/>
              <w:right w:val="single" w:sz="4" w:space="0" w:color="0006AD"/>
            </w:tcBorders>
            <w:shd w:val="clear" w:color="auto" w:fill="auto"/>
            <w:vAlign w:val="bottom"/>
            <w:hideMark/>
          </w:tcPr>
          <w:p w14:paraId="70ACCCEC"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2020-11</w:t>
            </w:r>
          </w:p>
        </w:tc>
        <w:tc>
          <w:tcPr>
            <w:tcW w:w="3345" w:type="dxa"/>
            <w:tcBorders>
              <w:top w:val="nil"/>
              <w:left w:val="nil"/>
              <w:bottom w:val="single" w:sz="4" w:space="0" w:color="0006AD"/>
              <w:right w:val="single" w:sz="4" w:space="0" w:color="0006AD"/>
            </w:tcBorders>
            <w:shd w:val="clear" w:color="auto" w:fill="auto"/>
            <w:vAlign w:val="bottom"/>
            <w:hideMark/>
          </w:tcPr>
          <w:p w14:paraId="303E742B"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133409,855</w:t>
            </w:r>
          </w:p>
        </w:tc>
        <w:tc>
          <w:tcPr>
            <w:tcW w:w="3345" w:type="dxa"/>
            <w:tcBorders>
              <w:top w:val="nil"/>
              <w:left w:val="nil"/>
              <w:bottom w:val="single" w:sz="4" w:space="0" w:color="0006AD"/>
              <w:right w:val="single" w:sz="4" w:space="0" w:color="0006AD"/>
            </w:tcBorders>
            <w:shd w:val="clear" w:color="auto" w:fill="auto"/>
            <w:vAlign w:val="bottom"/>
            <w:hideMark/>
          </w:tcPr>
          <w:p w14:paraId="66FB67F7"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88758,477</w:t>
            </w:r>
          </w:p>
        </w:tc>
      </w:tr>
    </w:tbl>
    <w:p w14:paraId="3611D175" w14:textId="77777777" w:rsidR="00920161" w:rsidRPr="0001239A" w:rsidRDefault="00920161" w:rsidP="00920161">
      <w:pPr>
        <w:spacing w:before="120" w:after="120" w:line="360" w:lineRule="auto"/>
        <w:rPr>
          <w:rFonts w:asciiTheme="minorHAnsi" w:hAnsiTheme="minorHAnsi" w:cstheme="minorHAnsi"/>
          <w:lang w:eastAsia="en-US"/>
        </w:rPr>
      </w:pPr>
      <w:r w:rsidRPr="0001239A">
        <w:rPr>
          <w:rFonts w:asciiTheme="minorHAnsi" w:hAnsiTheme="minorHAnsi" w:cstheme="minorHAnsi"/>
          <w:lang w:eastAsia="en-US"/>
        </w:rPr>
        <w:t>Dane wg stanu na dzień 16.02.2021 r. Dane za 11/2020 są niepełne.</w:t>
      </w:r>
    </w:p>
    <w:p w14:paraId="649D44A0" w14:textId="4C335182" w:rsidR="00920161" w:rsidRPr="0001239A" w:rsidRDefault="00920161" w:rsidP="00920161">
      <w:pPr>
        <w:spacing w:after="120" w:line="360" w:lineRule="auto"/>
        <w:rPr>
          <w:rFonts w:asciiTheme="minorHAnsi" w:hAnsiTheme="minorHAnsi" w:cstheme="minorHAnsi"/>
          <w:b/>
          <w:bCs/>
          <w:color w:val="53565A"/>
        </w:rPr>
      </w:pPr>
      <w:bookmarkStart w:id="309" w:name="_Toc65585901"/>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9</w:t>
      </w:r>
      <w:r w:rsidRPr="0001239A">
        <w:rPr>
          <w:rFonts w:asciiTheme="minorHAnsi" w:hAnsiTheme="minorHAnsi" w:cstheme="minorHAnsi"/>
          <w:b/>
          <w:bCs/>
          <w:noProof/>
        </w:rPr>
        <w:fldChar w:fldCharType="end"/>
      </w:r>
      <w:r w:rsidR="00AA3469" w:rsidRPr="0001239A">
        <w:rPr>
          <w:rFonts w:asciiTheme="minorHAnsi" w:hAnsiTheme="minorHAnsi" w:cstheme="minorHAnsi"/>
          <w:b/>
          <w:bCs/>
          <w:noProof/>
        </w:rPr>
        <w:t xml:space="preserve"> </w:t>
      </w:r>
      <w:r w:rsidR="00AA3469" w:rsidRPr="0001239A">
        <w:rPr>
          <w:rFonts w:asciiTheme="minorHAnsi" w:hAnsiTheme="minorHAnsi" w:cstheme="minorHAnsi"/>
          <w:b/>
          <w:bCs/>
        </w:rPr>
        <w:t>Liczba pracowników w podziale na stopnie (RO)</w:t>
      </w:r>
      <w:bookmarkEnd w:id="309"/>
    </w:p>
    <w:tbl>
      <w:tblPr>
        <w:tblW w:w="9048" w:type="dxa"/>
        <w:tblBorders>
          <w:top w:val="single" w:sz="4" w:space="0" w:color="0E5D23"/>
          <w:left w:val="single" w:sz="4" w:space="0" w:color="0E5D23"/>
          <w:bottom w:val="single" w:sz="4" w:space="0" w:color="0E5D23"/>
          <w:right w:val="single" w:sz="4" w:space="0" w:color="0E5D23"/>
          <w:insideH w:val="single" w:sz="4" w:space="0" w:color="0E5D23"/>
          <w:insideV w:val="single" w:sz="4" w:space="0" w:color="0E5D23"/>
        </w:tblBorders>
        <w:tblLayout w:type="fixed"/>
        <w:tblCellMar>
          <w:left w:w="70" w:type="dxa"/>
          <w:right w:w="70" w:type="dxa"/>
        </w:tblCellMar>
        <w:tblLook w:val="04A0" w:firstRow="1" w:lastRow="0" w:firstColumn="1" w:lastColumn="0" w:noHBand="0" w:noVBand="1"/>
        <w:tblCaption w:val="Liczba pracowników w podziale na stopnie (RO)"/>
      </w:tblPr>
      <w:tblGrid>
        <w:gridCol w:w="1508"/>
        <w:gridCol w:w="1508"/>
        <w:gridCol w:w="1508"/>
        <w:gridCol w:w="1508"/>
        <w:gridCol w:w="1508"/>
        <w:gridCol w:w="1508"/>
      </w:tblGrid>
      <w:tr w:rsidR="00AA3469" w:rsidRPr="0001239A" w14:paraId="75CE668D" w14:textId="77777777" w:rsidTr="00AA3469">
        <w:trPr>
          <w:trHeight w:val="300"/>
          <w:tblHeader/>
        </w:trPr>
        <w:tc>
          <w:tcPr>
            <w:tcW w:w="1508" w:type="dxa"/>
            <w:shd w:val="clear" w:color="auto" w:fill="00B0F0"/>
            <w:noWrap/>
            <w:vAlign w:val="bottom"/>
            <w:hideMark/>
          </w:tcPr>
          <w:p w14:paraId="005EA72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znaczny bez schorzeń (RO)</w:t>
            </w:r>
          </w:p>
        </w:tc>
        <w:tc>
          <w:tcPr>
            <w:tcW w:w="1508" w:type="dxa"/>
            <w:shd w:val="clear" w:color="auto" w:fill="00B0F0"/>
            <w:noWrap/>
            <w:vAlign w:val="bottom"/>
            <w:hideMark/>
          </w:tcPr>
          <w:p w14:paraId="4A3EAA9A"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znaczny ze schorzeniami (RO)</w:t>
            </w:r>
          </w:p>
        </w:tc>
        <w:tc>
          <w:tcPr>
            <w:tcW w:w="1508" w:type="dxa"/>
            <w:shd w:val="clear" w:color="auto" w:fill="00B0F0"/>
            <w:noWrap/>
            <w:vAlign w:val="bottom"/>
            <w:hideMark/>
          </w:tcPr>
          <w:p w14:paraId="6123BB5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umiarkowany bez schorzeń (RO)</w:t>
            </w:r>
          </w:p>
        </w:tc>
        <w:tc>
          <w:tcPr>
            <w:tcW w:w="1508" w:type="dxa"/>
            <w:shd w:val="clear" w:color="auto" w:fill="00B0F0"/>
            <w:noWrap/>
            <w:vAlign w:val="bottom"/>
            <w:hideMark/>
          </w:tcPr>
          <w:p w14:paraId="32D63E2A"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umiarkowany ze schorzeniami (RO)</w:t>
            </w:r>
          </w:p>
        </w:tc>
        <w:tc>
          <w:tcPr>
            <w:tcW w:w="1508" w:type="dxa"/>
            <w:shd w:val="clear" w:color="auto" w:fill="00B0F0"/>
            <w:noWrap/>
            <w:vAlign w:val="bottom"/>
            <w:hideMark/>
          </w:tcPr>
          <w:p w14:paraId="601B9105"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lekki bez schorzeń (RO)</w:t>
            </w:r>
          </w:p>
        </w:tc>
        <w:tc>
          <w:tcPr>
            <w:tcW w:w="1508" w:type="dxa"/>
            <w:shd w:val="clear" w:color="auto" w:fill="00B0F0"/>
            <w:noWrap/>
            <w:vAlign w:val="bottom"/>
            <w:hideMark/>
          </w:tcPr>
          <w:p w14:paraId="1C975CC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lekki ze schorzeniami (RO)</w:t>
            </w:r>
          </w:p>
        </w:tc>
      </w:tr>
      <w:tr w:rsidR="00920161" w:rsidRPr="0001239A" w14:paraId="0ED962D9" w14:textId="77777777" w:rsidTr="00920161">
        <w:trPr>
          <w:trHeight w:val="300"/>
        </w:trPr>
        <w:tc>
          <w:tcPr>
            <w:tcW w:w="1508" w:type="dxa"/>
            <w:shd w:val="clear" w:color="000000" w:fill="FFFFFF"/>
            <w:noWrap/>
            <w:vAlign w:val="center"/>
            <w:hideMark/>
          </w:tcPr>
          <w:p w14:paraId="0A411488"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3263,01</w:t>
            </w:r>
          </w:p>
        </w:tc>
        <w:tc>
          <w:tcPr>
            <w:tcW w:w="1508" w:type="dxa"/>
            <w:shd w:val="clear" w:color="000000" w:fill="FFFFFF"/>
            <w:noWrap/>
            <w:vAlign w:val="center"/>
            <w:hideMark/>
          </w:tcPr>
          <w:p w14:paraId="7DBD48B2"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3639,78</w:t>
            </w:r>
          </w:p>
        </w:tc>
        <w:tc>
          <w:tcPr>
            <w:tcW w:w="1508" w:type="dxa"/>
            <w:shd w:val="clear" w:color="000000" w:fill="FFFFFF"/>
            <w:noWrap/>
            <w:vAlign w:val="center"/>
            <w:hideMark/>
          </w:tcPr>
          <w:p w14:paraId="619AC3B5"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3810,64</w:t>
            </w:r>
          </w:p>
        </w:tc>
        <w:tc>
          <w:tcPr>
            <w:tcW w:w="1508" w:type="dxa"/>
            <w:shd w:val="clear" w:color="000000" w:fill="FFFFFF"/>
            <w:noWrap/>
            <w:vAlign w:val="center"/>
            <w:hideMark/>
          </w:tcPr>
          <w:p w14:paraId="0952D817"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3170,24</w:t>
            </w:r>
          </w:p>
        </w:tc>
        <w:tc>
          <w:tcPr>
            <w:tcW w:w="1508" w:type="dxa"/>
            <w:shd w:val="clear" w:color="000000" w:fill="FFFFFF"/>
            <w:noWrap/>
            <w:vAlign w:val="center"/>
            <w:hideMark/>
          </w:tcPr>
          <w:p w14:paraId="4A389BF5"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3145,25</w:t>
            </w:r>
          </w:p>
        </w:tc>
        <w:tc>
          <w:tcPr>
            <w:tcW w:w="1508" w:type="dxa"/>
            <w:shd w:val="clear" w:color="000000" w:fill="FFFFFF"/>
            <w:noWrap/>
            <w:vAlign w:val="center"/>
            <w:hideMark/>
          </w:tcPr>
          <w:p w14:paraId="78C3E948" w14:textId="77777777" w:rsidR="00920161" w:rsidRPr="0001239A" w:rsidRDefault="00920161" w:rsidP="00920161">
            <w:pPr>
              <w:spacing w:after="0" w:line="360" w:lineRule="auto"/>
              <w:rPr>
                <w:rFonts w:asciiTheme="minorHAnsi" w:hAnsiTheme="minorHAnsi" w:cstheme="minorHAnsi"/>
                <w:color w:val="000000"/>
              </w:rPr>
            </w:pPr>
            <w:r w:rsidRPr="0001239A">
              <w:rPr>
                <w:rFonts w:asciiTheme="minorHAnsi" w:hAnsiTheme="minorHAnsi" w:cstheme="minorHAnsi"/>
                <w:color w:val="000000"/>
              </w:rPr>
              <w:t>3324,40</w:t>
            </w:r>
          </w:p>
        </w:tc>
      </w:tr>
    </w:tbl>
    <w:p w14:paraId="44B1E3B1" w14:textId="5C863EDA" w:rsidR="00920161" w:rsidRPr="0001239A" w:rsidRDefault="00920161" w:rsidP="005F2956">
      <w:pPr>
        <w:spacing w:before="240" w:after="120" w:line="360" w:lineRule="auto"/>
        <w:rPr>
          <w:rFonts w:asciiTheme="minorHAnsi" w:hAnsiTheme="minorHAnsi" w:cstheme="minorHAnsi"/>
          <w:b/>
          <w:bCs/>
          <w:color w:val="53565A"/>
        </w:rPr>
      </w:pPr>
      <w:bookmarkStart w:id="310" w:name="_Toc65585902"/>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10</w:t>
      </w:r>
      <w:r w:rsidRPr="0001239A">
        <w:rPr>
          <w:rFonts w:asciiTheme="minorHAnsi" w:hAnsiTheme="minorHAnsi" w:cstheme="minorHAnsi"/>
          <w:b/>
          <w:bCs/>
          <w:noProof/>
        </w:rPr>
        <w:fldChar w:fldCharType="end"/>
      </w:r>
      <w:r w:rsidR="00AA3469" w:rsidRPr="0001239A">
        <w:rPr>
          <w:rFonts w:asciiTheme="minorHAnsi" w:hAnsiTheme="minorHAnsi" w:cstheme="minorHAnsi"/>
          <w:b/>
          <w:bCs/>
          <w:noProof/>
        </w:rPr>
        <w:t xml:space="preserve"> </w:t>
      </w:r>
      <w:r w:rsidR="00AA3469" w:rsidRPr="0001239A">
        <w:rPr>
          <w:rFonts w:asciiTheme="minorHAnsi" w:hAnsiTheme="minorHAnsi" w:cstheme="minorHAnsi"/>
          <w:b/>
          <w:bCs/>
        </w:rPr>
        <w:t>Liczba pracowników w podziale na stopnie (ZPCH)</w:t>
      </w:r>
      <w:bookmarkEnd w:id="310"/>
    </w:p>
    <w:tbl>
      <w:tblPr>
        <w:tblW w:w="9048" w:type="dxa"/>
        <w:tblBorders>
          <w:top w:val="single" w:sz="4" w:space="0" w:color="305697"/>
          <w:left w:val="single" w:sz="4" w:space="0" w:color="305697"/>
          <w:bottom w:val="single" w:sz="4" w:space="0" w:color="305697"/>
          <w:right w:val="single" w:sz="4" w:space="0" w:color="305697"/>
          <w:insideH w:val="single" w:sz="4" w:space="0" w:color="305697"/>
          <w:insideV w:val="single" w:sz="4" w:space="0" w:color="305697"/>
        </w:tblBorders>
        <w:tblLayout w:type="fixed"/>
        <w:tblCellMar>
          <w:left w:w="70" w:type="dxa"/>
          <w:right w:w="70" w:type="dxa"/>
        </w:tblCellMar>
        <w:tblLook w:val="04A0" w:firstRow="1" w:lastRow="0" w:firstColumn="1" w:lastColumn="0" w:noHBand="0" w:noVBand="1"/>
        <w:tblCaption w:val="Liczba pracowników w podziale na stopnie (ZPCH)"/>
      </w:tblPr>
      <w:tblGrid>
        <w:gridCol w:w="1508"/>
        <w:gridCol w:w="1508"/>
        <w:gridCol w:w="1508"/>
        <w:gridCol w:w="1508"/>
        <w:gridCol w:w="1508"/>
        <w:gridCol w:w="1508"/>
      </w:tblGrid>
      <w:tr w:rsidR="00AA3469" w:rsidRPr="0001239A" w14:paraId="3B0EAC9E" w14:textId="77777777" w:rsidTr="00AA3469">
        <w:trPr>
          <w:trHeight w:val="300"/>
          <w:tblHeader/>
        </w:trPr>
        <w:tc>
          <w:tcPr>
            <w:tcW w:w="1508" w:type="dxa"/>
            <w:shd w:val="clear" w:color="auto" w:fill="00B0F0"/>
            <w:noWrap/>
            <w:hideMark/>
          </w:tcPr>
          <w:p w14:paraId="7778D45D"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znaczny bez schorzeń (ZPCH)</w:t>
            </w:r>
          </w:p>
        </w:tc>
        <w:tc>
          <w:tcPr>
            <w:tcW w:w="1508" w:type="dxa"/>
            <w:shd w:val="clear" w:color="auto" w:fill="00B0F0"/>
            <w:noWrap/>
            <w:hideMark/>
          </w:tcPr>
          <w:p w14:paraId="7177F688"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znaczny ze schorzeniami (ZPCH)</w:t>
            </w:r>
          </w:p>
        </w:tc>
        <w:tc>
          <w:tcPr>
            <w:tcW w:w="1508" w:type="dxa"/>
            <w:shd w:val="clear" w:color="auto" w:fill="00B0F0"/>
            <w:noWrap/>
            <w:hideMark/>
          </w:tcPr>
          <w:p w14:paraId="2239BE4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umiarkowany bez schorzeń (ZPCH)</w:t>
            </w:r>
          </w:p>
        </w:tc>
        <w:tc>
          <w:tcPr>
            <w:tcW w:w="1508" w:type="dxa"/>
            <w:shd w:val="clear" w:color="auto" w:fill="00B0F0"/>
            <w:noWrap/>
            <w:hideMark/>
          </w:tcPr>
          <w:p w14:paraId="1C44D7C0"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umiarkowany ze schorzeniami (ZPCH)</w:t>
            </w:r>
          </w:p>
        </w:tc>
        <w:tc>
          <w:tcPr>
            <w:tcW w:w="1508" w:type="dxa"/>
            <w:shd w:val="clear" w:color="auto" w:fill="00B0F0"/>
            <w:noWrap/>
            <w:hideMark/>
          </w:tcPr>
          <w:p w14:paraId="18159833"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lekki bez schorzeń (ZPCH)</w:t>
            </w:r>
          </w:p>
        </w:tc>
        <w:tc>
          <w:tcPr>
            <w:tcW w:w="1508" w:type="dxa"/>
            <w:shd w:val="clear" w:color="auto" w:fill="00B0F0"/>
            <w:noWrap/>
            <w:hideMark/>
          </w:tcPr>
          <w:p w14:paraId="0F7C9FE4" w14:textId="77777777" w:rsidR="00920161" w:rsidRPr="0001239A" w:rsidRDefault="00920161" w:rsidP="00920161">
            <w:pPr>
              <w:spacing w:after="0" w:line="360" w:lineRule="auto"/>
              <w:rPr>
                <w:rFonts w:asciiTheme="minorHAnsi" w:hAnsiTheme="minorHAnsi" w:cstheme="minorHAnsi"/>
                <w:b/>
                <w:bCs/>
              </w:rPr>
            </w:pPr>
            <w:r w:rsidRPr="0001239A">
              <w:rPr>
                <w:rFonts w:asciiTheme="minorHAnsi" w:hAnsiTheme="minorHAnsi" w:cstheme="minorHAnsi"/>
                <w:b/>
                <w:bCs/>
              </w:rPr>
              <w:t>lekki ze schorzeniami (ZPCH)</w:t>
            </w:r>
          </w:p>
        </w:tc>
      </w:tr>
      <w:tr w:rsidR="00920161" w:rsidRPr="0001239A" w14:paraId="12BC3470" w14:textId="77777777" w:rsidTr="00920161">
        <w:trPr>
          <w:trHeight w:val="300"/>
        </w:trPr>
        <w:tc>
          <w:tcPr>
            <w:tcW w:w="1508" w:type="dxa"/>
            <w:shd w:val="clear" w:color="000000" w:fill="FFFFFF"/>
            <w:noWrap/>
            <w:vAlign w:val="center"/>
            <w:hideMark/>
          </w:tcPr>
          <w:p w14:paraId="3D010B7B"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3116,46</w:t>
            </w:r>
          </w:p>
        </w:tc>
        <w:tc>
          <w:tcPr>
            <w:tcW w:w="1508" w:type="dxa"/>
            <w:shd w:val="clear" w:color="000000" w:fill="FFFFFF"/>
            <w:noWrap/>
            <w:vAlign w:val="center"/>
            <w:hideMark/>
          </w:tcPr>
          <w:p w14:paraId="6C223E9B"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3359,68</w:t>
            </w:r>
          </w:p>
        </w:tc>
        <w:tc>
          <w:tcPr>
            <w:tcW w:w="1508" w:type="dxa"/>
            <w:shd w:val="clear" w:color="000000" w:fill="FFFFFF"/>
            <w:noWrap/>
            <w:vAlign w:val="center"/>
            <w:hideMark/>
          </w:tcPr>
          <w:p w14:paraId="78C8A0BD"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3694,76</w:t>
            </w:r>
          </w:p>
        </w:tc>
        <w:tc>
          <w:tcPr>
            <w:tcW w:w="1508" w:type="dxa"/>
            <w:shd w:val="clear" w:color="000000" w:fill="FFFFFF"/>
            <w:noWrap/>
            <w:vAlign w:val="center"/>
            <w:hideMark/>
          </w:tcPr>
          <w:p w14:paraId="43CB6A2C"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3177,27</w:t>
            </w:r>
          </w:p>
        </w:tc>
        <w:tc>
          <w:tcPr>
            <w:tcW w:w="1508" w:type="dxa"/>
            <w:shd w:val="clear" w:color="000000" w:fill="FFFFFF"/>
            <w:noWrap/>
            <w:vAlign w:val="center"/>
            <w:hideMark/>
          </w:tcPr>
          <w:p w14:paraId="6DB4E908"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3222,50</w:t>
            </w:r>
          </w:p>
        </w:tc>
        <w:tc>
          <w:tcPr>
            <w:tcW w:w="1508" w:type="dxa"/>
            <w:shd w:val="clear" w:color="000000" w:fill="FFFFFF"/>
            <w:noWrap/>
            <w:vAlign w:val="center"/>
            <w:hideMark/>
          </w:tcPr>
          <w:p w14:paraId="505CC9F2" w14:textId="77777777" w:rsidR="00920161" w:rsidRPr="0001239A" w:rsidRDefault="00920161" w:rsidP="00920161">
            <w:pPr>
              <w:spacing w:after="0" w:line="360" w:lineRule="auto"/>
              <w:rPr>
                <w:rFonts w:asciiTheme="minorHAnsi" w:hAnsiTheme="minorHAnsi" w:cstheme="minorHAnsi"/>
              </w:rPr>
            </w:pPr>
            <w:r w:rsidRPr="0001239A">
              <w:rPr>
                <w:rFonts w:asciiTheme="minorHAnsi" w:hAnsiTheme="minorHAnsi" w:cstheme="minorHAnsi"/>
              </w:rPr>
              <w:t>3191,42</w:t>
            </w:r>
          </w:p>
        </w:tc>
      </w:tr>
    </w:tbl>
    <w:p w14:paraId="59347943" w14:textId="77777777" w:rsidR="00920161" w:rsidRPr="0001239A" w:rsidRDefault="00920161" w:rsidP="00920161">
      <w:pPr>
        <w:spacing w:before="120" w:after="0" w:line="360" w:lineRule="auto"/>
        <w:rPr>
          <w:rFonts w:asciiTheme="minorHAnsi" w:hAnsiTheme="minorHAnsi" w:cstheme="minorHAnsi"/>
          <w:iCs/>
          <w:lang w:eastAsia="en-US"/>
        </w:rPr>
      </w:pPr>
      <w:r w:rsidRPr="0001239A">
        <w:rPr>
          <w:rFonts w:asciiTheme="minorHAnsi" w:hAnsiTheme="minorHAnsi" w:cstheme="minorHAnsi"/>
          <w:iCs/>
          <w:lang w:eastAsia="en-US"/>
        </w:rPr>
        <w:t>Dane wg stanu na dzień 16.02.2021 r. Dane za 11/2020 są niepełne.</w:t>
      </w:r>
    </w:p>
    <w:p w14:paraId="771C57B1" w14:textId="77777777" w:rsidR="005F2956" w:rsidRDefault="005F2956">
      <w:pPr>
        <w:spacing w:after="0" w:line="240" w:lineRule="auto"/>
        <w:rPr>
          <w:rFonts w:asciiTheme="minorHAnsi" w:hAnsiTheme="minorHAnsi" w:cstheme="minorHAnsi"/>
          <w:b/>
          <w:bCs/>
        </w:rPr>
      </w:pPr>
      <w:bookmarkStart w:id="311" w:name="_Toc65585903"/>
      <w:r>
        <w:rPr>
          <w:rFonts w:asciiTheme="minorHAnsi" w:hAnsiTheme="minorHAnsi" w:cstheme="minorHAnsi"/>
          <w:b/>
          <w:bCs/>
        </w:rPr>
        <w:br w:type="page"/>
      </w:r>
    </w:p>
    <w:p w14:paraId="05AE7154" w14:textId="6DC56423" w:rsidR="00525614" w:rsidRPr="0001239A" w:rsidRDefault="00525614" w:rsidP="00525614">
      <w:pPr>
        <w:spacing w:before="360" w:after="240" w:line="360" w:lineRule="auto"/>
        <w:rPr>
          <w:rFonts w:asciiTheme="minorHAnsi" w:hAnsiTheme="minorHAnsi" w:cstheme="minorHAnsi"/>
        </w:rPr>
      </w:pPr>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11</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Niepełnosprawni ubiegający się o refundację składek</w:t>
      </w:r>
      <w:bookmarkEnd w:id="311"/>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Niepełnosprawni ubiegający się o refundację składek "/>
      </w:tblPr>
      <w:tblGrid>
        <w:gridCol w:w="1814"/>
        <w:gridCol w:w="1814"/>
        <w:gridCol w:w="1814"/>
        <w:gridCol w:w="1814"/>
        <w:gridCol w:w="1814"/>
      </w:tblGrid>
      <w:tr w:rsidR="00525614" w:rsidRPr="0001239A" w14:paraId="6F79D41A" w14:textId="77777777" w:rsidTr="00525614">
        <w:trPr>
          <w:trHeight w:val="1393"/>
          <w:tblHeader/>
        </w:trPr>
        <w:tc>
          <w:tcPr>
            <w:tcW w:w="1814" w:type="dxa"/>
            <w:shd w:val="clear" w:color="auto" w:fill="00B0F0"/>
            <w:hideMark/>
          </w:tcPr>
          <w:p w14:paraId="103E67DA"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1814" w:type="dxa"/>
            <w:shd w:val="clear" w:color="auto" w:fill="00B0F0"/>
            <w:hideMark/>
          </w:tcPr>
          <w:p w14:paraId="4522E2D9"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Niepełnosprawni ubiegający się o refundację składek - ogółem</w:t>
            </w:r>
          </w:p>
        </w:tc>
        <w:tc>
          <w:tcPr>
            <w:tcW w:w="1814" w:type="dxa"/>
            <w:shd w:val="clear" w:color="auto" w:fill="00B0F0"/>
            <w:hideMark/>
          </w:tcPr>
          <w:p w14:paraId="666571B3"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Niepełnosprawni ubiegający się o refundację składek - ze stopniem znacznym</w:t>
            </w:r>
          </w:p>
        </w:tc>
        <w:tc>
          <w:tcPr>
            <w:tcW w:w="1814" w:type="dxa"/>
            <w:shd w:val="clear" w:color="auto" w:fill="00B0F0"/>
            <w:hideMark/>
          </w:tcPr>
          <w:p w14:paraId="5CC7DC2F"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Niepełnosprawni ubiegający się o refundację składek - ze stopniem umiarkowanym</w:t>
            </w:r>
          </w:p>
        </w:tc>
        <w:tc>
          <w:tcPr>
            <w:tcW w:w="1814" w:type="dxa"/>
            <w:shd w:val="clear" w:color="auto" w:fill="00B0F0"/>
            <w:hideMark/>
          </w:tcPr>
          <w:p w14:paraId="7A56D016"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Niepełnosprawni ubiegający się o refundację składek - ze stopniem lekkim</w:t>
            </w:r>
          </w:p>
        </w:tc>
      </w:tr>
      <w:tr w:rsidR="00525614" w:rsidRPr="0001239A" w14:paraId="31E232B9" w14:textId="77777777" w:rsidTr="00C81F35">
        <w:trPr>
          <w:trHeight w:hRule="exact" w:val="319"/>
        </w:trPr>
        <w:tc>
          <w:tcPr>
            <w:tcW w:w="1814" w:type="dxa"/>
            <w:shd w:val="clear" w:color="000000" w:fill="FFFFFF"/>
            <w:noWrap/>
            <w:vAlign w:val="center"/>
          </w:tcPr>
          <w:p w14:paraId="2FCAC9E1"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2019-11</w:t>
            </w:r>
          </w:p>
        </w:tc>
        <w:tc>
          <w:tcPr>
            <w:tcW w:w="1814" w:type="dxa"/>
            <w:shd w:val="clear" w:color="000000" w:fill="FFFFFF"/>
            <w:noWrap/>
            <w:vAlign w:val="center"/>
          </w:tcPr>
          <w:p w14:paraId="11AF8DE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22627</w:t>
            </w:r>
          </w:p>
        </w:tc>
        <w:tc>
          <w:tcPr>
            <w:tcW w:w="1814" w:type="dxa"/>
            <w:shd w:val="clear" w:color="000000" w:fill="FFFFFF"/>
            <w:noWrap/>
            <w:vAlign w:val="center"/>
          </w:tcPr>
          <w:p w14:paraId="16E30C71"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2028</w:t>
            </w:r>
          </w:p>
        </w:tc>
        <w:tc>
          <w:tcPr>
            <w:tcW w:w="1814" w:type="dxa"/>
            <w:shd w:val="clear" w:color="000000" w:fill="FFFFFF"/>
            <w:noWrap/>
            <w:vAlign w:val="center"/>
          </w:tcPr>
          <w:p w14:paraId="1F610FC3"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12774</w:t>
            </w:r>
          </w:p>
        </w:tc>
        <w:tc>
          <w:tcPr>
            <w:tcW w:w="1814" w:type="dxa"/>
            <w:shd w:val="clear" w:color="000000" w:fill="FFFFFF"/>
            <w:noWrap/>
            <w:vAlign w:val="center"/>
          </w:tcPr>
          <w:p w14:paraId="69A674F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7825</w:t>
            </w:r>
          </w:p>
        </w:tc>
      </w:tr>
      <w:tr w:rsidR="00525614" w:rsidRPr="0001239A" w14:paraId="3A3514C6" w14:textId="77777777" w:rsidTr="00C81F35">
        <w:trPr>
          <w:trHeight w:hRule="exact" w:val="281"/>
        </w:trPr>
        <w:tc>
          <w:tcPr>
            <w:tcW w:w="1814" w:type="dxa"/>
            <w:shd w:val="clear" w:color="000000" w:fill="FFFFFF"/>
            <w:noWrap/>
            <w:vAlign w:val="center"/>
            <w:hideMark/>
          </w:tcPr>
          <w:p w14:paraId="4DC0BAD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2019-12</w:t>
            </w:r>
          </w:p>
        </w:tc>
        <w:tc>
          <w:tcPr>
            <w:tcW w:w="1814" w:type="dxa"/>
            <w:shd w:val="clear" w:color="000000" w:fill="FFFFFF"/>
            <w:noWrap/>
            <w:vAlign w:val="center"/>
            <w:hideMark/>
          </w:tcPr>
          <w:p w14:paraId="75CDEAC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22398</w:t>
            </w:r>
          </w:p>
        </w:tc>
        <w:tc>
          <w:tcPr>
            <w:tcW w:w="1814" w:type="dxa"/>
            <w:shd w:val="clear" w:color="000000" w:fill="FFFFFF"/>
            <w:noWrap/>
            <w:vAlign w:val="center"/>
            <w:hideMark/>
          </w:tcPr>
          <w:p w14:paraId="77B4D87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2037</w:t>
            </w:r>
          </w:p>
        </w:tc>
        <w:tc>
          <w:tcPr>
            <w:tcW w:w="1814" w:type="dxa"/>
            <w:shd w:val="clear" w:color="000000" w:fill="FFFFFF"/>
            <w:noWrap/>
            <w:vAlign w:val="center"/>
            <w:hideMark/>
          </w:tcPr>
          <w:p w14:paraId="6FE136F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12670</w:t>
            </w:r>
          </w:p>
        </w:tc>
        <w:tc>
          <w:tcPr>
            <w:tcW w:w="1814" w:type="dxa"/>
            <w:shd w:val="clear" w:color="000000" w:fill="FFFFFF"/>
            <w:noWrap/>
            <w:vAlign w:val="center"/>
            <w:hideMark/>
          </w:tcPr>
          <w:p w14:paraId="2E0613D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7691</w:t>
            </w:r>
          </w:p>
        </w:tc>
      </w:tr>
      <w:tr w:rsidR="00525614" w:rsidRPr="0001239A" w14:paraId="79F040F5" w14:textId="77777777" w:rsidTr="00C81F35">
        <w:trPr>
          <w:trHeight w:hRule="exact" w:val="285"/>
        </w:trPr>
        <w:tc>
          <w:tcPr>
            <w:tcW w:w="1814" w:type="dxa"/>
            <w:shd w:val="clear" w:color="000000" w:fill="FFFFFF"/>
            <w:noWrap/>
            <w:vAlign w:val="center"/>
            <w:hideMark/>
          </w:tcPr>
          <w:p w14:paraId="216AC3B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2020-01</w:t>
            </w:r>
          </w:p>
        </w:tc>
        <w:tc>
          <w:tcPr>
            <w:tcW w:w="1814" w:type="dxa"/>
            <w:shd w:val="clear" w:color="000000" w:fill="FFFFFF"/>
            <w:noWrap/>
            <w:vAlign w:val="center"/>
            <w:hideMark/>
          </w:tcPr>
          <w:p w14:paraId="17E286B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22310</w:t>
            </w:r>
          </w:p>
        </w:tc>
        <w:tc>
          <w:tcPr>
            <w:tcW w:w="1814" w:type="dxa"/>
            <w:shd w:val="clear" w:color="000000" w:fill="FFFFFF"/>
            <w:noWrap/>
            <w:vAlign w:val="center"/>
            <w:hideMark/>
          </w:tcPr>
          <w:p w14:paraId="6856E86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2021</w:t>
            </w:r>
          </w:p>
        </w:tc>
        <w:tc>
          <w:tcPr>
            <w:tcW w:w="1814" w:type="dxa"/>
            <w:shd w:val="clear" w:color="000000" w:fill="FFFFFF"/>
            <w:noWrap/>
            <w:vAlign w:val="center"/>
            <w:hideMark/>
          </w:tcPr>
          <w:p w14:paraId="691EB406"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12691</w:t>
            </w:r>
          </w:p>
        </w:tc>
        <w:tc>
          <w:tcPr>
            <w:tcW w:w="1814" w:type="dxa"/>
            <w:shd w:val="clear" w:color="000000" w:fill="FFFFFF"/>
            <w:noWrap/>
            <w:vAlign w:val="center"/>
            <w:hideMark/>
          </w:tcPr>
          <w:p w14:paraId="59ED26A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7598</w:t>
            </w:r>
          </w:p>
        </w:tc>
      </w:tr>
      <w:tr w:rsidR="00525614" w:rsidRPr="0001239A" w14:paraId="7B26511F" w14:textId="77777777" w:rsidTr="00C81F35">
        <w:trPr>
          <w:trHeight w:hRule="exact" w:val="275"/>
        </w:trPr>
        <w:tc>
          <w:tcPr>
            <w:tcW w:w="1814" w:type="dxa"/>
            <w:shd w:val="clear" w:color="000000" w:fill="FFFFFF"/>
            <w:noWrap/>
            <w:vAlign w:val="center"/>
            <w:hideMark/>
          </w:tcPr>
          <w:p w14:paraId="10F8FFFA"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2020-02</w:t>
            </w:r>
          </w:p>
        </w:tc>
        <w:tc>
          <w:tcPr>
            <w:tcW w:w="1814" w:type="dxa"/>
            <w:shd w:val="clear" w:color="000000" w:fill="FFFFFF"/>
            <w:noWrap/>
            <w:vAlign w:val="center"/>
            <w:hideMark/>
          </w:tcPr>
          <w:p w14:paraId="3B80CECC"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21910</w:t>
            </w:r>
          </w:p>
        </w:tc>
        <w:tc>
          <w:tcPr>
            <w:tcW w:w="1814" w:type="dxa"/>
            <w:shd w:val="clear" w:color="000000" w:fill="FFFFFF"/>
            <w:noWrap/>
            <w:vAlign w:val="center"/>
            <w:hideMark/>
          </w:tcPr>
          <w:p w14:paraId="578A2BB2"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1985</w:t>
            </w:r>
          </w:p>
        </w:tc>
        <w:tc>
          <w:tcPr>
            <w:tcW w:w="1814" w:type="dxa"/>
            <w:shd w:val="clear" w:color="000000" w:fill="FFFFFF"/>
            <w:noWrap/>
            <w:vAlign w:val="center"/>
            <w:hideMark/>
          </w:tcPr>
          <w:p w14:paraId="6ABB1F5B"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12497</w:t>
            </w:r>
          </w:p>
        </w:tc>
        <w:tc>
          <w:tcPr>
            <w:tcW w:w="1814" w:type="dxa"/>
            <w:shd w:val="clear" w:color="000000" w:fill="FFFFFF"/>
            <w:noWrap/>
            <w:vAlign w:val="center"/>
            <w:hideMark/>
          </w:tcPr>
          <w:p w14:paraId="27AEE22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7428</w:t>
            </w:r>
          </w:p>
        </w:tc>
      </w:tr>
      <w:tr w:rsidR="00525614" w:rsidRPr="0001239A" w14:paraId="3A4819A7" w14:textId="77777777" w:rsidTr="00C81F35">
        <w:trPr>
          <w:trHeight w:hRule="exact" w:val="293"/>
        </w:trPr>
        <w:tc>
          <w:tcPr>
            <w:tcW w:w="1814" w:type="dxa"/>
            <w:shd w:val="clear" w:color="000000" w:fill="FFFFFF"/>
            <w:noWrap/>
            <w:vAlign w:val="center"/>
            <w:hideMark/>
          </w:tcPr>
          <w:p w14:paraId="08030E7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2020-03</w:t>
            </w:r>
          </w:p>
        </w:tc>
        <w:tc>
          <w:tcPr>
            <w:tcW w:w="1814" w:type="dxa"/>
            <w:shd w:val="clear" w:color="000000" w:fill="FFFFFF"/>
            <w:noWrap/>
            <w:vAlign w:val="center"/>
            <w:hideMark/>
          </w:tcPr>
          <w:p w14:paraId="784FD7E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8340</w:t>
            </w:r>
          </w:p>
        </w:tc>
        <w:tc>
          <w:tcPr>
            <w:tcW w:w="1814" w:type="dxa"/>
            <w:shd w:val="clear" w:color="000000" w:fill="FFFFFF"/>
            <w:noWrap/>
            <w:vAlign w:val="center"/>
            <w:hideMark/>
          </w:tcPr>
          <w:p w14:paraId="2A1ABAD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890</w:t>
            </w:r>
          </w:p>
        </w:tc>
        <w:tc>
          <w:tcPr>
            <w:tcW w:w="1814" w:type="dxa"/>
            <w:shd w:val="clear" w:color="000000" w:fill="FFFFFF"/>
            <w:noWrap/>
            <w:vAlign w:val="center"/>
            <w:hideMark/>
          </w:tcPr>
          <w:p w14:paraId="5E7EC91B"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4820</w:t>
            </w:r>
          </w:p>
        </w:tc>
        <w:tc>
          <w:tcPr>
            <w:tcW w:w="1814" w:type="dxa"/>
            <w:shd w:val="clear" w:color="000000" w:fill="FFFFFF"/>
            <w:noWrap/>
            <w:vAlign w:val="center"/>
            <w:hideMark/>
          </w:tcPr>
          <w:p w14:paraId="40F60C71"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2630</w:t>
            </w:r>
          </w:p>
        </w:tc>
      </w:tr>
      <w:tr w:rsidR="00525614" w:rsidRPr="0001239A" w14:paraId="3A755B4A" w14:textId="77777777" w:rsidTr="00C81F35">
        <w:trPr>
          <w:trHeight w:hRule="exact" w:val="269"/>
        </w:trPr>
        <w:tc>
          <w:tcPr>
            <w:tcW w:w="1814" w:type="dxa"/>
            <w:shd w:val="clear" w:color="000000" w:fill="FFFFFF"/>
            <w:noWrap/>
            <w:vAlign w:val="center"/>
            <w:hideMark/>
          </w:tcPr>
          <w:p w14:paraId="7B0CE3E5"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2020-04</w:t>
            </w:r>
          </w:p>
        </w:tc>
        <w:tc>
          <w:tcPr>
            <w:tcW w:w="1814" w:type="dxa"/>
            <w:shd w:val="clear" w:color="000000" w:fill="FFFFFF"/>
            <w:noWrap/>
            <w:vAlign w:val="center"/>
            <w:hideMark/>
          </w:tcPr>
          <w:p w14:paraId="388FCC4A"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5949</w:t>
            </w:r>
          </w:p>
        </w:tc>
        <w:tc>
          <w:tcPr>
            <w:tcW w:w="1814" w:type="dxa"/>
            <w:shd w:val="clear" w:color="000000" w:fill="FFFFFF"/>
            <w:noWrap/>
            <w:vAlign w:val="center"/>
            <w:hideMark/>
          </w:tcPr>
          <w:p w14:paraId="7F9D15B6"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715</w:t>
            </w:r>
          </w:p>
        </w:tc>
        <w:tc>
          <w:tcPr>
            <w:tcW w:w="1814" w:type="dxa"/>
            <w:shd w:val="clear" w:color="000000" w:fill="FFFFFF"/>
            <w:noWrap/>
            <w:vAlign w:val="center"/>
            <w:hideMark/>
          </w:tcPr>
          <w:p w14:paraId="4856D75C"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3474</w:t>
            </w:r>
          </w:p>
        </w:tc>
        <w:tc>
          <w:tcPr>
            <w:tcW w:w="1814" w:type="dxa"/>
            <w:shd w:val="clear" w:color="000000" w:fill="FFFFFF"/>
            <w:noWrap/>
            <w:vAlign w:val="center"/>
            <w:hideMark/>
          </w:tcPr>
          <w:p w14:paraId="4690C22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1760</w:t>
            </w:r>
          </w:p>
        </w:tc>
      </w:tr>
      <w:tr w:rsidR="00525614" w:rsidRPr="0001239A" w14:paraId="587BFFCB" w14:textId="77777777" w:rsidTr="00C81F35">
        <w:trPr>
          <w:trHeight w:hRule="exact" w:val="287"/>
        </w:trPr>
        <w:tc>
          <w:tcPr>
            <w:tcW w:w="1814" w:type="dxa"/>
            <w:shd w:val="clear" w:color="000000" w:fill="FFFFFF"/>
            <w:noWrap/>
            <w:hideMark/>
          </w:tcPr>
          <w:p w14:paraId="433BE8CB"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2020-05</w:t>
            </w:r>
          </w:p>
        </w:tc>
        <w:tc>
          <w:tcPr>
            <w:tcW w:w="1814" w:type="dxa"/>
            <w:shd w:val="clear" w:color="000000" w:fill="FFFFFF"/>
            <w:noWrap/>
            <w:hideMark/>
          </w:tcPr>
          <w:p w14:paraId="6C5E9573"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5712</w:t>
            </w:r>
          </w:p>
        </w:tc>
        <w:tc>
          <w:tcPr>
            <w:tcW w:w="1814" w:type="dxa"/>
            <w:shd w:val="clear" w:color="000000" w:fill="FFFFFF"/>
            <w:noWrap/>
            <w:hideMark/>
          </w:tcPr>
          <w:p w14:paraId="0398579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711</w:t>
            </w:r>
          </w:p>
        </w:tc>
        <w:tc>
          <w:tcPr>
            <w:tcW w:w="1814" w:type="dxa"/>
            <w:shd w:val="clear" w:color="000000" w:fill="FFFFFF"/>
            <w:noWrap/>
            <w:hideMark/>
          </w:tcPr>
          <w:p w14:paraId="0664E43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3346</w:t>
            </w:r>
          </w:p>
        </w:tc>
        <w:tc>
          <w:tcPr>
            <w:tcW w:w="1814" w:type="dxa"/>
            <w:shd w:val="clear" w:color="000000" w:fill="FFFFFF"/>
            <w:noWrap/>
            <w:hideMark/>
          </w:tcPr>
          <w:p w14:paraId="6794F4B0"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1655</w:t>
            </w:r>
          </w:p>
        </w:tc>
      </w:tr>
      <w:tr w:rsidR="00525614" w:rsidRPr="0001239A" w14:paraId="074D26CE" w14:textId="77777777" w:rsidTr="00C81F35">
        <w:trPr>
          <w:trHeight w:hRule="exact" w:val="291"/>
        </w:trPr>
        <w:tc>
          <w:tcPr>
            <w:tcW w:w="1814" w:type="dxa"/>
            <w:shd w:val="clear" w:color="000000" w:fill="FFFFFF"/>
            <w:noWrap/>
            <w:hideMark/>
          </w:tcPr>
          <w:p w14:paraId="2810F241"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2020-06</w:t>
            </w:r>
          </w:p>
        </w:tc>
        <w:tc>
          <w:tcPr>
            <w:tcW w:w="1814" w:type="dxa"/>
            <w:shd w:val="clear" w:color="000000" w:fill="FFFFFF"/>
            <w:noWrap/>
            <w:hideMark/>
          </w:tcPr>
          <w:p w14:paraId="2D2A637C"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20756</w:t>
            </w:r>
          </w:p>
        </w:tc>
        <w:tc>
          <w:tcPr>
            <w:tcW w:w="1814" w:type="dxa"/>
            <w:shd w:val="clear" w:color="000000" w:fill="FFFFFF"/>
            <w:noWrap/>
            <w:hideMark/>
          </w:tcPr>
          <w:p w14:paraId="4E37448B"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1920</w:t>
            </w:r>
          </w:p>
        </w:tc>
        <w:tc>
          <w:tcPr>
            <w:tcW w:w="1814" w:type="dxa"/>
            <w:shd w:val="clear" w:color="000000" w:fill="FFFFFF"/>
            <w:noWrap/>
            <w:hideMark/>
          </w:tcPr>
          <w:p w14:paraId="394D60B0"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12039</w:t>
            </w:r>
          </w:p>
        </w:tc>
        <w:tc>
          <w:tcPr>
            <w:tcW w:w="1814" w:type="dxa"/>
            <w:shd w:val="clear" w:color="000000" w:fill="FFFFFF"/>
            <w:noWrap/>
            <w:hideMark/>
          </w:tcPr>
          <w:p w14:paraId="688311C2"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6797</w:t>
            </w:r>
          </w:p>
        </w:tc>
      </w:tr>
      <w:tr w:rsidR="00525614" w:rsidRPr="0001239A" w14:paraId="44986CF5" w14:textId="77777777" w:rsidTr="00C81F35">
        <w:trPr>
          <w:trHeight w:hRule="exact" w:val="281"/>
        </w:trPr>
        <w:tc>
          <w:tcPr>
            <w:tcW w:w="1814" w:type="dxa"/>
            <w:shd w:val="clear" w:color="000000" w:fill="FFFFFF"/>
            <w:noWrap/>
            <w:hideMark/>
          </w:tcPr>
          <w:p w14:paraId="35D672D2"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2020-07</w:t>
            </w:r>
          </w:p>
        </w:tc>
        <w:tc>
          <w:tcPr>
            <w:tcW w:w="1814" w:type="dxa"/>
            <w:shd w:val="clear" w:color="000000" w:fill="FFFFFF"/>
            <w:noWrap/>
            <w:hideMark/>
          </w:tcPr>
          <w:p w14:paraId="7EFFAECA"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21441</w:t>
            </w:r>
          </w:p>
        </w:tc>
        <w:tc>
          <w:tcPr>
            <w:tcW w:w="1814" w:type="dxa"/>
            <w:shd w:val="clear" w:color="000000" w:fill="FFFFFF"/>
            <w:noWrap/>
            <w:hideMark/>
          </w:tcPr>
          <w:p w14:paraId="31E166AE"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1992</w:t>
            </w:r>
          </w:p>
        </w:tc>
        <w:tc>
          <w:tcPr>
            <w:tcW w:w="1814" w:type="dxa"/>
            <w:shd w:val="clear" w:color="000000" w:fill="FFFFFF"/>
            <w:noWrap/>
            <w:hideMark/>
          </w:tcPr>
          <w:p w14:paraId="2F2CFF3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12423</w:t>
            </w:r>
          </w:p>
        </w:tc>
        <w:tc>
          <w:tcPr>
            <w:tcW w:w="1814" w:type="dxa"/>
            <w:shd w:val="clear" w:color="000000" w:fill="FFFFFF"/>
            <w:noWrap/>
            <w:hideMark/>
          </w:tcPr>
          <w:p w14:paraId="6C48EC26"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7026</w:t>
            </w:r>
          </w:p>
        </w:tc>
      </w:tr>
      <w:tr w:rsidR="00525614" w:rsidRPr="0001239A" w14:paraId="04652730" w14:textId="77777777" w:rsidTr="00C81F35">
        <w:trPr>
          <w:trHeight w:hRule="exact" w:val="263"/>
        </w:trPr>
        <w:tc>
          <w:tcPr>
            <w:tcW w:w="1814" w:type="dxa"/>
            <w:shd w:val="clear" w:color="000000" w:fill="FFFFFF"/>
            <w:noWrap/>
            <w:hideMark/>
          </w:tcPr>
          <w:p w14:paraId="2698D649"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2020-08</w:t>
            </w:r>
          </w:p>
        </w:tc>
        <w:tc>
          <w:tcPr>
            <w:tcW w:w="1814" w:type="dxa"/>
            <w:shd w:val="clear" w:color="000000" w:fill="FFFFFF"/>
            <w:noWrap/>
            <w:hideMark/>
          </w:tcPr>
          <w:p w14:paraId="50617BD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21764</w:t>
            </w:r>
          </w:p>
        </w:tc>
        <w:tc>
          <w:tcPr>
            <w:tcW w:w="1814" w:type="dxa"/>
            <w:shd w:val="clear" w:color="000000" w:fill="FFFFFF"/>
            <w:noWrap/>
            <w:hideMark/>
          </w:tcPr>
          <w:p w14:paraId="46D8F8B1"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2032</w:t>
            </w:r>
          </w:p>
        </w:tc>
        <w:tc>
          <w:tcPr>
            <w:tcW w:w="1814" w:type="dxa"/>
            <w:shd w:val="clear" w:color="000000" w:fill="FFFFFF"/>
            <w:noWrap/>
            <w:hideMark/>
          </w:tcPr>
          <w:p w14:paraId="0CC9755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12637</w:t>
            </w:r>
          </w:p>
        </w:tc>
        <w:tc>
          <w:tcPr>
            <w:tcW w:w="1814" w:type="dxa"/>
            <w:shd w:val="clear" w:color="000000" w:fill="FFFFFF"/>
            <w:noWrap/>
            <w:hideMark/>
          </w:tcPr>
          <w:p w14:paraId="27A87389"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7095</w:t>
            </w:r>
          </w:p>
        </w:tc>
      </w:tr>
      <w:tr w:rsidR="00525614" w:rsidRPr="0001239A" w14:paraId="11347CA0" w14:textId="77777777" w:rsidTr="00C81F35">
        <w:trPr>
          <w:trHeight w:hRule="exact" w:val="309"/>
        </w:trPr>
        <w:tc>
          <w:tcPr>
            <w:tcW w:w="1814" w:type="dxa"/>
            <w:shd w:val="clear" w:color="000000" w:fill="FFFFFF"/>
            <w:noWrap/>
            <w:hideMark/>
          </w:tcPr>
          <w:p w14:paraId="379D1CCD"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2020-09</w:t>
            </w:r>
          </w:p>
        </w:tc>
        <w:tc>
          <w:tcPr>
            <w:tcW w:w="1814" w:type="dxa"/>
            <w:shd w:val="clear" w:color="000000" w:fill="FFFFFF"/>
            <w:noWrap/>
            <w:hideMark/>
          </w:tcPr>
          <w:p w14:paraId="2166BF70"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21789</w:t>
            </w:r>
          </w:p>
        </w:tc>
        <w:tc>
          <w:tcPr>
            <w:tcW w:w="1814" w:type="dxa"/>
            <w:shd w:val="clear" w:color="000000" w:fill="FFFFFF"/>
            <w:noWrap/>
            <w:hideMark/>
          </w:tcPr>
          <w:p w14:paraId="7DCAF2CA"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2026</w:t>
            </w:r>
          </w:p>
        </w:tc>
        <w:tc>
          <w:tcPr>
            <w:tcW w:w="1814" w:type="dxa"/>
            <w:shd w:val="clear" w:color="000000" w:fill="FFFFFF"/>
            <w:noWrap/>
            <w:hideMark/>
          </w:tcPr>
          <w:p w14:paraId="6DD13E0B"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12637</w:t>
            </w:r>
          </w:p>
        </w:tc>
        <w:tc>
          <w:tcPr>
            <w:tcW w:w="1814" w:type="dxa"/>
            <w:shd w:val="clear" w:color="000000" w:fill="FFFFFF"/>
            <w:noWrap/>
            <w:hideMark/>
          </w:tcPr>
          <w:p w14:paraId="0F462635"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7126</w:t>
            </w:r>
          </w:p>
        </w:tc>
      </w:tr>
      <w:tr w:rsidR="00525614" w:rsidRPr="0001239A" w14:paraId="0D04410D" w14:textId="77777777" w:rsidTr="00C81F35">
        <w:trPr>
          <w:trHeight w:hRule="exact" w:val="257"/>
        </w:trPr>
        <w:tc>
          <w:tcPr>
            <w:tcW w:w="1814" w:type="dxa"/>
            <w:shd w:val="clear" w:color="000000" w:fill="FFFFFF"/>
            <w:noWrap/>
            <w:hideMark/>
          </w:tcPr>
          <w:p w14:paraId="259DB089"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2020-10</w:t>
            </w:r>
          </w:p>
        </w:tc>
        <w:tc>
          <w:tcPr>
            <w:tcW w:w="1814" w:type="dxa"/>
            <w:shd w:val="clear" w:color="000000" w:fill="FFFFFF"/>
            <w:noWrap/>
            <w:hideMark/>
          </w:tcPr>
          <w:p w14:paraId="2D8A4A44"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21506</w:t>
            </w:r>
          </w:p>
        </w:tc>
        <w:tc>
          <w:tcPr>
            <w:tcW w:w="1814" w:type="dxa"/>
            <w:shd w:val="clear" w:color="000000" w:fill="FFFFFF"/>
            <w:noWrap/>
            <w:hideMark/>
          </w:tcPr>
          <w:p w14:paraId="2D4FEC05"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1991</w:t>
            </w:r>
          </w:p>
        </w:tc>
        <w:tc>
          <w:tcPr>
            <w:tcW w:w="1814" w:type="dxa"/>
            <w:shd w:val="clear" w:color="000000" w:fill="FFFFFF"/>
            <w:noWrap/>
            <w:hideMark/>
          </w:tcPr>
          <w:p w14:paraId="6E1E4312"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12466</w:t>
            </w:r>
          </w:p>
        </w:tc>
        <w:tc>
          <w:tcPr>
            <w:tcW w:w="1814" w:type="dxa"/>
            <w:shd w:val="clear" w:color="000000" w:fill="FFFFFF"/>
            <w:noWrap/>
            <w:hideMark/>
          </w:tcPr>
          <w:p w14:paraId="19FFFFC7"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7049</w:t>
            </w:r>
          </w:p>
        </w:tc>
      </w:tr>
      <w:tr w:rsidR="00525614" w:rsidRPr="0001239A" w14:paraId="3489FF9F" w14:textId="77777777" w:rsidTr="00C81F35">
        <w:trPr>
          <w:trHeight w:hRule="exact" w:val="289"/>
        </w:trPr>
        <w:tc>
          <w:tcPr>
            <w:tcW w:w="1814" w:type="dxa"/>
            <w:shd w:val="clear" w:color="000000" w:fill="FFFFFF"/>
            <w:noWrap/>
            <w:hideMark/>
          </w:tcPr>
          <w:p w14:paraId="77403555"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2020-11</w:t>
            </w:r>
          </w:p>
        </w:tc>
        <w:tc>
          <w:tcPr>
            <w:tcW w:w="1814" w:type="dxa"/>
            <w:shd w:val="clear" w:color="000000" w:fill="FFFFFF"/>
            <w:noWrap/>
            <w:hideMark/>
          </w:tcPr>
          <w:p w14:paraId="754B051F"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20428</w:t>
            </w:r>
          </w:p>
        </w:tc>
        <w:tc>
          <w:tcPr>
            <w:tcW w:w="1814" w:type="dxa"/>
            <w:shd w:val="clear" w:color="000000" w:fill="FFFFFF"/>
            <w:noWrap/>
            <w:hideMark/>
          </w:tcPr>
          <w:p w14:paraId="5A10713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1907</w:t>
            </w:r>
          </w:p>
        </w:tc>
        <w:tc>
          <w:tcPr>
            <w:tcW w:w="1814" w:type="dxa"/>
            <w:shd w:val="clear" w:color="000000" w:fill="FFFFFF"/>
            <w:noWrap/>
            <w:hideMark/>
          </w:tcPr>
          <w:p w14:paraId="43D44E08"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11833</w:t>
            </w:r>
          </w:p>
        </w:tc>
        <w:tc>
          <w:tcPr>
            <w:tcW w:w="1814" w:type="dxa"/>
            <w:shd w:val="clear" w:color="000000" w:fill="FFFFFF"/>
            <w:noWrap/>
            <w:hideMark/>
          </w:tcPr>
          <w:p w14:paraId="42C256D5" w14:textId="77777777" w:rsidR="00525614" w:rsidRPr="0001239A" w:rsidRDefault="00525614" w:rsidP="00525614">
            <w:pPr>
              <w:spacing w:after="0" w:line="360" w:lineRule="auto"/>
              <w:rPr>
                <w:rFonts w:asciiTheme="minorHAnsi" w:hAnsiTheme="minorHAnsi" w:cstheme="minorHAnsi"/>
              </w:rPr>
            </w:pPr>
            <w:r w:rsidRPr="0001239A">
              <w:rPr>
                <w:rFonts w:asciiTheme="minorHAnsi" w:hAnsiTheme="minorHAnsi" w:cstheme="minorHAnsi"/>
              </w:rPr>
              <w:t>6688</w:t>
            </w:r>
          </w:p>
        </w:tc>
      </w:tr>
    </w:tbl>
    <w:p w14:paraId="2D20533A" w14:textId="77777777" w:rsidR="00525614" w:rsidRPr="0001239A" w:rsidRDefault="00525614" w:rsidP="00525614">
      <w:pPr>
        <w:spacing w:before="120" w:after="240" w:line="360" w:lineRule="auto"/>
        <w:rPr>
          <w:rFonts w:asciiTheme="minorHAnsi" w:hAnsiTheme="minorHAnsi" w:cstheme="minorHAnsi"/>
        </w:rPr>
      </w:pPr>
      <w:r w:rsidRPr="0001239A">
        <w:rPr>
          <w:rFonts w:asciiTheme="minorHAnsi" w:hAnsiTheme="minorHAnsi" w:cstheme="minorHAnsi"/>
        </w:rPr>
        <w:t>Dane wg stanu na dzień 16.02.2021 r. Dane za 11/2020 są niepełne.</w:t>
      </w:r>
    </w:p>
    <w:p w14:paraId="112415B5" w14:textId="57BB1259" w:rsidR="00525614" w:rsidRPr="0001239A" w:rsidRDefault="00525614" w:rsidP="00525614">
      <w:pPr>
        <w:spacing w:before="360" w:after="240" w:line="360" w:lineRule="auto"/>
        <w:rPr>
          <w:rFonts w:asciiTheme="minorHAnsi" w:hAnsiTheme="minorHAnsi" w:cstheme="minorHAnsi"/>
        </w:rPr>
      </w:pPr>
      <w:bookmarkStart w:id="312" w:name="_Toc65585904"/>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12</w:t>
      </w:r>
      <w:r w:rsidRPr="0001239A">
        <w:rPr>
          <w:rFonts w:asciiTheme="minorHAnsi" w:hAnsiTheme="minorHAnsi" w:cstheme="minorHAnsi"/>
          <w:b/>
          <w:bCs/>
          <w:noProof/>
        </w:rPr>
        <w:fldChar w:fldCharType="end"/>
      </w:r>
      <w:r w:rsidRPr="0001239A">
        <w:rPr>
          <w:rFonts w:asciiTheme="minorHAnsi" w:hAnsiTheme="minorHAnsi" w:cstheme="minorHAnsi"/>
        </w:rPr>
        <w:t xml:space="preserve"> </w:t>
      </w:r>
      <w:r w:rsidRPr="0001239A">
        <w:rPr>
          <w:rFonts w:asciiTheme="minorHAnsi" w:hAnsiTheme="minorHAnsi" w:cstheme="minorHAnsi"/>
          <w:b/>
          <w:bCs/>
          <w:noProof/>
        </w:rPr>
        <w:t>Liczba beneficjentów uprawnionych do refundacji składek dla niepełnosprawnych rolników oraz rolników zobowiązanych do opłacania składek za niepełnosprawnego domownika</w:t>
      </w:r>
      <w:bookmarkEnd w:id="312"/>
    </w:p>
    <w:tbl>
      <w:tblPr>
        <w:tblW w:w="8732" w:type="dxa"/>
        <w:tblCellMar>
          <w:left w:w="70" w:type="dxa"/>
          <w:right w:w="70" w:type="dxa"/>
        </w:tblCellMar>
        <w:tblLook w:val="04A0" w:firstRow="1" w:lastRow="0" w:firstColumn="1" w:lastColumn="0" w:noHBand="0" w:noVBand="1"/>
        <w:tblCaption w:val="Liczba beneficjentów uprawnionych do refundacji składek dla niepełnosprawnych rolników oraz rolników zobowiązanych do opłacania składek za niepełnosprawnego domownika"/>
      </w:tblPr>
      <w:tblGrid>
        <w:gridCol w:w="1701"/>
        <w:gridCol w:w="2835"/>
        <w:gridCol w:w="2098"/>
        <w:gridCol w:w="2098"/>
      </w:tblGrid>
      <w:tr w:rsidR="00525614" w:rsidRPr="0001239A" w14:paraId="139CD034" w14:textId="77777777" w:rsidTr="00525614">
        <w:trPr>
          <w:trHeight w:val="660"/>
          <w:tblHeader/>
        </w:trPr>
        <w:tc>
          <w:tcPr>
            <w:tcW w:w="1701" w:type="dxa"/>
            <w:tcBorders>
              <w:top w:val="single" w:sz="8" w:space="0" w:color="979991"/>
              <w:left w:val="single" w:sz="8" w:space="0" w:color="979991"/>
              <w:bottom w:val="single" w:sz="4" w:space="0" w:color="8EA9DB"/>
              <w:right w:val="nil"/>
            </w:tcBorders>
            <w:shd w:val="clear" w:color="auto" w:fill="00B0F0"/>
            <w:hideMark/>
          </w:tcPr>
          <w:p w14:paraId="30618457"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Okres sprawozdawczy</w:t>
            </w:r>
          </w:p>
        </w:tc>
        <w:tc>
          <w:tcPr>
            <w:tcW w:w="2835" w:type="dxa"/>
            <w:tcBorders>
              <w:top w:val="single" w:sz="8" w:space="0" w:color="979991"/>
              <w:left w:val="single" w:sz="8" w:space="0" w:color="979991"/>
              <w:bottom w:val="single" w:sz="4" w:space="0" w:color="8EA9DB"/>
              <w:right w:val="single" w:sz="8" w:space="0" w:color="979991"/>
            </w:tcBorders>
            <w:shd w:val="clear" w:color="auto" w:fill="00B0F0"/>
            <w:hideMark/>
          </w:tcPr>
          <w:p w14:paraId="281ED14D"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Liczba beneficjentów uprawnionych do refundacji składek dla niepełnosprawnych rolników oraz rolników zobowiązanych do opłacania składek za niepełnosprawnego domownika</w:t>
            </w:r>
          </w:p>
        </w:tc>
        <w:tc>
          <w:tcPr>
            <w:tcW w:w="2098" w:type="dxa"/>
            <w:tcBorders>
              <w:top w:val="single" w:sz="8" w:space="0" w:color="979991"/>
              <w:left w:val="nil"/>
              <w:bottom w:val="single" w:sz="4" w:space="0" w:color="8EA9DB"/>
              <w:right w:val="single" w:sz="8" w:space="0" w:color="979991"/>
            </w:tcBorders>
            <w:shd w:val="clear" w:color="auto" w:fill="00B0F0"/>
            <w:hideMark/>
          </w:tcPr>
          <w:p w14:paraId="41504CB1"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Liczba niepełnosprawnych rolników</w:t>
            </w:r>
          </w:p>
        </w:tc>
        <w:tc>
          <w:tcPr>
            <w:tcW w:w="2098" w:type="dxa"/>
            <w:tcBorders>
              <w:top w:val="single" w:sz="8" w:space="0" w:color="979991"/>
              <w:left w:val="nil"/>
              <w:bottom w:val="single" w:sz="4" w:space="0" w:color="8EA9DB"/>
              <w:right w:val="single" w:sz="8" w:space="0" w:color="979991"/>
            </w:tcBorders>
            <w:shd w:val="clear" w:color="auto" w:fill="00B0F0"/>
            <w:hideMark/>
          </w:tcPr>
          <w:p w14:paraId="409AF459" w14:textId="77777777" w:rsidR="00525614" w:rsidRPr="0001239A" w:rsidRDefault="00525614" w:rsidP="00525614">
            <w:pPr>
              <w:spacing w:after="0" w:line="360" w:lineRule="auto"/>
              <w:rPr>
                <w:rFonts w:asciiTheme="minorHAnsi" w:hAnsiTheme="minorHAnsi" w:cstheme="minorHAnsi"/>
                <w:b/>
                <w:bCs/>
              </w:rPr>
            </w:pPr>
            <w:r w:rsidRPr="0001239A">
              <w:rPr>
                <w:rFonts w:asciiTheme="minorHAnsi" w:hAnsiTheme="minorHAnsi" w:cstheme="minorHAnsi"/>
                <w:b/>
                <w:bCs/>
              </w:rPr>
              <w:t>Liczba niepełnosprawnych domowników</w:t>
            </w:r>
          </w:p>
        </w:tc>
      </w:tr>
      <w:tr w:rsidR="00525614" w:rsidRPr="0001239A" w14:paraId="198B5012" w14:textId="77777777" w:rsidTr="00C81F35">
        <w:trPr>
          <w:trHeight w:val="227"/>
        </w:trPr>
        <w:tc>
          <w:tcPr>
            <w:tcW w:w="1701" w:type="dxa"/>
            <w:tcBorders>
              <w:top w:val="single" w:sz="8" w:space="0" w:color="979991"/>
              <w:left w:val="single" w:sz="8" w:space="0" w:color="979991"/>
              <w:bottom w:val="single" w:sz="4" w:space="0" w:color="8EA9DB"/>
              <w:right w:val="nil"/>
            </w:tcBorders>
            <w:shd w:val="clear" w:color="000000" w:fill="FFFFFF"/>
            <w:vAlign w:val="center"/>
            <w:hideMark/>
          </w:tcPr>
          <w:p w14:paraId="01EC1484"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I kwartał 2020</w:t>
            </w:r>
          </w:p>
        </w:tc>
        <w:tc>
          <w:tcPr>
            <w:tcW w:w="2835" w:type="dxa"/>
            <w:tcBorders>
              <w:top w:val="single" w:sz="8" w:space="0" w:color="979991"/>
              <w:left w:val="single" w:sz="8" w:space="0" w:color="979991"/>
              <w:bottom w:val="single" w:sz="4" w:space="0" w:color="8EA9DB"/>
              <w:right w:val="single" w:sz="8" w:space="0" w:color="979991"/>
            </w:tcBorders>
            <w:shd w:val="clear" w:color="000000" w:fill="FFFFFF"/>
            <w:vAlign w:val="center"/>
            <w:hideMark/>
          </w:tcPr>
          <w:p w14:paraId="58DBB337"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2816</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7F7725B6"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2179</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18EEBB12"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784</w:t>
            </w:r>
          </w:p>
        </w:tc>
      </w:tr>
      <w:tr w:rsidR="00525614" w:rsidRPr="0001239A" w14:paraId="782359E1" w14:textId="77777777" w:rsidTr="00C81F35">
        <w:trPr>
          <w:trHeight w:val="227"/>
        </w:trPr>
        <w:tc>
          <w:tcPr>
            <w:tcW w:w="1701" w:type="dxa"/>
            <w:tcBorders>
              <w:top w:val="single" w:sz="8" w:space="0" w:color="979991"/>
              <w:left w:val="single" w:sz="8" w:space="0" w:color="979991"/>
              <w:bottom w:val="single" w:sz="4" w:space="0" w:color="8EA9DB"/>
              <w:right w:val="nil"/>
            </w:tcBorders>
            <w:shd w:val="clear" w:color="000000" w:fill="FFFFFF"/>
            <w:vAlign w:val="center"/>
            <w:hideMark/>
          </w:tcPr>
          <w:p w14:paraId="108B94AA"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II kwartał 2020</w:t>
            </w:r>
          </w:p>
        </w:tc>
        <w:tc>
          <w:tcPr>
            <w:tcW w:w="2835" w:type="dxa"/>
            <w:tcBorders>
              <w:top w:val="single" w:sz="8" w:space="0" w:color="979991"/>
              <w:left w:val="single" w:sz="8" w:space="0" w:color="979991"/>
              <w:bottom w:val="single" w:sz="4" w:space="0" w:color="8EA9DB"/>
              <w:right w:val="single" w:sz="8" w:space="0" w:color="979991"/>
            </w:tcBorders>
            <w:shd w:val="clear" w:color="000000" w:fill="FFFFFF"/>
            <w:vAlign w:val="center"/>
            <w:hideMark/>
          </w:tcPr>
          <w:p w14:paraId="55D2F43B"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2014</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18F0574C"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1569</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5751CC9C"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556</w:t>
            </w:r>
          </w:p>
        </w:tc>
      </w:tr>
      <w:tr w:rsidR="00525614" w:rsidRPr="0001239A" w14:paraId="4531BD2A" w14:textId="77777777" w:rsidTr="00C81F35">
        <w:trPr>
          <w:trHeight w:val="227"/>
        </w:trPr>
        <w:tc>
          <w:tcPr>
            <w:tcW w:w="1701" w:type="dxa"/>
            <w:tcBorders>
              <w:top w:val="single" w:sz="8" w:space="0" w:color="979991"/>
              <w:left w:val="single" w:sz="8" w:space="0" w:color="979991"/>
              <w:bottom w:val="single" w:sz="4" w:space="0" w:color="8EA9DB"/>
              <w:right w:val="nil"/>
            </w:tcBorders>
            <w:shd w:val="clear" w:color="000000" w:fill="FFFFFF"/>
            <w:vAlign w:val="center"/>
            <w:hideMark/>
          </w:tcPr>
          <w:p w14:paraId="7F3C0B70"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III kwartał 2020</w:t>
            </w:r>
          </w:p>
        </w:tc>
        <w:tc>
          <w:tcPr>
            <w:tcW w:w="2835" w:type="dxa"/>
            <w:tcBorders>
              <w:top w:val="single" w:sz="8" w:space="0" w:color="979991"/>
              <w:left w:val="single" w:sz="8" w:space="0" w:color="979991"/>
              <w:bottom w:val="single" w:sz="4" w:space="0" w:color="8EA9DB"/>
              <w:right w:val="single" w:sz="8" w:space="0" w:color="979991"/>
            </w:tcBorders>
            <w:shd w:val="clear" w:color="000000" w:fill="FFFFFF"/>
            <w:vAlign w:val="center"/>
            <w:hideMark/>
          </w:tcPr>
          <w:p w14:paraId="3D8FCDE2"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2585</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50DA3D3A"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2005</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5F6BCA03"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720</w:t>
            </w:r>
          </w:p>
        </w:tc>
      </w:tr>
      <w:tr w:rsidR="00525614" w:rsidRPr="0001239A" w14:paraId="787B5790" w14:textId="77777777" w:rsidTr="00C81F35">
        <w:trPr>
          <w:trHeight w:val="227"/>
        </w:trPr>
        <w:tc>
          <w:tcPr>
            <w:tcW w:w="1701" w:type="dxa"/>
            <w:tcBorders>
              <w:top w:val="single" w:sz="8" w:space="0" w:color="979991"/>
              <w:left w:val="single" w:sz="8" w:space="0" w:color="979991"/>
              <w:bottom w:val="single" w:sz="4" w:space="0" w:color="8EA9DB"/>
              <w:right w:val="nil"/>
            </w:tcBorders>
            <w:shd w:val="clear" w:color="000000" w:fill="FFFFFF"/>
            <w:vAlign w:val="center"/>
            <w:hideMark/>
          </w:tcPr>
          <w:p w14:paraId="2032D990"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lastRenderedPageBreak/>
              <w:t>IV kwartał 2020</w:t>
            </w:r>
          </w:p>
        </w:tc>
        <w:tc>
          <w:tcPr>
            <w:tcW w:w="2835" w:type="dxa"/>
            <w:tcBorders>
              <w:top w:val="single" w:sz="8" w:space="0" w:color="979991"/>
              <w:left w:val="single" w:sz="8" w:space="0" w:color="979991"/>
              <w:bottom w:val="single" w:sz="4" w:space="0" w:color="8EA9DB"/>
              <w:right w:val="single" w:sz="8" w:space="0" w:color="979991"/>
            </w:tcBorders>
            <w:shd w:val="clear" w:color="000000" w:fill="FFFFFF"/>
            <w:vAlign w:val="center"/>
            <w:hideMark/>
          </w:tcPr>
          <w:p w14:paraId="59D132F7"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1406</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499D1CC6"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1119</w:t>
            </w:r>
          </w:p>
        </w:tc>
        <w:tc>
          <w:tcPr>
            <w:tcW w:w="2098" w:type="dxa"/>
            <w:tcBorders>
              <w:top w:val="single" w:sz="8" w:space="0" w:color="979991"/>
              <w:left w:val="nil"/>
              <w:bottom w:val="single" w:sz="4" w:space="0" w:color="8EA9DB"/>
              <w:right w:val="single" w:sz="8" w:space="0" w:color="979991"/>
            </w:tcBorders>
            <w:shd w:val="clear" w:color="000000" w:fill="FFFFFF"/>
            <w:vAlign w:val="center"/>
            <w:hideMark/>
          </w:tcPr>
          <w:p w14:paraId="2B65B91D" w14:textId="77777777" w:rsidR="00525614" w:rsidRPr="0001239A" w:rsidRDefault="00525614" w:rsidP="00525614">
            <w:pPr>
              <w:spacing w:after="0" w:line="360" w:lineRule="auto"/>
              <w:rPr>
                <w:rFonts w:asciiTheme="minorHAnsi" w:hAnsiTheme="minorHAnsi" w:cstheme="minorHAnsi"/>
                <w:color w:val="000000"/>
              </w:rPr>
            </w:pPr>
            <w:r w:rsidRPr="0001239A">
              <w:rPr>
                <w:rFonts w:asciiTheme="minorHAnsi" w:hAnsiTheme="minorHAnsi" w:cstheme="minorHAnsi"/>
                <w:color w:val="000000"/>
              </w:rPr>
              <w:t>368</w:t>
            </w:r>
          </w:p>
        </w:tc>
      </w:tr>
    </w:tbl>
    <w:p w14:paraId="2EDB1AD6" w14:textId="58664BDE" w:rsidR="00525614" w:rsidRPr="0001239A" w:rsidRDefault="00525614" w:rsidP="00525614">
      <w:pPr>
        <w:spacing w:before="240" w:after="0" w:line="360" w:lineRule="auto"/>
        <w:rPr>
          <w:rFonts w:asciiTheme="minorHAnsi" w:hAnsiTheme="minorHAnsi" w:cstheme="minorHAnsi"/>
        </w:rPr>
      </w:pPr>
      <w:r w:rsidRPr="0001239A">
        <w:rPr>
          <w:rFonts w:asciiTheme="minorHAnsi" w:hAnsiTheme="minorHAnsi" w:cstheme="minorHAnsi"/>
        </w:rPr>
        <w:t>Dane wg stanu na dzień 16.02.2021 r. Dane za 11/2020 są niepełne</w:t>
      </w:r>
    </w:p>
    <w:p w14:paraId="6CC778FB" w14:textId="0E021388" w:rsidR="00525614" w:rsidRPr="0001239A" w:rsidRDefault="00525614" w:rsidP="00E81E10">
      <w:pPr>
        <w:pStyle w:val="Legenda"/>
      </w:pPr>
      <w:bookmarkStart w:id="313" w:name="_Toc65585905"/>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13</w:t>
      </w:r>
      <w:r w:rsidRPr="0001239A">
        <w:rPr>
          <w:noProof/>
        </w:rPr>
        <w:fldChar w:fldCharType="end"/>
      </w:r>
      <w:r w:rsidRPr="0001239A">
        <w:t xml:space="preserve"> Wypłaty kwot rekompensujących gminom utracone dochody na skutek zwolnień podatkowych przysługujących prowadzącym zakłady pracy chronionej i zakłady aktywności zawodowej</w:t>
      </w:r>
      <w:bookmarkEnd w:id="313"/>
    </w:p>
    <w:tbl>
      <w:tblPr>
        <w:tblW w:w="9918" w:type="dxa"/>
        <w:jc w:val="center"/>
        <w:tblCellMar>
          <w:left w:w="70" w:type="dxa"/>
          <w:right w:w="70" w:type="dxa"/>
        </w:tblCellMar>
        <w:tblLook w:val="04A0" w:firstRow="1" w:lastRow="0" w:firstColumn="1" w:lastColumn="0" w:noHBand="0" w:noVBand="1"/>
        <w:tblCaption w:val="Wypłaty kwot rekompensujących gminom utracone dochody na skutek zwolnień podatkowych przysługujących prowadzącym zakłady pracy chronionej i zakłady aktywności zawodowej."/>
      </w:tblPr>
      <w:tblGrid>
        <w:gridCol w:w="1589"/>
        <w:gridCol w:w="646"/>
        <w:gridCol w:w="1029"/>
        <w:gridCol w:w="646"/>
        <w:gridCol w:w="1029"/>
        <w:gridCol w:w="646"/>
        <w:gridCol w:w="983"/>
        <w:gridCol w:w="1134"/>
        <w:gridCol w:w="828"/>
        <w:gridCol w:w="1388"/>
      </w:tblGrid>
      <w:tr w:rsidR="001C63E6" w:rsidRPr="0001239A" w14:paraId="3263FB56" w14:textId="77777777" w:rsidTr="001C63E6">
        <w:trPr>
          <w:trHeight w:val="465"/>
          <w:tblHeader/>
          <w:jc w:val="center"/>
        </w:trPr>
        <w:tc>
          <w:tcPr>
            <w:tcW w:w="9918" w:type="dxa"/>
            <w:gridSpan w:val="10"/>
            <w:tcBorders>
              <w:top w:val="single" w:sz="4" w:space="0" w:color="auto"/>
              <w:left w:val="single" w:sz="4" w:space="0" w:color="auto"/>
              <w:bottom w:val="single" w:sz="4" w:space="0" w:color="auto"/>
              <w:right w:val="single" w:sz="4" w:space="0" w:color="auto"/>
            </w:tcBorders>
            <w:shd w:val="clear" w:color="auto" w:fill="00B0F0"/>
            <w:vAlign w:val="center"/>
            <w:hideMark/>
          </w:tcPr>
          <w:p w14:paraId="3B792A99" w14:textId="77777777" w:rsidR="00525614" w:rsidRPr="0001239A" w:rsidRDefault="00525614"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 xml:space="preserve">Wypłaty kwot rekompensujących gminom utracone dochody na skutek zwolnień podatkowych przysługujących prowadzącym zakłady pracy chronionej </w:t>
            </w:r>
            <w:r w:rsidRPr="0001239A">
              <w:rPr>
                <w:rFonts w:asciiTheme="minorHAnsi" w:hAnsiTheme="minorHAnsi" w:cstheme="minorHAnsi"/>
                <w:sz w:val="16"/>
                <w:szCs w:val="16"/>
              </w:rPr>
              <w:br/>
              <w:t>i zakłady aktywności zawodowej w 2020 r.</w:t>
            </w:r>
          </w:p>
        </w:tc>
      </w:tr>
      <w:tr w:rsidR="001C63E6" w:rsidRPr="0001239A" w14:paraId="56737C0E" w14:textId="77777777" w:rsidTr="001C63E6">
        <w:trPr>
          <w:trHeight w:val="690"/>
          <w:tblHeader/>
          <w:jc w:val="center"/>
        </w:trPr>
        <w:tc>
          <w:tcPr>
            <w:tcW w:w="1589" w:type="dxa"/>
            <w:vMerge w:val="restart"/>
            <w:tcBorders>
              <w:top w:val="nil"/>
              <w:left w:val="single" w:sz="4" w:space="0" w:color="auto"/>
              <w:bottom w:val="single" w:sz="4" w:space="0" w:color="auto"/>
              <w:right w:val="single" w:sz="4" w:space="0" w:color="auto"/>
            </w:tcBorders>
            <w:shd w:val="clear" w:color="auto" w:fill="00B0F0"/>
            <w:noWrap/>
            <w:vAlign w:val="center"/>
            <w:hideMark/>
          </w:tcPr>
          <w:p w14:paraId="6932EB39"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Województwo</w:t>
            </w:r>
          </w:p>
        </w:tc>
        <w:tc>
          <w:tcPr>
            <w:tcW w:w="1675" w:type="dxa"/>
            <w:gridSpan w:val="2"/>
            <w:tcBorders>
              <w:top w:val="single" w:sz="4" w:space="0" w:color="auto"/>
              <w:left w:val="nil"/>
              <w:bottom w:val="single" w:sz="4" w:space="0" w:color="auto"/>
              <w:right w:val="single" w:sz="4" w:space="0" w:color="auto"/>
            </w:tcBorders>
            <w:shd w:val="clear" w:color="auto" w:fill="00B0F0"/>
            <w:vAlign w:val="center"/>
            <w:hideMark/>
          </w:tcPr>
          <w:p w14:paraId="6176E496"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31.12.2019 r.</w:t>
            </w:r>
          </w:p>
          <w:p w14:paraId="292C4A80"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do wypłaty do 31.05.2020 r.</w:t>
            </w:r>
          </w:p>
        </w:tc>
        <w:tc>
          <w:tcPr>
            <w:tcW w:w="1675" w:type="dxa"/>
            <w:gridSpan w:val="2"/>
            <w:tcBorders>
              <w:top w:val="single" w:sz="4" w:space="0" w:color="auto"/>
              <w:left w:val="nil"/>
              <w:bottom w:val="single" w:sz="4" w:space="0" w:color="auto"/>
              <w:right w:val="single" w:sz="4" w:space="0" w:color="auto"/>
            </w:tcBorders>
            <w:shd w:val="clear" w:color="auto" w:fill="00B0F0"/>
            <w:vAlign w:val="center"/>
            <w:hideMark/>
          </w:tcPr>
          <w:p w14:paraId="2332DB95"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30.06.2020 r.</w:t>
            </w:r>
          </w:p>
          <w:p w14:paraId="711E96C0"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do wypłaty do 15.10.2020 r.</w:t>
            </w:r>
          </w:p>
        </w:tc>
        <w:tc>
          <w:tcPr>
            <w:tcW w:w="1629" w:type="dxa"/>
            <w:gridSpan w:val="2"/>
            <w:tcBorders>
              <w:top w:val="single" w:sz="4" w:space="0" w:color="auto"/>
              <w:left w:val="nil"/>
              <w:bottom w:val="single" w:sz="4" w:space="0" w:color="auto"/>
              <w:right w:val="single" w:sz="4" w:space="0" w:color="auto"/>
            </w:tcBorders>
            <w:shd w:val="clear" w:color="auto" w:fill="00B0F0"/>
            <w:vAlign w:val="center"/>
            <w:hideMark/>
          </w:tcPr>
          <w:p w14:paraId="3D8A49B9"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korekty wniosków</w:t>
            </w:r>
          </w:p>
        </w:tc>
        <w:tc>
          <w:tcPr>
            <w:tcW w:w="1134" w:type="dxa"/>
            <w:vMerge w:val="restart"/>
            <w:tcBorders>
              <w:top w:val="nil"/>
              <w:left w:val="single" w:sz="4" w:space="0" w:color="auto"/>
              <w:bottom w:val="single" w:sz="4" w:space="0" w:color="auto"/>
              <w:right w:val="single" w:sz="4" w:space="0" w:color="auto"/>
            </w:tcBorders>
            <w:shd w:val="clear" w:color="auto" w:fill="00B0F0"/>
            <w:vAlign w:val="center"/>
            <w:hideMark/>
          </w:tcPr>
          <w:p w14:paraId="7D3B0F5A"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kwota razem [4+6+8]</w:t>
            </w:r>
          </w:p>
        </w:tc>
        <w:tc>
          <w:tcPr>
            <w:tcW w:w="828" w:type="dxa"/>
            <w:vMerge w:val="restart"/>
            <w:tcBorders>
              <w:top w:val="nil"/>
              <w:left w:val="single" w:sz="4" w:space="0" w:color="auto"/>
              <w:bottom w:val="single" w:sz="4" w:space="0" w:color="auto"/>
              <w:right w:val="single" w:sz="4" w:space="0" w:color="auto"/>
            </w:tcBorders>
            <w:shd w:val="clear" w:color="auto" w:fill="00B0F0"/>
            <w:vAlign w:val="center"/>
            <w:hideMark/>
          </w:tcPr>
          <w:p w14:paraId="5DC8E508"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Środki zwrócone</w:t>
            </w:r>
          </w:p>
        </w:tc>
        <w:tc>
          <w:tcPr>
            <w:tcW w:w="1388" w:type="dxa"/>
            <w:vMerge w:val="restart"/>
            <w:tcBorders>
              <w:top w:val="nil"/>
              <w:left w:val="single" w:sz="4" w:space="0" w:color="auto"/>
              <w:bottom w:val="single" w:sz="4" w:space="0" w:color="auto"/>
              <w:right w:val="single" w:sz="4" w:space="0" w:color="auto"/>
            </w:tcBorders>
            <w:shd w:val="clear" w:color="auto" w:fill="00B0F0"/>
            <w:vAlign w:val="center"/>
            <w:hideMark/>
          </w:tcPr>
          <w:p w14:paraId="7F074F20"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Środki wydatkowane ogółem</w:t>
            </w:r>
            <w:r w:rsidRPr="0001239A">
              <w:rPr>
                <w:rFonts w:asciiTheme="minorHAnsi" w:hAnsiTheme="minorHAnsi" w:cstheme="minorHAnsi"/>
                <w:sz w:val="16"/>
                <w:szCs w:val="16"/>
              </w:rPr>
              <w:br/>
              <w:t>[9-10]</w:t>
            </w:r>
          </w:p>
        </w:tc>
      </w:tr>
      <w:tr w:rsidR="001C63E6" w:rsidRPr="0001239A" w14:paraId="30E0E207" w14:textId="77777777" w:rsidTr="001C63E6">
        <w:trPr>
          <w:trHeight w:val="705"/>
          <w:tblHeader/>
          <w:jc w:val="center"/>
        </w:trPr>
        <w:tc>
          <w:tcPr>
            <w:tcW w:w="1589" w:type="dxa"/>
            <w:vMerge/>
            <w:tcBorders>
              <w:top w:val="nil"/>
              <w:left w:val="single" w:sz="4" w:space="0" w:color="auto"/>
              <w:bottom w:val="single" w:sz="4" w:space="0" w:color="auto"/>
              <w:right w:val="single" w:sz="4" w:space="0" w:color="auto"/>
            </w:tcBorders>
            <w:shd w:val="clear" w:color="auto" w:fill="00B0F0"/>
            <w:vAlign w:val="center"/>
            <w:hideMark/>
          </w:tcPr>
          <w:p w14:paraId="4F2A171D" w14:textId="77777777" w:rsidR="001C63E6" w:rsidRPr="0001239A" w:rsidRDefault="001C63E6" w:rsidP="00C81F35">
            <w:pPr>
              <w:spacing w:after="0" w:line="240" w:lineRule="auto"/>
              <w:rPr>
                <w:rFonts w:asciiTheme="minorHAnsi" w:hAnsiTheme="minorHAnsi" w:cstheme="minorHAnsi"/>
                <w:sz w:val="16"/>
                <w:szCs w:val="16"/>
              </w:rPr>
            </w:pPr>
          </w:p>
        </w:tc>
        <w:tc>
          <w:tcPr>
            <w:tcW w:w="646" w:type="dxa"/>
            <w:tcBorders>
              <w:top w:val="nil"/>
              <w:left w:val="nil"/>
              <w:bottom w:val="single" w:sz="4" w:space="0" w:color="auto"/>
              <w:right w:val="single" w:sz="4" w:space="0" w:color="auto"/>
            </w:tcBorders>
            <w:shd w:val="clear" w:color="auto" w:fill="00B0F0"/>
            <w:vAlign w:val="center"/>
            <w:hideMark/>
          </w:tcPr>
          <w:p w14:paraId="1CC59206"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liczba gmin</w:t>
            </w:r>
          </w:p>
        </w:tc>
        <w:tc>
          <w:tcPr>
            <w:tcW w:w="1029" w:type="dxa"/>
            <w:tcBorders>
              <w:top w:val="nil"/>
              <w:left w:val="nil"/>
              <w:bottom w:val="single" w:sz="4" w:space="0" w:color="auto"/>
              <w:right w:val="single" w:sz="4" w:space="0" w:color="auto"/>
            </w:tcBorders>
            <w:shd w:val="clear" w:color="auto" w:fill="00B0F0"/>
            <w:vAlign w:val="center"/>
            <w:hideMark/>
          </w:tcPr>
          <w:p w14:paraId="627FA587"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kwota do wypłaty</w:t>
            </w:r>
          </w:p>
        </w:tc>
        <w:tc>
          <w:tcPr>
            <w:tcW w:w="646" w:type="dxa"/>
            <w:tcBorders>
              <w:top w:val="nil"/>
              <w:left w:val="nil"/>
              <w:bottom w:val="single" w:sz="4" w:space="0" w:color="auto"/>
              <w:right w:val="single" w:sz="4" w:space="0" w:color="auto"/>
            </w:tcBorders>
            <w:shd w:val="clear" w:color="auto" w:fill="00B0F0"/>
            <w:vAlign w:val="center"/>
            <w:hideMark/>
          </w:tcPr>
          <w:p w14:paraId="55FE1278"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liczba gmin</w:t>
            </w:r>
          </w:p>
        </w:tc>
        <w:tc>
          <w:tcPr>
            <w:tcW w:w="1029" w:type="dxa"/>
            <w:tcBorders>
              <w:top w:val="nil"/>
              <w:left w:val="nil"/>
              <w:bottom w:val="single" w:sz="4" w:space="0" w:color="auto"/>
              <w:right w:val="single" w:sz="4" w:space="0" w:color="auto"/>
            </w:tcBorders>
            <w:shd w:val="clear" w:color="auto" w:fill="00B0F0"/>
            <w:vAlign w:val="center"/>
            <w:hideMark/>
          </w:tcPr>
          <w:p w14:paraId="0F176B0D"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kwota do wypłaty</w:t>
            </w:r>
          </w:p>
        </w:tc>
        <w:tc>
          <w:tcPr>
            <w:tcW w:w="646" w:type="dxa"/>
            <w:tcBorders>
              <w:top w:val="nil"/>
              <w:left w:val="nil"/>
              <w:bottom w:val="single" w:sz="4" w:space="0" w:color="auto"/>
              <w:right w:val="single" w:sz="4" w:space="0" w:color="auto"/>
            </w:tcBorders>
            <w:shd w:val="clear" w:color="auto" w:fill="00B0F0"/>
            <w:vAlign w:val="center"/>
            <w:hideMark/>
          </w:tcPr>
          <w:p w14:paraId="107282F4"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liczba gmin</w:t>
            </w:r>
          </w:p>
        </w:tc>
        <w:tc>
          <w:tcPr>
            <w:tcW w:w="983" w:type="dxa"/>
            <w:tcBorders>
              <w:top w:val="nil"/>
              <w:left w:val="nil"/>
              <w:bottom w:val="single" w:sz="4" w:space="0" w:color="auto"/>
              <w:right w:val="single" w:sz="4" w:space="0" w:color="auto"/>
            </w:tcBorders>
            <w:shd w:val="clear" w:color="auto" w:fill="00B0F0"/>
            <w:vAlign w:val="center"/>
            <w:hideMark/>
          </w:tcPr>
          <w:p w14:paraId="14168B15" w14:textId="77777777" w:rsidR="001C63E6" w:rsidRPr="0001239A" w:rsidRDefault="001C63E6" w:rsidP="00C81F35">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kwota do wypłaty</w:t>
            </w:r>
          </w:p>
        </w:tc>
        <w:tc>
          <w:tcPr>
            <w:tcW w:w="1134" w:type="dxa"/>
            <w:vMerge/>
            <w:tcBorders>
              <w:top w:val="nil"/>
              <w:left w:val="single" w:sz="4" w:space="0" w:color="auto"/>
              <w:bottom w:val="single" w:sz="4" w:space="0" w:color="auto"/>
              <w:right w:val="single" w:sz="4" w:space="0" w:color="auto"/>
            </w:tcBorders>
            <w:shd w:val="clear" w:color="auto" w:fill="00B0F0"/>
            <w:vAlign w:val="center"/>
            <w:hideMark/>
          </w:tcPr>
          <w:p w14:paraId="3FE26032" w14:textId="77777777" w:rsidR="001C63E6" w:rsidRPr="0001239A" w:rsidRDefault="001C63E6" w:rsidP="00C81F35">
            <w:pPr>
              <w:spacing w:after="0" w:line="240" w:lineRule="auto"/>
              <w:rPr>
                <w:rFonts w:asciiTheme="minorHAnsi" w:hAnsiTheme="minorHAnsi" w:cstheme="minorHAnsi"/>
                <w:sz w:val="16"/>
                <w:szCs w:val="16"/>
              </w:rPr>
            </w:pPr>
          </w:p>
        </w:tc>
        <w:tc>
          <w:tcPr>
            <w:tcW w:w="828" w:type="dxa"/>
            <w:vMerge/>
            <w:tcBorders>
              <w:top w:val="nil"/>
              <w:left w:val="single" w:sz="4" w:space="0" w:color="auto"/>
              <w:bottom w:val="single" w:sz="4" w:space="0" w:color="auto"/>
              <w:right w:val="single" w:sz="4" w:space="0" w:color="auto"/>
            </w:tcBorders>
            <w:shd w:val="clear" w:color="auto" w:fill="00B0F0"/>
            <w:vAlign w:val="center"/>
            <w:hideMark/>
          </w:tcPr>
          <w:p w14:paraId="6A914783" w14:textId="77777777" w:rsidR="001C63E6" w:rsidRPr="0001239A" w:rsidRDefault="001C63E6" w:rsidP="00C81F35">
            <w:pPr>
              <w:spacing w:after="0" w:line="240" w:lineRule="auto"/>
              <w:rPr>
                <w:rFonts w:asciiTheme="minorHAnsi" w:hAnsiTheme="minorHAnsi" w:cstheme="minorHAnsi"/>
                <w:sz w:val="16"/>
                <w:szCs w:val="16"/>
              </w:rPr>
            </w:pPr>
          </w:p>
        </w:tc>
        <w:tc>
          <w:tcPr>
            <w:tcW w:w="1388" w:type="dxa"/>
            <w:vMerge/>
            <w:tcBorders>
              <w:top w:val="nil"/>
              <w:left w:val="single" w:sz="4" w:space="0" w:color="auto"/>
              <w:bottom w:val="single" w:sz="4" w:space="0" w:color="auto"/>
              <w:right w:val="single" w:sz="4" w:space="0" w:color="auto"/>
            </w:tcBorders>
            <w:shd w:val="clear" w:color="auto" w:fill="00B0F0"/>
            <w:vAlign w:val="center"/>
            <w:hideMark/>
          </w:tcPr>
          <w:p w14:paraId="62715543" w14:textId="77777777" w:rsidR="001C63E6" w:rsidRPr="0001239A" w:rsidRDefault="001C63E6" w:rsidP="00C81F35">
            <w:pPr>
              <w:spacing w:after="0" w:line="240" w:lineRule="auto"/>
              <w:rPr>
                <w:rFonts w:asciiTheme="minorHAnsi" w:hAnsiTheme="minorHAnsi" w:cstheme="minorHAnsi"/>
                <w:sz w:val="16"/>
                <w:szCs w:val="16"/>
              </w:rPr>
            </w:pPr>
          </w:p>
        </w:tc>
      </w:tr>
      <w:tr w:rsidR="001C63E6" w:rsidRPr="0001239A" w14:paraId="3C1DFAC1"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8C8F"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dolnośląskie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E394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23</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7F8C8F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1 829 083</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2E417F1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1B5A8B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1 154 090</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51173F8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03EC712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BE134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2 983 173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6F74FE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48C1567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2 983 173</w:t>
            </w:r>
          </w:p>
        </w:tc>
      </w:tr>
      <w:tr w:rsidR="001C63E6" w:rsidRPr="0001239A" w14:paraId="1A5A034E"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B479B"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kujawsko-pomorskie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6BD3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23</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655611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2 776 946</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54796F3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23</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1AD5B7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2 731 944</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029BAC9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29380E9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23 908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93ACF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5 532 798</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4A604E5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17 705</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BAB013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5 515 093</w:t>
            </w:r>
          </w:p>
        </w:tc>
      </w:tr>
      <w:tr w:rsidR="001C63E6" w:rsidRPr="0001239A" w14:paraId="1D05BB07"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2A766"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lubelskie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CF08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0293A03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339 260</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7475400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12650A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352 032</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45F09D56"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3AD0CC7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403A4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691 292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7609BD1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EA7236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691 292</w:t>
            </w:r>
          </w:p>
        </w:tc>
      </w:tr>
      <w:tr w:rsidR="001C63E6" w:rsidRPr="0001239A" w14:paraId="3ADD33BA"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2799"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lubuskie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9BB9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C5DC99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415 464</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250AEEC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F775B7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389 259</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0FC411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3859E1E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3D216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804 723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23366FB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A6975E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804 723</w:t>
            </w:r>
          </w:p>
        </w:tc>
      </w:tr>
      <w:tr w:rsidR="001C63E6" w:rsidRPr="0001239A" w14:paraId="01367B44"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65EE4"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łódzkie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30AC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16</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7202AE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1 951 496</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181A16B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14</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BE6329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1 684 600</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092E8E1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5A0EB32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1 947 898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FC6126"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5 583 994</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6D27B13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26C57C1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5 583 994</w:t>
            </w:r>
          </w:p>
        </w:tc>
      </w:tr>
      <w:tr w:rsidR="001C63E6" w:rsidRPr="0001239A" w14:paraId="2090B0C4"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4AF7"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małopolskie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CAEF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6A31625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824 776</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0395B1C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0D26F9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755 435</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440FF28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32D937B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3AF9D6"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1 580 211</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B8F73D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95BC49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1 580 211</w:t>
            </w:r>
          </w:p>
        </w:tc>
      </w:tr>
      <w:tr w:rsidR="001C63E6" w:rsidRPr="0001239A" w14:paraId="25A701EA"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512C"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mazowieckie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4F5E6"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748A6E9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1 116 298</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7DC08DC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14</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F0D360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903 788</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18DDD5A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115A22D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F83EC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2 020 086</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38DC8A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157F036"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2 020 086</w:t>
            </w:r>
          </w:p>
        </w:tc>
      </w:tr>
      <w:tr w:rsidR="001C63E6" w:rsidRPr="0001239A" w14:paraId="52391BCD"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01A45"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opolskie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CA1A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613021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215 102</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1243E9C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526D0ED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213 965</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3CDF8F9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793ADB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7CA2A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429 067</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73795BC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11C1C89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429 067</w:t>
            </w:r>
          </w:p>
        </w:tc>
      </w:tr>
      <w:tr w:rsidR="001C63E6" w:rsidRPr="0001239A" w14:paraId="474F0D86"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E26B1"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podkarpackie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F267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B64B9F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1 713 631</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223E2A4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5E94D9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1 631 455</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2253A67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7E2573D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DB3A0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3 345 086</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E4D2C4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51A879A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3 345 086</w:t>
            </w:r>
          </w:p>
        </w:tc>
      </w:tr>
      <w:tr w:rsidR="001C63E6" w:rsidRPr="0001239A" w14:paraId="2C84F0D3"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42BC3"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podlaskie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FC9F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7DC387F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206 120</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5144891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D4B25C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210 552</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56F4D32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095652A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AE447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416 672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6B86252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144B6C4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416 672</w:t>
            </w:r>
          </w:p>
        </w:tc>
      </w:tr>
      <w:tr w:rsidR="001C63E6" w:rsidRPr="0001239A" w14:paraId="02303C48"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95C18"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pomorskie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ECC5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25</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18A27C0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1 653 362</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2C7DD30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24</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7215278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1 617 370</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309B4A0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5073C77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4B8AAD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3 270 732</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B7E452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62EF31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3 270 732</w:t>
            </w:r>
          </w:p>
        </w:tc>
      </w:tr>
      <w:tr w:rsidR="001C63E6" w:rsidRPr="0001239A" w14:paraId="4DFA3A99"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17D7"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śląskie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0414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27</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22647CF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2 207 365</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041B9AB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26</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20AA5F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1 859 038</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5D8E9008"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41387AC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CB893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4 066 403</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515B3FF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34B2E4A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4 066 403</w:t>
            </w:r>
          </w:p>
        </w:tc>
      </w:tr>
      <w:tr w:rsidR="001C63E6" w:rsidRPr="0001239A" w14:paraId="627B71D6"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44D7"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świętokrzyskie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C983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09A9357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1 007 873</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3B75509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1EA10DA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935 852</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2395182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29CD811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DF1EA9"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1 943 725</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49A80D2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4F0DE0F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1 943 725</w:t>
            </w:r>
          </w:p>
        </w:tc>
      </w:tr>
      <w:tr w:rsidR="001C63E6" w:rsidRPr="0001239A" w14:paraId="2148C8E6"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501CA"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warmińsko-mazurskie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2A82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978DCA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917 819</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3CB66E6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DB7316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929 328</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37EFF6A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0BD6D052"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02973B"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1 847 147</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D708A2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2171AEB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1 847 147</w:t>
            </w:r>
          </w:p>
        </w:tc>
      </w:tr>
      <w:tr w:rsidR="001C63E6" w:rsidRPr="0001239A" w14:paraId="3C37E921"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6F84"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wielkopolskie</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E86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FE2A520"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4 522 450</w:t>
            </w:r>
          </w:p>
        </w:tc>
        <w:tc>
          <w:tcPr>
            <w:tcW w:w="646" w:type="dxa"/>
            <w:tcBorders>
              <w:top w:val="single" w:sz="4" w:space="0" w:color="auto"/>
              <w:left w:val="nil"/>
              <w:bottom w:val="single" w:sz="4" w:space="0" w:color="auto"/>
              <w:right w:val="single" w:sz="4" w:space="0" w:color="auto"/>
            </w:tcBorders>
            <w:shd w:val="clear" w:color="auto" w:fill="auto"/>
            <w:vAlign w:val="center"/>
            <w:hideMark/>
          </w:tcPr>
          <w:p w14:paraId="44E58E8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45</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598BAA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4 314 059</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3F3DD064"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417074D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3FB7F3"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8 836 509</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3180963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2D0F3A2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8 836 509</w:t>
            </w:r>
          </w:p>
        </w:tc>
      </w:tr>
      <w:tr w:rsidR="001C63E6" w:rsidRPr="0001239A" w14:paraId="52B201C0"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A10B7" w14:textId="77777777" w:rsidR="001C63E6" w:rsidRPr="0001239A" w:rsidRDefault="001C63E6"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zachodniopomorskie</w:t>
            </w:r>
          </w:p>
        </w:tc>
        <w:tc>
          <w:tcPr>
            <w:tcW w:w="6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038DC"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D023DD7"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749 366</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6A0B4CD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E9028AD"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694 879</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0B755AC1"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302752CA"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9FDD75"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1 444 245</w:t>
            </w:r>
          </w:p>
        </w:tc>
        <w:tc>
          <w:tcPr>
            <w:tcW w:w="828" w:type="dxa"/>
            <w:tcBorders>
              <w:top w:val="single" w:sz="4" w:space="0" w:color="auto"/>
              <w:left w:val="nil"/>
              <w:bottom w:val="single" w:sz="4" w:space="0" w:color="auto"/>
              <w:right w:val="single" w:sz="4" w:space="0" w:color="auto"/>
            </w:tcBorders>
            <w:shd w:val="clear" w:color="auto" w:fill="auto"/>
            <w:noWrap/>
            <w:vAlign w:val="center"/>
            <w:hideMark/>
          </w:tcPr>
          <w:p w14:paraId="62FFB5AE"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6E9CEDF" w14:textId="77777777" w:rsidR="001C63E6" w:rsidRPr="0001239A" w:rsidRDefault="001C63E6" w:rsidP="00C81F35">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1 444 245</w:t>
            </w:r>
          </w:p>
        </w:tc>
      </w:tr>
      <w:tr w:rsidR="001C63E6" w:rsidRPr="0001239A" w14:paraId="35DDF006" w14:textId="77777777" w:rsidTr="001C63E6">
        <w:trPr>
          <w:trHeight w:val="285"/>
          <w:tblHeader/>
          <w:jc w:val="center"/>
        </w:trPr>
        <w:tc>
          <w:tcPr>
            <w:tcW w:w="1589"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E0002AB" w14:textId="77777777" w:rsidR="001C63E6" w:rsidRPr="0001239A" w:rsidRDefault="001C63E6" w:rsidP="00C81F35">
            <w:pPr>
              <w:spacing w:after="0" w:line="240" w:lineRule="auto"/>
              <w:rPr>
                <w:rFonts w:asciiTheme="minorHAnsi" w:hAnsiTheme="minorHAnsi" w:cstheme="minorHAnsi"/>
                <w:b/>
                <w:sz w:val="16"/>
                <w:szCs w:val="16"/>
              </w:rPr>
            </w:pPr>
            <w:r w:rsidRPr="0001239A">
              <w:rPr>
                <w:rFonts w:asciiTheme="minorHAnsi" w:hAnsiTheme="minorHAnsi" w:cstheme="minorHAnsi"/>
                <w:b/>
                <w:sz w:val="16"/>
                <w:szCs w:val="16"/>
              </w:rPr>
              <w:t>Suma:</w:t>
            </w:r>
          </w:p>
        </w:tc>
        <w:tc>
          <w:tcPr>
            <w:tcW w:w="64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1731DEF"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286</w:t>
            </w:r>
          </w:p>
        </w:tc>
        <w:tc>
          <w:tcPr>
            <w:tcW w:w="1029" w:type="dxa"/>
            <w:tcBorders>
              <w:top w:val="single" w:sz="4" w:space="0" w:color="auto"/>
              <w:left w:val="nil"/>
              <w:bottom w:val="single" w:sz="4" w:space="0" w:color="auto"/>
              <w:right w:val="single" w:sz="4" w:space="0" w:color="auto"/>
            </w:tcBorders>
            <w:shd w:val="clear" w:color="auto" w:fill="00B0F0"/>
            <w:noWrap/>
            <w:vAlign w:val="center"/>
            <w:hideMark/>
          </w:tcPr>
          <w:p w14:paraId="58501C0F"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22 446 411</w:t>
            </w:r>
          </w:p>
        </w:tc>
        <w:tc>
          <w:tcPr>
            <w:tcW w:w="646" w:type="dxa"/>
            <w:tcBorders>
              <w:top w:val="single" w:sz="4" w:space="0" w:color="auto"/>
              <w:left w:val="nil"/>
              <w:bottom w:val="single" w:sz="4" w:space="0" w:color="auto"/>
              <w:right w:val="single" w:sz="4" w:space="0" w:color="auto"/>
            </w:tcBorders>
            <w:shd w:val="clear" w:color="auto" w:fill="00B0F0"/>
            <w:noWrap/>
            <w:vAlign w:val="center"/>
            <w:hideMark/>
          </w:tcPr>
          <w:p w14:paraId="14515B2C"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270</w:t>
            </w:r>
          </w:p>
        </w:tc>
        <w:tc>
          <w:tcPr>
            <w:tcW w:w="1029" w:type="dxa"/>
            <w:tcBorders>
              <w:top w:val="single" w:sz="4" w:space="0" w:color="auto"/>
              <w:left w:val="nil"/>
              <w:bottom w:val="single" w:sz="4" w:space="0" w:color="auto"/>
              <w:right w:val="single" w:sz="4" w:space="0" w:color="auto"/>
            </w:tcBorders>
            <w:shd w:val="clear" w:color="auto" w:fill="00B0F0"/>
            <w:noWrap/>
            <w:vAlign w:val="center"/>
            <w:hideMark/>
          </w:tcPr>
          <w:p w14:paraId="102353CB"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20 377 646</w:t>
            </w:r>
          </w:p>
        </w:tc>
        <w:tc>
          <w:tcPr>
            <w:tcW w:w="646" w:type="dxa"/>
            <w:tcBorders>
              <w:top w:val="single" w:sz="4" w:space="0" w:color="auto"/>
              <w:left w:val="nil"/>
              <w:bottom w:val="single" w:sz="4" w:space="0" w:color="auto"/>
              <w:right w:val="single" w:sz="4" w:space="0" w:color="auto"/>
            </w:tcBorders>
            <w:shd w:val="clear" w:color="auto" w:fill="00B0F0"/>
            <w:noWrap/>
            <w:vAlign w:val="center"/>
            <w:hideMark/>
          </w:tcPr>
          <w:p w14:paraId="36525E0D"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2</w:t>
            </w:r>
          </w:p>
        </w:tc>
        <w:tc>
          <w:tcPr>
            <w:tcW w:w="983" w:type="dxa"/>
            <w:tcBorders>
              <w:top w:val="single" w:sz="4" w:space="0" w:color="auto"/>
              <w:left w:val="nil"/>
              <w:bottom w:val="single" w:sz="4" w:space="0" w:color="auto"/>
              <w:right w:val="single" w:sz="4" w:space="0" w:color="auto"/>
            </w:tcBorders>
            <w:shd w:val="clear" w:color="auto" w:fill="00B0F0"/>
            <w:noWrap/>
            <w:vAlign w:val="center"/>
            <w:hideMark/>
          </w:tcPr>
          <w:p w14:paraId="10EEE142"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1 971 806</w:t>
            </w:r>
          </w:p>
        </w:tc>
        <w:tc>
          <w:tcPr>
            <w:tcW w:w="1134" w:type="dxa"/>
            <w:tcBorders>
              <w:top w:val="single" w:sz="4" w:space="0" w:color="auto"/>
              <w:left w:val="nil"/>
              <w:bottom w:val="single" w:sz="4" w:space="0" w:color="auto"/>
              <w:right w:val="single" w:sz="4" w:space="0" w:color="auto"/>
            </w:tcBorders>
            <w:shd w:val="clear" w:color="auto" w:fill="00B0F0"/>
            <w:noWrap/>
            <w:vAlign w:val="center"/>
            <w:hideMark/>
          </w:tcPr>
          <w:p w14:paraId="37444DDC"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44 795 863</w:t>
            </w:r>
          </w:p>
        </w:tc>
        <w:tc>
          <w:tcPr>
            <w:tcW w:w="828" w:type="dxa"/>
            <w:tcBorders>
              <w:top w:val="single" w:sz="4" w:space="0" w:color="auto"/>
              <w:left w:val="nil"/>
              <w:bottom w:val="single" w:sz="4" w:space="0" w:color="auto"/>
              <w:right w:val="single" w:sz="4" w:space="0" w:color="auto"/>
            </w:tcBorders>
            <w:shd w:val="clear" w:color="auto" w:fill="00B0F0"/>
            <w:noWrap/>
            <w:vAlign w:val="center"/>
            <w:hideMark/>
          </w:tcPr>
          <w:p w14:paraId="526BC331"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17 705</w:t>
            </w:r>
          </w:p>
        </w:tc>
        <w:tc>
          <w:tcPr>
            <w:tcW w:w="1388" w:type="dxa"/>
            <w:tcBorders>
              <w:top w:val="single" w:sz="4" w:space="0" w:color="auto"/>
              <w:left w:val="nil"/>
              <w:bottom w:val="single" w:sz="4" w:space="0" w:color="auto"/>
              <w:right w:val="single" w:sz="4" w:space="0" w:color="auto"/>
            </w:tcBorders>
            <w:shd w:val="clear" w:color="auto" w:fill="00B0F0"/>
            <w:noWrap/>
            <w:vAlign w:val="center"/>
            <w:hideMark/>
          </w:tcPr>
          <w:p w14:paraId="0B2C1994" w14:textId="77777777" w:rsidR="001C63E6" w:rsidRPr="0001239A" w:rsidRDefault="001C63E6"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sz w:val="16"/>
                <w:szCs w:val="16"/>
              </w:rPr>
              <w:t>44 778 158</w:t>
            </w:r>
          </w:p>
        </w:tc>
      </w:tr>
    </w:tbl>
    <w:p w14:paraId="5FAAC32B" w14:textId="77777777" w:rsidR="00525614" w:rsidRPr="0001239A" w:rsidRDefault="00525614" w:rsidP="00525614">
      <w:pPr>
        <w:rPr>
          <w:rFonts w:asciiTheme="minorHAnsi" w:hAnsiTheme="minorHAnsi" w:cstheme="minorHAnsi"/>
          <w:color w:val="FF0000"/>
        </w:rPr>
        <w:sectPr w:rsidR="00525614" w:rsidRPr="0001239A" w:rsidSect="0045475B">
          <w:footerReference w:type="default" r:id="rId70"/>
          <w:pgSz w:w="11906" w:h="16838"/>
          <w:pgMar w:top="1417" w:right="1417" w:bottom="1417" w:left="1417" w:header="708" w:footer="708" w:gutter="0"/>
          <w:pgNumType w:start="1"/>
          <w:cols w:space="708"/>
          <w:docGrid w:linePitch="360"/>
        </w:sectPr>
      </w:pPr>
    </w:p>
    <w:p w14:paraId="55CA6074" w14:textId="6451F598" w:rsidR="001C63E6" w:rsidRPr="0001239A" w:rsidRDefault="00DB5885" w:rsidP="00E81E10">
      <w:pPr>
        <w:pStyle w:val="Legenda"/>
      </w:pPr>
      <w:bookmarkStart w:id="314" w:name="_Toc65585906"/>
      <w:bookmarkStart w:id="315" w:name="_Toc507147882"/>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14</w:t>
      </w:r>
      <w:r w:rsidRPr="0001239A">
        <w:rPr>
          <w:noProof/>
        </w:rPr>
        <w:fldChar w:fldCharType="end"/>
      </w:r>
      <w:r w:rsidRPr="0001239A">
        <w:rPr>
          <w:noProof/>
        </w:rPr>
        <w:t xml:space="preserve"> Wydatki na realizację zadania Zwrot kosztów budowy lub przebudowy związanej z modernizacją obiektów i pomieszczeń zakładu, transportowych i administracyjnych – art. 32 ust. 1 pkt 2 ustawy o rehabilitacji (…)</w:t>
      </w:r>
      <w:bookmarkEnd w:id="314"/>
    </w:p>
    <w:tbl>
      <w:tblPr>
        <w:tblW w:w="5000" w:type="pct"/>
        <w:tblCellMar>
          <w:left w:w="70" w:type="dxa"/>
          <w:right w:w="70" w:type="dxa"/>
        </w:tblCellMar>
        <w:tblLook w:val="04A0" w:firstRow="1" w:lastRow="0" w:firstColumn="1" w:lastColumn="0" w:noHBand="0" w:noVBand="1"/>
        <w:tblCaption w:val="Wydatki na realizację zadania Zwrot kosztów budowy lub przebudowy związanej z modernizacją obiektów i pomieszczeń zakładu, transportowych i administracyjnych – art. 32 ust. 1 pkt 2 ustawy o rehabilitacji (…)"/>
      </w:tblPr>
      <w:tblGrid>
        <w:gridCol w:w="2089"/>
        <w:gridCol w:w="793"/>
        <w:gridCol w:w="695"/>
        <w:gridCol w:w="695"/>
        <w:gridCol w:w="695"/>
        <w:gridCol w:w="695"/>
        <w:gridCol w:w="695"/>
        <w:gridCol w:w="695"/>
        <w:gridCol w:w="695"/>
        <w:gridCol w:w="695"/>
        <w:gridCol w:w="694"/>
        <w:gridCol w:w="694"/>
        <w:gridCol w:w="694"/>
        <w:gridCol w:w="694"/>
        <w:gridCol w:w="694"/>
        <w:gridCol w:w="694"/>
        <w:gridCol w:w="694"/>
        <w:gridCol w:w="694"/>
      </w:tblGrid>
      <w:tr w:rsidR="00DB5885" w:rsidRPr="0001239A" w14:paraId="68B6C0DC" w14:textId="77777777" w:rsidTr="005F2956">
        <w:trPr>
          <w:trHeight w:val="1260"/>
          <w:tblHeader/>
        </w:trPr>
        <w:tc>
          <w:tcPr>
            <w:tcW w:w="745" w:type="pct"/>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291EA02A" w14:textId="77777777" w:rsidR="00DB5885" w:rsidRPr="0001239A" w:rsidRDefault="00DB5885" w:rsidP="005E31B1">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 </w:t>
            </w:r>
          </w:p>
        </w:tc>
        <w:tc>
          <w:tcPr>
            <w:tcW w:w="283" w:type="pct"/>
            <w:tcBorders>
              <w:top w:val="single" w:sz="4" w:space="0" w:color="000000"/>
              <w:left w:val="nil"/>
              <w:bottom w:val="single" w:sz="4" w:space="0" w:color="000000"/>
              <w:right w:val="single" w:sz="4" w:space="0" w:color="000000"/>
            </w:tcBorders>
            <w:shd w:val="clear" w:color="auto" w:fill="00B0F0"/>
            <w:vAlign w:val="center"/>
            <w:hideMark/>
          </w:tcPr>
          <w:p w14:paraId="16F339C9"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Razem</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BFC9549"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dolnośląskie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3F7CD02"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kujawsko-pomorskie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480CE7A"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lubelskie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C7DBE77"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lubuskie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F00B225"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łódzkie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8BF2A41"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małopolskie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18C4E046"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mazowieckie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3DC9D0B"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opolskie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1819100"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podkarpackie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2A49D51"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podlaskie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03410FB"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pomorskie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87C3E08"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śląskie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164925F"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świętokrzyskie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A501BB4"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warmińsko-mazurskie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E43B662"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wielkopolskie</w:t>
            </w:r>
          </w:p>
        </w:tc>
        <w:tc>
          <w:tcPr>
            <w:tcW w:w="24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6B8C051" w14:textId="77777777" w:rsidR="00DB5885" w:rsidRPr="0001239A" w:rsidRDefault="00DB5885" w:rsidP="005E31B1">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zachodniopomorskie</w:t>
            </w:r>
          </w:p>
        </w:tc>
      </w:tr>
      <w:tr w:rsidR="00DB5885" w:rsidRPr="0001239A" w14:paraId="23566CAE"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4611A52B"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Liczba zakładów pracy chronionej</w:t>
            </w:r>
          </w:p>
        </w:tc>
        <w:tc>
          <w:tcPr>
            <w:tcW w:w="283" w:type="pct"/>
            <w:tcBorders>
              <w:top w:val="nil"/>
              <w:left w:val="nil"/>
              <w:bottom w:val="single" w:sz="4" w:space="0" w:color="000000"/>
              <w:right w:val="single" w:sz="4" w:space="0" w:color="000000"/>
            </w:tcBorders>
            <w:shd w:val="clear" w:color="000000" w:fill="FFFFFF"/>
            <w:vAlign w:val="center"/>
            <w:hideMark/>
          </w:tcPr>
          <w:p w14:paraId="2DFA3605" w14:textId="77777777" w:rsidR="00DB5885" w:rsidRPr="0001239A" w:rsidRDefault="00DB5885" w:rsidP="005E31B1">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94</w:t>
            </w:r>
          </w:p>
        </w:tc>
        <w:tc>
          <w:tcPr>
            <w:tcW w:w="248" w:type="pct"/>
            <w:tcBorders>
              <w:top w:val="nil"/>
              <w:left w:val="nil"/>
              <w:bottom w:val="single" w:sz="4" w:space="0" w:color="000000"/>
              <w:right w:val="single" w:sz="4" w:space="0" w:color="000000"/>
            </w:tcBorders>
            <w:shd w:val="clear" w:color="000000" w:fill="FFFFFF"/>
            <w:vAlign w:val="center"/>
            <w:hideMark/>
          </w:tcPr>
          <w:p w14:paraId="72F717A9"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48" w:type="pct"/>
            <w:tcBorders>
              <w:top w:val="nil"/>
              <w:left w:val="nil"/>
              <w:bottom w:val="single" w:sz="4" w:space="0" w:color="000000"/>
              <w:right w:val="single" w:sz="4" w:space="0" w:color="000000"/>
            </w:tcBorders>
            <w:shd w:val="clear" w:color="000000" w:fill="FFFFFF"/>
            <w:vAlign w:val="center"/>
            <w:hideMark/>
          </w:tcPr>
          <w:p w14:paraId="0C5390EE"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48" w:type="pct"/>
            <w:tcBorders>
              <w:top w:val="nil"/>
              <w:left w:val="nil"/>
              <w:bottom w:val="single" w:sz="4" w:space="0" w:color="000000"/>
              <w:right w:val="single" w:sz="4" w:space="0" w:color="000000"/>
            </w:tcBorders>
            <w:shd w:val="clear" w:color="000000" w:fill="FFFFFF"/>
            <w:vAlign w:val="center"/>
            <w:hideMark/>
          </w:tcPr>
          <w:p w14:paraId="7CEBA88A"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48" w:type="pct"/>
            <w:tcBorders>
              <w:top w:val="nil"/>
              <w:left w:val="nil"/>
              <w:bottom w:val="single" w:sz="4" w:space="0" w:color="000000"/>
              <w:right w:val="single" w:sz="4" w:space="0" w:color="000000"/>
            </w:tcBorders>
            <w:shd w:val="clear" w:color="000000" w:fill="FFFFFF"/>
            <w:vAlign w:val="center"/>
            <w:hideMark/>
          </w:tcPr>
          <w:p w14:paraId="77ADAB2B"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48" w:type="pct"/>
            <w:tcBorders>
              <w:top w:val="nil"/>
              <w:left w:val="nil"/>
              <w:bottom w:val="single" w:sz="4" w:space="0" w:color="000000"/>
              <w:right w:val="single" w:sz="4" w:space="0" w:color="000000"/>
            </w:tcBorders>
            <w:shd w:val="clear" w:color="000000" w:fill="FFFFFF"/>
            <w:vAlign w:val="center"/>
            <w:hideMark/>
          </w:tcPr>
          <w:p w14:paraId="5C8C8655"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48" w:type="pct"/>
            <w:tcBorders>
              <w:top w:val="nil"/>
              <w:left w:val="nil"/>
              <w:bottom w:val="single" w:sz="4" w:space="0" w:color="000000"/>
              <w:right w:val="single" w:sz="4" w:space="0" w:color="000000"/>
            </w:tcBorders>
            <w:shd w:val="clear" w:color="000000" w:fill="FFFFFF"/>
            <w:vAlign w:val="center"/>
            <w:hideMark/>
          </w:tcPr>
          <w:p w14:paraId="160A5282"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48" w:type="pct"/>
            <w:tcBorders>
              <w:top w:val="nil"/>
              <w:left w:val="nil"/>
              <w:bottom w:val="single" w:sz="4" w:space="0" w:color="000000"/>
              <w:right w:val="single" w:sz="4" w:space="0" w:color="000000"/>
            </w:tcBorders>
            <w:shd w:val="clear" w:color="000000" w:fill="FFFFFF"/>
            <w:vAlign w:val="center"/>
            <w:hideMark/>
          </w:tcPr>
          <w:p w14:paraId="250C00B9"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48" w:type="pct"/>
            <w:tcBorders>
              <w:top w:val="nil"/>
              <w:left w:val="nil"/>
              <w:bottom w:val="single" w:sz="4" w:space="0" w:color="000000"/>
              <w:right w:val="single" w:sz="4" w:space="0" w:color="000000"/>
            </w:tcBorders>
            <w:shd w:val="clear" w:color="000000" w:fill="FFFFFF"/>
            <w:vAlign w:val="center"/>
            <w:hideMark/>
          </w:tcPr>
          <w:p w14:paraId="58847539"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48" w:type="pct"/>
            <w:tcBorders>
              <w:top w:val="nil"/>
              <w:left w:val="nil"/>
              <w:bottom w:val="single" w:sz="4" w:space="0" w:color="000000"/>
              <w:right w:val="single" w:sz="4" w:space="0" w:color="000000"/>
            </w:tcBorders>
            <w:shd w:val="clear" w:color="000000" w:fill="FFFFFF"/>
            <w:vAlign w:val="center"/>
            <w:hideMark/>
          </w:tcPr>
          <w:p w14:paraId="6C91F880"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48" w:type="pct"/>
            <w:tcBorders>
              <w:top w:val="nil"/>
              <w:left w:val="nil"/>
              <w:bottom w:val="single" w:sz="4" w:space="0" w:color="000000"/>
              <w:right w:val="single" w:sz="4" w:space="0" w:color="000000"/>
            </w:tcBorders>
            <w:shd w:val="clear" w:color="000000" w:fill="FFFFFF"/>
            <w:vAlign w:val="center"/>
            <w:hideMark/>
          </w:tcPr>
          <w:p w14:paraId="36F73CD0"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48" w:type="pct"/>
            <w:tcBorders>
              <w:top w:val="nil"/>
              <w:left w:val="nil"/>
              <w:bottom w:val="single" w:sz="4" w:space="0" w:color="000000"/>
              <w:right w:val="single" w:sz="4" w:space="0" w:color="000000"/>
            </w:tcBorders>
            <w:shd w:val="clear" w:color="000000" w:fill="FFFFFF"/>
            <w:vAlign w:val="center"/>
            <w:hideMark/>
          </w:tcPr>
          <w:p w14:paraId="45E4CA35"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48" w:type="pct"/>
            <w:tcBorders>
              <w:top w:val="nil"/>
              <w:left w:val="nil"/>
              <w:bottom w:val="single" w:sz="4" w:space="0" w:color="000000"/>
              <w:right w:val="single" w:sz="4" w:space="0" w:color="000000"/>
            </w:tcBorders>
            <w:shd w:val="clear" w:color="000000" w:fill="FFFFFF"/>
            <w:vAlign w:val="center"/>
            <w:hideMark/>
          </w:tcPr>
          <w:p w14:paraId="752E3A81"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48" w:type="pct"/>
            <w:tcBorders>
              <w:top w:val="nil"/>
              <w:left w:val="nil"/>
              <w:bottom w:val="single" w:sz="4" w:space="0" w:color="000000"/>
              <w:right w:val="single" w:sz="4" w:space="0" w:color="000000"/>
            </w:tcBorders>
            <w:shd w:val="clear" w:color="000000" w:fill="FFFFFF"/>
            <w:vAlign w:val="center"/>
            <w:hideMark/>
          </w:tcPr>
          <w:p w14:paraId="09874C3F"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48" w:type="pct"/>
            <w:tcBorders>
              <w:top w:val="nil"/>
              <w:left w:val="nil"/>
              <w:bottom w:val="single" w:sz="4" w:space="0" w:color="000000"/>
              <w:right w:val="single" w:sz="4" w:space="0" w:color="000000"/>
            </w:tcBorders>
            <w:shd w:val="clear" w:color="000000" w:fill="FFFFFF"/>
            <w:vAlign w:val="center"/>
            <w:hideMark/>
          </w:tcPr>
          <w:p w14:paraId="2684B739"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48" w:type="pct"/>
            <w:tcBorders>
              <w:top w:val="nil"/>
              <w:left w:val="nil"/>
              <w:bottom w:val="single" w:sz="4" w:space="0" w:color="000000"/>
              <w:right w:val="single" w:sz="4" w:space="0" w:color="000000"/>
            </w:tcBorders>
            <w:shd w:val="clear" w:color="000000" w:fill="FFFFFF"/>
            <w:vAlign w:val="center"/>
            <w:hideMark/>
          </w:tcPr>
          <w:p w14:paraId="4C75D13C"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48" w:type="pct"/>
            <w:tcBorders>
              <w:top w:val="nil"/>
              <w:left w:val="nil"/>
              <w:bottom w:val="single" w:sz="4" w:space="0" w:color="000000"/>
              <w:right w:val="single" w:sz="4" w:space="0" w:color="000000"/>
            </w:tcBorders>
            <w:shd w:val="clear" w:color="000000" w:fill="FFFFFF"/>
            <w:vAlign w:val="center"/>
            <w:hideMark/>
          </w:tcPr>
          <w:p w14:paraId="5EE8C83B" w14:textId="77777777" w:rsidR="00DB5885" w:rsidRPr="0001239A" w:rsidRDefault="00DB5885" w:rsidP="005E31B1">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r>
      <w:tr w:rsidR="00DB5885" w:rsidRPr="0001239A" w14:paraId="0408A40B" w14:textId="77777777" w:rsidTr="005E31B1">
        <w:trPr>
          <w:trHeight w:val="576"/>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4594229B"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Liczba pracowników niepełnosprawnych</w:t>
            </w:r>
            <w:r w:rsidRPr="0001239A">
              <w:rPr>
                <w:rFonts w:asciiTheme="minorHAnsi" w:hAnsiTheme="minorHAnsi" w:cstheme="minorHAnsi"/>
                <w:sz w:val="12"/>
                <w:szCs w:val="12"/>
              </w:rPr>
              <w:br/>
              <w:t xml:space="preserve"> (w przeliczeniu na etaty)</w:t>
            </w:r>
          </w:p>
        </w:tc>
        <w:tc>
          <w:tcPr>
            <w:tcW w:w="283" w:type="pct"/>
            <w:tcBorders>
              <w:top w:val="nil"/>
              <w:left w:val="nil"/>
              <w:bottom w:val="single" w:sz="4" w:space="0" w:color="000000"/>
              <w:right w:val="single" w:sz="4" w:space="0" w:color="000000"/>
            </w:tcBorders>
            <w:shd w:val="clear" w:color="000000" w:fill="FFFFFF"/>
            <w:vAlign w:val="center"/>
            <w:hideMark/>
          </w:tcPr>
          <w:p w14:paraId="5F007484" w14:textId="77777777" w:rsidR="00DB5885" w:rsidRPr="0001239A" w:rsidRDefault="00DB5885" w:rsidP="005E31B1">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16 649,86</w:t>
            </w:r>
          </w:p>
        </w:tc>
        <w:tc>
          <w:tcPr>
            <w:tcW w:w="248" w:type="pct"/>
            <w:tcBorders>
              <w:top w:val="nil"/>
              <w:left w:val="nil"/>
              <w:bottom w:val="single" w:sz="4" w:space="0" w:color="000000"/>
              <w:right w:val="single" w:sz="4" w:space="0" w:color="000000"/>
            </w:tcBorders>
            <w:shd w:val="clear" w:color="000000" w:fill="FFFFFF"/>
            <w:vAlign w:val="center"/>
            <w:hideMark/>
          </w:tcPr>
          <w:p w14:paraId="2F82CE7C"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734,52</w:t>
            </w:r>
          </w:p>
        </w:tc>
        <w:tc>
          <w:tcPr>
            <w:tcW w:w="248" w:type="pct"/>
            <w:tcBorders>
              <w:top w:val="nil"/>
              <w:left w:val="nil"/>
              <w:bottom w:val="single" w:sz="4" w:space="0" w:color="000000"/>
              <w:right w:val="single" w:sz="4" w:space="0" w:color="000000"/>
            </w:tcBorders>
            <w:shd w:val="clear" w:color="000000" w:fill="FFFFFF"/>
            <w:vAlign w:val="center"/>
            <w:hideMark/>
          </w:tcPr>
          <w:p w14:paraId="48383F6A"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78,20</w:t>
            </w:r>
          </w:p>
        </w:tc>
        <w:tc>
          <w:tcPr>
            <w:tcW w:w="248" w:type="pct"/>
            <w:tcBorders>
              <w:top w:val="nil"/>
              <w:left w:val="nil"/>
              <w:bottom w:val="single" w:sz="4" w:space="0" w:color="000000"/>
              <w:right w:val="single" w:sz="4" w:space="0" w:color="000000"/>
            </w:tcBorders>
            <w:shd w:val="clear" w:color="000000" w:fill="FFFFFF"/>
            <w:vAlign w:val="center"/>
            <w:hideMark/>
          </w:tcPr>
          <w:p w14:paraId="30E5B394"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472,91</w:t>
            </w:r>
          </w:p>
        </w:tc>
        <w:tc>
          <w:tcPr>
            <w:tcW w:w="248" w:type="pct"/>
            <w:tcBorders>
              <w:top w:val="nil"/>
              <w:left w:val="nil"/>
              <w:bottom w:val="single" w:sz="4" w:space="0" w:color="000000"/>
              <w:right w:val="single" w:sz="4" w:space="0" w:color="000000"/>
            </w:tcBorders>
            <w:shd w:val="clear" w:color="000000" w:fill="FFFFFF"/>
            <w:vAlign w:val="center"/>
            <w:hideMark/>
          </w:tcPr>
          <w:p w14:paraId="77270815"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234,77</w:t>
            </w:r>
          </w:p>
        </w:tc>
        <w:tc>
          <w:tcPr>
            <w:tcW w:w="248" w:type="pct"/>
            <w:tcBorders>
              <w:top w:val="nil"/>
              <w:left w:val="nil"/>
              <w:bottom w:val="single" w:sz="4" w:space="0" w:color="000000"/>
              <w:right w:val="single" w:sz="4" w:space="0" w:color="000000"/>
            </w:tcBorders>
            <w:shd w:val="clear" w:color="000000" w:fill="FFFFFF"/>
            <w:vAlign w:val="center"/>
            <w:hideMark/>
          </w:tcPr>
          <w:p w14:paraId="2F6E0D3C"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985,72</w:t>
            </w:r>
          </w:p>
        </w:tc>
        <w:tc>
          <w:tcPr>
            <w:tcW w:w="248" w:type="pct"/>
            <w:tcBorders>
              <w:top w:val="nil"/>
              <w:left w:val="nil"/>
              <w:bottom w:val="single" w:sz="4" w:space="0" w:color="000000"/>
              <w:right w:val="single" w:sz="4" w:space="0" w:color="000000"/>
            </w:tcBorders>
            <w:shd w:val="clear" w:color="000000" w:fill="FFFFFF"/>
            <w:vAlign w:val="center"/>
            <w:hideMark/>
          </w:tcPr>
          <w:p w14:paraId="2BFE7729"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2 051,03</w:t>
            </w:r>
          </w:p>
        </w:tc>
        <w:tc>
          <w:tcPr>
            <w:tcW w:w="248" w:type="pct"/>
            <w:tcBorders>
              <w:top w:val="nil"/>
              <w:left w:val="nil"/>
              <w:bottom w:val="single" w:sz="4" w:space="0" w:color="000000"/>
              <w:right w:val="single" w:sz="4" w:space="0" w:color="000000"/>
            </w:tcBorders>
            <w:shd w:val="clear" w:color="000000" w:fill="FFFFFF"/>
            <w:vAlign w:val="center"/>
            <w:hideMark/>
          </w:tcPr>
          <w:p w14:paraId="5C2E3ADB"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6 435,20</w:t>
            </w:r>
          </w:p>
        </w:tc>
        <w:tc>
          <w:tcPr>
            <w:tcW w:w="248" w:type="pct"/>
            <w:tcBorders>
              <w:top w:val="nil"/>
              <w:left w:val="nil"/>
              <w:bottom w:val="single" w:sz="4" w:space="0" w:color="000000"/>
              <w:right w:val="single" w:sz="4" w:space="0" w:color="000000"/>
            </w:tcBorders>
            <w:shd w:val="clear" w:color="000000" w:fill="FFFFFF"/>
            <w:vAlign w:val="center"/>
            <w:hideMark/>
          </w:tcPr>
          <w:p w14:paraId="7494D107"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64,28</w:t>
            </w:r>
          </w:p>
        </w:tc>
        <w:tc>
          <w:tcPr>
            <w:tcW w:w="248" w:type="pct"/>
            <w:tcBorders>
              <w:top w:val="nil"/>
              <w:left w:val="nil"/>
              <w:bottom w:val="single" w:sz="4" w:space="0" w:color="000000"/>
              <w:right w:val="single" w:sz="4" w:space="0" w:color="000000"/>
            </w:tcBorders>
            <w:shd w:val="clear" w:color="000000" w:fill="FFFFFF"/>
            <w:vAlign w:val="center"/>
            <w:hideMark/>
          </w:tcPr>
          <w:p w14:paraId="0C23E1D9"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717,98</w:t>
            </w:r>
          </w:p>
        </w:tc>
        <w:tc>
          <w:tcPr>
            <w:tcW w:w="248" w:type="pct"/>
            <w:tcBorders>
              <w:top w:val="nil"/>
              <w:left w:val="nil"/>
              <w:bottom w:val="single" w:sz="4" w:space="0" w:color="000000"/>
              <w:right w:val="single" w:sz="4" w:space="0" w:color="000000"/>
            </w:tcBorders>
            <w:shd w:val="clear" w:color="000000" w:fill="FFFFFF"/>
            <w:vAlign w:val="center"/>
            <w:hideMark/>
          </w:tcPr>
          <w:p w14:paraId="579BEF50"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216,35</w:t>
            </w:r>
          </w:p>
        </w:tc>
        <w:tc>
          <w:tcPr>
            <w:tcW w:w="248" w:type="pct"/>
            <w:tcBorders>
              <w:top w:val="nil"/>
              <w:left w:val="nil"/>
              <w:bottom w:val="single" w:sz="4" w:space="0" w:color="000000"/>
              <w:right w:val="single" w:sz="4" w:space="0" w:color="000000"/>
            </w:tcBorders>
            <w:shd w:val="clear" w:color="000000" w:fill="FFFFFF"/>
            <w:vAlign w:val="center"/>
            <w:hideMark/>
          </w:tcPr>
          <w:p w14:paraId="1438B3B8"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1 473,63</w:t>
            </w:r>
          </w:p>
        </w:tc>
        <w:tc>
          <w:tcPr>
            <w:tcW w:w="248" w:type="pct"/>
            <w:tcBorders>
              <w:top w:val="nil"/>
              <w:left w:val="nil"/>
              <w:bottom w:val="single" w:sz="4" w:space="0" w:color="000000"/>
              <w:right w:val="single" w:sz="4" w:space="0" w:color="000000"/>
            </w:tcBorders>
            <w:shd w:val="clear" w:color="000000" w:fill="FFFFFF"/>
            <w:vAlign w:val="center"/>
            <w:hideMark/>
          </w:tcPr>
          <w:p w14:paraId="5E5363A6"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1 632,00</w:t>
            </w:r>
          </w:p>
        </w:tc>
        <w:tc>
          <w:tcPr>
            <w:tcW w:w="248" w:type="pct"/>
            <w:tcBorders>
              <w:top w:val="nil"/>
              <w:left w:val="nil"/>
              <w:bottom w:val="single" w:sz="4" w:space="0" w:color="000000"/>
              <w:right w:val="single" w:sz="4" w:space="0" w:color="000000"/>
            </w:tcBorders>
            <w:shd w:val="clear" w:color="000000" w:fill="FFFFFF"/>
            <w:vAlign w:val="center"/>
            <w:hideMark/>
          </w:tcPr>
          <w:p w14:paraId="4022ADEC"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108,12</w:t>
            </w:r>
          </w:p>
        </w:tc>
        <w:tc>
          <w:tcPr>
            <w:tcW w:w="248" w:type="pct"/>
            <w:tcBorders>
              <w:top w:val="nil"/>
              <w:left w:val="nil"/>
              <w:bottom w:val="single" w:sz="4" w:space="0" w:color="000000"/>
              <w:right w:val="single" w:sz="4" w:space="0" w:color="000000"/>
            </w:tcBorders>
            <w:shd w:val="clear" w:color="000000" w:fill="FFFFFF"/>
            <w:vAlign w:val="center"/>
            <w:hideMark/>
          </w:tcPr>
          <w:p w14:paraId="0D770FAD"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505,85</w:t>
            </w:r>
          </w:p>
        </w:tc>
        <w:tc>
          <w:tcPr>
            <w:tcW w:w="248" w:type="pct"/>
            <w:tcBorders>
              <w:top w:val="nil"/>
              <w:left w:val="nil"/>
              <w:bottom w:val="single" w:sz="4" w:space="0" w:color="000000"/>
              <w:right w:val="single" w:sz="4" w:space="0" w:color="000000"/>
            </w:tcBorders>
            <w:shd w:val="clear" w:color="000000" w:fill="FFFFFF"/>
            <w:vAlign w:val="center"/>
            <w:hideMark/>
          </w:tcPr>
          <w:p w14:paraId="2BA12AA1"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809,31</w:t>
            </w:r>
          </w:p>
        </w:tc>
        <w:tc>
          <w:tcPr>
            <w:tcW w:w="248" w:type="pct"/>
            <w:tcBorders>
              <w:top w:val="nil"/>
              <w:left w:val="nil"/>
              <w:bottom w:val="single" w:sz="4" w:space="0" w:color="000000"/>
              <w:right w:val="single" w:sz="4" w:space="0" w:color="000000"/>
            </w:tcBorders>
            <w:shd w:val="clear" w:color="000000" w:fill="FFFFFF"/>
            <w:vAlign w:val="center"/>
            <w:hideMark/>
          </w:tcPr>
          <w:p w14:paraId="60ED209A" w14:textId="77777777" w:rsidR="00DB5885" w:rsidRPr="0001239A" w:rsidRDefault="00DB5885" w:rsidP="005E31B1">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130,00</w:t>
            </w:r>
          </w:p>
        </w:tc>
      </w:tr>
      <w:tr w:rsidR="00DB5885" w:rsidRPr="0001239A" w14:paraId="0665EBEE"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5A89E348" w14:textId="77777777" w:rsidR="00DB5885" w:rsidRPr="0001239A" w:rsidRDefault="00DB5885" w:rsidP="005E31B1">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Kwota wypłacona, w tym:</w:t>
            </w:r>
          </w:p>
        </w:tc>
        <w:tc>
          <w:tcPr>
            <w:tcW w:w="283" w:type="pct"/>
            <w:tcBorders>
              <w:top w:val="nil"/>
              <w:left w:val="nil"/>
              <w:bottom w:val="single" w:sz="4" w:space="0" w:color="000000"/>
              <w:right w:val="single" w:sz="4" w:space="0" w:color="000000"/>
            </w:tcBorders>
            <w:shd w:val="clear" w:color="000000" w:fill="FFFFFF"/>
            <w:vAlign w:val="center"/>
            <w:hideMark/>
          </w:tcPr>
          <w:p w14:paraId="76E11E37"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6 149 743,49</w:t>
            </w:r>
          </w:p>
        </w:tc>
        <w:tc>
          <w:tcPr>
            <w:tcW w:w="248" w:type="pct"/>
            <w:tcBorders>
              <w:top w:val="nil"/>
              <w:left w:val="nil"/>
              <w:bottom w:val="single" w:sz="4" w:space="0" w:color="000000"/>
              <w:right w:val="single" w:sz="4" w:space="0" w:color="000000"/>
            </w:tcBorders>
            <w:shd w:val="clear" w:color="000000" w:fill="FFFFFF"/>
            <w:vAlign w:val="center"/>
            <w:hideMark/>
          </w:tcPr>
          <w:p w14:paraId="355114C0"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477 130,39</w:t>
            </w:r>
          </w:p>
        </w:tc>
        <w:tc>
          <w:tcPr>
            <w:tcW w:w="248" w:type="pct"/>
            <w:tcBorders>
              <w:top w:val="nil"/>
              <w:left w:val="nil"/>
              <w:bottom w:val="single" w:sz="4" w:space="0" w:color="000000"/>
              <w:right w:val="single" w:sz="4" w:space="0" w:color="000000"/>
            </w:tcBorders>
            <w:shd w:val="clear" w:color="000000" w:fill="FFFFFF"/>
            <w:vAlign w:val="center"/>
            <w:hideMark/>
          </w:tcPr>
          <w:p w14:paraId="0295CB77"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127 543,73</w:t>
            </w:r>
          </w:p>
        </w:tc>
        <w:tc>
          <w:tcPr>
            <w:tcW w:w="248" w:type="pct"/>
            <w:tcBorders>
              <w:top w:val="nil"/>
              <w:left w:val="nil"/>
              <w:bottom w:val="single" w:sz="4" w:space="0" w:color="000000"/>
              <w:right w:val="single" w:sz="4" w:space="0" w:color="000000"/>
            </w:tcBorders>
            <w:shd w:val="clear" w:color="000000" w:fill="FFFFFF"/>
            <w:vAlign w:val="center"/>
            <w:hideMark/>
          </w:tcPr>
          <w:p w14:paraId="47AB532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933 869,64</w:t>
            </w:r>
          </w:p>
        </w:tc>
        <w:tc>
          <w:tcPr>
            <w:tcW w:w="248" w:type="pct"/>
            <w:tcBorders>
              <w:top w:val="nil"/>
              <w:left w:val="nil"/>
              <w:bottom w:val="single" w:sz="4" w:space="0" w:color="000000"/>
              <w:right w:val="single" w:sz="4" w:space="0" w:color="000000"/>
            </w:tcBorders>
            <w:shd w:val="clear" w:color="000000" w:fill="FFFFFF"/>
            <w:vAlign w:val="center"/>
            <w:hideMark/>
          </w:tcPr>
          <w:p w14:paraId="12A288A5"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36 896,88</w:t>
            </w:r>
          </w:p>
        </w:tc>
        <w:tc>
          <w:tcPr>
            <w:tcW w:w="248" w:type="pct"/>
            <w:tcBorders>
              <w:top w:val="nil"/>
              <w:left w:val="nil"/>
              <w:bottom w:val="single" w:sz="4" w:space="0" w:color="000000"/>
              <w:right w:val="single" w:sz="4" w:space="0" w:color="000000"/>
            </w:tcBorders>
            <w:shd w:val="clear" w:color="000000" w:fill="FFFFFF"/>
            <w:vAlign w:val="center"/>
            <w:hideMark/>
          </w:tcPr>
          <w:p w14:paraId="0060DB44"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469 311,38</w:t>
            </w:r>
          </w:p>
        </w:tc>
        <w:tc>
          <w:tcPr>
            <w:tcW w:w="248" w:type="pct"/>
            <w:tcBorders>
              <w:top w:val="nil"/>
              <w:left w:val="nil"/>
              <w:bottom w:val="single" w:sz="4" w:space="0" w:color="000000"/>
              <w:right w:val="single" w:sz="4" w:space="0" w:color="000000"/>
            </w:tcBorders>
            <w:shd w:val="clear" w:color="000000" w:fill="FFFFFF"/>
            <w:vAlign w:val="center"/>
            <w:hideMark/>
          </w:tcPr>
          <w:p w14:paraId="1EC87175"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392 645,16</w:t>
            </w:r>
          </w:p>
        </w:tc>
        <w:tc>
          <w:tcPr>
            <w:tcW w:w="248" w:type="pct"/>
            <w:tcBorders>
              <w:top w:val="nil"/>
              <w:left w:val="nil"/>
              <w:bottom w:val="single" w:sz="4" w:space="0" w:color="000000"/>
              <w:right w:val="single" w:sz="4" w:space="0" w:color="000000"/>
            </w:tcBorders>
            <w:shd w:val="clear" w:color="000000" w:fill="FFFFFF"/>
            <w:vAlign w:val="center"/>
            <w:hideMark/>
          </w:tcPr>
          <w:p w14:paraId="0AB5605D"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898 125,86</w:t>
            </w:r>
          </w:p>
        </w:tc>
        <w:tc>
          <w:tcPr>
            <w:tcW w:w="248" w:type="pct"/>
            <w:tcBorders>
              <w:top w:val="nil"/>
              <w:left w:val="nil"/>
              <w:bottom w:val="single" w:sz="4" w:space="0" w:color="000000"/>
              <w:right w:val="single" w:sz="4" w:space="0" w:color="000000"/>
            </w:tcBorders>
            <w:shd w:val="clear" w:color="000000" w:fill="FFFFFF"/>
            <w:vAlign w:val="center"/>
            <w:hideMark/>
          </w:tcPr>
          <w:p w14:paraId="6B3E7CE4"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21 131,34</w:t>
            </w:r>
          </w:p>
        </w:tc>
        <w:tc>
          <w:tcPr>
            <w:tcW w:w="248" w:type="pct"/>
            <w:tcBorders>
              <w:top w:val="nil"/>
              <w:left w:val="nil"/>
              <w:bottom w:val="single" w:sz="4" w:space="0" w:color="000000"/>
              <w:right w:val="single" w:sz="4" w:space="0" w:color="000000"/>
            </w:tcBorders>
            <w:shd w:val="clear" w:color="000000" w:fill="FFFFFF"/>
            <w:vAlign w:val="center"/>
            <w:hideMark/>
          </w:tcPr>
          <w:p w14:paraId="574A1E01"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363 715,86</w:t>
            </w:r>
          </w:p>
        </w:tc>
        <w:tc>
          <w:tcPr>
            <w:tcW w:w="248" w:type="pct"/>
            <w:tcBorders>
              <w:top w:val="nil"/>
              <w:left w:val="nil"/>
              <w:bottom w:val="single" w:sz="4" w:space="0" w:color="000000"/>
              <w:right w:val="single" w:sz="4" w:space="0" w:color="000000"/>
            </w:tcBorders>
            <w:shd w:val="clear" w:color="000000" w:fill="FFFFFF"/>
            <w:vAlign w:val="center"/>
            <w:hideMark/>
          </w:tcPr>
          <w:p w14:paraId="516DEAD9"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142 668,36</w:t>
            </w:r>
          </w:p>
        </w:tc>
        <w:tc>
          <w:tcPr>
            <w:tcW w:w="248" w:type="pct"/>
            <w:tcBorders>
              <w:top w:val="nil"/>
              <w:left w:val="nil"/>
              <w:bottom w:val="single" w:sz="4" w:space="0" w:color="000000"/>
              <w:right w:val="single" w:sz="4" w:space="0" w:color="000000"/>
            </w:tcBorders>
            <w:shd w:val="clear" w:color="000000" w:fill="FFFFFF"/>
            <w:vAlign w:val="center"/>
            <w:hideMark/>
          </w:tcPr>
          <w:p w14:paraId="00D7628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525 988,56</w:t>
            </w:r>
          </w:p>
        </w:tc>
        <w:tc>
          <w:tcPr>
            <w:tcW w:w="248" w:type="pct"/>
            <w:tcBorders>
              <w:top w:val="nil"/>
              <w:left w:val="nil"/>
              <w:bottom w:val="single" w:sz="4" w:space="0" w:color="000000"/>
              <w:right w:val="single" w:sz="4" w:space="0" w:color="000000"/>
            </w:tcBorders>
            <w:shd w:val="clear" w:color="000000" w:fill="FFFFFF"/>
            <w:vAlign w:val="center"/>
            <w:hideMark/>
          </w:tcPr>
          <w:p w14:paraId="61EC54E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933 298,16</w:t>
            </w:r>
          </w:p>
        </w:tc>
        <w:tc>
          <w:tcPr>
            <w:tcW w:w="248" w:type="pct"/>
            <w:tcBorders>
              <w:top w:val="nil"/>
              <w:left w:val="nil"/>
              <w:bottom w:val="single" w:sz="4" w:space="0" w:color="000000"/>
              <w:right w:val="single" w:sz="4" w:space="0" w:color="000000"/>
            </w:tcBorders>
            <w:shd w:val="clear" w:color="000000" w:fill="FFFFFF"/>
            <w:vAlign w:val="center"/>
            <w:hideMark/>
          </w:tcPr>
          <w:p w14:paraId="4282C730"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11 981,20</w:t>
            </w:r>
          </w:p>
        </w:tc>
        <w:tc>
          <w:tcPr>
            <w:tcW w:w="248" w:type="pct"/>
            <w:tcBorders>
              <w:top w:val="nil"/>
              <w:left w:val="nil"/>
              <w:bottom w:val="single" w:sz="4" w:space="0" w:color="000000"/>
              <w:right w:val="single" w:sz="4" w:space="0" w:color="000000"/>
            </w:tcBorders>
            <w:shd w:val="clear" w:color="000000" w:fill="FFFFFF"/>
            <w:vAlign w:val="center"/>
            <w:hideMark/>
          </w:tcPr>
          <w:p w14:paraId="2E205F7E"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94 542,47</w:t>
            </w:r>
          </w:p>
        </w:tc>
        <w:tc>
          <w:tcPr>
            <w:tcW w:w="248" w:type="pct"/>
            <w:tcBorders>
              <w:top w:val="nil"/>
              <w:left w:val="nil"/>
              <w:bottom w:val="single" w:sz="4" w:space="0" w:color="000000"/>
              <w:right w:val="single" w:sz="4" w:space="0" w:color="000000"/>
            </w:tcBorders>
            <w:shd w:val="clear" w:color="000000" w:fill="FFFFFF"/>
            <w:vAlign w:val="center"/>
            <w:hideMark/>
          </w:tcPr>
          <w:p w14:paraId="2AFC438F"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571 377,41</w:t>
            </w:r>
          </w:p>
        </w:tc>
        <w:tc>
          <w:tcPr>
            <w:tcW w:w="248" w:type="pct"/>
            <w:tcBorders>
              <w:top w:val="nil"/>
              <w:left w:val="nil"/>
              <w:bottom w:val="single" w:sz="4" w:space="0" w:color="000000"/>
              <w:right w:val="single" w:sz="4" w:space="0" w:color="000000"/>
            </w:tcBorders>
            <w:shd w:val="clear" w:color="000000" w:fill="FFFFFF"/>
            <w:vAlign w:val="center"/>
            <w:hideMark/>
          </w:tcPr>
          <w:p w14:paraId="2AB8962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149 517,09</w:t>
            </w:r>
          </w:p>
        </w:tc>
      </w:tr>
      <w:tr w:rsidR="00DB5885" w:rsidRPr="0001239A" w14:paraId="286A1B08"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0F18CA0D"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administracyjne</w:t>
            </w:r>
          </w:p>
        </w:tc>
        <w:tc>
          <w:tcPr>
            <w:tcW w:w="283" w:type="pct"/>
            <w:tcBorders>
              <w:top w:val="nil"/>
              <w:left w:val="nil"/>
              <w:bottom w:val="single" w:sz="4" w:space="0" w:color="000000"/>
              <w:right w:val="single" w:sz="4" w:space="0" w:color="000000"/>
            </w:tcBorders>
            <w:shd w:val="clear" w:color="000000" w:fill="FFFFFF"/>
            <w:vAlign w:val="center"/>
            <w:hideMark/>
          </w:tcPr>
          <w:p w14:paraId="450C1E3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3 704 479,42</w:t>
            </w:r>
          </w:p>
        </w:tc>
        <w:tc>
          <w:tcPr>
            <w:tcW w:w="248" w:type="pct"/>
            <w:tcBorders>
              <w:top w:val="nil"/>
              <w:left w:val="nil"/>
              <w:bottom w:val="single" w:sz="4" w:space="0" w:color="000000"/>
              <w:right w:val="single" w:sz="4" w:space="0" w:color="000000"/>
            </w:tcBorders>
            <w:shd w:val="clear" w:color="000000" w:fill="FFFFFF"/>
            <w:vAlign w:val="center"/>
            <w:hideMark/>
          </w:tcPr>
          <w:p w14:paraId="7CF0782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75 367,76</w:t>
            </w:r>
          </w:p>
        </w:tc>
        <w:tc>
          <w:tcPr>
            <w:tcW w:w="248" w:type="pct"/>
            <w:tcBorders>
              <w:top w:val="nil"/>
              <w:left w:val="nil"/>
              <w:bottom w:val="single" w:sz="4" w:space="0" w:color="000000"/>
              <w:right w:val="single" w:sz="4" w:space="0" w:color="000000"/>
            </w:tcBorders>
            <w:shd w:val="clear" w:color="000000" w:fill="FFFFFF"/>
            <w:vAlign w:val="center"/>
            <w:hideMark/>
          </w:tcPr>
          <w:p w14:paraId="303F3FC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127 543,73</w:t>
            </w:r>
          </w:p>
        </w:tc>
        <w:tc>
          <w:tcPr>
            <w:tcW w:w="248" w:type="pct"/>
            <w:tcBorders>
              <w:top w:val="nil"/>
              <w:left w:val="nil"/>
              <w:bottom w:val="single" w:sz="4" w:space="0" w:color="000000"/>
              <w:right w:val="single" w:sz="4" w:space="0" w:color="000000"/>
            </w:tcBorders>
            <w:shd w:val="clear" w:color="000000" w:fill="FFFFFF"/>
            <w:vAlign w:val="center"/>
            <w:hideMark/>
          </w:tcPr>
          <w:p w14:paraId="057E584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474 843,47</w:t>
            </w:r>
          </w:p>
        </w:tc>
        <w:tc>
          <w:tcPr>
            <w:tcW w:w="248" w:type="pct"/>
            <w:tcBorders>
              <w:top w:val="nil"/>
              <w:left w:val="nil"/>
              <w:bottom w:val="single" w:sz="4" w:space="0" w:color="000000"/>
              <w:right w:val="single" w:sz="4" w:space="0" w:color="000000"/>
            </w:tcBorders>
            <w:shd w:val="clear" w:color="000000" w:fill="FFFFFF"/>
            <w:vAlign w:val="center"/>
            <w:hideMark/>
          </w:tcPr>
          <w:p w14:paraId="5B0DBBB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36 896,88</w:t>
            </w:r>
          </w:p>
        </w:tc>
        <w:tc>
          <w:tcPr>
            <w:tcW w:w="248" w:type="pct"/>
            <w:tcBorders>
              <w:top w:val="nil"/>
              <w:left w:val="nil"/>
              <w:bottom w:val="single" w:sz="4" w:space="0" w:color="000000"/>
              <w:right w:val="single" w:sz="4" w:space="0" w:color="000000"/>
            </w:tcBorders>
            <w:shd w:val="clear" w:color="000000" w:fill="FFFFFF"/>
            <w:vAlign w:val="center"/>
            <w:hideMark/>
          </w:tcPr>
          <w:p w14:paraId="38E6409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147 512,15</w:t>
            </w:r>
          </w:p>
        </w:tc>
        <w:tc>
          <w:tcPr>
            <w:tcW w:w="248" w:type="pct"/>
            <w:tcBorders>
              <w:top w:val="nil"/>
              <w:left w:val="nil"/>
              <w:bottom w:val="single" w:sz="4" w:space="0" w:color="000000"/>
              <w:right w:val="single" w:sz="4" w:space="0" w:color="000000"/>
            </w:tcBorders>
            <w:shd w:val="clear" w:color="000000" w:fill="FFFFFF"/>
            <w:vAlign w:val="center"/>
            <w:hideMark/>
          </w:tcPr>
          <w:p w14:paraId="744942D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325 764,68</w:t>
            </w:r>
          </w:p>
        </w:tc>
        <w:tc>
          <w:tcPr>
            <w:tcW w:w="248" w:type="pct"/>
            <w:tcBorders>
              <w:top w:val="nil"/>
              <w:left w:val="nil"/>
              <w:bottom w:val="single" w:sz="4" w:space="0" w:color="000000"/>
              <w:right w:val="single" w:sz="4" w:space="0" w:color="000000"/>
            </w:tcBorders>
            <w:shd w:val="clear" w:color="000000" w:fill="FFFFFF"/>
            <w:vAlign w:val="center"/>
            <w:hideMark/>
          </w:tcPr>
          <w:p w14:paraId="3996055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875 092,24</w:t>
            </w:r>
          </w:p>
        </w:tc>
        <w:tc>
          <w:tcPr>
            <w:tcW w:w="248" w:type="pct"/>
            <w:tcBorders>
              <w:top w:val="nil"/>
              <w:left w:val="nil"/>
              <w:bottom w:val="single" w:sz="4" w:space="0" w:color="000000"/>
              <w:right w:val="single" w:sz="4" w:space="0" w:color="000000"/>
            </w:tcBorders>
            <w:shd w:val="clear" w:color="000000" w:fill="FFFFFF"/>
            <w:vAlign w:val="center"/>
            <w:hideMark/>
          </w:tcPr>
          <w:p w14:paraId="4B58200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21 131,34</w:t>
            </w:r>
          </w:p>
        </w:tc>
        <w:tc>
          <w:tcPr>
            <w:tcW w:w="248" w:type="pct"/>
            <w:tcBorders>
              <w:top w:val="nil"/>
              <w:left w:val="nil"/>
              <w:bottom w:val="single" w:sz="4" w:space="0" w:color="000000"/>
              <w:right w:val="single" w:sz="4" w:space="0" w:color="000000"/>
            </w:tcBorders>
            <w:shd w:val="clear" w:color="000000" w:fill="FFFFFF"/>
            <w:vAlign w:val="center"/>
            <w:hideMark/>
          </w:tcPr>
          <w:p w14:paraId="0ED2116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232 121,90</w:t>
            </w:r>
          </w:p>
        </w:tc>
        <w:tc>
          <w:tcPr>
            <w:tcW w:w="248" w:type="pct"/>
            <w:tcBorders>
              <w:top w:val="nil"/>
              <w:left w:val="nil"/>
              <w:bottom w:val="single" w:sz="4" w:space="0" w:color="000000"/>
              <w:right w:val="single" w:sz="4" w:space="0" w:color="000000"/>
            </w:tcBorders>
            <w:shd w:val="clear" w:color="000000" w:fill="FFFFFF"/>
            <w:vAlign w:val="center"/>
            <w:hideMark/>
          </w:tcPr>
          <w:p w14:paraId="2BF15F6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142 668,36</w:t>
            </w:r>
          </w:p>
        </w:tc>
        <w:tc>
          <w:tcPr>
            <w:tcW w:w="248" w:type="pct"/>
            <w:tcBorders>
              <w:top w:val="nil"/>
              <w:left w:val="nil"/>
              <w:bottom w:val="single" w:sz="4" w:space="0" w:color="000000"/>
              <w:right w:val="single" w:sz="4" w:space="0" w:color="000000"/>
            </w:tcBorders>
            <w:shd w:val="clear" w:color="000000" w:fill="FFFFFF"/>
            <w:vAlign w:val="center"/>
            <w:hideMark/>
          </w:tcPr>
          <w:p w14:paraId="65E4B4F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382 151,59</w:t>
            </w:r>
          </w:p>
        </w:tc>
        <w:tc>
          <w:tcPr>
            <w:tcW w:w="248" w:type="pct"/>
            <w:tcBorders>
              <w:top w:val="nil"/>
              <w:left w:val="nil"/>
              <w:bottom w:val="single" w:sz="4" w:space="0" w:color="000000"/>
              <w:right w:val="single" w:sz="4" w:space="0" w:color="000000"/>
            </w:tcBorders>
            <w:shd w:val="clear" w:color="000000" w:fill="FFFFFF"/>
            <w:vAlign w:val="center"/>
            <w:hideMark/>
          </w:tcPr>
          <w:p w14:paraId="120093A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258 494,48</w:t>
            </w:r>
          </w:p>
        </w:tc>
        <w:tc>
          <w:tcPr>
            <w:tcW w:w="248" w:type="pct"/>
            <w:tcBorders>
              <w:top w:val="nil"/>
              <w:left w:val="nil"/>
              <w:bottom w:val="single" w:sz="4" w:space="0" w:color="000000"/>
              <w:right w:val="single" w:sz="4" w:space="0" w:color="000000"/>
            </w:tcBorders>
            <w:shd w:val="clear" w:color="000000" w:fill="FFFFFF"/>
            <w:vAlign w:val="center"/>
            <w:hideMark/>
          </w:tcPr>
          <w:p w14:paraId="3B2D083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9 502,60</w:t>
            </w:r>
          </w:p>
        </w:tc>
        <w:tc>
          <w:tcPr>
            <w:tcW w:w="248" w:type="pct"/>
            <w:tcBorders>
              <w:top w:val="nil"/>
              <w:left w:val="nil"/>
              <w:bottom w:val="single" w:sz="4" w:space="0" w:color="000000"/>
              <w:right w:val="single" w:sz="4" w:space="0" w:color="000000"/>
            </w:tcBorders>
            <w:shd w:val="clear" w:color="000000" w:fill="FFFFFF"/>
            <w:vAlign w:val="center"/>
            <w:hideMark/>
          </w:tcPr>
          <w:p w14:paraId="49A0252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94 542,47</w:t>
            </w:r>
          </w:p>
        </w:tc>
        <w:tc>
          <w:tcPr>
            <w:tcW w:w="248" w:type="pct"/>
            <w:tcBorders>
              <w:top w:val="nil"/>
              <w:left w:val="nil"/>
              <w:bottom w:val="single" w:sz="4" w:space="0" w:color="000000"/>
              <w:right w:val="single" w:sz="4" w:space="0" w:color="000000"/>
            </w:tcBorders>
            <w:shd w:val="clear" w:color="000000" w:fill="FFFFFF"/>
            <w:vAlign w:val="center"/>
            <w:hideMark/>
          </w:tcPr>
          <w:p w14:paraId="1FBF265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379 672,53</w:t>
            </w:r>
          </w:p>
        </w:tc>
        <w:tc>
          <w:tcPr>
            <w:tcW w:w="248" w:type="pct"/>
            <w:tcBorders>
              <w:top w:val="nil"/>
              <w:left w:val="nil"/>
              <w:bottom w:val="single" w:sz="4" w:space="0" w:color="000000"/>
              <w:right w:val="single" w:sz="4" w:space="0" w:color="000000"/>
            </w:tcBorders>
            <w:shd w:val="clear" w:color="000000" w:fill="FFFFFF"/>
            <w:vAlign w:val="center"/>
            <w:hideMark/>
          </w:tcPr>
          <w:p w14:paraId="032E75C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121 173,24</w:t>
            </w:r>
          </w:p>
        </w:tc>
      </w:tr>
      <w:tr w:rsidR="00DB5885" w:rsidRPr="0001239A" w14:paraId="07805360"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099BC86B"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3864786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1 369 107,80</w:t>
            </w:r>
          </w:p>
        </w:tc>
        <w:tc>
          <w:tcPr>
            <w:tcW w:w="248" w:type="pct"/>
            <w:tcBorders>
              <w:top w:val="nil"/>
              <w:left w:val="nil"/>
              <w:bottom w:val="single" w:sz="4" w:space="0" w:color="000000"/>
              <w:right w:val="single" w:sz="4" w:space="0" w:color="000000"/>
            </w:tcBorders>
            <w:shd w:val="clear" w:color="000000" w:fill="FFFFFF"/>
            <w:vAlign w:val="center"/>
            <w:hideMark/>
          </w:tcPr>
          <w:p w14:paraId="016CD95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311 762,63</w:t>
            </w:r>
          </w:p>
        </w:tc>
        <w:tc>
          <w:tcPr>
            <w:tcW w:w="248" w:type="pct"/>
            <w:tcBorders>
              <w:top w:val="nil"/>
              <w:left w:val="nil"/>
              <w:bottom w:val="single" w:sz="4" w:space="0" w:color="000000"/>
              <w:right w:val="single" w:sz="4" w:space="0" w:color="000000"/>
            </w:tcBorders>
            <w:shd w:val="clear" w:color="000000" w:fill="FFFFFF"/>
            <w:vAlign w:val="center"/>
            <w:hideMark/>
          </w:tcPr>
          <w:p w14:paraId="47DAE67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3C7AFA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459 026,17</w:t>
            </w:r>
          </w:p>
        </w:tc>
        <w:tc>
          <w:tcPr>
            <w:tcW w:w="248" w:type="pct"/>
            <w:tcBorders>
              <w:top w:val="nil"/>
              <w:left w:val="nil"/>
              <w:bottom w:val="single" w:sz="4" w:space="0" w:color="000000"/>
              <w:right w:val="single" w:sz="4" w:space="0" w:color="000000"/>
            </w:tcBorders>
            <w:shd w:val="clear" w:color="000000" w:fill="FFFFFF"/>
            <w:vAlign w:val="center"/>
            <w:hideMark/>
          </w:tcPr>
          <w:p w14:paraId="0EAB8CB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6420E8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53 129,68</w:t>
            </w:r>
          </w:p>
        </w:tc>
        <w:tc>
          <w:tcPr>
            <w:tcW w:w="248" w:type="pct"/>
            <w:tcBorders>
              <w:top w:val="nil"/>
              <w:left w:val="nil"/>
              <w:bottom w:val="single" w:sz="4" w:space="0" w:color="000000"/>
              <w:right w:val="single" w:sz="4" w:space="0" w:color="000000"/>
            </w:tcBorders>
            <w:shd w:val="clear" w:color="000000" w:fill="FFFFFF"/>
            <w:vAlign w:val="center"/>
            <w:hideMark/>
          </w:tcPr>
          <w:p w14:paraId="0F34979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66 880,48</w:t>
            </w:r>
          </w:p>
        </w:tc>
        <w:tc>
          <w:tcPr>
            <w:tcW w:w="248" w:type="pct"/>
            <w:tcBorders>
              <w:top w:val="nil"/>
              <w:left w:val="nil"/>
              <w:bottom w:val="single" w:sz="4" w:space="0" w:color="000000"/>
              <w:right w:val="single" w:sz="4" w:space="0" w:color="000000"/>
            </w:tcBorders>
            <w:shd w:val="clear" w:color="000000" w:fill="FFFFFF"/>
            <w:vAlign w:val="center"/>
            <w:hideMark/>
          </w:tcPr>
          <w:p w14:paraId="6FA8D61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23 033,62</w:t>
            </w:r>
          </w:p>
        </w:tc>
        <w:tc>
          <w:tcPr>
            <w:tcW w:w="248" w:type="pct"/>
            <w:tcBorders>
              <w:top w:val="nil"/>
              <w:left w:val="nil"/>
              <w:bottom w:val="single" w:sz="4" w:space="0" w:color="000000"/>
              <w:right w:val="single" w:sz="4" w:space="0" w:color="000000"/>
            </w:tcBorders>
            <w:shd w:val="clear" w:color="000000" w:fill="FFFFFF"/>
            <w:vAlign w:val="center"/>
            <w:hideMark/>
          </w:tcPr>
          <w:p w14:paraId="3B2B41A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583383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131 593,96</w:t>
            </w:r>
          </w:p>
        </w:tc>
        <w:tc>
          <w:tcPr>
            <w:tcW w:w="248" w:type="pct"/>
            <w:tcBorders>
              <w:top w:val="nil"/>
              <w:left w:val="nil"/>
              <w:bottom w:val="single" w:sz="4" w:space="0" w:color="000000"/>
              <w:right w:val="single" w:sz="4" w:space="0" w:color="000000"/>
            </w:tcBorders>
            <w:shd w:val="clear" w:color="000000" w:fill="FFFFFF"/>
            <w:vAlign w:val="center"/>
            <w:hideMark/>
          </w:tcPr>
          <w:p w14:paraId="1610F39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35ED97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53 836,97</w:t>
            </w:r>
          </w:p>
        </w:tc>
        <w:tc>
          <w:tcPr>
            <w:tcW w:w="248" w:type="pct"/>
            <w:tcBorders>
              <w:top w:val="nil"/>
              <w:left w:val="nil"/>
              <w:bottom w:val="single" w:sz="4" w:space="0" w:color="000000"/>
              <w:right w:val="single" w:sz="4" w:space="0" w:color="000000"/>
            </w:tcBorders>
            <w:shd w:val="clear" w:color="000000" w:fill="FFFFFF"/>
            <w:vAlign w:val="center"/>
            <w:hideMark/>
          </w:tcPr>
          <w:p w14:paraId="08C9F87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223 115,96</w:t>
            </w:r>
          </w:p>
        </w:tc>
        <w:tc>
          <w:tcPr>
            <w:tcW w:w="248" w:type="pct"/>
            <w:tcBorders>
              <w:top w:val="nil"/>
              <w:left w:val="nil"/>
              <w:bottom w:val="single" w:sz="4" w:space="0" w:color="000000"/>
              <w:right w:val="single" w:sz="4" w:space="0" w:color="000000"/>
            </w:tcBorders>
            <w:shd w:val="clear" w:color="000000" w:fill="FFFFFF"/>
            <w:vAlign w:val="center"/>
            <w:hideMark/>
          </w:tcPr>
          <w:p w14:paraId="474C8F5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2 478,60</w:t>
            </w:r>
          </w:p>
        </w:tc>
        <w:tc>
          <w:tcPr>
            <w:tcW w:w="248" w:type="pct"/>
            <w:tcBorders>
              <w:top w:val="nil"/>
              <w:left w:val="nil"/>
              <w:bottom w:val="single" w:sz="4" w:space="0" w:color="000000"/>
              <w:right w:val="single" w:sz="4" w:space="0" w:color="000000"/>
            </w:tcBorders>
            <w:shd w:val="clear" w:color="000000" w:fill="FFFFFF"/>
            <w:vAlign w:val="center"/>
            <w:hideMark/>
          </w:tcPr>
          <w:p w14:paraId="5F24E93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6136AD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15 905,88</w:t>
            </w:r>
          </w:p>
        </w:tc>
        <w:tc>
          <w:tcPr>
            <w:tcW w:w="248" w:type="pct"/>
            <w:tcBorders>
              <w:top w:val="nil"/>
              <w:left w:val="nil"/>
              <w:bottom w:val="single" w:sz="4" w:space="0" w:color="000000"/>
              <w:right w:val="single" w:sz="4" w:space="0" w:color="000000"/>
            </w:tcBorders>
            <w:shd w:val="clear" w:color="000000" w:fill="FFFFFF"/>
            <w:vAlign w:val="center"/>
            <w:hideMark/>
          </w:tcPr>
          <w:p w14:paraId="51F6E37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28 343,85</w:t>
            </w:r>
          </w:p>
        </w:tc>
      </w:tr>
      <w:tr w:rsidR="00DB5885" w:rsidRPr="0001239A" w14:paraId="3151C083"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610B3DE0"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0751967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807 486,72</w:t>
            </w:r>
          </w:p>
        </w:tc>
        <w:tc>
          <w:tcPr>
            <w:tcW w:w="248" w:type="pct"/>
            <w:tcBorders>
              <w:top w:val="nil"/>
              <w:left w:val="nil"/>
              <w:bottom w:val="single" w:sz="4" w:space="0" w:color="000000"/>
              <w:right w:val="single" w:sz="4" w:space="0" w:color="000000"/>
            </w:tcBorders>
            <w:shd w:val="clear" w:color="000000" w:fill="FFFFFF"/>
            <w:vAlign w:val="center"/>
            <w:hideMark/>
          </w:tcPr>
          <w:p w14:paraId="60060FC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90 000,00</w:t>
            </w:r>
          </w:p>
        </w:tc>
        <w:tc>
          <w:tcPr>
            <w:tcW w:w="248" w:type="pct"/>
            <w:tcBorders>
              <w:top w:val="nil"/>
              <w:left w:val="nil"/>
              <w:bottom w:val="single" w:sz="4" w:space="0" w:color="000000"/>
              <w:right w:val="single" w:sz="4" w:space="0" w:color="000000"/>
            </w:tcBorders>
            <w:shd w:val="clear" w:color="000000" w:fill="FFFFFF"/>
            <w:vAlign w:val="center"/>
            <w:hideMark/>
          </w:tcPr>
          <w:p w14:paraId="6397EFC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6D67EC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DC9ADA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D18671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C38B63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6B4929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869511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B59118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3028C5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3CF8C3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90 000,00</w:t>
            </w:r>
          </w:p>
        </w:tc>
        <w:tc>
          <w:tcPr>
            <w:tcW w:w="248" w:type="pct"/>
            <w:tcBorders>
              <w:top w:val="nil"/>
              <w:left w:val="nil"/>
              <w:bottom w:val="single" w:sz="4" w:space="0" w:color="000000"/>
              <w:right w:val="single" w:sz="4" w:space="0" w:color="000000"/>
            </w:tcBorders>
            <w:shd w:val="clear" w:color="000000" w:fill="FFFFFF"/>
            <w:vAlign w:val="center"/>
            <w:hideMark/>
          </w:tcPr>
          <w:p w14:paraId="2C4348A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451 687,72</w:t>
            </w:r>
          </w:p>
        </w:tc>
        <w:tc>
          <w:tcPr>
            <w:tcW w:w="248" w:type="pct"/>
            <w:tcBorders>
              <w:top w:val="nil"/>
              <w:left w:val="nil"/>
              <w:bottom w:val="single" w:sz="4" w:space="0" w:color="000000"/>
              <w:right w:val="single" w:sz="4" w:space="0" w:color="000000"/>
            </w:tcBorders>
            <w:shd w:val="clear" w:color="000000" w:fill="FFFFFF"/>
            <w:vAlign w:val="center"/>
            <w:hideMark/>
          </w:tcPr>
          <w:p w14:paraId="2C467E9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77242F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580B43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175 799,00</w:t>
            </w:r>
          </w:p>
        </w:tc>
        <w:tc>
          <w:tcPr>
            <w:tcW w:w="248" w:type="pct"/>
            <w:tcBorders>
              <w:top w:val="nil"/>
              <w:left w:val="nil"/>
              <w:bottom w:val="single" w:sz="4" w:space="0" w:color="000000"/>
              <w:right w:val="single" w:sz="4" w:space="0" w:color="000000"/>
            </w:tcBorders>
            <w:shd w:val="clear" w:color="000000" w:fill="FFFFFF"/>
            <w:vAlign w:val="center"/>
            <w:hideMark/>
          </w:tcPr>
          <w:p w14:paraId="158F30D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DB5885" w:rsidRPr="0001239A" w14:paraId="0DE2DF35"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2853269A"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budowlane</w:t>
            </w:r>
          </w:p>
        </w:tc>
        <w:tc>
          <w:tcPr>
            <w:tcW w:w="283" w:type="pct"/>
            <w:tcBorders>
              <w:top w:val="nil"/>
              <w:left w:val="nil"/>
              <w:bottom w:val="single" w:sz="4" w:space="0" w:color="000000"/>
              <w:right w:val="single" w:sz="4" w:space="0" w:color="000000"/>
            </w:tcBorders>
            <w:shd w:val="clear" w:color="000000" w:fill="FFFFFF"/>
            <w:vAlign w:val="center"/>
            <w:hideMark/>
          </w:tcPr>
          <w:p w14:paraId="18FCA09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268 669,55</w:t>
            </w:r>
          </w:p>
        </w:tc>
        <w:tc>
          <w:tcPr>
            <w:tcW w:w="248" w:type="pct"/>
            <w:tcBorders>
              <w:top w:val="nil"/>
              <w:left w:val="nil"/>
              <w:bottom w:val="single" w:sz="4" w:space="0" w:color="000000"/>
              <w:right w:val="single" w:sz="4" w:space="0" w:color="000000"/>
            </w:tcBorders>
            <w:shd w:val="clear" w:color="000000" w:fill="FFFFFF"/>
            <w:vAlign w:val="center"/>
            <w:hideMark/>
          </w:tcPr>
          <w:p w14:paraId="2EA96EA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5063C6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B4734E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5C619D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BDA8B0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268 669,55</w:t>
            </w:r>
          </w:p>
        </w:tc>
        <w:tc>
          <w:tcPr>
            <w:tcW w:w="248" w:type="pct"/>
            <w:tcBorders>
              <w:top w:val="nil"/>
              <w:left w:val="nil"/>
              <w:bottom w:val="single" w:sz="4" w:space="0" w:color="000000"/>
              <w:right w:val="single" w:sz="4" w:space="0" w:color="000000"/>
            </w:tcBorders>
            <w:shd w:val="clear" w:color="000000" w:fill="FFFFFF"/>
            <w:vAlign w:val="center"/>
            <w:hideMark/>
          </w:tcPr>
          <w:p w14:paraId="2A1536C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AE468D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7959D3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1BD6D3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B14E62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BCD241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7EEE86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35704B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C5CFB5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623BD3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41E6A5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DB5885" w:rsidRPr="0001239A" w14:paraId="62675CB5"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5399A5EE" w14:textId="77777777" w:rsidR="00DB5885" w:rsidRPr="0001239A" w:rsidRDefault="00DB5885" w:rsidP="005E31B1">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Kwota wypłacona z umów zawartych w 2019 r., w tym:</w:t>
            </w:r>
          </w:p>
        </w:tc>
        <w:tc>
          <w:tcPr>
            <w:tcW w:w="283" w:type="pct"/>
            <w:tcBorders>
              <w:top w:val="nil"/>
              <w:left w:val="nil"/>
              <w:bottom w:val="single" w:sz="4" w:space="0" w:color="000000"/>
              <w:right w:val="single" w:sz="4" w:space="0" w:color="000000"/>
            </w:tcBorders>
            <w:shd w:val="clear" w:color="000000" w:fill="FFFFFF"/>
            <w:vAlign w:val="center"/>
            <w:hideMark/>
          </w:tcPr>
          <w:p w14:paraId="487F85B6"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4 455 156,54</w:t>
            </w:r>
          </w:p>
        </w:tc>
        <w:tc>
          <w:tcPr>
            <w:tcW w:w="248" w:type="pct"/>
            <w:tcBorders>
              <w:top w:val="nil"/>
              <w:left w:val="nil"/>
              <w:bottom w:val="single" w:sz="4" w:space="0" w:color="000000"/>
              <w:right w:val="single" w:sz="4" w:space="0" w:color="000000"/>
            </w:tcBorders>
            <w:shd w:val="clear" w:color="000000" w:fill="FFFFFF"/>
            <w:vAlign w:val="center"/>
            <w:hideMark/>
          </w:tcPr>
          <w:p w14:paraId="5F396052"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430 823,06</w:t>
            </w:r>
          </w:p>
        </w:tc>
        <w:tc>
          <w:tcPr>
            <w:tcW w:w="248" w:type="pct"/>
            <w:tcBorders>
              <w:top w:val="nil"/>
              <w:left w:val="nil"/>
              <w:bottom w:val="single" w:sz="4" w:space="0" w:color="000000"/>
              <w:right w:val="single" w:sz="4" w:space="0" w:color="000000"/>
            </w:tcBorders>
            <w:shd w:val="clear" w:color="000000" w:fill="FFFFFF"/>
            <w:vAlign w:val="center"/>
            <w:hideMark/>
          </w:tcPr>
          <w:p w14:paraId="37311563"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111 910,39</w:t>
            </w:r>
          </w:p>
        </w:tc>
        <w:tc>
          <w:tcPr>
            <w:tcW w:w="248" w:type="pct"/>
            <w:tcBorders>
              <w:top w:val="nil"/>
              <w:left w:val="nil"/>
              <w:bottom w:val="single" w:sz="4" w:space="0" w:color="000000"/>
              <w:right w:val="single" w:sz="4" w:space="0" w:color="000000"/>
            </w:tcBorders>
            <w:shd w:val="clear" w:color="000000" w:fill="FFFFFF"/>
            <w:vAlign w:val="center"/>
            <w:hideMark/>
          </w:tcPr>
          <w:p w14:paraId="710E4A82"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716 255,69</w:t>
            </w:r>
          </w:p>
        </w:tc>
        <w:tc>
          <w:tcPr>
            <w:tcW w:w="248" w:type="pct"/>
            <w:tcBorders>
              <w:top w:val="nil"/>
              <w:left w:val="nil"/>
              <w:bottom w:val="single" w:sz="4" w:space="0" w:color="000000"/>
              <w:right w:val="single" w:sz="4" w:space="0" w:color="000000"/>
            </w:tcBorders>
            <w:shd w:val="clear" w:color="000000" w:fill="FFFFFF"/>
            <w:vAlign w:val="center"/>
            <w:hideMark/>
          </w:tcPr>
          <w:p w14:paraId="4C4D4B5F"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27 834,84</w:t>
            </w:r>
          </w:p>
        </w:tc>
        <w:tc>
          <w:tcPr>
            <w:tcW w:w="248" w:type="pct"/>
            <w:tcBorders>
              <w:top w:val="nil"/>
              <w:left w:val="nil"/>
              <w:bottom w:val="single" w:sz="4" w:space="0" w:color="000000"/>
              <w:right w:val="single" w:sz="4" w:space="0" w:color="000000"/>
            </w:tcBorders>
            <w:shd w:val="clear" w:color="000000" w:fill="FFFFFF"/>
            <w:vAlign w:val="center"/>
            <w:hideMark/>
          </w:tcPr>
          <w:p w14:paraId="4C5155F3"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158 763,84</w:t>
            </w:r>
          </w:p>
        </w:tc>
        <w:tc>
          <w:tcPr>
            <w:tcW w:w="248" w:type="pct"/>
            <w:tcBorders>
              <w:top w:val="nil"/>
              <w:left w:val="nil"/>
              <w:bottom w:val="single" w:sz="4" w:space="0" w:color="000000"/>
              <w:right w:val="single" w:sz="4" w:space="0" w:color="000000"/>
            </w:tcBorders>
            <w:shd w:val="clear" w:color="000000" w:fill="FFFFFF"/>
            <w:vAlign w:val="center"/>
            <w:hideMark/>
          </w:tcPr>
          <w:p w14:paraId="675B2E55"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306 497,00</w:t>
            </w:r>
          </w:p>
        </w:tc>
        <w:tc>
          <w:tcPr>
            <w:tcW w:w="248" w:type="pct"/>
            <w:tcBorders>
              <w:top w:val="nil"/>
              <w:left w:val="nil"/>
              <w:bottom w:val="single" w:sz="4" w:space="0" w:color="000000"/>
              <w:right w:val="single" w:sz="4" w:space="0" w:color="000000"/>
            </w:tcBorders>
            <w:shd w:val="clear" w:color="000000" w:fill="FFFFFF"/>
            <w:vAlign w:val="center"/>
            <w:hideMark/>
          </w:tcPr>
          <w:p w14:paraId="300D51AA"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678 531,06</w:t>
            </w:r>
          </w:p>
        </w:tc>
        <w:tc>
          <w:tcPr>
            <w:tcW w:w="248" w:type="pct"/>
            <w:tcBorders>
              <w:top w:val="nil"/>
              <w:left w:val="nil"/>
              <w:bottom w:val="single" w:sz="4" w:space="0" w:color="000000"/>
              <w:right w:val="single" w:sz="4" w:space="0" w:color="000000"/>
            </w:tcBorders>
            <w:shd w:val="clear" w:color="000000" w:fill="FFFFFF"/>
            <w:vAlign w:val="center"/>
            <w:hideMark/>
          </w:tcPr>
          <w:p w14:paraId="0A02B7F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10 579,74</w:t>
            </w:r>
          </w:p>
        </w:tc>
        <w:tc>
          <w:tcPr>
            <w:tcW w:w="248" w:type="pct"/>
            <w:tcBorders>
              <w:top w:val="nil"/>
              <w:left w:val="nil"/>
              <w:bottom w:val="single" w:sz="4" w:space="0" w:color="000000"/>
              <w:right w:val="single" w:sz="4" w:space="0" w:color="000000"/>
            </w:tcBorders>
            <w:shd w:val="clear" w:color="000000" w:fill="FFFFFF"/>
            <w:vAlign w:val="center"/>
            <w:hideMark/>
          </w:tcPr>
          <w:p w14:paraId="2558EE21"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266 494,27</w:t>
            </w:r>
          </w:p>
        </w:tc>
        <w:tc>
          <w:tcPr>
            <w:tcW w:w="248" w:type="pct"/>
            <w:tcBorders>
              <w:top w:val="nil"/>
              <w:left w:val="nil"/>
              <w:bottom w:val="single" w:sz="4" w:space="0" w:color="000000"/>
              <w:right w:val="single" w:sz="4" w:space="0" w:color="000000"/>
            </w:tcBorders>
            <w:shd w:val="clear" w:color="000000" w:fill="FFFFFF"/>
            <w:vAlign w:val="center"/>
            <w:hideMark/>
          </w:tcPr>
          <w:p w14:paraId="5FB42893"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80 240,13</w:t>
            </w:r>
          </w:p>
        </w:tc>
        <w:tc>
          <w:tcPr>
            <w:tcW w:w="248" w:type="pct"/>
            <w:tcBorders>
              <w:top w:val="nil"/>
              <w:left w:val="nil"/>
              <w:bottom w:val="single" w:sz="4" w:space="0" w:color="000000"/>
              <w:right w:val="single" w:sz="4" w:space="0" w:color="000000"/>
            </w:tcBorders>
            <w:shd w:val="clear" w:color="000000" w:fill="FFFFFF"/>
            <w:vAlign w:val="center"/>
            <w:hideMark/>
          </w:tcPr>
          <w:p w14:paraId="1D857F46"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419 695,03</w:t>
            </w:r>
          </w:p>
        </w:tc>
        <w:tc>
          <w:tcPr>
            <w:tcW w:w="248" w:type="pct"/>
            <w:tcBorders>
              <w:top w:val="nil"/>
              <w:left w:val="nil"/>
              <w:bottom w:val="single" w:sz="4" w:space="0" w:color="000000"/>
              <w:right w:val="single" w:sz="4" w:space="0" w:color="000000"/>
            </w:tcBorders>
            <w:shd w:val="clear" w:color="000000" w:fill="FFFFFF"/>
            <w:vAlign w:val="center"/>
            <w:hideMark/>
          </w:tcPr>
          <w:p w14:paraId="25705B2D"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592 047,84</w:t>
            </w:r>
          </w:p>
        </w:tc>
        <w:tc>
          <w:tcPr>
            <w:tcW w:w="248" w:type="pct"/>
            <w:tcBorders>
              <w:top w:val="nil"/>
              <w:left w:val="nil"/>
              <w:bottom w:val="single" w:sz="4" w:space="0" w:color="000000"/>
              <w:right w:val="single" w:sz="4" w:space="0" w:color="000000"/>
            </w:tcBorders>
            <w:shd w:val="clear" w:color="000000" w:fill="FFFFFF"/>
            <w:vAlign w:val="center"/>
            <w:hideMark/>
          </w:tcPr>
          <w:p w14:paraId="62669068"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4 947,07</w:t>
            </w:r>
          </w:p>
        </w:tc>
        <w:tc>
          <w:tcPr>
            <w:tcW w:w="248" w:type="pct"/>
            <w:tcBorders>
              <w:top w:val="nil"/>
              <w:left w:val="nil"/>
              <w:bottom w:val="single" w:sz="4" w:space="0" w:color="000000"/>
              <w:right w:val="single" w:sz="4" w:space="0" w:color="000000"/>
            </w:tcBorders>
            <w:shd w:val="clear" w:color="000000" w:fill="FFFFFF"/>
            <w:vAlign w:val="center"/>
            <w:hideMark/>
          </w:tcPr>
          <w:p w14:paraId="13BED56D"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77 835,93</w:t>
            </w:r>
          </w:p>
        </w:tc>
        <w:tc>
          <w:tcPr>
            <w:tcW w:w="248" w:type="pct"/>
            <w:tcBorders>
              <w:top w:val="nil"/>
              <w:left w:val="nil"/>
              <w:bottom w:val="single" w:sz="4" w:space="0" w:color="000000"/>
              <w:right w:val="single" w:sz="4" w:space="0" w:color="000000"/>
            </w:tcBorders>
            <w:shd w:val="clear" w:color="000000" w:fill="FFFFFF"/>
            <w:vAlign w:val="center"/>
            <w:hideMark/>
          </w:tcPr>
          <w:p w14:paraId="1B0E82CD"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453 657,60</w:t>
            </w:r>
          </w:p>
        </w:tc>
        <w:tc>
          <w:tcPr>
            <w:tcW w:w="248" w:type="pct"/>
            <w:tcBorders>
              <w:top w:val="nil"/>
              <w:left w:val="nil"/>
              <w:bottom w:val="single" w:sz="4" w:space="0" w:color="000000"/>
              <w:right w:val="single" w:sz="4" w:space="0" w:color="000000"/>
            </w:tcBorders>
            <w:shd w:val="clear" w:color="000000" w:fill="FFFFFF"/>
            <w:vAlign w:val="center"/>
            <w:hideMark/>
          </w:tcPr>
          <w:p w14:paraId="16BCC1E6"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119 043,05</w:t>
            </w:r>
          </w:p>
        </w:tc>
      </w:tr>
      <w:tr w:rsidR="00DB5885" w:rsidRPr="0001239A" w14:paraId="2D6FAAA2"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325C88E3"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administracyjne</w:t>
            </w:r>
          </w:p>
        </w:tc>
        <w:tc>
          <w:tcPr>
            <w:tcW w:w="283" w:type="pct"/>
            <w:tcBorders>
              <w:top w:val="nil"/>
              <w:left w:val="nil"/>
              <w:bottom w:val="single" w:sz="4" w:space="0" w:color="000000"/>
              <w:right w:val="single" w:sz="4" w:space="0" w:color="000000"/>
            </w:tcBorders>
            <w:shd w:val="clear" w:color="000000" w:fill="FFFFFF"/>
            <w:vAlign w:val="center"/>
            <w:hideMark/>
          </w:tcPr>
          <w:p w14:paraId="22FC2CF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2 775 392,29</w:t>
            </w:r>
          </w:p>
        </w:tc>
        <w:tc>
          <w:tcPr>
            <w:tcW w:w="248" w:type="pct"/>
            <w:tcBorders>
              <w:top w:val="nil"/>
              <w:left w:val="nil"/>
              <w:bottom w:val="single" w:sz="4" w:space="0" w:color="000000"/>
              <w:right w:val="single" w:sz="4" w:space="0" w:color="000000"/>
            </w:tcBorders>
            <w:shd w:val="clear" w:color="000000" w:fill="FFFFFF"/>
            <w:vAlign w:val="center"/>
            <w:hideMark/>
          </w:tcPr>
          <w:p w14:paraId="3F565BB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56 970,14</w:t>
            </w:r>
          </w:p>
        </w:tc>
        <w:tc>
          <w:tcPr>
            <w:tcW w:w="248" w:type="pct"/>
            <w:tcBorders>
              <w:top w:val="nil"/>
              <w:left w:val="nil"/>
              <w:bottom w:val="single" w:sz="4" w:space="0" w:color="000000"/>
              <w:right w:val="single" w:sz="4" w:space="0" w:color="000000"/>
            </w:tcBorders>
            <w:shd w:val="clear" w:color="000000" w:fill="FFFFFF"/>
            <w:vAlign w:val="center"/>
            <w:hideMark/>
          </w:tcPr>
          <w:p w14:paraId="6F09871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111 910,39</w:t>
            </w:r>
          </w:p>
        </w:tc>
        <w:tc>
          <w:tcPr>
            <w:tcW w:w="248" w:type="pct"/>
            <w:tcBorders>
              <w:top w:val="nil"/>
              <w:left w:val="nil"/>
              <w:bottom w:val="single" w:sz="4" w:space="0" w:color="000000"/>
              <w:right w:val="single" w:sz="4" w:space="0" w:color="000000"/>
            </w:tcBorders>
            <w:shd w:val="clear" w:color="000000" w:fill="FFFFFF"/>
            <w:vAlign w:val="center"/>
            <w:hideMark/>
          </w:tcPr>
          <w:p w14:paraId="5B8FA69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365 169,92</w:t>
            </w:r>
          </w:p>
        </w:tc>
        <w:tc>
          <w:tcPr>
            <w:tcW w:w="248" w:type="pct"/>
            <w:tcBorders>
              <w:top w:val="nil"/>
              <w:left w:val="nil"/>
              <w:bottom w:val="single" w:sz="4" w:space="0" w:color="000000"/>
              <w:right w:val="single" w:sz="4" w:space="0" w:color="000000"/>
            </w:tcBorders>
            <w:shd w:val="clear" w:color="000000" w:fill="FFFFFF"/>
            <w:vAlign w:val="center"/>
            <w:hideMark/>
          </w:tcPr>
          <w:p w14:paraId="30F6BBC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27 834,84</w:t>
            </w:r>
          </w:p>
        </w:tc>
        <w:tc>
          <w:tcPr>
            <w:tcW w:w="248" w:type="pct"/>
            <w:tcBorders>
              <w:top w:val="nil"/>
              <w:left w:val="nil"/>
              <w:bottom w:val="single" w:sz="4" w:space="0" w:color="000000"/>
              <w:right w:val="single" w:sz="4" w:space="0" w:color="000000"/>
            </w:tcBorders>
            <w:shd w:val="clear" w:color="000000" w:fill="FFFFFF"/>
            <w:vAlign w:val="center"/>
            <w:hideMark/>
          </w:tcPr>
          <w:p w14:paraId="048FBC9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128 551,05</w:t>
            </w:r>
          </w:p>
        </w:tc>
        <w:tc>
          <w:tcPr>
            <w:tcW w:w="248" w:type="pct"/>
            <w:tcBorders>
              <w:top w:val="nil"/>
              <w:left w:val="nil"/>
              <w:bottom w:val="single" w:sz="4" w:space="0" w:color="000000"/>
              <w:right w:val="single" w:sz="4" w:space="0" w:color="000000"/>
            </w:tcBorders>
            <w:shd w:val="clear" w:color="000000" w:fill="FFFFFF"/>
            <w:vAlign w:val="center"/>
            <w:hideMark/>
          </w:tcPr>
          <w:p w14:paraId="1942657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244 411,66</w:t>
            </w:r>
          </w:p>
        </w:tc>
        <w:tc>
          <w:tcPr>
            <w:tcW w:w="248" w:type="pct"/>
            <w:tcBorders>
              <w:top w:val="nil"/>
              <w:left w:val="nil"/>
              <w:bottom w:val="single" w:sz="4" w:space="0" w:color="000000"/>
              <w:right w:val="single" w:sz="4" w:space="0" w:color="000000"/>
            </w:tcBorders>
            <w:shd w:val="clear" w:color="000000" w:fill="FFFFFF"/>
            <w:vAlign w:val="center"/>
            <w:hideMark/>
          </w:tcPr>
          <w:p w14:paraId="233A543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659 041,11</w:t>
            </w:r>
          </w:p>
        </w:tc>
        <w:tc>
          <w:tcPr>
            <w:tcW w:w="248" w:type="pct"/>
            <w:tcBorders>
              <w:top w:val="nil"/>
              <w:left w:val="nil"/>
              <w:bottom w:val="single" w:sz="4" w:space="0" w:color="000000"/>
              <w:right w:val="single" w:sz="4" w:space="0" w:color="000000"/>
            </w:tcBorders>
            <w:shd w:val="clear" w:color="000000" w:fill="FFFFFF"/>
            <w:vAlign w:val="center"/>
            <w:hideMark/>
          </w:tcPr>
          <w:p w14:paraId="0FBD128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10 579,74</w:t>
            </w:r>
          </w:p>
        </w:tc>
        <w:tc>
          <w:tcPr>
            <w:tcW w:w="248" w:type="pct"/>
            <w:tcBorders>
              <w:top w:val="nil"/>
              <w:left w:val="nil"/>
              <w:bottom w:val="single" w:sz="4" w:space="0" w:color="000000"/>
              <w:right w:val="single" w:sz="4" w:space="0" w:color="000000"/>
            </w:tcBorders>
            <w:shd w:val="clear" w:color="000000" w:fill="FFFFFF"/>
            <w:vAlign w:val="center"/>
            <w:hideMark/>
          </w:tcPr>
          <w:p w14:paraId="637D85E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168 905,31</w:t>
            </w:r>
          </w:p>
        </w:tc>
        <w:tc>
          <w:tcPr>
            <w:tcW w:w="248" w:type="pct"/>
            <w:tcBorders>
              <w:top w:val="nil"/>
              <w:left w:val="nil"/>
              <w:bottom w:val="single" w:sz="4" w:space="0" w:color="000000"/>
              <w:right w:val="single" w:sz="4" w:space="0" w:color="000000"/>
            </w:tcBorders>
            <w:shd w:val="clear" w:color="000000" w:fill="FFFFFF"/>
            <w:vAlign w:val="center"/>
            <w:hideMark/>
          </w:tcPr>
          <w:p w14:paraId="6186270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80 240,13</w:t>
            </w:r>
          </w:p>
        </w:tc>
        <w:tc>
          <w:tcPr>
            <w:tcW w:w="248" w:type="pct"/>
            <w:tcBorders>
              <w:top w:val="nil"/>
              <w:left w:val="nil"/>
              <w:bottom w:val="single" w:sz="4" w:space="0" w:color="000000"/>
              <w:right w:val="single" w:sz="4" w:space="0" w:color="000000"/>
            </w:tcBorders>
            <w:shd w:val="clear" w:color="000000" w:fill="FFFFFF"/>
            <w:vAlign w:val="center"/>
            <w:hideMark/>
          </w:tcPr>
          <w:p w14:paraId="7295633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289 946,34</w:t>
            </w:r>
          </w:p>
        </w:tc>
        <w:tc>
          <w:tcPr>
            <w:tcW w:w="248" w:type="pct"/>
            <w:tcBorders>
              <w:top w:val="nil"/>
              <w:left w:val="nil"/>
              <w:bottom w:val="single" w:sz="4" w:space="0" w:color="000000"/>
              <w:right w:val="single" w:sz="4" w:space="0" w:color="000000"/>
            </w:tcBorders>
            <w:shd w:val="clear" w:color="000000" w:fill="FFFFFF"/>
            <w:vAlign w:val="center"/>
            <w:hideMark/>
          </w:tcPr>
          <w:p w14:paraId="680CC72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182 982,58</w:t>
            </w:r>
          </w:p>
        </w:tc>
        <w:tc>
          <w:tcPr>
            <w:tcW w:w="248" w:type="pct"/>
            <w:tcBorders>
              <w:top w:val="nil"/>
              <w:left w:val="nil"/>
              <w:bottom w:val="single" w:sz="4" w:space="0" w:color="000000"/>
              <w:right w:val="single" w:sz="4" w:space="0" w:color="000000"/>
            </w:tcBorders>
            <w:shd w:val="clear" w:color="000000" w:fill="FFFFFF"/>
            <w:vAlign w:val="center"/>
            <w:hideMark/>
          </w:tcPr>
          <w:p w14:paraId="4D40A1E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4 947,07</w:t>
            </w:r>
          </w:p>
        </w:tc>
        <w:tc>
          <w:tcPr>
            <w:tcW w:w="248" w:type="pct"/>
            <w:tcBorders>
              <w:top w:val="nil"/>
              <w:left w:val="nil"/>
              <w:bottom w:val="single" w:sz="4" w:space="0" w:color="000000"/>
              <w:right w:val="single" w:sz="4" w:space="0" w:color="000000"/>
            </w:tcBorders>
            <w:shd w:val="clear" w:color="000000" w:fill="FFFFFF"/>
            <w:vAlign w:val="center"/>
            <w:hideMark/>
          </w:tcPr>
          <w:p w14:paraId="438FA4A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77 835,93</w:t>
            </w:r>
          </w:p>
        </w:tc>
        <w:tc>
          <w:tcPr>
            <w:tcW w:w="248" w:type="pct"/>
            <w:tcBorders>
              <w:top w:val="nil"/>
              <w:left w:val="nil"/>
              <w:bottom w:val="single" w:sz="4" w:space="0" w:color="000000"/>
              <w:right w:val="single" w:sz="4" w:space="0" w:color="000000"/>
            </w:tcBorders>
            <w:shd w:val="clear" w:color="000000" w:fill="FFFFFF"/>
            <w:vAlign w:val="center"/>
            <w:hideMark/>
          </w:tcPr>
          <w:p w14:paraId="78ACB26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268 145,45</w:t>
            </w:r>
          </w:p>
        </w:tc>
        <w:tc>
          <w:tcPr>
            <w:tcW w:w="248" w:type="pct"/>
            <w:tcBorders>
              <w:top w:val="nil"/>
              <w:left w:val="nil"/>
              <w:bottom w:val="single" w:sz="4" w:space="0" w:color="000000"/>
              <w:right w:val="single" w:sz="4" w:space="0" w:color="000000"/>
            </w:tcBorders>
            <w:shd w:val="clear" w:color="000000" w:fill="FFFFFF"/>
            <w:vAlign w:val="center"/>
            <w:hideMark/>
          </w:tcPr>
          <w:p w14:paraId="1444C61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97 920,63</w:t>
            </w:r>
          </w:p>
        </w:tc>
      </w:tr>
      <w:tr w:rsidR="00DB5885" w:rsidRPr="0001239A" w14:paraId="43B1B60D"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2FF1D9A0"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6C36A19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1 078 526,23</w:t>
            </w:r>
          </w:p>
        </w:tc>
        <w:tc>
          <w:tcPr>
            <w:tcW w:w="248" w:type="pct"/>
            <w:tcBorders>
              <w:top w:val="nil"/>
              <w:left w:val="nil"/>
              <w:bottom w:val="single" w:sz="4" w:space="0" w:color="000000"/>
              <w:right w:val="single" w:sz="4" w:space="0" w:color="000000"/>
            </w:tcBorders>
            <w:shd w:val="clear" w:color="000000" w:fill="FFFFFF"/>
            <w:vAlign w:val="center"/>
            <w:hideMark/>
          </w:tcPr>
          <w:p w14:paraId="06E32A1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283 852,92</w:t>
            </w:r>
          </w:p>
        </w:tc>
        <w:tc>
          <w:tcPr>
            <w:tcW w:w="248" w:type="pct"/>
            <w:tcBorders>
              <w:top w:val="nil"/>
              <w:left w:val="nil"/>
              <w:bottom w:val="single" w:sz="4" w:space="0" w:color="000000"/>
              <w:right w:val="single" w:sz="4" w:space="0" w:color="000000"/>
            </w:tcBorders>
            <w:shd w:val="clear" w:color="000000" w:fill="FFFFFF"/>
            <w:vAlign w:val="center"/>
            <w:hideMark/>
          </w:tcPr>
          <w:p w14:paraId="53D2088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B9DCC8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351 085,77</w:t>
            </w:r>
          </w:p>
        </w:tc>
        <w:tc>
          <w:tcPr>
            <w:tcW w:w="248" w:type="pct"/>
            <w:tcBorders>
              <w:top w:val="nil"/>
              <w:left w:val="nil"/>
              <w:bottom w:val="single" w:sz="4" w:space="0" w:color="000000"/>
              <w:right w:val="single" w:sz="4" w:space="0" w:color="000000"/>
            </w:tcBorders>
            <w:shd w:val="clear" w:color="000000" w:fill="FFFFFF"/>
            <w:vAlign w:val="center"/>
            <w:hideMark/>
          </w:tcPr>
          <w:p w14:paraId="2FBD2F3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7C828D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30 212,79</w:t>
            </w:r>
          </w:p>
        </w:tc>
        <w:tc>
          <w:tcPr>
            <w:tcW w:w="248" w:type="pct"/>
            <w:tcBorders>
              <w:top w:val="nil"/>
              <w:left w:val="nil"/>
              <w:bottom w:val="single" w:sz="4" w:space="0" w:color="000000"/>
              <w:right w:val="single" w:sz="4" w:space="0" w:color="000000"/>
            </w:tcBorders>
            <w:shd w:val="clear" w:color="000000" w:fill="FFFFFF"/>
            <w:vAlign w:val="center"/>
            <w:hideMark/>
          </w:tcPr>
          <w:p w14:paraId="24D3A93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62 085,34</w:t>
            </w:r>
          </w:p>
        </w:tc>
        <w:tc>
          <w:tcPr>
            <w:tcW w:w="248" w:type="pct"/>
            <w:tcBorders>
              <w:top w:val="nil"/>
              <w:left w:val="nil"/>
              <w:bottom w:val="single" w:sz="4" w:space="0" w:color="000000"/>
              <w:right w:val="single" w:sz="4" w:space="0" w:color="000000"/>
            </w:tcBorders>
            <w:shd w:val="clear" w:color="000000" w:fill="FFFFFF"/>
            <w:vAlign w:val="center"/>
            <w:hideMark/>
          </w:tcPr>
          <w:p w14:paraId="6710103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19 489,95</w:t>
            </w:r>
          </w:p>
        </w:tc>
        <w:tc>
          <w:tcPr>
            <w:tcW w:w="248" w:type="pct"/>
            <w:tcBorders>
              <w:top w:val="nil"/>
              <w:left w:val="nil"/>
              <w:bottom w:val="single" w:sz="4" w:space="0" w:color="000000"/>
              <w:right w:val="single" w:sz="4" w:space="0" w:color="000000"/>
            </w:tcBorders>
            <w:shd w:val="clear" w:color="000000" w:fill="FFFFFF"/>
            <w:vAlign w:val="center"/>
            <w:hideMark/>
          </w:tcPr>
          <w:p w14:paraId="6E4A779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9DA36B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97 588,96</w:t>
            </w:r>
          </w:p>
        </w:tc>
        <w:tc>
          <w:tcPr>
            <w:tcW w:w="248" w:type="pct"/>
            <w:tcBorders>
              <w:top w:val="nil"/>
              <w:left w:val="nil"/>
              <w:bottom w:val="single" w:sz="4" w:space="0" w:color="000000"/>
              <w:right w:val="single" w:sz="4" w:space="0" w:color="000000"/>
            </w:tcBorders>
            <w:shd w:val="clear" w:color="000000" w:fill="FFFFFF"/>
            <w:vAlign w:val="center"/>
            <w:hideMark/>
          </w:tcPr>
          <w:p w14:paraId="0370FA8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04882F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39 748,69</w:t>
            </w:r>
          </w:p>
        </w:tc>
        <w:tc>
          <w:tcPr>
            <w:tcW w:w="248" w:type="pct"/>
            <w:tcBorders>
              <w:top w:val="nil"/>
              <w:left w:val="nil"/>
              <w:bottom w:val="single" w:sz="4" w:space="0" w:color="000000"/>
              <w:right w:val="single" w:sz="4" w:space="0" w:color="000000"/>
            </w:tcBorders>
            <w:shd w:val="clear" w:color="000000" w:fill="FFFFFF"/>
            <w:vAlign w:val="center"/>
            <w:hideMark/>
          </w:tcPr>
          <w:p w14:paraId="18D4D06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163 626,24</w:t>
            </w:r>
          </w:p>
        </w:tc>
        <w:tc>
          <w:tcPr>
            <w:tcW w:w="248" w:type="pct"/>
            <w:tcBorders>
              <w:top w:val="nil"/>
              <w:left w:val="nil"/>
              <w:bottom w:val="single" w:sz="4" w:space="0" w:color="000000"/>
              <w:right w:val="single" w:sz="4" w:space="0" w:color="000000"/>
            </w:tcBorders>
            <w:shd w:val="clear" w:color="000000" w:fill="FFFFFF"/>
            <w:vAlign w:val="center"/>
            <w:hideMark/>
          </w:tcPr>
          <w:p w14:paraId="374B489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E2BE46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4E520D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9 713,15</w:t>
            </w:r>
          </w:p>
        </w:tc>
        <w:tc>
          <w:tcPr>
            <w:tcW w:w="248" w:type="pct"/>
            <w:tcBorders>
              <w:top w:val="nil"/>
              <w:left w:val="nil"/>
              <w:bottom w:val="single" w:sz="4" w:space="0" w:color="000000"/>
              <w:right w:val="single" w:sz="4" w:space="0" w:color="000000"/>
            </w:tcBorders>
            <w:shd w:val="clear" w:color="000000" w:fill="FFFFFF"/>
            <w:vAlign w:val="center"/>
            <w:hideMark/>
          </w:tcPr>
          <w:p w14:paraId="7529125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21 122,42</w:t>
            </w:r>
          </w:p>
        </w:tc>
      </w:tr>
      <w:tr w:rsidR="00DB5885" w:rsidRPr="0001239A" w14:paraId="2F97FD27"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13A1E2C6"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4485756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601 238,02</w:t>
            </w:r>
          </w:p>
        </w:tc>
        <w:tc>
          <w:tcPr>
            <w:tcW w:w="248" w:type="pct"/>
            <w:tcBorders>
              <w:top w:val="nil"/>
              <w:left w:val="nil"/>
              <w:bottom w:val="single" w:sz="4" w:space="0" w:color="000000"/>
              <w:right w:val="single" w:sz="4" w:space="0" w:color="000000"/>
            </w:tcBorders>
            <w:shd w:val="clear" w:color="000000" w:fill="FFFFFF"/>
            <w:vAlign w:val="center"/>
            <w:hideMark/>
          </w:tcPr>
          <w:p w14:paraId="4EF7034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90 000,00</w:t>
            </w:r>
          </w:p>
        </w:tc>
        <w:tc>
          <w:tcPr>
            <w:tcW w:w="248" w:type="pct"/>
            <w:tcBorders>
              <w:top w:val="nil"/>
              <w:left w:val="nil"/>
              <w:bottom w:val="single" w:sz="4" w:space="0" w:color="000000"/>
              <w:right w:val="single" w:sz="4" w:space="0" w:color="000000"/>
            </w:tcBorders>
            <w:shd w:val="clear" w:color="000000" w:fill="FFFFFF"/>
            <w:vAlign w:val="center"/>
            <w:hideMark/>
          </w:tcPr>
          <w:p w14:paraId="7546BB5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58D3FE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6D8AE2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19CC01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583051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E67BE3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CF922E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CBD4A3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4D6014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0FB784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90 000,00</w:t>
            </w:r>
          </w:p>
        </w:tc>
        <w:tc>
          <w:tcPr>
            <w:tcW w:w="248" w:type="pct"/>
            <w:tcBorders>
              <w:top w:val="nil"/>
              <w:left w:val="nil"/>
              <w:bottom w:val="single" w:sz="4" w:space="0" w:color="000000"/>
              <w:right w:val="single" w:sz="4" w:space="0" w:color="000000"/>
            </w:tcBorders>
            <w:shd w:val="clear" w:color="000000" w:fill="FFFFFF"/>
            <w:vAlign w:val="center"/>
            <w:hideMark/>
          </w:tcPr>
          <w:p w14:paraId="5A41147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245 439,02</w:t>
            </w:r>
          </w:p>
        </w:tc>
        <w:tc>
          <w:tcPr>
            <w:tcW w:w="248" w:type="pct"/>
            <w:tcBorders>
              <w:top w:val="nil"/>
              <w:left w:val="nil"/>
              <w:bottom w:val="single" w:sz="4" w:space="0" w:color="000000"/>
              <w:right w:val="single" w:sz="4" w:space="0" w:color="000000"/>
            </w:tcBorders>
            <w:shd w:val="clear" w:color="000000" w:fill="FFFFFF"/>
            <w:vAlign w:val="center"/>
            <w:hideMark/>
          </w:tcPr>
          <w:p w14:paraId="0DBB756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B928A5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FD0FFD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175 799,00</w:t>
            </w:r>
          </w:p>
        </w:tc>
        <w:tc>
          <w:tcPr>
            <w:tcW w:w="248" w:type="pct"/>
            <w:tcBorders>
              <w:top w:val="nil"/>
              <w:left w:val="nil"/>
              <w:bottom w:val="single" w:sz="4" w:space="0" w:color="000000"/>
              <w:right w:val="single" w:sz="4" w:space="0" w:color="000000"/>
            </w:tcBorders>
            <w:shd w:val="clear" w:color="000000" w:fill="FFFFFF"/>
            <w:vAlign w:val="center"/>
            <w:hideMark/>
          </w:tcPr>
          <w:p w14:paraId="3FF4DB9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DB5885" w:rsidRPr="0001239A" w14:paraId="4976E5F9"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74D792D6"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budowlane</w:t>
            </w:r>
          </w:p>
        </w:tc>
        <w:tc>
          <w:tcPr>
            <w:tcW w:w="283" w:type="pct"/>
            <w:tcBorders>
              <w:top w:val="nil"/>
              <w:left w:val="nil"/>
              <w:bottom w:val="single" w:sz="4" w:space="0" w:color="000000"/>
              <w:right w:val="single" w:sz="4" w:space="0" w:color="000000"/>
            </w:tcBorders>
            <w:shd w:val="clear" w:color="000000" w:fill="FFFFFF"/>
            <w:vAlign w:val="center"/>
            <w:hideMark/>
          </w:tcPr>
          <w:p w14:paraId="0D291B8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D10A56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2A78C6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0C2600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BE9C14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1A7E90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1A47D1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E601F1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894C59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E6D6ED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741723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4C862F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68A025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7887E3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5A5E460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DB0D8F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480BA4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DB5885" w:rsidRPr="0001239A" w14:paraId="484A5CBE"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7161536D" w14:textId="77777777" w:rsidR="00DB5885" w:rsidRPr="0001239A" w:rsidRDefault="00DB5885" w:rsidP="005E31B1">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Kwota wypłacona z umów zawartych w 2018 r. (zobowiązania), w tym:</w:t>
            </w:r>
          </w:p>
        </w:tc>
        <w:tc>
          <w:tcPr>
            <w:tcW w:w="283" w:type="pct"/>
            <w:tcBorders>
              <w:top w:val="nil"/>
              <w:left w:val="nil"/>
              <w:bottom w:val="single" w:sz="4" w:space="0" w:color="000000"/>
              <w:right w:val="single" w:sz="4" w:space="0" w:color="000000"/>
            </w:tcBorders>
            <w:shd w:val="clear" w:color="000000" w:fill="FFFFFF"/>
            <w:vAlign w:val="center"/>
            <w:hideMark/>
          </w:tcPr>
          <w:p w14:paraId="3DCA71DC"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1 694 586,95</w:t>
            </w:r>
          </w:p>
        </w:tc>
        <w:tc>
          <w:tcPr>
            <w:tcW w:w="248" w:type="pct"/>
            <w:tcBorders>
              <w:top w:val="nil"/>
              <w:left w:val="nil"/>
              <w:bottom w:val="single" w:sz="4" w:space="0" w:color="000000"/>
              <w:right w:val="single" w:sz="4" w:space="0" w:color="000000"/>
            </w:tcBorders>
            <w:shd w:val="clear" w:color="000000" w:fill="FFFFFF"/>
            <w:vAlign w:val="center"/>
            <w:hideMark/>
          </w:tcPr>
          <w:p w14:paraId="1A7EE91B"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46 307,33</w:t>
            </w:r>
          </w:p>
        </w:tc>
        <w:tc>
          <w:tcPr>
            <w:tcW w:w="248" w:type="pct"/>
            <w:tcBorders>
              <w:top w:val="nil"/>
              <w:left w:val="nil"/>
              <w:bottom w:val="single" w:sz="4" w:space="0" w:color="000000"/>
              <w:right w:val="single" w:sz="4" w:space="0" w:color="000000"/>
            </w:tcBorders>
            <w:shd w:val="clear" w:color="000000" w:fill="FFFFFF"/>
            <w:vAlign w:val="center"/>
            <w:hideMark/>
          </w:tcPr>
          <w:p w14:paraId="11C15EAB"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15 633,34</w:t>
            </w:r>
          </w:p>
        </w:tc>
        <w:tc>
          <w:tcPr>
            <w:tcW w:w="248" w:type="pct"/>
            <w:tcBorders>
              <w:top w:val="nil"/>
              <w:left w:val="nil"/>
              <w:bottom w:val="single" w:sz="4" w:space="0" w:color="000000"/>
              <w:right w:val="single" w:sz="4" w:space="0" w:color="000000"/>
            </w:tcBorders>
            <w:shd w:val="clear" w:color="000000" w:fill="FFFFFF"/>
            <w:vAlign w:val="center"/>
            <w:hideMark/>
          </w:tcPr>
          <w:p w14:paraId="42597FE4"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217 613,95</w:t>
            </w:r>
          </w:p>
        </w:tc>
        <w:tc>
          <w:tcPr>
            <w:tcW w:w="248" w:type="pct"/>
            <w:tcBorders>
              <w:top w:val="nil"/>
              <w:left w:val="nil"/>
              <w:bottom w:val="single" w:sz="4" w:space="0" w:color="000000"/>
              <w:right w:val="single" w:sz="4" w:space="0" w:color="000000"/>
            </w:tcBorders>
            <w:shd w:val="clear" w:color="000000" w:fill="FFFFFF"/>
            <w:vAlign w:val="center"/>
            <w:hideMark/>
          </w:tcPr>
          <w:p w14:paraId="7E8C2963"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9 062,04</w:t>
            </w:r>
          </w:p>
        </w:tc>
        <w:tc>
          <w:tcPr>
            <w:tcW w:w="248" w:type="pct"/>
            <w:tcBorders>
              <w:top w:val="nil"/>
              <w:left w:val="nil"/>
              <w:bottom w:val="single" w:sz="4" w:space="0" w:color="000000"/>
              <w:right w:val="single" w:sz="4" w:space="0" w:color="000000"/>
            </w:tcBorders>
            <w:shd w:val="clear" w:color="000000" w:fill="FFFFFF"/>
            <w:vAlign w:val="center"/>
            <w:hideMark/>
          </w:tcPr>
          <w:p w14:paraId="621CB9D1"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310 547,54</w:t>
            </w:r>
          </w:p>
        </w:tc>
        <w:tc>
          <w:tcPr>
            <w:tcW w:w="248" w:type="pct"/>
            <w:tcBorders>
              <w:top w:val="nil"/>
              <w:left w:val="nil"/>
              <w:bottom w:val="single" w:sz="4" w:space="0" w:color="000000"/>
              <w:right w:val="single" w:sz="4" w:space="0" w:color="000000"/>
            </w:tcBorders>
            <w:shd w:val="clear" w:color="000000" w:fill="FFFFFF"/>
            <w:vAlign w:val="center"/>
            <w:hideMark/>
          </w:tcPr>
          <w:p w14:paraId="031174B3"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86 148,16</w:t>
            </w:r>
          </w:p>
        </w:tc>
        <w:tc>
          <w:tcPr>
            <w:tcW w:w="248" w:type="pct"/>
            <w:tcBorders>
              <w:top w:val="nil"/>
              <w:left w:val="nil"/>
              <w:bottom w:val="single" w:sz="4" w:space="0" w:color="000000"/>
              <w:right w:val="single" w:sz="4" w:space="0" w:color="000000"/>
            </w:tcBorders>
            <w:shd w:val="clear" w:color="000000" w:fill="FFFFFF"/>
            <w:vAlign w:val="center"/>
            <w:hideMark/>
          </w:tcPr>
          <w:p w14:paraId="4FB6AE79"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219 594,80</w:t>
            </w:r>
          </w:p>
        </w:tc>
        <w:tc>
          <w:tcPr>
            <w:tcW w:w="248" w:type="pct"/>
            <w:tcBorders>
              <w:top w:val="nil"/>
              <w:left w:val="nil"/>
              <w:bottom w:val="single" w:sz="4" w:space="0" w:color="000000"/>
              <w:right w:val="single" w:sz="4" w:space="0" w:color="000000"/>
            </w:tcBorders>
            <w:shd w:val="clear" w:color="000000" w:fill="FFFFFF"/>
            <w:vAlign w:val="center"/>
            <w:hideMark/>
          </w:tcPr>
          <w:p w14:paraId="2E5041AF"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10 551,60</w:t>
            </w:r>
          </w:p>
        </w:tc>
        <w:tc>
          <w:tcPr>
            <w:tcW w:w="248" w:type="pct"/>
            <w:tcBorders>
              <w:top w:val="nil"/>
              <w:left w:val="nil"/>
              <w:bottom w:val="single" w:sz="4" w:space="0" w:color="000000"/>
              <w:right w:val="single" w:sz="4" w:space="0" w:color="000000"/>
            </w:tcBorders>
            <w:shd w:val="clear" w:color="000000" w:fill="FFFFFF"/>
            <w:vAlign w:val="center"/>
            <w:hideMark/>
          </w:tcPr>
          <w:p w14:paraId="57F4AC5E"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97 221,59</w:t>
            </w:r>
          </w:p>
        </w:tc>
        <w:tc>
          <w:tcPr>
            <w:tcW w:w="248" w:type="pct"/>
            <w:tcBorders>
              <w:top w:val="nil"/>
              <w:left w:val="nil"/>
              <w:bottom w:val="single" w:sz="4" w:space="0" w:color="000000"/>
              <w:right w:val="single" w:sz="4" w:space="0" w:color="000000"/>
            </w:tcBorders>
            <w:shd w:val="clear" w:color="000000" w:fill="FFFFFF"/>
            <w:vAlign w:val="center"/>
            <w:hideMark/>
          </w:tcPr>
          <w:p w14:paraId="60856B29"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62 428,23</w:t>
            </w:r>
          </w:p>
        </w:tc>
        <w:tc>
          <w:tcPr>
            <w:tcW w:w="248" w:type="pct"/>
            <w:tcBorders>
              <w:top w:val="nil"/>
              <w:left w:val="nil"/>
              <w:bottom w:val="single" w:sz="4" w:space="0" w:color="000000"/>
              <w:right w:val="single" w:sz="4" w:space="0" w:color="000000"/>
            </w:tcBorders>
            <w:shd w:val="clear" w:color="000000" w:fill="FFFFFF"/>
            <w:vAlign w:val="center"/>
            <w:hideMark/>
          </w:tcPr>
          <w:p w14:paraId="796CFC00"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106 293,53</w:t>
            </w:r>
          </w:p>
        </w:tc>
        <w:tc>
          <w:tcPr>
            <w:tcW w:w="248" w:type="pct"/>
            <w:tcBorders>
              <w:top w:val="nil"/>
              <w:left w:val="nil"/>
              <w:bottom w:val="single" w:sz="4" w:space="0" w:color="000000"/>
              <w:right w:val="single" w:sz="4" w:space="0" w:color="000000"/>
            </w:tcBorders>
            <w:shd w:val="clear" w:color="000000" w:fill="FFFFFF"/>
            <w:vAlign w:val="center"/>
            <w:hideMark/>
          </w:tcPr>
          <w:p w14:paraId="650C92B8"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341 250,32</w:t>
            </w:r>
          </w:p>
        </w:tc>
        <w:tc>
          <w:tcPr>
            <w:tcW w:w="248" w:type="pct"/>
            <w:tcBorders>
              <w:top w:val="nil"/>
              <w:left w:val="nil"/>
              <w:bottom w:val="single" w:sz="4" w:space="0" w:color="000000"/>
              <w:right w:val="single" w:sz="4" w:space="0" w:color="000000"/>
            </w:tcBorders>
            <w:shd w:val="clear" w:color="000000" w:fill="FFFFFF"/>
            <w:vAlign w:val="center"/>
            <w:hideMark/>
          </w:tcPr>
          <w:p w14:paraId="2E658D76"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7 034,13</w:t>
            </w:r>
          </w:p>
        </w:tc>
        <w:tc>
          <w:tcPr>
            <w:tcW w:w="248" w:type="pct"/>
            <w:tcBorders>
              <w:top w:val="nil"/>
              <w:left w:val="nil"/>
              <w:bottom w:val="single" w:sz="4" w:space="0" w:color="000000"/>
              <w:right w:val="single" w:sz="4" w:space="0" w:color="000000"/>
            </w:tcBorders>
            <w:shd w:val="clear" w:color="000000" w:fill="FFFFFF"/>
            <w:vAlign w:val="center"/>
            <w:hideMark/>
          </w:tcPr>
          <w:p w14:paraId="08F0C1EF"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16 706,54</w:t>
            </w:r>
          </w:p>
        </w:tc>
        <w:tc>
          <w:tcPr>
            <w:tcW w:w="248" w:type="pct"/>
            <w:tcBorders>
              <w:top w:val="nil"/>
              <w:left w:val="nil"/>
              <w:bottom w:val="single" w:sz="4" w:space="0" w:color="000000"/>
              <w:right w:val="single" w:sz="4" w:space="0" w:color="000000"/>
            </w:tcBorders>
            <w:shd w:val="clear" w:color="000000" w:fill="FFFFFF"/>
            <w:vAlign w:val="center"/>
            <w:hideMark/>
          </w:tcPr>
          <w:p w14:paraId="174CAE0A"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117 719,81</w:t>
            </w:r>
          </w:p>
        </w:tc>
        <w:tc>
          <w:tcPr>
            <w:tcW w:w="248" w:type="pct"/>
            <w:tcBorders>
              <w:top w:val="nil"/>
              <w:left w:val="nil"/>
              <w:bottom w:val="single" w:sz="4" w:space="0" w:color="000000"/>
              <w:right w:val="single" w:sz="4" w:space="0" w:color="000000"/>
            </w:tcBorders>
            <w:shd w:val="clear" w:color="000000" w:fill="FFFFFF"/>
            <w:vAlign w:val="center"/>
            <w:hideMark/>
          </w:tcPr>
          <w:p w14:paraId="73BD82A8" w14:textId="77777777" w:rsidR="00DB5885" w:rsidRPr="0001239A" w:rsidRDefault="00DB5885" w:rsidP="005E31B1">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30 474,04</w:t>
            </w:r>
          </w:p>
        </w:tc>
      </w:tr>
      <w:tr w:rsidR="00DB5885" w:rsidRPr="0001239A" w14:paraId="74104710"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67D4CCA6"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administracyjne</w:t>
            </w:r>
          </w:p>
        </w:tc>
        <w:tc>
          <w:tcPr>
            <w:tcW w:w="283" w:type="pct"/>
            <w:tcBorders>
              <w:top w:val="nil"/>
              <w:left w:val="nil"/>
              <w:bottom w:val="single" w:sz="4" w:space="0" w:color="000000"/>
              <w:right w:val="single" w:sz="4" w:space="0" w:color="000000"/>
            </w:tcBorders>
            <w:shd w:val="clear" w:color="000000" w:fill="FFFFFF"/>
            <w:vAlign w:val="center"/>
            <w:hideMark/>
          </w:tcPr>
          <w:p w14:paraId="69BBDE2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929 087,13</w:t>
            </w:r>
          </w:p>
        </w:tc>
        <w:tc>
          <w:tcPr>
            <w:tcW w:w="248" w:type="pct"/>
            <w:tcBorders>
              <w:top w:val="nil"/>
              <w:left w:val="nil"/>
              <w:bottom w:val="single" w:sz="4" w:space="0" w:color="000000"/>
              <w:right w:val="single" w:sz="4" w:space="0" w:color="000000"/>
            </w:tcBorders>
            <w:shd w:val="clear" w:color="000000" w:fill="FFFFFF"/>
            <w:vAlign w:val="center"/>
            <w:hideMark/>
          </w:tcPr>
          <w:p w14:paraId="6746AD4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18 397,62</w:t>
            </w:r>
          </w:p>
        </w:tc>
        <w:tc>
          <w:tcPr>
            <w:tcW w:w="248" w:type="pct"/>
            <w:tcBorders>
              <w:top w:val="nil"/>
              <w:left w:val="nil"/>
              <w:bottom w:val="single" w:sz="4" w:space="0" w:color="000000"/>
              <w:right w:val="single" w:sz="4" w:space="0" w:color="000000"/>
            </w:tcBorders>
            <w:shd w:val="clear" w:color="000000" w:fill="FFFFFF"/>
            <w:vAlign w:val="center"/>
            <w:hideMark/>
          </w:tcPr>
          <w:p w14:paraId="1D72433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15 633,34</w:t>
            </w:r>
          </w:p>
        </w:tc>
        <w:tc>
          <w:tcPr>
            <w:tcW w:w="248" w:type="pct"/>
            <w:tcBorders>
              <w:top w:val="nil"/>
              <w:left w:val="nil"/>
              <w:bottom w:val="single" w:sz="4" w:space="0" w:color="000000"/>
              <w:right w:val="single" w:sz="4" w:space="0" w:color="000000"/>
            </w:tcBorders>
            <w:shd w:val="clear" w:color="000000" w:fill="FFFFFF"/>
            <w:vAlign w:val="center"/>
            <w:hideMark/>
          </w:tcPr>
          <w:p w14:paraId="4389D80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109 673,55</w:t>
            </w:r>
          </w:p>
        </w:tc>
        <w:tc>
          <w:tcPr>
            <w:tcW w:w="248" w:type="pct"/>
            <w:tcBorders>
              <w:top w:val="nil"/>
              <w:left w:val="nil"/>
              <w:bottom w:val="single" w:sz="4" w:space="0" w:color="000000"/>
              <w:right w:val="single" w:sz="4" w:space="0" w:color="000000"/>
            </w:tcBorders>
            <w:shd w:val="clear" w:color="000000" w:fill="FFFFFF"/>
            <w:vAlign w:val="center"/>
            <w:hideMark/>
          </w:tcPr>
          <w:p w14:paraId="1A310A6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9 062,04</w:t>
            </w:r>
          </w:p>
        </w:tc>
        <w:tc>
          <w:tcPr>
            <w:tcW w:w="248" w:type="pct"/>
            <w:tcBorders>
              <w:top w:val="nil"/>
              <w:left w:val="nil"/>
              <w:bottom w:val="single" w:sz="4" w:space="0" w:color="000000"/>
              <w:right w:val="single" w:sz="4" w:space="0" w:color="000000"/>
            </w:tcBorders>
            <w:shd w:val="clear" w:color="000000" w:fill="FFFFFF"/>
            <w:vAlign w:val="center"/>
            <w:hideMark/>
          </w:tcPr>
          <w:p w14:paraId="6668583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18 961,10</w:t>
            </w:r>
          </w:p>
        </w:tc>
        <w:tc>
          <w:tcPr>
            <w:tcW w:w="248" w:type="pct"/>
            <w:tcBorders>
              <w:top w:val="nil"/>
              <w:left w:val="nil"/>
              <w:bottom w:val="single" w:sz="4" w:space="0" w:color="000000"/>
              <w:right w:val="single" w:sz="4" w:space="0" w:color="000000"/>
            </w:tcBorders>
            <w:shd w:val="clear" w:color="000000" w:fill="FFFFFF"/>
            <w:vAlign w:val="center"/>
            <w:hideMark/>
          </w:tcPr>
          <w:p w14:paraId="4C0E526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81 353,02</w:t>
            </w:r>
          </w:p>
        </w:tc>
        <w:tc>
          <w:tcPr>
            <w:tcW w:w="248" w:type="pct"/>
            <w:tcBorders>
              <w:top w:val="nil"/>
              <w:left w:val="nil"/>
              <w:bottom w:val="single" w:sz="4" w:space="0" w:color="000000"/>
              <w:right w:val="single" w:sz="4" w:space="0" w:color="000000"/>
            </w:tcBorders>
            <w:shd w:val="clear" w:color="000000" w:fill="FFFFFF"/>
            <w:vAlign w:val="center"/>
            <w:hideMark/>
          </w:tcPr>
          <w:p w14:paraId="5C7B703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216 051,13</w:t>
            </w:r>
          </w:p>
        </w:tc>
        <w:tc>
          <w:tcPr>
            <w:tcW w:w="248" w:type="pct"/>
            <w:tcBorders>
              <w:top w:val="nil"/>
              <w:left w:val="nil"/>
              <w:bottom w:val="single" w:sz="4" w:space="0" w:color="000000"/>
              <w:right w:val="single" w:sz="4" w:space="0" w:color="000000"/>
            </w:tcBorders>
            <w:shd w:val="clear" w:color="000000" w:fill="FFFFFF"/>
            <w:vAlign w:val="center"/>
            <w:hideMark/>
          </w:tcPr>
          <w:p w14:paraId="068CB61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10 551,60</w:t>
            </w:r>
          </w:p>
        </w:tc>
        <w:tc>
          <w:tcPr>
            <w:tcW w:w="248" w:type="pct"/>
            <w:tcBorders>
              <w:top w:val="nil"/>
              <w:left w:val="nil"/>
              <w:bottom w:val="single" w:sz="4" w:space="0" w:color="000000"/>
              <w:right w:val="single" w:sz="4" w:space="0" w:color="000000"/>
            </w:tcBorders>
            <w:shd w:val="clear" w:color="000000" w:fill="FFFFFF"/>
            <w:vAlign w:val="center"/>
            <w:hideMark/>
          </w:tcPr>
          <w:p w14:paraId="5F31539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63 216,59</w:t>
            </w:r>
          </w:p>
        </w:tc>
        <w:tc>
          <w:tcPr>
            <w:tcW w:w="248" w:type="pct"/>
            <w:tcBorders>
              <w:top w:val="nil"/>
              <w:left w:val="nil"/>
              <w:bottom w:val="single" w:sz="4" w:space="0" w:color="000000"/>
              <w:right w:val="single" w:sz="4" w:space="0" w:color="000000"/>
            </w:tcBorders>
            <w:shd w:val="clear" w:color="000000" w:fill="FFFFFF"/>
            <w:vAlign w:val="center"/>
            <w:hideMark/>
          </w:tcPr>
          <w:p w14:paraId="026172A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62 428,23</w:t>
            </w:r>
          </w:p>
        </w:tc>
        <w:tc>
          <w:tcPr>
            <w:tcW w:w="248" w:type="pct"/>
            <w:tcBorders>
              <w:top w:val="nil"/>
              <w:left w:val="nil"/>
              <w:bottom w:val="single" w:sz="4" w:space="0" w:color="000000"/>
              <w:right w:val="single" w:sz="4" w:space="0" w:color="000000"/>
            </w:tcBorders>
            <w:shd w:val="clear" w:color="000000" w:fill="FFFFFF"/>
            <w:vAlign w:val="center"/>
            <w:hideMark/>
          </w:tcPr>
          <w:p w14:paraId="6F78F2A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92 205,25</w:t>
            </w:r>
          </w:p>
        </w:tc>
        <w:tc>
          <w:tcPr>
            <w:tcW w:w="248" w:type="pct"/>
            <w:tcBorders>
              <w:top w:val="nil"/>
              <w:left w:val="nil"/>
              <w:bottom w:val="single" w:sz="4" w:space="0" w:color="000000"/>
              <w:right w:val="single" w:sz="4" w:space="0" w:color="000000"/>
            </w:tcBorders>
            <w:shd w:val="clear" w:color="000000" w:fill="FFFFFF"/>
            <w:vAlign w:val="center"/>
            <w:hideMark/>
          </w:tcPr>
          <w:p w14:paraId="0E018CB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75 511,90</w:t>
            </w:r>
          </w:p>
        </w:tc>
        <w:tc>
          <w:tcPr>
            <w:tcW w:w="248" w:type="pct"/>
            <w:tcBorders>
              <w:top w:val="nil"/>
              <w:left w:val="nil"/>
              <w:bottom w:val="single" w:sz="4" w:space="0" w:color="000000"/>
              <w:right w:val="single" w:sz="4" w:space="0" w:color="000000"/>
            </w:tcBorders>
            <w:shd w:val="clear" w:color="000000" w:fill="FFFFFF"/>
            <w:vAlign w:val="center"/>
            <w:hideMark/>
          </w:tcPr>
          <w:p w14:paraId="6C7F50A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4 555,53</w:t>
            </w:r>
          </w:p>
        </w:tc>
        <w:tc>
          <w:tcPr>
            <w:tcW w:w="248" w:type="pct"/>
            <w:tcBorders>
              <w:top w:val="nil"/>
              <w:left w:val="nil"/>
              <w:bottom w:val="single" w:sz="4" w:space="0" w:color="000000"/>
              <w:right w:val="single" w:sz="4" w:space="0" w:color="000000"/>
            </w:tcBorders>
            <w:shd w:val="clear" w:color="000000" w:fill="FFFFFF"/>
            <w:vAlign w:val="center"/>
            <w:hideMark/>
          </w:tcPr>
          <w:p w14:paraId="6B469F5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16 706,54</w:t>
            </w:r>
          </w:p>
        </w:tc>
        <w:tc>
          <w:tcPr>
            <w:tcW w:w="248" w:type="pct"/>
            <w:tcBorders>
              <w:top w:val="nil"/>
              <w:left w:val="nil"/>
              <w:bottom w:val="single" w:sz="4" w:space="0" w:color="000000"/>
              <w:right w:val="single" w:sz="4" w:space="0" w:color="000000"/>
            </w:tcBorders>
            <w:shd w:val="clear" w:color="000000" w:fill="FFFFFF"/>
            <w:vAlign w:val="center"/>
            <w:hideMark/>
          </w:tcPr>
          <w:p w14:paraId="0F5AAF2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111 527,08</w:t>
            </w:r>
          </w:p>
        </w:tc>
        <w:tc>
          <w:tcPr>
            <w:tcW w:w="248" w:type="pct"/>
            <w:tcBorders>
              <w:top w:val="nil"/>
              <w:left w:val="nil"/>
              <w:bottom w:val="single" w:sz="4" w:space="0" w:color="000000"/>
              <w:right w:val="single" w:sz="4" w:space="0" w:color="000000"/>
            </w:tcBorders>
            <w:shd w:val="clear" w:color="000000" w:fill="FFFFFF"/>
            <w:vAlign w:val="center"/>
            <w:hideMark/>
          </w:tcPr>
          <w:p w14:paraId="24FF5FF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23 252,61</w:t>
            </w:r>
          </w:p>
        </w:tc>
      </w:tr>
      <w:tr w:rsidR="00DB5885" w:rsidRPr="0001239A" w14:paraId="7B2BFCFD"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2F831897"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2450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5353225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290 581,57</w:t>
            </w:r>
          </w:p>
        </w:tc>
        <w:tc>
          <w:tcPr>
            <w:tcW w:w="248" w:type="pct"/>
            <w:tcBorders>
              <w:top w:val="nil"/>
              <w:left w:val="nil"/>
              <w:bottom w:val="single" w:sz="4" w:space="0" w:color="000000"/>
              <w:right w:val="single" w:sz="4" w:space="0" w:color="000000"/>
            </w:tcBorders>
            <w:shd w:val="clear" w:color="000000" w:fill="FFFFFF"/>
            <w:vAlign w:val="center"/>
            <w:hideMark/>
          </w:tcPr>
          <w:p w14:paraId="375A048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27 909,71</w:t>
            </w:r>
          </w:p>
        </w:tc>
        <w:tc>
          <w:tcPr>
            <w:tcW w:w="248" w:type="pct"/>
            <w:tcBorders>
              <w:top w:val="nil"/>
              <w:left w:val="nil"/>
              <w:bottom w:val="single" w:sz="4" w:space="0" w:color="000000"/>
              <w:right w:val="single" w:sz="4" w:space="0" w:color="000000"/>
            </w:tcBorders>
            <w:shd w:val="clear" w:color="000000" w:fill="FFFFFF"/>
            <w:vAlign w:val="center"/>
            <w:hideMark/>
          </w:tcPr>
          <w:p w14:paraId="136C9878"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821FCE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107 940,40</w:t>
            </w:r>
          </w:p>
        </w:tc>
        <w:tc>
          <w:tcPr>
            <w:tcW w:w="248" w:type="pct"/>
            <w:tcBorders>
              <w:top w:val="nil"/>
              <w:left w:val="nil"/>
              <w:bottom w:val="single" w:sz="4" w:space="0" w:color="000000"/>
              <w:right w:val="single" w:sz="4" w:space="0" w:color="000000"/>
            </w:tcBorders>
            <w:shd w:val="clear" w:color="000000" w:fill="FFFFFF"/>
            <w:vAlign w:val="center"/>
            <w:hideMark/>
          </w:tcPr>
          <w:p w14:paraId="5AEEE99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A83A23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22 916,89</w:t>
            </w:r>
          </w:p>
        </w:tc>
        <w:tc>
          <w:tcPr>
            <w:tcW w:w="248" w:type="pct"/>
            <w:tcBorders>
              <w:top w:val="nil"/>
              <w:left w:val="nil"/>
              <w:bottom w:val="single" w:sz="4" w:space="0" w:color="000000"/>
              <w:right w:val="single" w:sz="4" w:space="0" w:color="000000"/>
            </w:tcBorders>
            <w:shd w:val="clear" w:color="000000" w:fill="FFFFFF"/>
            <w:vAlign w:val="center"/>
            <w:hideMark/>
          </w:tcPr>
          <w:p w14:paraId="46F1F9F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4 795,14</w:t>
            </w:r>
          </w:p>
        </w:tc>
        <w:tc>
          <w:tcPr>
            <w:tcW w:w="248" w:type="pct"/>
            <w:tcBorders>
              <w:top w:val="nil"/>
              <w:left w:val="nil"/>
              <w:bottom w:val="single" w:sz="4" w:space="0" w:color="000000"/>
              <w:right w:val="single" w:sz="4" w:space="0" w:color="000000"/>
            </w:tcBorders>
            <w:shd w:val="clear" w:color="000000" w:fill="FFFFFF"/>
            <w:vAlign w:val="center"/>
            <w:hideMark/>
          </w:tcPr>
          <w:p w14:paraId="4C0F02C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3 543,67</w:t>
            </w:r>
          </w:p>
        </w:tc>
        <w:tc>
          <w:tcPr>
            <w:tcW w:w="248" w:type="pct"/>
            <w:tcBorders>
              <w:top w:val="nil"/>
              <w:left w:val="nil"/>
              <w:bottom w:val="single" w:sz="4" w:space="0" w:color="000000"/>
              <w:right w:val="single" w:sz="4" w:space="0" w:color="000000"/>
            </w:tcBorders>
            <w:shd w:val="clear" w:color="000000" w:fill="FFFFFF"/>
            <w:vAlign w:val="center"/>
            <w:hideMark/>
          </w:tcPr>
          <w:p w14:paraId="76EA267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FD1A5F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34 005,00</w:t>
            </w:r>
          </w:p>
        </w:tc>
        <w:tc>
          <w:tcPr>
            <w:tcW w:w="248" w:type="pct"/>
            <w:tcBorders>
              <w:top w:val="nil"/>
              <w:left w:val="nil"/>
              <w:bottom w:val="single" w:sz="4" w:space="0" w:color="000000"/>
              <w:right w:val="single" w:sz="4" w:space="0" w:color="000000"/>
            </w:tcBorders>
            <w:shd w:val="clear" w:color="000000" w:fill="FFFFFF"/>
            <w:vAlign w:val="center"/>
            <w:hideMark/>
          </w:tcPr>
          <w:p w14:paraId="78D8408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B2F7DEA"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14 088,28</w:t>
            </w:r>
          </w:p>
        </w:tc>
        <w:tc>
          <w:tcPr>
            <w:tcW w:w="248" w:type="pct"/>
            <w:tcBorders>
              <w:top w:val="nil"/>
              <w:left w:val="nil"/>
              <w:bottom w:val="single" w:sz="4" w:space="0" w:color="000000"/>
              <w:right w:val="single" w:sz="4" w:space="0" w:color="000000"/>
            </w:tcBorders>
            <w:shd w:val="clear" w:color="000000" w:fill="FFFFFF"/>
            <w:vAlign w:val="center"/>
            <w:hideMark/>
          </w:tcPr>
          <w:p w14:paraId="07FE46F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59 489,72</w:t>
            </w:r>
          </w:p>
        </w:tc>
        <w:tc>
          <w:tcPr>
            <w:tcW w:w="248" w:type="pct"/>
            <w:tcBorders>
              <w:top w:val="nil"/>
              <w:left w:val="nil"/>
              <w:bottom w:val="single" w:sz="4" w:space="0" w:color="000000"/>
              <w:right w:val="single" w:sz="4" w:space="0" w:color="000000"/>
            </w:tcBorders>
            <w:shd w:val="clear" w:color="000000" w:fill="FFFFFF"/>
            <w:vAlign w:val="center"/>
            <w:hideMark/>
          </w:tcPr>
          <w:p w14:paraId="40F513C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2 478,60</w:t>
            </w:r>
          </w:p>
        </w:tc>
        <w:tc>
          <w:tcPr>
            <w:tcW w:w="248" w:type="pct"/>
            <w:tcBorders>
              <w:top w:val="nil"/>
              <w:left w:val="nil"/>
              <w:bottom w:val="single" w:sz="4" w:space="0" w:color="000000"/>
              <w:right w:val="single" w:sz="4" w:space="0" w:color="000000"/>
            </w:tcBorders>
            <w:shd w:val="clear" w:color="000000" w:fill="FFFFFF"/>
            <w:vAlign w:val="center"/>
            <w:hideMark/>
          </w:tcPr>
          <w:p w14:paraId="1503721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03B83F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6 192,73</w:t>
            </w:r>
          </w:p>
        </w:tc>
        <w:tc>
          <w:tcPr>
            <w:tcW w:w="248" w:type="pct"/>
            <w:tcBorders>
              <w:top w:val="nil"/>
              <w:left w:val="nil"/>
              <w:bottom w:val="single" w:sz="4" w:space="0" w:color="000000"/>
              <w:right w:val="single" w:sz="4" w:space="0" w:color="000000"/>
            </w:tcBorders>
            <w:shd w:val="clear" w:color="000000" w:fill="FFFFFF"/>
            <w:vAlign w:val="center"/>
            <w:hideMark/>
          </w:tcPr>
          <w:p w14:paraId="46425E6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7 221,43</w:t>
            </w:r>
          </w:p>
        </w:tc>
      </w:tr>
      <w:tr w:rsidR="00DB5885" w:rsidRPr="0001239A" w14:paraId="55CE3586"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61956DDE"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transportowe</w:t>
            </w:r>
          </w:p>
        </w:tc>
        <w:tc>
          <w:tcPr>
            <w:tcW w:w="283" w:type="pct"/>
            <w:tcBorders>
              <w:top w:val="nil"/>
              <w:left w:val="nil"/>
              <w:bottom w:val="single" w:sz="4" w:space="0" w:color="000000"/>
              <w:right w:val="single" w:sz="4" w:space="0" w:color="000000"/>
            </w:tcBorders>
            <w:shd w:val="clear" w:color="000000" w:fill="FFFFFF"/>
            <w:vAlign w:val="center"/>
            <w:hideMark/>
          </w:tcPr>
          <w:p w14:paraId="3CA4D68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206 248,70</w:t>
            </w:r>
          </w:p>
        </w:tc>
        <w:tc>
          <w:tcPr>
            <w:tcW w:w="248" w:type="pct"/>
            <w:tcBorders>
              <w:top w:val="nil"/>
              <w:left w:val="nil"/>
              <w:bottom w:val="single" w:sz="4" w:space="0" w:color="000000"/>
              <w:right w:val="single" w:sz="4" w:space="0" w:color="000000"/>
            </w:tcBorders>
            <w:shd w:val="clear" w:color="000000" w:fill="FFFFFF"/>
            <w:vAlign w:val="center"/>
            <w:hideMark/>
          </w:tcPr>
          <w:p w14:paraId="1AC6128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BC225C1"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22F2CF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6DDB18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1EFD2FF"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87E4365"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EEC73D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024595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D8449D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711211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72EFF2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0FFD49D"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206 248,70</w:t>
            </w:r>
          </w:p>
        </w:tc>
        <w:tc>
          <w:tcPr>
            <w:tcW w:w="248" w:type="pct"/>
            <w:tcBorders>
              <w:top w:val="nil"/>
              <w:left w:val="nil"/>
              <w:bottom w:val="single" w:sz="4" w:space="0" w:color="000000"/>
              <w:right w:val="single" w:sz="4" w:space="0" w:color="000000"/>
            </w:tcBorders>
            <w:shd w:val="clear" w:color="000000" w:fill="FFFFFF"/>
            <w:vAlign w:val="center"/>
            <w:hideMark/>
          </w:tcPr>
          <w:p w14:paraId="118C4329"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CF9313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0EE2FDF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353538B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DB5885" w:rsidRPr="0001239A" w14:paraId="208BF51A" w14:textId="77777777" w:rsidTr="005E31B1">
        <w:trPr>
          <w:trHeight w:val="360"/>
        </w:trPr>
        <w:tc>
          <w:tcPr>
            <w:tcW w:w="745" w:type="pct"/>
            <w:tcBorders>
              <w:top w:val="nil"/>
              <w:left w:val="single" w:sz="4" w:space="0" w:color="000000"/>
              <w:bottom w:val="single" w:sz="4" w:space="0" w:color="000000"/>
              <w:right w:val="single" w:sz="4" w:space="0" w:color="000000"/>
            </w:tcBorders>
            <w:shd w:val="clear" w:color="auto" w:fill="auto"/>
            <w:vAlign w:val="center"/>
            <w:hideMark/>
          </w:tcPr>
          <w:p w14:paraId="62E83C7B" w14:textId="77777777" w:rsidR="00DB5885" w:rsidRPr="0001239A" w:rsidRDefault="00DB5885" w:rsidP="005E31B1">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6270 koszty budowlane</w:t>
            </w:r>
          </w:p>
        </w:tc>
        <w:tc>
          <w:tcPr>
            <w:tcW w:w="283" w:type="pct"/>
            <w:tcBorders>
              <w:top w:val="nil"/>
              <w:left w:val="nil"/>
              <w:bottom w:val="single" w:sz="4" w:space="0" w:color="000000"/>
              <w:right w:val="single" w:sz="4" w:space="0" w:color="000000"/>
            </w:tcBorders>
            <w:shd w:val="clear" w:color="000000" w:fill="FFFFFF"/>
            <w:vAlign w:val="center"/>
            <w:hideMark/>
          </w:tcPr>
          <w:p w14:paraId="02651C9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268 669,55</w:t>
            </w:r>
          </w:p>
        </w:tc>
        <w:tc>
          <w:tcPr>
            <w:tcW w:w="248" w:type="pct"/>
            <w:tcBorders>
              <w:top w:val="nil"/>
              <w:left w:val="nil"/>
              <w:bottom w:val="single" w:sz="4" w:space="0" w:color="000000"/>
              <w:right w:val="single" w:sz="4" w:space="0" w:color="000000"/>
            </w:tcBorders>
            <w:shd w:val="clear" w:color="000000" w:fill="FFFFFF"/>
            <w:vAlign w:val="center"/>
            <w:hideMark/>
          </w:tcPr>
          <w:p w14:paraId="7C079C6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B07444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0D33F1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3294E3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12AB938B"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268 669,55</w:t>
            </w:r>
          </w:p>
        </w:tc>
        <w:tc>
          <w:tcPr>
            <w:tcW w:w="248" w:type="pct"/>
            <w:tcBorders>
              <w:top w:val="nil"/>
              <w:left w:val="nil"/>
              <w:bottom w:val="single" w:sz="4" w:space="0" w:color="000000"/>
              <w:right w:val="single" w:sz="4" w:space="0" w:color="000000"/>
            </w:tcBorders>
            <w:shd w:val="clear" w:color="000000" w:fill="FFFFFF"/>
            <w:vAlign w:val="center"/>
            <w:hideMark/>
          </w:tcPr>
          <w:p w14:paraId="5B47E814"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09F240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435F570"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5159BE2"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90A10E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2376C0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6337F08E"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4145146"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4A7ED487"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7EAC20AC"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48" w:type="pct"/>
            <w:tcBorders>
              <w:top w:val="nil"/>
              <w:left w:val="nil"/>
              <w:bottom w:val="single" w:sz="4" w:space="0" w:color="000000"/>
              <w:right w:val="single" w:sz="4" w:space="0" w:color="000000"/>
            </w:tcBorders>
            <w:shd w:val="clear" w:color="000000" w:fill="FFFFFF"/>
            <w:vAlign w:val="center"/>
            <w:hideMark/>
          </w:tcPr>
          <w:p w14:paraId="2C6E5A53" w14:textId="77777777" w:rsidR="00DB5885" w:rsidRPr="0001239A" w:rsidRDefault="00DB5885" w:rsidP="005E31B1">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bl>
    <w:p w14:paraId="414EB4AD" w14:textId="55C0E9EE" w:rsidR="001C63E6" w:rsidRPr="0001239A" w:rsidRDefault="001C63E6">
      <w:pPr>
        <w:spacing w:after="0" w:line="240" w:lineRule="auto"/>
        <w:rPr>
          <w:rFonts w:asciiTheme="minorHAnsi" w:hAnsiTheme="minorHAnsi" w:cstheme="minorHAnsi"/>
        </w:rPr>
      </w:pPr>
      <w:r w:rsidRPr="0001239A">
        <w:rPr>
          <w:rFonts w:asciiTheme="minorHAnsi" w:hAnsiTheme="minorHAnsi" w:cstheme="minorHAnsi"/>
        </w:rPr>
        <w:br w:type="page"/>
      </w:r>
    </w:p>
    <w:p w14:paraId="64DB3EA7" w14:textId="12545ED7" w:rsidR="000E6914" w:rsidRPr="0001239A" w:rsidRDefault="000E6914">
      <w:pPr>
        <w:spacing w:after="0" w:line="240" w:lineRule="auto"/>
        <w:rPr>
          <w:rFonts w:asciiTheme="minorHAnsi" w:hAnsiTheme="minorHAnsi" w:cstheme="minorHAnsi"/>
          <w:b/>
          <w:bCs/>
          <w:noProof/>
        </w:rPr>
      </w:pPr>
      <w:bookmarkStart w:id="316" w:name="_Toc65585907"/>
      <w:bookmarkStart w:id="317" w:name="_Hlk65420204"/>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15</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Efekty realizacji "Programu wyrównywania różnic między regionami III"</w:t>
      </w:r>
      <w:bookmarkEnd w:id="316"/>
    </w:p>
    <w:p w14:paraId="39BBEE44" w14:textId="77777777" w:rsidR="000E6914" w:rsidRPr="0001239A" w:rsidRDefault="000E6914">
      <w:pPr>
        <w:spacing w:after="0" w:line="240" w:lineRule="auto"/>
        <w:rPr>
          <w:rFonts w:asciiTheme="minorHAnsi" w:hAnsiTheme="minorHAnsi" w:cstheme="minorHAnsi"/>
          <w:b/>
          <w:bCs/>
        </w:rPr>
      </w:pPr>
    </w:p>
    <w:tbl>
      <w:tblPr>
        <w:tblW w:w="5000" w:type="pct"/>
        <w:tblCellMar>
          <w:left w:w="70" w:type="dxa"/>
          <w:right w:w="70" w:type="dxa"/>
        </w:tblCellMar>
        <w:tblLook w:val="04A0" w:firstRow="1" w:lastRow="0" w:firstColumn="1" w:lastColumn="0" w:noHBand="0" w:noVBand="1"/>
        <w:tblCaption w:val="Efekty realizacji &quot;Programu wyrównywania różnic między regionami III&quot;"/>
      </w:tblPr>
      <w:tblGrid>
        <w:gridCol w:w="2822"/>
        <w:gridCol w:w="754"/>
        <w:gridCol w:w="652"/>
        <w:gridCol w:w="652"/>
        <w:gridCol w:w="652"/>
        <w:gridCol w:w="652"/>
        <w:gridCol w:w="652"/>
        <w:gridCol w:w="652"/>
        <w:gridCol w:w="652"/>
        <w:gridCol w:w="652"/>
        <w:gridCol w:w="652"/>
        <w:gridCol w:w="652"/>
        <w:gridCol w:w="652"/>
        <w:gridCol w:w="652"/>
        <w:gridCol w:w="652"/>
        <w:gridCol w:w="652"/>
        <w:gridCol w:w="652"/>
        <w:gridCol w:w="638"/>
      </w:tblGrid>
      <w:tr w:rsidR="000E6914" w:rsidRPr="0001239A" w14:paraId="56EC28F7" w14:textId="77777777" w:rsidTr="005F2956">
        <w:trPr>
          <w:trHeight w:val="1215"/>
          <w:tblHeader/>
        </w:trPr>
        <w:tc>
          <w:tcPr>
            <w:tcW w:w="1008" w:type="pct"/>
            <w:tcBorders>
              <w:top w:val="single" w:sz="4" w:space="0" w:color="000000"/>
              <w:left w:val="single" w:sz="4" w:space="0" w:color="000000"/>
              <w:bottom w:val="single" w:sz="4" w:space="0" w:color="000000"/>
              <w:right w:val="single" w:sz="4" w:space="0" w:color="000000"/>
            </w:tcBorders>
            <w:shd w:val="clear" w:color="auto" w:fill="00B0F0"/>
            <w:vAlign w:val="center"/>
            <w:hideMark/>
          </w:tcPr>
          <w:bookmarkEnd w:id="317"/>
          <w:p w14:paraId="496DFE22"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Obszar</w:t>
            </w:r>
          </w:p>
        </w:tc>
        <w:tc>
          <w:tcPr>
            <w:tcW w:w="269" w:type="pct"/>
            <w:tcBorders>
              <w:top w:val="single" w:sz="4" w:space="0" w:color="000000"/>
              <w:left w:val="nil"/>
              <w:bottom w:val="single" w:sz="4" w:space="0" w:color="000000"/>
              <w:right w:val="single" w:sz="4" w:space="0" w:color="000000"/>
            </w:tcBorders>
            <w:shd w:val="clear" w:color="auto" w:fill="00B0F0"/>
            <w:vAlign w:val="center"/>
            <w:hideMark/>
          </w:tcPr>
          <w:p w14:paraId="1BBB4861"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Razem</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AD46589"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dolnośląskie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14830BB"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kujawsko-pomorskie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982486F"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lubelskie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6217D46"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lubuskie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2DCFD40D"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łódzkie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1906C699"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małopolskie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3FDA730"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mazowieckie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25039A7B"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opolskie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164A2373"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podkarpackie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53EA02F"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podlaskie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E9407C3"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pomorskie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FFA91C4"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śląskie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AB6E272"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świętokrzyskie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51A0BE0"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warmińsko-mazurskie</w:t>
            </w:r>
          </w:p>
        </w:tc>
        <w:tc>
          <w:tcPr>
            <w:tcW w:w="233"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3466FC2"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wielkopolskie</w:t>
            </w:r>
          </w:p>
        </w:tc>
        <w:tc>
          <w:tcPr>
            <w:tcW w:w="228"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03A4816"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zachodniopomorskie</w:t>
            </w:r>
          </w:p>
        </w:tc>
      </w:tr>
      <w:tr w:rsidR="000E6914" w:rsidRPr="0001239A" w14:paraId="6B415614"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3CEC75AE" w14:textId="77777777" w:rsidR="000E6914" w:rsidRPr="0001239A" w:rsidRDefault="000E6914" w:rsidP="000E6914">
            <w:pPr>
              <w:spacing w:after="0" w:line="240" w:lineRule="auto"/>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Liczba osób objętych wsparciem, w tym:</w:t>
            </w:r>
          </w:p>
        </w:tc>
        <w:tc>
          <w:tcPr>
            <w:tcW w:w="269" w:type="pct"/>
            <w:tcBorders>
              <w:top w:val="nil"/>
              <w:left w:val="nil"/>
              <w:bottom w:val="single" w:sz="4" w:space="0" w:color="000000"/>
              <w:right w:val="single" w:sz="4" w:space="0" w:color="000000"/>
            </w:tcBorders>
            <w:shd w:val="clear" w:color="auto" w:fill="auto"/>
            <w:vAlign w:val="center"/>
            <w:hideMark/>
          </w:tcPr>
          <w:p w14:paraId="566B764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40 803</w:t>
            </w:r>
          </w:p>
        </w:tc>
        <w:tc>
          <w:tcPr>
            <w:tcW w:w="233" w:type="pct"/>
            <w:tcBorders>
              <w:top w:val="nil"/>
              <w:left w:val="nil"/>
              <w:bottom w:val="single" w:sz="4" w:space="0" w:color="000000"/>
              <w:right w:val="single" w:sz="4" w:space="0" w:color="000000"/>
            </w:tcBorders>
            <w:shd w:val="clear" w:color="auto" w:fill="auto"/>
            <w:noWrap/>
            <w:vAlign w:val="center"/>
            <w:hideMark/>
          </w:tcPr>
          <w:p w14:paraId="73A5EC2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1 999</w:t>
            </w:r>
          </w:p>
        </w:tc>
        <w:tc>
          <w:tcPr>
            <w:tcW w:w="233" w:type="pct"/>
            <w:tcBorders>
              <w:top w:val="nil"/>
              <w:left w:val="nil"/>
              <w:bottom w:val="single" w:sz="4" w:space="0" w:color="000000"/>
              <w:right w:val="single" w:sz="4" w:space="0" w:color="000000"/>
            </w:tcBorders>
            <w:shd w:val="clear" w:color="auto" w:fill="auto"/>
            <w:noWrap/>
            <w:vAlign w:val="center"/>
            <w:hideMark/>
          </w:tcPr>
          <w:p w14:paraId="3F620E0E"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2 210</w:t>
            </w:r>
          </w:p>
        </w:tc>
        <w:tc>
          <w:tcPr>
            <w:tcW w:w="233" w:type="pct"/>
            <w:tcBorders>
              <w:top w:val="nil"/>
              <w:left w:val="nil"/>
              <w:bottom w:val="single" w:sz="4" w:space="0" w:color="000000"/>
              <w:right w:val="single" w:sz="4" w:space="0" w:color="000000"/>
            </w:tcBorders>
            <w:shd w:val="clear" w:color="auto" w:fill="auto"/>
            <w:noWrap/>
            <w:vAlign w:val="center"/>
            <w:hideMark/>
          </w:tcPr>
          <w:p w14:paraId="2FC2003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4 078</w:t>
            </w:r>
          </w:p>
        </w:tc>
        <w:tc>
          <w:tcPr>
            <w:tcW w:w="233" w:type="pct"/>
            <w:tcBorders>
              <w:top w:val="nil"/>
              <w:left w:val="nil"/>
              <w:bottom w:val="single" w:sz="4" w:space="0" w:color="000000"/>
              <w:right w:val="single" w:sz="4" w:space="0" w:color="000000"/>
            </w:tcBorders>
            <w:shd w:val="clear" w:color="auto" w:fill="auto"/>
            <w:noWrap/>
            <w:vAlign w:val="center"/>
            <w:hideMark/>
          </w:tcPr>
          <w:p w14:paraId="408FCCC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875</w:t>
            </w:r>
          </w:p>
        </w:tc>
        <w:tc>
          <w:tcPr>
            <w:tcW w:w="233" w:type="pct"/>
            <w:tcBorders>
              <w:top w:val="nil"/>
              <w:left w:val="nil"/>
              <w:bottom w:val="single" w:sz="4" w:space="0" w:color="000000"/>
              <w:right w:val="single" w:sz="4" w:space="0" w:color="000000"/>
            </w:tcBorders>
            <w:shd w:val="clear" w:color="auto" w:fill="auto"/>
            <w:noWrap/>
            <w:vAlign w:val="center"/>
            <w:hideMark/>
          </w:tcPr>
          <w:p w14:paraId="67AF8CA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2 436</w:t>
            </w:r>
          </w:p>
        </w:tc>
        <w:tc>
          <w:tcPr>
            <w:tcW w:w="233" w:type="pct"/>
            <w:tcBorders>
              <w:top w:val="nil"/>
              <w:left w:val="nil"/>
              <w:bottom w:val="single" w:sz="4" w:space="0" w:color="000000"/>
              <w:right w:val="single" w:sz="4" w:space="0" w:color="000000"/>
            </w:tcBorders>
            <w:shd w:val="clear" w:color="auto" w:fill="auto"/>
            <w:noWrap/>
            <w:vAlign w:val="center"/>
            <w:hideMark/>
          </w:tcPr>
          <w:p w14:paraId="54B338B5"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3 142</w:t>
            </w:r>
          </w:p>
        </w:tc>
        <w:tc>
          <w:tcPr>
            <w:tcW w:w="233" w:type="pct"/>
            <w:tcBorders>
              <w:top w:val="nil"/>
              <w:left w:val="nil"/>
              <w:bottom w:val="single" w:sz="4" w:space="0" w:color="000000"/>
              <w:right w:val="single" w:sz="4" w:space="0" w:color="000000"/>
            </w:tcBorders>
            <w:shd w:val="clear" w:color="auto" w:fill="auto"/>
            <w:noWrap/>
            <w:vAlign w:val="center"/>
            <w:hideMark/>
          </w:tcPr>
          <w:p w14:paraId="7A935C61"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3 187</w:t>
            </w:r>
          </w:p>
        </w:tc>
        <w:tc>
          <w:tcPr>
            <w:tcW w:w="233" w:type="pct"/>
            <w:tcBorders>
              <w:top w:val="nil"/>
              <w:left w:val="nil"/>
              <w:bottom w:val="single" w:sz="4" w:space="0" w:color="000000"/>
              <w:right w:val="single" w:sz="4" w:space="0" w:color="000000"/>
            </w:tcBorders>
            <w:shd w:val="clear" w:color="auto" w:fill="auto"/>
            <w:noWrap/>
            <w:vAlign w:val="center"/>
            <w:hideMark/>
          </w:tcPr>
          <w:p w14:paraId="024BF34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1 615</w:t>
            </w:r>
          </w:p>
        </w:tc>
        <w:tc>
          <w:tcPr>
            <w:tcW w:w="233" w:type="pct"/>
            <w:tcBorders>
              <w:top w:val="nil"/>
              <w:left w:val="nil"/>
              <w:bottom w:val="single" w:sz="4" w:space="0" w:color="000000"/>
              <w:right w:val="single" w:sz="4" w:space="0" w:color="000000"/>
            </w:tcBorders>
            <w:shd w:val="clear" w:color="auto" w:fill="auto"/>
            <w:noWrap/>
            <w:vAlign w:val="center"/>
            <w:hideMark/>
          </w:tcPr>
          <w:p w14:paraId="36C065A0"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2 669</w:t>
            </w:r>
          </w:p>
        </w:tc>
        <w:tc>
          <w:tcPr>
            <w:tcW w:w="233" w:type="pct"/>
            <w:tcBorders>
              <w:top w:val="nil"/>
              <w:left w:val="nil"/>
              <w:bottom w:val="single" w:sz="4" w:space="0" w:color="000000"/>
              <w:right w:val="single" w:sz="4" w:space="0" w:color="000000"/>
            </w:tcBorders>
            <w:shd w:val="clear" w:color="auto" w:fill="auto"/>
            <w:noWrap/>
            <w:vAlign w:val="center"/>
            <w:hideMark/>
          </w:tcPr>
          <w:p w14:paraId="0E07708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1 441</w:t>
            </w:r>
          </w:p>
        </w:tc>
        <w:tc>
          <w:tcPr>
            <w:tcW w:w="233" w:type="pct"/>
            <w:tcBorders>
              <w:top w:val="nil"/>
              <w:left w:val="nil"/>
              <w:bottom w:val="single" w:sz="4" w:space="0" w:color="000000"/>
              <w:right w:val="single" w:sz="4" w:space="0" w:color="000000"/>
            </w:tcBorders>
            <w:shd w:val="clear" w:color="auto" w:fill="auto"/>
            <w:noWrap/>
            <w:vAlign w:val="center"/>
            <w:hideMark/>
          </w:tcPr>
          <w:p w14:paraId="4E7423B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6 798</w:t>
            </w:r>
          </w:p>
        </w:tc>
        <w:tc>
          <w:tcPr>
            <w:tcW w:w="233" w:type="pct"/>
            <w:tcBorders>
              <w:top w:val="nil"/>
              <w:left w:val="nil"/>
              <w:bottom w:val="single" w:sz="4" w:space="0" w:color="000000"/>
              <w:right w:val="single" w:sz="4" w:space="0" w:color="000000"/>
            </w:tcBorders>
            <w:shd w:val="clear" w:color="auto" w:fill="auto"/>
            <w:noWrap/>
            <w:vAlign w:val="center"/>
            <w:hideMark/>
          </w:tcPr>
          <w:p w14:paraId="588AD9F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2 169</w:t>
            </w:r>
          </w:p>
        </w:tc>
        <w:tc>
          <w:tcPr>
            <w:tcW w:w="233" w:type="pct"/>
            <w:tcBorders>
              <w:top w:val="nil"/>
              <w:left w:val="nil"/>
              <w:bottom w:val="single" w:sz="4" w:space="0" w:color="000000"/>
              <w:right w:val="single" w:sz="4" w:space="0" w:color="000000"/>
            </w:tcBorders>
            <w:shd w:val="clear" w:color="auto" w:fill="auto"/>
            <w:noWrap/>
            <w:vAlign w:val="center"/>
            <w:hideMark/>
          </w:tcPr>
          <w:p w14:paraId="61D84180"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1 105</w:t>
            </w:r>
          </w:p>
        </w:tc>
        <w:tc>
          <w:tcPr>
            <w:tcW w:w="233" w:type="pct"/>
            <w:tcBorders>
              <w:top w:val="nil"/>
              <w:left w:val="nil"/>
              <w:bottom w:val="single" w:sz="4" w:space="0" w:color="000000"/>
              <w:right w:val="single" w:sz="4" w:space="0" w:color="000000"/>
            </w:tcBorders>
            <w:shd w:val="clear" w:color="auto" w:fill="auto"/>
            <w:noWrap/>
            <w:vAlign w:val="center"/>
            <w:hideMark/>
          </w:tcPr>
          <w:p w14:paraId="4055BFDD"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1 988</w:t>
            </w:r>
          </w:p>
        </w:tc>
        <w:tc>
          <w:tcPr>
            <w:tcW w:w="233" w:type="pct"/>
            <w:tcBorders>
              <w:top w:val="nil"/>
              <w:left w:val="nil"/>
              <w:bottom w:val="single" w:sz="4" w:space="0" w:color="000000"/>
              <w:right w:val="single" w:sz="4" w:space="0" w:color="000000"/>
            </w:tcBorders>
            <w:shd w:val="clear" w:color="auto" w:fill="auto"/>
            <w:noWrap/>
            <w:vAlign w:val="center"/>
            <w:hideMark/>
          </w:tcPr>
          <w:p w14:paraId="34AE5E7F"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3 149</w:t>
            </w:r>
          </w:p>
        </w:tc>
        <w:tc>
          <w:tcPr>
            <w:tcW w:w="228" w:type="pct"/>
            <w:tcBorders>
              <w:top w:val="nil"/>
              <w:left w:val="nil"/>
              <w:bottom w:val="single" w:sz="4" w:space="0" w:color="000000"/>
              <w:right w:val="single" w:sz="4" w:space="0" w:color="000000"/>
            </w:tcBorders>
            <w:shd w:val="clear" w:color="auto" w:fill="auto"/>
            <w:noWrap/>
            <w:vAlign w:val="center"/>
            <w:hideMark/>
          </w:tcPr>
          <w:p w14:paraId="206C067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1 942</w:t>
            </w:r>
          </w:p>
        </w:tc>
      </w:tr>
      <w:tr w:rsidR="000E6914" w:rsidRPr="0001239A" w14:paraId="5360EC3E"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44901C5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A</w:t>
            </w:r>
          </w:p>
        </w:tc>
        <w:tc>
          <w:tcPr>
            <w:tcW w:w="269" w:type="pct"/>
            <w:tcBorders>
              <w:top w:val="nil"/>
              <w:left w:val="nil"/>
              <w:bottom w:val="single" w:sz="4" w:space="0" w:color="000000"/>
              <w:right w:val="single" w:sz="4" w:space="0" w:color="000000"/>
            </w:tcBorders>
            <w:shd w:val="clear" w:color="auto" w:fill="auto"/>
            <w:vAlign w:val="center"/>
            <w:hideMark/>
          </w:tcPr>
          <w:p w14:paraId="679C6F8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53</w:t>
            </w:r>
          </w:p>
        </w:tc>
        <w:tc>
          <w:tcPr>
            <w:tcW w:w="233" w:type="pct"/>
            <w:tcBorders>
              <w:top w:val="nil"/>
              <w:left w:val="nil"/>
              <w:bottom w:val="single" w:sz="4" w:space="0" w:color="000000"/>
              <w:right w:val="single" w:sz="4" w:space="0" w:color="000000"/>
            </w:tcBorders>
            <w:shd w:val="clear" w:color="auto" w:fill="auto"/>
            <w:noWrap/>
            <w:vAlign w:val="center"/>
            <w:hideMark/>
          </w:tcPr>
          <w:p w14:paraId="776E744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3701F3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F6A3CD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9AD2FB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40B717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60DC09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68A26E8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A77B6D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DAE48F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2323D6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C6A035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A0FDF0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3DECCE8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40BB5AC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E970A77" w14:textId="77777777" w:rsidR="000E6914" w:rsidRPr="0001239A" w:rsidRDefault="000E6914" w:rsidP="000E6914">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40</w:t>
            </w:r>
          </w:p>
        </w:tc>
        <w:tc>
          <w:tcPr>
            <w:tcW w:w="228" w:type="pct"/>
            <w:tcBorders>
              <w:top w:val="nil"/>
              <w:left w:val="nil"/>
              <w:bottom w:val="single" w:sz="4" w:space="0" w:color="000000"/>
              <w:right w:val="single" w:sz="4" w:space="0" w:color="000000"/>
            </w:tcBorders>
            <w:shd w:val="clear" w:color="auto" w:fill="auto"/>
            <w:noWrap/>
            <w:vAlign w:val="center"/>
            <w:hideMark/>
          </w:tcPr>
          <w:p w14:paraId="3379669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5B5C47CB"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4853F45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B</w:t>
            </w:r>
          </w:p>
        </w:tc>
        <w:tc>
          <w:tcPr>
            <w:tcW w:w="269" w:type="pct"/>
            <w:tcBorders>
              <w:top w:val="nil"/>
              <w:left w:val="nil"/>
              <w:bottom w:val="single" w:sz="4" w:space="0" w:color="000000"/>
              <w:right w:val="single" w:sz="4" w:space="0" w:color="000000"/>
            </w:tcBorders>
            <w:shd w:val="clear" w:color="auto" w:fill="auto"/>
            <w:vAlign w:val="center"/>
            <w:hideMark/>
          </w:tcPr>
          <w:p w14:paraId="57D29EE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8 396</w:t>
            </w:r>
          </w:p>
        </w:tc>
        <w:tc>
          <w:tcPr>
            <w:tcW w:w="233" w:type="pct"/>
            <w:tcBorders>
              <w:top w:val="nil"/>
              <w:left w:val="nil"/>
              <w:bottom w:val="single" w:sz="4" w:space="0" w:color="000000"/>
              <w:right w:val="single" w:sz="4" w:space="0" w:color="000000"/>
            </w:tcBorders>
            <w:shd w:val="clear" w:color="auto" w:fill="auto"/>
            <w:noWrap/>
            <w:vAlign w:val="center"/>
            <w:hideMark/>
          </w:tcPr>
          <w:p w14:paraId="4627CFB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197</w:t>
            </w:r>
          </w:p>
        </w:tc>
        <w:tc>
          <w:tcPr>
            <w:tcW w:w="233" w:type="pct"/>
            <w:tcBorders>
              <w:top w:val="nil"/>
              <w:left w:val="nil"/>
              <w:bottom w:val="single" w:sz="4" w:space="0" w:color="000000"/>
              <w:right w:val="single" w:sz="4" w:space="0" w:color="000000"/>
            </w:tcBorders>
            <w:shd w:val="clear" w:color="auto" w:fill="auto"/>
            <w:noWrap/>
            <w:vAlign w:val="center"/>
            <w:hideMark/>
          </w:tcPr>
          <w:p w14:paraId="0057EB8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332</w:t>
            </w:r>
          </w:p>
        </w:tc>
        <w:tc>
          <w:tcPr>
            <w:tcW w:w="233" w:type="pct"/>
            <w:tcBorders>
              <w:top w:val="nil"/>
              <w:left w:val="nil"/>
              <w:bottom w:val="single" w:sz="4" w:space="0" w:color="000000"/>
              <w:right w:val="single" w:sz="4" w:space="0" w:color="000000"/>
            </w:tcBorders>
            <w:shd w:val="clear" w:color="auto" w:fill="auto"/>
            <w:noWrap/>
            <w:vAlign w:val="center"/>
            <w:hideMark/>
          </w:tcPr>
          <w:p w14:paraId="47F4852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259</w:t>
            </w:r>
          </w:p>
        </w:tc>
        <w:tc>
          <w:tcPr>
            <w:tcW w:w="233" w:type="pct"/>
            <w:tcBorders>
              <w:top w:val="nil"/>
              <w:left w:val="nil"/>
              <w:bottom w:val="single" w:sz="4" w:space="0" w:color="000000"/>
              <w:right w:val="single" w:sz="4" w:space="0" w:color="000000"/>
            </w:tcBorders>
            <w:shd w:val="clear" w:color="auto" w:fill="auto"/>
            <w:noWrap/>
            <w:vAlign w:val="center"/>
            <w:hideMark/>
          </w:tcPr>
          <w:p w14:paraId="0AA4BF2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214</w:t>
            </w:r>
          </w:p>
        </w:tc>
        <w:tc>
          <w:tcPr>
            <w:tcW w:w="233" w:type="pct"/>
            <w:tcBorders>
              <w:top w:val="nil"/>
              <w:left w:val="nil"/>
              <w:bottom w:val="single" w:sz="4" w:space="0" w:color="000000"/>
              <w:right w:val="single" w:sz="4" w:space="0" w:color="000000"/>
            </w:tcBorders>
            <w:shd w:val="clear" w:color="auto" w:fill="auto"/>
            <w:noWrap/>
            <w:vAlign w:val="center"/>
            <w:hideMark/>
          </w:tcPr>
          <w:p w14:paraId="6D44F8F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218</w:t>
            </w:r>
          </w:p>
        </w:tc>
        <w:tc>
          <w:tcPr>
            <w:tcW w:w="233" w:type="pct"/>
            <w:tcBorders>
              <w:top w:val="nil"/>
              <w:left w:val="nil"/>
              <w:bottom w:val="single" w:sz="4" w:space="0" w:color="000000"/>
              <w:right w:val="single" w:sz="4" w:space="0" w:color="000000"/>
            </w:tcBorders>
            <w:shd w:val="clear" w:color="auto" w:fill="auto"/>
            <w:noWrap/>
            <w:vAlign w:val="center"/>
            <w:hideMark/>
          </w:tcPr>
          <w:p w14:paraId="0A0F89A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142</w:t>
            </w:r>
          </w:p>
        </w:tc>
        <w:tc>
          <w:tcPr>
            <w:tcW w:w="233" w:type="pct"/>
            <w:tcBorders>
              <w:top w:val="nil"/>
              <w:left w:val="nil"/>
              <w:bottom w:val="single" w:sz="4" w:space="0" w:color="000000"/>
              <w:right w:val="single" w:sz="4" w:space="0" w:color="000000"/>
            </w:tcBorders>
            <w:shd w:val="clear" w:color="auto" w:fill="auto"/>
            <w:noWrap/>
            <w:vAlign w:val="center"/>
            <w:hideMark/>
          </w:tcPr>
          <w:p w14:paraId="11216E0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177</w:t>
            </w:r>
          </w:p>
        </w:tc>
        <w:tc>
          <w:tcPr>
            <w:tcW w:w="233" w:type="pct"/>
            <w:tcBorders>
              <w:top w:val="nil"/>
              <w:left w:val="nil"/>
              <w:bottom w:val="single" w:sz="4" w:space="0" w:color="000000"/>
              <w:right w:val="single" w:sz="4" w:space="0" w:color="000000"/>
            </w:tcBorders>
            <w:shd w:val="clear" w:color="auto" w:fill="auto"/>
            <w:noWrap/>
            <w:vAlign w:val="center"/>
            <w:hideMark/>
          </w:tcPr>
          <w:p w14:paraId="4A8663D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45</w:t>
            </w:r>
          </w:p>
        </w:tc>
        <w:tc>
          <w:tcPr>
            <w:tcW w:w="233" w:type="pct"/>
            <w:tcBorders>
              <w:top w:val="nil"/>
              <w:left w:val="nil"/>
              <w:bottom w:val="single" w:sz="4" w:space="0" w:color="000000"/>
              <w:right w:val="single" w:sz="4" w:space="0" w:color="000000"/>
            </w:tcBorders>
            <w:shd w:val="clear" w:color="auto" w:fill="auto"/>
            <w:noWrap/>
            <w:vAlign w:val="center"/>
            <w:hideMark/>
          </w:tcPr>
          <w:p w14:paraId="20B05D5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370</w:t>
            </w:r>
          </w:p>
        </w:tc>
        <w:tc>
          <w:tcPr>
            <w:tcW w:w="233" w:type="pct"/>
            <w:tcBorders>
              <w:top w:val="nil"/>
              <w:left w:val="nil"/>
              <w:bottom w:val="single" w:sz="4" w:space="0" w:color="000000"/>
              <w:right w:val="single" w:sz="4" w:space="0" w:color="000000"/>
            </w:tcBorders>
            <w:shd w:val="clear" w:color="auto" w:fill="auto"/>
            <w:noWrap/>
            <w:vAlign w:val="center"/>
            <w:hideMark/>
          </w:tcPr>
          <w:p w14:paraId="28FA65B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232</w:t>
            </w:r>
          </w:p>
        </w:tc>
        <w:tc>
          <w:tcPr>
            <w:tcW w:w="233" w:type="pct"/>
            <w:tcBorders>
              <w:top w:val="nil"/>
              <w:left w:val="nil"/>
              <w:bottom w:val="single" w:sz="4" w:space="0" w:color="000000"/>
              <w:right w:val="single" w:sz="4" w:space="0" w:color="000000"/>
            </w:tcBorders>
            <w:shd w:val="clear" w:color="auto" w:fill="auto"/>
            <w:noWrap/>
            <w:vAlign w:val="center"/>
            <w:hideMark/>
          </w:tcPr>
          <w:p w14:paraId="291E034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4 431</w:t>
            </w:r>
          </w:p>
        </w:tc>
        <w:tc>
          <w:tcPr>
            <w:tcW w:w="233" w:type="pct"/>
            <w:tcBorders>
              <w:top w:val="nil"/>
              <w:left w:val="nil"/>
              <w:bottom w:val="single" w:sz="4" w:space="0" w:color="000000"/>
              <w:right w:val="single" w:sz="4" w:space="0" w:color="000000"/>
            </w:tcBorders>
            <w:shd w:val="clear" w:color="auto" w:fill="auto"/>
            <w:noWrap/>
            <w:vAlign w:val="center"/>
            <w:hideMark/>
          </w:tcPr>
          <w:p w14:paraId="7F7007F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62</w:t>
            </w:r>
          </w:p>
        </w:tc>
        <w:tc>
          <w:tcPr>
            <w:tcW w:w="233" w:type="pct"/>
            <w:tcBorders>
              <w:top w:val="nil"/>
              <w:left w:val="nil"/>
              <w:bottom w:val="single" w:sz="4" w:space="0" w:color="000000"/>
              <w:right w:val="single" w:sz="4" w:space="0" w:color="000000"/>
            </w:tcBorders>
            <w:shd w:val="clear" w:color="auto" w:fill="auto"/>
            <w:noWrap/>
            <w:vAlign w:val="center"/>
            <w:hideMark/>
          </w:tcPr>
          <w:p w14:paraId="07EF6F4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118</w:t>
            </w:r>
          </w:p>
        </w:tc>
        <w:tc>
          <w:tcPr>
            <w:tcW w:w="233" w:type="pct"/>
            <w:tcBorders>
              <w:top w:val="nil"/>
              <w:left w:val="nil"/>
              <w:bottom w:val="single" w:sz="4" w:space="0" w:color="000000"/>
              <w:right w:val="single" w:sz="4" w:space="0" w:color="000000"/>
            </w:tcBorders>
            <w:shd w:val="clear" w:color="auto" w:fill="auto"/>
            <w:noWrap/>
            <w:vAlign w:val="center"/>
            <w:hideMark/>
          </w:tcPr>
          <w:p w14:paraId="078C756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399</w:t>
            </w:r>
          </w:p>
        </w:tc>
        <w:tc>
          <w:tcPr>
            <w:tcW w:w="233" w:type="pct"/>
            <w:tcBorders>
              <w:top w:val="nil"/>
              <w:left w:val="nil"/>
              <w:bottom w:val="single" w:sz="4" w:space="0" w:color="000000"/>
              <w:right w:val="single" w:sz="4" w:space="0" w:color="000000"/>
            </w:tcBorders>
            <w:shd w:val="clear" w:color="auto" w:fill="auto"/>
            <w:noWrap/>
            <w:vAlign w:val="center"/>
            <w:hideMark/>
          </w:tcPr>
          <w:p w14:paraId="327F860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795</w:t>
            </w:r>
          </w:p>
        </w:tc>
        <w:tc>
          <w:tcPr>
            <w:tcW w:w="228" w:type="pct"/>
            <w:tcBorders>
              <w:top w:val="nil"/>
              <w:left w:val="nil"/>
              <w:bottom w:val="single" w:sz="4" w:space="0" w:color="000000"/>
              <w:right w:val="single" w:sz="4" w:space="0" w:color="000000"/>
            </w:tcBorders>
            <w:shd w:val="clear" w:color="auto" w:fill="auto"/>
            <w:noWrap/>
            <w:vAlign w:val="center"/>
            <w:hideMark/>
          </w:tcPr>
          <w:p w14:paraId="6146273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405</w:t>
            </w:r>
          </w:p>
        </w:tc>
      </w:tr>
      <w:tr w:rsidR="000E6914" w:rsidRPr="0001239A" w14:paraId="692C5A5F"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7E3B218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C</w:t>
            </w:r>
          </w:p>
        </w:tc>
        <w:tc>
          <w:tcPr>
            <w:tcW w:w="269" w:type="pct"/>
            <w:tcBorders>
              <w:top w:val="nil"/>
              <w:left w:val="nil"/>
              <w:bottom w:val="single" w:sz="4" w:space="0" w:color="000000"/>
              <w:right w:val="single" w:sz="4" w:space="0" w:color="000000"/>
            </w:tcBorders>
            <w:shd w:val="clear" w:color="auto" w:fill="auto"/>
            <w:vAlign w:val="center"/>
            <w:hideMark/>
          </w:tcPr>
          <w:p w14:paraId="3D81BEF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586CBF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F4A8C5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9F7548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07388B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B5129C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3BD7C5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757A11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7CB015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2000DB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71C44B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285ACC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D42F96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D66E8D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FFE724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F727A7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75D0DFF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3D20E9FB"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6593DA5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D</w:t>
            </w:r>
          </w:p>
        </w:tc>
        <w:tc>
          <w:tcPr>
            <w:tcW w:w="269" w:type="pct"/>
            <w:tcBorders>
              <w:top w:val="nil"/>
              <w:left w:val="nil"/>
              <w:bottom w:val="single" w:sz="4" w:space="0" w:color="000000"/>
              <w:right w:val="single" w:sz="4" w:space="0" w:color="000000"/>
            </w:tcBorders>
            <w:shd w:val="clear" w:color="auto" w:fill="auto"/>
            <w:vAlign w:val="center"/>
            <w:hideMark/>
          </w:tcPr>
          <w:p w14:paraId="742BD75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20 079</w:t>
            </w:r>
          </w:p>
        </w:tc>
        <w:tc>
          <w:tcPr>
            <w:tcW w:w="233" w:type="pct"/>
            <w:tcBorders>
              <w:top w:val="nil"/>
              <w:left w:val="nil"/>
              <w:bottom w:val="single" w:sz="4" w:space="0" w:color="000000"/>
              <w:right w:val="single" w:sz="4" w:space="0" w:color="000000"/>
            </w:tcBorders>
            <w:shd w:val="clear" w:color="auto" w:fill="auto"/>
            <w:noWrap/>
            <w:vAlign w:val="center"/>
            <w:hideMark/>
          </w:tcPr>
          <w:p w14:paraId="50F0934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825</w:t>
            </w:r>
          </w:p>
        </w:tc>
        <w:tc>
          <w:tcPr>
            <w:tcW w:w="233" w:type="pct"/>
            <w:tcBorders>
              <w:top w:val="nil"/>
              <w:left w:val="nil"/>
              <w:bottom w:val="single" w:sz="4" w:space="0" w:color="000000"/>
              <w:right w:val="single" w:sz="4" w:space="0" w:color="000000"/>
            </w:tcBorders>
            <w:shd w:val="clear" w:color="auto" w:fill="auto"/>
            <w:noWrap/>
            <w:vAlign w:val="center"/>
            <w:hideMark/>
          </w:tcPr>
          <w:p w14:paraId="384FA61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1 155</w:t>
            </w:r>
          </w:p>
        </w:tc>
        <w:tc>
          <w:tcPr>
            <w:tcW w:w="233" w:type="pct"/>
            <w:tcBorders>
              <w:top w:val="nil"/>
              <w:left w:val="nil"/>
              <w:bottom w:val="single" w:sz="4" w:space="0" w:color="000000"/>
              <w:right w:val="single" w:sz="4" w:space="0" w:color="000000"/>
            </w:tcBorders>
            <w:shd w:val="clear" w:color="auto" w:fill="auto"/>
            <w:noWrap/>
            <w:vAlign w:val="center"/>
            <w:hideMark/>
          </w:tcPr>
          <w:p w14:paraId="62A3DE9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1 826</w:t>
            </w:r>
          </w:p>
        </w:tc>
        <w:tc>
          <w:tcPr>
            <w:tcW w:w="233" w:type="pct"/>
            <w:tcBorders>
              <w:top w:val="nil"/>
              <w:left w:val="nil"/>
              <w:bottom w:val="single" w:sz="4" w:space="0" w:color="000000"/>
              <w:right w:val="single" w:sz="4" w:space="0" w:color="000000"/>
            </w:tcBorders>
            <w:shd w:val="clear" w:color="auto" w:fill="auto"/>
            <w:noWrap/>
            <w:vAlign w:val="center"/>
            <w:hideMark/>
          </w:tcPr>
          <w:p w14:paraId="439FABC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378</w:t>
            </w:r>
          </w:p>
        </w:tc>
        <w:tc>
          <w:tcPr>
            <w:tcW w:w="233" w:type="pct"/>
            <w:tcBorders>
              <w:top w:val="nil"/>
              <w:left w:val="nil"/>
              <w:bottom w:val="single" w:sz="4" w:space="0" w:color="000000"/>
              <w:right w:val="single" w:sz="4" w:space="0" w:color="000000"/>
            </w:tcBorders>
            <w:shd w:val="clear" w:color="auto" w:fill="auto"/>
            <w:noWrap/>
            <w:vAlign w:val="center"/>
            <w:hideMark/>
          </w:tcPr>
          <w:p w14:paraId="5F8D2E4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1 642</w:t>
            </w:r>
          </w:p>
        </w:tc>
        <w:tc>
          <w:tcPr>
            <w:tcW w:w="233" w:type="pct"/>
            <w:tcBorders>
              <w:top w:val="nil"/>
              <w:left w:val="nil"/>
              <w:bottom w:val="single" w:sz="4" w:space="0" w:color="000000"/>
              <w:right w:val="single" w:sz="4" w:space="0" w:color="000000"/>
            </w:tcBorders>
            <w:shd w:val="clear" w:color="auto" w:fill="auto"/>
            <w:noWrap/>
            <w:vAlign w:val="center"/>
            <w:hideMark/>
          </w:tcPr>
          <w:p w14:paraId="463657B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1 696</w:t>
            </w:r>
          </w:p>
        </w:tc>
        <w:tc>
          <w:tcPr>
            <w:tcW w:w="233" w:type="pct"/>
            <w:tcBorders>
              <w:top w:val="nil"/>
              <w:left w:val="nil"/>
              <w:bottom w:val="single" w:sz="4" w:space="0" w:color="000000"/>
              <w:right w:val="single" w:sz="4" w:space="0" w:color="000000"/>
            </w:tcBorders>
            <w:shd w:val="clear" w:color="auto" w:fill="auto"/>
            <w:noWrap/>
            <w:vAlign w:val="center"/>
            <w:hideMark/>
          </w:tcPr>
          <w:p w14:paraId="2DCF676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2 499</w:t>
            </w:r>
          </w:p>
        </w:tc>
        <w:tc>
          <w:tcPr>
            <w:tcW w:w="233" w:type="pct"/>
            <w:tcBorders>
              <w:top w:val="nil"/>
              <w:left w:val="nil"/>
              <w:bottom w:val="single" w:sz="4" w:space="0" w:color="000000"/>
              <w:right w:val="single" w:sz="4" w:space="0" w:color="000000"/>
            </w:tcBorders>
            <w:shd w:val="clear" w:color="auto" w:fill="auto"/>
            <w:noWrap/>
            <w:vAlign w:val="center"/>
            <w:hideMark/>
          </w:tcPr>
          <w:p w14:paraId="08BF0AE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1 365</w:t>
            </w:r>
          </w:p>
        </w:tc>
        <w:tc>
          <w:tcPr>
            <w:tcW w:w="233" w:type="pct"/>
            <w:tcBorders>
              <w:top w:val="nil"/>
              <w:left w:val="nil"/>
              <w:bottom w:val="single" w:sz="4" w:space="0" w:color="000000"/>
              <w:right w:val="single" w:sz="4" w:space="0" w:color="000000"/>
            </w:tcBorders>
            <w:shd w:val="clear" w:color="auto" w:fill="auto"/>
            <w:noWrap/>
            <w:vAlign w:val="center"/>
            <w:hideMark/>
          </w:tcPr>
          <w:p w14:paraId="2411042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1 134</w:t>
            </w:r>
          </w:p>
        </w:tc>
        <w:tc>
          <w:tcPr>
            <w:tcW w:w="233" w:type="pct"/>
            <w:tcBorders>
              <w:top w:val="nil"/>
              <w:left w:val="nil"/>
              <w:bottom w:val="single" w:sz="4" w:space="0" w:color="000000"/>
              <w:right w:val="single" w:sz="4" w:space="0" w:color="000000"/>
            </w:tcBorders>
            <w:shd w:val="clear" w:color="auto" w:fill="auto"/>
            <w:noWrap/>
            <w:vAlign w:val="center"/>
            <w:hideMark/>
          </w:tcPr>
          <w:p w14:paraId="3BD8F84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742</w:t>
            </w:r>
          </w:p>
        </w:tc>
        <w:tc>
          <w:tcPr>
            <w:tcW w:w="233" w:type="pct"/>
            <w:tcBorders>
              <w:top w:val="nil"/>
              <w:left w:val="nil"/>
              <w:bottom w:val="single" w:sz="4" w:space="0" w:color="000000"/>
              <w:right w:val="single" w:sz="4" w:space="0" w:color="000000"/>
            </w:tcBorders>
            <w:shd w:val="clear" w:color="auto" w:fill="auto"/>
            <w:noWrap/>
            <w:vAlign w:val="center"/>
            <w:hideMark/>
          </w:tcPr>
          <w:p w14:paraId="0DBA7B4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1 727</w:t>
            </w:r>
          </w:p>
        </w:tc>
        <w:tc>
          <w:tcPr>
            <w:tcW w:w="233" w:type="pct"/>
            <w:tcBorders>
              <w:top w:val="nil"/>
              <w:left w:val="nil"/>
              <w:bottom w:val="single" w:sz="4" w:space="0" w:color="000000"/>
              <w:right w:val="single" w:sz="4" w:space="0" w:color="000000"/>
            </w:tcBorders>
            <w:shd w:val="clear" w:color="auto" w:fill="auto"/>
            <w:noWrap/>
            <w:vAlign w:val="center"/>
            <w:hideMark/>
          </w:tcPr>
          <w:p w14:paraId="46188D2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1 310</w:t>
            </w:r>
          </w:p>
        </w:tc>
        <w:tc>
          <w:tcPr>
            <w:tcW w:w="233" w:type="pct"/>
            <w:tcBorders>
              <w:top w:val="nil"/>
              <w:left w:val="nil"/>
              <w:bottom w:val="single" w:sz="4" w:space="0" w:color="000000"/>
              <w:right w:val="single" w:sz="4" w:space="0" w:color="000000"/>
            </w:tcBorders>
            <w:shd w:val="clear" w:color="auto" w:fill="auto"/>
            <w:noWrap/>
            <w:vAlign w:val="center"/>
            <w:hideMark/>
          </w:tcPr>
          <w:p w14:paraId="36EB6DF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697</w:t>
            </w:r>
          </w:p>
        </w:tc>
        <w:tc>
          <w:tcPr>
            <w:tcW w:w="233" w:type="pct"/>
            <w:tcBorders>
              <w:top w:val="nil"/>
              <w:left w:val="nil"/>
              <w:bottom w:val="single" w:sz="4" w:space="0" w:color="000000"/>
              <w:right w:val="single" w:sz="4" w:space="0" w:color="000000"/>
            </w:tcBorders>
            <w:shd w:val="clear" w:color="auto" w:fill="auto"/>
            <w:noWrap/>
            <w:vAlign w:val="center"/>
            <w:hideMark/>
          </w:tcPr>
          <w:p w14:paraId="00E5F53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819</w:t>
            </w:r>
          </w:p>
        </w:tc>
        <w:tc>
          <w:tcPr>
            <w:tcW w:w="233" w:type="pct"/>
            <w:tcBorders>
              <w:top w:val="nil"/>
              <w:left w:val="nil"/>
              <w:bottom w:val="single" w:sz="4" w:space="0" w:color="000000"/>
              <w:right w:val="single" w:sz="4" w:space="0" w:color="000000"/>
            </w:tcBorders>
            <w:shd w:val="clear" w:color="auto" w:fill="auto"/>
            <w:noWrap/>
            <w:vAlign w:val="center"/>
            <w:hideMark/>
          </w:tcPr>
          <w:p w14:paraId="10FE2FE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1 492</w:t>
            </w:r>
          </w:p>
        </w:tc>
        <w:tc>
          <w:tcPr>
            <w:tcW w:w="228" w:type="pct"/>
            <w:tcBorders>
              <w:top w:val="nil"/>
              <w:left w:val="nil"/>
              <w:bottom w:val="single" w:sz="4" w:space="0" w:color="000000"/>
              <w:right w:val="single" w:sz="4" w:space="0" w:color="000000"/>
            </w:tcBorders>
            <w:shd w:val="clear" w:color="auto" w:fill="auto"/>
            <w:noWrap/>
            <w:vAlign w:val="center"/>
            <w:hideMark/>
          </w:tcPr>
          <w:p w14:paraId="0281803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772</w:t>
            </w:r>
          </w:p>
        </w:tc>
      </w:tr>
      <w:tr w:rsidR="000E6914" w:rsidRPr="0001239A" w14:paraId="214B56C7"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32BD072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E</w:t>
            </w:r>
          </w:p>
        </w:tc>
        <w:tc>
          <w:tcPr>
            <w:tcW w:w="269" w:type="pct"/>
            <w:tcBorders>
              <w:top w:val="nil"/>
              <w:left w:val="nil"/>
              <w:bottom w:val="single" w:sz="4" w:space="0" w:color="000000"/>
              <w:right w:val="single" w:sz="4" w:space="0" w:color="000000"/>
            </w:tcBorders>
            <w:shd w:val="clear" w:color="auto" w:fill="auto"/>
            <w:vAlign w:val="center"/>
            <w:hideMark/>
          </w:tcPr>
          <w:p w14:paraId="18C86ED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3 909</w:t>
            </w:r>
          </w:p>
        </w:tc>
        <w:tc>
          <w:tcPr>
            <w:tcW w:w="233" w:type="pct"/>
            <w:tcBorders>
              <w:top w:val="nil"/>
              <w:left w:val="nil"/>
              <w:bottom w:val="single" w:sz="4" w:space="0" w:color="000000"/>
              <w:right w:val="single" w:sz="4" w:space="0" w:color="000000"/>
            </w:tcBorders>
            <w:shd w:val="clear" w:color="auto" w:fill="auto"/>
            <w:noWrap/>
            <w:vAlign w:val="center"/>
            <w:hideMark/>
          </w:tcPr>
          <w:p w14:paraId="5C50D16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535</w:t>
            </w:r>
          </w:p>
        </w:tc>
        <w:tc>
          <w:tcPr>
            <w:tcW w:w="233" w:type="pct"/>
            <w:tcBorders>
              <w:top w:val="nil"/>
              <w:left w:val="nil"/>
              <w:bottom w:val="single" w:sz="4" w:space="0" w:color="000000"/>
              <w:right w:val="single" w:sz="4" w:space="0" w:color="000000"/>
            </w:tcBorders>
            <w:shd w:val="clear" w:color="auto" w:fill="auto"/>
            <w:noWrap/>
            <w:vAlign w:val="center"/>
            <w:hideMark/>
          </w:tcPr>
          <w:p w14:paraId="237DFEB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151</w:t>
            </w:r>
          </w:p>
        </w:tc>
        <w:tc>
          <w:tcPr>
            <w:tcW w:w="233" w:type="pct"/>
            <w:tcBorders>
              <w:top w:val="nil"/>
              <w:left w:val="nil"/>
              <w:bottom w:val="single" w:sz="4" w:space="0" w:color="000000"/>
              <w:right w:val="single" w:sz="4" w:space="0" w:color="000000"/>
            </w:tcBorders>
            <w:shd w:val="clear" w:color="auto" w:fill="auto"/>
            <w:noWrap/>
            <w:vAlign w:val="center"/>
            <w:hideMark/>
          </w:tcPr>
          <w:p w14:paraId="33A2537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1 209</w:t>
            </w:r>
          </w:p>
        </w:tc>
        <w:tc>
          <w:tcPr>
            <w:tcW w:w="233" w:type="pct"/>
            <w:tcBorders>
              <w:top w:val="nil"/>
              <w:left w:val="nil"/>
              <w:bottom w:val="single" w:sz="4" w:space="0" w:color="000000"/>
              <w:right w:val="single" w:sz="4" w:space="0" w:color="000000"/>
            </w:tcBorders>
            <w:shd w:val="clear" w:color="auto" w:fill="auto"/>
            <w:noWrap/>
            <w:vAlign w:val="center"/>
            <w:hideMark/>
          </w:tcPr>
          <w:p w14:paraId="75695FB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86</w:t>
            </w:r>
          </w:p>
        </w:tc>
        <w:tc>
          <w:tcPr>
            <w:tcW w:w="233" w:type="pct"/>
            <w:tcBorders>
              <w:top w:val="nil"/>
              <w:left w:val="nil"/>
              <w:bottom w:val="single" w:sz="4" w:space="0" w:color="000000"/>
              <w:right w:val="single" w:sz="4" w:space="0" w:color="000000"/>
            </w:tcBorders>
            <w:shd w:val="clear" w:color="auto" w:fill="auto"/>
            <w:noWrap/>
            <w:vAlign w:val="center"/>
            <w:hideMark/>
          </w:tcPr>
          <w:p w14:paraId="6689B4A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362</w:t>
            </w:r>
          </w:p>
        </w:tc>
        <w:tc>
          <w:tcPr>
            <w:tcW w:w="233" w:type="pct"/>
            <w:tcBorders>
              <w:top w:val="nil"/>
              <w:left w:val="nil"/>
              <w:bottom w:val="single" w:sz="4" w:space="0" w:color="000000"/>
              <w:right w:val="single" w:sz="4" w:space="0" w:color="000000"/>
            </w:tcBorders>
            <w:shd w:val="clear" w:color="auto" w:fill="auto"/>
            <w:noWrap/>
            <w:vAlign w:val="center"/>
            <w:hideMark/>
          </w:tcPr>
          <w:p w14:paraId="4BE3C43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392</w:t>
            </w:r>
          </w:p>
        </w:tc>
        <w:tc>
          <w:tcPr>
            <w:tcW w:w="233" w:type="pct"/>
            <w:tcBorders>
              <w:top w:val="nil"/>
              <w:left w:val="nil"/>
              <w:bottom w:val="single" w:sz="4" w:space="0" w:color="000000"/>
              <w:right w:val="single" w:sz="4" w:space="0" w:color="000000"/>
            </w:tcBorders>
            <w:shd w:val="clear" w:color="auto" w:fill="auto"/>
            <w:noWrap/>
            <w:vAlign w:val="center"/>
            <w:hideMark/>
          </w:tcPr>
          <w:p w14:paraId="7BEBDE4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100</w:t>
            </w:r>
          </w:p>
        </w:tc>
        <w:tc>
          <w:tcPr>
            <w:tcW w:w="233" w:type="pct"/>
            <w:tcBorders>
              <w:top w:val="nil"/>
              <w:left w:val="nil"/>
              <w:bottom w:val="single" w:sz="4" w:space="0" w:color="000000"/>
              <w:right w:val="single" w:sz="4" w:space="0" w:color="000000"/>
            </w:tcBorders>
            <w:shd w:val="clear" w:color="auto" w:fill="auto"/>
            <w:noWrap/>
            <w:vAlign w:val="center"/>
            <w:hideMark/>
          </w:tcPr>
          <w:p w14:paraId="22BC2C2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7F5C71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AE322F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230</w:t>
            </w:r>
          </w:p>
        </w:tc>
        <w:tc>
          <w:tcPr>
            <w:tcW w:w="233" w:type="pct"/>
            <w:tcBorders>
              <w:top w:val="nil"/>
              <w:left w:val="nil"/>
              <w:bottom w:val="single" w:sz="4" w:space="0" w:color="000000"/>
              <w:right w:val="single" w:sz="4" w:space="0" w:color="000000"/>
            </w:tcBorders>
            <w:shd w:val="clear" w:color="auto" w:fill="auto"/>
            <w:noWrap/>
            <w:vAlign w:val="center"/>
            <w:hideMark/>
          </w:tcPr>
          <w:p w14:paraId="16C1D36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25</w:t>
            </w:r>
          </w:p>
        </w:tc>
        <w:tc>
          <w:tcPr>
            <w:tcW w:w="233" w:type="pct"/>
            <w:tcBorders>
              <w:top w:val="nil"/>
              <w:left w:val="nil"/>
              <w:bottom w:val="single" w:sz="4" w:space="0" w:color="000000"/>
              <w:right w:val="single" w:sz="4" w:space="0" w:color="000000"/>
            </w:tcBorders>
            <w:shd w:val="clear" w:color="auto" w:fill="auto"/>
            <w:noWrap/>
            <w:vAlign w:val="center"/>
            <w:hideMark/>
          </w:tcPr>
          <w:p w14:paraId="24D8A0B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59A551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52</w:t>
            </w:r>
          </w:p>
        </w:tc>
        <w:tc>
          <w:tcPr>
            <w:tcW w:w="233" w:type="pct"/>
            <w:tcBorders>
              <w:top w:val="nil"/>
              <w:left w:val="nil"/>
              <w:bottom w:val="single" w:sz="4" w:space="0" w:color="000000"/>
              <w:right w:val="single" w:sz="4" w:space="0" w:color="000000"/>
            </w:tcBorders>
            <w:shd w:val="clear" w:color="auto" w:fill="auto"/>
            <w:noWrap/>
            <w:vAlign w:val="center"/>
            <w:hideMark/>
          </w:tcPr>
          <w:p w14:paraId="2CBF073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395</w:t>
            </w:r>
          </w:p>
        </w:tc>
        <w:tc>
          <w:tcPr>
            <w:tcW w:w="233" w:type="pct"/>
            <w:tcBorders>
              <w:top w:val="nil"/>
              <w:left w:val="nil"/>
              <w:bottom w:val="single" w:sz="4" w:space="0" w:color="000000"/>
              <w:right w:val="single" w:sz="4" w:space="0" w:color="000000"/>
            </w:tcBorders>
            <w:shd w:val="clear" w:color="auto" w:fill="auto"/>
            <w:noWrap/>
            <w:vAlign w:val="center"/>
            <w:hideMark/>
          </w:tcPr>
          <w:p w14:paraId="37844A6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69273C9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372</w:t>
            </w:r>
          </w:p>
        </w:tc>
      </w:tr>
      <w:tr w:rsidR="000E6914" w:rsidRPr="0001239A" w14:paraId="61E1C627"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624CCA7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F</w:t>
            </w:r>
          </w:p>
        </w:tc>
        <w:tc>
          <w:tcPr>
            <w:tcW w:w="269" w:type="pct"/>
            <w:tcBorders>
              <w:top w:val="nil"/>
              <w:left w:val="nil"/>
              <w:bottom w:val="single" w:sz="4" w:space="0" w:color="000000"/>
              <w:right w:val="single" w:sz="4" w:space="0" w:color="000000"/>
            </w:tcBorders>
            <w:shd w:val="clear" w:color="auto" w:fill="auto"/>
            <w:vAlign w:val="center"/>
            <w:hideMark/>
          </w:tcPr>
          <w:p w14:paraId="36FF02B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8 174</w:t>
            </w:r>
          </w:p>
        </w:tc>
        <w:tc>
          <w:tcPr>
            <w:tcW w:w="233" w:type="pct"/>
            <w:tcBorders>
              <w:top w:val="nil"/>
              <w:left w:val="nil"/>
              <w:bottom w:val="single" w:sz="4" w:space="0" w:color="000000"/>
              <w:right w:val="single" w:sz="4" w:space="0" w:color="000000"/>
            </w:tcBorders>
            <w:shd w:val="clear" w:color="auto" w:fill="auto"/>
            <w:noWrap/>
            <w:vAlign w:val="center"/>
            <w:hideMark/>
          </w:tcPr>
          <w:p w14:paraId="701883D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438</w:t>
            </w:r>
          </w:p>
        </w:tc>
        <w:tc>
          <w:tcPr>
            <w:tcW w:w="233" w:type="pct"/>
            <w:tcBorders>
              <w:top w:val="nil"/>
              <w:left w:val="nil"/>
              <w:bottom w:val="single" w:sz="4" w:space="0" w:color="000000"/>
              <w:right w:val="single" w:sz="4" w:space="0" w:color="000000"/>
            </w:tcBorders>
            <w:shd w:val="clear" w:color="auto" w:fill="auto"/>
            <w:noWrap/>
            <w:vAlign w:val="center"/>
            <w:hideMark/>
          </w:tcPr>
          <w:p w14:paraId="7785D87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567</w:t>
            </w:r>
          </w:p>
        </w:tc>
        <w:tc>
          <w:tcPr>
            <w:tcW w:w="233" w:type="pct"/>
            <w:tcBorders>
              <w:top w:val="nil"/>
              <w:left w:val="nil"/>
              <w:bottom w:val="single" w:sz="4" w:space="0" w:color="000000"/>
              <w:right w:val="single" w:sz="4" w:space="0" w:color="000000"/>
            </w:tcBorders>
            <w:shd w:val="clear" w:color="auto" w:fill="auto"/>
            <w:noWrap/>
            <w:vAlign w:val="center"/>
            <w:hideMark/>
          </w:tcPr>
          <w:p w14:paraId="64CF4572" w14:textId="77777777" w:rsidR="000E6914" w:rsidRPr="0001239A" w:rsidRDefault="000E6914" w:rsidP="000E6914">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775</w:t>
            </w:r>
          </w:p>
        </w:tc>
        <w:tc>
          <w:tcPr>
            <w:tcW w:w="233" w:type="pct"/>
            <w:tcBorders>
              <w:top w:val="nil"/>
              <w:left w:val="nil"/>
              <w:bottom w:val="single" w:sz="4" w:space="0" w:color="000000"/>
              <w:right w:val="single" w:sz="4" w:space="0" w:color="000000"/>
            </w:tcBorders>
            <w:shd w:val="clear" w:color="auto" w:fill="auto"/>
            <w:noWrap/>
            <w:vAlign w:val="center"/>
            <w:hideMark/>
          </w:tcPr>
          <w:p w14:paraId="7EA8010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197</w:t>
            </w:r>
          </w:p>
        </w:tc>
        <w:tc>
          <w:tcPr>
            <w:tcW w:w="233" w:type="pct"/>
            <w:tcBorders>
              <w:top w:val="nil"/>
              <w:left w:val="nil"/>
              <w:bottom w:val="single" w:sz="4" w:space="0" w:color="000000"/>
              <w:right w:val="single" w:sz="4" w:space="0" w:color="000000"/>
            </w:tcBorders>
            <w:shd w:val="clear" w:color="auto" w:fill="auto"/>
            <w:noWrap/>
            <w:vAlign w:val="center"/>
            <w:hideMark/>
          </w:tcPr>
          <w:p w14:paraId="0E3B4DF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188</w:t>
            </w:r>
          </w:p>
        </w:tc>
        <w:tc>
          <w:tcPr>
            <w:tcW w:w="233" w:type="pct"/>
            <w:tcBorders>
              <w:top w:val="nil"/>
              <w:left w:val="nil"/>
              <w:bottom w:val="single" w:sz="4" w:space="0" w:color="000000"/>
              <w:right w:val="single" w:sz="4" w:space="0" w:color="000000"/>
            </w:tcBorders>
            <w:shd w:val="clear" w:color="auto" w:fill="auto"/>
            <w:noWrap/>
            <w:vAlign w:val="center"/>
            <w:hideMark/>
          </w:tcPr>
          <w:p w14:paraId="142BDFD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904</w:t>
            </w:r>
          </w:p>
        </w:tc>
        <w:tc>
          <w:tcPr>
            <w:tcW w:w="233" w:type="pct"/>
            <w:tcBorders>
              <w:top w:val="nil"/>
              <w:left w:val="nil"/>
              <w:bottom w:val="single" w:sz="4" w:space="0" w:color="000000"/>
              <w:right w:val="single" w:sz="4" w:space="0" w:color="000000"/>
            </w:tcBorders>
            <w:shd w:val="clear" w:color="auto" w:fill="auto"/>
            <w:noWrap/>
            <w:vAlign w:val="center"/>
            <w:hideMark/>
          </w:tcPr>
          <w:p w14:paraId="723626E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388</w:t>
            </w:r>
          </w:p>
        </w:tc>
        <w:tc>
          <w:tcPr>
            <w:tcW w:w="233" w:type="pct"/>
            <w:tcBorders>
              <w:top w:val="nil"/>
              <w:left w:val="nil"/>
              <w:bottom w:val="single" w:sz="4" w:space="0" w:color="000000"/>
              <w:right w:val="single" w:sz="4" w:space="0" w:color="000000"/>
            </w:tcBorders>
            <w:shd w:val="clear" w:color="auto" w:fill="auto"/>
            <w:noWrap/>
            <w:vAlign w:val="center"/>
            <w:hideMark/>
          </w:tcPr>
          <w:p w14:paraId="227F147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205</w:t>
            </w:r>
          </w:p>
        </w:tc>
        <w:tc>
          <w:tcPr>
            <w:tcW w:w="233" w:type="pct"/>
            <w:tcBorders>
              <w:top w:val="nil"/>
              <w:left w:val="nil"/>
              <w:bottom w:val="single" w:sz="4" w:space="0" w:color="000000"/>
              <w:right w:val="single" w:sz="4" w:space="0" w:color="000000"/>
            </w:tcBorders>
            <w:shd w:val="clear" w:color="auto" w:fill="auto"/>
            <w:noWrap/>
            <w:vAlign w:val="center"/>
            <w:hideMark/>
          </w:tcPr>
          <w:p w14:paraId="00408A5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1 146</w:t>
            </w:r>
          </w:p>
        </w:tc>
        <w:tc>
          <w:tcPr>
            <w:tcW w:w="233" w:type="pct"/>
            <w:tcBorders>
              <w:top w:val="nil"/>
              <w:left w:val="nil"/>
              <w:bottom w:val="single" w:sz="4" w:space="0" w:color="000000"/>
              <w:right w:val="single" w:sz="4" w:space="0" w:color="000000"/>
            </w:tcBorders>
            <w:shd w:val="clear" w:color="auto" w:fill="auto"/>
            <w:noWrap/>
            <w:vAlign w:val="center"/>
            <w:hideMark/>
          </w:tcPr>
          <w:p w14:paraId="4707400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237</w:t>
            </w:r>
          </w:p>
        </w:tc>
        <w:tc>
          <w:tcPr>
            <w:tcW w:w="233" w:type="pct"/>
            <w:tcBorders>
              <w:top w:val="nil"/>
              <w:left w:val="nil"/>
              <w:bottom w:val="single" w:sz="4" w:space="0" w:color="000000"/>
              <w:right w:val="single" w:sz="4" w:space="0" w:color="000000"/>
            </w:tcBorders>
            <w:shd w:val="clear" w:color="auto" w:fill="auto"/>
            <w:noWrap/>
            <w:vAlign w:val="center"/>
            <w:hideMark/>
          </w:tcPr>
          <w:p w14:paraId="7C2F6CD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595</w:t>
            </w:r>
          </w:p>
        </w:tc>
        <w:tc>
          <w:tcPr>
            <w:tcW w:w="233" w:type="pct"/>
            <w:tcBorders>
              <w:top w:val="nil"/>
              <w:left w:val="nil"/>
              <w:bottom w:val="single" w:sz="4" w:space="0" w:color="000000"/>
              <w:right w:val="single" w:sz="4" w:space="0" w:color="000000"/>
            </w:tcBorders>
            <w:shd w:val="clear" w:color="auto" w:fill="auto"/>
            <w:noWrap/>
            <w:vAlign w:val="center"/>
            <w:hideMark/>
          </w:tcPr>
          <w:p w14:paraId="42701DD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784</w:t>
            </w:r>
          </w:p>
        </w:tc>
        <w:tc>
          <w:tcPr>
            <w:tcW w:w="233" w:type="pct"/>
            <w:tcBorders>
              <w:top w:val="nil"/>
              <w:left w:val="nil"/>
              <w:bottom w:val="single" w:sz="4" w:space="0" w:color="000000"/>
              <w:right w:val="single" w:sz="4" w:space="0" w:color="000000"/>
            </w:tcBorders>
            <w:shd w:val="clear" w:color="auto" w:fill="auto"/>
            <w:noWrap/>
            <w:vAlign w:val="center"/>
            <w:hideMark/>
          </w:tcPr>
          <w:p w14:paraId="6236C7D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200</w:t>
            </w:r>
          </w:p>
        </w:tc>
        <w:tc>
          <w:tcPr>
            <w:tcW w:w="233" w:type="pct"/>
            <w:tcBorders>
              <w:top w:val="nil"/>
              <w:left w:val="nil"/>
              <w:bottom w:val="single" w:sz="4" w:space="0" w:color="000000"/>
              <w:right w:val="single" w:sz="4" w:space="0" w:color="000000"/>
            </w:tcBorders>
            <w:shd w:val="clear" w:color="auto" w:fill="auto"/>
            <w:noWrap/>
            <w:vAlign w:val="center"/>
            <w:hideMark/>
          </w:tcPr>
          <w:p w14:paraId="6A9E003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372</w:t>
            </w:r>
          </w:p>
        </w:tc>
        <w:tc>
          <w:tcPr>
            <w:tcW w:w="233" w:type="pct"/>
            <w:tcBorders>
              <w:top w:val="nil"/>
              <w:left w:val="nil"/>
              <w:bottom w:val="single" w:sz="4" w:space="0" w:color="000000"/>
              <w:right w:val="single" w:sz="4" w:space="0" w:color="000000"/>
            </w:tcBorders>
            <w:shd w:val="clear" w:color="auto" w:fill="auto"/>
            <w:noWrap/>
            <w:vAlign w:val="center"/>
            <w:hideMark/>
          </w:tcPr>
          <w:p w14:paraId="4A7B07C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798</w:t>
            </w:r>
          </w:p>
        </w:tc>
        <w:tc>
          <w:tcPr>
            <w:tcW w:w="228" w:type="pct"/>
            <w:tcBorders>
              <w:top w:val="nil"/>
              <w:left w:val="nil"/>
              <w:bottom w:val="single" w:sz="4" w:space="0" w:color="000000"/>
              <w:right w:val="single" w:sz="4" w:space="0" w:color="000000"/>
            </w:tcBorders>
            <w:shd w:val="clear" w:color="auto" w:fill="auto"/>
            <w:noWrap/>
            <w:vAlign w:val="center"/>
            <w:hideMark/>
          </w:tcPr>
          <w:p w14:paraId="6CE680A2" w14:textId="77777777" w:rsidR="000E6914" w:rsidRPr="0001239A" w:rsidRDefault="000E6914" w:rsidP="000E6914">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380</w:t>
            </w:r>
          </w:p>
        </w:tc>
      </w:tr>
      <w:tr w:rsidR="000E6914" w:rsidRPr="0001239A" w14:paraId="5BB0E273"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2D7BB76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obszar G</w:t>
            </w:r>
          </w:p>
        </w:tc>
        <w:tc>
          <w:tcPr>
            <w:tcW w:w="269" w:type="pct"/>
            <w:tcBorders>
              <w:top w:val="nil"/>
              <w:left w:val="nil"/>
              <w:bottom w:val="single" w:sz="4" w:space="0" w:color="000000"/>
              <w:right w:val="single" w:sz="4" w:space="0" w:color="000000"/>
            </w:tcBorders>
            <w:shd w:val="clear" w:color="auto" w:fill="auto"/>
            <w:vAlign w:val="center"/>
            <w:hideMark/>
          </w:tcPr>
          <w:p w14:paraId="7E37160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192</w:t>
            </w:r>
          </w:p>
        </w:tc>
        <w:tc>
          <w:tcPr>
            <w:tcW w:w="233" w:type="pct"/>
            <w:tcBorders>
              <w:top w:val="nil"/>
              <w:left w:val="nil"/>
              <w:bottom w:val="single" w:sz="4" w:space="0" w:color="000000"/>
              <w:right w:val="single" w:sz="4" w:space="0" w:color="000000"/>
            </w:tcBorders>
            <w:shd w:val="clear" w:color="auto" w:fill="auto"/>
            <w:noWrap/>
            <w:vAlign w:val="center"/>
            <w:hideMark/>
          </w:tcPr>
          <w:p w14:paraId="2255B65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4D40AAF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44EC195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33" w:type="pct"/>
            <w:tcBorders>
              <w:top w:val="nil"/>
              <w:left w:val="nil"/>
              <w:bottom w:val="single" w:sz="4" w:space="0" w:color="000000"/>
              <w:right w:val="single" w:sz="4" w:space="0" w:color="000000"/>
            </w:tcBorders>
            <w:shd w:val="clear" w:color="auto" w:fill="auto"/>
            <w:noWrap/>
            <w:vAlign w:val="center"/>
            <w:hideMark/>
          </w:tcPr>
          <w:p w14:paraId="3094838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C87C8D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26</w:t>
            </w:r>
          </w:p>
        </w:tc>
        <w:tc>
          <w:tcPr>
            <w:tcW w:w="233" w:type="pct"/>
            <w:tcBorders>
              <w:top w:val="nil"/>
              <w:left w:val="nil"/>
              <w:bottom w:val="single" w:sz="4" w:space="0" w:color="000000"/>
              <w:right w:val="single" w:sz="4" w:space="0" w:color="000000"/>
            </w:tcBorders>
            <w:shd w:val="clear" w:color="auto" w:fill="auto"/>
            <w:noWrap/>
            <w:vAlign w:val="center"/>
            <w:hideMark/>
          </w:tcPr>
          <w:p w14:paraId="103082F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301C698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w:t>
            </w:r>
          </w:p>
        </w:tc>
        <w:tc>
          <w:tcPr>
            <w:tcW w:w="233" w:type="pct"/>
            <w:tcBorders>
              <w:top w:val="nil"/>
              <w:left w:val="nil"/>
              <w:bottom w:val="single" w:sz="4" w:space="0" w:color="000000"/>
              <w:right w:val="single" w:sz="4" w:space="0" w:color="000000"/>
            </w:tcBorders>
            <w:shd w:val="clear" w:color="auto" w:fill="auto"/>
            <w:noWrap/>
            <w:vAlign w:val="center"/>
            <w:hideMark/>
          </w:tcPr>
          <w:p w14:paraId="4D089A2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E0DF87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w:t>
            </w:r>
          </w:p>
        </w:tc>
        <w:tc>
          <w:tcPr>
            <w:tcW w:w="233" w:type="pct"/>
            <w:tcBorders>
              <w:top w:val="nil"/>
              <w:left w:val="nil"/>
              <w:bottom w:val="single" w:sz="4" w:space="0" w:color="000000"/>
              <w:right w:val="single" w:sz="4" w:space="0" w:color="000000"/>
            </w:tcBorders>
            <w:shd w:val="clear" w:color="auto" w:fill="auto"/>
            <w:noWrap/>
            <w:vAlign w:val="center"/>
            <w:hideMark/>
          </w:tcPr>
          <w:p w14:paraId="5902FA6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24DFCB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w:t>
            </w:r>
          </w:p>
        </w:tc>
        <w:tc>
          <w:tcPr>
            <w:tcW w:w="233" w:type="pct"/>
            <w:tcBorders>
              <w:top w:val="nil"/>
              <w:left w:val="nil"/>
              <w:bottom w:val="single" w:sz="4" w:space="0" w:color="000000"/>
              <w:right w:val="single" w:sz="4" w:space="0" w:color="000000"/>
            </w:tcBorders>
            <w:shd w:val="clear" w:color="auto" w:fill="auto"/>
            <w:noWrap/>
            <w:vAlign w:val="center"/>
            <w:hideMark/>
          </w:tcPr>
          <w:p w14:paraId="64E4DF8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3B5F4EB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35</w:t>
            </w:r>
          </w:p>
        </w:tc>
        <w:tc>
          <w:tcPr>
            <w:tcW w:w="233" w:type="pct"/>
            <w:tcBorders>
              <w:top w:val="nil"/>
              <w:left w:val="nil"/>
              <w:bottom w:val="single" w:sz="4" w:space="0" w:color="000000"/>
              <w:right w:val="single" w:sz="4" w:space="0" w:color="000000"/>
            </w:tcBorders>
            <w:shd w:val="clear" w:color="auto" w:fill="auto"/>
            <w:noWrap/>
            <w:vAlign w:val="center"/>
            <w:hideMark/>
          </w:tcPr>
          <w:p w14:paraId="525B060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09028AE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c>
          <w:tcPr>
            <w:tcW w:w="228" w:type="pct"/>
            <w:tcBorders>
              <w:top w:val="nil"/>
              <w:left w:val="nil"/>
              <w:bottom w:val="single" w:sz="4" w:space="0" w:color="000000"/>
              <w:right w:val="single" w:sz="4" w:space="0" w:color="000000"/>
            </w:tcBorders>
            <w:shd w:val="clear" w:color="auto" w:fill="auto"/>
            <w:noWrap/>
            <w:vAlign w:val="center"/>
            <w:hideMark/>
          </w:tcPr>
          <w:p w14:paraId="4197129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r>
      <w:tr w:rsidR="000E6914" w:rsidRPr="0001239A" w14:paraId="7250A152"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2BEC4D70"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wielorodzinnych budynków - obszar A</w:t>
            </w:r>
          </w:p>
        </w:tc>
        <w:tc>
          <w:tcPr>
            <w:tcW w:w="269" w:type="pct"/>
            <w:tcBorders>
              <w:top w:val="nil"/>
              <w:left w:val="nil"/>
              <w:bottom w:val="single" w:sz="4" w:space="0" w:color="000000"/>
              <w:right w:val="single" w:sz="4" w:space="0" w:color="000000"/>
            </w:tcBorders>
            <w:shd w:val="clear" w:color="auto" w:fill="auto"/>
            <w:vAlign w:val="center"/>
            <w:hideMark/>
          </w:tcPr>
          <w:p w14:paraId="23639E9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33" w:type="pct"/>
            <w:tcBorders>
              <w:top w:val="nil"/>
              <w:left w:val="nil"/>
              <w:bottom w:val="single" w:sz="4" w:space="0" w:color="000000"/>
              <w:right w:val="single" w:sz="4" w:space="0" w:color="000000"/>
            </w:tcBorders>
            <w:shd w:val="clear" w:color="auto" w:fill="auto"/>
            <w:noWrap/>
            <w:vAlign w:val="center"/>
            <w:hideMark/>
          </w:tcPr>
          <w:p w14:paraId="3FC8366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EDC4A6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41E95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45C171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BEFAC0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4A718A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69699A8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35A216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3C06FF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8953B9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01CD5C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D42ABD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11C6D11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13510AF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71F9AB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28" w:type="pct"/>
            <w:tcBorders>
              <w:top w:val="nil"/>
              <w:left w:val="nil"/>
              <w:bottom w:val="single" w:sz="4" w:space="0" w:color="000000"/>
              <w:right w:val="single" w:sz="4" w:space="0" w:color="000000"/>
            </w:tcBorders>
            <w:shd w:val="clear" w:color="auto" w:fill="auto"/>
            <w:noWrap/>
            <w:vAlign w:val="center"/>
            <w:hideMark/>
          </w:tcPr>
          <w:p w14:paraId="027F8CF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4F851788"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1A49B7B6"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lokali w wielorodzinnym budynku mieszkalnym - obszar A</w:t>
            </w:r>
          </w:p>
        </w:tc>
        <w:tc>
          <w:tcPr>
            <w:tcW w:w="269" w:type="pct"/>
            <w:tcBorders>
              <w:top w:val="nil"/>
              <w:left w:val="nil"/>
              <w:bottom w:val="single" w:sz="4" w:space="0" w:color="000000"/>
              <w:right w:val="single" w:sz="4" w:space="0" w:color="000000"/>
            </w:tcBorders>
            <w:shd w:val="clear" w:color="auto" w:fill="auto"/>
            <w:vAlign w:val="center"/>
            <w:hideMark/>
          </w:tcPr>
          <w:p w14:paraId="1919815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w:t>
            </w:r>
          </w:p>
        </w:tc>
        <w:tc>
          <w:tcPr>
            <w:tcW w:w="233" w:type="pct"/>
            <w:tcBorders>
              <w:top w:val="nil"/>
              <w:left w:val="nil"/>
              <w:bottom w:val="single" w:sz="4" w:space="0" w:color="000000"/>
              <w:right w:val="single" w:sz="4" w:space="0" w:color="000000"/>
            </w:tcBorders>
            <w:shd w:val="clear" w:color="auto" w:fill="auto"/>
            <w:noWrap/>
            <w:vAlign w:val="center"/>
            <w:hideMark/>
          </w:tcPr>
          <w:p w14:paraId="028366E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60FA1A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0B8850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1D4C28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A37102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D73107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724C7C5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B4A722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20A926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A9EFE2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0886FA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D2FA1C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575DEF7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49B772A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DB752A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32</w:t>
            </w:r>
          </w:p>
        </w:tc>
        <w:tc>
          <w:tcPr>
            <w:tcW w:w="228" w:type="pct"/>
            <w:tcBorders>
              <w:top w:val="nil"/>
              <w:left w:val="nil"/>
              <w:bottom w:val="single" w:sz="4" w:space="0" w:color="000000"/>
              <w:right w:val="single" w:sz="4" w:space="0" w:color="000000"/>
            </w:tcBorders>
            <w:shd w:val="clear" w:color="auto" w:fill="auto"/>
            <w:noWrap/>
            <w:vAlign w:val="center"/>
            <w:hideMark/>
          </w:tcPr>
          <w:p w14:paraId="1CE9C70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7D9AA4BE"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3FE49AE4"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środowiskowych domów samopomocy - obszar B</w:t>
            </w:r>
          </w:p>
        </w:tc>
        <w:tc>
          <w:tcPr>
            <w:tcW w:w="269" w:type="pct"/>
            <w:tcBorders>
              <w:top w:val="nil"/>
              <w:left w:val="nil"/>
              <w:bottom w:val="single" w:sz="4" w:space="0" w:color="000000"/>
              <w:right w:val="single" w:sz="4" w:space="0" w:color="000000"/>
            </w:tcBorders>
            <w:shd w:val="clear" w:color="auto" w:fill="auto"/>
            <w:vAlign w:val="center"/>
            <w:hideMark/>
          </w:tcPr>
          <w:p w14:paraId="4016F88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4C49AC8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16DCF6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CBA7A0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08E7858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34FA6DF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0659D2C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3EF9118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4219EE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8DA460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8BE793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3E3C8BD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3CEA4A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99089A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8FE328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AE50A8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28" w:type="pct"/>
            <w:tcBorders>
              <w:top w:val="nil"/>
              <w:left w:val="nil"/>
              <w:bottom w:val="single" w:sz="4" w:space="0" w:color="000000"/>
              <w:right w:val="single" w:sz="4" w:space="0" w:color="000000"/>
            </w:tcBorders>
            <w:shd w:val="clear" w:color="auto" w:fill="auto"/>
            <w:noWrap/>
            <w:vAlign w:val="center"/>
            <w:hideMark/>
          </w:tcPr>
          <w:p w14:paraId="2FD0F02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42FF7C59"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30AF0848"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urzędów - obszar B</w:t>
            </w:r>
          </w:p>
        </w:tc>
        <w:tc>
          <w:tcPr>
            <w:tcW w:w="269" w:type="pct"/>
            <w:tcBorders>
              <w:top w:val="nil"/>
              <w:left w:val="nil"/>
              <w:bottom w:val="single" w:sz="4" w:space="0" w:color="000000"/>
              <w:right w:val="single" w:sz="4" w:space="0" w:color="000000"/>
            </w:tcBorders>
            <w:shd w:val="clear" w:color="auto" w:fill="auto"/>
            <w:vAlign w:val="center"/>
            <w:hideMark/>
          </w:tcPr>
          <w:p w14:paraId="45DD845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124</w:t>
            </w:r>
          </w:p>
        </w:tc>
        <w:tc>
          <w:tcPr>
            <w:tcW w:w="233" w:type="pct"/>
            <w:tcBorders>
              <w:top w:val="nil"/>
              <w:left w:val="nil"/>
              <w:bottom w:val="single" w:sz="4" w:space="0" w:color="000000"/>
              <w:right w:val="single" w:sz="4" w:space="0" w:color="000000"/>
            </w:tcBorders>
            <w:shd w:val="clear" w:color="auto" w:fill="auto"/>
            <w:noWrap/>
            <w:vAlign w:val="center"/>
            <w:hideMark/>
          </w:tcPr>
          <w:p w14:paraId="5E2B548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3F558A3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w:t>
            </w:r>
          </w:p>
        </w:tc>
        <w:tc>
          <w:tcPr>
            <w:tcW w:w="233" w:type="pct"/>
            <w:tcBorders>
              <w:top w:val="nil"/>
              <w:left w:val="nil"/>
              <w:bottom w:val="single" w:sz="4" w:space="0" w:color="000000"/>
              <w:right w:val="single" w:sz="4" w:space="0" w:color="000000"/>
            </w:tcBorders>
            <w:shd w:val="clear" w:color="auto" w:fill="auto"/>
            <w:noWrap/>
            <w:vAlign w:val="center"/>
            <w:hideMark/>
          </w:tcPr>
          <w:p w14:paraId="4FA53AE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10D1633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4BD92B9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656B546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33" w:type="pct"/>
            <w:tcBorders>
              <w:top w:val="nil"/>
              <w:left w:val="nil"/>
              <w:bottom w:val="single" w:sz="4" w:space="0" w:color="000000"/>
              <w:right w:val="single" w:sz="4" w:space="0" w:color="000000"/>
            </w:tcBorders>
            <w:shd w:val="clear" w:color="auto" w:fill="auto"/>
            <w:noWrap/>
            <w:vAlign w:val="center"/>
            <w:hideMark/>
          </w:tcPr>
          <w:p w14:paraId="6191742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2422686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570C9FB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1A574CC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222A25D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33" w:type="pct"/>
            <w:tcBorders>
              <w:top w:val="nil"/>
              <w:left w:val="nil"/>
              <w:bottom w:val="single" w:sz="4" w:space="0" w:color="000000"/>
              <w:right w:val="single" w:sz="4" w:space="0" w:color="000000"/>
            </w:tcBorders>
            <w:shd w:val="clear" w:color="auto" w:fill="auto"/>
            <w:noWrap/>
            <w:vAlign w:val="center"/>
            <w:hideMark/>
          </w:tcPr>
          <w:p w14:paraId="45FAB35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33" w:type="pct"/>
            <w:tcBorders>
              <w:top w:val="nil"/>
              <w:left w:val="nil"/>
              <w:bottom w:val="single" w:sz="4" w:space="0" w:color="000000"/>
              <w:right w:val="single" w:sz="4" w:space="0" w:color="000000"/>
            </w:tcBorders>
            <w:shd w:val="clear" w:color="auto" w:fill="auto"/>
            <w:noWrap/>
            <w:vAlign w:val="center"/>
            <w:hideMark/>
          </w:tcPr>
          <w:p w14:paraId="3DBF3C0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6C6F3C3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02673D5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28" w:type="pct"/>
            <w:tcBorders>
              <w:top w:val="nil"/>
              <w:left w:val="nil"/>
              <w:bottom w:val="single" w:sz="4" w:space="0" w:color="000000"/>
              <w:right w:val="single" w:sz="4" w:space="0" w:color="000000"/>
            </w:tcBorders>
            <w:shd w:val="clear" w:color="auto" w:fill="auto"/>
            <w:noWrap/>
            <w:vAlign w:val="center"/>
            <w:hideMark/>
          </w:tcPr>
          <w:p w14:paraId="4DA80CC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r>
      <w:tr w:rsidR="000E6914" w:rsidRPr="0001239A" w14:paraId="2ADC91AA"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5E524071"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placówek edukacyjnych - obszar B</w:t>
            </w:r>
          </w:p>
        </w:tc>
        <w:tc>
          <w:tcPr>
            <w:tcW w:w="269" w:type="pct"/>
            <w:tcBorders>
              <w:top w:val="nil"/>
              <w:left w:val="nil"/>
              <w:bottom w:val="single" w:sz="4" w:space="0" w:color="000000"/>
              <w:right w:val="single" w:sz="4" w:space="0" w:color="000000"/>
            </w:tcBorders>
            <w:shd w:val="clear" w:color="auto" w:fill="auto"/>
            <w:vAlign w:val="center"/>
            <w:hideMark/>
          </w:tcPr>
          <w:p w14:paraId="147F0E4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115</w:t>
            </w:r>
          </w:p>
        </w:tc>
        <w:tc>
          <w:tcPr>
            <w:tcW w:w="233" w:type="pct"/>
            <w:tcBorders>
              <w:top w:val="nil"/>
              <w:left w:val="nil"/>
              <w:bottom w:val="single" w:sz="4" w:space="0" w:color="000000"/>
              <w:right w:val="single" w:sz="4" w:space="0" w:color="000000"/>
            </w:tcBorders>
            <w:shd w:val="clear" w:color="auto" w:fill="auto"/>
            <w:noWrap/>
            <w:vAlign w:val="center"/>
            <w:hideMark/>
          </w:tcPr>
          <w:p w14:paraId="6953DB3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510CA40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33" w:type="pct"/>
            <w:tcBorders>
              <w:top w:val="nil"/>
              <w:left w:val="nil"/>
              <w:bottom w:val="single" w:sz="4" w:space="0" w:color="000000"/>
              <w:right w:val="single" w:sz="4" w:space="0" w:color="000000"/>
            </w:tcBorders>
            <w:shd w:val="clear" w:color="auto" w:fill="auto"/>
            <w:noWrap/>
            <w:vAlign w:val="center"/>
            <w:hideMark/>
          </w:tcPr>
          <w:p w14:paraId="6CFD16A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445ADF6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6D39716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4FC1118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33" w:type="pct"/>
            <w:tcBorders>
              <w:top w:val="nil"/>
              <w:left w:val="nil"/>
              <w:bottom w:val="single" w:sz="4" w:space="0" w:color="000000"/>
              <w:right w:val="single" w:sz="4" w:space="0" w:color="000000"/>
            </w:tcBorders>
            <w:shd w:val="clear" w:color="auto" w:fill="auto"/>
            <w:noWrap/>
            <w:vAlign w:val="center"/>
            <w:hideMark/>
          </w:tcPr>
          <w:p w14:paraId="3CC9509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12266D3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6738396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33" w:type="pct"/>
            <w:tcBorders>
              <w:top w:val="nil"/>
              <w:left w:val="nil"/>
              <w:bottom w:val="single" w:sz="4" w:space="0" w:color="000000"/>
              <w:right w:val="single" w:sz="4" w:space="0" w:color="000000"/>
            </w:tcBorders>
            <w:shd w:val="clear" w:color="auto" w:fill="auto"/>
            <w:noWrap/>
            <w:vAlign w:val="center"/>
            <w:hideMark/>
          </w:tcPr>
          <w:p w14:paraId="72FE481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2021160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30575C9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228705D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30F7B07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33" w:type="pct"/>
            <w:tcBorders>
              <w:top w:val="nil"/>
              <w:left w:val="nil"/>
              <w:bottom w:val="single" w:sz="4" w:space="0" w:color="000000"/>
              <w:right w:val="single" w:sz="4" w:space="0" w:color="000000"/>
            </w:tcBorders>
            <w:shd w:val="clear" w:color="auto" w:fill="auto"/>
            <w:noWrap/>
            <w:vAlign w:val="center"/>
            <w:hideMark/>
          </w:tcPr>
          <w:p w14:paraId="2938C6C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28" w:type="pct"/>
            <w:tcBorders>
              <w:top w:val="nil"/>
              <w:left w:val="nil"/>
              <w:bottom w:val="single" w:sz="4" w:space="0" w:color="000000"/>
              <w:right w:val="single" w:sz="4" w:space="0" w:color="000000"/>
            </w:tcBorders>
            <w:shd w:val="clear" w:color="auto" w:fill="auto"/>
            <w:noWrap/>
            <w:vAlign w:val="center"/>
            <w:hideMark/>
          </w:tcPr>
          <w:p w14:paraId="022D9C9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r>
      <w:tr w:rsidR="000E6914" w:rsidRPr="0001239A" w14:paraId="06689997"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6ACCED91"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utworzonych spółdzielni socjalnych - obszar C</w:t>
            </w:r>
          </w:p>
        </w:tc>
        <w:tc>
          <w:tcPr>
            <w:tcW w:w="269" w:type="pct"/>
            <w:tcBorders>
              <w:top w:val="nil"/>
              <w:left w:val="nil"/>
              <w:bottom w:val="single" w:sz="4" w:space="0" w:color="000000"/>
              <w:right w:val="single" w:sz="4" w:space="0" w:color="000000"/>
            </w:tcBorders>
            <w:shd w:val="clear" w:color="auto" w:fill="auto"/>
            <w:vAlign w:val="center"/>
            <w:hideMark/>
          </w:tcPr>
          <w:p w14:paraId="52C2B71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2F7622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77D0F6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3C4430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B4C12E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07DD39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62B90D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05F5B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547D77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02290C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9190F3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16A750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C1917B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9AE9BF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AA25B8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19EFDA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3B74AEF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7BA7FE96"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75D8EC40"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utworzonych miejsc pracy - obszar C</w:t>
            </w:r>
          </w:p>
        </w:tc>
        <w:tc>
          <w:tcPr>
            <w:tcW w:w="269" w:type="pct"/>
            <w:tcBorders>
              <w:top w:val="nil"/>
              <w:left w:val="nil"/>
              <w:bottom w:val="single" w:sz="4" w:space="0" w:color="000000"/>
              <w:right w:val="single" w:sz="4" w:space="0" w:color="000000"/>
            </w:tcBorders>
            <w:shd w:val="clear" w:color="auto" w:fill="auto"/>
            <w:vAlign w:val="center"/>
            <w:hideMark/>
          </w:tcPr>
          <w:p w14:paraId="1DEC4E8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D8CA36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7664A0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A33395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A2CE63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789FEF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406275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B20DD0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6CBF88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A0A72F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DE852D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4BF642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D7279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BADC4F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46A91D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76A024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18E7475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3941FA35"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76DEAC9C"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WTZ - obszar D</w:t>
            </w:r>
          </w:p>
        </w:tc>
        <w:tc>
          <w:tcPr>
            <w:tcW w:w="269" w:type="pct"/>
            <w:tcBorders>
              <w:top w:val="nil"/>
              <w:left w:val="nil"/>
              <w:bottom w:val="single" w:sz="4" w:space="0" w:color="000000"/>
              <w:right w:val="single" w:sz="4" w:space="0" w:color="000000"/>
            </w:tcBorders>
            <w:shd w:val="clear" w:color="auto" w:fill="auto"/>
            <w:vAlign w:val="center"/>
            <w:hideMark/>
          </w:tcPr>
          <w:p w14:paraId="5790E11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87</w:t>
            </w:r>
          </w:p>
        </w:tc>
        <w:tc>
          <w:tcPr>
            <w:tcW w:w="233" w:type="pct"/>
            <w:tcBorders>
              <w:top w:val="nil"/>
              <w:left w:val="nil"/>
              <w:bottom w:val="single" w:sz="4" w:space="0" w:color="000000"/>
              <w:right w:val="single" w:sz="4" w:space="0" w:color="000000"/>
            </w:tcBorders>
            <w:shd w:val="clear" w:color="auto" w:fill="auto"/>
            <w:noWrap/>
            <w:vAlign w:val="center"/>
            <w:hideMark/>
          </w:tcPr>
          <w:p w14:paraId="6C1747E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542D627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6C28815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nil"/>
              <w:left w:val="nil"/>
              <w:bottom w:val="single" w:sz="4" w:space="0" w:color="000000"/>
              <w:right w:val="single" w:sz="4" w:space="0" w:color="000000"/>
            </w:tcBorders>
            <w:shd w:val="clear" w:color="auto" w:fill="auto"/>
            <w:noWrap/>
            <w:vAlign w:val="center"/>
            <w:hideMark/>
          </w:tcPr>
          <w:p w14:paraId="68F7EE2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0A793E7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685D45D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14</w:t>
            </w:r>
          </w:p>
        </w:tc>
        <w:tc>
          <w:tcPr>
            <w:tcW w:w="233" w:type="pct"/>
            <w:tcBorders>
              <w:top w:val="nil"/>
              <w:left w:val="nil"/>
              <w:bottom w:val="single" w:sz="4" w:space="0" w:color="000000"/>
              <w:right w:val="single" w:sz="4" w:space="0" w:color="000000"/>
            </w:tcBorders>
            <w:shd w:val="clear" w:color="auto" w:fill="auto"/>
            <w:noWrap/>
            <w:vAlign w:val="center"/>
            <w:hideMark/>
          </w:tcPr>
          <w:p w14:paraId="5D4C822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33" w:type="pct"/>
            <w:tcBorders>
              <w:top w:val="nil"/>
              <w:left w:val="nil"/>
              <w:bottom w:val="single" w:sz="4" w:space="0" w:color="000000"/>
              <w:right w:val="single" w:sz="4" w:space="0" w:color="000000"/>
            </w:tcBorders>
            <w:shd w:val="clear" w:color="auto" w:fill="auto"/>
            <w:noWrap/>
            <w:vAlign w:val="center"/>
            <w:hideMark/>
          </w:tcPr>
          <w:p w14:paraId="5B29C51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6C7BFD8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6BB9A73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4C4FCE8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2CB3E9A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0D16FA1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45842E9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7AFB936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28" w:type="pct"/>
            <w:tcBorders>
              <w:top w:val="nil"/>
              <w:left w:val="nil"/>
              <w:bottom w:val="single" w:sz="4" w:space="0" w:color="000000"/>
              <w:right w:val="single" w:sz="4" w:space="0" w:color="000000"/>
            </w:tcBorders>
            <w:shd w:val="clear" w:color="auto" w:fill="auto"/>
            <w:noWrap/>
            <w:vAlign w:val="center"/>
            <w:hideMark/>
          </w:tcPr>
          <w:p w14:paraId="20535DC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r>
      <w:tr w:rsidR="000E6914" w:rsidRPr="0001239A" w14:paraId="6C45F739"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33288557"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placówek służących rehabilitacji - obszar D</w:t>
            </w:r>
          </w:p>
        </w:tc>
        <w:tc>
          <w:tcPr>
            <w:tcW w:w="269" w:type="pct"/>
            <w:tcBorders>
              <w:top w:val="nil"/>
              <w:left w:val="nil"/>
              <w:bottom w:val="single" w:sz="4" w:space="0" w:color="000000"/>
              <w:right w:val="single" w:sz="4" w:space="0" w:color="000000"/>
            </w:tcBorders>
            <w:shd w:val="clear" w:color="auto" w:fill="auto"/>
            <w:vAlign w:val="center"/>
            <w:hideMark/>
          </w:tcPr>
          <w:p w14:paraId="34903C6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221</w:t>
            </w:r>
          </w:p>
        </w:tc>
        <w:tc>
          <w:tcPr>
            <w:tcW w:w="233" w:type="pct"/>
            <w:tcBorders>
              <w:top w:val="nil"/>
              <w:left w:val="nil"/>
              <w:bottom w:val="single" w:sz="4" w:space="0" w:color="000000"/>
              <w:right w:val="single" w:sz="4" w:space="0" w:color="000000"/>
            </w:tcBorders>
            <w:shd w:val="clear" w:color="auto" w:fill="auto"/>
            <w:noWrap/>
            <w:vAlign w:val="center"/>
            <w:hideMark/>
          </w:tcPr>
          <w:p w14:paraId="1C697D6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33" w:type="pct"/>
            <w:tcBorders>
              <w:top w:val="nil"/>
              <w:left w:val="nil"/>
              <w:bottom w:val="single" w:sz="4" w:space="0" w:color="000000"/>
              <w:right w:val="single" w:sz="4" w:space="0" w:color="000000"/>
            </w:tcBorders>
            <w:shd w:val="clear" w:color="auto" w:fill="auto"/>
            <w:noWrap/>
            <w:vAlign w:val="center"/>
            <w:hideMark/>
          </w:tcPr>
          <w:p w14:paraId="15FBBCC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14</w:t>
            </w:r>
          </w:p>
        </w:tc>
        <w:tc>
          <w:tcPr>
            <w:tcW w:w="233" w:type="pct"/>
            <w:tcBorders>
              <w:top w:val="nil"/>
              <w:left w:val="nil"/>
              <w:bottom w:val="single" w:sz="4" w:space="0" w:color="000000"/>
              <w:right w:val="single" w:sz="4" w:space="0" w:color="000000"/>
            </w:tcBorders>
            <w:shd w:val="clear" w:color="auto" w:fill="auto"/>
            <w:noWrap/>
            <w:vAlign w:val="center"/>
            <w:hideMark/>
          </w:tcPr>
          <w:p w14:paraId="7586875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w:t>
            </w:r>
          </w:p>
        </w:tc>
        <w:tc>
          <w:tcPr>
            <w:tcW w:w="233" w:type="pct"/>
            <w:tcBorders>
              <w:top w:val="nil"/>
              <w:left w:val="nil"/>
              <w:bottom w:val="single" w:sz="4" w:space="0" w:color="000000"/>
              <w:right w:val="single" w:sz="4" w:space="0" w:color="000000"/>
            </w:tcBorders>
            <w:shd w:val="clear" w:color="auto" w:fill="auto"/>
            <w:noWrap/>
            <w:vAlign w:val="center"/>
            <w:hideMark/>
          </w:tcPr>
          <w:p w14:paraId="45022AE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7F33EEB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33" w:type="pct"/>
            <w:tcBorders>
              <w:top w:val="nil"/>
              <w:left w:val="nil"/>
              <w:bottom w:val="single" w:sz="4" w:space="0" w:color="000000"/>
              <w:right w:val="single" w:sz="4" w:space="0" w:color="000000"/>
            </w:tcBorders>
            <w:shd w:val="clear" w:color="auto" w:fill="auto"/>
            <w:noWrap/>
            <w:vAlign w:val="center"/>
            <w:hideMark/>
          </w:tcPr>
          <w:p w14:paraId="065937A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w:t>
            </w:r>
          </w:p>
        </w:tc>
        <w:tc>
          <w:tcPr>
            <w:tcW w:w="233" w:type="pct"/>
            <w:tcBorders>
              <w:top w:val="nil"/>
              <w:left w:val="nil"/>
              <w:bottom w:val="single" w:sz="4" w:space="0" w:color="000000"/>
              <w:right w:val="single" w:sz="4" w:space="0" w:color="000000"/>
            </w:tcBorders>
            <w:shd w:val="clear" w:color="auto" w:fill="auto"/>
            <w:noWrap/>
            <w:vAlign w:val="center"/>
            <w:hideMark/>
          </w:tcPr>
          <w:p w14:paraId="27B7AC8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w:t>
            </w:r>
          </w:p>
        </w:tc>
        <w:tc>
          <w:tcPr>
            <w:tcW w:w="233" w:type="pct"/>
            <w:tcBorders>
              <w:top w:val="nil"/>
              <w:left w:val="nil"/>
              <w:bottom w:val="single" w:sz="4" w:space="0" w:color="000000"/>
              <w:right w:val="single" w:sz="4" w:space="0" w:color="000000"/>
            </w:tcBorders>
            <w:shd w:val="clear" w:color="auto" w:fill="auto"/>
            <w:noWrap/>
            <w:vAlign w:val="center"/>
            <w:hideMark/>
          </w:tcPr>
          <w:p w14:paraId="4C6166E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4FB5221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16</w:t>
            </w:r>
          </w:p>
        </w:tc>
        <w:tc>
          <w:tcPr>
            <w:tcW w:w="233" w:type="pct"/>
            <w:tcBorders>
              <w:top w:val="nil"/>
              <w:left w:val="nil"/>
              <w:bottom w:val="single" w:sz="4" w:space="0" w:color="000000"/>
              <w:right w:val="single" w:sz="4" w:space="0" w:color="000000"/>
            </w:tcBorders>
            <w:shd w:val="clear" w:color="auto" w:fill="auto"/>
            <w:noWrap/>
            <w:vAlign w:val="center"/>
            <w:hideMark/>
          </w:tcPr>
          <w:p w14:paraId="72EA212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1B06A99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26</w:t>
            </w:r>
          </w:p>
        </w:tc>
        <w:tc>
          <w:tcPr>
            <w:tcW w:w="233" w:type="pct"/>
            <w:tcBorders>
              <w:top w:val="nil"/>
              <w:left w:val="nil"/>
              <w:bottom w:val="single" w:sz="4" w:space="0" w:color="000000"/>
              <w:right w:val="single" w:sz="4" w:space="0" w:color="000000"/>
            </w:tcBorders>
            <w:shd w:val="clear" w:color="auto" w:fill="auto"/>
            <w:noWrap/>
            <w:vAlign w:val="center"/>
            <w:hideMark/>
          </w:tcPr>
          <w:p w14:paraId="69A5BAC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33" w:type="pct"/>
            <w:tcBorders>
              <w:top w:val="nil"/>
              <w:left w:val="nil"/>
              <w:bottom w:val="single" w:sz="4" w:space="0" w:color="000000"/>
              <w:right w:val="single" w:sz="4" w:space="0" w:color="000000"/>
            </w:tcBorders>
            <w:shd w:val="clear" w:color="auto" w:fill="auto"/>
            <w:noWrap/>
            <w:vAlign w:val="center"/>
            <w:hideMark/>
          </w:tcPr>
          <w:p w14:paraId="15FB873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6D7E11E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33" w:type="pct"/>
            <w:tcBorders>
              <w:top w:val="nil"/>
              <w:left w:val="nil"/>
              <w:bottom w:val="single" w:sz="4" w:space="0" w:color="000000"/>
              <w:right w:val="single" w:sz="4" w:space="0" w:color="000000"/>
            </w:tcBorders>
            <w:shd w:val="clear" w:color="auto" w:fill="auto"/>
            <w:noWrap/>
            <w:vAlign w:val="center"/>
            <w:hideMark/>
          </w:tcPr>
          <w:p w14:paraId="1882BAF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28" w:type="pct"/>
            <w:tcBorders>
              <w:top w:val="nil"/>
              <w:left w:val="nil"/>
              <w:bottom w:val="single" w:sz="4" w:space="0" w:color="000000"/>
              <w:right w:val="single" w:sz="4" w:space="0" w:color="000000"/>
            </w:tcBorders>
            <w:shd w:val="clear" w:color="auto" w:fill="auto"/>
            <w:noWrap/>
            <w:vAlign w:val="center"/>
            <w:hideMark/>
          </w:tcPr>
          <w:p w14:paraId="6A4B77F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r>
      <w:tr w:rsidR="000E6914" w:rsidRPr="0001239A" w14:paraId="7A8C4366"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532A4443"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mikrobusów - obszar D</w:t>
            </w:r>
          </w:p>
        </w:tc>
        <w:tc>
          <w:tcPr>
            <w:tcW w:w="269" w:type="pct"/>
            <w:tcBorders>
              <w:top w:val="nil"/>
              <w:left w:val="nil"/>
              <w:bottom w:val="single" w:sz="4" w:space="0" w:color="000000"/>
              <w:right w:val="single" w:sz="4" w:space="0" w:color="000000"/>
            </w:tcBorders>
            <w:shd w:val="clear" w:color="auto" w:fill="auto"/>
            <w:vAlign w:val="center"/>
            <w:hideMark/>
          </w:tcPr>
          <w:p w14:paraId="1789903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359</w:t>
            </w:r>
          </w:p>
        </w:tc>
        <w:tc>
          <w:tcPr>
            <w:tcW w:w="233" w:type="pct"/>
            <w:tcBorders>
              <w:top w:val="nil"/>
              <w:left w:val="nil"/>
              <w:bottom w:val="single" w:sz="4" w:space="0" w:color="000000"/>
              <w:right w:val="single" w:sz="4" w:space="0" w:color="000000"/>
            </w:tcBorders>
            <w:shd w:val="clear" w:color="auto" w:fill="auto"/>
            <w:noWrap/>
            <w:vAlign w:val="center"/>
            <w:hideMark/>
          </w:tcPr>
          <w:p w14:paraId="136F3C1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w:t>
            </w:r>
          </w:p>
        </w:tc>
        <w:tc>
          <w:tcPr>
            <w:tcW w:w="233" w:type="pct"/>
            <w:tcBorders>
              <w:top w:val="nil"/>
              <w:left w:val="nil"/>
              <w:bottom w:val="single" w:sz="4" w:space="0" w:color="000000"/>
              <w:right w:val="single" w:sz="4" w:space="0" w:color="000000"/>
            </w:tcBorders>
            <w:shd w:val="clear" w:color="auto" w:fill="auto"/>
            <w:noWrap/>
            <w:vAlign w:val="center"/>
            <w:hideMark/>
          </w:tcPr>
          <w:p w14:paraId="2D61269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w:t>
            </w:r>
          </w:p>
        </w:tc>
        <w:tc>
          <w:tcPr>
            <w:tcW w:w="233" w:type="pct"/>
            <w:tcBorders>
              <w:top w:val="nil"/>
              <w:left w:val="nil"/>
              <w:bottom w:val="single" w:sz="4" w:space="0" w:color="000000"/>
              <w:right w:val="single" w:sz="4" w:space="0" w:color="000000"/>
            </w:tcBorders>
            <w:shd w:val="clear" w:color="auto" w:fill="auto"/>
            <w:noWrap/>
            <w:vAlign w:val="center"/>
            <w:hideMark/>
          </w:tcPr>
          <w:p w14:paraId="0311EF0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25</w:t>
            </w:r>
          </w:p>
        </w:tc>
        <w:tc>
          <w:tcPr>
            <w:tcW w:w="233" w:type="pct"/>
            <w:tcBorders>
              <w:top w:val="nil"/>
              <w:left w:val="nil"/>
              <w:bottom w:val="single" w:sz="4" w:space="0" w:color="000000"/>
              <w:right w:val="single" w:sz="4" w:space="0" w:color="000000"/>
            </w:tcBorders>
            <w:shd w:val="clear" w:color="auto" w:fill="auto"/>
            <w:noWrap/>
            <w:vAlign w:val="center"/>
            <w:hideMark/>
          </w:tcPr>
          <w:p w14:paraId="620AE12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33" w:type="pct"/>
            <w:tcBorders>
              <w:top w:val="nil"/>
              <w:left w:val="nil"/>
              <w:bottom w:val="single" w:sz="4" w:space="0" w:color="000000"/>
              <w:right w:val="single" w:sz="4" w:space="0" w:color="000000"/>
            </w:tcBorders>
            <w:shd w:val="clear" w:color="auto" w:fill="auto"/>
            <w:noWrap/>
            <w:vAlign w:val="center"/>
            <w:hideMark/>
          </w:tcPr>
          <w:p w14:paraId="566BEB8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c>
          <w:tcPr>
            <w:tcW w:w="233" w:type="pct"/>
            <w:tcBorders>
              <w:top w:val="nil"/>
              <w:left w:val="nil"/>
              <w:bottom w:val="single" w:sz="4" w:space="0" w:color="000000"/>
              <w:right w:val="single" w:sz="4" w:space="0" w:color="000000"/>
            </w:tcBorders>
            <w:shd w:val="clear" w:color="auto" w:fill="auto"/>
            <w:noWrap/>
            <w:vAlign w:val="center"/>
            <w:hideMark/>
          </w:tcPr>
          <w:p w14:paraId="0536CB5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30</w:t>
            </w:r>
          </w:p>
        </w:tc>
        <w:tc>
          <w:tcPr>
            <w:tcW w:w="233" w:type="pct"/>
            <w:tcBorders>
              <w:top w:val="nil"/>
              <w:left w:val="nil"/>
              <w:bottom w:val="single" w:sz="4" w:space="0" w:color="000000"/>
              <w:right w:val="single" w:sz="4" w:space="0" w:color="000000"/>
            </w:tcBorders>
            <w:shd w:val="clear" w:color="auto" w:fill="auto"/>
            <w:noWrap/>
            <w:vAlign w:val="center"/>
            <w:hideMark/>
          </w:tcPr>
          <w:p w14:paraId="2224B9A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28</w:t>
            </w:r>
          </w:p>
        </w:tc>
        <w:tc>
          <w:tcPr>
            <w:tcW w:w="233" w:type="pct"/>
            <w:tcBorders>
              <w:top w:val="nil"/>
              <w:left w:val="nil"/>
              <w:bottom w:val="single" w:sz="4" w:space="0" w:color="000000"/>
              <w:right w:val="single" w:sz="4" w:space="0" w:color="000000"/>
            </w:tcBorders>
            <w:shd w:val="clear" w:color="auto" w:fill="auto"/>
            <w:noWrap/>
            <w:vAlign w:val="center"/>
            <w:hideMark/>
          </w:tcPr>
          <w:p w14:paraId="75F21F3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33" w:type="pct"/>
            <w:tcBorders>
              <w:top w:val="nil"/>
              <w:left w:val="nil"/>
              <w:bottom w:val="single" w:sz="4" w:space="0" w:color="000000"/>
              <w:right w:val="single" w:sz="4" w:space="0" w:color="000000"/>
            </w:tcBorders>
            <w:shd w:val="clear" w:color="auto" w:fill="auto"/>
            <w:noWrap/>
            <w:vAlign w:val="center"/>
            <w:hideMark/>
          </w:tcPr>
          <w:p w14:paraId="64A476F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c>
          <w:tcPr>
            <w:tcW w:w="233" w:type="pct"/>
            <w:tcBorders>
              <w:top w:val="nil"/>
              <w:left w:val="nil"/>
              <w:bottom w:val="single" w:sz="4" w:space="0" w:color="000000"/>
              <w:right w:val="single" w:sz="4" w:space="0" w:color="000000"/>
            </w:tcBorders>
            <w:shd w:val="clear" w:color="auto" w:fill="auto"/>
            <w:noWrap/>
            <w:vAlign w:val="center"/>
            <w:hideMark/>
          </w:tcPr>
          <w:p w14:paraId="1475CB6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33" w:type="pct"/>
            <w:tcBorders>
              <w:top w:val="nil"/>
              <w:left w:val="nil"/>
              <w:bottom w:val="single" w:sz="4" w:space="0" w:color="000000"/>
              <w:right w:val="single" w:sz="4" w:space="0" w:color="000000"/>
            </w:tcBorders>
            <w:shd w:val="clear" w:color="auto" w:fill="auto"/>
            <w:noWrap/>
            <w:vAlign w:val="center"/>
            <w:hideMark/>
          </w:tcPr>
          <w:p w14:paraId="06094C8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36</w:t>
            </w:r>
          </w:p>
        </w:tc>
        <w:tc>
          <w:tcPr>
            <w:tcW w:w="233" w:type="pct"/>
            <w:tcBorders>
              <w:top w:val="nil"/>
              <w:left w:val="nil"/>
              <w:bottom w:val="single" w:sz="4" w:space="0" w:color="000000"/>
              <w:right w:val="single" w:sz="4" w:space="0" w:color="000000"/>
            </w:tcBorders>
            <w:shd w:val="clear" w:color="auto" w:fill="auto"/>
            <w:noWrap/>
            <w:vAlign w:val="center"/>
            <w:hideMark/>
          </w:tcPr>
          <w:p w14:paraId="2DC947D5"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27</w:t>
            </w:r>
          </w:p>
        </w:tc>
        <w:tc>
          <w:tcPr>
            <w:tcW w:w="233" w:type="pct"/>
            <w:tcBorders>
              <w:top w:val="nil"/>
              <w:left w:val="nil"/>
              <w:bottom w:val="single" w:sz="4" w:space="0" w:color="000000"/>
              <w:right w:val="single" w:sz="4" w:space="0" w:color="000000"/>
            </w:tcBorders>
            <w:shd w:val="clear" w:color="auto" w:fill="auto"/>
            <w:noWrap/>
            <w:vAlign w:val="center"/>
            <w:hideMark/>
          </w:tcPr>
          <w:p w14:paraId="1DD59517"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12</w:t>
            </w:r>
          </w:p>
        </w:tc>
        <w:tc>
          <w:tcPr>
            <w:tcW w:w="233" w:type="pct"/>
            <w:tcBorders>
              <w:top w:val="nil"/>
              <w:left w:val="nil"/>
              <w:bottom w:val="single" w:sz="4" w:space="0" w:color="000000"/>
              <w:right w:val="single" w:sz="4" w:space="0" w:color="000000"/>
            </w:tcBorders>
            <w:shd w:val="clear" w:color="auto" w:fill="auto"/>
            <w:noWrap/>
            <w:vAlign w:val="center"/>
            <w:hideMark/>
          </w:tcPr>
          <w:p w14:paraId="25C55D9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33" w:type="pct"/>
            <w:tcBorders>
              <w:top w:val="nil"/>
              <w:left w:val="nil"/>
              <w:bottom w:val="single" w:sz="4" w:space="0" w:color="000000"/>
              <w:right w:val="single" w:sz="4" w:space="0" w:color="000000"/>
            </w:tcBorders>
            <w:shd w:val="clear" w:color="auto" w:fill="auto"/>
            <w:noWrap/>
            <w:vAlign w:val="center"/>
            <w:hideMark/>
          </w:tcPr>
          <w:p w14:paraId="1FA503B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w:t>
            </w:r>
          </w:p>
        </w:tc>
        <w:tc>
          <w:tcPr>
            <w:tcW w:w="228" w:type="pct"/>
            <w:tcBorders>
              <w:top w:val="nil"/>
              <w:left w:val="nil"/>
              <w:bottom w:val="single" w:sz="4" w:space="0" w:color="000000"/>
              <w:right w:val="single" w:sz="4" w:space="0" w:color="000000"/>
            </w:tcBorders>
            <w:shd w:val="clear" w:color="auto" w:fill="auto"/>
            <w:noWrap/>
            <w:vAlign w:val="center"/>
            <w:hideMark/>
          </w:tcPr>
          <w:p w14:paraId="188D29E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r>
      <w:tr w:rsidR="000E6914" w:rsidRPr="0001239A" w14:paraId="1ACFB939"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720295C4"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autobusów - obszar D</w:t>
            </w:r>
          </w:p>
        </w:tc>
        <w:tc>
          <w:tcPr>
            <w:tcW w:w="269" w:type="pct"/>
            <w:tcBorders>
              <w:top w:val="nil"/>
              <w:left w:val="nil"/>
              <w:bottom w:val="single" w:sz="4" w:space="0" w:color="000000"/>
              <w:right w:val="single" w:sz="4" w:space="0" w:color="000000"/>
            </w:tcBorders>
            <w:shd w:val="clear" w:color="auto" w:fill="auto"/>
            <w:vAlign w:val="center"/>
            <w:hideMark/>
          </w:tcPr>
          <w:p w14:paraId="683867D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102</w:t>
            </w:r>
          </w:p>
        </w:tc>
        <w:tc>
          <w:tcPr>
            <w:tcW w:w="233" w:type="pct"/>
            <w:tcBorders>
              <w:top w:val="nil"/>
              <w:left w:val="nil"/>
              <w:bottom w:val="single" w:sz="4" w:space="0" w:color="000000"/>
              <w:right w:val="single" w:sz="4" w:space="0" w:color="000000"/>
            </w:tcBorders>
            <w:shd w:val="clear" w:color="auto" w:fill="auto"/>
            <w:noWrap/>
            <w:vAlign w:val="center"/>
            <w:hideMark/>
          </w:tcPr>
          <w:p w14:paraId="56F411F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6C615A4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nil"/>
              <w:left w:val="nil"/>
              <w:bottom w:val="single" w:sz="4" w:space="0" w:color="000000"/>
              <w:right w:val="single" w:sz="4" w:space="0" w:color="000000"/>
            </w:tcBorders>
            <w:shd w:val="clear" w:color="auto" w:fill="auto"/>
            <w:noWrap/>
            <w:vAlign w:val="center"/>
            <w:hideMark/>
          </w:tcPr>
          <w:p w14:paraId="6DD0A50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nil"/>
              <w:left w:val="nil"/>
              <w:bottom w:val="single" w:sz="4" w:space="0" w:color="000000"/>
              <w:right w:val="single" w:sz="4" w:space="0" w:color="000000"/>
            </w:tcBorders>
            <w:shd w:val="clear" w:color="auto" w:fill="auto"/>
            <w:noWrap/>
            <w:vAlign w:val="center"/>
            <w:hideMark/>
          </w:tcPr>
          <w:p w14:paraId="78575AD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A45334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5BCD6C7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14</w:t>
            </w:r>
          </w:p>
        </w:tc>
        <w:tc>
          <w:tcPr>
            <w:tcW w:w="233" w:type="pct"/>
            <w:tcBorders>
              <w:top w:val="nil"/>
              <w:left w:val="nil"/>
              <w:bottom w:val="single" w:sz="4" w:space="0" w:color="000000"/>
              <w:right w:val="single" w:sz="4" w:space="0" w:color="000000"/>
            </w:tcBorders>
            <w:shd w:val="clear" w:color="auto" w:fill="auto"/>
            <w:noWrap/>
            <w:vAlign w:val="center"/>
            <w:hideMark/>
          </w:tcPr>
          <w:p w14:paraId="72C7994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33" w:type="pct"/>
            <w:tcBorders>
              <w:top w:val="nil"/>
              <w:left w:val="nil"/>
              <w:bottom w:val="single" w:sz="4" w:space="0" w:color="000000"/>
              <w:right w:val="single" w:sz="4" w:space="0" w:color="000000"/>
            </w:tcBorders>
            <w:shd w:val="clear" w:color="auto" w:fill="auto"/>
            <w:noWrap/>
            <w:vAlign w:val="center"/>
            <w:hideMark/>
          </w:tcPr>
          <w:p w14:paraId="6E50168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33" w:type="pct"/>
            <w:tcBorders>
              <w:top w:val="nil"/>
              <w:left w:val="nil"/>
              <w:bottom w:val="single" w:sz="4" w:space="0" w:color="000000"/>
              <w:right w:val="single" w:sz="4" w:space="0" w:color="000000"/>
            </w:tcBorders>
            <w:shd w:val="clear" w:color="auto" w:fill="auto"/>
            <w:noWrap/>
            <w:vAlign w:val="center"/>
            <w:hideMark/>
          </w:tcPr>
          <w:p w14:paraId="117D1BE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33" w:type="pct"/>
            <w:tcBorders>
              <w:top w:val="nil"/>
              <w:left w:val="nil"/>
              <w:bottom w:val="single" w:sz="4" w:space="0" w:color="000000"/>
              <w:right w:val="single" w:sz="4" w:space="0" w:color="000000"/>
            </w:tcBorders>
            <w:shd w:val="clear" w:color="auto" w:fill="auto"/>
            <w:noWrap/>
            <w:vAlign w:val="center"/>
            <w:hideMark/>
          </w:tcPr>
          <w:p w14:paraId="07A32A5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33" w:type="pct"/>
            <w:tcBorders>
              <w:top w:val="nil"/>
              <w:left w:val="nil"/>
              <w:bottom w:val="single" w:sz="4" w:space="0" w:color="000000"/>
              <w:right w:val="single" w:sz="4" w:space="0" w:color="000000"/>
            </w:tcBorders>
            <w:shd w:val="clear" w:color="auto" w:fill="auto"/>
            <w:noWrap/>
            <w:vAlign w:val="center"/>
            <w:hideMark/>
          </w:tcPr>
          <w:p w14:paraId="199BBD1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33" w:type="pct"/>
            <w:tcBorders>
              <w:top w:val="nil"/>
              <w:left w:val="nil"/>
              <w:bottom w:val="single" w:sz="4" w:space="0" w:color="000000"/>
              <w:right w:val="single" w:sz="4" w:space="0" w:color="000000"/>
            </w:tcBorders>
            <w:shd w:val="clear" w:color="auto" w:fill="auto"/>
            <w:noWrap/>
            <w:vAlign w:val="center"/>
            <w:hideMark/>
          </w:tcPr>
          <w:p w14:paraId="06B12C3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55FAEBB0"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5</w:t>
            </w:r>
          </w:p>
        </w:tc>
        <w:tc>
          <w:tcPr>
            <w:tcW w:w="233" w:type="pct"/>
            <w:tcBorders>
              <w:top w:val="nil"/>
              <w:left w:val="nil"/>
              <w:bottom w:val="single" w:sz="4" w:space="0" w:color="000000"/>
              <w:right w:val="single" w:sz="4" w:space="0" w:color="000000"/>
            </w:tcBorders>
            <w:shd w:val="clear" w:color="auto" w:fill="auto"/>
            <w:noWrap/>
            <w:vAlign w:val="center"/>
            <w:hideMark/>
          </w:tcPr>
          <w:p w14:paraId="16309C6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33" w:type="pct"/>
            <w:tcBorders>
              <w:top w:val="nil"/>
              <w:left w:val="nil"/>
              <w:bottom w:val="single" w:sz="4" w:space="0" w:color="000000"/>
              <w:right w:val="single" w:sz="4" w:space="0" w:color="000000"/>
            </w:tcBorders>
            <w:shd w:val="clear" w:color="auto" w:fill="auto"/>
            <w:noWrap/>
            <w:vAlign w:val="center"/>
            <w:hideMark/>
          </w:tcPr>
          <w:p w14:paraId="61EBD5C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28" w:type="pct"/>
            <w:tcBorders>
              <w:top w:val="nil"/>
              <w:left w:val="nil"/>
              <w:bottom w:val="single" w:sz="4" w:space="0" w:color="000000"/>
              <w:right w:val="single" w:sz="4" w:space="0" w:color="000000"/>
            </w:tcBorders>
            <w:shd w:val="clear" w:color="auto" w:fill="auto"/>
            <w:noWrap/>
            <w:vAlign w:val="center"/>
            <w:hideMark/>
          </w:tcPr>
          <w:p w14:paraId="2F7446E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03262A47"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2E017BE0"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dostosowanych pojazdów - obszar D</w:t>
            </w:r>
          </w:p>
        </w:tc>
        <w:tc>
          <w:tcPr>
            <w:tcW w:w="269" w:type="pct"/>
            <w:tcBorders>
              <w:top w:val="nil"/>
              <w:left w:val="nil"/>
              <w:bottom w:val="single" w:sz="4" w:space="0" w:color="000000"/>
              <w:right w:val="single" w:sz="4" w:space="0" w:color="000000"/>
            </w:tcBorders>
            <w:shd w:val="clear" w:color="auto" w:fill="auto"/>
            <w:vAlign w:val="center"/>
            <w:hideMark/>
          </w:tcPr>
          <w:p w14:paraId="09FA14B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9FAAB1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0828B0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B1CD7E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C926CA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685F954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5EDB87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BCB7BB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4855C8F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E0B691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6CBB4D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3FE6080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6CFDA6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EFA68A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78E84C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18958A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0D1BEB7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3E5A9B25" w14:textId="77777777" w:rsidTr="00180AB3">
        <w:trPr>
          <w:trHeight w:val="282"/>
        </w:trPr>
        <w:tc>
          <w:tcPr>
            <w:tcW w:w="1008" w:type="pct"/>
            <w:tcBorders>
              <w:top w:val="nil"/>
              <w:left w:val="single" w:sz="4" w:space="0" w:color="000000"/>
              <w:bottom w:val="single" w:sz="4" w:space="0" w:color="000000"/>
              <w:right w:val="single" w:sz="4" w:space="0" w:color="000000"/>
            </w:tcBorders>
            <w:shd w:val="clear" w:color="000000" w:fill="FFFFFF"/>
            <w:vAlign w:val="center"/>
            <w:hideMark/>
          </w:tcPr>
          <w:p w14:paraId="6A309B2D"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utworzonych WTZ - obszar F</w:t>
            </w:r>
          </w:p>
        </w:tc>
        <w:tc>
          <w:tcPr>
            <w:tcW w:w="269" w:type="pct"/>
            <w:tcBorders>
              <w:top w:val="nil"/>
              <w:left w:val="nil"/>
              <w:bottom w:val="single" w:sz="4" w:space="0" w:color="000000"/>
              <w:right w:val="single" w:sz="4" w:space="0" w:color="000000"/>
            </w:tcBorders>
            <w:shd w:val="clear" w:color="auto" w:fill="auto"/>
            <w:vAlign w:val="center"/>
            <w:hideMark/>
          </w:tcPr>
          <w:p w14:paraId="65BE0A7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33" w:type="pct"/>
            <w:tcBorders>
              <w:top w:val="nil"/>
              <w:left w:val="nil"/>
              <w:bottom w:val="single" w:sz="4" w:space="0" w:color="000000"/>
              <w:right w:val="single" w:sz="4" w:space="0" w:color="000000"/>
            </w:tcBorders>
            <w:shd w:val="clear" w:color="auto" w:fill="auto"/>
            <w:noWrap/>
            <w:vAlign w:val="center"/>
            <w:hideMark/>
          </w:tcPr>
          <w:p w14:paraId="46A3783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848277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31F6E6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7DC362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6160E8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737DF8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58633E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2880F45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33" w:type="pct"/>
            <w:tcBorders>
              <w:top w:val="nil"/>
              <w:left w:val="nil"/>
              <w:bottom w:val="single" w:sz="4" w:space="0" w:color="000000"/>
              <w:right w:val="single" w:sz="4" w:space="0" w:color="000000"/>
            </w:tcBorders>
            <w:shd w:val="clear" w:color="auto" w:fill="auto"/>
            <w:noWrap/>
            <w:vAlign w:val="center"/>
            <w:hideMark/>
          </w:tcPr>
          <w:p w14:paraId="7629760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2FA1E9F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719AB46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57089CC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074513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095BB42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000000"/>
              <w:right w:val="single" w:sz="4" w:space="0" w:color="000000"/>
            </w:tcBorders>
            <w:shd w:val="clear" w:color="auto" w:fill="auto"/>
            <w:noWrap/>
            <w:vAlign w:val="center"/>
            <w:hideMark/>
          </w:tcPr>
          <w:p w14:paraId="1E1AC62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000000"/>
              <w:right w:val="single" w:sz="4" w:space="0" w:color="000000"/>
            </w:tcBorders>
            <w:shd w:val="clear" w:color="auto" w:fill="auto"/>
            <w:noWrap/>
            <w:vAlign w:val="center"/>
            <w:hideMark/>
          </w:tcPr>
          <w:p w14:paraId="042FF1C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00E65265" w14:textId="77777777" w:rsidTr="00180AB3">
        <w:trPr>
          <w:trHeight w:val="282"/>
        </w:trPr>
        <w:tc>
          <w:tcPr>
            <w:tcW w:w="1008" w:type="pct"/>
            <w:tcBorders>
              <w:top w:val="nil"/>
              <w:left w:val="single" w:sz="4" w:space="0" w:color="000000"/>
              <w:bottom w:val="nil"/>
              <w:right w:val="single" w:sz="4" w:space="0" w:color="000000"/>
            </w:tcBorders>
            <w:shd w:val="clear" w:color="000000" w:fill="FFFFFF"/>
            <w:vAlign w:val="center"/>
            <w:hideMark/>
          </w:tcPr>
          <w:p w14:paraId="34FEBFB5"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utworzonych miejsc dla osób - obszar F</w:t>
            </w:r>
          </w:p>
        </w:tc>
        <w:tc>
          <w:tcPr>
            <w:tcW w:w="269" w:type="pct"/>
            <w:tcBorders>
              <w:top w:val="nil"/>
              <w:left w:val="nil"/>
              <w:bottom w:val="single" w:sz="4" w:space="0" w:color="auto"/>
              <w:right w:val="single" w:sz="4" w:space="0" w:color="000000"/>
            </w:tcBorders>
            <w:shd w:val="clear" w:color="auto" w:fill="auto"/>
            <w:vAlign w:val="center"/>
            <w:hideMark/>
          </w:tcPr>
          <w:p w14:paraId="2C0D5C1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80</w:t>
            </w:r>
          </w:p>
        </w:tc>
        <w:tc>
          <w:tcPr>
            <w:tcW w:w="233" w:type="pct"/>
            <w:tcBorders>
              <w:top w:val="nil"/>
              <w:left w:val="nil"/>
              <w:bottom w:val="single" w:sz="4" w:space="0" w:color="auto"/>
              <w:right w:val="single" w:sz="4" w:space="0" w:color="000000"/>
            </w:tcBorders>
            <w:shd w:val="clear" w:color="auto" w:fill="auto"/>
            <w:noWrap/>
            <w:vAlign w:val="center"/>
            <w:hideMark/>
          </w:tcPr>
          <w:p w14:paraId="1791E5C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532992F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7CF8992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68182B3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023E796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31C3520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2D2DF36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30</w:t>
            </w:r>
          </w:p>
        </w:tc>
        <w:tc>
          <w:tcPr>
            <w:tcW w:w="233" w:type="pct"/>
            <w:tcBorders>
              <w:top w:val="nil"/>
              <w:left w:val="nil"/>
              <w:bottom w:val="single" w:sz="4" w:space="0" w:color="auto"/>
              <w:right w:val="single" w:sz="4" w:space="0" w:color="000000"/>
            </w:tcBorders>
            <w:shd w:val="clear" w:color="auto" w:fill="auto"/>
            <w:noWrap/>
            <w:vAlign w:val="center"/>
            <w:hideMark/>
          </w:tcPr>
          <w:p w14:paraId="56E00E6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50</w:t>
            </w:r>
          </w:p>
        </w:tc>
        <w:tc>
          <w:tcPr>
            <w:tcW w:w="233" w:type="pct"/>
            <w:tcBorders>
              <w:top w:val="nil"/>
              <w:left w:val="nil"/>
              <w:bottom w:val="single" w:sz="4" w:space="0" w:color="auto"/>
              <w:right w:val="single" w:sz="4" w:space="0" w:color="000000"/>
            </w:tcBorders>
            <w:shd w:val="clear" w:color="auto" w:fill="auto"/>
            <w:noWrap/>
            <w:vAlign w:val="center"/>
            <w:hideMark/>
          </w:tcPr>
          <w:p w14:paraId="6C96ABD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6B4C1A9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61A4326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732F3BE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761A625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6D3A7CE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33" w:type="pct"/>
            <w:tcBorders>
              <w:top w:val="nil"/>
              <w:left w:val="nil"/>
              <w:bottom w:val="single" w:sz="4" w:space="0" w:color="auto"/>
              <w:right w:val="single" w:sz="4" w:space="0" w:color="000000"/>
            </w:tcBorders>
            <w:shd w:val="clear" w:color="auto" w:fill="auto"/>
            <w:noWrap/>
            <w:vAlign w:val="center"/>
            <w:hideMark/>
          </w:tcPr>
          <w:p w14:paraId="77D60AF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28" w:type="pct"/>
            <w:tcBorders>
              <w:top w:val="nil"/>
              <w:left w:val="nil"/>
              <w:bottom w:val="single" w:sz="4" w:space="0" w:color="auto"/>
              <w:right w:val="single" w:sz="4" w:space="0" w:color="000000"/>
            </w:tcBorders>
            <w:shd w:val="clear" w:color="auto" w:fill="auto"/>
            <w:noWrap/>
            <w:vAlign w:val="center"/>
            <w:hideMark/>
          </w:tcPr>
          <w:p w14:paraId="696FCBB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48C14A7C" w14:textId="77777777" w:rsidTr="00180AB3">
        <w:trPr>
          <w:trHeight w:val="318"/>
        </w:trPr>
        <w:tc>
          <w:tcPr>
            <w:tcW w:w="10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3A14B"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WTZ w których przeciwdziałano degradacji infrastruktury - obszar F</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F815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199</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24D7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E3A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7B9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2437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425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53A2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5600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2751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251C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0DD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AC5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F29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C60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4A44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DF23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1B59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r>
      <w:tr w:rsidR="000E6914" w:rsidRPr="0001239A" w14:paraId="58562F91" w14:textId="77777777" w:rsidTr="00180AB3">
        <w:trPr>
          <w:trHeight w:val="390"/>
        </w:trPr>
        <w:tc>
          <w:tcPr>
            <w:tcW w:w="1008" w:type="pct"/>
            <w:tcBorders>
              <w:top w:val="nil"/>
              <w:left w:val="single" w:sz="4" w:space="0" w:color="auto"/>
              <w:bottom w:val="single" w:sz="4" w:space="0" w:color="auto"/>
              <w:right w:val="single" w:sz="4" w:space="0" w:color="auto"/>
            </w:tcBorders>
            <w:shd w:val="clear" w:color="auto" w:fill="auto"/>
            <w:vAlign w:val="center"/>
            <w:hideMark/>
          </w:tcPr>
          <w:p w14:paraId="3A5359F4" w14:textId="77777777" w:rsidR="000E6914" w:rsidRPr="0001239A" w:rsidRDefault="000E6914" w:rsidP="000E6914">
            <w:pPr>
              <w:spacing w:after="0" w:line="240" w:lineRule="auto"/>
              <w:rPr>
                <w:rFonts w:asciiTheme="minorHAnsi" w:hAnsiTheme="minorHAnsi" w:cstheme="minorHAnsi"/>
                <w:color w:val="000000"/>
                <w:sz w:val="12"/>
                <w:szCs w:val="12"/>
              </w:rPr>
            </w:pPr>
            <w:r w:rsidRPr="0001239A">
              <w:rPr>
                <w:rFonts w:asciiTheme="minorHAnsi" w:hAnsiTheme="minorHAnsi" w:cstheme="minorHAnsi"/>
                <w:color w:val="000000"/>
                <w:sz w:val="12"/>
                <w:szCs w:val="12"/>
              </w:rPr>
              <w:t>Liczba osób w WTZ, w których przeciwdziałano degradacji infrastruktury - obszar F</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2AAEB67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8 094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0B9BB2E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F2A109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567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3BCA78AC" w14:textId="77777777" w:rsidR="000E6914" w:rsidRPr="0001239A" w:rsidRDefault="000E6914" w:rsidP="000E6914">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775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61842AD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197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266C311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1FA498B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904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0883C8B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358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42B8410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31A402B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1 146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7C07DC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54A4D30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595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5241A50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784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3B6457A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138298C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14:paraId="142BC33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798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6DEDD6CC" w14:textId="77777777" w:rsidR="000E6914" w:rsidRPr="0001239A" w:rsidRDefault="000E6914" w:rsidP="000E6914">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380</w:t>
            </w:r>
          </w:p>
        </w:tc>
      </w:tr>
    </w:tbl>
    <w:p w14:paraId="5BFA31CE" w14:textId="047A7EDF" w:rsidR="000E6914" w:rsidRPr="0001239A" w:rsidRDefault="000E6914" w:rsidP="000E6914">
      <w:pPr>
        <w:spacing w:after="0" w:line="240" w:lineRule="auto"/>
        <w:rPr>
          <w:rFonts w:asciiTheme="minorHAnsi" w:hAnsiTheme="minorHAnsi" w:cstheme="minorHAnsi"/>
          <w:b/>
          <w:bCs/>
        </w:rPr>
      </w:pPr>
      <w:bookmarkStart w:id="318" w:name="_Toc65585908"/>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16</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Wydatki na realizację "Programu wyrównywania różnic między regionami III"</w:t>
      </w:r>
      <w:bookmarkEnd w:id="318"/>
    </w:p>
    <w:p w14:paraId="693CB62B" w14:textId="2BD3387D" w:rsidR="000E6914" w:rsidRPr="0001239A" w:rsidRDefault="000E6914">
      <w:pPr>
        <w:spacing w:after="0" w:line="240" w:lineRule="auto"/>
        <w:rPr>
          <w:rFonts w:asciiTheme="minorHAnsi" w:hAnsiTheme="minorHAnsi" w:cstheme="minorHAnsi"/>
        </w:rPr>
      </w:pPr>
    </w:p>
    <w:tbl>
      <w:tblPr>
        <w:tblW w:w="5204" w:type="pct"/>
        <w:tblInd w:w="-572" w:type="dxa"/>
        <w:tblCellMar>
          <w:left w:w="70" w:type="dxa"/>
          <w:right w:w="70" w:type="dxa"/>
        </w:tblCellMar>
        <w:tblLook w:val="04A0" w:firstRow="1" w:lastRow="0" w:firstColumn="1" w:lastColumn="0" w:noHBand="0" w:noVBand="1"/>
        <w:tblCaption w:val="Wydatki na realizację &quot;Programu wyrównywania różnic między regionami III&quot;"/>
      </w:tblPr>
      <w:tblGrid>
        <w:gridCol w:w="1277"/>
        <w:gridCol w:w="920"/>
        <w:gridCol w:w="773"/>
        <w:gridCol w:w="773"/>
        <w:gridCol w:w="773"/>
        <w:gridCol w:w="773"/>
        <w:gridCol w:w="773"/>
        <w:gridCol w:w="773"/>
        <w:gridCol w:w="773"/>
        <w:gridCol w:w="773"/>
        <w:gridCol w:w="773"/>
        <w:gridCol w:w="773"/>
        <w:gridCol w:w="773"/>
        <w:gridCol w:w="773"/>
        <w:gridCol w:w="773"/>
        <w:gridCol w:w="773"/>
        <w:gridCol w:w="773"/>
        <w:gridCol w:w="773"/>
      </w:tblGrid>
      <w:tr w:rsidR="000E6914" w:rsidRPr="0001239A" w14:paraId="746178F8" w14:textId="77777777" w:rsidTr="005F2956">
        <w:trPr>
          <w:trHeight w:val="1395"/>
          <w:tblHeader/>
        </w:trPr>
        <w:tc>
          <w:tcPr>
            <w:tcW w:w="438" w:type="pct"/>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0AEE1FDD"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Obszar</w:t>
            </w:r>
          </w:p>
        </w:tc>
        <w:tc>
          <w:tcPr>
            <w:tcW w:w="316" w:type="pct"/>
            <w:tcBorders>
              <w:top w:val="single" w:sz="4" w:space="0" w:color="000000"/>
              <w:left w:val="nil"/>
              <w:bottom w:val="single" w:sz="4" w:space="0" w:color="000000"/>
              <w:right w:val="single" w:sz="4" w:space="0" w:color="000000"/>
            </w:tcBorders>
            <w:shd w:val="clear" w:color="auto" w:fill="00B0F0"/>
            <w:vAlign w:val="center"/>
            <w:hideMark/>
          </w:tcPr>
          <w:p w14:paraId="6C491309"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Razem</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A6C317C"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dolnośląskie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3B34D92"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kujawsko-pomorskie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0B3A69F"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lubelskie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70BC74E"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lubuskie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9E9AEE3"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łódzkie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4E71E9B"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małopolskie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18E0443"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mazowieckie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70466404"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opolskie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777DA06"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podkarpackie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2BF3F9AA"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podlaskie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9BDAE4C"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pomorskie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CD474A7"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śląskie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D8BD261"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świętokrzyskie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812B76C"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warmińsko-mazurskie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1135817"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wielkopolskie</w:t>
            </w:r>
          </w:p>
        </w:tc>
        <w:tc>
          <w:tcPr>
            <w:tcW w:w="265"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E274A7C"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zachodniopomorskie</w:t>
            </w:r>
          </w:p>
        </w:tc>
      </w:tr>
      <w:tr w:rsidR="000E6914" w:rsidRPr="0001239A" w14:paraId="4D230125" w14:textId="77777777" w:rsidTr="00A43ACF">
        <w:trPr>
          <w:trHeight w:val="360"/>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5A6AC119"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Liczba projektów, w tym:</w:t>
            </w:r>
          </w:p>
        </w:tc>
        <w:tc>
          <w:tcPr>
            <w:tcW w:w="316" w:type="pct"/>
            <w:tcBorders>
              <w:top w:val="nil"/>
              <w:left w:val="nil"/>
              <w:bottom w:val="single" w:sz="4" w:space="0" w:color="000000"/>
              <w:right w:val="single" w:sz="4" w:space="0" w:color="000000"/>
            </w:tcBorders>
            <w:shd w:val="clear" w:color="000000" w:fill="FFFFFF"/>
            <w:vAlign w:val="center"/>
            <w:hideMark/>
          </w:tcPr>
          <w:p w14:paraId="4C7EB16D"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1 016</w:t>
            </w:r>
          </w:p>
        </w:tc>
        <w:tc>
          <w:tcPr>
            <w:tcW w:w="265" w:type="pct"/>
            <w:tcBorders>
              <w:top w:val="nil"/>
              <w:left w:val="nil"/>
              <w:bottom w:val="single" w:sz="4" w:space="0" w:color="000000"/>
              <w:right w:val="single" w:sz="4" w:space="0" w:color="000000"/>
            </w:tcBorders>
            <w:shd w:val="clear" w:color="000000" w:fill="FFFFFF"/>
            <w:noWrap/>
            <w:vAlign w:val="center"/>
            <w:hideMark/>
          </w:tcPr>
          <w:p w14:paraId="3369782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50</w:t>
            </w:r>
          </w:p>
        </w:tc>
        <w:tc>
          <w:tcPr>
            <w:tcW w:w="265" w:type="pct"/>
            <w:tcBorders>
              <w:top w:val="nil"/>
              <w:left w:val="nil"/>
              <w:bottom w:val="single" w:sz="4" w:space="0" w:color="000000"/>
              <w:right w:val="single" w:sz="4" w:space="0" w:color="000000"/>
            </w:tcBorders>
            <w:shd w:val="clear" w:color="000000" w:fill="FFFFFF"/>
            <w:noWrap/>
            <w:vAlign w:val="center"/>
            <w:hideMark/>
          </w:tcPr>
          <w:p w14:paraId="7033CDB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71</w:t>
            </w:r>
          </w:p>
        </w:tc>
        <w:tc>
          <w:tcPr>
            <w:tcW w:w="265" w:type="pct"/>
            <w:tcBorders>
              <w:top w:val="nil"/>
              <w:left w:val="nil"/>
              <w:bottom w:val="single" w:sz="4" w:space="0" w:color="000000"/>
              <w:right w:val="single" w:sz="4" w:space="0" w:color="000000"/>
            </w:tcBorders>
            <w:shd w:val="clear" w:color="000000" w:fill="FFFFFF"/>
            <w:noWrap/>
            <w:vAlign w:val="center"/>
            <w:hideMark/>
          </w:tcPr>
          <w:p w14:paraId="0E685D0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92</w:t>
            </w:r>
          </w:p>
        </w:tc>
        <w:tc>
          <w:tcPr>
            <w:tcW w:w="265" w:type="pct"/>
            <w:tcBorders>
              <w:top w:val="nil"/>
              <w:left w:val="nil"/>
              <w:bottom w:val="single" w:sz="4" w:space="0" w:color="000000"/>
              <w:right w:val="single" w:sz="4" w:space="0" w:color="000000"/>
            </w:tcBorders>
            <w:shd w:val="clear" w:color="000000" w:fill="FFFFFF"/>
            <w:noWrap/>
            <w:vAlign w:val="center"/>
            <w:hideMark/>
          </w:tcPr>
          <w:p w14:paraId="54C64E3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23</w:t>
            </w:r>
          </w:p>
        </w:tc>
        <w:tc>
          <w:tcPr>
            <w:tcW w:w="265" w:type="pct"/>
            <w:tcBorders>
              <w:top w:val="nil"/>
              <w:left w:val="nil"/>
              <w:bottom w:val="single" w:sz="4" w:space="0" w:color="000000"/>
              <w:right w:val="single" w:sz="4" w:space="0" w:color="000000"/>
            </w:tcBorders>
            <w:shd w:val="clear" w:color="000000" w:fill="FFFFFF"/>
            <w:noWrap/>
            <w:vAlign w:val="center"/>
            <w:hideMark/>
          </w:tcPr>
          <w:p w14:paraId="56B4021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52</w:t>
            </w:r>
          </w:p>
        </w:tc>
        <w:tc>
          <w:tcPr>
            <w:tcW w:w="265" w:type="pct"/>
            <w:tcBorders>
              <w:top w:val="nil"/>
              <w:left w:val="nil"/>
              <w:bottom w:val="single" w:sz="4" w:space="0" w:color="000000"/>
              <w:right w:val="single" w:sz="4" w:space="0" w:color="000000"/>
            </w:tcBorders>
            <w:shd w:val="clear" w:color="000000" w:fill="FFFFFF"/>
            <w:noWrap/>
            <w:vAlign w:val="center"/>
            <w:hideMark/>
          </w:tcPr>
          <w:p w14:paraId="52C1830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98</w:t>
            </w:r>
          </w:p>
        </w:tc>
        <w:tc>
          <w:tcPr>
            <w:tcW w:w="265" w:type="pct"/>
            <w:tcBorders>
              <w:top w:val="nil"/>
              <w:left w:val="nil"/>
              <w:bottom w:val="single" w:sz="4" w:space="0" w:color="000000"/>
              <w:right w:val="single" w:sz="4" w:space="0" w:color="000000"/>
            </w:tcBorders>
            <w:shd w:val="clear" w:color="000000" w:fill="FFFFFF"/>
            <w:noWrap/>
            <w:vAlign w:val="center"/>
            <w:hideMark/>
          </w:tcPr>
          <w:p w14:paraId="64CC6661"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73</w:t>
            </w:r>
          </w:p>
        </w:tc>
        <w:tc>
          <w:tcPr>
            <w:tcW w:w="265" w:type="pct"/>
            <w:tcBorders>
              <w:top w:val="nil"/>
              <w:left w:val="nil"/>
              <w:bottom w:val="single" w:sz="4" w:space="0" w:color="000000"/>
              <w:right w:val="single" w:sz="4" w:space="0" w:color="000000"/>
            </w:tcBorders>
            <w:shd w:val="clear" w:color="000000" w:fill="FFFFFF"/>
            <w:noWrap/>
            <w:vAlign w:val="center"/>
            <w:hideMark/>
          </w:tcPr>
          <w:p w14:paraId="108071F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22</w:t>
            </w:r>
          </w:p>
        </w:tc>
        <w:tc>
          <w:tcPr>
            <w:tcW w:w="265" w:type="pct"/>
            <w:tcBorders>
              <w:top w:val="nil"/>
              <w:left w:val="nil"/>
              <w:bottom w:val="single" w:sz="4" w:space="0" w:color="000000"/>
              <w:right w:val="single" w:sz="4" w:space="0" w:color="000000"/>
            </w:tcBorders>
            <w:shd w:val="clear" w:color="000000" w:fill="FFFFFF"/>
            <w:noWrap/>
            <w:vAlign w:val="center"/>
            <w:hideMark/>
          </w:tcPr>
          <w:p w14:paraId="2AA15C6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82</w:t>
            </w:r>
          </w:p>
        </w:tc>
        <w:tc>
          <w:tcPr>
            <w:tcW w:w="265" w:type="pct"/>
            <w:tcBorders>
              <w:top w:val="nil"/>
              <w:left w:val="nil"/>
              <w:bottom w:val="single" w:sz="4" w:space="0" w:color="000000"/>
              <w:right w:val="single" w:sz="4" w:space="0" w:color="000000"/>
            </w:tcBorders>
            <w:shd w:val="clear" w:color="000000" w:fill="FFFFFF"/>
            <w:noWrap/>
            <w:vAlign w:val="center"/>
            <w:hideMark/>
          </w:tcPr>
          <w:p w14:paraId="0B621045"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45</w:t>
            </w:r>
          </w:p>
        </w:tc>
        <w:tc>
          <w:tcPr>
            <w:tcW w:w="265" w:type="pct"/>
            <w:tcBorders>
              <w:top w:val="nil"/>
              <w:left w:val="nil"/>
              <w:bottom w:val="single" w:sz="4" w:space="0" w:color="000000"/>
              <w:right w:val="single" w:sz="4" w:space="0" w:color="000000"/>
            </w:tcBorders>
            <w:shd w:val="clear" w:color="000000" w:fill="FFFFFF"/>
            <w:noWrap/>
            <w:vAlign w:val="center"/>
            <w:hideMark/>
          </w:tcPr>
          <w:p w14:paraId="4C16D36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88</w:t>
            </w:r>
          </w:p>
        </w:tc>
        <w:tc>
          <w:tcPr>
            <w:tcW w:w="265" w:type="pct"/>
            <w:tcBorders>
              <w:top w:val="nil"/>
              <w:left w:val="nil"/>
              <w:bottom w:val="single" w:sz="4" w:space="0" w:color="000000"/>
              <w:right w:val="single" w:sz="4" w:space="0" w:color="000000"/>
            </w:tcBorders>
            <w:shd w:val="clear" w:color="000000" w:fill="FFFFFF"/>
            <w:noWrap/>
            <w:vAlign w:val="center"/>
            <w:hideMark/>
          </w:tcPr>
          <w:p w14:paraId="22B9C475"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66</w:t>
            </w:r>
          </w:p>
        </w:tc>
        <w:tc>
          <w:tcPr>
            <w:tcW w:w="265" w:type="pct"/>
            <w:tcBorders>
              <w:top w:val="nil"/>
              <w:left w:val="nil"/>
              <w:bottom w:val="single" w:sz="4" w:space="0" w:color="000000"/>
              <w:right w:val="single" w:sz="4" w:space="0" w:color="000000"/>
            </w:tcBorders>
            <w:shd w:val="clear" w:color="000000" w:fill="FFFFFF"/>
            <w:noWrap/>
            <w:vAlign w:val="center"/>
            <w:hideMark/>
          </w:tcPr>
          <w:p w14:paraId="4BB2776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40</w:t>
            </w:r>
          </w:p>
        </w:tc>
        <w:tc>
          <w:tcPr>
            <w:tcW w:w="265" w:type="pct"/>
            <w:tcBorders>
              <w:top w:val="nil"/>
              <w:left w:val="nil"/>
              <w:bottom w:val="single" w:sz="4" w:space="0" w:color="000000"/>
              <w:right w:val="single" w:sz="4" w:space="0" w:color="000000"/>
            </w:tcBorders>
            <w:shd w:val="clear" w:color="auto" w:fill="auto"/>
            <w:noWrap/>
            <w:vAlign w:val="center"/>
            <w:hideMark/>
          </w:tcPr>
          <w:p w14:paraId="189B550E"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51</w:t>
            </w:r>
          </w:p>
        </w:tc>
        <w:tc>
          <w:tcPr>
            <w:tcW w:w="265" w:type="pct"/>
            <w:tcBorders>
              <w:top w:val="nil"/>
              <w:left w:val="nil"/>
              <w:bottom w:val="single" w:sz="4" w:space="0" w:color="000000"/>
              <w:right w:val="single" w:sz="4" w:space="0" w:color="000000"/>
            </w:tcBorders>
            <w:shd w:val="clear" w:color="000000" w:fill="FFFFFF"/>
            <w:noWrap/>
            <w:vAlign w:val="center"/>
            <w:hideMark/>
          </w:tcPr>
          <w:p w14:paraId="1A1ABB20"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107</w:t>
            </w:r>
          </w:p>
        </w:tc>
        <w:tc>
          <w:tcPr>
            <w:tcW w:w="265" w:type="pct"/>
            <w:tcBorders>
              <w:top w:val="nil"/>
              <w:left w:val="nil"/>
              <w:bottom w:val="single" w:sz="4" w:space="0" w:color="000000"/>
              <w:right w:val="single" w:sz="4" w:space="0" w:color="000000"/>
            </w:tcBorders>
            <w:shd w:val="clear" w:color="000000" w:fill="FFFFFF"/>
            <w:noWrap/>
            <w:vAlign w:val="center"/>
            <w:hideMark/>
          </w:tcPr>
          <w:p w14:paraId="0E89879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56</w:t>
            </w:r>
          </w:p>
        </w:tc>
      </w:tr>
      <w:tr w:rsidR="000E6914" w:rsidRPr="0001239A" w14:paraId="664E7B6B"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52EFD41D"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A</w:t>
            </w:r>
          </w:p>
        </w:tc>
        <w:tc>
          <w:tcPr>
            <w:tcW w:w="316" w:type="pct"/>
            <w:tcBorders>
              <w:top w:val="nil"/>
              <w:left w:val="nil"/>
              <w:bottom w:val="single" w:sz="4" w:space="0" w:color="000000"/>
              <w:right w:val="single" w:sz="4" w:space="0" w:color="000000"/>
            </w:tcBorders>
            <w:shd w:val="clear" w:color="auto" w:fill="auto"/>
            <w:vAlign w:val="center"/>
            <w:hideMark/>
          </w:tcPr>
          <w:p w14:paraId="55A9370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w:t>
            </w:r>
          </w:p>
        </w:tc>
        <w:tc>
          <w:tcPr>
            <w:tcW w:w="265" w:type="pct"/>
            <w:tcBorders>
              <w:top w:val="nil"/>
              <w:left w:val="nil"/>
              <w:bottom w:val="single" w:sz="4" w:space="0" w:color="000000"/>
              <w:right w:val="single" w:sz="4" w:space="0" w:color="000000"/>
            </w:tcBorders>
            <w:shd w:val="clear" w:color="auto" w:fill="auto"/>
            <w:noWrap/>
            <w:vAlign w:val="center"/>
            <w:hideMark/>
          </w:tcPr>
          <w:p w14:paraId="57B1B162"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56EED74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23C51D4D"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5C01E56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4FCA2609"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1922190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w:t>
            </w:r>
          </w:p>
        </w:tc>
        <w:tc>
          <w:tcPr>
            <w:tcW w:w="265" w:type="pct"/>
            <w:tcBorders>
              <w:top w:val="nil"/>
              <w:left w:val="nil"/>
              <w:bottom w:val="single" w:sz="4" w:space="0" w:color="000000"/>
              <w:right w:val="single" w:sz="4" w:space="0" w:color="000000"/>
            </w:tcBorders>
            <w:shd w:val="clear" w:color="000000" w:fill="FFFFFF"/>
            <w:noWrap/>
            <w:vAlign w:val="center"/>
            <w:hideMark/>
          </w:tcPr>
          <w:p w14:paraId="4C265797"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75FB0AF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3AE111D5"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6775D957"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2F1FCAF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71B9BF24"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w:t>
            </w:r>
          </w:p>
        </w:tc>
        <w:tc>
          <w:tcPr>
            <w:tcW w:w="265" w:type="pct"/>
            <w:tcBorders>
              <w:top w:val="nil"/>
              <w:left w:val="nil"/>
              <w:bottom w:val="single" w:sz="4" w:space="0" w:color="000000"/>
              <w:right w:val="single" w:sz="4" w:space="0" w:color="000000"/>
            </w:tcBorders>
            <w:shd w:val="clear" w:color="000000" w:fill="FFFFFF"/>
            <w:noWrap/>
            <w:vAlign w:val="center"/>
            <w:hideMark/>
          </w:tcPr>
          <w:p w14:paraId="7DE6B35F"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w:t>
            </w:r>
          </w:p>
        </w:tc>
        <w:tc>
          <w:tcPr>
            <w:tcW w:w="265" w:type="pct"/>
            <w:tcBorders>
              <w:top w:val="nil"/>
              <w:left w:val="nil"/>
              <w:bottom w:val="single" w:sz="4" w:space="0" w:color="000000"/>
              <w:right w:val="single" w:sz="4" w:space="0" w:color="000000"/>
            </w:tcBorders>
            <w:shd w:val="clear" w:color="auto" w:fill="auto"/>
            <w:noWrap/>
            <w:vAlign w:val="center"/>
            <w:hideMark/>
          </w:tcPr>
          <w:p w14:paraId="167C47E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38DF8DF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7356DC4D"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r>
      <w:tr w:rsidR="000E6914" w:rsidRPr="0001239A" w14:paraId="25363C5E"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6BE1A50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B</w:t>
            </w:r>
          </w:p>
        </w:tc>
        <w:tc>
          <w:tcPr>
            <w:tcW w:w="316" w:type="pct"/>
            <w:tcBorders>
              <w:top w:val="nil"/>
              <w:left w:val="nil"/>
              <w:bottom w:val="single" w:sz="4" w:space="0" w:color="000000"/>
              <w:right w:val="single" w:sz="4" w:space="0" w:color="000000"/>
            </w:tcBorders>
            <w:shd w:val="clear" w:color="auto" w:fill="auto"/>
            <w:vAlign w:val="center"/>
            <w:hideMark/>
          </w:tcPr>
          <w:p w14:paraId="4A85636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245</w:t>
            </w:r>
          </w:p>
        </w:tc>
        <w:tc>
          <w:tcPr>
            <w:tcW w:w="265" w:type="pct"/>
            <w:tcBorders>
              <w:top w:val="nil"/>
              <w:left w:val="nil"/>
              <w:bottom w:val="single" w:sz="4" w:space="0" w:color="000000"/>
              <w:right w:val="single" w:sz="4" w:space="0" w:color="000000"/>
            </w:tcBorders>
            <w:shd w:val="clear" w:color="auto" w:fill="auto"/>
            <w:noWrap/>
            <w:vAlign w:val="center"/>
            <w:hideMark/>
          </w:tcPr>
          <w:p w14:paraId="7A440A8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65" w:type="pct"/>
            <w:tcBorders>
              <w:top w:val="nil"/>
              <w:left w:val="nil"/>
              <w:bottom w:val="single" w:sz="4" w:space="0" w:color="000000"/>
              <w:right w:val="single" w:sz="4" w:space="0" w:color="000000"/>
            </w:tcBorders>
            <w:shd w:val="clear" w:color="auto" w:fill="auto"/>
            <w:noWrap/>
            <w:vAlign w:val="center"/>
            <w:hideMark/>
          </w:tcPr>
          <w:p w14:paraId="1F56187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30</w:t>
            </w:r>
          </w:p>
        </w:tc>
        <w:tc>
          <w:tcPr>
            <w:tcW w:w="265" w:type="pct"/>
            <w:tcBorders>
              <w:top w:val="nil"/>
              <w:left w:val="nil"/>
              <w:bottom w:val="single" w:sz="4" w:space="0" w:color="000000"/>
              <w:right w:val="single" w:sz="4" w:space="0" w:color="000000"/>
            </w:tcBorders>
            <w:shd w:val="clear" w:color="auto" w:fill="auto"/>
            <w:noWrap/>
            <w:vAlign w:val="center"/>
            <w:hideMark/>
          </w:tcPr>
          <w:p w14:paraId="44F58BA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65" w:type="pct"/>
            <w:tcBorders>
              <w:top w:val="nil"/>
              <w:left w:val="nil"/>
              <w:bottom w:val="single" w:sz="4" w:space="0" w:color="000000"/>
              <w:right w:val="single" w:sz="4" w:space="0" w:color="000000"/>
            </w:tcBorders>
            <w:shd w:val="clear" w:color="000000" w:fill="FFFFFF"/>
            <w:noWrap/>
            <w:vAlign w:val="center"/>
            <w:hideMark/>
          </w:tcPr>
          <w:p w14:paraId="1AFAB01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1E429EA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7</w:t>
            </w:r>
          </w:p>
        </w:tc>
        <w:tc>
          <w:tcPr>
            <w:tcW w:w="265" w:type="pct"/>
            <w:tcBorders>
              <w:top w:val="nil"/>
              <w:left w:val="nil"/>
              <w:bottom w:val="single" w:sz="4" w:space="0" w:color="000000"/>
              <w:right w:val="single" w:sz="4" w:space="0" w:color="000000"/>
            </w:tcBorders>
            <w:shd w:val="clear" w:color="000000" w:fill="FFFFFF"/>
            <w:noWrap/>
            <w:vAlign w:val="center"/>
            <w:hideMark/>
          </w:tcPr>
          <w:p w14:paraId="7CCD31E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w:t>
            </w:r>
          </w:p>
        </w:tc>
        <w:tc>
          <w:tcPr>
            <w:tcW w:w="265" w:type="pct"/>
            <w:tcBorders>
              <w:top w:val="nil"/>
              <w:left w:val="nil"/>
              <w:bottom w:val="single" w:sz="4" w:space="0" w:color="000000"/>
              <w:right w:val="single" w:sz="4" w:space="0" w:color="000000"/>
            </w:tcBorders>
            <w:shd w:val="clear" w:color="000000" w:fill="FFFFFF"/>
            <w:noWrap/>
            <w:vAlign w:val="center"/>
            <w:hideMark/>
          </w:tcPr>
          <w:p w14:paraId="67003E7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65" w:type="pct"/>
            <w:tcBorders>
              <w:top w:val="nil"/>
              <w:left w:val="nil"/>
              <w:bottom w:val="single" w:sz="4" w:space="0" w:color="000000"/>
              <w:right w:val="single" w:sz="4" w:space="0" w:color="000000"/>
            </w:tcBorders>
            <w:shd w:val="clear" w:color="000000" w:fill="FFFFFF"/>
            <w:noWrap/>
            <w:vAlign w:val="center"/>
            <w:hideMark/>
          </w:tcPr>
          <w:p w14:paraId="0F69231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4F73E44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65" w:type="pct"/>
            <w:tcBorders>
              <w:top w:val="nil"/>
              <w:left w:val="nil"/>
              <w:bottom w:val="single" w:sz="4" w:space="0" w:color="000000"/>
              <w:right w:val="single" w:sz="4" w:space="0" w:color="000000"/>
            </w:tcBorders>
            <w:shd w:val="clear" w:color="000000" w:fill="FFFFFF"/>
            <w:noWrap/>
            <w:vAlign w:val="center"/>
            <w:hideMark/>
          </w:tcPr>
          <w:p w14:paraId="2C083C4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10</w:t>
            </w:r>
          </w:p>
        </w:tc>
        <w:tc>
          <w:tcPr>
            <w:tcW w:w="265" w:type="pct"/>
            <w:tcBorders>
              <w:top w:val="nil"/>
              <w:left w:val="nil"/>
              <w:bottom w:val="single" w:sz="4" w:space="0" w:color="000000"/>
              <w:right w:val="single" w:sz="4" w:space="0" w:color="000000"/>
            </w:tcBorders>
            <w:shd w:val="clear" w:color="000000" w:fill="FFFFFF"/>
            <w:noWrap/>
            <w:vAlign w:val="center"/>
            <w:hideMark/>
          </w:tcPr>
          <w:p w14:paraId="52FC244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65" w:type="pct"/>
            <w:tcBorders>
              <w:top w:val="nil"/>
              <w:left w:val="nil"/>
              <w:bottom w:val="single" w:sz="4" w:space="0" w:color="000000"/>
              <w:right w:val="single" w:sz="4" w:space="0" w:color="000000"/>
            </w:tcBorders>
            <w:shd w:val="clear" w:color="000000" w:fill="FFFFFF"/>
            <w:noWrap/>
            <w:vAlign w:val="center"/>
            <w:hideMark/>
          </w:tcPr>
          <w:p w14:paraId="2E08F7D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14</w:t>
            </w:r>
          </w:p>
        </w:tc>
        <w:tc>
          <w:tcPr>
            <w:tcW w:w="265" w:type="pct"/>
            <w:tcBorders>
              <w:top w:val="nil"/>
              <w:left w:val="nil"/>
              <w:bottom w:val="single" w:sz="4" w:space="0" w:color="000000"/>
              <w:right w:val="single" w:sz="4" w:space="0" w:color="000000"/>
            </w:tcBorders>
            <w:shd w:val="clear" w:color="000000" w:fill="FFFFFF"/>
            <w:noWrap/>
            <w:vAlign w:val="center"/>
            <w:hideMark/>
          </w:tcPr>
          <w:p w14:paraId="2918952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65" w:type="pct"/>
            <w:tcBorders>
              <w:top w:val="nil"/>
              <w:left w:val="nil"/>
              <w:bottom w:val="single" w:sz="4" w:space="0" w:color="000000"/>
              <w:right w:val="single" w:sz="4" w:space="0" w:color="000000"/>
            </w:tcBorders>
            <w:shd w:val="clear" w:color="auto" w:fill="auto"/>
            <w:noWrap/>
            <w:vAlign w:val="center"/>
            <w:hideMark/>
          </w:tcPr>
          <w:p w14:paraId="2F1DB1E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65" w:type="pct"/>
            <w:tcBorders>
              <w:top w:val="nil"/>
              <w:left w:val="nil"/>
              <w:bottom w:val="single" w:sz="4" w:space="0" w:color="000000"/>
              <w:right w:val="single" w:sz="4" w:space="0" w:color="000000"/>
            </w:tcBorders>
            <w:shd w:val="clear" w:color="000000" w:fill="FFFFFF"/>
            <w:noWrap/>
            <w:vAlign w:val="center"/>
            <w:hideMark/>
          </w:tcPr>
          <w:p w14:paraId="213FF85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31</w:t>
            </w:r>
          </w:p>
        </w:tc>
        <w:tc>
          <w:tcPr>
            <w:tcW w:w="265" w:type="pct"/>
            <w:tcBorders>
              <w:top w:val="nil"/>
              <w:left w:val="nil"/>
              <w:bottom w:val="single" w:sz="4" w:space="0" w:color="000000"/>
              <w:right w:val="single" w:sz="4" w:space="0" w:color="000000"/>
            </w:tcBorders>
            <w:shd w:val="clear" w:color="000000" w:fill="FFFFFF"/>
            <w:noWrap/>
            <w:vAlign w:val="center"/>
            <w:hideMark/>
          </w:tcPr>
          <w:p w14:paraId="2E26E54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w:t>
            </w:r>
          </w:p>
        </w:tc>
      </w:tr>
      <w:tr w:rsidR="000E6914" w:rsidRPr="0001239A" w14:paraId="46EF6BD8"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2CB6B3BF"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C</w:t>
            </w:r>
          </w:p>
        </w:tc>
        <w:tc>
          <w:tcPr>
            <w:tcW w:w="316" w:type="pct"/>
            <w:tcBorders>
              <w:top w:val="nil"/>
              <w:left w:val="nil"/>
              <w:bottom w:val="single" w:sz="4" w:space="0" w:color="000000"/>
              <w:right w:val="single" w:sz="4" w:space="0" w:color="000000"/>
            </w:tcBorders>
            <w:shd w:val="clear" w:color="auto" w:fill="auto"/>
            <w:vAlign w:val="center"/>
            <w:hideMark/>
          </w:tcPr>
          <w:p w14:paraId="781A78CE"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2A996F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5B59195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042CE88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49E1746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693BB32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325535F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0A04FBB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7C383B1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143EFAD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4F2A6AD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2950A3C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15A8BB14"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051DAC4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auto" w:fill="auto"/>
            <w:noWrap/>
            <w:vAlign w:val="center"/>
            <w:hideMark/>
          </w:tcPr>
          <w:p w14:paraId="5E68157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5A0C23A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1EC000E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r>
      <w:tr w:rsidR="000E6914" w:rsidRPr="0001239A" w14:paraId="661DBC72"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6A0913B5"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D</w:t>
            </w:r>
          </w:p>
        </w:tc>
        <w:tc>
          <w:tcPr>
            <w:tcW w:w="316" w:type="pct"/>
            <w:tcBorders>
              <w:top w:val="nil"/>
              <w:left w:val="nil"/>
              <w:bottom w:val="single" w:sz="4" w:space="0" w:color="000000"/>
              <w:right w:val="single" w:sz="4" w:space="0" w:color="000000"/>
            </w:tcBorders>
            <w:shd w:val="clear" w:color="auto" w:fill="auto"/>
            <w:vAlign w:val="center"/>
            <w:hideMark/>
          </w:tcPr>
          <w:p w14:paraId="7946099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456</w:t>
            </w:r>
          </w:p>
        </w:tc>
        <w:tc>
          <w:tcPr>
            <w:tcW w:w="265" w:type="pct"/>
            <w:tcBorders>
              <w:top w:val="nil"/>
              <w:left w:val="nil"/>
              <w:bottom w:val="single" w:sz="4" w:space="0" w:color="000000"/>
              <w:right w:val="single" w:sz="4" w:space="0" w:color="000000"/>
            </w:tcBorders>
            <w:shd w:val="clear" w:color="auto" w:fill="auto"/>
            <w:noWrap/>
            <w:vAlign w:val="center"/>
            <w:hideMark/>
          </w:tcPr>
          <w:p w14:paraId="0EEA522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w:t>
            </w:r>
          </w:p>
        </w:tc>
        <w:tc>
          <w:tcPr>
            <w:tcW w:w="265" w:type="pct"/>
            <w:tcBorders>
              <w:top w:val="nil"/>
              <w:left w:val="nil"/>
              <w:bottom w:val="single" w:sz="4" w:space="0" w:color="000000"/>
              <w:right w:val="single" w:sz="4" w:space="0" w:color="000000"/>
            </w:tcBorders>
            <w:shd w:val="clear" w:color="auto" w:fill="auto"/>
            <w:noWrap/>
            <w:vAlign w:val="center"/>
            <w:hideMark/>
          </w:tcPr>
          <w:p w14:paraId="4E5E5E7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22</w:t>
            </w:r>
          </w:p>
        </w:tc>
        <w:tc>
          <w:tcPr>
            <w:tcW w:w="265" w:type="pct"/>
            <w:tcBorders>
              <w:top w:val="nil"/>
              <w:left w:val="nil"/>
              <w:bottom w:val="single" w:sz="4" w:space="0" w:color="000000"/>
              <w:right w:val="single" w:sz="4" w:space="0" w:color="000000"/>
            </w:tcBorders>
            <w:shd w:val="clear" w:color="auto" w:fill="auto"/>
            <w:noWrap/>
            <w:vAlign w:val="center"/>
            <w:hideMark/>
          </w:tcPr>
          <w:p w14:paraId="155B9D5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33</w:t>
            </w:r>
          </w:p>
        </w:tc>
        <w:tc>
          <w:tcPr>
            <w:tcW w:w="265" w:type="pct"/>
            <w:tcBorders>
              <w:top w:val="nil"/>
              <w:left w:val="nil"/>
              <w:bottom w:val="single" w:sz="4" w:space="0" w:color="000000"/>
              <w:right w:val="single" w:sz="4" w:space="0" w:color="000000"/>
            </w:tcBorders>
            <w:shd w:val="clear" w:color="000000" w:fill="FFFFFF"/>
            <w:noWrap/>
            <w:vAlign w:val="center"/>
            <w:hideMark/>
          </w:tcPr>
          <w:p w14:paraId="76B06B8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11</w:t>
            </w:r>
          </w:p>
        </w:tc>
        <w:tc>
          <w:tcPr>
            <w:tcW w:w="265" w:type="pct"/>
            <w:tcBorders>
              <w:top w:val="nil"/>
              <w:left w:val="nil"/>
              <w:bottom w:val="single" w:sz="4" w:space="0" w:color="000000"/>
              <w:right w:val="single" w:sz="4" w:space="0" w:color="000000"/>
            </w:tcBorders>
            <w:shd w:val="clear" w:color="000000" w:fill="FFFFFF"/>
            <w:noWrap/>
            <w:vAlign w:val="center"/>
            <w:hideMark/>
          </w:tcPr>
          <w:p w14:paraId="6919C7B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27</w:t>
            </w:r>
          </w:p>
        </w:tc>
        <w:tc>
          <w:tcPr>
            <w:tcW w:w="265" w:type="pct"/>
            <w:tcBorders>
              <w:top w:val="nil"/>
              <w:left w:val="nil"/>
              <w:bottom w:val="single" w:sz="4" w:space="0" w:color="000000"/>
              <w:right w:val="single" w:sz="4" w:space="0" w:color="000000"/>
            </w:tcBorders>
            <w:shd w:val="clear" w:color="000000" w:fill="FFFFFF"/>
            <w:noWrap/>
            <w:vAlign w:val="center"/>
            <w:hideMark/>
          </w:tcPr>
          <w:p w14:paraId="1D10E31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44</w:t>
            </w:r>
          </w:p>
        </w:tc>
        <w:tc>
          <w:tcPr>
            <w:tcW w:w="265" w:type="pct"/>
            <w:tcBorders>
              <w:top w:val="nil"/>
              <w:left w:val="nil"/>
              <w:bottom w:val="single" w:sz="4" w:space="0" w:color="000000"/>
              <w:right w:val="single" w:sz="4" w:space="0" w:color="000000"/>
            </w:tcBorders>
            <w:shd w:val="clear" w:color="000000" w:fill="FFFFFF"/>
            <w:noWrap/>
            <w:vAlign w:val="center"/>
            <w:hideMark/>
          </w:tcPr>
          <w:p w14:paraId="2BE5017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w:t>
            </w:r>
          </w:p>
        </w:tc>
        <w:tc>
          <w:tcPr>
            <w:tcW w:w="265" w:type="pct"/>
            <w:tcBorders>
              <w:top w:val="nil"/>
              <w:left w:val="nil"/>
              <w:bottom w:val="single" w:sz="4" w:space="0" w:color="000000"/>
              <w:right w:val="single" w:sz="4" w:space="0" w:color="000000"/>
            </w:tcBorders>
            <w:shd w:val="clear" w:color="000000" w:fill="FFFFFF"/>
            <w:noWrap/>
            <w:vAlign w:val="center"/>
            <w:hideMark/>
          </w:tcPr>
          <w:p w14:paraId="0B75DB5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65" w:type="pct"/>
            <w:tcBorders>
              <w:top w:val="nil"/>
              <w:left w:val="nil"/>
              <w:bottom w:val="single" w:sz="4" w:space="0" w:color="000000"/>
              <w:right w:val="single" w:sz="4" w:space="0" w:color="000000"/>
            </w:tcBorders>
            <w:shd w:val="clear" w:color="000000" w:fill="FFFFFF"/>
            <w:noWrap/>
            <w:vAlign w:val="center"/>
            <w:hideMark/>
          </w:tcPr>
          <w:p w14:paraId="436D7446"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37</w:t>
            </w:r>
          </w:p>
        </w:tc>
        <w:tc>
          <w:tcPr>
            <w:tcW w:w="265" w:type="pct"/>
            <w:tcBorders>
              <w:top w:val="nil"/>
              <w:left w:val="nil"/>
              <w:bottom w:val="single" w:sz="4" w:space="0" w:color="000000"/>
              <w:right w:val="single" w:sz="4" w:space="0" w:color="000000"/>
            </w:tcBorders>
            <w:shd w:val="clear" w:color="000000" w:fill="FFFFFF"/>
            <w:noWrap/>
            <w:vAlign w:val="center"/>
            <w:hideMark/>
          </w:tcPr>
          <w:p w14:paraId="5912741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21</w:t>
            </w:r>
          </w:p>
        </w:tc>
        <w:tc>
          <w:tcPr>
            <w:tcW w:w="265" w:type="pct"/>
            <w:tcBorders>
              <w:top w:val="nil"/>
              <w:left w:val="nil"/>
              <w:bottom w:val="single" w:sz="4" w:space="0" w:color="000000"/>
              <w:right w:val="single" w:sz="4" w:space="0" w:color="000000"/>
            </w:tcBorders>
            <w:shd w:val="clear" w:color="000000" w:fill="FFFFFF"/>
            <w:noWrap/>
            <w:vAlign w:val="center"/>
            <w:hideMark/>
          </w:tcPr>
          <w:p w14:paraId="33FBE42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43</w:t>
            </w:r>
          </w:p>
        </w:tc>
        <w:tc>
          <w:tcPr>
            <w:tcW w:w="265" w:type="pct"/>
            <w:tcBorders>
              <w:top w:val="nil"/>
              <w:left w:val="nil"/>
              <w:bottom w:val="single" w:sz="4" w:space="0" w:color="000000"/>
              <w:right w:val="single" w:sz="4" w:space="0" w:color="000000"/>
            </w:tcBorders>
            <w:shd w:val="clear" w:color="000000" w:fill="FFFFFF"/>
            <w:noWrap/>
            <w:vAlign w:val="center"/>
            <w:hideMark/>
          </w:tcPr>
          <w:p w14:paraId="616C918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31</w:t>
            </w:r>
          </w:p>
        </w:tc>
        <w:tc>
          <w:tcPr>
            <w:tcW w:w="265" w:type="pct"/>
            <w:tcBorders>
              <w:top w:val="nil"/>
              <w:left w:val="nil"/>
              <w:bottom w:val="single" w:sz="4" w:space="0" w:color="000000"/>
              <w:right w:val="single" w:sz="4" w:space="0" w:color="000000"/>
            </w:tcBorders>
            <w:shd w:val="clear" w:color="000000" w:fill="FFFFFF"/>
            <w:noWrap/>
            <w:vAlign w:val="center"/>
            <w:hideMark/>
          </w:tcPr>
          <w:p w14:paraId="1D18787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17</w:t>
            </w:r>
          </w:p>
        </w:tc>
        <w:tc>
          <w:tcPr>
            <w:tcW w:w="265" w:type="pct"/>
            <w:tcBorders>
              <w:top w:val="nil"/>
              <w:left w:val="nil"/>
              <w:bottom w:val="single" w:sz="4" w:space="0" w:color="000000"/>
              <w:right w:val="single" w:sz="4" w:space="0" w:color="000000"/>
            </w:tcBorders>
            <w:shd w:val="clear" w:color="auto" w:fill="auto"/>
            <w:noWrap/>
            <w:vAlign w:val="center"/>
            <w:hideMark/>
          </w:tcPr>
          <w:p w14:paraId="4ED2F19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w:t>
            </w:r>
          </w:p>
        </w:tc>
        <w:tc>
          <w:tcPr>
            <w:tcW w:w="265" w:type="pct"/>
            <w:tcBorders>
              <w:top w:val="nil"/>
              <w:left w:val="nil"/>
              <w:bottom w:val="single" w:sz="4" w:space="0" w:color="000000"/>
              <w:right w:val="single" w:sz="4" w:space="0" w:color="000000"/>
            </w:tcBorders>
            <w:shd w:val="clear" w:color="000000" w:fill="FFFFFF"/>
            <w:noWrap/>
            <w:vAlign w:val="center"/>
            <w:hideMark/>
          </w:tcPr>
          <w:p w14:paraId="0D8BA8D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45</w:t>
            </w:r>
          </w:p>
        </w:tc>
        <w:tc>
          <w:tcPr>
            <w:tcW w:w="265" w:type="pct"/>
            <w:tcBorders>
              <w:top w:val="nil"/>
              <w:left w:val="nil"/>
              <w:bottom w:val="single" w:sz="4" w:space="0" w:color="000000"/>
              <w:right w:val="single" w:sz="4" w:space="0" w:color="000000"/>
            </w:tcBorders>
            <w:shd w:val="clear" w:color="000000" w:fill="FFFFFF"/>
            <w:noWrap/>
            <w:vAlign w:val="center"/>
            <w:hideMark/>
          </w:tcPr>
          <w:p w14:paraId="41DA1328"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r>
      <w:tr w:rsidR="000E6914" w:rsidRPr="0001239A" w14:paraId="2B540D0C"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1DD3563B"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E</w:t>
            </w:r>
          </w:p>
        </w:tc>
        <w:tc>
          <w:tcPr>
            <w:tcW w:w="316" w:type="pct"/>
            <w:tcBorders>
              <w:top w:val="nil"/>
              <w:left w:val="nil"/>
              <w:bottom w:val="single" w:sz="4" w:space="0" w:color="000000"/>
              <w:right w:val="single" w:sz="4" w:space="0" w:color="000000"/>
            </w:tcBorders>
            <w:shd w:val="clear" w:color="auto" w:fill="auto"/>
            <w:vAlign w:val="center"/>
            <w:hideMark/>
          </w:tcPr>
          <w:p w14:paraId="4F9FCFBA"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50</w:t>
            </w:r>
          </w:p>
        </w:tc>
        <w:tc>
          <w:tcPr>
            <w:tcW w:w="265" w:type="pct"/>
            <w:tcBorders>
              <w:top w:val="nil"/>
              <w:left w:val="nil"/>
              <w:bottom w:val="single" w:sz="4" w:space="0" w:color="000000"/>
              <w:right w:val="single" w:sz="4" w:space="0" w:color="000000"/>
            </w:tcBorders>
            <w:shd w:val="clear" w:color="auto" w:fill="auto"/>
            <w:noWrap/>
            <w:vAlign w:val="center"/>
            <w:hideMark/>
          </w:tcPr>
          <w:p w14:paraId="40F0F88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65" w:type="pct"/>
            <w:tcBorders>
              <w:top w:val="nil"/>
              <w:left w:val="nil"/>
              <w:bottom w:val="single" w:sz="4" w:space="0" w:color="000000"/>
              <w:right w:val="single" w:sz="4" w:space="0" w:color="000000"/>
            </w:tcBorders>
            <w:shd w:val="clear" w:color="auto" w:fill="auto"/>
            <w:noWrap/>
            <w:vAlign w:val="center"/>
            <w:hideMark/>
          </w:tcPr>
          <w:p w14:paraId="777BF4D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auto" w:fill="auto"/>
            <w:noWrap/>
            <w:vAlign w:val="center"/>
            <w:hideMark/>
          </w:tcPr>
          <w:p w14:paraId="696DB29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65" w:type="pct"/>
            <w:tcBorders>
              <w:top w:val="nil"/>
              <w:left w:val="nil"/>
              <w:bottom w:val="single" w:sz="4" w:space="0" w:color="000000"/>
              <w:right w:val="single" w:sz="4" w:space="0" w:color="000000"/>
            </w:tcBorders>
            <w:shd w:val="clear" w:color="000000" w:fill="FFFFFF"/>
            <w:noWrap/>
            <w:vAlign w:val="center"/>
            <w:hideMark/>
          </w:tcPr>
          <w:p w14:paraId="3069A29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65" w:type="pct"/>
            <w:tcBorders>
              <w:top w:val="nil"/>
              <w:left w:val="nil"/>
              <w:bottom w:val="single" w:sz="4" w:space="0" w:color="000000"/>
              <w:right w:val="single" w:sz="4" w:space="0" w:color="000000"/>
            </w:tcBorders>
            <w:shd w:val="clear" w:color="000000" w:fill="FFFFFF"/>
            <w:noWrap/>
            <w:vAlign w:val="center"/>
            <w:hideMark/>
          </w:tcPr>
          <w:p w14:paraId="5F8EB91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65" w:type="pct"/>
            <w:tcBorders>
              <w:top w:val="nil"/>
              <w:left w:val="nil"/>
              <w:bottom w:val="single" w:sz="4" w:space="0" w:color="000000"/>
              <w:right w:val="single" w:sz="4" w:space="0" w:color="000000"/>
            </w:tcBorders>
            <w:shd w:val="clear" w:color="000000" w:fill="FFFFFF"/>
            <w:noWrap/>
            <w:vAlign w:val="center"/>
            <w:hideMark/>
          </w:tcPr>
          <w:p w14:paraId="015EAEF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000000" w:fill="FFFFFF"/>
            <w:noWrap/>
            <w:vAlign w:val="center"/>
            <w:hideMark/>
          </w:tcPr>
          <w:p w14:paraId="286A57B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65" w:type="pct"/>
            <w:tcBorders>
              <w:top w:val="nil"/>
              <w:left w:val="nil"/>
              <w:bottom w:val="single" w:sz="4" w:space="0" w:color="000000"/>
              <w:right w:val="single" w:sz="4" w:space="0" w:color="000000"/>
            </w:tcBorders>
            <w:shd w:val="clear" w:color="000000" w:fill="FFFFFF"/>
            <w:noWrap/>
            <w:vAlign w:val="center"/>
            <w:hideMark/>
          </w:tcPr>
          <w:p w14:paraId="12B43DE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27B8C41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76487D4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55FA6B0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65" w:type="pct"/>
            <w:tcBorders>
              <w:top w:val="nil"/>
              <w:left w:val="nil"/>
              <w:bottom w:val="single" w:sz="4" w:space="0" w:color="000000"/>
              <w:right w:val="single" w:sz="4" w:space="0" w:color="000000"/>
            </w:tcBorders>
            <w:shd w:val="clear" w:color="000000" w:fill="FFFFFF"/>
            <w:noWrap/>
            <w:vAlign w:val="center"/>
            <w:hideMark/>
          </w:tcPr>
          <w:p w14:paraId="02E92BE3"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4645615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65" w:type="pct"/>
            <w:tcBorders>
              <w:top w:val="nil"/>
              <w:left w:val="nil"/>
              <w:bottom w:val="single" w:sz="4" w:space="0" w:color="000000"/>
              <w:right w:val="single" w:sz="4" w:space="0" w:color="000000"/>
            </w:tcBorders>
            <w:shd w:val="clear" w:color="auto" w:fill="auto"/>
            <w:noWrap/>
            <w:vAlign w:val="center"/>
            <w:hideMark/>
          </w:tcPr>
          <w:p w14:paraId="6EB4BB3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000000" w:fill="FFFFFF"/>
            <w:noWrap/>
            <w:vAlign w:val="center"/>
            <w:hideMark/>
          </w:tcPr>
          <w:p w14:paraId="268052E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23F93AD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r>
      <w:tr w:rsidR="000E6914" w:rsidRPr="0001239A" w14:paraId="45E30C08"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52855A41"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F</w:t>
            </w:r>
          </w:p>
        </w:tc>
        <w:tc>
          <w:tcPr>
            <w:tcW w:w="316" w:type="pct"/>
            <w:tcBorders>
              <w:top w:val="nil"/>
              <w:left w:val="nil"/>
              <w:bottom w:val="single" w:sz="4" w:space="0" w:color="000000"/>
              <w:right w:val="single" w:sz="4" w:space="0" w:color="000000"/>
            </w:tcBorders>
            <w:shd w:val="clear" w:color="auto" w:fill="auto"/>
            <w:vAlign w:val="center"/>
            <w:hideMark/>
          </w:tcPr>
          <w:p w14:paraId="60E441BC"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201</w:t>
            </w:r>
          </w:p>
        </w:tc>
        <w:tc>
          <w:tcPr>
            <w:tcW w:w="265" w:type="pct"/>
            <w:tcBorders>
              <w:top w:val="nil"/>
              <w:left w:val="nil"/>
              <w:bottom w:val="single" w:sz="4" w:space="0" w:color="000000"/>
              <w:right w:val="single" w:sz="4" w:space="0" w:color="000000"/>
            </w:tcBorders>
            <w:shd w:val="clear" w:color="auto" w:fill="auto"/>
            <w:noWrap/>
            <w:vAlign w:val="center"/>
            <w:hideMark/>
          </w:tcPr>
          <w:p w14:paraId="2FBAA62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65" w:type="pct"/>
            <w:tcBorders>
              <w:top w:val="nil"/>
              <w:left w:val="nil"/>
              <w:bottom w:val="single" w:sz="4" w:space="0" w:color="000000"/>
              <w:right w:val="single" w:sz="4" w:space="0" w:color="000000"/>
            </w:tcBorders>
            <w:shd w:val="clear" w:color="auto" w:fill="auto"/>
            <w:noWrap/>
            <w:vAlign w:val="center"/>
            <w:hideMark/>
          </w:tcPr>
          <w:p w14:paraId="2684423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13</w:t>
            </w:r>
          </w:p>
        </w:tc>
        <w:tc>
          <w:tcPr>
            <w:tcW w:w="265" w:type="pct"/>
            <w:tcBorders>
              <w:top w:val="nil"/>
              <w:left w:val="nil"/>
              <w:bottom w:val="single" w:sz="4" w:space="0" w:color="000000"/>
              <w:right w:val="single" w:sz="4" w:space="0" w:color="000000"/>
            </w:tcBorders>
            <w:shd w:val="clear" w:color="auto" w:fill="auto"/>
            <w:noWrap/>
            <w:vAlign w:val="center"/>
            <w:hideMark/>
          </w:tcPr>
          <w:p w14:paraId="3AED05FB" w14:textId="77777777" w:rsidR="000E6914" w:rsidRPr="0001239A" w:rsidRDefault="000E6914" w:rsidP="000E6914">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22</w:t>
            </w:r>
          </w:p>
        </w:tc>
        <w:tc>
          <w:tcPr>
            <w:tcW w:w="265" w:type="pct"/>
            <w:tcBorders>
              <w:top w:val="nil"/>
              <w:left w:val="nil"/>
              <w:bottom w:val="single" w:sz="4" w:space="0" w:color="000000"/>
              <w:right w:val="single" w:sz="4" w:space="0" w:color="000000"/>
            </w:tcBorders>
            <w:shd w:val="clear" w:color="000000" w:fill="FFFFFF"/>
            <w:noWrap/>
            <w:vAlign w:val="center"/>
            <w:hideMark/>
          </w:tcPr>
          <w:p w14:paraId="320B4B6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76583A0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65" w:type="pct"/>
            <w:tcBorders>
              <w:top w:val="nil"/>
              <w:left w:val="nil"/>
              <w:bottom w:val="single" w:sz="4" w:space="0" w:color="000000"/>
              <w:right w:val="single" w:sz="4" w:space="0" w:color="000000"/>
            </w:tcBorders>
            <w:shd w:val="clear" w:color="000000" w:fill="FFFFFF"/>
            <w:noWrap/>
            <w:vAlign w:val="center"/>
            <w:hideMark/>
          </w:tcPr>
          <w:p w14:paraId="31B724A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24</w:t>
            </w:r>
          </w:p>
        </w:tc>
        <w:tc>
          <w:tcPr>
            <w:tcW w:w="265" w:type="pct"/>
            <w:tcBorders>
              <w:top w:val="nil"/>
              <w:left w:val="nil"/>
              <w:bottom w:val="single" w:sz="4" w:space="0" w:color="000000"/>
              <w:right w:val="single" w:sz="4" w:space="0" w:color="000000"/>
            </w:tcBorders>
            <w:shd w:val="clear" w:color="000000" w:fill="FFFFFF"/>
            <w:noWrap/>
            <w:vAlign w:val="center"/>
            <w:hideMark/>
          </w:tcPr>
          <w:p w14:paraId="5A066CFE"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12</w:t>
            </w:r>
          </w:p>
        </w:tc>
        <w:tc>
          <w:tcPr>
            <w:tcW w:w="265" w:type="pct"/>
            <w:tcBorders>
              <w:top w:val="nil"/>
              <w:left w:val="nil"/>
              <w:bottom w:val="single" w:sz="4" w:space="0" w:color="000000"/>
              <w:right w:val="single" w:sz="4" w:space="0" w:color="000000"/>
            </w:tcBorders>
            <w:shd w:val="clear" w:color="000000" w:fill="FFFFFF"/>
            <w:noWrap/>
            <w:vAlign w:val="center"/>
            <w:hideMark/>
          </w:tcPr>
          <w:p w14:paraId="439020F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0B4CA12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23</w:t>
            </w:r>
          </w:p>
        </w:tc>
        <w:tc>
          <w:tcPr>
            <w:tcW w:w="265" w:type="pct"/>
            <w:tcBorders>
              <w:top w:val="nil"/>
              <w:left w:val="nil"/>
              <w:bottom w:val="single" w:sz="4" w:space="0" w:color="000000"/>
              <w:right w:val="single" w:sz="4" w:space="0" w:color="000000"/>
            </w:tcBorders>
            <w:shd w:val="clear" w:color="000000" w:fill="FFFFFF"/>
            <w:noWrap/>
            <w:vAlign w:val="center"/>
            <w:hideMark/>
          </w:tcPr>
          <w:p w14:paraId="15CE5831"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65" w:type="pct"/>
            <w:tcBorders>
              <w:top w:val="nil"/>
              <w:left w:val="nil"/>
              <w:bottom w:val="single" w:sz="4" w:space="0" w:color="000000"/>
              <w:right w:val="single" w:sz="4" w:space="0" w:color="000000"/>
            </w:tcBorders>
            <w:shd w:val="clear" w:color="000000" w:fill="FFFFFF"/>
            <w:noWrap/>
            <w:vAlign w:val="center"/>
            <w:hideMark/>
          </w:tcPr>
          <w:p w14:paraId="281A042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18</w:t>
            </w:r>
          </w:p>
        </w:tc>
        <w:tc>
          <w:tcPr>
            <w:tcW w:w="265" w:type="pct"/>
            <w:tcBorders>
              <w:top w:val="nil"/>
              <w:left w:val="nil"/>
              <w:bottom w:val="single" w:sz="4" w:space="0" w:color="000000"/>
              <w:right w:val="single" w:sz="4" w:space="0" w:color="000000"/>
            </w:tcBorders>
            <w:shd w:val="clear" w:color="000000" w:fill="FFFFFF"/>
            <w:noWrap/>
            <w:vAlign w:val="center"/>
            <w:hideMark/>
          </w:tcPr>
          <w:p w14:paraId="091F0AE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15</w:t>
            </w:r>
          </w:p>
        </w:tc>
        <w:tc>
          <w:tcPr>
            <w:tcW w:w="265" w:type="pct"/>
            <w:tcBorders>
              <w:top w:val="nil"/>
              <w:left w:val="nil"/>
              <w:bottom w:val="single" w:sz="4" w:space="0" w:color="000000"/>
              <w:right w:val="single" w:sz="4" w:space="0" w:color="000000"/>
            </w:tcBorders>
            <w:shd w:val="clear" w:color="000000" w:fill="FFFFFF"/>
            <w:noWrap/>
            <w:vAlign w:val="center"/>
            <w:hideMark/>
          </w:tcPr>
          <w:p w14:paraId="06F28150"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auto" w:fill="auto"/>
            <w:noWrap/>
            <w:vAlign w:val="center"/>
            <w:hideMark/>
          </w:tcPr>
          <w:p w14:paraId="2057866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c>
          <w:tcPr>
            <w:tcW w:w="265" w:type="pct"/>
            <w:tcBorders>
              <w:top w:val="nil"/>
              <w:left w:val="nil"/>
              <w:bottom w:val="single" w:sz="4" w:space="0" w:color="000000"/>
              <w:right w:val="single" w:sz="4" w:space="0" w:color="000000"/>
            </w:tcBorders>
            <w:shd w:val="clear" w:color="000000" w:fill="FFFFFF"/>
            <w:noWrap/>
            <w:vAlign w:val="center"/>
            <w:hideMark/>
          </w:tcPr>
          <w:p w14:paraId="58CCA517"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20</w:t>
            </w:r>
          </w:p>
        </w:tc>
        <w:tc>
          <w:tcPr>
            <w:tcW w:w="265" w:type="pct"/>
            <w:tcBorders>
              <w:top w:val="nil"/>
              <w:left w:val="nil"/>
              <w:bottom w:val="single" w:sz="4" w:space="0" w:color="000000"/>
              <w:right w:val="single" w:sz="4" w:space="0" w:color="000000"/>
            </w:tcBorders>
            <w:shd w:val="clear" w:color="000000" w:fill="FFFFFF"/>
            <w:noWrap/>
            <w:vAlign w:val="center"/>
            <w:hideMark/>
          </w:tcPr>
          <w:p w14:paraId="3DE6449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8</w:t>
            </w:r>
          </w:p>
        </w:tc>
      </w:tr>
      <w:tr w:rsidR="000E6914" w:rsidRPr="0001239A" w14:paraId="660AC1E1"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3251764F"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G</w:t>
            </w:r>
          </w:p>
        </w:tc>
        <w:tc>
          <w:tcPr>
            <w:tcW w:w="316" w:type="pct"/>
            <w:tcBorders>
              <w:top w:val="nil"/>
              <w:left w:val="nil"/>
              <w:bottom w:val="single" w:sz="4" w:space="0" w:color="000000"/>
              <w:right w:val="single" w:sz="4" w:space="0" w:color="000000"/>
            </w:tcBorders>
            <w:shd w:val="clear" w:color="000000" w:fill="FFFFFF"/>
            <w:vAlign w:val="center"/>
            <w:hideMark/>
          </w:tcPr>
          <w:p w14:paraId="7A3481A6"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55</w:t>
            </w:r>
          </w:p>
        </w:tc>
        <w:tc>
          <w:tcPr>
            <w:tcW w:w="265" w:type="pct"/>
            <w:tcBorders>
              <w:top w:val="nil"/>
              <w:left w:val="nil"/>
              <w:bottom w:val="single" w:sz="4" w:space="0" w:color="000000"/>
              <w:right w:val="single" w:sz="4" w:space="0" w:color="000000"/>
            </w:tcBorders>
            <w:shd w:val="clear" w:color="000000" w:fill="FFFFFF"/>
            <w:noWrap/>
            <w:vAlign w:val="center"/>
            <w:hideMark/>
          </w:tcPr>
          <w:p w14:paraId="4B5EAC0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65" w:type="pct"/>
            <w:tcBorders>
              <w:top w:val="nil"/>
              <w:left w:val="nil"/>
              <w:bottom w:val="single" w:sz="4" w:space="0" w:color="000000"/>
              <w:right w:val="single" w:sz="4" w:space="0" w:color="000000"/>
            </w:tcBorders>
            <w:shd w:val="clear" w:color="000000" w:fill="FFFFFF"/>
            <w:noWrap/>
            <w:vAlign w:val="center"/>
            <w:hideMark/>
          </w:tcPr>
          <w:p w14:paraId="09FB342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c>
          <w:tcPr>
            <w:tcW w:w="265" w:type="pct"/>
            <w:tcBorders>
              <w:top w:val="nil"/>
              <w:left w:val="nil"/>
              <w:bottom w:val="single" w:sz="4" w:space="0" w:color="000000"/>
              <w:right w:val="single" w:sz="4" w:space="0" w:color="000000"/>
            </w:tcBorders>
            <w:shd w:val="clear" w:color="000000" w:fill="FFFFFF"/>
            <w:noWrap/>
            <w:vAlign w:val="center"/>
            <w:hideMark/>
          </w:tcPr>
          <w:p w14:paraId="050DB12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795253A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6660EF4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65" w:type="pct"/>
            <w:tcBorders>
              <w:top w:val="nil"/>
              <w:left w:val="nil"/>
              <w:bottom w:val="single" w:sz="4" w:space="0" w:color="000000"/>
              <w:right w:val="single" w:sz="4" w:space="0" w:color="000000"/>
            </w:tcBorders>
            <w:shd w:val="clear" w:color="000000" w:fill="FFFFFF"/>
            <w:noWrap/>
            <w:vAlign w:val="center"/>
            <w:hideMark/>
          </w:tcPr>
          <w:p w14:paraId="2FC7A7E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65" w:type="pct"/>
            <w:tcBorders>
              <w:top w:val="nil"/>
              <w:left w:val="nil"/>
              <w:bottom w:val="single" w:sz="4" w:space="0" w:color="000000"/>
              <w:right w:val="single" w:sz="4" w:space="0" w:color="000000"/>
            </w:tcBorders>
            <w:shd w:val="clear" w:color="000000" w:fill="FFFFFF"/>
            <w:noWrap/>
            <w:vAlign w:val="center"/>
            <w:hideMark/>
          </w:tcPr>
          <w:p w14:paraId="1980CBC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000000" w:fill="FFFFFF"/>
            <w:noWrap/>
            <w:vAlign w:val="center"/>
            <w:hideMark/>
          </w:tcPr>
          <w:p w14:paraId="7D15F44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0</w:t>
            </w:r>
          </w:p>
        </w:tc>
        <w:tc>
          <w:tcPr>
            <w:tcW w:w="265" w:type="pct"/>
            <w:tcBorders>
              <w:top w:val="nil"/>
              <w:left w:val="nil"/>
              <w:bottom w:val="single" w:sz="4" w:space="0" w:color="000000"/>
              <w:right w:val="single" w:sz="4" w:space="0" w:color="000000"/>
            </w:tcBorders>
            <w:shd w:val="clear" w:color="000000" w:fill="FFFFFF"/>
            <w:noWrap/>
            <w:vAlign w:val="center"/>
            <w:hideMark/>
          </w:tcPr>
          <w:p w14:paraId="4E49D622"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5</w:t>
            </w:r>
          </w:p>
        </w:tc>
        <w:tc>
          <w:tcPr>
            <w:tcW w:w="265" w:type="pct"/>
            <w:tcBorders>
              <w:top w:val="nil"/>
              <w:left w:val="nil"/>
              <w:bottom w:val="single" w:sz="4" w:space="0" w:color="000000"/>
              <w:right w:val="single" w:sz="4" w:space="0" w:color="000000"/>
            </w:tcBorders>
            <w:shd w:val="clear" w:color="000000" w:fill="FFFFFF"/>
            <w:noWrap/>
            <w:vAlign w:val="center"/>
            <w:hideMark/>
          </w:tcPr>
          <w:p w14:paraId="01A8BDFB"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3</w:t>
            </w:r>
          </w:p>
        </w:tc>
        <w:tc>
          <w:tcPr>
            <w:tcW w:w="265" w:type="pct"/>
            <w:tcBorders>
              <w:top w:val="nil"/>
              <w:left w:val="nil"/>
              <w:bottom w:val="single" w:sz="4" w:space="0" w:color="000000"/>
              <w:right w:val="single" w:sz="4" w:space="0" w:color="000000"/>
            </w:tcBorders>
            <w:shd w:val="clear" w:color="000000" w:fill="FFFFFF"/>
            <w:noWrap/>
            <w:vAlign w:val="center"/>
            <w:hideMark/>
          </w:tcPr>
          <w:p w14:paraId="418D01AD"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9</w:t>
            </w:r>
          </w:p>
        </w:tc>
        <w:tc>
          <w:tcPr>
            <w:tcW w:w="265" w:type="pct"/>
            <w:tcBorders>
              <w:top w:val="nil"/>
              <w:left w:val="nil"/>
              <w:bottom w:val="single" w:sz="4" w:space="0" w:color="000000"/>
              <w:right w:val="single" w:sz="4" w:space="0" w:color="000000"/>
            </w:tcBorders>
            <w:shd w:val="clear" w:color="000000" w:fill="FFFFFF"/>
            <w:noWrap/>
            <w:vAlign w:val="center"/>
            <w:hideMark/>
          </w:tcPr>
          <w:p w14:paraId="59862C3A"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000000" w:fill="FFFFFF"/>
            <w:noWrap/>
            <w:vAlign w:val="center"/>
            <w:hideMark/>
          </w:tcPr>
          <w:p w14:paraId="0B5BA555"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4</w:t>
            </w:r>
          </w:p>
        </w:tc>
        <w:tc>
          <w:tcPr>
            <w:tcW w:w="265" w:type="pct"/>
            <w:tcBorders>
              <w:top w:val="nil"/>
              <w:left w:val="nil"/>
              <w:bottom w:val="single" w:sz="4" w:space="0" w:color="000000"/>
              <w:right w:val="single" w:sz="4" w:space="0" w:color="000000"/>
            </w:tcBorders>
            <w:shd w:val="clear" w:color="auto" w:fill="auto"/>
            <w:noWrap/>
            <w:vAlign w:val="center"/>
            <w:hideMark/>
          </w:tcPr>
          <w:p w14:paraId="55E275CF"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1</w:t>
            </w:r>
          </w:p>
        </w:tc>
        <w:tc>
          <w:tcPr>
            <w:tcW w:w="265" w:type="pct"/>
            <w:tcBorders>
              <w:top w:val="nil"/>
              <w:left w:val="nil"/>
              <w:bottom w:val="single" w:sz="4" w:space="0" w:color="000000"/>
              <w:right w:val="single" w:sz="4" w:space="0" w:color="000000"/>
            </w:tcBorders>
            <w:shd w:val="clear" w:color="000000" w:fill="FFFFFF"/>
            <w:noWrap/>
            <w:vAlign w:val="center"/>
            <w:hideMark/>
          </w:tcPr>
          <w:p w14:paraId="6BCE6E6C"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6</w:t>
            </w:r>
          </w:p>
        </w:tc>
        <w:tc>
          <w:tcPr>
            <w:tcW w:w="265" w:type="pct"/>
            <w:tcBorders>
              <w:top w:val="nil"/>
              <w:left w:val="nil"/>
              <w:bottom w:val="single" w:sz="4" w:space="0" w:color="000000"/>
              <w:right w:val="single" w:sz="4" w:space="0" w:color="000000"/>
            </w:tcBorders>
            <w:shd w:val="clear" w:color="000000" w:fill="FFFFFF"/>
            <w:noWrap/>
            <w:vAlign w:val="center"/>
            <w:hideMark/>
          </w:tcPr>
          <w:p w14:paraId="696F1879" w14:textId="77777777" w:rsidR="000E6914" w:rsidRPr="0001239A" w:rsidRDefault="000E6914" w:rsidP="000E6914">
            <w:pPr>
              <w:spacing w:after="0" w:line="240" w:lineRule="auto"/>
              <w:jc w:val="center"/>
              <w:rPr>
                <w:rFonts w:asciiTheme="minorHAnsi" w:hAnsiTheme="minorHAnsi" w:cstheme="minorHAnsi"/>
                <w:color w:val="000000"/>
                <w:sz w:val="12"/>
                <w:szCs w:val="12"/>
              </w:rPr>
            </w:pPr>
            <w:r w:rsidRPr="0001239A">
              <w:rPr>
                <w:rFonts w:asciiTheme="minorHAnsi" w:hAnsiTheme="minorHAnsi" w:cstheme="minorHAnsi"/>
                <w:color w:val="000000"/>
                <w:sz w:val="12"/>
                <w:szCs w:val="12"/>
              </w:rPr>
              <w:t>2</w:t>
            </w:r>
          </w:p>
        </w:tc>
      </w:tr>
      <w:tr w:rsidR="000E6914" w:rsidRPr="0001239A" w14:paraId="39C222F1" w14:textId="77777777" w:rsidTr="00A43ACF">
        <w:trPr>
          <w:trHeight w:val="360"/>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45BCD278"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Kwota wypłacona w tym:</w:t>
            </w:r>
          </w:p>
        </w:tc>
        <w:tc>
          <w:tcPr>
            <w:tcW w:w="316" w:type="pct"/>
            <w:tcBorders>
              <w:top w:val="nil"/>
              <w:left w:val="nil"/>
              <w:bottom w:val="single" w:sz="4" w:space="0" w:color="000000"/>
              <w:right w:val="single" w:sz="4" w:space="0" w:color="000000"/>
            </w:tcBorders>
            <w:shd w:val="clear" w:color="000000" w:fill="FFFFFF"/>
            <w:vAlign w:val="center"/>
            <w:hideMark/>
          </w:tcPr>
          <w:p w14:paraId="77E3177D"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100 236 340,92</w:t>
            </w:r>
          </w:p>
        </w:tc>
        <w:tc>
          <w:tcPr>
            <w:tcW w:w="265" w:type="pct"/>
            <w:tcBorders>
              <w:top w:val="nil"/>
              <w:left w:val="nil"/>
              <w:bottom w:val="single" w:sz="4" w:space="0" w:color="000000"/>
              <w:right w:val="single" w:sz="4" w:space="0" w:color="000000"/>
            </w:tcBorders>
            <w:shd w:val="clear" w:color="000000" w:fill="FFFFFF"/>
            <w:noWrap/>
            <w:vAlign w:val="center"/>
            <w:hideMark/>
          </w:tcPr>
          <w:p w14:paraId="5E0904B4"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4 792 689,38</w:t>
            </w:r>
          </w:p>
        </w:tc>
        <w:tc>
          <w:tcPr>
            <w:tcW w:w="265" w:type="pct"/>
            <w:tcBorders>
              <w:top w:val="nil"/>
              <w:left w:val="nil"/>
              <w:bottom w:val="single" w:sz="4" w:space="0" w:color="000000"/>
              <w:right w:val="single" w:sz="4" w:space="0" w:color="000000"/>
            </w:tcBorders>
            <w:shd w:val="clear" w:color="000000" w:fill="FFFFFF"/>
            <w:noWrap/>
            <w:vAlign w:val="center"/>
            <w:hideMark/>
          </w:tcPr>
          <w:p w14:paraId="1B06559E"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6 240 798,10</w:t>
            </w:r>
          </w:p>
        </w:tc>
        <w:tc>
          <w:tcPr>
            <w:tcW w:w="265" w:type="pct"/>
            <w:tcBorders>
              <w:top w:val="nil"/>
              <w:left w:val="nil"/>
              <w:bottom w:val="single" w:sz="4" w:space="0" w:color="000000"/>
              <w:right w:val="single" w:sz="4" w:space="0" w:color="000000"/>
            </w:tcBorders>
            <w:shd w:val="clear" w:color="000000" w:fill="FFFFFF"/>
            <w:noWrap/>
            <w:vAlign w:val="center"/>
            <w:hideMark/>
          </w:tcPr>
          <w:p w14:paraId="5D0F5B46"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9 574 124,49</w:t>
            </w:r>
          </w:p>
        </w:tc>
        <w:tc>
          <w:tcPr>
            <w:tcW w:w="265" w:type="pct"/>
            <w:tcBorders>
              <w:top w:val="nil"/>
              <w:left w:val="nil"/>
              <w:bottom w:val="single" w:sz="4" w:space="0" w:color="000000"/>
              <w:right w:val="single" w:sz="4" w:space="0" w:color="000000"/>
            </w:tcBorders>
            <w:shd w:val="clear" w:color="000000" w:fill="FFFFFF"/>
            <w:noWrap/>
            <w:vAlign w:val="center"/>
            <w:hideMark/>
          </w:tcPr>
          <w:p w14:paraId="312D7435"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1 546 800,02</w:t>
            </w:r>
          </w:p>
        </w:tc>
        <w:tc>
          <w:tcPr>
            <w:tcW w:w="265" w:type="pct"/>
            <w:tcBorders>
              <w:top w:val="nil"/>
              <w:left w:val="nil"/>
              <w:bottom w:val="single" w:sz="4" w:space="0" w:color="000000"/>
              <w:right w:val="single" w:sz="4" w:space="0" w:color="000000"/>
            </w:tcBorders>
            <w:shd w:val="clear" w:color="000000" w:fill="FFFFFF"/>
            <w:noWrap/>
            <w:vAlign w:val="center"/>
            <w:hideMark/>
          </w:tcPr>
          <w:p w14:paraId="37CFDEAF"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7 569 438,35</w:t>
            </w:r>
          </w:p>
        </w:tc>
        <w:tc>
          <w:tcPr>
            <w:tcW w:w="265" w:type="pct"/>
            <w:tcBorders>
              <w:top w:val="nil"/>
              <w:left w:val="nil"/>
              <w:bottom w:val="single" w:sz="4" w:space="0" w:color="000000"/>
              <w:right w:val="single" w:sz="4" w:space="0" w:color="000000"/>
            </w:tcBorders>
            <w:shd w:val="clear" w:color="000000" w:fill="FFFFFF"/>
            <w:noWrap/>
            <w:vAlign w:val="center"/>
            <w:hideMark/>
          </w:tcPr>
          <w:p w14:paraId="3C9EB9B7"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9 591 039,86</w:t>
            </w:r>
          </w:p>
        </w:tc>
        <w:tc>
          <w:tcPr>
            <w:tcW w:w="265" w:type="pct"/>
            <w:tcBorders>
              <w:top w:val="nil"/>
              <w:left w:val="nil"/>
              <w:bottom w:val="single" w:sz="4" w:space="0" w:color="000000"/>
              <w:right w:val="single" w:sz="4" w:space="0" w:color="000000"/>
            </w:tcBorders>
            <w:shd w:val="clear" w:color="000000" w:fill="FFFFFF"/>
            <w:noWrap/>
            <w:vAlign w:val="center"/>
            <w:hideMark/>
          </w:tcPr>
          <w:p w14:paraId="304768AA"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7 396 925,35</w:t>
            </w:r>
          </w:p>
        </w:tc>
        <w:tc>
          <w:tcPr>
            <w:tcW w:w="265" w:type="pct"/>
            <w:tcBorders>
              <w:top w:val="nil"/>
              <w:left w:val="nil"/>
              <w:bottom w:val="single" w:sz="4" w:space="0" w:color="000000"/>
              <w:right w:val="single" w:sz="4" w:space="0" w:color="000000"/>
            </w:tcBorders>
            <w:shd w:val="clear" w:color="000000" w:fill="FFFFFF"/>
            <w:noWrap/>
            <w:vAlign w:val="center"/>
            <w:hideMark/>
          </w:tcPr>
          <w:p w14:paraId="3E870AAA"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2 735 536,05</w:t>
            </w:r>
          </w:p>
        </w:tc>
        <w:tc>
          <w:tcPr>
            <w:tcW w:w="265" w:type="pct"/>
            <w:tcBorders>
              <w:top w:val="nil"/>
              <w:left w:val="nil"/>
              <w:bottom w:val="single" w:sz="4" w:space="0" w:color="000000"/>
              <w:right w:val="single" w:sz="4" w:space="0" w:color="000000"/>
            </w:tcBorders>
            <w:shd w:val="clear" w:color="000000" w:fill="FFFFFF"/>
            <w:noWrap/>
            <w:vAlign w:val="center"/>
            <w:hideMark/>
          </w:tcPr>
          <w:p w14:paraId="5DB0EB7B"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9 764 959,37</w:t>
            </w:r>
          </w:p>
        </w:tc>
        <w:tc>
          <w:tcPr>
            <w:tcW w:w="265" w:type="pct"/>
            <w:tcBorders>
              <w:top w:val="nil"/>
              <w:left w:val="nil"/>
              <w:bottom w:val="single" w:sz="4" w:space="0" w:color="000000"/>
              <w:right w:val="single" w:sz="4" w:space="0" w:color="000000"/>
            </w:tcBorders>
            <w:shd w:val="clear" w:color="000000" w:fill="FFFFFF"/>
            <w:noWrap/>
            <w:vAlign w:val="center"/>
            <w:hideMark/>
          </w:tcPr>
          <w:p w14:paraId="6746B1B6"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4 172 769,94</w:t>
            </w:r>
          </w:p>
        </w:tc>
        <w:tc>
          <w:tcPr>
            <w:tcW w:w="265" w:type="pct"/>
            <w:tcBorders>
              <w:top w:val="nil"/>
              <w:left w:val="nil"/>
              <w:bottom w:val="single" w:sz="4" w:space="0" w:color="000000"/>
              <w:right w:val="single" w:sz="4" w:space="0" w:color="000000"/>
            </w:tcBorders>
            <w:shd w:val="clear" w:color="000000" w:fill="FFFFFF"/>
            <w:noWrap/>
            <w:vAlign w:val="center"/>
            <w:hideMark/>
          </w:tcPr>
          <w:p w14:paraId="1E1C7FC4"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8 172 603,50</w:t>
            </w:r>
          </w:p>
        </w:tc>
        <w:tc>
          <w:tcPr>
            <w:tcW w:w="265" w:type="pct"/>
            <w:tcBorders>
              <w:top w:val="nil"/>
              <w:left w:val="nil"/>
              <w:bottom w:val="single" w:sz="4" w:space="0" w:color="000000"/>
              <w:right w:val="single" w:sz="4" w:space="0" w:color="000000"/>
            </w:tcBorders>
            <w:shd w:val="clear" w:color="000000" w:fill="FFFFFF"/>
            <w:noWrap/>
            <w:vAlign w:val="center"/>
            <w:hideMark/>
          </w:tcPr>
          <w:p w14:paraId="465E4437"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6 140 097,01</w:t>
            </w:r>
          </w:p>
        </w:tc>
        <w:tc>
          <w:tcPr>
            <w:tcW w:w="265" w:type="pct"/>
            <w:tcBorders>
              <w:top w:val="nil"/>
              <w:left w:val="nil"/>
              <w:bottom w:val="single" w:sz="4" w:space="0" w:color="000000"/>
              <w:right w:val="single" w:sz="4" w:space="0" w:color="000000"/>
            </w:tcBorders>
            <w:shd w:val="clear" w:color="000000" w:fill="FFFFFF"/>
            <w:noWrap/>
            <w:vAlign w:val="center"/>
            <w:hideMark/>
          </w:tcPr>
          <w:p w14:paraId="296BCCCC"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4 325 466,92</w:t>
            </w:r>
          </w:p>
        </w:tc>
        <w:tc>
          <w:tcPr>
            <w:tcW w:w="265" w:type="pct"/>
            <w:tcBorders>
              <w:top w:val="nil"/>
              <w:left w:val="nil"/>
              <w:bottom w:val="single" w:sz="4" w:space="0" w:color="000000"/>
              <w:right w:val="single" w:sz="4" w:space="0" w:color="000000"/>
            </w:tcBorders>
            <w:shd w:val="clear" w:color="000000" w:fill="FFFFFF"/>
            <w:noWrap/>
            <w:vAlign w:val="center"/>
            <w:hideMark/>
          </w:tcPr>
          <w:p w14:paraId="279C6748"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4 724 564,85</w:t>
            </w:r>
          </w:p>
        </w:tc>
        <w:tc>
          <w:tcPr>
            <w:tcW w:w="265" w:type="pct"/>
            <w:tcBorders>
              <w:top w:val="nil"/>
              <w:left w:val="nil"/>
              <w:bottom w:val="single" w:sz="4" w:space="0" w:color="000000"/>
              <w:right w:val="single" w:sz="4" w:space="0" w:color="000000"/>
            </w:tcBorders>
            <w:shd w:val="clear" w:color="000000" w:fill="FFFFFF"/>
            <w:noWrap/>
            <w:vAlign w:val="center"/>
            <w:hideMark/>
          </w:tcPr>
          <w:p w14:paraId="3632FF56"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8 895 466,33</w:t>
            </w:r>
          </w:p>
        </w:tc>
        <w:tc>
          <w:tcPr>
            <w:tcW w:w="265" w:type="pct"/>
            <w:tcBorders>
              <w:top w:val="nil"/>
              <w:left w:val="nil"/>
              <w:bottom w:val="single" w:sz="4" w:space="0" w:color="000000"/>
              <w:right w:val="single" w:sz="4" w:space="0" w:color="000000"/>
            </w:tcBorders>
            <w:shd w:val="clear" w:color="000000" w:fill="FFFFFF"/>
            <w:noWrap/>
            <w:vAlign w:val="center"/>
            <w:hideMark/>
          </w:tcPr>
          <w:p w14:paraId="5D7A5956"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4 593 061,40</w:t>
            </w:r>
          </w:p>
        </w:tc>
      </w:tr>
      <w:tr w:rsidR="000E6914" w:rsidRPr="0001239A" w14:paraId="6247F913"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67C3443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A</w:t>
            </w:r>
          </w:p>
        </w:tc>
        <w:tc>
          <w:tcPr>
            <w:tcW w:w="316" w:type="pct"/>
            <w:tcBorders>
              <w:top w:val="nil"/>
              <w:left w:val="nil"/>
              <w:bottom w:val="single" w:sz="4" w:space="0" w:color="000000"/>
              <w:right w:val="single" w:sz="4" w:space="0" w:color="000000"/>
            </w:tcBorders>
            <w:shd w:val="clear" w:color="000000" w:fill="FFFFFF"/>
            <w:vAlign w:val="center"/>
            <w:hideMark/>
          </w:tcPr>
          <w:p w14:paraId="491C51C3"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459 646,85</w:t>
            </w:r>
          </w:p>
        </w:tc>
        <w:tc>
          <w:tcPr>
            <w:tcW w:w="265" w:type="pct"/>
            <w:tcBorders>
              <w:top w:val="nil"/>
              <w:left w:val="nil"/>
              <w:bottom w:val="single" w:sz="4" w:space="0" w:color="000000"/>
              <w:right w:val="single" w:sz="4" w:space="0" w:color="000000"/>
            </w:tcBorders>
            <w:shd w:val="clear" w:color="000000" w:fill="FFFFFF"/>
            <w:noWrap/>
            <w:vAlign w:val="center"/>
            <w:hideMark/>
          </w:tcPr>
          <w:p w14:paraId="5E797BA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7588CEDD"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1C74EC6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4C9DBF2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AB9FFB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2C933E0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69 810,21</w:t>
            </w:r>
          </w:p>
        </w:tc>
        <w:tc>
          <w:tcPr>
            <w:tcW w:w="265" w:type="pct"/>
            <w:tcBorders>
              <w:top w:val="nil"/>
              <w:left w:val="nil"/>
              <w:bottom w:val="single" w:sz="4" w:space="0" w:color="000000"/>
              <w:right w:val="single" w:sz="4" w:space="0" w:color="000000"/>
            </w:tcBorders>
            <w:shd w:val="clear" w:color="000000" w:fill="FFFFFF"/>
            <w:noWrap/>
            <w:vAlign w:val="center"/>
            <w:hideMark/>
          </w:tcPr>
          <w:p w14:paraId="27BFA81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7EA0B63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767AAAAD"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AF29B4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283B799D"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0CB543D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109 100,00</w:t>
            </w:r>
          </w:p>
        </w:tc>
        <w:tc>
          <w:tcPr>
            <w:tcW w:w="265" w:type="pct"/>
            <w:tcBorders>
              <w:top w:val="nil"/>
              <w:left w:val="nil"/>
              <w:bottom w:val="single" w:sz="4" w:space="0" w:color="000000"/>
              <w:right w:val="single" w:sz="4" w:space="0" w:color="000000"/>
            </w:tcBorders>
            <w:shd w:val="clear" w:color="000000" w:fill="FFFFFF"/>
            <w:noWrap/>
            <w:vAlign w:val="center"/>
            <w:hideMark/>
          </w:tcPr>
          <w:p w14:paraId="20F7833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35 988,86</w:t>
            </w:r>
          </w:p>
        </w:tc>
        <w:tc>
          <w:tcPr>
            <w:tcW w:w="265" w:type="pct"/>
            <w:tcBorders>
              <w:top w:val="nil"/>
              <w:left w:val="nil"/>
              <w:bottom w:val="single" w:sz="4" w:space="0" w:color="000000"/>
              <w:right w:val="single" w:sz="4" w:space="0" w:color="000000"/>
            </w:tcBorders>
            <w:shd w:val="clear" w:color="000000" w:fill="FFFFFF"/>
            <w:noWrap/>
            <w:vAlign w:val="center"/>
            <w:hideMark/>
          </w:tcPr>
          <w:p w14:paraId="5271AA1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6D97681B"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244 747,78</w:t>
            </w:r>
          </w:p>
        </w:tc>
        <w:tc>
          <w:tcPr>
            <w:tcW w:w="265" w:type="pct"/>
            <w:tcBorders>
              <w:top w:val="nil"/>
              <w:left w:val="nil"/>
              <w:bottom w:val="single" w:sz="4" w:space="0" w:color="000000"/>
              <w:right w:val="single" w:sz="4" w:space="0" w:color="000000"/>
            </w:tcBorders>
            <w:shd w:val="clear" w:color="000000" w:fill="FFFFFF"/>
            <w:noWrap/>
            <w:vAlign w:val="center"/>
            <w:hideMark/>
          </w:tcPr>
          <w:p w14:paraId="6481CAA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0E6914" w:rsidRPr="0001239A" w14:paraId="698A4179"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7E2B45A2"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B</w:t>
            </w:r>
          </w:p>
        </w:tc>
        <w:tc>
          <w:tcPr>
            <w:tcW w:w="316" w:type="pct"/>
            <w:tcBorders>
              <w:top w:val="nil"/>
              <w:left w:val="nil"/>
              <w:bottom w:val="single" w:sz="4" w:space="0" w:color="000000"/>
              <w:right w:val="single" w:sz="4" w:space="0" w:color="000000"/>
            </w:tcBorders>
            <w:shd w:val="clear" w:color="000000" w:fill="FFFFFF"/>
            <w:vAlign w:val="center"/>
            <w:hideMark/>
          </w:tcPr>
          <w:p w14:paraId="5D1B6218"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14 420 374,11</w:t>
            </w:r>
          </w:p>
        </w:tc>
        <w:tc>
          <w:tcPr>
            <w:tcW w:w="265" w:type="pct"/>
            <w:tcBorders>
              <w:top w:val="nil"/>
              <w:left w:val="nil"/>
              <w:bottom w:val="single" w:sz="4" w:space="0" w:color="000000"/>
              <w:right w:val="single" w:sz="4" w:space="0" w:color="000000"/>
            </w:tcBorders>
            <w:shd w:val="clear" w:color="000000" w:fill="FFFFFF"/>
            <w:noWrap/>
            <w:vAlign w:val="center"/>
            <w:hideMark/>
          </w:tcPr>
          <w:p w14:paraId="7E8F118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527 178,98</w:t>
            </w:r>
          </w:p>
        </w:tc>
        <w:tc>
          <w:tcPr>
            <w:tcW w:w="265" w:type="pct"/>
            <w:tcBorders>
              <w:top w:val="nil"/>
              <w:left w:val="nil"/>
              <w:bottom w:val="single" w:sz="4" w:space="0" w:color="000000"/>
              <w:right w:val="single" w:sz="4" w:space="0" w:color="000000"/>
            </w:tcBorders>
            <w:shd w:val="clear" w:color="000000" w:fill="FFFFFF"/>
            <w:noWrap/>
            <w:vAlign w:val="center"/>
            <w:hideMark/>
          </w:tcPr>
          <w:p w14:paraId="519F531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1 868 423,41</w:t>
            </w:r>
          </w:p>
        </w:tc>
        <w:tc>
          <w:tcPr>
            <w:tcW w:w="265" w:type="pct"/>
            <w:tcBorders>
              <w:top w:val="nil"/>
              <w:left w:val="nil"/>
              <w:bottom w:val="single" w:sz="4" w:space="0" w:color="000000"/>
              <w:right w:val="single" w:sz="4" w:space="0" w:color="000000"/>
            </w:tcBorders>
            <w:shd w:val="clear" w:color="000000" w:fill="FFFFFF"/>
            <w:noWrap/>
            <w:vAlign w:val="center"/>
            <w:hideMark/>
          </w:tcPr>
          <w:p w14:paraId="684348EF"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1 366 620,76</w:t>
            </w:r>
          </w:p>
        </w:tc>
        <w:tc>
          <w:tcPr>
            <w:tcW w:w="265" w:type="pct"/>
            <w:tcBorders>
              <w:top w:val="nil"/>
              <w:left w:val="nil"/>
              <w:bottom w:val="single" w:sz="4" w:space="0" w:color="000000"/>
              <w:right w:val="single" w:sz="4" w:space="0" w:color="000000"/>
            </w:tcBorders>
            <w:shd w:val="clear" w:color="000000" w:fill="FFFFFF"/>
            <w:noWrap/>
            <w:vAlign w:val="center"/>
            <w:hideMark/>
          </w:tcPr>
          <w:p w14:paraId="7851DFC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155 764,72</w:t>
            </w:r>
          </w:p>
        </w:tc>
        <w:tc>
          <w:tcPr>
            <w:tcW w:w="265" w:type="pct"/>
            <w:tcBorders>
              <w:top w:val="nil"/>
              <w:left w:val="nil"/>
              <w:bottom w:val="single" w:sz="4" w:space="0" w:color="000000"/>
              <w:right w:val="single" w:sz="4" w:space="0" w:color="000000"/>
            </w:tcBorders>
            <w:shd w:val="clear" w:color="000000" w:fill="FFFFFF"/>
            <w:noWrap/>
            <w:vAlign w:val="center"/>
            <w:hideMark/>
          </w:tcPr>
          <w:p w14:paraId="78029ECB"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504 091,11</w:t>
            </w:r>
          </w:p>
        </w:tc>
        <w:tc>
          <w:tcPr>
            <w:tcW w:w="265" w:type="pct"/>
            <w:tcBorders>
              <w:top w:val="nil"/>
              <w:left w:val="nil"/>
              <w:bottom w:val="single" w:sz="4" w:space="0" w:color="000000"/>
              <w:right w:val="single" w:sz="4" w:space="0" w:color="000000"/>
            </w:tcBorders>
            <w:shd w:val="clear" w:color="000000" w:fill="FFFFFF"/>
            <w:noWrap/>
            <w:vAlign w:val="center"/>
            <w:hideMark/>
          </w:tcPr>
          <w:p w14:paraId="1792D94B"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1 418 433,90</w:t>
            </w:r>
          </w:p>
        </w:tc>
        <w:tc>
          <w:tcPr>
            <w:tcW w:w="265" w:type="pct"/>
            <w:tcBorders>
              <w:top w:val="nil"/>
              <w:left w:val="nil"/>
              <w:bottom w:val="single" w:sz="4" w:space="0" w:color="000000"/>
              <w:right w:val="single" w:sz="4" w:space="0" w:color="000000"/>
            </w:tcBorders>
            <w:shd w:val="clear" w:color="000000" w:fill="FFFFFF"/>
            <w:noWrap/>
            <w:vAlign w:val="center"/>
            <w:hideMark/>
          </w:tcPr>
          <w:p w14:paraId="77A6DC5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432 795,08</w:t>
            </w:r>
          </w:p>
        </w:tc>
        <w:tc>
          <w:tcPr>
            <w:tcW w:w="265" w:type="pct"/>
            <w:tcBorders>
              <w:top w:val="nil"/>
              <w:left w:val="nil"/>
              <w:bottom w:val="single" w:sz="4" w:space="0" w:color="000000"/>
              <w:right w:val="single" w:sz="4" w:space="0" w:color="000000"/>
            </w:tcBorders>
            <w:shd w:val="clear" w:color="000000" w:fill="FFFFFF"/>
            <w:noWrap/>
            <w:vAlign w:val="center"/>
            <w:hideMark/>
          </w:tcPr>
          <w:p w14:paraId="576034D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534 358,99</w:t>
            </w:r>
          </w:p>
        </w:tc>
        <w:tc>
          <w:tcPr>
            <w:tcW w:w="265" w:type="pct"/>
            <w:tcBorders>
              <w:top w:val="nil"/>
              <w:left w:val="nil"/>
              <w:bottom w:val="single" w:sz="4" w:space="0" w:color="000000"/>
              <w:right w:val="single" w:sz="4" w:space="0" w:color="000000"/>
            </w:tcBorders>
            <w:shd w:val="clear" w:color="000000" w:fill="FFFFFF"/>
            <w:noWrap/>
            <w:vAlign w:val="center"/>
            <w:hideMark/>
          </w:tcPr>
          <w:p w14:paraId="20D74B1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1 280 153,55</w:t>
            </w:r>
          </w:p>
        </w:tc>
        <w:tc>
          <w:tcPr>
            <w:tcW w:w="265" w:type="pct"/>
            <w:tcBorders>
              <w:top w:val="nil"/>
              <w:left w:val="nil"/>
              <w:bottom w:val="single" w:sz="4" w:space="0" w:color="000000"/>
              <w:right w:val="single" w:sz="4" w:space="0" w:color="000000"/>
            </w:tcBorders>
            <w:shd w:val="clear" w:color="000000" w:fill="FFFFFF"/>
            <w:noWrap/>
            <w:vAlign w:val="center"/>
            <w:hideMark/>
          </w:tcPr>
          <w:p w14:paraId="7E693D7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372 411,16</w:t>
            </w:r>
          </w:p>
        </w:tc>
        <w:tc>
          <w:tcPr>
            <w:tcW w:w="265" w:type="pct"/>
            <w:tcBorders>
              <w:top w:val="nil"/>
              <w:left w:val="nil"/>
              <w:bottom w:val="single" w:sz="4" w:space="0" w:color="000000"/>
              <w:right w:val="single" w:sz="4" w:space="0" w:color="000000"/>
            </w:tcBorders>
            <w:shd w:val="clear" w:color="000000" w:fill="FFFFFF"/>
            <w:noWrap/>
            <w:vAlign w:val="center"/>
            <w:hideMark/>
          </w:tcPr>
          <w:p w14:paraId="26673B2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997 382,27</w:t>
            </w:r>
          </w:p>
        </w:tc>
        <w:tc>
          <w:tcPr>
            <w:tcW w:w="265" w:type="pct"/>
            <w:tcBorders>
              <w:top w:val="nil"/>
              <w:left w:val="nil"/>
              <w:bottom w:val="single" w:sz="4" w:space="0" w:color="000000"/>
              <w:right w:val="single" w:sz="4" w:space="0" w:color="000000"/>
            </w:tcBorders>
            <w:shd w:val="clear" w:color="000000" w:fill="FFFFFF"/>
            <w:noWrap/>
            <w:vAlign w:val="center"/>
            <w:hideMark/>
          </w:tcPr>
          <w:p w14:paraId="6155CB1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962 618,05</w:t>
            </w:r>
          </w:p>
        </w:tc>
        <w:tc>
          <w:tcPr>
            <w:tcW w:w="265" w:type="pct"/>
            <w:tcBorders>
              <w:top w:val="nil"/>
              <w:left w:val="nil"/>
              <w:bottom w:val="single" w:sz="4" w:space="0" w:color="000000"/>
              <w:right w:val="single" w:sz="4" w:space="0" w:color="000000"/>
            </w:tcBorders>
            <w:shd w:val="clear" w:color="000000" w:fill="FFFFFF"/>
            <w:noWrap/>
            <w:vAlign w:val="center"/>
            <w:hideMark/>
          </w:tcPr>
          <w:p w14:paraId="335D35D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1 002 830,48</w:t>
            </w:r>
          </w:p>
        </w:tc>
        <w:tc>
          <w:tcPr>
            <w:tcW w:w="265" w:type="pct"/>
            <w:tcBorders>
              <w:top w:val="nil"/>
              <w:left w:val="nil"/>
              <w:bottom w:val="single" w:sz="4" w:space="0" w:color="000000"/>
              <w:right w:val="single" w:sz="4" w:space="0" w:color="000000"/>
            </w:tcBorders>
            <w:shd w:val="clear" w:color="000000" w:fill="FFFFFF"/>
            <w:noWrap/>
            <w:vAlign w:val="center"/>
            <w:hideMark/>
          </w:tcPr>
          <w:p w14:paraId="19E6E54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757 753,70</w:t>
            </w:r>
          </w:p>
        </w:tc>
        <w:tc>
          <w:tcPr>
            <w:tcW w:w="265" w:type="pct"/>
            <w:tcBorders>
              <w:top w:val="nil"/>
              <w:left w:val="nil"/>
              <w:bottom w:val="single" w:sz="4" w:space="0" w:color="000000"/>
              <w:right w:val="single" w:sz="4" w:space="0" w:color="000000"/>
            </w:tcBorders>
            <w:shd w:val="clear" w:color="000000" w:fill="FFFFFF"/>
            <w:noWrap/>
            <w:vAlign w:val="center"/>
            <w:hideMark/>
          </w:tcPr>
          <w:p w14:paraId="49F59CEB"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1 519 287,02</w:t>
            </w:r>
          </w:p>
        </w:tc>
        <w:tc>
          <w:tcPr>
            <w:tcW w:w="265" w:type="pct"/>
            <w:tcBorders>
              <w:top w:val="nil"/>
              <w:left w:val="nil"/>
              <w:bottom w:val="single" w:sz="4" w:space="0" w:color="000000"/>
              <w:right w:val="single" w:sz="4" w:space="0" w:color="000000"/>
            </w:tcBorders>
            <w:shd w:val="clear" w:color="000000" w:fill="FFFFFF"/>
            <w:noWrap/>
            <w:vAlign w:val="center"/>
            <w:hideMark/>
          </w:tcPr>
          <w:p w14:paraId="6E91C6F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720 270,93</w:t>
            </w:r>
          </w:p>
        </w:tc>
      </w:tr>
      <w:tr w:rsidR="000E6914" w:rsidRPr="0001239A" w14:paraId="3E2AAFDC"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77FEC00E"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C</w:t>
            </w:r>
          </w:p>
        </w:tc>
        <w:tc>
          <w:tcPr>
            <w:tcW w:w="316" w:type="pct"/>
            <w:tcBorders>
              <w:top w:val="nil"/>
              <w:left w:val="nil"/>
              <w:bottom w:val="single" w:sz="4" w:space="0" w:color="000000"/>
              <w:right w:val="single" w:sz="4" w:space="0" w:color="000000"/>
            </w:tcBorders>
            <w:shd w:val="clear" w:color="000000" w:fill="FFFFFF"/>
            <w:vAlign w:val="center"/>
            <w:hideMark/>
          </w:tcPr>
          <w:p w14:paraId="031AD805"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37DDDFE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5E3819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13EEE16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4E49458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6BFDB04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7E6051E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033217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4970F7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42394E8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2B85718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3960E02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5484BE3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03813F3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1062B33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3581179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3473164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r>
      <w:tr w:rsidR="000E6914" w:rsidRPr="0001239A" w14:paraId="0990E9C4"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06A94D63"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D</w:t>
            </w:r>
          </w:p>
        </w:tc>
        <w:tc>
          <w:tcPr>
            <w:tcW w:w="316" w:type="pct"/>
            <w:tcBorders>
              <w:top w:val="nil"/>
              <w:left w:val="nil"/>
              <w:bottom w:val="single" w:sz="4" w:space="0" w:color="000000"/>
              <w:right w:val="single" w:sz="4" w:space="0" w:color="000000"/>
            </w:tcBorders>
            <w:shd w:val="clear" w:color="000000" w:fill="FFFFFF"/>
            <w:vAlign w:val="center"/>
            <w:hideMark/>
          </w:tcPr>
          <w:p w14:paraId="280A86DD"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50 381 894,97</w:t>
            </w:r>
          </w:p>
        </w:tc>
        <w:tc>
          <w:tcPr>
            <w:tcW w:w="265" w:type="pct"/>
            <w:tcBorders>
              <w:top w:val="nil"/>
              <w:left w:val="nil"/>
              <w:bottom w:val="single" w:sz="4" w:space="0" w:color="000000"/>
              <w:right w:val="single" w:sz="4" w:space="0" w:color="000000"/>
            </w:tcBorders>
            <w:shd w:val="clear" w:color="000000" w:fill="FFFFFF"/>
            <w:noWrap/>
            <w:vAlign w:val="center"/>
            <w:hideMark/>
          </w:tcPr>
          <w:p w14:paraId="36E4931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2 130 047,78</w:t>
            </w:r>
          </w:p>
        </w:tc>
        <w:tc>
          <w:tcPr>
            <w:tcW w:w="265" w:type="pct"/>
            <w:tcBorders>
              <w:top w:val="nil"/>
              <w:left w:val="nil"/>
              <w:bottom w:val="single" w:sz="4" w:space="0" w:color="000000"/>
              <w:right w:val="single" w:sz="4" w:space="0" w:color="000000"/>
            </w:tcBorders>
            <w:shd w:val="clear" w:color="000000" w:fill="FFFFFF"/>
            <w:noWrap/>
            <w:vAlign w:val="center"/>
            <w:hideMark/>
          </w:tcPr>
          <w:p w14:paraId="79EBCC2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2 421 517,83</w:t>
            </w:r>
          </w:p>
        </w:tc>
        <w:tc>
          <w:tcPr>
            <w:tcW w:w="265" w:type="pct"/>
            <w:tcBorders>
              <w:top w:val="nil"/>
              <w:left w:val="nil"/>
              <w:bottom w:val="single" w:sz="4" w:space="0" w:color="000000"/>
              <w:right w:val="single" w:sz="4" w:space="0" w:color="000000"/>
            </w:tcBorders>
            <w:shd w:val="clear" w:color="000000" w:fill="FFFFFF"/>
            <w:noWrap/>
            <w:vAlign w:val="center"/>
            <w:hideMark/>
          </w:tcPr>
          <w:p w14:paraId="66038BC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3 635 179,93</w:t>
            </w:r>
          </w:p>
        </w:tc>
        <w:tc>
          <w:tcPr>
            <w:tcW w:w="265" w:type="pct"/>
            <w:tcBorders>
              <w:top w:val="nil"/>
              <w:left w:val="nil"/>
              <w:bottom w:val="single" w:sz="4" w:space="0" w:color="000000"/>
              <w:right w:val="single" w:sz="4" w:space="0" w:color="000000"/>
            </w:tcBorders>
            <w:shd w:val="clear" w:color="000000" w:fill="FFFFFF"/>
            <w:noWrap/>
            <w:vAlign w:val="center"/>
            <w:hideMark/>
          </w:tcPr>
          <w:p w14:paraId="3115E6C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926 874,44</w:t>
            </w:r>
          </w:p>
        </w:tc>
        <w:tc>
          <w:tcPr>
            <w:tcW w:w="265" w:type="pct"/>
            <w:tcBorders>
              <w:top w:val="nil"/>
              <w:left w:val="nil"/>
              <w:bottom w:val="single" w:sz="4" w:space="0" w:color="000000"/>
              <w:right w:val="single" w:sz="4" w:space="0" w:color="000000"/>
            </w:tcBorders>
            <w:shd w:val="clear" w:color="000000" w:fill="FFFFFF"/>
            <w:noWrap/>
            <w:vAlign w:val="center"/>
            <w:hideMark/>
          </w:tcPr>
          <w:p w14:paraId="3043FEF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2 557 107,67</w:t>
            </w:r>
          </w:p>
        </w:tc>
        <w:tc>
          <w:tcPr>
            <w:tcW w:w="265" w:type="pct"/>
            <w:tcBorders>
              <w:top w:val="nil"/>
              <w:left w:val="nil"/>
              <w:bottom w:val="single" w:sz="4" w:space="0" w:color="000000"/>
              <w:right w:val="single" w:sz="4" w:space="0" w:color="000000"/>
            </w:tcBorders>
            <w:shd w:val="clear" w:color="000000" w:fill="FFFFFF"/>
            <w:noWrap/>
            <w:vAlign w:val="center"/>
            <w:hideMark/>
          </w:tcPr>
          <w:p w14:paraId="3B99484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5 518 545,37</w:t>
            </w:r>
          </w:p>
        </w:tc>
        <w:tc>
          <w:tcPr>
            <w:tcW w:w="265" w:type="pct"/>
            <w:tcBorders>
              <w:top w:val="nil"/>
              <w:left w:val="nil"/>
              <w:bottom w:val="single" w:sz="4" w:space="0" w:color="000000"/>
              <w:right w:val="single" w:sz="4" w:space="0" w:color="000000"/>
            </w:tcBorders>
            <w:shd w:val="clear" w:color="000000" w:fill="FFFFFF"/>
            <w:noWrap/>
            <w:vAlign w:val="center"/>
            <w:hideMark/>
          </w:tcPr>
          <w:p w14:paraId="0276EA5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5 253 039,00</w:t>
            </w:r>
          </w:p>
        </w:tc>
        <w:tc>
          <w:tcPr>
            <w:tcW w:w="265" w:type="pct"/>
            <w:tcBorders>
              <w:top w:val="nil"/>
              <w:left w:val="nil"/>
              <w:bottom w:val="single" w:sz="4" w:space="0" w:color="000000"/>
              <w:right w:val="single" w:sz="4" w:space="0" w:color="000000"/>
            </w:tcBorders>
            <w:shd w:val="clear" w:color="000000" w:fill="FFFFFF"/>
            <w:noWrap/>
            <w:vAlign w:val="center"/>
            <w:hideMark/>
          </w:tcPr>
          <w:p w14:paraId="2708F2EF"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1 249 868,39</w:t>
            </w:r>
          </w:p>
        </w:tc>
        <w:tc>
          <w:tcPr>
            <w:tcW w:w="265" w:type="pct"/>
            <w:tcBorders>
              <w:top w:val="nil"/>
              <w:left w:val="nil"/>
              <w:bottom w:val="single" w:sz="4" w:space="0" w:color="000000"/>
              <w:right w:val="single" w:sz="4" w:space="0" w:color="000000"/>
            </w:tcBorders>
            <w:shd w:val="clear" w:color="000000" w:fill="FFFFFF"/>
            <w:noWrap/>
            <w:vAlign w:val="center"/>
            <w:hideMark/>
          </w:tcPr>
          <w:p w14:paraId="1D5C80D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4 958 388,61</w:t>
            </w:r>
          </w:p>
        </w:tc>
        <w:tc>
          <w:tcPr>
            <w:tcW w:w="265" w:type="pct"/>
            <w:tcBorders>
              <w:top w:val="nil"/>
              <w:left w:val="nil"/>
              <w:bottom w:val="single" w:sz="4" w:space="0" w:color="000000"/>
              <w:right w:val="single" w:sz="4" w:space="0" w:color="000000"/>
            </w:tcBorders>
            <w:shd w:val="clear" w:color="000000" w:fill="FFFFFF"/>
            <w:noWrap/>
            <w:vAlign w:val="center"/>
            <w:hideMark/>
          </w:tcPr>
          <w:p w14:paraId="00C668B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2 505 826,42</w:t>
            </w:r>
          </w:p>
        </w:tc>
        <w:tc>
          <w:tcPr>
            <w:tcW w:w="265" w:type="pct"/>
            <w:tcBorders>
              <w:top w:val="nil"/>
              <w:left w:val="nil"/>
              <w:bottom w:val="single" w:sz="4" w:space="0" w:color="000000"/>
              <w:right w:val="single" w:sz="4" w:space="0" w:color="000000"/>
            </w:tcBorders>
            <w:shd w:val="clear" w:color="000000" w:fill="FFFFFF"/>
            <w:noWrap/>
            <w:vAlign w:val="center"/>
            <w:hideMark/>
          </w:tcPr>
          <w:p w14:paraId="56ABA39F"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4 856 007,23</w:t>
            </w:r>
          </w:p>
        </w:tc>
        <w:tc>
          <w:tcPr>
            <w:tcW w:w="265" w:type="pct"/>
            <w:tcBorders>
              <w:top w:val="nil"/>
              <w:left w:val="nil"/>
              <w:bottom w:val="single" w:sz="4" w:space="0" w:color="000000"/>
              <w:right w:val="single" w:sz="4" w:space="0" w:color="000000"/>
            </w:tcBorders>
            <w:shd w:val="clear" w:color="000000" w:fill="FFFFFF"/>
            <w:noWrap/>
            <w:vAlign w:val="center"/>
            <w:hideMark/>
          </w:tcPr>
          <w:p w14:paraId="11B0E9A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3 190 435,75</w:t>
            </w:r>
          </w:p>
        </w:tc>
        <w:tc>
          <w:tcPr>
            <w:tcW w:w="265" w:type="pct"/>
            <w:tcBorders>
              <w:top w:val="nil"/>
              <w:left w:val="nil"/>
              <w:bottom w:val="single" w:sz="4" w:space="0" w:color="000000"/>
              <w:right w:val="single" w:sz="4" w:space="0" w:color="000000"/>
            </w:tcBorders>
            <w:shd w:val="clear" w:color="000000" w:fill="FFFFFF"/>
            <w:noWrap/>
            <w:vAlign w:val="center"/>
            <w:hideMark/>
          </w:tcPr>
          <w:p w14:paraId="4AFF5C6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1 870 392,74</w:t>
            </w:r>
          </w:p>
        </w:tc>
        <w:tc>
          <w:tcPr>
            <w:tcW w:w="265" w:type="pct"/>
            <w:tcBorders>
              <w:top w:val="nil"/>
              <w:left w:val="nil"/>
              <w:bottom w:val="single" w:sz="4" w:space="0" w:color="000000"/>
              <w:right w:val="single" w:sz="4" w:space="0" w:color="000000"/>
            </w:tcBorders>
            <w:shd w:val="clear" w:color="000000" w:fill="FFFFFF"/>
            <w:noWrap/>
            <w:vAlign w:val="center"/>
            <w:hideMark/>
          </w:tcPr>
          <w:p w14:paraId="41893EAD"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3 134 174,48</w:t>
            </w:r>
          </w:p>
        </w:tc>
        <w:tc>
          <w:tcPr>
            <w:tcW w:w="265" w:type="pct"/>
            <w:tcBorders>
              <w:top w:val="nil"/>
              <w:left w:val="nil"/>
              <w:bottom w:val="single" w:sz="4" w:space="0" w:color="000000"/>
              <w:right w:val="single" w:sz="4" w:space="0" w:color="000000"/>
            </w:tcBorders>
            <w:shd w:val="clear" w:color="000000" w:fill="FFFFFF"/>
            <w:noWrap/>
            <w:vAlign w:val="center"/>
            <w:hideMark/>
          </w:tcPr>
          <w:p w14:paraId="4936497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3 999 989,33</w:t>
            </w:r>
          </w:p>
        </w:tc>
        <w:tc>
          <w:tcPr>
            <w:tcW w:w="265" w:type="pct"/>
            <w:tcBorders>
              <w:top w:val="nil"/>
              <w:left w:val="nil"/>
              <w:bottom w:val="single" w:sz="4" w:space="0" w:color="000000"/>
              <w:right w:val="single" w:sz="4" w:space="0" w:color="000000"/>
            </w:tcBorders>
            <w:shd w:val="clear" w:color="000000" w:fill="FFFFFF"/>
            <w:noWrap/>
            <w:vAlign w:val="center"/>
            <w:hideMark/>
          </w:tcPr>
          <w:p w14:paraId="42AD332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2 174 500,00</w:t>
            </w:r>
          </w:p>
        </w:tc>
      </w:tr>
      <w:tr w:rsidR="000E6914" w:rsidRPr="0001239A" w14:paraId="40F069C4"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1764C252"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E</w:t>
            </w:r>
          </w:p>
        </w:tc>
        <w:tc>
          <w:tcPr>
            <w:tcW w:w="316" w:type="pct"/>
            <w:tcBorders>
              <w:top w:val="nil"/>
              <w:left w:val="nil"/>
              <w:bottom w:val="single" w:sz="4" w:space="0" w:color="000000"/>
              <w:right w:val="single" w:sz="4" w:space="0" w:color="000000"/>
            </w:tcBorders>
            <w:shd w:val="clear" w:color="000000" w:fill="FFFFFF"/>
            <w:vAlign w:val="center"/>
            <w:hideMark/>
          </w:tcPr>
          <w:p w14:paraId="0F7F8D86"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7 602 494,54</w:t>
            </w:r>
          </w:p>
        </w:tc>
        <w:tc>
          <w:tcPr>
            <w:tcW w:w="265" w:type="pct"/>
            <w:tcBorders>
              <w:top w:val="nil"/>
              <w:left w:val="nil"/>
              <w:bottom w:val="single" w:sz="4" w:space="0" w:color="000000"/>
              <w:right w:val="single" w:sz="4" w:space="0" w:color="000000"/>
            </w:tcBorders>
            <w:shd w:val="clear" w:color="000000" w:fill="FFFFFF"/>
            <w:noWrap/>
            <w:vAlign w:val="center"/>
            <w:hideMark/>
          </w:tcPr>
          <w:p w14:paraId="2B64F6F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558 694,64</w:t>
            </w:r>
          </w:p>
        </w:tc>
        <w:tc>
          <w:tcPr>
            <w:tcW w:w="265" w:type="pct"/>
            <w:tcBorders>
              <w:top w:val="nil"/>
              <w:left w:val="nil"/>
              <w:bottom w:val="single" w:sz="4" w:space="0" w:color="000000"/>
              <w:right w:val="single" w:sz="4" w:space="0" w:color="000000"/>
            </w:tcBorders>
            <w:shd w:val="clear" w:color="000000" w:fill="FFFFFF"/>
            <w:noWrap/>
            <w:vAlign w:val="center"/>
            <w:hideMark/>
          </w:tcPr>
          <w:p w14:paraId="5B633EC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273 997,83</w:t>
            </w:r>
          </w:p>
        </w:tc>
        <w:tc>
          <w:tcPr>
            <w:tcW w:w="265" w:type="pct"/>
            <w:tcBorders>
              <w:top w:val="nil"/>
              <w:left w:val="nil"/>
              <w:bottom w:val="single" w:sz="4" w:space="0" w:color="000000"/>
              <w:right w:val="single" w:sz="4" w:space="0" w:color="000000"/>
            </w:tcBorders>
            <w:shd w:val="clear" w:color="000000" w:fill="FFFFFF"/>
            <w:noWrap/>
            <w:vAlign w:val="center"/>
            <w:hideMark/>
          </w:tcPr>
          <w:p w14:paraId="096CBC2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2 237 961,12</w:t>
            </w:r>
          </w:p>
        </w:tc>
        <w:tc>
          <w:tcPr>
            <w:tcW w:w="265" w:type="pct"/>
            <w:tcBorders>
              <w:top w:val="nil"/>
              <w:left w:val="nil"/>
              <w:bottom w:val="single" w:sz="4" w:space="0" w:color="000000"/>
              <w:right w:val="single" w:sz="4" w:space="0" w:color="000000"/>
            </w:tcBorders>
            <w:shd w:val="clear" w:color="000000" w:fill="FFFFFF"/>
            <w:noWrap/>
            <w:vAlign w:val="center"/>
            <w:hideMark/>
          </w:tcPr>
          <w:p w14:paraId="2B7AE5CF"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105 529,02</w:t>
            </w:r>
          </w:p>
        </w:tc>
        <w:tc>
          <w:tcPr>
            <w:tcW w:w="265" w:type="pct"/>
            <w:tcBorders>
              <w:top w:val="nil"/>
              <w:left w:val="nil"/>
              <w:bottom w:val="single" w:sz="4" w:space="0" w:color="000000"/>
              <w:right w:val="single" w:sz="4" w:space="0" w:color="000000"/>
            </w:tcBorders>
            <w:shd w:val="clear" w:color="000000" w:fill="FFFFFF"/>
            <w:noWrap/>
            <w:vAlign w:val="center"/>
            <w:hideMark/>
          </w:tcPr>
          <w:p w14:paraId="24CEEE2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2 697 212,22</w:t>
            </w:r>
          </w:p>
        </w:tc>
        <w:tc>
          <w:tcPr>
            <w:tcW w:w="265" w:type="pct"/>
            <w:tcBorders>
              <w:top w:val="nil"/>
              <w:left w:val="nil"/>
              <w:bottom w:val="single" w:sz="4" w:space="0" w:color="000000"/>
              <w:right w:val="single" w:sz="4" w:space="0" w:color="000000"/>
            </w:tcBorders>
            <w:shd w:val="clear" w:color="000000" w:fill="FFFFFF"/>
            <w:noWrap/>
            <w:vAlign w:val="center"/>
            <w:hideMark/>
          </w:tcPr>
          <w:p w14:paraId="3193DBC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454 618,86</w:t>
            </w:r>
          </w:p>
        </w:tc>
        <w:tc>
          <w:tcPr>
            <w:tcW w:w="265" w:type="pct"/>
            <w:tcBorders>
              <w:top w:val="nil"/>
              <w:left w:val="nil"/>
              <w:bottom w:val="single" w:sz="4" w:space="0" w:color="000000"/>
              <w:right w:val="single" w:sz="4" w:space="0" w:color="000000"/>
            </w:tcBorders>
            <w:shd w:val="clear" w:color="000000" w:fill="FFFFFF"/>
            <w:noWrap/>
            <w:vAlign w:val="center"/>
            <w:hideMark/>
          </w:tcPr>
          <w:p w14:paraId="1062902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48 610,54</w:t>
            </w:r>
          </w:p>
        </w:tc>
        <w:tc>
          <w:tcPr>
            <w:tcW w:w="265" w:type="pct"/>
            <w:tcBorders>
              <w:top w:val="nil"/>
              <w:left w:val="nil"/>
              <w:bottom w:val="single" w:sz="4" w:space="0" w:color="000000"/>
              <w:right w:val="single" w:sz="4" w:space="0" w:color="000000"/>
            </w:tcBorders>
            <w:shd w:val="clear" w:color="000000" w:fill="FFFFFF"/>
            <w:noWrap/>
            <w:vAlign w:val="center"/>
            <w:hideMark/>
          </w:tcPr>
          <w:p w14:paraId="3040C02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3F182A1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1D13048E"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160 317,86</w:t>
            </w:r>
          </w:p>
        </w:tc>
        <w:tc>
          <w:tcPr>
            <w:tcW w:w="265" w:type="pct"/>
            <w:tcBorders>
              <w:top w:val="nil"/>
              <w:left w:val="nil"/>
              <w:bottom w:val="single" w:sz="4" w:space="0" w:color="000000"/>
              <w:right w:val="single" w:sz="4" w:space="0" w:color="000000"/>
            </w:tcBorders>
            <w:shd w:val="clear" w:color="000000" w:fill="FFFFFF"/>
            <w:noWrap/>
            <w:vAlign w:val="center"/>
            <w:hideMark/>
          </w:tcPr>
          <w:p w14:paraId="7DA2736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34 765,75</w:t>
            </w:r>
          </w:p>
        </w:tc>
        <w:tc>
          <w:tcPr>
            <w:tcW w:w="265" w:type="pct"/>
            <w:tcBorders>
              <w:top w:val="nil"/>
              <w:left w:val="nil"/>
              <w:bottom w:val="single" w:sz="4" w:space="0" w:color="000000"/>
              <w:right w:val="single" w:sz="4" w:space="0" w:color="000000"/>
            </w:tcBorders>
            <w:shd w:val="clear" w:color="000000" w:fill="FFFFFF"/>
            <w:noWrap/>
            <w:vAlign w:val="center"/>
            <w:hideMark/>
          </w:tcPr>
          <w:p w14:paraId="5C3242FB"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0F408E1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36 296,84</w:t>
            </w:r>
          </w:p>
        </w:tc>
        <w:tc>
          <w:tcPr>
            <w:tcW w:w="265" w:type="pct"/>
            <w:tcBorders>
              <w:top w:val="nil"/>
              <w:left w:val="nil"/>
              <w:bottom w:val="single" w:sz="4" w:space="0" w:color="000000"/>
              <w:right w:val="single" w:sz="4" w:space="0" w:color="000000"/>
            </w:tcBorders>
            <w:shd w:val="clear" w:color="000000" w:fill="FFFFFF"/>
            <w:noWrap/>
            <w:vAlign w:val="center"/>
            <w:hideMark/>
          </w:tcPr>
          <w:p w14:paraId="3A9812AC"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127 054,99</w:t>
            </w:r>
          </w:p>
        </w:tc>
        <w:tc>
          <w:tcPr>
            <w:tcW w:w="265" w:type="pct"/>
            <w:tcBorders>
              <w:top w:val="nil"/>
              <w:left w:val="nil"/>
              <w:bottom w:val="single" w:sz="4" w:space="0" w:color="000000"/>
              <w:right w:val="single" w:sz="4" w:space="0" w:color="000000"/>
            </w:tcBorders>
            <w:shd w:val="clear" w:color="000000" w:fill="FFFFFF"/>
            <w:noWrap/>
            <w:vAlign w:val="center"/>
            <w:hideMark/>
          </w:tcPr>
          <w:p w14:paraId="7711362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6A57AF6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867 434,87</w:t>
            </w:r>
          </w:p>
        </w:tc>
      </w:tr>
      <w:tr w:rsidR="000E6914" w:rsidRPr="0001239A" w14:paraId="1A41262C"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62166742"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F</w:t>
            </w:r>
          </w:p>
        </w:tc>
        <w:tc>
          <w:tcPr>
            <w:tcW w:w="316" w:type="pct"/>
            <w:tcBorders>
              <w:top w:val="nil"/>
              <w:left w:val="nil"/>
              <w:bottom w:val="single" w:sz="4" w:space="0" w:color="000000"/>
              <w:right w:val="single" w:sz="4" w:space="0" w:color="000000"/>
            </w:tcBorders>
            <w:shd w:val="clear" w:color="000000" w:fill="FFFFFF"/>
            <w:vAlign w:val="center"/>
            <w:hideMark/>
          </w:tcPr>
          <w:p w14:paraId="10842DC4"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19 945 833,14</w:t>
            </w:r>
          </w:p>
        </w:tc>
        <w:tc>
          <w:tcPr>
            <w:tcW w:w="265" w:type="pct"/>
            <w:tcBorders>
              <w:top w:val="nil"/>
              <w:left w:val="nil"/>
              <w:bottom w:val="single" w:sz="4" w:space="0" w:color="000000"/>
              <w:right w:val="single" w:sz="4" w:space="0" w:color="000000"/>
            </w:tcBorders>
            <w:shd w:val="clear" w:color="000000" w:fill="FFFFFF"/>
            <w:noWrap/>
            <w:vAlign w:val="center"/>
            <w:hideMark/>
          </w:tcPr>
          <w:p w14:paraId="39DC631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1 484 792,17</w:t>
            </w:r>
          </w:p>
        </w:tc>
        <w:tc>
          <w:tcPr>
            <w:tcW w:w="265" w:type="pct"/>
            <w:tcBorders>
              <w:top w:val="nil"/>
              <w:left w:val="nil"/>
              <w:bottom w:val="single" w:sz="4" w:space="0" w:color="000000"/>
              <w:right w:val="single" w:sz="4" w:space="0" w:color="000000"/>
            </w:tcBorders>
            <w:shd w:val="clear" w:color="000000" w:fill="FFFFFF"/>
            <w:noWrap/>
            <w:vAlign w:val="center"/>
            <w:hideMark/>
          </w:tcPr>
          <w:p w14:paraId="56D132C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1 433 934,03</w:t>
            </w:r>
          </w:p>
        </w:tc>
        <w:tc>
          <w:tcPr>
            <w:tcW w:w="265" w:type="pct"/>
            <w:tcBorders>
              <w:top w:val="nil"/>
              <w:left w:val="nil"/>
              <w:bottom w:val="single" w:sz="4" w:space="0" w:color="000000"/>
              <w:right w:val="single" w:sz="4" w:space="0" w:color="000000"/>
            </w:tcBorders>
            <w:shd w:val="clear" w:color="000000" w:fill="FFFFFF"/>
            <w:noWrap/>
            <w:vAlign w:val="center"/>
            <w:hideMark/>
          </w:tcPr>
          <w:p w14:paraId="3294FD1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1 945 887,68</w:t>
            </w:r>
          </w:p>
        </w:tc>
        <w:tc>
          <w:tcPr>
            <w:tcW w:w="265" w:type="pct"/>
            <w:tcBorders>
              <w:top w:val="nil"/>
              <w:left w:val="nil"/>
              <w:bottom w:val="single" w:sz="4" w:space="0" w:color="000000"/>
              <w:right w:val="single" w:sz="4" w:space="0" w:color="000000"/>
            </w:tcBorders>
            <w:shd w:val="clear" w:color="000000" w:fill="FFFFFF"/>
            <w:noWrap/>
            <w:vAlign w:val="center"/>
            <w:hideMark/>
          </w:tcPr>
          <w:p w14:paraId="18BD3EAF"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358 631,84</w:t>
            </w:r>
          </w:p>
        </w:tc>
        <w:tc>
          <w:tcPr>
            <w:tcW w:w="265" w:type="pct"/>
            <w:tcBorders>
              <w:top w:val="nil"/>
              <w:left w:val="nil"/>
              <w:bottom w:val="single" w:sz="4" w:space="0" w:color="000000"/>
              <w:right w:val="single" w:sz="4" w:space="0" w:color="000000"/>
            </w:tcBorders>
            <w:shd w:val="clear" w:color="000000" w:fill="FFFFFF"/>
            <w:noWrap/>
            <w:vAlign w:val="center"/>
            <w:hideMark/>
          </w:tcPr>
          <w:p w14:paraId="2F1A7A5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691 997,35</w:t>
            </w:r>
          </w:p>
        </w:tc>
        <w:tc>
          <w:tcPr>
            <w:tcW w:w="265" w:type="pct"/>
            <w:tcBorders>
              <w:top w:val="nil"/>
              <w:left w:val="nil"/>
              <w:bottom w:val="single" w:sz="4" w:space="0" w:color="000000"/>
              <w:right w:val="single" w:sz="4" w:space="0" w:color="000000"/>
            </w:tcBorders>
            <w:shd w:val="clear" w:color="000000" w:fill="FFFFFF"/>
            <w:noWrap/>
            <w:vAlign w:val="center"/>
            <w:hideMark/>
          </w:tcPr>
          <w:p w14:paraId="25D35ED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1 926 631,52</w:t>
            </w:r>
          </w:p>
        </w:tc>
        <w:tc>
          <w:tcPr>
            <w:tcW w:w="265" w:type="pct"/>
            <w:tcBorders>
              <w:top w:val="nil"/>
              <w:left w:val="nil"/>
              <w:bottom w:val="single" w:sz="4" w:space="0" w:color="000000"/>
              <w:right w:val="single" w:sz="4" w:space="0" w:color="000000"/>
            </w:tcBorders>
            <w:shd w:val="clear" w:color="000000" w:fill="FFFFFF"/>
            <w:noWrap/>
            <w:vAlign w:val="center"/>
            <w:hideMark/>
          </w:tcPr>
          <w:p w14:paraId="38EA9A7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1 067 350,73</w:t>
            </w:r>
          </w:p>
        </w:tc>
        <w:tc>
          <w:tcPr>
            <w:tcW w:w="265" w:type="pct"/>
            <w:tcBorders>
              <w:top w:val="nil"/>
              <w:left w:val="nil"/>
              <w:bottom w:val="single" w:sz="4" w:space="0" w:color="000000"/>
              <w:right w:val="single" w:sz="4" w:space="0" w:color="000000"/>
            </w:tcBorders>
            <w:shd w:val="clear" w:color="000000" w:fill="FFFFFF"/>
            <w:noWrap/>
            <w:vAlign w:val="center"/>
            <w:hideMark/>
          </w:tcPr>
          <w:p w14:paraId="1B350686"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951 308,67</w:t>
            </w:r>
          </w:p>
        </w:tc>
        <w:tc>
          <w:tcPr>
            <w:tcW w:w="265" w:type="pct"/>
            <w:tcBorders>
              <w:top w:val="nil"/>
              <w:left w:val="nil"/>
              <w:bottom w:val="single" w:sz="4" w:space="0" w:color="000000"/>
              <w:right w:val="single" w:sz="4" w:space="0" w:color="000000"/>
            </w:tcBorders>
            <w:shd w:val="clear" w:color="000000" w:fill="FFFFFF"/>
            <w:noWrap/>
            <w:vAlign w:val="center"/>
            <w:hideMark/>
          </w:tcPr>
          <w:p w14:paraId="5C48121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2 789 452,46</w:t>
            </w:r>
          </w:p>
        </w:tc>
        <w:tc>
          <w:tcPr>
            <w:tcW w:w="265" w:type="pct"/>
            <w:tcBorders>
              <w:top w:val="nil"/>
              <w:left w:val="nil"/>
              <w:bottom w:val="single" w:sz="4" w:space="0" w:color="000000"/>
              <w:right w:val="single" w:sz="4" w:space="0" w:color="000000"/>
            </w:tcBorders>
            <w:shd w:val="clear" w:color="000000" w:fill="FFFFFF"/>
            <w:noWrap/>
            <w:vAlign w:val="center"/>
            <w:hideMark/>
          </w:tcPr>
          <w:p w14:paraId="53EB5DF7"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492 052,00</w:t>
            </w:r>
          </w:p>
        </w:tc>
        <w:tc>
          <w:tcPr>
            <w:tcW w:w="265" w:type="pct"/>
            <w:tcBorders>
              <w:top w:val="nil"/>
              <w:left w:val="nil"/>
              <w:bottom w:val="single" w:sz="4" w:space="0" w:color="000000"/>
              <w:right w:val="single" w:sz="4" w:space="0" w:color="000000"/>
            </w:tcBorders>
            <w:shd w:val="clear" w:color="000000" w:fill="FFFFFF"/>
            <w:noWrap/>
            <w:vAlign w:val="center"/>
            <w:hideMark/>
          </w:tcPr>
          <w:p w14:paraId="0780A38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1 572 473,25</w:t>
            </w:r>
          </w:p>
        </w:tc>
        <w:tc>
          <w:tcPr>
            <w:tcW w:w="265" w:type="pct"/>
            <w:tcBorders>
              <w:top w:val="nil"/>
              <w:left w:val="nil"/>
              <w:bottom w:val="single" w:sz="4" w:space="0" w:color="000000"/>
              <w:right w:val="single" w:sz="4" w:space="0" w:color="000000"/>
            </w:tcBorders>
            <w:shd w:val="clear" w:color="000000" w:fill="FFFFFF"/>
            <w:noWrap/>
            <w:vAlign w:val="center"/>
            <w:hideMark/>
          </w:tcPr>
          <w:p w14:paraId="6D0D260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1 685 704,46</w:t>
            </w:r>
          </w:p>
        </w:tc>
        <w:tc>
          <w:tcPr>
            <w:tcW w:w="265" w:type="pct"/>
            <w:tcBorders>
              <w:top w:val="nil"/>
              <w:left w:val="nil"/>
              <w:bottom w:val="single" w:sz="4" w:space="0" w:color="000000"/>
              <w:right w:val="single" w:sz="4" w:space="0" w:color="000000"/>
            </w:tcBorders>
            <w:shd w:val="clear" w:color="000000" w:fill="FFFFFF"/>
            <w:noWrap/>
            <w:vAlign w:val="center"/>
            <w:hideMark/>
          </w:tcPr>
          <w:p w14:paraId="2C7829FE"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290 075,00</w:t>
            </w:r>
          </w:p>
        </w:tc>
        <w:tc>
          <w:tcPr>
            <w:tcW w:w="265" w:type="pct"/>
            <w:tcBorders>
              <w:top w:val="nil"/>
              <w:left w:val="nil"/>
              <w:bottom w:val="single" w:sz="4" w:space="0" w:color="000000"/>
              <w:right w:val="single" w:sz="4" w:space="0" w:color="000000"/>
            </w:tcBorders>
            <w:shd w:val="clear" w:color="000000" w:fill="FFFFFF"/>
            <w:noWrap/>
            <w:vAlign w:val="center"/>
            <w:hideMark/>
          </w:tcPr>
          <w:p w14:paraId="18EFB42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582 581,68</w:t>
            </w:r>
          </w:p>
        </w:tc>
        <w:tc>
          <w:tcPr>
            <w:tcW w:w="265" w:type="pct"/>
            <w:tcBorders>
              <w:top w:val="nil"/>
              <w:left w:val="nil"/>
              <w:bottom w:val="single" w:sz="4" w:space="0" w:color="000000"/>
              <w:right w:val="single" w:sz="4" w:space="0" w:color="000000"/>
            </w:tcBorders>
            <w:shd w:val="clear" w:color="000000" w:fill="FFFFFF"/>
            <w:noWrap/>
            <w:vAlign w:val="center"/>
            <w:hideMark/>
          </w:tcPr>
          <w:p w14:paraId="3EDE8BC4"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2 402 267,20</w:t>
            </w:r>
          </w:p>
        </w:tc>
        <w:tc>
          <w:tcPr>
            <w:tcW w:w="265" w:type="pct"/>
            <w:tcBorders>
              <w:top w:val="nil"/>
              <w:left w:val="nil"/>
              <w:bottom w:val="single" w:sz="4" w:space="0" w:color="000000"/>
              <w:right w:val="single" w:sz="4" w:space="0" w:color="000000"/>
            </w:tcBorders>
            <w:shd w:val="clear" w:color="000000" w:fill="FFFFFF"/>
            <w:noWrap/>
            <w:vAlign w:val="center"/>
            <w:hideMark/>
          </w:tcPr>
          <w:p w14:paraId="7AA4AB0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270 693,10</w:t>
            </w:r>
          </w:p>
        </w:tc>
      </w:tr>
      <w:tr w:rsidR="000E6914" w:rsidRPr="0001239A" w14:paraId="0875BAF0" w14:textId="77777777" w:rsidTr="00A43ACF">
        <w:trPr>
          <w:trHeight w:val="342"/>
        </w:trPr>
        <w:tc>
          <w:tcPr>
            <w:tcW w:w="438" w:type="pct"/>
            <w:tcBorders>
              <w:top w:val="nil"/>
              <w:left w:val="single" w:sz="4" w:space="0" w:color="000000"/>
              <w:bottom w:val="single" w:sz="4" w:space="0" w:color="000000"/>
              <w:right w:val="single" w:sz="4" w:space="0" w:color="000000"/>
            </w:tcBorders>
            <w:shd w:val="clear" w:color="000000" w:fill="FFFFFF"/>
            <w:vAlign w:val="center"/>
            <w:hideMark/>
          </w:tcPr>
          <w:p w14:paraId="50623389" w14:textId="77777777" w:rsidR="000E6914" w:rsidRPr="0001239A" w:rsidRDefault="000E6914" w:rsidP="000E6914">
            <w:pPr>
              <w:spacing w:after="0" w:line="240" w:lineRule="auto"/>
              <w:jc w:val="center"/>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obszar G</w:t>
            </w:r>
          </w:p>
        </w:tc>
        <w:tc>
          <w:tcPr>
            <w:tcW w:w="316" w:type="pct"/>
            <w:tcBorders>
              <w:top w:val="nil"/>
              <w:left w:val="nil"/>
              <w:bottom w:val="single" w:sz="4" w:space="0" w:color="000000"/>
              <w:right w:val="single" w:sz="4" w:space="0" w:color="000000"/>
            </w:tcBorders>
            <w:shd w:val="clear" w:color="000000" w:fill="FFFFFF"/>
            <w:vAlign w:val="center"/>
            <w:hideMark/>
          </w:tcPr>
          <w:p w14:paraId="625FE888" w14:textId="77777777" w:rsidR="000E6914" w:rsidRPr="0001239A" w:rsidRDefault="000E6914" w:rsidP="000E6914">
            <w:pPr>
              <w:spacing w:after="0" w:line="240" w:lineRule="auto"/>
              <w:jc w:val="right"/>
              <w:rPr>
                <w:rFonts w:asciiTheme="minorHAnsi" w:hAnsiTheme="minorHAnsi" w:cstheme="minorHAnsi"/>
                <w:b/>
                <w:bCs/>
                <w:color w:val="000000"/>
                <w:sz w:val="12"/>
                <w:szCs w:val="12"/>
              </w:rPr>
            </w:pPr>
            <w:r w:rsidRPr="0001239A">
              <w:rPr>
                <w:rFonts w:asciiTheme="minorHAnsi" w:hAnsiTheme="minorHAnsi" w:cstheme="minorHAnsi"/>
                <w:b/>
                <w:bCs/>
                <w:color w:val="000000"/>
                <w:sz w:val="12"/>
                <w:szCs w:val="12"/>
              </w:rPr>
              <w:t>7 426 097,31</w:t>
            </w:r>
          </w:p>
        </w:tc>
        <w:tc>
          <w:tcPr>
            <w:tcW w:w="265" w:type="pct"/>
            <w:tcBorders>
              <w:top w:val="nil"/>
              <w:left w:val="nil"/>
              <w:bottom w:val="single" w:sz="4" w:space="0" w:color="000000"/>
              <w:right w:val="single" w:sz="4" w:space="0" w:color="000000"/>
            </w:tcBorders>
            <w:shd w:val="clear" w:color="000000" w:fill="FFFFFF"/>
            <w:noWrap/>
            <w:vAlign w:val="center"/>
            <w:hideMark/>
          </w:tcPr>
          <w:p w14:paraId="14689A7A"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91 975,81</w:t>
            </w:r>
          </w:p>
        </w:tc>
        <w:tc>
          <w:tcPr>
            <w:tcW w:w="265" w:type="pct"/>
            <w:tcBorders>
              <w:top w:val="nil"/>
              <w:left w:val="nil"/>
              <w:bottom w:val="single" w:sz="4" w:space="0" w:color="000000"/>
              <w:right w:val="single" w:sz="4" w:space="0" w:color="000000"/>
            </w:tcBorders>
            <w:shd w:val="clear" w:color="000000" w:fill="FFFFFF"/>
            <w:noWrap/>
            <w:vAlign w:val="center"/>
            <w:hideMark/>
          </w:tcPr>
          <w:p w14:paraId="0BFAF17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242 925,00</w:t>
            </w:r>
          </w:p>
        </w:tc>
        <w:tc>
          <w:tcPr>
            <w:tcW w:w="265" w:type="pct"/>
            <w:tcBorders>
              <w:top w:val="nil"/>
              <w:left w:val="nil"/>
              <w:bottom w:val="single" w:sz="4" w:space="0" w:color="000000"/>
              <w:right w:val="single" w:sz="4" w:space="0" w:color="000000"/>
            </w:tcBorders>
            <w:shd w:val="clear" w:color="000000" w:fill="FFFFFF"/>
            <w:noWrap/>
            <w:vAlign w:val="center"/>
            <w:hideMark/>
          </w:tcPr>
          <w:p w14:paraId="350E5672"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388 475,00</w:t>
            </w:r>
          </w:p>
        </w:tc>
        <w:tc>
          <w:tcPr>
            <w:tcW w:w="265" w:type="pct"/>
            <w:tcBorders>
              <w:top w:val="nil"/>
              <w:left w:val="nil"/>
              <w:bottom w:val="single" w:sz="4" w:space="0" w:color="000000"/>
              <w:right w:val="single" w:sz="4" w:space="0" w:color="000000"/>
            </w:tcBorders>
            <w:shd w:val="clear" w:color="000000" w:fill="FFFFFF"/>
            <w:noWrap/>
            <w:vAlign w:val="center"/>
            <w:hideMark/>
          </w:tcPr>
          <w:p w14:paraId="021722B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4C9A9A8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1 119 030,00</w:t>
            </w:r>
          </w:p>
        </w:tc>
        <w:tc>
          <w:tcPr>
            <w:tcW w:w="265" w:type="pct"/>
            <w:tcBorders>
              <w:top w:val="nil"/>
              <w:left w:val="nil"/>
              <w:bottom w:val="single" w:sz="4" w:space="0" w:color="000000"/>
              <w:right w:val="single" w:sz="4" w:space="0" w:color="000000"/>
            </w:tcBorders>
            <w:shd w:val="clear" w:color="000000" w:fill="FFFFFF"/>
            <w:noWrap/>
            <w:vAlign w:val="center"/>
            <w:hideMark/>
          </w:tcPr>
          <w:p w14:paraId="6226BF53"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203 000,00</w:t>
            </w:r>
          </w:p>
        </w:tc>
        <w:tc>
          <w:tcPr>
            <w:tcW w:w="265" w:type="pct"/>
            <w:tcBorders>
              <w:top w:val="nil"/>
              <w:left w:val="nil"/>
              <w:bottom w:val="single" w:sz="4" w:space="0" w:color="000000"/>
              <w:right w:val="single" w:sz="4" w:space="0" w:color="000000"/>
            </w:tcBorders>
            <w:shd w:val="clear" w:color="000000" w:fill="FFFFFF"/>
            <w:noWrap/>
            <w:vAlign w:val="center"/>
            <w:hideMark/>
          </w:tcPr>
          <w:p w14:paraId="0386D04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595 130,00</w:t>
            </w:r>
          </w:p>
        </w:tc>
        <w:tc>
          <w:tcPr>
            <w:tcW w:w="265" w:type="pct"/>
            <w:tcBorders>
              <w:top w:val="nil"/>
              <w:left w:val="nil"/>
              <w:bottom w:val="single" w:sz="4" w:space="0" w:color="000000"/>
              <w:right w:val="single" w:sz="4" w:space="0" w:color="000000"/>
            </w:tcBorders>
            <w:shd w:val="clear" w:color="000000" w:fill="FFFFFF"/>
            <w:noWrap/>
            <w:vAlign w:val="center"/>
            <w:hideMark/>
          </w:tcPr>
          <w:p w14:paraId="65F14108"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0,00</w:t>
            </w:r>
          </w:p>
        </w:tc>
        <w:tc>
          <w:tcPr>
            <w:tcW w:w="265" w:type="pct"/>
            <w:tcBorders>
              <w:top w:val="nil"/>
              <w:left w:val="nil"/>
              <w:bottom w:val="single" w:sz="4" w:space="0" w:color="000000"/>
              <w:right w:val="single" w:sz="4" w:space="0" w:color="000000"/>
            </w:tcBorders>
            <w:shd w:val="clear" w:color="000000" w:fill="FFFFFF"/>
            <w:noWrap/>
            <w:vAlign w:val="center"/>
            <w:hideMark/>
          </w:tcPr>
          <w:p w14:paraId="7358B8CE"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736 964,75</w:t>
            </w:r>
          </w:p>
        </w:tc>
        <w:tc>
          <w:tcPr>
            <w:tcW w:w="265" w:type="pct"/>
            <w:tcBorders>
              <w:top w:val="nil"/>
              <w:left w:val="nil"/>
              <w:bottom w:val="single" w:sz="4" w:space="0" w:color="000000"/>
              <w:right w:val="single" w:sz="4" w:space="0" w:color="000000"/>
            </w:tcBorders>
            <w:shd w:val="clear" w:color="000000" w:fill="FFFFFF"/>
            <w:noWrap/>
            <w:vAlign w:val="center"/>
            <w:hideMark/>
          </w:tcPr>
          <w:p w14:paraId="2DB69C1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642 162,50</w:t>
            </w:r>
          </w:p>
        </w:tc>
        <w:tc>
          <w:tcPr>
            <w:tcW w:w="265" w:type="pct"/>
            <w:tcBorders>
              <w:top w:val="nil"/>
              <w:left w:val="nil"/>
              <w:bottom w:val="single" w:sz="4" w:space="0" w:color="000000"/>
              <w:right w:val="single" w:sz="4" w:space="0" w:color="000000"/>
            </w:tcBorders>
            <w:shd w:val="clear" w:color="000000" w:fill="FFFFFF"/>
            <w:noWrap/>
            <w:vAlign w:val="center"/>
            <w:hideMark/>
          </w:tcPr>
          <w:p w14:paraId="518DFAF0"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711 975,00</w:t>
            </w:r>
          </w:p>
        </w:tc>
        <w:tc>
          <w:tcPr>
            <w:tcW w:w="265" w:type="pct"/>
            <w:tcBorders>
              <w:top w:val="nil"/>
              <w:left w:val="nil"/>
              <w:bottom w:val="single" w:sz="4" w:space="0" w:color="000000"/>
              <w:right w:val="single" w:sz="4" w:space="0" w:color="000000"/>
            </w:tcBorders>
            <w:shd w:val="clear" w:color="000000" w:fill="FFFFFF"/>
            <w:noWrap/>
            <w:vAlign w:val="center"/>
            <w:hideMark/>
          </w:tcPr>
          <w:p w14:paraId="4EE09CF5"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192 238,75</w:t>
            </w:r>
          </w:p>
        </w:tc>
        <w:tc>
          <w:tcPr>
            <w:tcW w:w="265" w:type="pct"/>
            <w:tcBorders>
              <w:top w:val="nil"/>
              <w:left w:val="nil"/>
              <w:bottom w:val="single" w:sz="4" w:space="0" w:color="000000"/>
              <w:right w:val="single" w:sz="4" w:space="0" w:color="000000"/>
            </w:tcBorders>
            <w:shd w:val="clear" w:color="000000" w:fill="FFFFFF"/>
            <w:noWrap/>
            <w:vAlign w:val="center"/>
            <w:hideMark/>
          </w:tcPr>
          <w:p w14:paraId="19F23FB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1 089 883,00</w:t>
            </w:r>
          </w:p>
        </w:tc>
        <w:tc>
          <w:tcPr>
            <w:tcW w:w="265" w:type="pct"/>
            <w:tcBorders>
              <w:top w:val="nil"/>
              <w:left w:val="nil"/>
              <w:bottom w:val="single" w:sz="4" w:space="0" w:color="000000"/>
              <w:right w:val="single" w:sz="4" w:space="0" w:color="000000"/>
            </w:tcBorders>
            <w:shd w:val="clear" w:color="000000" w:fill="FFFFFF"/>
            <w:noWrap/>
            <w:vAlign w:val="center"/>
            <w:hideMark/>
          </w:tcPr>
          <w:p w14:paraId="7D82373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123 000,00</w:t>
            </w:r>
          </w:p>
        </w:tc>
        <w:tc>
          <w:tcPr>
            <w:tcW w:w="265" w:type="pct"/>
            <w:tcBorders>
              <w:top w:val="nil"/>
              <w:left w:val="nil"/>
              <w:bottom w:val="single" w:sz="4" w:space="0" w:color="000000"/>
              <w:right w:val="single" w:sz="4" w:space="0" w:color="000000"/>
            </w:tcBorders>
            <w:shd w:val="clear" w:color="000000" w:fill="FFFFFF"/>
            <w:noWrap/>
            <w:vAlign w:val="center"/>
            <w:hideMark/>
          </w:tcPr>
          <w:p w14:paraId="078D8251"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729 175,00</w:t>
            </w:r>
          </w:p>
        </w:tc>
        <w:tc>
          <w:tcPr>
            <w:tcW w:w="265" w:type="pct"/>
            <w:tcBorders>
              <w:top w:val="nil"/>
              <w:left w:val="nil"/>
              <w:bottom w:val="single" w:sz="4" w:space="0" w:color="000000"/>
              <w:right w:val="single" w:sz="4" w:space="0" w:color="000000"/>
            </w:tcBorders>
            <w:shd w:val="clear" w:color="000000" w:fill="FFFFFF"/>
            <w:noWrap/>
            <w:vAlign w:val="center"/>
            <w:hideMark/>
          </w:tcPr>
          <w:p w14:paraId="5ACD1399" w14:textId="77777777" w:rsidR="000E6914" w:rsidRPr="0001239A" w:rsidRDefault="000E6914" w:rsidP="000E6914">
            <w:pPr>
              <w:spacing w:after="0" w:line="240" w:lineRule="auto"/>
              <w:jc w:val="right"/>
              <w:rPr>
                <w:rFonts w:asciiTheme="minorHAnsi" w:hAnsiTheme="minorHAnsi" w:cstheme="minorHAnsi"/>
                <w:color w:val="000000"/>
                <w:sz w:val="12"/>
                <w:szCs w:val="12"/>
              </w:rPr>
            </w:pPr>
            <w:r w:rsidRPr="0001239A">
              <w:rPr>
                <w:rFonts w:asciiTheme="minorHAnsi" w:hAnsiTheme="minorHAnsi" w:cstheme="minorHAnsi"/>
                <w:color w:val="000000"/>
                <w:sz w:val="12"/>
                <w:szCs w:val="12"/>
              </w:rPr>
              <w:t>560 162,50</w:t>
            </w:r>
          </w:p>
        </w:tc>
      </w:tr>
    </w:tbl>
    <w:p w14:paraId="5F248113" w14:textId="77777777" w:rsidR="001C63E6" w:rsidRPr="0001239A" w:rsidRDefault="001C63E6" w:rsidP="00DA00CF">
      <w:pPr>
        <w:sectPr w:rsidR="001C63E6" w:rsidRPr="0001239A" w:rsidSect="00180AB3">
          <w:footerReference w:type="default" r:id="rId71"/>
          <w:pgSz w:w="16838" w:h="11906" w:orient="landscape"/>
          <w:pgMar w:top="1417" w:right="1417" w:bottom="1417" w:left="1417" w:header="708" w:footer="708" w:gutter="0"/>
          <w:pgNumType w:start="8"/>
          <w:cols w:space="708"/>
          <w:docGrid w:linePitch="360"/>
        </w:sectPr>
      </w:pPr>
    </w:p>
    <w:p w14:paraId="6728356B" w14:textId="0879F99F" w:rsidR="001C63E6" w:rsidRPr="00E81E10" w:rsidRDefault="005E1727" w:rsidP="00E81E10">
      <w:pPr>
        <w:pStyle w:val="Legenda"/>
      </w:pPr>
      <w:bookmarkStart w:id="319" w:name="_Toc65585909"/>
      <w:r w:rsidRPr="00E81E10">
        <w:lastRenderedPageBreak/>
        <w:t xml:space="preserve">Tabela nr </w:t>
      </w:r>
      <w:fldSimple w:instr=" SEQ Tabela \* ARABIC ">
        <w:r w:rsidR="009002B5">
          <w:rPr>
            <w:noProof/>
          </w:rPr>
          <w:t>17</w:t>
        </w:r>
      </w:fldSimple>
      <w:r w:rsidRPr="00E81E10">
        <w:t xml:space="preserve"> Realizacja zadania pn. „Dofinansowanie do oprocentowania kredytów bankowych – art. 32 ust. 1 pkt 1”</w:t>
      </w:r>
      <w:bookmarkEnd w:id="319"/>
    </w:p>
    <w:tbl>
      <w:tblPr>
        <w:tblW w:w="8420" w:type="dxa"/>
        <w:jc w:val="center"/>
        <w:tblCellMar>
          <w:left w:w="70" w:type="dxa"/>
          <w:right w:w="70" w:type="dxa"/>
        </w:tblCellMar>
        <w:tblLook w:val="04A0" w:firstRow="1" w:lastRow="0" w:firstColumn="1" w:lastColumn="0" w:noHBand="0" w:noVBand="1"/>
      </w:tblPr>
      <w:tblGrid>
        <w:gridCol w:w="6520"/>
        <w:gridCol w:w="1900"/>
      </w:tblGrid>
      <w:tr w:rsidR="005E1727" w:rsidRPr="0001239A" w14:paraId="6C0B9B9D" w14:textId="77777777" w:rsidTr="005E31B1">
        <w:trPr>
          <w:trHeight w:val="498"/>
          <w:jc w:val="center"/>
        </w:trPr>
        <w:tc>
          <w:tcPr>
            <w:tcW w:w="65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A36769" w14:textId="77777777" w:rsidR="005E1727" w:rsidRPr="0001239A" w:rsidRDefault="005E1727"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Liczba zakładów pracy chronionej</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2FC32267" w14:textId="77777777" w:rsidR="005E1727" w:rsidRPr="0001239A" w:rsidRDefault="005E1727"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43</w:t>
            </w:r>
          </w:p>
        </w:tc>
      </w:tr>
      <w:tr w:rsidR="005E1727" w:rsidRPr="0001239A" w14:paraId="60F10735" w14:textId="77777777" w:rsidTr="005E31B1">
        <w:trPr>
          <w:trHeight w:val="498"/>
          <w:jc w:val="center"/>
        </w:trPr>
        <w:tc>
          <w:tcPr>
            <w:tcW w:w="6520" w:type="dxa"/>
            <w:tcBorders>
              <w:top w:val="nil"/>
              <w:left w:val="single" w:sz="4" w:space="0" w:color="auto"/>
              <w:bottom w:val="single" w:sz="4" w:space="0" w:color="auto"/>
              <w:right w:val="single" w:sz="4" w:space="0" w:color="auto"/>
            </w:tcBorders>
            <w:shd w:val="clear" w:color="auto" w:fill="00B0F0"/>
            <w:vAlign w:val="center"/>
            <w:hideMark/>
          </w:tcPr>
          <w:p w14:paraId="145DB9D8" w14:textId="77777777" w:rsidR="005E1727" w:rsidRPr="0001239A" w:rsidRDefault="005E1727"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Liczba pracowników niepełnosprawnych (w przeliczeniu na etaty)</w:t>
            </w:r>
          </w:p>
        </w:tc>
        <w:tc>
          <w:tcPr>
            <w:tcW w:w="1900" w:type="dxa"/>
            <w:tcBorders>
              <w:top w:val="nil"/>
              <w:left w:val="nil"/>
              <w:bottom w:val="single" w:sz="4" w:space="0" w:color="auto"/>
              <w:right w:val="single" w:sz="4" w:space="0" w:color="auto"/>
            </w:tcBorders>
            <w:shd w:val="clear" w:color="auto" w:fill="auto"/>
            <w:vAlign w:val="center"/>
            <w:hideMark/>
          </w:tcPr>
          <w:p w14:paraId="6AAF44D8" w14:textId="77777777" w:rsidR="005E1727" w:rsidRPr="0001239A" w:rsidRDefault="005E1727"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4 682,34</w:t>
            </w:r>
          </w:p>
        </w:tc>
      </w:tr>
      <w:tr w:rsidR="005E1727" w:rsidRPr="0001239A" w14:paraId="0CA109F1" w14:textId="77777777" w:rsidTr="005E31B1">
        <w:trPr>
          <w:trHeight w:val="498"/>
          <w:jc w:val="center"/>
        </w:trPr>
        <w:tc>
          <w:tcPr>
            <w:tcW w:w="6520" w:type="dxa"/>
            <w:tcBorders>
              <w:top w:val="nil"/>
              <w:left w:val="single" w:sz="4" w:space="0" w:color="auto"/>
              <w:bottom w:val="single" w:sz="4" w:space="0" w:color="auto"/>
              <w:right w:val="single" w:sz="4" w:space="0" w:color="auto"/>
            </w:tcBorders>
            <w:shd w:val="clear" w:color="auto" w:fill="00B0F0"/>
            <w:vAlign w:val="center"/>
            <w:hideMark/>
          </w:tcPr>
          <w:p w14:paraId="19AE55F2" w14:textId="77777777" w:rsidR="005E1727" w:rsidRPr="0001239A" w:rsidRDefault="005E1727"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Kwota wypłat</w:t>
            </w:r>
          </w:p>
        </w:tc>
        <w:tc>
          <w:tcPr>
            <w:tcW w:w="1900" w:type="dxa"/>
            <w:tcBorders>
              <w:top w:val="nil"/>
              <w:left w:val="nil"/>
              <w:bottom w:val="single" w:sz="4" w:space="0" w:color="auto"/>
              <w:right w:val="single" w:sz="4" w:space="0" w:color="auto"/>
            </w:tcBorders>
            <w:shd w:val="clear" w:color="auto" w:fill="auto"/>
            <w:vAlign w:val="center"/>
            <w:hideMark/>
          </w:tcPr>
          <w:p w14:paraId="5023E8A6" w14:textId="77777777" w:rsidR="005E1727" w:rsidRPr="0001239A" w:rsidRDefault="005E1727"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582 230,11 zł</w:t>
            </w:r>
          </w:p>
        </w:tc>
      </w:tr>
      <w:tr w:rsidR="005E1727" w:rsidRPr="0001239A" w14:paraId="367EC369" w14:textId="77777777" w:rsidTr="005E31B1">
        <w:trPr>
          <w:trHeight w:val="498"/>
          <w:jc w:val="center"/>
        </w:trPr>
        <w:tc>
          <w:tcPr>
            <w:tcW w:w="6520" w:type="dxa"/>
            <w:tcBorders>
              <w:top w:val="nil"/>
              <w:left w:val="single" w:sz="4" w:space="0" w:color="auto"/>
              <w:bottom w:val="single" w:sz="4" w:space="0" w:color="auto"/>
              <w:right w:val="single" w:sz="4" w:space="0" w:color="auto"/>
            </w:tcBorders>
            <w:shd w:val="clear" w:color="auto" w:fill="00B0F0"/>
            <w:vAlign w:val="center"/>
            <w:hideMark/>
          </w:tcPr>
          <w:p w14:paraId="190709AB" w14:textId="77777777" w:rsidR="005E1727" w:rsidRPr="0001239A" w:rsidRDefault="005E1727"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Kwota wypłacona z umów zawartych w 2020 r.</w:t>
            </w:r>
          </w:p>
        </w:tc>
        <w:tc>
          <w:tcPr>
            <w:tcW w:w="1900" w:type="dxa"/>
            <w:tcBorders>
              <w:top w:val="nil"/>
              <w:left w:val="nil"/>
              <w:bottom w:val="single" w:sz="4" w:space="0" w:color="auto"/>
              <w:right w:val="single" w:sz="4" w:space="0" w:color="auto"/>
            </w:tcBorders>
            <w:shd w:val="clear" w:color="auto" w:fill="auto"/>
            <w:vAlign w:val="center"/>
            <w:hideMark/>
          </w:tcPr>
          <w:p w14:paraId="3E0A918E" w14:textId="77777777" w:rsidR="005E1727" w:rsidRPr="0001239A" w:rsidRDefault="005E1727"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220 083,08 zł</w:t>
            </w:r>
          </w:p>
        </w:tc>
      </w:tr>
      <w:tr w:rsidR="005E1727" w:rsidRPr="0001239A" w14:paraId="52F15DEC" w14:textId="77777777" w:rsidTr="005E31B1">
        <w:trPr>
          <w:trHeight w:val="498"/>
          <w:jc w:val="center"/>
        </w:trPr>
        <w:tc>
          <w:tcPr>
            <w:tcW w:w="6520" w:type="dxa"/>
            <w:tcBorders>
              <w:top w:val="nil"/>
              <w:left w:val="single" w:sz="4" w:space="0" w:color="auto"/>
              <w:bottom w:val="single" w:sz="4" w:space="0" w:color="auto"/>
              <w:right w:val="single" w:sz="4" w:space="0" w:color="auto"/>
            </w:tcBorders>
            <w:shd w:val="clear" w:color="auto" w:fill="00B0F0"/>
            <w:vAlign w:val="center"/>
            <w:hideMark/>
          </w:tcPr>
          <w:p w14:paraId="381B7048" w14:textId="77777777" w:rsidR="005E1727" w:rsidRPr="0001239A" w:rsidRDefault="005E1727"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Kwota wypłacona z umów zawartych w 2019 r. (zobowiązania)</w:t>
            </w:r>
          </w:p>
        </w:tc>
        <w:tc>
          <w:tcPr>
            <w:tcW w:w="1900" w:type="dxa"/>
            <w:tcBorders>
              <w:top w:val="nil"/>
              <w:left w:val="nil"/>
              <w:bottom w:val="single" w:sz="4" w:space="0" w:color="auto"/>
              <w:right w:val="single" w:sz="4" w:space="0" w:color="auto"/>
            </w:tcBorders>
            <w:shd w:val="clear" w:color="auto" w:fill="auto"/>
            <w:vAlign w:val="center"/>
            <w:hideMark/>
          </w:tcPr>
          <w:p w14:paraId="0FAF4B88" w14:textId="77777777" w:rsidR="005E1727" w:rsidRPr="0001239A" w:rsidRDefault="005E1727"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0,00 zł</w:t>
            </w:r>
          </w:p>
        </w:tc>
      </w:tr>
    </w:tbl>
    <w:p w14:paraId="1488F239" w14:textId="4D04C7E3" w:rsidR="005E1727" w:rsidRPr="0001239A" w:rsidRDefault="005E1727" w:rsidP="00E81E10">
      <w:pPr>
        <w:pStyle w:val="Legenda"/>
      </w:pPr>
      <w:bookmarkStart w:id="320" w:name="_Toc65585910"/>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18</w:t>
      </w:r>
      <w:r w:rsidRPr="0001239A">
        <w:rPr>
          <w:noProof/>
        </w:rPr>
        <w:fldChar w:fldCharType="end"/>
      </w:r>
      <w:r w:rsidRPr="0001239A">
        <w:rPr>
          <w:noProof/>
        </w:rPr>
        <w:t xml:space="preserve"> </w:t>
      </w:r>
      <w:r w:rsidRPr="0001239A">
        <w:t>Wydatki na realizację zadania pn. „Dofinansowanie do oprocentowania kredytów bankowych – art. 32 ust. 1 pkt 1” wg województw</w:t>
      </w:r>
      <w:bookmarkEnd w:id="320"/>
    </w:p>
    <w:tbl>
      <w:tblPr>
        <w:tblW w:w="6020" w:type="dxa"/>
        <w:jc w:val="center"/>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300"/>
        <w:gridCol w:w="2720"/>
      </w:tblGrid>
      <w:tr w:rsidR="0039723A" w:rsidRPr="0001239A" w14:paraId="4C4F54C9" w14:textId="77777777" w:rsidTr="00DA2024">
        <w:trPr>
          <w:trHeight w:val="600"/>
          <w:tblHeader/>
          <w:jc w:val="center"/>
        </w:trPr>
        <w:tc>
          <w:tcPr>
            <w:tcW w:w="3300" w:type="dxa"/>
            <w:shd w:val="clear" w:color="auto" w:fill="00B0F0"/>
            <w:vAlign w:val="center"/>
            <w:hideMark/>
          </w:tcPr>
          <w:p w14:paraId="682731E7" w14:textId="77777777" w:rsidR="0039723A" w:rsidRPr="0001239A" w:rsidRDefault="0039723A" w:rsidP="00E81E10">
            <w:pPr>
              <w:pStyle w:val="Legenda"/>
            </w:pPr>
            <w:r w:rsidRPr="0001239A">
              <w:t>Województwo</w:t>
            </w:r>
          </w:p>
        </w:tc>
        <w:tc>
          <w:tcPr>
            <w:tcW w:w="2720" w:type="dxa"/>
            <w:shd w:val="clear" w:color="auto" w:fill="00B0F0"/>
            <w:vAlign w:val="center"/>
            <w:hideMark/>
          </w:tcPr>
          <w:p w14:paraId="42B246B5" w14:textId="77777777" w:rsidR="0039723A" w:rsidRPr="0001239A" w:rsidRDefault="0039723A" w:rsidP="005E1727">
            <w:pPr>
              <w:spacing w:after="0" w:line="240" w:lineRule="auto"/>
              <w:jc w:val="center"/>
              <w:rPr>
                <w:rFonts w:asciiTheme="minorHAnsi" w:hAnsiTheme="minorHAnsi" w:cstheme="minorHAnsi"/>
                <w:b/>
                <w:bCs/>
              </w:rPr>
            </w:pPr>
            <w:r w:rsidRPr="0001239A">
              <w:rPr>
                <w:rFonts w:asciiTheme="minorHAnsi" w:hAnsiTheme="minorHAnsi" w:cstheme="minorHAnsi"/>
                <w:b/>
                <w:bCs/>
              </w:rPr>
              <w:t>Kwota wypłat</w:t>
            </w:r>
          </w:p>
        </w:tc>
      </w:tr>
      <w:tr w:rsidR="0039723A" w:rsidRPr="0001239A" w14:paraId="5F22E02D" w14:textId="77777777" w:rsidTr="0039723A">
        <w:trPr>
          <w:trHeight w:val="402"/>
          <w:jc w:val="center"/>
        </w:trPr>
        <w:tc>
          <w:tcPr>
            <w:tcW w:w="3300" w:type="dxa"/>
            <w:shd w:val="clear" w:color="auto" w:fill="auto"/>
            <w:vAlign w:val="center"/>
            <w:hideMark/>
          </w:tcPr>
          <w:p w14:paraId="030648AA"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dolnośląskie</w:t>
            </w:r>
          </w:p>
        </w:tc>
        <w:tc>
          <w:tcPr>
            <w:tcW w:w="2720" w:type="dxa"/>
            <w:shd w:val="clear" w:color="auto" w:fill="auto"/>
            <w:vAlign w:val="center"/>
            <w:hideMark/>
          </w:tcPr>
          <w:p w14:paraId="231E5EAD"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82 594,46</w:t>
            </w:r>
          </w:p>
        </w:tc>
      </w:tr>
      <w:tr w:rsidR="0039723A" w:rsidRPr="0001239A" w14:paraId="68AA0A03" w14:textId="77777777" w:rsidTr="0039723A">
        <w:trPr>
          <w:trHeight w:val="402"/>
          <w:jc w:val="center"/>
        </w:trPr>
        <w:tc>
          <w:tcPr>
            <w:tcW w:w="3300" w:type="dxa"/>
            <w:shd w:val="clear" w:color="auto" w:fill="auto"/>
            <w:vAlign w:val="center"/>
            <w:hideMark/>
          </w:tcPr>
          <w:p w14:paraId="6BD1B79D"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kujawsko-pomorskie</w:t>
            </w:r>
          </w:p>
        </w:tc>
        <w:tc>
          <w:tcPr>
            <w:tcW w:w="2720" w:type="dxa"/>
            <w:shd w:val="clear" w:color="auto" w:fill="auto"/>
            <w:vAlign w:val="center"/>
            <w:hideMark/>
          </w:tcPr>
          <w:p w14:paraId="677E059B"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25 000,46</w:t>
            </w:r>
          </w:p>
        </w:tc>
      </w:tr>
      <w:tr w:rsidR="0039723A" w:rsidRPr="0001239A" w14:paraId="73189644" w14:textId="77777777" w:rsidTr="0039723A">
        <w:trPr>
          <w:trHeight w:val="402"/>
          <w:jc w:val="center"/>
        </w:trPr>
        <w:tc>
          <w:tcPr>
            <w:tcW w:w="3300" w:type="dxa"/>
            <w:shd w:val="clear" w:color="auto" w:fill="auto"/>
            <w:vAlign w:val="center"/>
            <w:hideMark/>
          </w:tcPr>
          <w:p w14:paraId="161407EB"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lubelskie</w:t>
            </w:r>
          </w:p>
        </w:tc>
        <w:tc>
          <w:tcPr>
            <w:tcW w:w="2720" w:type="dxa"/>
            <w:shd w:val="clear" w:color="auto" w:fill="auto"/>
            <w:vAlign w:val="center"/>
            <w:hideMark/>
          </w:tcPr>
          <w:p w14:paraId="1980891B"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r>
      <w:tr w:rsidR="0039723A" w:rsidRPr="0001239A" w14:paraId="0D8869A4" w14:textId="77777777" w:rsidTr="0039723A">
        <w:trPr>
          <w:trHeight w:val="402"/>
          <w:jc w:val="center"/>
        </w:trPr>
        <w:tc>
          <w:tcPr>
            <w:tcW w:w="3300" w:type="dxa"/>
            <w:shd w:val="clear" w:color="auto" w:fill="auto"/>
            <w:vAlign w:val="center"/>
            <w:hideMark/>
          </w:tcPr>
          <w:p w14:paraId="4F389519"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lubuskie</w:t>
            </w:r>
          </w:p>
        </w:tc>
        <w:tc>
          <w:tcPr>
            <w:tcW w:w="2720" w:type="dxa"/>
            <w:shd w:val="clear" w:color="auto" w:fill="auto"/>
            <w:vAlign w:val="center"/>
            <w:hideMark/>
          </w:tcPr>
          <w:p w14:paraId="48BCC96E"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64 184,77</w:t>
            </w:r>
          </w:p>
        </w:tc>
      </w:tr>
      <w:tr w:rsidR="0039723A" w:rsidRPr="0001239A" w14:paraId="21B57E20" w14:textId="77777777" w:rsidTr="0039723A">
        <w:trPr>
          <w:trHeight w:val="402"/>
          <w:jc w:val="center"/>
        </w:trPr>
        <w:tc>
          <w:tcPr>
            <w:tcW w:w="3300" w:type="dxa"/>
            <w:shd w:val="clear" w:color="auto" w:fill="auto"/>
            <w:vAlign w:val="center"/>
            <w:hideMark/>
          </w:tcPr>
          <w:p w14:paraId="2B56172F"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łódzkie</w:t>
            </w:r>
          </w:p>
        </w:tc>
        <w:tc>
          <w:tcPr>
            <w:tcW w:w="2720" w:type="dxa"/>
            <w:shd w:val="clear" w:color="auto" w:fill="auto"/>
            <w:vAlign w:val="center"/>
            <w:hideMark/>
          </w:tcPr>
          <w:p w14:paraId="20C431C1"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26 416,98</w:t>
            </w:r>
          </w:p>
        </w:tc>
      </w:tr>
      <w:tr w:rsidR="0039723A" w:rsidRPr="0001239A" w14:paraId="39879353" w14:textId="77777777" w:rsidTr="0039723A">
        <w:trPr>
          <w:trHeight w:val="402"/>
          <w:jc w:val="center"/>
        </w:trPr>
        <w:tc>
          <w:tcPr>
            <w:tcW w:w="3300" w:type="dxa"/>
            <w:shd w:val="clear" w:color="auto" w:fill="auto"/>
            <w:vAlign w:val="center"/>
            <w:hideMark/>
          </w:tcPr>
          <w:p w14:paraId="027814DA"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małopolskie</w:t>
            </w:r>
          </w:p>
        </w:tc>
        <w:tc>
          <w:tcPr>
            <w:tcW w:w="2720" w:type="dxa"/>
            <w:shd w:val="clear" w:color="auto" w:fill="auto"/>
            <w:vAlign w:val="center"/>
            <w:hideMark/>
          </w:tcPr>
          <w:p w14:paraId="53C4A1FF"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56 623,33</w:t>
            </w:r>
          </w:p>
        </w:tc>
      </w:tr>
      <w:tr w:rsidR="0039723A" w:rsidRPr="0001239A" w14:paraId="77B0B254" w14:textId="77777777" w:rsidTr="0039723A">
        <w:trPr>
          <w:trHeight w:val="402"/>
          <w:jc w:val="center"/>
        </w:trPr>
        <w:tc>
          <w:tcPr>
            <w:tcW w:w="3300" w:type="dxa"/>
            <w:shd w:val="clear" w:color="auto" w:fill="auto"/>
            <w:vAlign w:val="center"/>
            <w:hideMark/>
          </w:tcPr>
          <w:p w14:paraId="21A26F6F"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mazowieckie</w:t>
            </w:r>
          </w:p>
        </w:tc>
        <w:tc>
          <w:tcPr>
            <w:tcW w:w="2720" w:type="dxa"/>
            <w:shd w:val="clear" w:color="auto" w:fill="auto"/>
            <w:vAlign w:val="center"/>
            <w:hideMark/>
          </w:tcPr>
          <w:p w14:paraId="6F99BB3B"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90 667,41</w:t>
            </w:r>
          </w:p>
        </w:tc>
      </w:tr>
      <w:tr w:rsidR="0039723A" w:rsidRPr="0001239A" w14:paraId="4F747BD0" w14:textId="77777777" w:rsidTr="0039723A">
        <w:trPr>
          <w:trHeight w:val="402"/>
          <w:jc w:val="center"/>
        </w:trPr>
        <w:tc>
          <w:tcPr>
            <w:tcW w:w="3300" w:type="dxa"/>
            <w:shd w:val="clear" w:color="auto" w:fill="auto"/>
            <w:vAlign w:val="center"/>
            <w:hideMark/>
          </w:tcPr>
          <w:p w14:paraId="7859C18E"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opolskie</w:t>
            </w:r>
          </w:p>
        </w:tc>
        <w:tc>
          <w:tcPr>
            <w:tcW w:w="2720" w:type="dxa"/>
            <w:shd w:val="clear" w:color="auto" w:fill="auto"/>
            <w:vAlign w:val="center"/>
            <w:hideMark/>
          </w:tcPr>
          <w:p w14:paraId="26636DB5"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r>
      <w:tr w:rsidR="0039723A" w:rsidRPr="0001239A" w14:paraId="657B649D" w14:textId="77777777" w:rsidTr="0039723A">
        <w:trPr>
          <w:trHeight w:val="402"/>
          <w:jc w:val="center"/>
        </w:trPr>
        <w:tc>
          <w:tcPr>
            <w:tcW w:w="3300" w:type="dxa"/>
            <w:shd w:val="clear" w:color="auto" w:fill="auto"/>
            <w:vAlign w:val="center"/>
            <w:hideMark/>
          </w:tcPr>
          <w:p w14:paraId="2C601F75"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podkarpackie</w:t>
            </w:r>
          </w:p>
        </w:tc>
        <w:tc>
          <w:tcPr>
            <w:tcW w:w="2720" w:type="dxa"/>
            <w:shd w:val="clear" w:color="auto" w:fill="auto"/>
            <w:vAlign w:val="center"/>
            <w:hideMark/>
          </w:tcPr>
          <w:p w14:paraId="7EA39AED"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92 716,90</w:t>
            </w:r>
          </w:p>
        </w:tc>
      </w:tr>
      <w:tr w:rsidR="0039723A" w:rsidRPr="0001239A" w14:paraId="35DEA3AF" w14:textId="77777777" w:rsidTr="0039723A">
        <w:trPr>
          <w:trHeight w:val="402"/>
          <w:jc w:val="center"/>
        </w:trPr>
        <w:tc>
          <w:tcPr>
            <w:tcW w:w="3300" w:type="dxa"/>
            <w:shd w:val="clear" w:color="auto" w:fill="auto"/>
            <w:vAlign w:val="center"/>
            <w:hideMark/>
          </w:tcPr>
          <w:p w14:paraId="45A78A01"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podlaskie</w:t>
            </w:r>
          </w:p>
        </w:tc>
        <w:tc>
          <w:tcPr>
            <w:tcW w:w="2720" w:type="dxa"/>
            <w:shd w:val="clear" w:color="auto" w:fill="auto"/>
            <w:vAlign w:val="center"/>
            <w:hideMark/>
          </w:tcPr>
          <w:p w14:paraId="47662D24"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27 061,70</w:t>
            </w:r>
          </w:p>
        </w:tc>
      </w:tr>
      <w:tr w:rsidR="0039723A" w:rsidRPr="0001239A" w14:paraId="35B1F77D" w14:textId="77777777" w:rsidTr="0039723A">
        <w:trPr>
          <w:trHeight w:val="402"/>
          <w:jc w:val="center"/>
        </w:trPr>
        <w:tc>
          <w:tcPr>
            <w:tcW w:w="3300" w:type="dxa"/>
            <w:shd w:val="clear" w:color="auto" w:fill="auto"/>
            <w:vAlign w:val="center"/>
            <w:hideMark/>
          </w:tcPr>
          <w:p w14:paraId="08464439"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pomorskie</w:t>
            </w:r>
          </w:p>
        </w:tc>
        <w:tc>
          <w:tcPr>
            <w:tcW w:w="2720" w:type="dxa"/>
            <w:shd w:val="clear" w:color="auto" w:fill="auto"/>
            <w:vAlign w:val="center"/>
            <w:hideMark/>
          </w:tcPr>
          <w:p w14:paraId="0AB3FB07"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50 387,40</w:t>
            </w:r>
          </w:p>
        </w:tc>
      </w:tr>
      <w:tr w:rsidR="0039723A" w:rsidRPr="0001239A" w14:paraId="55E2858D" w14:textId="77777777" w:rsidTr="0039723A">
        <w:trPr>
          <w:trHeight w:val="402"/>
          <w:jc w:val="center"/>
        </w:trPr>
        <w:tc>
          <w:tcPr>
            <w:tcW w:w="3300" w:type="dxa"/>
            <w:shd w:val="clear" w:color="auto" w:fill="auto"/>
            <w:vAlign w:val="center"/>
            <w:hideMark/>
          </w:tcPr>
          <w:p w14:paraId="76CFA671"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śląskie</w:t>
            </w:r>
          </w:p>
        </w:tc>
        <w:tc>
          <w:tcPr>
            <w:tcW w:w="2720" w:type="dxa"/>
            <w:shd w:val="clear" w:color="auto" w:fill="auto"/>
            <w:vAlign w:val="center"/>
            <w:hideMark/>
          </w:tcPr>
          <w:p w14:paraId="1731359D"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28 521,47</w:t>
            </w:r>
          </w:p>
        </w:tc>
      </w:tr>
      <w:tr w:rsidR="0039723A" w:rsidRPr="0001239A" w14:paraId="500074F6" w14:textId="77777777" w:rsidTr="0039723A">
        <w:trPr>
          <w:trHeight w:val="402"/>
          <w:jc w:val="center"/>
        </w:trPr>
        <w:tc>
          <w:tcPr>
            <w:tcW w:w="3300" w:type="dxa"/>
            <w:shd w:val="clear" w:color="auto" w:fill="auto"/>
            <w:vAlign w:val="center"/>
            <w:hideMark/>
          </w:tcPr>
          <w:p w14:paraId="686FAB13"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świętokrzyskie</w:t>
            </w:r>
          </w:p>
        </w:tc>
        <w:tc>
          <w:tcPr>
            <w:tcW w:w="2720" w:type="dxa"/>
            <w:shd w:val="clear" w:color="auto" w:fill="auto"/>
            <w:vAlign w:val="center"/>
            <w:hideMark/>
          </w:tcPr>
          <w:p w14:paraId="1F02F868"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8 964,15</w:t>
            </w:r>
          </w:p>
        </w:tc>
      </w:tr>
      <w:tr w:rsidR="0039723A" w:rsidRPr="0001239A" w14:paraId="604285A0" w14:textId="77777777" w:rsidTr="0039723A">
        <w:trPr>
          <w:trHeight w:val="402"/>
          <w:jc w:val="center"/>
        </w:trPr>
        <w:tc>
          <w:tcPr>
            <w:tcW w:w="3300" w:type="dxa"/>
            <w:shd w:val="clear" w:color="auto" w:fill="auto"/>
            <w:vAlign w:val="center"/>
            <w:hideMark/>
          </w:tcPr>
          <w:p w14:paraId="12836CF1"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warmińsko-mazurskie</w:t>
            </w:r>
          </w:p>
        </w:tc>
        <w:tc>
          <w:tcPr>
            <w:tcW w:w="2720" w:type="dxa"/>
            <w:shd w:val="clear" w:color="auto" w:fill="auto"/>
            <w:vAlign w:val="center"/>
            <w:hideMark/>
          </w:tcPr>
          <w:p w14:paraId="56F71737"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14 955,10</w:t>
            </w:r>
          </w:p>
        </w:tc>
      </w:tr>
      <w:tr w:rsidR="0039723A" w:rsidRPr="0001239A" w14:paraId="65B9B3C2" w14:textId="77777777" w:rsidTr="0039723A">
        <w:trPr>
          <w:trHeight w:val="402"/>
          <w:jc w:val="center"/>
        </w:trPr>
        <w:tc>
          <w:tcPr>
            <w:tcW w:w="3300" w:type="dxa"/>
            <w:shd w:val="clear" w:color="auto" w:fill="auto"/>
            <w:vAlign w:val="center"/>
            <w:hideMark/>
          </w:tcPr>
          <w:p w14:paraId="5C7D9050"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wielkopolskie</w:t>
            </w:r>
          </w:p>
        </w:tc>
        <w:tc>
          <w:tcPr>
            <w:tcW w:w="2720" w:type="dxa"/>
            <w:shd w:val="clear" w:color="auto" w:fill="auto"/>
            <w:vAlign w:val="center"/>
            <w:hideMark/>
          </w:tcPr>
          <w:p w14:paraId="58162C98"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14 135,98</w:t>
            </w:r>
          </w:p>
        </w:tc>
      </w:tr>
      <w:tr w:rsidR="0039723A" w:rsidRPr="0001239A" w14:paraId="44CD79C0" w14:textId="77777777" w:rsidTr="0039723A">
        <w:trPr>
          <w:trHeight w:val="402"/>
          <w:jc w:val="center"/>
        </w:trPr>
        <w:tc>
          <w:tcPr>
            <w:tcW w:w="3300" w:type="dxa"/>
            <w:shd w:val="clear" w:color="auto" w:fill="auto"/>
            <w:vAlign w:val="center"/>
            <w:hideMark/>
          </w:tcPr>
          <w:p w14:paraId="3C0D4586" w14:textId="77777777" w:rsidR="0039723A" w:rsidRPr="0001239A" w:rsidRDefault="0039723A" w:rsidP="005E1727">
            <w:pPr>
              <w:spacing w:after="0" w:line="240" w:lineRule="auto"/>
              <w:rPr>
                <w:rFonts w:asciiTheme="minorHAnsi" w:hAnsiTheme="minorHAnsi" w:cstheme="minorHAnsi"/>
                <w:color w:val="000000"/>
              </w:rPr>
            </w:pPr>
            <w:r w:rsidRPr="0001239A">
              <w:rPr>
                <w:rFonts w:asciiTheme="minorHAnsi" w:hAnsiTheme="minorHAnsi" w:cstheme="minorHAnsi"/>
                <w:color w:val="000000"/>
              </w:rPr>
              <w:t>zachodniopomorskie</w:t>
            </w:r>
          </w:p>
        </w:tc>
        <w:tc>
          <w:tcPr>
            <w:tcW w:w="2720" w:type="dxa"/>
            <w:shd w:val="clear" w:color="auto" w:fill="auto"/>
            <w:vAlign w:val="center"/>
            <w:hideMark/>
          </w:tcPr>
          <w:p w14:paraId="6430F254" w14:textId="77777777" w:rsidR="0039723A" w:rsidRPr="0001239A" w:rsidRDefault="0039723A" w:rsidP="005E1727">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r>
      <w:tr w:rsidR="0039723A" w:rsidRPr="0001239A" w14:paraId="45762F9A" w14:textId="77777777" w:rsidTr="0039723A">
        <w:trPr>
          <w:trHeight w:val="600"/>
          <w:jc w:val="center"/>
        </w:trPr>
        <w:tc>
          <w:tcPr>
            <w:tcW w:w="3300" w:type="dxa"/>
            <w:shd w:val="clear" w:color="000000" w:fill="F2F2F2"/>
            <w:vAlign w:val="center"/>
            <w:hideMark/>
          </w:tcPr>
          <w:p w14:paraId="24E9FD83" w14:textId="77777777" w:rsidR="0039723A" w:rsidRPr="0001239A" w:rsidRDefault="0039723A" w:rsidP="005E1727">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ogółem</w:t>
            </w:r>
          </w:p>
        </w:tc>
        <w:tc>
          <w:tcPr>
            <w:tcW w:w="2720" w:type="dxa"/>
            <w:shd w:val="clear" w:color="000000" w:fill="F2F2F2"/>
            <w:vAlign w:val="center"/>
            <w:hideMark/>
          </w:tcPr>
          <w:p w14:paraId="3FAF5C56" w14:textId="77777777" w:rsidR="0039723A" w:rsidRPr="0001239A" w:rsidRDefault="0039723A" w:rsidP="005E1727">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582 230,11</w:t>
            </w:r>
          </w:p>
        </w:tc>
      </w:tr>
    </w:tbl>
    <w:p w14:paraId="7714B51E" w14:textId="77777777" w:rsidR="00E81E10" w:rsidRDefault="00E81E10">
      <w:pPr>
        <w:spacing w:after="0" w:line="240" w:lineRule="auto"/>
        <w:rPr>
          <w:rFonts w:asciiTheme="minorHAnsi" w:hAnsiTheme="minorHAnsi" w:cstheme="minorHAnsi"/>
          <w:b/>
          <w:bCs/>
        </w:rPr>
      </w:pPr>
      <w:bookmarkStart w:id="321" w:name="_Toc65585911"/>
      <w:r>
        <w:br w:type="page"/>
      </w:r>
    </w:p>
    <w:p w14:paraId="281A1D5B" w14:textId="5369A5FF" w:rsidR="005E31B1" w:rsidRPr="0001239A" w:rsidRDefault="005E31B1" w:rsidP="00E81E10">
      <w:pPr>
        <w:pStyle w:val="Legenda"/>
      </w:pPr>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19</w:t>
      </w:r>
      <w:r w:rsidRPr="0001239A">
        <w:rPr>
          <w:noProof/>
        </w:rPr>
        <w:fldChar w:fldCharType="end"/>
      </w:r>
      <w:r w:rsidRPr="0001239A">
        <w:rPr>
          <w:noProof/>
        </w:rPr>
        <w:t xml:space="preserve"> </w:t>
      </w:r>
      <w:r w:rsidR="0039723A" w:rsidRPr="0001239A">
        <w:rPr>
          <w:noProof/>
        </w:rPr>
        <w:t xml:space="preserve">Kierunek pomocy </w:t>
      </w:r>
      <w:r w:rsidR="0039723A" w:rsidRPr="0001239A">
        <w:t>– Zadania zlecone art. 36</w:t>
      </w:r>
      <w:bookmarkEnd w:id="321"/>
    </w:p>
    <w:tbl>
      <w:tblPr>
        <w:tblW w:w="5159" w:type="pct"/>
        <w:tblInd w:w="-289" w:type="dxa"/>
        <w:tblCellMar>
          <w:left w:w="70" w:type="dxa"/>
          <w:right w:w="70" w:type="dxa"/>
        </w:tblCellMar>
        <w:tblLook w:val="04A0" w:firstRow="1" w:lastRow="0" w:firstColumn="1" w:lastColumn="0" w:noHBand="0" w:noVBand="1"/>
        <w:tblCaption w:val="Kierunek pomocy – Zadania zlecone art. 36"/>
      </w:tblPr>
      <w:tblGrid>
        <w:gridCol w:w="3178"/>
        <w:gridCol w:w="1053"/>
        <w:gridCol w:w="871"/>
        <w:gridCol w:w="871"/>
        <w:gridCol w:w="870"/>
        <w:gridCol w:w="819"/>
        <w:gridCol w:w="817"/>
        <w:gridCol w:w="871"/>
      </w:tblGrid>
      <w:tr w:rsidR="005E31B1" w:rsidRPr="0001239A" w14:paraId="6C076CDD" w14:textId="77777777" w:rsidTr="00137EA2">
        <w:trPr>
          <w:trHeight w:val="402"/>
          <w:tblHeader/>
        </w:trPr>
        <w:tc>
          <w:tcPr>
            <w:tcW w:w="1699"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7922E18"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Kierunek pomocy</w:t>
            </w:r>
          </w:p>
        </w:tc>
        <w:tc>
          <w:tcPr>
            <w:tcW w:w="563" w:type="pct"/>
            <w:tcBorders>
              <w:top w:val="single" w:sz="4" w:space="0" w:color="auto"/>
              <w:left w:val="nil"/>
              <w:bottom w:val="single" w:sz="4" w:space="0" w:color="auto"/>
              <w:right w:val="single" w:sz="4" w:space="0" w:color="auto"/>
            </w:tcBorders>
            <w:shd w:val="clear" w:color="auto" w:fill="00B0F0"/>
            <w:vAlign w:val="center"/>
            <w:hideMark/>
          </w:tcPr>
          <w:p w14:paraId="7DFF142C"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Razem</w:t>
            </w:r>
          </w:p>
        </w:tc>
        <w:tc>
          <w:tcPr>
            <w:tcW w:w="466" w:type="pct"/>
            <w:tcBorders>
              <w:top w:val="single" w:sz="4" w:space="0" w:color="auto"/>
              <w:left w:val="nil"/>
              <w:bottom w:val="single" w:sz="4" w:space="0" w:color="auto"/>
              <w:right w:val="single" w:sz="4" w:space="0" w:color="auto"/>
            </w:tcBorders>
            <w:shd w:val="clear" w:color="auto" w:fill="00B0F0"/>
            <w:vAlign w:val="center"/>
            <w:hideMark/>
          </w:tcPr>
          <w:p w14:paraId="3DB5EACC"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1</w:t>
            </w:r>
          </w:p>
        </w:tc>
        <w:tc>
          <w:tcPr>
            <w:tcW w:w="466" w:type="pct"/>
            <w:tcBorders>
              <w:top w:val="single" w:sz="4" w:space="0" w:color="auto"/>
              <w:left w:val="nil"/>
              <w:bottom w:val="single" w:sz="4" w:space="0" w:color="auto"/>
              <w:right w:val="single" w:sz="4" w:space="0" w:color="auto"/>
            </w:tcBorders>
            <w:shd w:val="clear" w:color="auto" w:fill="00B0F0"/>
            <w:vAlign w:val="center"/>
            <w:hideMark/>
          </w:tcPr>
          <w:p w14:paraId="06FD760B"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2</w:t>
            </w:r>
          </w:p>
        </w:tc>
        <w:tc>
          <w:tcPr>
            <w:tcW w:w="465" w:type="pct"/>
            <w:tcBorders>
              <w:top w:val="single" w:sz="4" w:space="0" w:color="auto"/>
              <w:left w:val="nil"/>
              <w:bottom w:val="single" w:sz="4" w:space="0" w:color="auto"/>
              <w:right w:val="single" w:sz="4" w:space="0" w:color="auto"/>
            </w:tcBorders>
            <w:shd w:val="clear" w:color="auto" w:fill="00B0F0"/>
            <w:vAlign w:val="center"/>
            <w:hideMark/>
          </w:tcPr>
          <w:p w14:paraId="44A646FB"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3</w:t>
            </w:r>
          </w:p>
        </w:tc>
        <w:tc>
          <w:tcPr>
            <w:tcW w:w="438" w:type="pct"/>
            <w:tcBorders>
              <w:top w:val="single" w:sz="4" w:space="0" w:color="auto"/>
              <w:left w:val="nil"/>
              <w:bottom w:val="single" w:sz="4" w:space="0" w:color="auto"/>
              <w:right w:val="single" w:sz="4" w:space="0" w:color="auto"/>
            </w:tcBorders>
            <w:shd w:val="clear" w:color="auto" w:fill="00B0F0"/>
            <w:vAlign w:val="center"/>
            <w:hideMark/>
          </w:tcPr>
          <w:p w14:paraId="39FDF3DC"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4*</w:t>
            </w:r>
          </w:p>
        </w:tc>
        <w:tc>
          <w:tcPr>
            <w:tcW w:w="437" w:type="pct"/>
            <w:tcBorders>
              <w:top w:val="single" w:sz="4" w:space="0" w:color="auto"/>
              <w:left w:val="nil"/>
              <w:bottom w:val="single" w:sz="4" w:space="0" w:color="auto"/>
              <w:right w:val="single" w:sz="4" w:space="0" w:color="auto"/>
            </w:tcBorders>
            <w:shd w:val="clear" w:color="auto" w:fill="00B0F0"/>
            <w:vAlign w:val="center"/>
            <w:hideMark/>
          </w:tcPr>
          <w:p w14:paraId="5E810F3E"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5*</w:t>
            </w:r>
          </w:p>
        </w:tc>
        <w:tc>
          <w:tcPr>
            <w:tcW w:w="466" w:type="pct"/>
            <w:tcBorders>
              <w:top w:val="single" w:sz="4" w:space="0" w:color="auto"/>
              <w:left w:val="nil"/>
              <w:bottom w:val="single" w:sz="4" w:space="0" w:color="auto"/>
              <w:right w:val="single" w:sz="4" w:space="0" w:color="auto"/>
            </w:tcBorders>
            <w:shd w:val="clear" w:color="auto" w:fill="00B0F0"/>
            <w:vAlign w:val="center"/>
            <w:hideMark/>
          </w:tcPr>
          <w:p w14:paraId="1832B2F0"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6*</w:t>
            </w:r>
          </w:p>
        </w:tc>
      </w:tr>
      <w:tr w:rsidR="005E31B1" w:rsidRPr="0001239A" w14:paraId="4C8F1643" w14:textId="77777777" w:rsidTr="00137EA2">
        <w:trPr>
          <w:trHeight w:val="300"/>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73E845A8" w14:textId="77777777" w:rsidR="005E31B1" w:rsidRPr="0001239A" w:rsidRDefault="005E31B1" w:rsidP="005E31B1">
            <w:pPr>
              <w:spacing w:after="0" w:line="240" w:lineRule="auto"/>
              <w:rPr>
                <w:rFonts w:asciiTheme="minorHAnsi" w:hAnsiTheme="minorHAnsi" w:cstheme="minorHAnsi"/>
                <w:b/>
                <w:bCs/>
                <w:sz w:val="20"/>
                <w:szCs w:val="20"/>
              </w:rPr>
            </w:pPr>
            <w:r w:rsidRPr="0001239A">
              <w:rPr>
                <w:rFonts w:asciiTheme="minorHAnsi" w:hAnsiTheme="minorHAnsi" w:cstheme="minorHAnsi"/>
                <w:b/>
                <w:bCs/>
                <w:sz w:val="20"/>
                <w:szCs w:val="20"/>
              </w:rPr>
              <w:t>Razem w całym zadaniu</w:t>
            </w:r>
          </w:p>
        </w:tc>
        <w:tc>
          <w:tcPr>
            <w:tcW w:w="563" w:type="pct"/>
            <w:tcBorders>
              <w:top w:val="nil"/>
              <w:left w:val="nil"/>
              <w:bottom w:val="single" w:sz="4" w:space="0" w:color="auto"/>
              <w:right w:val="single" w:sz="4" w:space="0" w:color="auto"/>
            </w:tcBorders>
            <w:shd w:val="clear" w:color="auto" w:fill="auto"/>
            <w:vAlign w:val="center"/>
            <w:hideMark/>
          </w:tcPr>
          <w:p w14:paraId="30C5231C" w14:textId="77777777" w:rsidR="005E31B1" w:rsidRPr="0001239A" w:rsidRDefault="005E31B1" w:rsidP="005E31B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226 436</w:t>
            </w:r>
          </w:p>
        </w:tc>
        <w:tc>
          <w:tcPr>
            <w:tcW w:w="466" w:type="pct"/>
            <w:tcBorders>
              <w:top w:val="nil"/>
              <w:left w:val="nil"/>
              <w:bottom w:val="single" w:sz="4" w:space="0" w:color="auto"/>
              <w:right w:val="single" w:sz="4" w:space="0" w:color="auto"/>
            </w:tcBorders>
            <w:shd w:val="clear" w:color="000000" w:fill="D9D9D9"/>
            <w:vAlign w:val="center"/>
            <w:hideMark/>
          </w:tcPr>
          <w:p w14:paraId="15E0C45D"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c>
          <w:tcPr>
            <w:tcW w:w="466" w:type="pct"/>
            <w:tcBorders>
              <w:top w:val="nil"/>
              <w:left w:val="nil"/>
              <w:bottom w:val="single" w:sz="4" w:space="0" w:color="auto"/>
              <w:right w:val="single" w:sz="4" w:space="0" w:color="auto"/>
            </w:tcBorders>
            <w:shd w:val="clear" w:color="000000" w:fill="D9D9D9"/>
            <w:vAlign w:val="center"/>
            <w:hideMark/>
          </w:tcPr>
          <w:p w14:paraId="6AD9D96E"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c>
          <w:tcPr>
            <w:tcW w:w="465" w:type="pct"/>
            <w:tcBorders>
              <w:top w:val="nil"/>
              <w:left w:val="nil"/>
              <w:bottom w:val="single" w:sz="4" w:space="0" w:color="auto"/>
              <w:right w:val="single" w:sz="4" w:space="0" w:color="auto"/>
            </w:tcBorders>
            <w:shd w:val="clear" w:color="000000" w:fill="D9D9D9"/>
            <w:vAlign w:val="center"/>
            <w:hideMark/>
          </w:tcPr>
          <w:p w14:paraId="42775343"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c>
          <w:tcPr>
            <w:tcW w:w="438" w:type="pct"/>
            <w:tcBorders>
              <w:top w:val="nil"/>
              <w:left w:val="nil"/>
              <w:bottom w:val="single" w:sz="4" w:space="0" w:color="auto"/>
              <w:right w:val="single" w:sz="4" w:space="0" w:color="auto"/>
            </w:tcBorders>
            <w:shd w:val="clear" w:color="000000" w:fill="D9D9D9"/>
            <w:vAlign w:val="center"/>
            <w:hideMark/>
          </w:tcPr>
          <w:p w14:paraId="76C20661"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c>
          <w:tcPr>
            <w:tcW w:w="437" w:type="pct"/>
            <w:tcBorders>
              <w:top w:val="nil"/>
              <w:left w:val="nil"/>
              <w:bottom w:val="single" w:sz="4" w:space="0" w:color="auto"/>
              <w:right w:val="single" w:sz="4" w:space="0" w:color="auto"/>
            </w:tcBorders>
            <w:shd w:val="clear" w:color="000000" w:fill="D9D9D9"/>
            <w:vAlign w:val="center"/>
            <w:hideMark/>
          </w:tcPr>
          <w:p w14:paraId="0C7BBDAA"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c>
          <w:tcPr>
            <w:tcW w:w="466" w:type="pct"/>
            <w:tcBorders>
              <w:top w:val="nil"/>
              <w:left w:val="nil"/>
              <w:bottom w:val="single" w:sz="4" w:space="0" w:color="auto"/>
              <w:right w:val="single" w:sz="4" w:space="0" w:color="auto"/>
            </w:tcBorders>
            <w:shd w:val="clear" w:color="000000" w:fill="D9D9D9"/>
            <w:vAlign w:val="center"/>
            <w:hideMark/>
          </w:tcPr>
          <w:p w14:paraId="0227D124" w14:textId="77777777" w:rsidR="005E31B1" w:rsidRPr="0001239A" w:rsidRDefault="005E31B1" w:rsidP="005E31B1">
            <w:pPr>
              <w:spacing w:after="0" w:line="240" w:lineRule="auto"/>
              <w:jc w:val="center"/>
              <w:rPr>
                <w:rFonts w:asciiTheme="minorHAnsi" w:hAnsiTheme="minorHAnsi" w:cstheme="minorHAnsi"/>
                <w:sz w:val="20"/>
                <w:szCs w:val="20"/>
              </w:rPr>
            </w:pPr>
            <w:r w:rsidRPr="0001239A">
              <w:rPr>
                <w:rFonts w:asciiTheme="minorHAnsi" w:hAnsiTheme="minorHAnsi" w:cstheme="minorHAnsi"/>
                <w:sz w:val="20"/>
                <w:szCs w:val="20"/>
              </w:rPr>
              <w:t> </w:t>
            </w:r>
          </w:p>
        </w:tc>
      </w:tr>
      <w:tr w:rsidR="005E31B1" w:rsidRPr="0001239A" w14:paraId="411DD87F"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2855ED6C"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Razem w konkursach</w:t>
            </w:r>
          </w:p>
        </w:tc>
        <w:tc>
          <w:tcPr>
            <w:tcW w:w="563" w:type="pct"/>
            <w:tcBorders>
              <w:top w:val="nil"/>
              <w:left w:val="nil"/>
              <w:bottom w:val="single" w:sz="4" w:space="0" w:color="auto"/>
              <w:right w:val="single" w:sz="4" w:space="0" w:color="auto"/>
            </w:tcBorders>
            <w:shd w:val="clear" w:color="auto" w:fill="auto"/>
            <w:vAlign w:val="center"/>
            <w:hideMark/>
          </w:tcPr>
          <w:p w14:paraId="038213FE"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217 893</w:t>
            </w:r>
          </w:p>
        </w:tc>
        <w:tc>
          <w:tcPr>
            <w:tcW w:w="466" w:type="pct"/>
            <w:tcBorders>
              <w:top w:val="nil"/>
              <w:left w:val="nil"/>
              <w:bottom w:val="single" w:sz="4" w:space="0" w:color="auto"/>
              <w:right w:val="single" w:sz="4" w:space="0" w:color="auto"/>
            </w:tcBorders>
            <w:shd w:val="clear" w:color="auto" w:fill="auto"/>
            <w:vAlign w:val="center"/>
            <w:hideMark/>
          </w:tcPr>
          <w:p w14:paraId="30459CE4"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13 242</w:t>
            </w:r>
          </w:p>
        </w:tc>
        <w:tc>
          <w:tcPr>
            <w:tcW w:w="466" w:type="pct"/>
            <w:tcBorders>
              <w:top w:val="nil"/>
              <w:left w:val="nil"/>
              <w:bottom w:val="single" w:sz="4" w:space="0" w:color="auto"/>
              <w:right w:val="single" w:sz="4" w:space="0" w:color="auto"/>
            </w:tcBorders>
            <w:shd w:val="clear" w:color="auto" w:fill="auto"/>
            <w:vAlign w:val="center"/>
            <w:hideMark/>
          </w:tcPr>
          <w:p w14:paraId="79A09158"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171 418</w:t>
            </w:r>
          </w:p>
        </w:tc>
        <w:tc>
          <w:tcPr>
            <w:tcW w:w="465" w:type="pct"/>
            <w:tcBorders>
              <w:top w:val="nil"/>
              <w:left w:val="nil"/>
              <w:bottom w:val="single" w:sz="4" w:space="0" w:color="auto"/>
              <w:right w:val="single" w:sz="4" w:space="0" w:color="auto"/>
            </w:tcBorders>
            <w:shd w:val="clear" w:color="auto" w:fill="auto"/>
            <w:vAlign w:val="center"/>
            <w:hideMark/>
          </w:tcPr>
          <w:p w14:paraId="1FF4D7DA"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26 997</w:t>
            </w:r>
          </w:p>
        </w:tc>
        <w:tc>
          <w:tcPr>
            <w:tcW w:w="438" w:type="pct"/>
            <w:tcBorders>
              <w:top w:val="nil"/>
              <w:left w:val="nil"/>
              <w:bottom w:val="single" w:sz="4" w:space="0" w:color="auto"/>
              <w:right w:val="single" w:sz="4" w:space="0" w:color="auto"/>
            </w:tcBorders>
            <w:shd w:val="clear" w:color="auto" w:fill="auto"/>
            <w:vAlign w:val="center"/>
            <w:hideMark/>
          </w:tcPr>
          <w:p w14:paraId="0F099BD7"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7EAC522E"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33D9AF10"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6 232</w:t>
            </w:r>
          </w:p>
        </w:tc>
      </w:tr>
      <w:tr w:rsidR="005E31B1" w:rsidRPr="0001239A" w14:paraId="4808EB95"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31075841"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Dorośli</w:t>
            </w:r>
          </w:p>
        </w:tc>
        <w:tc>
          <w:tcPr>
            <w:tcW w:w="563" w:type="pct"/>
            <w:tcBorders>
              <w:top w:val="nil"/>
              <w:left w:val="nil"/>
              <w:bottom w:val="single" w:sz="4" w:space="0" w:color="auto"/>
              <w:right w:val="single" w:sz="4" w:space="0" w:color="auto"/>
            </w:tcBorders>
            <w:shd w:val="clear" w:color="auto" w:fill="auto"/>
            <w:vAlign w:val="center"/>
            <w:hideMark/>
          </w:tcPr>
          <w:p w14:paraId="01D18079"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190 356</w:t>
            </w:r>
          </w:p>
        </w:tc>
        <w:tc>
          <w:tcPr>
            <w:tcW w:w="466" w:type="pct"/>
            <w:tcBorders>
              <w:top w:val="nil"/>
              <w:left w:val="nil"/>
              <w:bottom w:val="single" w:sz="4" w:space="0" w:color="auto"/>
              <w:right w:val="single" w:sz="4" w:space="0" w:color="auto"/>
            </w:tcBorders>
            <w:shd w:val="clear" w:color="auto" w:fill="auto"/>
            <w:vAlign w:val="center"/>
            <w:hideMark/>
          </w:tcPr>
          <w:p w14:paraId="5D3A40A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13 194</w:t>
            </w:r>
          </w:p>
        </w:tc>
        <w:tc>
          <w:tcPr>
            <w:tcW w:w="466" w:type="pct"/>
            <w:tcBorders>
              <w:top w:val="nil"/>
              <w:left w:val="nil"/>
              <w:bottom w:val="single" w:sz="4" w:space="0" w:color="auto"/>
              <w:right w:val="single" w:sz="4" w:space="0" w:color="auto"/>
            </w:tcBorders>
            <w:shd w:val="clear" w:color="auto" w:fill="auto"/>
            <w:vAlign w:val="center"/>
            <w:hideMark/>
          </w:tcPr>
          <w:p w14:paraId="1ED018D3"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149 400</w:t>
            </w:r>
          </w:p>
        </w:tc>
        <w:tc>
          <w:tcPr>
            <w:tcW w:w="465" w:type="pct"/>
            <w:tcBorders>
              <w:top w:val="nil"/>
              <w:left w:val="nil"/>
              <w:bottom w:val="single" w:sz="4" w:space="0" w:color="auto"/>
              <w:right w:val="single" w:sz="4" w:space="0" w:color="auto"/>
            </w:tcBorders>
            <w:shd w:val="clear" w:color="auto" w:fill="auto"/>
            <w:vAlign w:val="center"/>
            <w:hideMark/>
          </w:tcPr>
          <w:p w14:paraId="3055175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22 076</w:t>
            </w:r>
          </w:p>
        </w:tc>
        <w:tc>
          <w:tcPr>
            <w:tcW w:w="438" w:type="pct"/>
            <w:tcBorders>
              <w:top w:val="nil"/>
              <w:left w:val="nil"/>
              <w:bottom w:val="single" w:sz="4" w:space="0" w:color="auto"/>
              <w:right w:val="single" w:sz="4" w:space="0" w:color="auto"/>
            </w:tcBorders>
            <w:shd w:val="clear" w:color="auto" w:fill="auto"/>
            <w:vAlign w:val="center"/>
            <w:hideMark/>
          </w:tcPr>
          <w:p w14:paraId="4B6C4EE6"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151BAA8B"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616A59EE"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5 682</w:t>
            </w:r>
          </w:p>
        </w:tc>
      </w:tr>
      <w:tr w:rsidR="005E31B1" w:rsidRPr="0001239A" w14:paraId="328B1965"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19429117"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Dzieci</w:t>
            </w:r>
          </w:p>
        </w:tc>
        <w:tc>
          <w:tcPr>
            <w:tcW w:w="563" w:type="pct"/>
            <w:tcBorders>
              <w:top w:val="nil"/>
              <w:left w:val="nil"/>
              <w:bottom w:val="single" w:sz="4" w:space="0" w:color="auto"/>
              <w:right w:val="single" w:sz="4" w:space="0" w:color="auto"/>
            </w:tcBorders>
            <w:shd w:val="clear" w:color="auto" w:fill="auto"/>
            <w:vAlign w:val="center"/>
            <w:hideMark/>
          </w:tcPr>
          <w:p w14:paraId="29C4F0A8"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27 537</w:t>
            </w:r>
          </w:p>
        </w:tc>
        <w:tc>
          <w:tcPr>
            <w:tcW w:w="466" w:type="pct"/>
            <w:tcBorders>
              <w:top w:val="nil"/>
              <w:left w:val="nil"/>
              <w:bottom w:val="single" w:sz="4" w:space="0" w:color="auto"/>
              <w:right w:val="single" w:sz="4" w:space="0" w:color="auto"/>
            </w:tcBorders>
            <w:shd w:val="clear" w:color="auto" w:fill="auto"/>
            <w:vAlign w:val="center"/>
            <w:hideMark/>
          </w:tcPr>
          <w:p w14:paraId="0351139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48</w:t>
            </w:r>
          </w:p>
        </w:tc>
        <w:tc>
          <w:tcPr>
            <w:tcW w:w="466" w:type="pct"/>
            <w:tcBorders>
              <w:top w:val="nil"/>
              <w:left w:val="nil"/>
              <w:bottom w:val="single" w:sz="4" w:space="0" w:color="auto"/>
              <w:right w:val="single" w:sz="4" w:space="0" w:color="auto"/>
            </w:tcBorders>
            <w:shd w:val="clear" w:color="auto" w:fill="auto"/>
            <w:vAlign w:val="center"/>
            <w:hideMark/>
          </w:tcPr>
          <w:p w14:paraId="5868F798"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22 018</w:t>
            </w:r>
          </w:p>
        </w:tc>
        <w:tc>
          <w:tcPr>
            <w:tcW w:w="465" w:type="pct"/>
            <w:tcBorders>
              <w:top w:val="nil"/>
              <w:left w:val="nil"/>
              <w:bottom w:val="single" w:sz="4" w:space="0" w:color="auto"/>
              <w:right w:val="single" w:sz="4" w:space="0" w:color="auto"/>
            </w:tcBorders>
            <w:shd w:val="clear" w:color="auto" w:fill="auto"/>
            <w:vAlign w:val="center"/>
            <w:hideMark/>
          </w:tcPr>
          <w:p w14:paraId="4DEF727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4 921</w:t>
            </w:r>
          </w:p>
        </w:tc>
        <w:tc>
          <w:tcPr>
            <w:tcW w:w="438" w:type="pct"/>
            <w:tcBorders>
              <w:top w:val="nil"/>
              <w:left w:val="nil"/>
              <w:bottom w:val="single" w:sz="4" w:space="0" w:color="auto"/>
              <w:right w:val="single" w:sz="4" w:space="0" w:color="auto"/>
            </w:tcBorders>
            <w:shd w:val="clear" w:color="auto" w:fill="auto"/>
            <w:vAlign w:val="center"/>
            <w:hideMark/>
          </w:tcPr>
          <w:p w14:paraId="76070D74"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079C0D43"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08B56908"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550</w:t>
            </w:r>
          </w:p>
        </w:tc>
      </w:tr>
      <w:tr w:rsidR="005E31B1" w:rsidRPr="0001239A" w14:paraId="7855C0A1"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1D5A0818"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4/2017 TP - łączna liczba osób</w:t>
            </w:r>
          </w:p>
        </w:tc>
        <w:tc>
          <w:tcPr>
            <w:tcW w:w="563" w:type="pct"/>
            <w:tcBorders>
              <w:top w:val="nil"/>
              <w:left w:val="nil"/>
              <w:bottom w:val="single" w:sz="4" w:space="0" w:color="auto"/>
              <w:right w:val="single" w:sz="4" w:space="0" w:color="auto"/>
            </w:tcBorders>
            <w:shd w:val="clear" w:color="auto" w:fill="auto"/>
            <w:vAlign w:val="center"/>
            <w:hideMark/>
          </w:tcPr>
          <w:p w14:paraId="21F5306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54 141</w:t>
            </w:r>
          </w:p>
        </w:tc>
        <w:tc>
          <w:tcPr>
            <w:tcW w:w="466" w:type="pct"/>
            <w:tcBorders>
              <w:top w:val="nil"/>
              <w:left w:val="nil"/>
              <w:bottom w:val="single" w:sz="4" w:space="0" w:color="auto"/>
              <w:right w:val="single" w:sz="4" w:space="0" w:color="auto"/>
            </w:tcBorders>
            <w:shd w:val="clear" w:color="auto" w:fill="auto"/>
            <w:vAlign w:val="center"/>
            <w:hideMark/>
          </w:tcPr>
          <w:p w14:paraId="564D9A6E"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5 993</w:t>
            </w:r>
          </w:p>
        </w:tc>
        <w:tc>
          <w:tcPr>
            <w:tcW w:w="466" w:type="pct"/>
            <w:tcBorders>
              <w:top w:val="nil"/>
              <w:left w:val="nil"/>
              <w:bottom w:val="single" w:sz="4" w:space="0" w:color="auto"/>
              <w:right w:val="single" w:sz="4" w:space="0" w:color="auto"/>
            </w:tcBorders>
            <w:shd w:val="clear" w:color="auto" w:fill="auto"/>
            <w:vAlign w:val="center"/>
            <w:hideMark/>
          </w:tcPr>
          <w:p w14:paraId="7A2A59B4"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48 148</w:t>
            </w:r>
          </w:p>
        </w:tc>
        <w:tc>
          <w:tcPr>
            <w:tcW w:w="465" w:type="pct"/>
            <w:tcBorders>
              <w:top w:val="nil"/>
              <w:left w:val="nil"/>
              <w:bottom w:val="single" w:sz="4" w:space="0" w:color="auto"/>
              <w:right w:val="single" w:sz="4" w:space="0" w:color="auto"/>
            </w:tcBorders>
            <w:shd w:val="clear" w:color="auto" w:fill="auto"/>
            <w:vAlign w:val="center"/>
            <w:hideMark/>
          </w:tcPr>
          <w:p w14:paraId="45C0563C"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7EB921C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1F518AF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164BE32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2E0DDB9D"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0CCBD78E"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4/2017 TP - liczba osób dorosłych</w:t>
            </w:r>
          </w:p>
        </w:tc>
        <w:tc>
          <w:tcPr>
            <w:tcW w:w="563" w:type="pct"/>
            <w:tcBorders>
              <w:top w:val="nil"/>
              <w:left w:val="nil"/>
              <w:bottom w:val="single" w:sz="4" w:space="0" w:color="auto"/>
              <w:right w:val="single" w:sz="4" w:space="0" w:color="auto"/>
            </w:tcBorders>
            <w:shd w:val="clear" w:color="auto" w:fill="auto"/>
            <w:vAlign w:val="center"/>
            <w:hideMark/>
          </w:tcPr>
          <w:p w14:paraId="031907D4"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51 125</w:t>
            </w:r>
          </w:p>
        </w:tc>
        <w:tc>
          <w:tcPr>
            <w:tcW w:w="466" w:type="pct"/>
            <w:tcBorders>
              <w:top w:val="nil"/>
              <w:left w:val="nil"/>
              <w:bottom w:val="single" w:sz="4" w:space="0" w:color="auto"/>
              <w:right w:val="single" w:sz="4" w:space="0" w:color="auto"/>
            </w:tcBorders>
            <w:shd w:val="clear" w:color="auto" w:fill="auto"/>
            <w:vAlign w:val="center"/>
            <w:hideMark/>
          </w:tcPr>
          <w:p w14:paraId="724E0E0E"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5 945</w:t>
            </w:r>
          </w:p>
        </w:tc>
        <w:tc>
          <w:tcPr>
            <w:tcW w:w="466" w:type="pct"/>
            <w:tcBorders>
              <w:top w:val="nil"/>
              <w:left w:val="nil"/>
              <w:bottom w:val="single" w:sz="4" w:space="0" w:color="auto"/>
              <w:right w:val="single" w:sz="4" w:space="0" w:color="auto"/>
            </w:tcBorders>
            <w:shd w:val="clear" w:color="auto" w:fill="auto"/>
            <w:vAlign w:val="center"/>
            <w:hideMark/>
          </w:tcPr>
          <w:p w14:paraId="377E183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45 180</w:t>
            </w:r>
          </w:p>
        </w:tc>
        <w:tc>
          <w:tcPr>
            <w:tcW w:w="465" w:type="pct"/>
            <w:tcBorders>
              <w:top w:val="nil"/>
              <w:left w:val="nil"/>
              <w:bottom w:val="single" w:sz="4" w:space="0" w:color="auto"/>
              <w:right w:val="single" w:sz="4" w:space="0" w:color="auto"/>
            </w:tcBorders>
            <w:shd w:val="clear" w:color="auto" w:fill="auto"/>
            <w:vAlign w:val="center"/>
            <w:hideMark/>
          </w:tcPr>
          <w:p w14:paraId="7B73BA63"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21C261F3"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3934760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2CA0C0B6"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6C58D3BB"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64AED32D"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4/2017 TP - liczba dzieci i młodzieży</w:t>
            </w:r>
          </w:p>
        </w:tc>
        <w:tc>
          <w:tcPr>
            <w:tcW w:w="563" w:type="pct"/>
            <w:tcBorders>
              <w:top w:val="nil"/>
              <w:left w:val="nil"/>
              <w:bottom w:val="single" w:sz="4" w:space="0" w:color="auto"/>
              <w:right w:val="single" w:sz="4" w:space="0" w:color="auto"/>
            </w:tcBorders>
            <w:shd w:val="clear" w:color="auto" w:fill="auto"/>
            <w:vAlign w:val="center"/>
            <w:hideMark/>
          </w:tcPr>
          <w:p w14:paraId="21E8479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3 016</w:t>
            </w:r>
          </w:p>
        </w:tc>
        <w:tc>
          <w:tcPr>
            <w:tcW w:w="466" w:type="pct"/>
            <w:tcBorders>
              <w:top w:val="nil"/>
              <w:left w:val="nil"/>
              <w:bottom w:val="single" w:sz="4" w:space="0" w:color="auto"/>
              <w:right w:val="single" w:sz="4" w:space="0" w:color="auto"/>
            </w:tcBorders>
            <w:shd w:val="clear" w:color="auto" w:fill="auto"/>
            <w:vAlign w:val="center"/>
            <w:hideMark/>
          </w:tcPr>
          <w:p w14:paraId="670ED79F"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48</w:t>
            </w:r>
          </w:p>
        </w:tc>
        <w:tc>
          <w:tcPr>
            <w:tcW w:w="466" w:type="pct"/>
            <w:tcBorders>
              <w:top w:val="nil"/>
              <w:left w:val="nil"/>
              <w:bottom w:val="single" w:sz="4" w:space="0" w:color="auto"/>
              <w:right w:val="single" w:sz="4" w:space="0" w:color="auto"/>
            </w:tcBorders>
            <w:shd w:val="clear" w:color="auto" w:fill="auto"/>
            <w:vAlign w:val="center"/>
            <w:hideMark/>
          </w:tcPr>
          <w:p w14:paraId="3F72ED5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2 968</w:t>
            </w:r>
          </w:p>
        </w:tc>
        <w:tc>
          <w:tcPr>
            <w:tcW w:w="465" w:type="pct"/>
            <w:tcBorders>
              <w:top w:val="nil"/>
              <w:left w:val="nil"/>
              <w:bottom w:val="single" w:sz="4" w:space="0" w:color="auto"/>
              <w:right w:val="single" w:sz="4" w:space="0" w:color="auto"/>
            </w:tcBorders>
            <w:shd w:val="clear" w:color="auto" w:fill="auto"/>
            <w:vAlign w:val="center"/>
            <w:hideMark/>
          </w:tcPr>
          <w:p w14:paraId="37070E4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24BA6E3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1F22F9F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1BDC453C"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5A6D888C"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26BF8AF8"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1/2018 TP - łączna liczba osób</w:t>
            </w:r>
          </w:p>
        </w:tc>
        <w:tc>
          <w:tcPr>
            <w:tcW w:w="563" w:type="pct"/>
            <w:tcBorders>
              <w:top w:val="nil"/>
              <w:left w:val="nil"/>
              <w:bottom w:val="single" w:sz="4" w:space="0" w:color="auto"/>
              <w:right w:val="single" w:sz="4" w:space="0" w:color="auto"/>
            </w:tcBorders>
            <w:shd w:val="clear" w:color="auto" w:fill="auto"/>
            <w:vAlign w:val="center"/>
            <w:hideMark/>
          </w:tcPr>
          <w:p w14:paraId="1D43247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97 493</w:t>
            </w:r>
          </w:p>
        </w:tc>
        <w:tc>
          <w:tcPr>
            <w:tcW w:w="466" w:type="pct"/>
            <w:tcBorders>
              <w:top w:val="nil"/>
              <w:left w:val="nil"/>
              <w:bottom w:val="single" w:sz="4" w:space="0" w:color="auto"/>
              <w:right w:val="single" w:sz="4" w:space="0" w:color="auto"/>
            </w:tcBorders>
            <w:shd w:val="clear" w:color="auto" w:fill="auto"/>
            <w:vAlign w:val="center"/>
            <w:hideMark/>
          </w:tcPr>
          <w:p w14:paraId="33D9961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4 904</w:t>
            </w:r>
          </w:p>
        </w:tc>
        <w:tc>
          <w:tcPr>
            <w:tcW w:w="466" w:type="pct"/>
            <w:tcBorders>
              <w:top w:val="nil"/>
              <w:left w:val="nil"/>
              <w:bottom w:val="single" w:sz="4" w:space="0" w:color="auto"/>
              <w:right w:val="single" w:sz="4" w:space="0" w:color="auto"/>
            </w:tcBorders>
            <w:shd w:val="clear" w:color="auto" w:fill="auto"/>
            <w:vAlign w:val="center"/>
            <w:hideMark/>
          </w:tcPr>
          <w:p w14:paraId="3D5F82B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92 589</w:t>
            </w:r>
          </w:p>
        </w:tc>
        <w:tc>
          <w:tcPr>
            <w:tcW w:w="465" w:type="pct"/>
            <w:tcBorders>
              <w:top w:val="nil"/>
              <w:left w:val="nil"/>
              <w:bottom w:val="single" w:sz="4" w:space="0" w:color="auto"/>
              <w:right w:val="single" w:sz="4" w:space="0" w:color="auto"/>
            </w:tcBorders>
            <w:shd w:val="clear" w:color="auto" w:fill="auto"/>
            <w:vAlign w:val="center"/>
            <w:hideMark/>
          </w:tcPr>
          <w:p w14:paraId="14266D3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21389C7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13D65D24"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21BFE98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0106529B"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371C53C7"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1/2018 TP - liczba osób dorosłych</w:t>
            </w:r>
          </w:p>
        </w:tc>
        <w:tc>
          <w:tcPr>
            <w:tcW w:w="563" w:type="pct"/>
            <w:tcBorders>
              <w:top w:val="nil"/>
              <w:left w:val="nil"/>
              <w:bottom w:val="single" w:sz="4" w:space="0" w:color="auto"/>
              <w:right w:val="single" w:sz="4" w:space="0" w:color="auto"/>
            </w:tcBorders>
            <w:shd w:val="clear" w:color="auto" w:fill="auto"/>
            <w:vAlign w:val="center"/>
            <w:hideMark/>
          </w:tcPr>
          <w:p w14:paraId="54C6C8DE"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84 361</w:t>
            </w:r>
          </w:p>
        </w:tc>
        <w:tc>
          <w:tcPr>
            <w:tcW w:w="466" w:type="pct"/>
            <w:tcBorders>
              <w:top w:val="nil"/>
              <w:left w:val="nil"/>
              <w:bottom w:val="single" w:sz="4" w:space="0" w:color="auto"/>
              <w:right w:val="single" w:sz="4" w:space="0" w:color="auto"/>
            </w:tcBorders>
            <w:shd w:val="clear" w:color="auto" w:fill="auto"/>
            <w:vAlign w:val="center"/>
            <w:hideMark/>
          </w:tcPr>
          <w:p w14:paraId="6914C2B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4 904</w:t>
            </w:r>
          </w:p>
        </w:tc>
        <w:tc>
          <w:tcPr>
            <w:tcW w:w="466" w:type="pct"/>
            <w:tcBorders>
              <w:top w:val="nil"/>
              <w:left w:val="nil"/>
              <w:bottom w:val="single" w:sz="4" w:space="0" w:color="auto"/>
              <w:right w:val="single" w:sz="4" w:space="0" w:color="auto"/>
            </w:tcBorders>
            <w:shd w:val="clear" w:color="auto" w:fill="auto"/>
            <w:vAlign w:val="center"/>
            <w:hideMark/>
          </w:tcPr>
          <w:p w14:paraId="5C7FC18C"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79 457</w:t>
            </w:r>
          </w:p>
        </w:tc>
        <w:tc>
          <w:tcPr>
            <w:tcW w:w="465" w:type="pct"/>
            <w:tcBorders>
              <w:top w:val="nil"/>
              <w:left w:val="nil"/>
              <w:bottom w:val="single" w:sz="4" w:space="0" w:color="auto"/>
              <w:right w:val="single" w:sz="4" w:space="0" w:color="auto"/>
            </w:tcBorders>
            <w:shd w:val="clear" w:color="auto" w:fill="auto"/>
            <w:vAlign w:val="center"/>
            <w:hideMark/>
          </w:tcPr>
          <w:p w14:paraId="2C30FF7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6EC619E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40DC954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6958717A"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303D47E7"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6A9BAC65"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1/2018 TP - liczba dzieci i młodzieży</w:t>
            </w:r>
          </w:p>
        </w:tc>
        <w:tc>
          <w:tcPr>
            <w:tcW w:w="563" w:type="pct"/>
            <w:tcBorders>
              <w:top w:val="nil"/>
              <w:left w:val="nil"/>
              <w:bottom w:val="single" w:sz="4" w:space="0" w:color="auto"/>
              <w:right w:val="single" w:sz="4" w:space="0" w:color="auto"/>
            </w:tcBorders>
            <w:shd w:val="clear" w:color="auto" w:fill="auto"/>
            <w:vAlign w:val="center"/>
            <w:hideMark/>
          </w:tcPr>
          <w:p w14:paraId="71317F59"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13 132</w:t>
            </w:r>
          </w:p>
        </w:tc>
        <w:tc>
          <w:tcPr>
            <w:tcW w:w="466" w:type="pct"/>
            <w:tcBorders>
              <w:top w:val="nil"/>
              <w:left w:val="nil"/>
              <w:bottom w:val="single" w:sz="4" w:space="0" w:color="auto"/>
              <w:right w:val="single" w:sz="4" w:space="0" w:color="auto"/>
            </w:tcBorders>
            <w:shd w:val="clear" w:color="auto" w:fill="auto"/>
            <w:vAlign w:val="center"/>
            <w:hideMark/>
          </w:tcPr>
          <w:p w14:paraId="12EF6AC7"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05E00813"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13 132</w:t>
            </w:r>
          </w:p>
        </w:tc>
        <w:tc>
          <w:tcPr>
            <w:tcW w:w="465" w:type="pct"/>
            <w:tcBorders>
              <w:top w:val="nil"/>
              <w:left w:val="nil"/>
              <w:bottom w:val="single" w:sz="4" w:space="0" w:color="auto"/>
              <w:right w:val="single" w:sz="4" w:space="0" w:color="auto"/>
            </w:tcBorders>
            <w:shd w:val="clear" w:color="auto" w:fill="auto"/>
            <w:vAlign w:val="center"/>
            <w:hideMark/>
          </w:tcPr>
          <w:p w14:paraId="7EA261B8"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8" w:type="pct"/>
            <w:tcBorders>
              <w:top w:val="nil"/>
              <w:left w:val="nil"/>
              <w:bottom w:val="single" w:sz="4" w:space="0" w:color="auto"/>
              <w:right w:val="single" w:sz="4" w:space="0" w:color="auto"/>
            </w:tcBorders>
            <w:shd w:val="clear" w:color="auto" w:fill="auto"/>
            <w:vAlign w:val="center"/>
            <w:hideMark/>
          </w:tcPr>
          <w:p w14:paraId="368BBF1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2A2F8B56"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7D0126E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r>
      <w:tr w:rsidR="005E31B1" w:rsidRPr="0001239A" w14:paraId="403E5F83"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39FC2B61"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1/2019 - łączna liczba osób</w:t>
            </w:r>
          </w:p>
        </w:tc>
        <w:tc>
          <w:tcPr>
            <w:tcW w:w="563" w:type="pct"/>
            <w:tcBorders>
              <w:top w:val="nil"/>
              <w:left w:val="nil"/>
              <w:bottom w:val="single" w:sz="4" w:space="0" w:color="auto"/>
              <w:right w:val="single" w:sz="4" w:space="0" w:color="auto"/>
            </w:tcBorders>
            <w:shd w:val="clear" w:color="auto" w:fill="auto"/>
            <w:vAlign w:val="center"/>
            <w:hideMark/>
          </w:tcPr>
          <w:p w14:paraId="1A19068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66 259</w:t>
            </w:r>
          </w:p>
        </w:tc>
        <w:tc>
          <w:tcPr>
            <w:tcW w:w="466" w:type="pct"/>
            <w:tcBorders>
              <w:top w:val="nil"/>
              <w:left w:val="nil"/>
              <w:bottom w:val="single" w:sz="4" w:space="0" w:color="auto"/>
              <w:right w:val="single" w:sz="4" w:space="0" w:color="auto"/>
            </w:tcBorders>
            <w:shd w:val="clear" w:color="auto" w:fill="auto"/>
            <w:vAlign w:val="center"/>
            <w:hideMark/>
          </w:tcPr>
          <w:p w14:paraId="4D1B234F"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2 345</w:t>
            </w:r>
          </w:p>
        </w:tc>
        <w:tc>
          <w:tcPr>
            <w:tcW w:w="466" w:type="pct"/>
            <w:tcBorders>
              <w:top w:val="nil"/>
              <w:left w:val="nil"/>
              <w:bottom w:val="single" w:sz="4" w:space="0" w:color="auto"/>
              <w:right w:val="single" w:sz="4" w:space="0" w:color="auto"/>
            </w:tcBorders>
            <w:shd w:val="clear" w:color="auto" w:fill="auto"/>
            <w:vAlign w:val="center"/>
            <w:hideMark/>
          </w:tcPr>
          <w:p w14:paraId="25265A2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30 681</w:t>
            </w:r>
          </w:p>
        </w:tc>
        <w:tc>
          <w:tcPr>
            <w:tcW w:w="465" w:type="pct"/>
            <w:tcBorders>
              <w:top w:val="nil"/>
              <w:left w:val="nil"/>
              <w:bottom w:val="single" w:sz="4" w:space="0" w:color="auto"/>
              <w:right w:val="single" w:sz="4" w:space="0" w:color="auto"/>
            </w:tcBorders>
            <w:shd w:val="clear" w:color="auto" w:fill="auto"/>
            <w:vAlign w:val="center"/>
            <w:hideMark/>
          </w:tcPr>
          <w:p w14:paraId="4B5C61F4"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26 997</w:t>
            </w:r>
          </w:p>
        </w:tc>
        <w:tc>
          <w:tcPr>
            <w:tcW w:w="438" w:type="pct"/>
            <w:tcBorders>
              <w:top w:val="nil"/>
              <w:left w:val="nil"/>
              <w:bottom w:val="single" w:sz="4" w:space="0" w:color="auto"/>
              <w:right w:val="single" w:sz="4" w:space="0" w:color="auto"/>
            </w:tcBorders>
            <w:shd w:val="clear" w:color="auto" w:fill="auto"/>
            <w:vAlign w:val="center"/>
            <w:hideMark/>
          </w:tcPr>
          <w:p w14:paraId="3226AFCC"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1132FD0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6C20C54F"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6 232</w:t>
            </w:r>
          </w:p>
        </w:tc>
      </w:tr>
      <w:tr w:rsidR="005E31B1" w:rsidRPr="0001239A" w14:paraId="55A8A905"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33E2E926"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1/2019 - liczba osób dorosłych</w:t>
            </w:r>
          </w:p>
        </w:tc>
        <w:tc>
          <w:tcPr>
            <w:tcW w:w="563" w:type="pct"/>
            <w:tcBorders>
              <w:top w:val="nil"/>
              <w:left w:val="nil"/>
              <w:bottom w:val="single" w:sz="4" w:space="0" w:color="auto"/>
              <w:right w:val="single" w:sz="4" w:space="0" w:color="auto"/>
            </w:tcBorders>
            <w:shd w:val="clear" w:color="auto" w:fill="auto"/>
            <w:vAlign w:val="center"/>
            <w:hideMark/>
          </w:tcPr>
          <w:p w14:paraId="2317385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54 870</w:t>
            </w:r>
          </w:p>
        </w:tc>
        <w:tc>
          <w:tcPr>
            <w:tcW w:w="466" w:type="pct"/>
            <w:tcBorders>
              <w:top w:val="nil"/>
              <w:left w:val="nil"/>
              <w:bottom w:val="single" w:sz="4" w:space="0" w:color="auto"/>
              <w:right w:val="single" w:sz="4" w:space="0" w:color="auto"/>
            </w:tcBorders>
            <w:shd w:val="clear" w:color="auto" w:fill="auto"/>
            <w:vAlign w:val="center"/>
            <w:hideMark/>
          </w:tcPr>
          <w:p w14:paraId="4CDA0E4B"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2 345</w:t>
            </w:r>
          </w:p>
        </w:tc>
        <w:tc>
          <w:tcPr>
            <w:tcW w:w="466" w:type="pct"/>
            <w:tcBorders>
              <w:top w:val="nil"/>
              <w:left w:val="nil"/>
              <w:bottom w:val="single" w:sz="4" w:space="0" w:color="auto"/>
              <w:right w:val="single" w:sz="4" w:space="0" w:color="auto"/>
            </w:tcBorders>
            <w:shd w:val="clear" w:color="auto" w:fill="auto"/>
            <w:vAlign w:val="center"/>
            <w:hideMark/>
          </w:tcPr>
          <w:p w14:paraId="64632A29"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24 763</w:t>
            </w:r>
          </w:p>
        </w:tc>
        <w:tc>
          <w:tcPr>
            <w:tcW w:w="465" w:type="pct"/>
            <w:tcBorders>
              <w:top w:val="nil"/>
              <w:left w:val="nil"/>
              <w:bottom w:val="single" w:sz="4" w:space="0" w:color="auto"/>
              <w:right w:val="single" w:sz="4" w:space="0" w:color="auto"/>
            </w:tcBorders>
            <w:shd w:val="clear" w:color="auto" w:fill="auto"/>
            <w:vAlign w:val="center"/>
            <w:hideMark/>
          </w:tcPr>
          <w:p w14:paraId="4B555BB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22 076</w:t>
            </w:r>
          </w:p>
        </w:tc>
        <w:tc>
          <w:tcPr>
            <w:tcW w:w="438" w:type="pct"/>
            <w:tcBorders>
              <w:top w:val="nil"/>
              <w:left w:val="nil"/>
              <w:bottom w:val="single" w:sz="4" w:space="0" w:color="auto"/>
              <w:right w:val="single" w:sz="4" w:space="0" w:color="auto"/>
            </w:tcBorders>
            <w:shd w:val="clear" w:color="auto" w:fill="auto"/>
            <w:vAlign w:val="center"/>
            <w:hideMark/>
          </w:tcPr>
          <w:p w14:paraId="24AC0F6A"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77D8151E"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466" w:type="pct"/>
            <w:tcBorders>
              <w:top w:val="nil"/>
              <w:left w:val="nil"/>
              <w:bottom w:val="single" w:sz="4" w:space="0" w:color="auto"/>
              <w:right w:val="single" w:sz="4" w:space="0" w:color="auto"/>
            </w:tcBorders>
            <w:shd w:val="clear" w:color="auto" w:fill="auto"/>
            <w:vAlign w:val="center"/>
            <w:hideMark/>
          </w:tcPr>
          <w:p w14:paraId="37AF284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5 682</w:t>
            </w:r>
          </w:p>
        </w:tc>
      </w:tr>
      <w:tr w:rsidR="005E31B1" w:rsidRPr="0001239A" w14:paraId="453D092C" w14:textId="77777777" w:rsidTr="00137EA2">
        <w:trPr>
          <w:trHeight w:val="300"/>
        </w:trPr>
        <w:tc>
          <w:tcPr>
            <w:tcW w:w="1699" w:type="pct"/>
            <w:tcBorders>
              <w:top w:val="nil"/>
              <w:left w:val="single" w:sz="4" w:space="0" w:color="auto"/>
              <w:bottom w:val="single" w:sz="4" w:space="0" w:color="auto"/>
              <w:right w:val="single" w:sz="4" w:space="0" w:color="auto"/>
            </w:tcBorders>
            <w:shd w:val="clear" w:color="000000" w:fill="FFFFFF"/>
            <w:vAlign w:val="center"/>
            <w:hideMark/>
          </w:tcPr>
          <w:p w14:paraId="4269095F" w14:textId="77777777" w:rsidR="005E31B1" w:rsidRPr="0001239A" w:rsidRDefault="005E31B1" w:rsidP="005E31B1">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Konkurs 1/2019 - liczba dzieci i młodzieży</w:t>
            </w:r>
          </w:p>
        </w:tc>
        <w:tc>
          <w:tcPr>
            <w:tcW w:w="563" w:type="pct"/>
            <w:tcBorders>
              <w:top w:val="nil"/>
              <w:left w:val="nil"/>
              <w:bottom w:val="single" w:sz="4" w:space="0" w:color="auto"/>
              <w:right w:val="single" w:sz="4" w:space="0" w:color="auto"/>
            </w:tcBorders>
            <w:shd w:val="clear" w:color="auto" w:fill="auto"/>
            <w:vAlign w:val="center"/>
            <w:hideMark/>
          </w:tcPr>
          <w:p w14:paraId="5299523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11 389</w:t>
            </w:r>
          </w:p>
        </w:tc>
        <w:tc>
          <w:tcPr>
            <w:tcW w:w="466" w:type="pct"/>
            <w:tcBorders>
              <w:top w:val="nil"/>
              <w:left w:val="nil"/>
              <w:bottom w:val="single" w:sz="4" w:space="0" w:color="auto"/>
              <w:right w:val="single" w:sz="4" w:space="0" w:color="auto"/>
            </w:tcBorders>
            <w:shd w:val="clear" w:color="auto" w:fill="auto"/>
            <w:vAlign w:val="center"/>
            <w:hideMark/>
          </w:tcPr>
          <w:p w14:paraId="5EF3AD25"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454641E1"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5 918</w:t>
            </w:r>
          </w:p>
        </w:tc>
        <w:tc>
          <w:tcPr>
            <w:tcW w:w="465" w:type="pct"/>
            <w:tcBorders>
              <w:top w:val="nil"/>
              <w:left w:val="nil"/>
              <w:bottom w:val="single" w:sz="4" w:space="0" w:color="auto"/>
              <w:right w:val="single" w:sz="4" w:space="0" w:color="auto"/>
            </w:tcBorders>
            <w:shd w:val="clear" w:color="auto" w:fill="auto"/>
            <w:vAlign w:val="center"/>
            <w:hideMark/>
          </w:tcPr>
          <w:p w14:paraId="335A1B9F"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4 921</w:t>
            </w:r>
          </w:p>
        </w:tc>
        <w:tc>
          <w:tcPr>
            <w:tcW w:w="438" w:type="pct"/>
            <w:tcBorders>
              <w:top w:val="nil"/>
              <w:left w:val="nil"/>
              <w:bottom w:val="single" w:sz="4" w:space="0" w:color="auto"/>
              <w:right w:val="single" w:sz="4" w:space="0" w:color="auto"/>
            </w:tcBorders>
            <w:shd w:val="clear" w:color="auto" w:fill="auto"/>
            <w:vAlign w:val="center"/>
            <w:hideMark/>
          </w:tcPr>
          <w:p w14:paraId="22E27629"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37" w:type="pct"/>
            <w:tcBorders>
              <w:top w:val="nil"/>
              <w:left w:val="nil"/>
              <w:bottom w:val="single" w:sz="4" w:space="0" w:color="auto"/>
              <w:right w:val="single" w:sz="4" w:space="0" w:color="auto"/>
            </w:tcBorders>
            <w:shd w:val="clear" w:color="auto" w:fill="auto"/>
            <w:vAlign w:val="center"/>
            <w:hideMark/>
          </w:tcPr>
          <w:p w14:paraId="64DBBCBD"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466" w:type="pct"/>
            <w:tcBorders>
              <w:top w:val="nil"/>
              <w:left w:val="nil"/>
              <w:bottom w:val="single" w:sz="4" w:space="0" w:color="auto"/>
              <w:right w:val="single" w:sz="4" w:space="0" w:color="auto"/>
            </w:tcBorders>
            <w:shd w:val="clear" w:color="auto" w:fill="auto"/>
            <w:vAlign w:val="center"/>
            <w:hideMark/>
          </w:tcPr>
          <w:p w14:paraId="5CE48130" w14:textId="77777777" w:rsidR="005E31B1" w:rsidRPr="0001239A" w:rsidRDefault="005E31B1" w:rsidP="005E31B1">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550</w:t>
            </w:r>
          </w:p>
        </w:tc>
      </w:tr>
      <w:tr w:rsidR="005E31B1" w:rsidRPr="0001239A" w14:paraId="6C64CEF4" w14:textId="77777777" w:rsidTr="00137EA2">
        <w:trPr>
          <w:trHeight w:val="828"/>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195A4B1"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Oferty dotyczące realizacji zadania publicznego w celu przeciwdziałania COVID-19</w:t>
            </w:r>
          </w:p>
        </w:tc>
        <w:tc>
          <w:tcPr>
            <w:tcW w:w="563" w:type="pct"/>
            <w:tcBorders>
              <w:top w:val="nil"/>
              <w:left w:val="nil"/>
              <w:bottom w:val="single" w:sz="4" w:space="0" w:color="auto"/>
              <w:right w:val="single" w:sz="4" w:space="0" w:color="auto"/>
            </w:tcBorders>
            <w:shd w:val="clear" w:color="auto" w:fill="auto"/>
            <w:vAlign w:val="center"/>
            <w:hideMark/>
          </w:tcPr>
          <w:p w14:paraId="74DBED9E" w14:textId="77777777" w:rsidR="005E31B1" w:rsidRPr="0001239A" w:rsidRDefault="005E31B1" w:rsidP="005E31B1">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8 543</w:t>
            </w:r>
          </w:p>
        </w:tc>
        <w:tc>
          <w:tcPr>
            <w:tcW w:w="466" w:type="pct"/>
            <w:tcBorders>
              <w:top w:val="nil"/>
              <w:left w:val="nil"/>
              <w:bottom w:val="single" w:sz="4" w:space="0" w:color="auto"/>
              <w:right w:val="single" w:sz="4" w:space="0" w:color="auto"/>
            </w:tcBorders>
            <w:shd w:val="clear" w:color="000000" w:fill="D9D9D9"/>
            <w:vAlign w:val="center"/>
            <w:hideMark/>
          </w:tcPr>
          <w:p w14:paraId="3437C601"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c>
          <w:tcPr>
            <w:tcW w:w="466" w:type="pct"/>
            <w:tcBorders>
              <w:top w:val="nil"/>
              <w:left w:val="nil"/>
              <w:bottom w:val="single" w:sz="4" w:space="0" w:color="auto"/>
              <w:right w:val="single" w:sz="4" w:space="0" w:color="auto"/>
            </w:tcBorders>
            <w:shd w:val="clear" w:color="000000" w:fill="D9D9D9"/>
            <w:vAlign w:val="center"/>
            <w:hideMark/>
          </w:tcPr>
          <w:p w14:paraId="5AB3D4BA"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c>
          <w:tcPr>
            <w:tcW w:w="465" w:type="pct"/>
            <w:tcBorders>
              <w:top w:val="nil"/>
              <w:left w:val="nil"/>
              <w:bottom w:val="single" w:sz="4" w:space="0" w:color="auto"/>
              <w:right w:val="single" w:sz="4" w:space="0" w:color="auto"/>
            </w:tcBorders>
            <w:shd w:val="clear" w:color="000000" w:fill="D9D9D9"/>
            <w:vAlign w:val="center"/>
            <w:hideMark/>
          </w:tcPr>
          <w:p w14:paraId="3FF4BE89"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c>
          <w:tcPr>
            <w:tcW w:w="438" w:type="pct"/>
            <w:tcBorders>
              <w:top w:val="nil"/>
              <w:left w:val="nil"/>
              <w:bottom w:val="single" w:sz="4" w:space="0" w:color="auto"/>
              <w:right w:val="single" w:sz="4" w:space="0" w:color="auto"/>
            </w:tcBorders>
            <w:shd w:val="clear" w:color="000000" w:fill="D9D9D9"/>
            <w:vAlign w:val="center"/>
            <w:hideMark/>
          </w:tcPr>
          <w:p w14:paraId="2B3E54E1"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c>
          <w:tcPr>
            <w:tcW w:w="437" w:type="pct"/>
            <w:tcBorders>
              <w:top w:val="nil"/>
              <w:left w:val="nil"/>
              <w:bottom w:val="single" w:sz="4" w:space="0" w:color="auto"/>
              <w:right w:val="single" w:sz="4" w:space="0" w:color="auto"/>
            </w:tcBorders>
            <w:shd w:val="clear" w:color="000000" w:fill="D9D9D9"/>
            <w:vAlign w:val="center"/>
            <w:hideMark/>
          </w:tcPr>
          <w:p w14:paraId="114AFDAE"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c>
          <w:tcPr>
            <w:tcW w:w="466" w:type="pct"/>
            <w:tcBorders>
              <w:top w:val="nil"/>
              <w:left w:val="nil"/>
              <w:bottom w:val="single" w:sz="4" w:space="0" w:color="auto"/>
              <w:right w:val="single" w:sz="4" w:space="0" w:color="auto"/>
            </w:tcBorders>
            <w:shd w:val="clear" w:color="000000" w:fill="D9D9D9"/>
            <w:vAlign w:val="center"/>
            <w:hideMark/>
          </w:tcPr>
          <w:p w14:paraId="04F2A9B2" w14:textId="77777777" w:rsidR="005E31B1" w:rsidRPr="0001239A" w:rsidRDefault="005E31B1" w:rsidP="005E31B1">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w:t>
            </w:r>
          </w:p>
        </w:tc>
      </w:tr>
    </w:tbl>
    <w:p w14:paraId="22218AF4" w14:textId="75ACE2D2" w:rsidR="006075AC" w:rsidRDefault="006075AC" w:rsidP="006075AC">
      <w:bookmarkStart w:id="322" w:name="_Toc65585912"/>
      <w:r w:rsidRPr="0001239A">
        <w:rPr>
          <w:rFonts w:asciiTheme="minorHAnsi" w:hAnsiTheme="minorHAnsi" w:cstheme="minorHAnsi"/>
          <w:color w:val="000000"/>
          <w:sz w:val="20"/>
          <w:szCs w:val="20"/>
        </w:rPr>
        <w:t>* W ramach kierunków pomocy 4, 5 i 6 pomoc skierowana jest głównie do otoczenia osób niepełnosprawnych (uczestników). Wśród uczestników mogą być także osoby niepełnosprawne.</w:t>
      </w:r>
    </w:p>
    <w:p w14:paraId="0CE4E1C9" w14:textId="3672B1C4" w:rsidR="005E31B1" w:rsidRPr="0001239A" w:rsidRDefault="006075AC" w:rsidP="006075AC">
      <w:pPr>
        <w:pStyle w:val="Legenda"/>
      </w:pPr>
      <w:r>
        <w:br w:type="page"/>
      </w:r>
      <w:r w:rsidR="005E31B1" w:rsidRPr="0001239A">
        <w:lastRenderedPageBreak/>
        <w:t xml:space="preserve">Tabela nr </w:t>
      </w:r>
      <w:r w:rsidR="005E31B1" w:rsidRPr="0001239A">
        <w:rPr>
          <w:noProof/>
        </w:rPr>
        <w:fldChar w:fldCharType="begin"/>
      </w:r>
      <w:r w:rsidR="005E31B1" w:rsidRPr="0001239A">
        <w:rPr>
          <w:noProof/>
        </w:rPr>
        <w:instrText xml:space="preserve"> SEQ Tabela \* ARABIC </w:instrText>
      </w:r>
      <w:r w:rsidR="005E31B1" w:rsidRPr="0001239A">
        <w:rPr>
          <w:noProof/>
        </w:rPr>
        <w:fldChar w:fldCharType="separate"/>
      </w:r>
      <w:r w:rsidR="009002B5">
        <w:rPr>
          <w:noProof/>
        </w:rPr>
        <w:t>20</w:t>
      </w:r>
      <w:r w:rsidR="005E31B1" w:rsidRPr="0001239A">
        <w:rPr>
          <w:noProof/>
        </w:rPr>
        <w:fldChar w:fldCharType="end"/>
      </w:r>
      <w:r w:rsidR="005E31B1" w:rsidRPr="0001239A">
        <w:rPr>
          <w:noProof/>
        </w:rPr>
        <w:t xml:space="preserve"> </w:t>
      </w:r>
      <w:r w:rsidR="005E31B1" w:rsidRPr="0001239A">
        <w:t>oferty dot. wsparcia psychologicznego przeciwdziałającego negatywnym skutkom pandemii koronawirusa</w:t>
      </w:r>
      <w:bookmarkEnd w:id="322"/>
    </w:p>
    <w:tbl>
      <w:tblPr>
        <w:tblW w:w="9120" w:type="dxa"/>
        <w:jc w:val="center"/>
        <w:tblCellMar>
          <w:left w:w="70" w:type="dxa"/>
          <w:right w:w="70" w:type="dxa"/>
        </w:tblCellMar>
        <w:tblLook w:val="04A0" w:firstRow="1" w:lastRow="0" w:firstColumn="1" w:lastColumn="0" w:noHBand="0" w:noVBand="1"/>
        <w:tblCaption w:val=" oferty dot. wsparcia psychologicznego przeciwdziałającego negatywnym skutkom pandemii koronawirusa"/>
      </w:tblPr>
      <w:tblGrid>
        <w:gridCol w:w="2320"/>
        <w:gridCol w:w="1700"/>
        <w:gridCol w:w="1700"/>
        <w:gridCol w:w="1700"/>
        <w:gridCol w:w="1700"/>
      </w:tblGrid>
      <w:tr w:rsidR="0039723A" w:rsidRPr="0001239A" w14:paraId="2EF436AE" w14:textId="77777777" w:rsidTr="0039723A">
        <w:trPr>
          <w:trHeight w:val="612"/>
          <w:tblHeader/>
          <w:jc w:val="center"/>
        </w:trPr>
        <w:tc>
          <w:tcPr>
            <w:tcW w:w="2320" w:type="dxa"/>
            <w:tcBorders>
              <w:top w:val="single" w:sz="4" w:space="0" w:color="000000"/>
              <w:left w:val="single" w:sz="4" w:space="0" w:color="auto"/>
              <w:bottom w:val="single" w:sz="4" w:space="0" w:color="000000"/>
              <w:right w:val="single" w:sz="4" w:space="0" w:color="000000"/>
            </w:tcBorders>
            <w:shd w:val="clear" w:color="auto" w:fill="00B0F0"/>
            <w:vAlign w:val="center"/>
            <w:hideMark/>
          </w:tcPr>
          <w:p w14:paraId="78A9DEA6" w14:textId="77777777" w:rsidR="0039723A" w:rsidRPr="0001239A" w:rsidRDefault="0039723A" w:rsidP="005E31B1">
            <w:pPr>
              <w:spacing w:after="0" w:line="240" w:lineRule="auto"/>
              <w:jc w:val="center"/>
              <w:rPr>
                <w:rFonts w:asciiTheme="minorHAnsi" w:hAnsiTheme="minorHAnsi" w:cstheme="minorHAnsi"/>
                <w:b/>
                <w:bCs/>
                <w:sz w:val="16"/>
                <w:szCs w:val="16"/>
              </w:rPr>
            </w:pPr>
            <w:r w:rsidRPr="0001239A">
              <w:rPr>
                <w:rFonts w:asciiTheme="minorHAnsi" w:hAnsiTheme="minorHAnsi" w:cstheme="minorHAnsi"/>
                <w:b/>
                <w:bCs/>
                <w:sz w:val="16"/>
                <w:szCs w:val="16"/>
              </w:rPr>
              <w:t>Województwo</w:t>
            </w:r>
          </w:p>
        </w:tc>
        <w:tc>
          <w:tcPr>
            <w:tcW w:w="1700" w:type="dxa"/>
            <w:tcBorders>
              <w:top w:val="single" w:sz="4" w:space="0" w:color="000000"/>
              <w:left w:val="nil"/>
              <w:bottom w:val="single" w:sz="4" w:space="0" w:color="000000"/>
              <w:right w:val="nil"/>
            </w:tcBorders>
            <w:shd w:val="clear" w:color="auto" w:fill="00B0F0"/>
            <w:vAlign w:val="center"/>
            <w:hideMark/>
          </w:tcPr>
          <w:p w14:paraId="27CF8190" w14:textId="77777777" w:rsidR="0039723A" w:rsidRPr="0001239A" w:rsidRDefault="0039723A" w:rsidP="005E31B1">
            <w:pPr>
              <w:spacing w:after="0" w:line="240" w:lineRule="auto"/>
              <w:jc w:val="center"/>
              <w:rPr>
                <w:rFonts w:asciiTheme="minorHAnsi" w:hAnsiTheme="minorHAnsi" w:cstheme="minorHAnsi"/>
                <w:b/>
                <w:bCs/>
                <w:sz w:val="16"/>
                <w:szCs w:val="16"/>
              </w:rPr>
            </w:pPr>
            <w:r w:rsidRPr="0001239A">
              <w:rPr>
                <w:rFonts w:asciiTheme="minorHAnsi" w:hAnsiTheme="minorHAnsi" w:cstheme="minorHAnsi"/>
                <w:b/>
                <w:bCs/>
                <w:sz w:val="16"/>
                <w:szCs w:val="16"/>
              </w:rPr>
              <w:t>Kwota wypłat</w:t>
            </w:r>
          </w:p>
        </w:tc>
        <w:tc>
          <w:tcPr>
            <w:tcW w:w="1700" w:type="dxa"/>
            <w:tcBorders>
              <w:top w:val="single" w:sz="4" w:space="0" w:color="000000"/>
              <w:left w:val="single" w:sz="4" w:space="0" w:color="000000"/>
              <w:bottom w:val="single" w:sz="4" w:space="0" w:color="000000"/>
              <w:right w:val="nil"/>
            </w:tcBorders>
            <w:shd w:val="clear" w:color="auto" w:fill="00B0F0"/>
            <w:vAlign w:val="center"/>
            <w:hideMark/>
          </w:tcPr>
          <w:p w14:paraId="5EAA4382" w14:textId="77777777" w:rsidR="0039723A" w:rsidRPr="0001239A" w:rsidRDefault="0039723A" w:rsidP="005E31B1">
            <w:pPr>
              <w:spacing w:after="0" w:line="240" w:lineRule="auto"/>
              <w:jc w:val="center"/>
              <w:rPr>
                <w:rFonts w:asciiTheme="minorHAnsi" w:hAnsiTheme="minorHAnsi" w:cstheme="minorHAnsi"/>
                <w:b/>
                <w:bCs/>
                <w:sz w:val="16"/>
                <w:szCs w:val="16"/>
              </w:rPr>
            </w:pPr>
            <w:r w:rsidRPr="0001239A">
              <w:rPr>
                <w:rFonts w:asciiTheme="minorHAnsi" w:hAnsiTheme="minorHAnsi" w:cstheme="minorHAnsi"/>
                <w:b/>
                <w:bCs/>
                <w:sz w:val="16"/>
                <w:szCs w:val="16"/>
              </w:rPr>
              <w:t xml:space="preserve">Liczba umów zawartych </w:t>
            </w:r>
          </w:p>
        </w:tc>
        <w:tc>
          <w:tcPr>
            <w:tcW w:w="1700"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44ECB608" w14:textId="77777777" w:rsidR="0039723A" w:rsidRPr="0001239A" w:rsidRDefault="0039723A" w:rsidP="005E31B1">
            <w:pPr>
              <w:spacing w:after="0" w:line="240" w:lineRule="auto"/>
              <w:jc w:val="center"/>
              <w:rPr>
                <w:rFonts w:asciiTheme="minorHAnsi" w:hAnsiTheme="minorHAnsi" w:cstheme="minorHAnsi"/>
                <w:b/>
                <w:bCs/>
                <w:sz w:val="16"/>
                <w:szCs w:val="16"/>
              </w:rPr>
            </w:pPr>
            <w:r w:rsidRPr="0001239A">
              <w:rPr>
                <w:rFonts w:asciiTheme="minorHAnsi" w:hAnsiTheme="minorHAnsi" w:cstheme="minorHAnsi"/>
                <w:b/>
                <w:bCs/>
                <w:sz w:val="16"/>
                <w:szCs w:val="16"/>
              </w:rPr>
              <w:t>Liczba umów, do których wypłacono środki</w:t>
            </w:r>
          </w:p>
        </w:tc>
        <w:tc>
          <w:tcPr>
            <w:tcW w:w="1700" w:type="dxa"/>
            <w:tcBorders>
              <w:top w:val="single" w:sz="4" w:space="0" w:color="000000"/>
              <w:left w:val="nil"/>
              <w:bottom w:val="nil"/>
              <w:right w:val="single" w:sz="4" w:space="0" w:color="000000"/>
            </w:tcBorders>
            <w:shd w:val="clear" w:color="auto" w:fill="00B0F0"/>
            <w:vAlign w:val="center"/>
            <w:hideMark/>
          </w:tcPr>
          <w:p w14:paraId="481028A6" w14:textId="77777777" w:rsidR="0039723A" w:rsidRPr="0001239A" w:rsidRDefault="0039723A" w:rsidP="005E31B1">
            <w:pPr>
              <w:spacing w:after="0" w:line="240" w:lineRule="auto"/>
              <w:jc w:val="center"/>
              <w:rPr>
                <w:rFonts w:asciiTheme="minorHAnsi" w:hAnsiTheme="minorHAnsi" w:cstheme="minorHAnsi"/>
                <w:b/>
                <w:bCs/>
                <w:sz w:val="16"/>
                <w:szCs w:val="16"/>
              </w:rPr>
            </w:pPr>
            <w:r w:rsidRPr="0001239A">
              <w:rPr>
                <w:rFonts w:asciiTheme="minorHAnsi" w:hAnsiTheme="minorHAnsi" w:cstheme="minorHAnsi"/>
                <w:b/>
                <w:bCs/>
                <w:sz w:val="16"/>
                <w:szCs w:val="16"/>
              </w:rPr>
              <w:t>Szacunkowa liczba beneficjentów</w:t>
            </w:r>
          </w:p>
        </w:tc>
      </w:tr>
      <w:tr w:rsidR="0039723A" w:rsidRPr="0001239A" w14:paraId="3784AC35"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2F783A7"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dolnośląskie</w:t>
            </w:r>
          </w:p>
        </w:tc>
        <w:tc>
          <w:tcPr>
            <w:tcW w:w="1700" w:type="dxa"/>
            <w:tcBorders>
              <w:top w:val="nil"/>
              <w:left w:val="nil"/>
              <w:bottom w:val="single" w:sz="4" w:space="0" w:color="000000"/>
              <w:right w:val="single" w:sz="4" w:space="0" w:color="000000"/>
            </w:tcBorders>
            <w:shd w:val="clear" w:color="auto" w:fill="auto"/>
            <w:vAlign w:val="center"/>
            <w:hideMark/>
          </w:tcPr>
          <w:p w14:paraId="5C827F4C"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830 179,50</w:t>
            </w:r>
          </w:p>
        </w:tc>
        <w:tc>
          <w:tcPr>
            <w:tcW w:w="1700" w:type="dxa"/>
            <w:tcBorders>
              <w:top w:val="nil"/>
              <w:left w:val="nil"/>
              <w:bottom w:val="single" w:sz="4" w:space="0" w:color="000000"/>
              <w:right w:val="single" w:sz="4" w:space="0" w:color="000000"/>
            </w:tcBorders>
            <w:shd w:val="clear" w:color="auto" w:fill="auto"/>
            <w:vAlign w:val="center"/>
            <w:hideMark/>
          </w:tcPr>
          <w:p w14:paraId="155A7A74"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700" w:type="dxa"/>
            <w:tcBorders>
              <w:top w:val="nil"/>
              <w:left w:val="nil"/>
              <w:bottom w:val="single" w:sz="4" w:space="0" w:color="000000"/>
              <w:right w:val="single" w:sz="4" w:space="0" w:color="000000"/>
            </w:tcBorders>
            <w:shd w:val="clear" w:color="auto" w:fill="auto"/>
            <w:vAlign w:val="center"/>
            <w:hideMark/>
          </w:tcPr>
          <w:p w14:paraId="4B186093"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700" w:type="dxa"/>
            <w:tcBorders>
              <w:top w:val="single" w:sz="4" w:space="0" w:color="000000"/>
              <w:left w:val="nil"/>
              <w:bottom w:val="single" w:sz="4" w:space="0" w:color="000000"/>
              <w:right w:val="single" w:sz="4" w:space="0" w:color="000000"/>
            </w:tcBorders>
            <w:shd w:val="clear" w:color="000000" w:fill="FFFFFF"/>
            <w:vAlign w:val="center"/>
            <w:hideMark/>
          </w:tcPr>
          <w:p w14:paraId="013DB63B" w14:textId="77777777" w:rsidR="0039723A" w:rsidRPr="0001239A" w:rsidRDefault="0039723A" w:rsidP="005E31B1">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795</w:t>
            </w:r>
          </w:p>
        </w:tc>
      </w:tr>
      <w:tr w:rsidR="0039723A" w:rsidRPr="0001239A" w14:paraId="5683538F"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A26F77"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kujawsko-pomorskie</w:t>
            </w:r>
          </w:p>
        </w:tc>
        <w:tc>
          <w:tcPr>
            <w:tcW w:w="1700" w:type="dxa"/>
            <w:tcBorders>
              <w:top w:val="nil"/>
              <w:left w:val="nil"/>
              <w:bottom w:val="single" w:sz="4" w:space="0" w:color="000000"/>
              <w:right w:val="single" w:sz="4" w:space="0" w:color="000000"/>
            </w:tcBorders>
            <w:shd w:val="clear" w:color="auto" w:fill="auto"/>
            <w:vAlign w:val="center"/>
            <w:hideMark/>
          </w:tcPr>
          <w:p w14:paraId="469B2570"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263 551,12</w:t>
            </w:r>
          </w:p>
        </w:tc>
        <w:tc>
          <w:tcPr>
            <w:tcW w:w="1700" w:type="dxa"/>
            <w:tcBorders>
              <w:top w:val="nil"/>
              <w:left w:val="nil"/>
              <w:bottom w:val="single" w:sz="4" w:space="0" w:color="000000"/>
              <w:right w:val="single" w:sz="4" w:space="0" w:color="000000"/>
            </w:tcBorders>
            <w:shd w:val="clear" w:color="auto" w:fill="auto"/>
            <w:vAlign w:val="center"/>
            <w:hideMark/>
          </w:tcPr>
          <w:p w14:paraId="48F8012B"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6D51B366"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725C35A8"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307</w:t>
            </w:r>
          </w:p>
        </w:tc>
      </w:tr>
      <w:tr w:rsidR="0039723A" w:rsidRPr="0001239A" w14:paraId="5507E3CD"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5C4404C7"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lubelskie</w:t>
            </w:r>
          </w:p>
        </w:tc>
        <w:tc>
          <w:tcPr>
            <w:tcW w:w="1700" w:type="dxa"/>
            <w:tcBorders>
              <w:top w:val="nil"/>
              <w:left w:val="nil"/>
              <w:bottom w:val="single" w:sz="4" w:space="0" w:color="000000"/>
              <w:right w:val="single" w:sz="4" w:space="0" w:color="000000"/>
            </w:tcBorders>
            <w:shd w:val="clear" w:color="auto" w:fill="auto"/>
            <w:vAlign w:val="center"/>
            <w:hideMark/>
          </w:tcPr>
          <w:p w14:paraId="3878247B"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1 267 059,40</w:t>
            </w:r>
          </w:p>
        </w:tc>
        <w:tc>
          <w:tcPr>
            <w:tcW w:w="1700" w:type="dxa"/>
            <w:tcBorders>
              <w:top w:val="nil"/>
              <w:left w:val="nil"/>
              <w:bottom w:val="single" w:sz="4" w:space="0" w:color="000000"/>
              <w:right w:val="single" w:sz="4" w:space="0" w:color="000000"/>
            </w:tcBorders>
            <w:shd w:val="clear" w:color="auto" w:fill="auto"/>
            <w:vAlign w:val="center"/>
            <w:hideMark/>
          </w:tcPr>
          <w:p w14:paraId="741C4285"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10</w:t>
            </w:r>
          </w:p>
        </w:tc>
        <w:tc>
          <w:tcPr>
            <w:tcW w:w="1700" w:type="dxa"/>
            <w:tcBorders>
              <w:top w:val="nil"/>
              <w:left w:val="nil"/>
              <w:bottom w:val="single" w:sz="4" w:space="0" w:color="000000"/>
              <w:right w:val="single" w:sz="4" w:space="0" w:color="000000"/>
            </w:tcBorders>
            <w:shd w:val="clear" w:color="auto" w:fill="auto"/>
            <w:vAlign w:val="center"/>
            <w:hideMark/>
          </w:tcPr>
          <w:p w14:paraId="7B30DF39" w14:textId="77777777" w:rsidR="0039723A" w:rsidRPr="0001239A" w:rsidRDefault="0039723A" w:rsidP="005E31B1">
            <w:pPr>
              <w:spacing w:after="0" w:line="240" w:lineRule="auto"/>
              <w:jc w:val="center"/>
              <w:rPr>
                <w:rFonts w:asciiTheme="minorHAnsi" w:hAnsiTheme="minorHAnsi" w:cstheme="minorHAnsi"/>
                <w:sz w:val="16"/>
                <w:szCs w:val="16"/>
              </w:rPr>
            </w:pPr>
            <w:r w:rsidRPr="0001239A">
              <w:rPr>
                <w:rFonts w:asciiTheme="minorHAnsi" w:hAnsiTheme="minorHAnsi" w:cstheme="minorHAnsi"/>
                <w:sz w:val="16"/>
                <w:szCs w:val="16"/>
              </w:rPr>
              <w:t>9</w:t>
            </w:r>
          </w:p>
        </w:tc>
        <w:tc>
          <w:tcPr>
            <w:tcW w:w="1700" w:type="dxa"/>
            <w:tcBorders>
              <w:top w:val="nil"/>
              <w:left w:val="nil"/>
              <w:bottom w:val="single" w:sz="4" w:space="0" w:color="000000"/>
              <w:right w:val="single" w:sz="4" w:space="0" w:color="000000"/>
            </w:tcBorders>
            <w:shd w:val="clear" w:color="auto" w:fill="auto"/>
            <w:vAlign w:val="center"/>
            <w:hideMark/>
          </w:tcPr>
          <w:p w14:paraId="1CF0981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1 954</w:t>
            </w:r>
          </w:p>
        </w:tc>
      </w:tr>
      <w:tr w:rsidR="0039723A" w:rsidRPr="0001239A" w14:paraId="627B5D63"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79A0E9E"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lubuskie</w:t>
            </w:r>
          </w:p>
        </w:tc>
        <w:tc>
          <w:tcPr>
            <w:tcW w:w="1700" w:type="dxa"/>
            <w:tcBorders>
              <w:top w:val="nil"/>
              <w:left w:val="nil"/>
              <w:bottom w:val="single" w:sz="4" w:space="0" w:color="000000"/>
              <w:right w:val="single" w:sz="4" w:space="0" w:color="000000"/>
            </w:tcBorders>
            <w:shd w:val="clear" w:color="auto" w:fill="auto"/>
            <w:vAlign w:val="center"/>
            <w:hideMark/>
          </w:tcPr>
          <w:p w14:paraId="1C2FA34F"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305 470,00</w:t>
            </w:r>
          </w:p>
        </w:tc>
        <w:tc>
          <w:tcPr>
            <w:tcW w:w="1700" w:type="dxa"/>
            <w:tcBorders>
              <w:top w:val="nil"/>
              <w:left w:val="nil"/>
              <w:bottom w:val="single" w:sz="4" w:space="0" w:color="000000"/>
              <w:right w:val="single" w:sz="4" w:space="0" w:color="000000"/>
            </w:tcBorders>
            <w:shd w:val="clear" w:color="auto" w:fill="auto"/>
            <w:vAlign w:val="center"/>
            <w:hideMark/>
          </w:tcPr>
          <w:p w14:paraId="6A98D45B"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04178BEB"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165F5638"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560</w:t>
            </w:r>
          </w:p>
        </w:tc>
      </w:tr>
      <w:tr w:rsidR="0039723A" w:rsidRPr="0001239A" w14:paraId="25B93EDE"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5A7CBFB6"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łódzkie</w:t>
            </w:r>
          </w:p>
        </w:tc>
        <w:tc>
          <w:tcPr>
            <w:tcW w:w="1700" w:type="dxa"/>
            <w:tcBorders>
              <w:top w:val="nil"/>
              <w:left w:val="nil"/>
              <w:bottom w:val="single" w:sz="4" w:space="0" w:color="000000"/>
              <w:right w:val="single" w:sz="4" w:space="0" w:color="000000"/>
            </w:tcBorders>
            <w:shd w:val="clear" w:color="auto" w:fill="auto"/>
            <w:vAlign w:val="center"/>
            <w:hideMark/>
          </w:tcPr>
          <w:p w14:paraId="7ED39D2D"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508 720,00</w:t>
            </w:r>
          </w:p>
        </w:tc>
        <w:tc>
          <w:tcPr>
            <w:tcW w:w="1700" w:type="dxa"/>
            <w:tcBorders>
              <w:top w:val="nil"/>
              <w:left w:val="nil"/>
              <w:bottom w:val="single" w:sz="4" w:space="0" w:color="000000"/>
              <w:right w:val="single" w:sz="4" w:space="0" w:color="000000"/>
            </w:tcBorders>
            <w:shd w:val="clear" w:color="auto" w:fill="auto"/>
            <w:vAlign w:val="center"/>
            <w:hideMark/>
          </w:tcPr>
          <w:p w14:paraId="1741D56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53A505F8"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1700" w:type="dxa"/>
            <w:tcBorders>
              <w:top w:val="nil"/>
              <w:left w:val="nil"/>
              <w:bottom w:val="single" w:sz="4" w:space="0" w:color="000000"/>
              <w:right w:val="single" w:sz="4" w:space="0" w:color="000000"/>
            </w:tcBorders>
            <w:shd w:val="clear" w:color="auto" w:fill="auto"/>
            <w:vAlign w:val="center"/>
            <w:hideMark/>
          </w:tcPr>
          <w:p w14:paraId="7CE2D95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390</w:t>
            </w:r>
          </w:p>
        </w:tc>
      </w:tr>
      <w:tr w:rsidR="0039723A" w:rsidRPr="0001239A" w14:paraId="703D5D29"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48C7819"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małopolskie</w:t>
            </w:r>
          </w:p>
        </w:tc>
        <w:tc>
          <w:tcPr>
            <w:tcW w:w="1700" w:type="dxa"/>
            <w:tcBorders>
              <w:top w:val="nil"/>
              <w:left w:val="nil"/>
              <w:bottom w:val="single" w:sz="4" w:space="0" w:color="000000"/>
              <w:right w:val="single" w:sz="4" w:space="0" w:color="000000"/>
            </w:tcBorders>
            <w:shd w:val="clear" w:color="auto" w:fill="auto"/>
            <w:vAlign w:val="center"/>
            <w:hideMark/>
          </w:tcPr>
          <w:p w14:paraId="4BE85B7B"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289 466,40</w:t>
            </w:r>
          </w:p>
        </w:tc>
        <w:tc>
          <w:tcPr>
            <w:tcW w:w="1700" w:type="dxa"/>
            <w:tcBorders>
              <w:top w:val="nil"/>
              <w:left w:val="nil"/>
              <w:bottom w:val="single" w:sz="4" w:space="0" w:color="000000"/>
              <w:right w:val="single" w:sz="4" w:space="0" w:color="000000"/>
            </w:tcBorders>
            <w:shd w:val="clear" w:color="auto" w:fill="auto"/>
            <w:vAlign w:val="center"/>
            <w:hideMark/>
          </w:tcPr>
          <w:p w14:paraId="2C0A5607"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700" w:type="dxa"/>
            <w:tcBorders>
              <w:top w:val="nil"/>
              <w:left w:val="nil"/>
              <w:bottom w:val="single" w:sz="4" w:space="0" w:color="000000"/>
              <w:right w:val="single" w:sz="4" w:space="0" w:color="000000"/>
            </w:tcBorders>
            <w:shd w:val="clear" w:color="auto" w:fill="auto"/>
            <w:vAlign w:val="center"/>
            <w:hideMark/>
          </w:tcPr>
          <w:p w14:paraId="239303F1"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700" w:type="dxa"/>
            <w:tcBorders>
              <w:top w:val="nil"/>
              <w:left w:val="nil"/>
              <w:bottom w:val="single" w:sz="4" w:space="0" w:color="000000"/>
              <w:right w:val="single" w:sz="4" w:space="0" w:color="000000"/>
            </w:tcBorders>
            <w:shd w:val="clear" w:color="auto" w:fill="auto"/>
            <w:vAlign w:val="center"/>
            <w:hideMark/>
          </w:tcPr>
          <w:p w14:paraId="5A0AED45"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355</w:t>
            </w:r>
          </w:p>
        </w:tc>
      </w:tr>
      <w:tr w:rsidR="0039723A" w:rsidRPr="0001239A" w14:paraId="41FC013F"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64C2A02"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mazowieckie</w:t>
            </w:r>
          </w:p>
        </w:tc>
        <w:tc>
          <w:tcPr>
            <w:tcW w:w="1700" w:type="dxa"/>
            <w:tcBorders>
              <w:top w:val="nil"/>
              <w:left w:val="nil"/>
              <w:bottom w:val="single" w:sz="4" w:space="0" w:color="000000"/>
              <w:right w:val="single" w:sz="4" w:space="0" w:color="000000"/>
            </w:tcBorders>
            <w:shd w:val="clear" w:color="auto" w:fill="auto"/>
            <w:vAlign w:val="center"/>
            <w:hideMark/>
          </w:tcPr>
          <w:p w14:paraId="02F45131"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1 159 942,00</w:t>
            </w:r>
          </w:p>
        </w:tc>
        <w:tc>
          <w:tcPr>
            <w:tcW w:w="1700" w:type="dxa"/>
            <w:tcBorders>
              <w:top w:val="nil"/>
              <w:left w:val="nil"/>
              <w:bottom w:val="single" w:sz="4" w:space="0" w:color="000000"/>
              <w:right w:val="single" w:sz="4" w:space="0" w:color="000000"/>
            </w:tcBorders>
            <w:shd w:val="clear" w:color="auto" w:fill="auto"/>
            <w:vAlign w:val="center"/>
            <w:hideMark/>
          </w:tcPr>
          <w:p w14:paraId="71DB7CB2"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700" w:type="dxa"/>
            <w:tcBorders>
              <w:top w:val="nil"/>
              <w:left w:val="nil"/>
              <w:bottom w:val="single" w:sz="4" w:space="0" w:color="000000"/>
              <w:right w:val="single" w:sz="4" w:space="0" w:color="000000"/>
            </w:tcBorders>
            <w:shd w:val="clear" w:color="auto" w:fill="auto"/>
            <w:vAlign w:val="center"/>
            <w:hideMark/>
          </w:tcPr>
          <w:p w14:paraId="0C4BA5D7"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700" w:type="dxa"/>
            <w:tcBorders>
              <w:top w:val="nil"/>
              <w:left w:val="nil"/>
              <w:bottom w:val="single" w:sz="4" w:space="0" w:color="000000"/>
              <w:right w:val="single" w:sz="4" w:space="0" w:color="000000"/>
            </w:tcBorders>
            <w:shd w:val="clear" w:color="auto" w:fill="auto"/>
            <w:vAlign w:val="center"/>
            <w:hideMark/>
          </w:tcPr>
          <w:p w14:paraId="4D25E62C"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1 305</w:t>
            </w:r>
          </w:p>
        </w:tc>
      </w:tr>
      <w:tr w:rsidR="0039723A" w:rsidRPr="0001239A" w14:paraId="2AC4F009"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5D360C77"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opolskie</w:t>
            </w:r>
          </w:p>
        </w:tc>
        <w:tc>
          <w:tcPr>
            <w:tcW w:w="1700" w:type="dxa"/>
            <w:tcBorders>
              <w:top w:val="nil"/>
              <w:left w:val="nil"/>
              <w:bottom w:val="single" w:sz="4" w:space="0" w:color="000000"/>
              <w:right w:val="single" w:sz="4" w:space="0" w:color="000000"/>
            </w:tcBorders>
            <w:shd w:val="clear" w:color="auto" w:fill="auto"/>
            <w:vAlign w:val="center"/>
            <w:hideMark/>
          </w:tcPr>
          <w:p w14:paraId="7D890692"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21 450,00</w:t>
            </w:r>
          </w:p>
        </w:tc>
        <w:tc>
          <w:tcPr>
            <w:tcW w:w="1700" w:type="dxa"/>
            <w:tcBorders>
              <w:top w:val="nil"/>
              <w:left w:val="nil"/>
              <w:bottom w:val="single" w:sz="4" w:space="0" w:color="000000"/>
              <w:right w:val="single" w:sz="4" w:space="0" w:color="000000"/>
            </w:tcBorders>
            <w:shd w:val="clear" w:color="auto" w:fill="auto"/>
            <w:vAlign w:val="center"/>
            <w:hideMark/>
          </w:tcPr>
          <w:p w14:paraId="0CCE0AF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5787B6B7"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0C797688"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50</w:t>
            </w:r>
          </w:p>
        </w:tc>
      </w:tr>
      <w:tr w:rsidR="0039723A" w:rsidRPr="0001239A" w14:paraId="21B82CDF"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3F2627A"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podkarpackie</w:t>
            </w:r>
          </w:p>
        </w:tc>
        <w:tc>
          <w:tcPr>
            <w:tcW w:w="1700" w:type="dxa"/>
            <w:tcBorders>
              <w:top w:val="nil"/>
              <w:left w:val="nil"/>
              <w:bottom w:val="single" w:sz="4" w:space="0" w:color="000000"/>
              <w:right w:val="single" w:sz="4" w:space="0" w:color="000000"/>
            </w:tcBorders>
            <w:shd w:val="clear" w:color="auto" w:fill="auto"/>
            <w:vAlign w:val="center"/>
            <w:hideMark/>
          </w:tcPr>
          <w:p w14:paraId="54B8A24F"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117 470,00</w:t>
            </w:r>
          </w:p>
        </w:tc>
        <w:tc>
          <w:tcPr>
            <w:tcW w:w="1700" w:type="dxa"/>
            <w:tcBorders>
              <w:top w:val="nil"/>
              <w:left w:val="nil"/>
              <w:bottom w:val="single" w:sz="4" w:space="0" w:color="000000"/>
              <w:right w:val="single" w:sz="4" w:space="0" w:color="000000"/>
            </w:tcBorders>
            <w:shd w:val="clear" w:color="auto" w:fill="auto"/>
            <w:vAlign w:val="center"/>
            <w:hideMark/>
          </w:tcPr>
          <w:p w14:paraId="4A378F2F"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700" w:type="dxa"/>
            <w:tcBorders>
              <w:top w:val="nil"/>
              <w:left w:val="nil"/>
              <w:bottom w:val="single" w:sz="4" w:space="0" w:color="000000"/>
              <w:right w:val="single" w:sz="4" w:space="0" w:color="000000"/>
            </w:tcBorders>
            <w:shd w:val="clear" w:color="auto" w:fill="auto"/>
            <w:vAlign w:val="center"/>
            <w:hideMark/>
          </w:tcPr>
          <w:p w14:paraId="507CD9C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700" w:type="dxa"/>
            <w:tcBorders>
              <w:top w:val="nil"/>
              <w:left w:val="nil"/>
              <w:bottom w:val="single" w:sz="4" w:space="0" w:color="000000"/>
              <w:right w:val="single" w:sz="4" w:space="0" w:color="000000"/>
            </w:tcBorders>
            <w:shd w:val="clear" w:color="auto" w:fill="auto"/>
            <w:vAlign w:val="center"/>
            <w:hideMark/>
          </w:tcPr>
          <w:p w14:paraId="60BBDA72"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200</w:t>
            </w:r>
          </w:p>
        </w:tc>
      </w:tr>
      <w:tr w:rsidR="0039723A" w:rsidRPr="0001239A" w14:paraId="6C4BA9D1"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914C2F7"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podlaskie</w:t>
            </w:r>
          </w:p>
        </w:tc>
        <w:tc>
          <w:tcPr>
            <w:tcW w:w="1700" w:type="dxa"/>
            <w:tcBorders>
              <w:top w:val="nil"/>
              <w:left w:val="nil"/>
              <w:bottom w:val="single" w:sz="4" w:space="0" w:color="000000"/>
              <w:right w:val="single" w:sz="4" w:space="0" w:color="000000"/>
            </w:tcBorders>
            <w:shd w:val="clear" w:color="auto" w:fill="auto"/>
            <w:vAlign w:val="center"/>
            <w:hideMark/>
          </w:tcPr>
          <w:p w14:paraId="4C88394C"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27 220,00</w:t>
            </w:r>
          </w:p>
        </w:tc>
        <w:tc>
          <w:tcPr>
            <w:tcW w:w="1700" w:type="dxa"/>
            <w:tcBorders>
              <w:top w:val="nil"/>
              <w:left w:val="nil"/>
              <w:bottom w:val="single" w:sz="4" w:space="0" w:color="000000"/>
              <w:right w:val="single" w:sz="4" w:space="0" w:color="000000"/>
            </w:tcBorders>
            <w:shd w:val="clear" w:color="auto" w:fill="auto"/>
            <w:vAlign w:val="center"/>
            <w:hideMark/>
          </w:tcPr>
          <w:p w14:paraId="210B01F6"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3E56FCAE"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2A286F8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40</w:t>
            </w:r>
          </w:p>
        </w:tc>
      </w:tr>
      <w:tr w:rsidR="0039723A" w:rsidRPr="0001239A" w14:paraId="3ADD6317"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664F742"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pomorskie</w:t>
            </w:r>
          </w:p>
        </w:tc>
        <w:tc>
          <w:tcPr>
            <w:tcW w:w="1700" w:type="dxa"/>
            <w:tcBorders>
              <w:top w:val="nil"/>
              <w:left w:val="nil"/>
              <w:bottom w:val="single" w:sz="4" w:space="0" w:color="000000"/>
              <w:right w:val="single" w:sz="4" w:space="0" w:color="000000"/>
            </w:tcBorders>
            <w:shd w:val="clear" w:color="auto" w:fill="auto"/>
            <w:vAlign w:val="center"/>
            <w:hideMark/>
          </w:tcPr>
          <w:p w14:paraId="6A6E4530"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75 562,00</w:t>
            </w:r>
          </w:p>
        </w:tc>
        <w:tc>
          <w:tcPr>
            <w:tcW w:w="1700" w:type="dxa"/>
            <w:tcBorders>
              <w:top w:val="nil"/>
              <w:left w:val="nil"/>
              <w:bottom w:val="single" w:sz="4" w:space="0" w:color="000000"/>
              <w:right w:val="single" w:sz="4" w:space="0" w:color="000000"/>
            </w:tcBorders>
            <w:shd w:val="clear" w:color="auto" w:fill="auto"/>
            <w:vAlign w:val="center"/>
            <w:hideMark/>
          </w:tcPr>
          <w:p w14:paraId="236134B5"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700" w:type="dxa"/>
            <w:tcBorders>
              <w:top w:val="nil"/>
              <w:left w:val="nil"/>
              <w:bottom w:val="single" w:sz="4" w:space="0" w:color="000000"/>
              <w:right w:val="single" w:sz="4" w:space="0" w:color="000000"/>
            </w:tcBorders>
            <w:shd w:val="clear" w:color="auto" w:fill="auto"/>
            <w:vAlign w:val="center"/>
            <w:hideMark/>
          </w:tcPr>
          <w:p w14:paraId="632FB74E"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700" w:type="dxa"/>
            <w:tcBorders>
              <w:top w:val="nil"/>
              <w:left w:val="nil"/>
              <w:bottom w:val="single" w:sz="4" w:space="0" w:color="000000"/>
              <w:right w:val="single" w:sz="4" w:space="0" w:color="000000"/>
            </w:tcBorders>
            <w:shd w:val="clear" w:color="auto" w:fill="auto"/>
            <w:vAlign w:val="center"/>
            <w:hideMark/>
          </w:tcPr>
          <w:p w14:paraId="389803F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116</w:t>
            </w:r>
          </w:p>
        </w:tc>
      </w:tr>
      <w:tr w:rsidR="0039723A" w:rsidRPr="0001239A" w14:paraId="03DAA0F7"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0827A3C"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śląskie</w:t>
            </w:r>
          </w:p>
        </w:tc>
        <w:tc>
          <w:tcPr>
            <w:tcW w:w="1700" w:type="dxa"/>
            <w:tcBorders>
              <w:top w:val="nil"/>
              <w:left w:val="nil"/>
              <w:bottom w:val="single" w:sz="4" w:space="0" w:color="000000"/>
              <w:right w:val="single" w:sz="4" w:space="0" w:color="000000"/>
            </w:tcBorders>
            <w:shd w:val="clear" w:color="auto" w:fill="auto"/>
            <w:vAlign w:val="center"/>
            <w:hideMark/>
          </w:tcPr>
          <w:p w14:paraId="08982D89"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1 253 150,00</w:t>
            </w:r>
          </w:p>
        </w:tc>
        <w:tc>
          <w:tcPr>
            <w:tcW w:w="1700" w:type="dxa"/>
            <w:tcBorders>
              <w:top w:val="nil"/>
              <w:left w:val="nil"/>
              <w:bottom w:val="single" w:sz="4" w:space="0" w:color="000000"/>
              <w:right w:val="single" w:sz="4" w:space="0" w:color="000000"/>
            </w:tcBorders>
            <w:shd w:val="clear" w:color="auto" w:fill="auto"/>
            <w:vAlign w:val="center"/>
            <w:hideMark/>
          </w:tcPr>
          <w:p w14:paraId="51179D2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700" w:type="dxa"/>
            <w:tcBorders>
              <w:top w:val="nil"/>
              <w:left w:val="nil"/>
              <w:bottom w:val="single" w:sz="4" w:space="0" w:color="000000"/>
              <w:right w:val="single" w:sz="4" w:space="0" w:color="000000"/>
            </w:tcBorders>
            <w:shd w:val="clear" w:color="auto" w:fill="auto"/>
            <w:vAlign w:val="center"/>
            <w:hideMark/>
          </w:tcPr>
          <w:p w14:paraId="11F5172C"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700" w:type="dxa"/>
            <w:tcBorders>
              <w:top w:val="nil"/>
              <w:left w:val="nil"/>
              <w:bottom w:val="single" w:sz="4" w:space="0" w:color="000000"/>
              <w:right w:val="single" w:sz="4" w:space="0" w:color="000000"/>
            </w:tcBorders>
            <w:shd w:val="clear" w:color="auto" w:fill="auto"/>
            <w:vAlign w:val="center"/>
            <w:hideMark/>
          </w:tcPr>
          <w:p w14:paraId="0286AE55"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1 031</w:t>
            </w:r>
          </w:p>
        </w:tc>
      </w:tr>
      <w:tr w:rsidR="0039723A" w:rsidRPr="0001239A" w14:paraId="5CA8174B"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2A69A831"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świętokrzyskie</w:t>
            </w:r>
          </w:p>
        </w:tc>
        <w:tc>
          <w:tcPr>
            <w:tcW w:w="1700" w:type="dxa"/>
            <w:tcBorders>
              <w:top w:val="nil"/>
              <w:left w:val="nil"/>
              <w:bottom w:val="single" w:sz="4" w:space="0" w:color="000000"/>
              <w:right w:val="single" w:sz="4" w:space="0" w:color="000000"/>
            </w:tcBorders>
            <w:shd w:val="clear" w:color="auto" w:fill="auto"/>
            <w:vAlign w:val="center"/>
            <w:hideMark/>
          </w:tcPr>
          <w:p w14:paraId="32662137"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923 960,00</w:t>
            </w:r>
          </w:p>
        </w:tc>
        <w:tc>
          <w:tcPr>
            <w:tcW w:w="1700" w:type="dxa"/>
            <w:tcBorders>
              <w:top w:val="nil"/>
              <w:left w:val="nil"/>
              <w:bottom w:val="single" w:sz="4" w:space="0" w:color="000000"/>
              <w:right w:val="single" w:sz="4" w:space="0" w:color="000000"/>
            </w:tcBorders>
            <w:shd w:val="clear" w:color="auto" w:fill="auto"/>
            <w:vAlign w:val="center"/>
            <w:hideMark/>
          </w:tcPr>
          <w:p w14:paraId="1315046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28570A4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2E3259B4"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404</w:t>
            </w:r>
          </w:p>
        </w:tc>
      </w:tr>
      <w:tr w:rsidR="0039723A" w:rsidRPr="0001239A" w14:paraId="24CF06A0"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C6B36E9"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warmińsko-mazurskie</w:t>
            </w:r>
          </w:p>
        </w:tc>
        <w:tc>
          <w:tcPr>
            <w:tcW w:w="1700" w:type="dxa"/>
            <w:tcBorders>
              <w:top w:val="nil"/>
              <w:left w:val="nil"/>
              <w:bottom w:val="single" w:sz="4" w:space="0" w:color="000000"/>
              <w:right w:val="single" w:sz="4" w:space="0" w:color="000000"/>
            </w:tcBorders>
            <w:shd w:val="clear" w:color="auto" w:fill="auto"/>
            <w:vAlign w:val="center"/>
            <w:hideMark/>
          </w:tcPr>
          <w:p w14:paraId="08264EEE"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57 850,00</w:t>
            </w:r>
          </w:p>
        </w:tc>
        <w:tc>
          <w:tcPr>
            <w:tcW w:w="1700" w:type="dxa"/>
            <w:tcBorders>
              <w:top w:val="nil"/>
              <w:left w:val="nil"/>
              <w:bottom w:val="single" w:sz="4" w:space="0" w:color="000000"/>
              <w:right w:val="single" w:sz="4" w:space="0" w:color="000000"/>
            </w:tcBorders>
            <w:shd w:val="clear" w:color="auto" w:fill="auto"/>
            <w:vAlign w:val="center"/>
            <w:hideMark/>
          </w:tcPr>
          <w:p w14:paraId="40AEC27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0B6776C6"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700" w:type="dxa"/>
            <w:tcBorders>
              <w:top w:val="nil"/>
              <w:left w:val="nil"/>
              <w:bottom w:val="single" w:sz="4" w:space="0" w:color="000000"/>
              <w:right w:val="single" w:sz="4" w:space="0" w:color="000000"/>
            </w:tcBorders>
            <w:shd w:val="clear" w:color="auto" w:fill="auto"/>
            <w:vAlign w:val="center"/>
            <w:hideMark/>
          </w:tcPr>
          <w:p w14:paraId="1B44431A"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160</w:t>
            </w:r>
          </w:p>
        </w:tc>
      </w:tr>
      <w:tr w:rsidR="0039723A" w:rsidRPr="0001239A" w14:paraId="310E2F40"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25DB7E0B"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wielkopolskie</w:t>
            </w:r>
          </w:p>
        </w:tc>
        <w:tc>
          <w:tcPr>
            <w:tcW w:w="1700" w:type="dxa"/>
            <w:tcBorders>
              <w:top w:val="nil"/>
              <w:left w:val="nil"/>
              <w:bottom w:val="single" w:sz="4" w:space="0" w:color="000000"/>
              <w:right w:val="single" w:sz="4" w:space="0" w:color="000000"/>
            </w:tcBorders>
            <w:shd w:val="clear" w:color="auto" w:fill="auto"/>
            <w:vAlign w:val="center"/>
            <w:hideMark/>
          </w:tcPr>
          <w:p w14:paraId="707F38A5"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486 440,00</w:t>
            </w:r>
          </w:p>
        </w:tc>
        <w:tc>
          <w:tcPr>
            <w:tcW w:w="1700" w:type="dxa"/>
            <w:tcBorders>
              <w:top w:val="nil"/>
              <w:left w:val="nil"/>
              <w:bottom w:val="single" w:sz="4" w:space="0" w:color="000000"/>
              <w:right w:val="single" w:sz="4" w:space="0" w:color="000000"/>
            </w:tcBorders>
            <w:shd w:val="clear" w:color="auto" w:fill="auto"/>
            <w:vAlign w:val="center"/>
            <w:hideMark/>
          </w:tcPr>
          <w:p w14:paraId="5BAD0B2D"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1892934B"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4A2964D6"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730</w:t>
            </w:r>
          </w:p>
        </w:tc>
      </w:tr>
      <w:tr w:rsidR="0039723A" w:rsidRPr="0001239A" w14:paraId="05567690"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502A4DB2" w14:textId="77777777" w:rsidR="0039723A" w:rsidRPr="0001239A" w:rsidRDefault="0039723A" w:rsidP="005E31B1">
            <w:pPr>
              <w:spacing w:after="0" w:line="240" w:lineRule="auto"/>
              <w:rPr>
                <w:rFonts w:asciiTheme="minorHAnsi" w:hAnsiTheme="minorHAnsi" w:cstheme="minorHAnsi"/>
                <w:color w:val="000000"/>
                <w:sz w:val="16"/>
                <w:szCs w:val="16"/>
              </w:rPr>
            </w:pPr>
            <w:r w:rsidRPr="0001239A">
              <w:rPr>
                <w:rFonts w:asciiTheme="minorHAnsi" w:hAnsiTheme="minorHAnsi" w:cstheme="minorHAnsi"/>
                <w:color w:val="000000"/>
                <w:sz w:val="16"/>
                <w:szCs w:val="16"/>
              </w:rPr>
              <w:t>zachodniopomorskie</w:t>
            </w:r>
          </w:p>
        </w:tc>
        <w:tc>
          <w:tcPr>
            <w:tcW w:w="1700" w:type="dxa"/>
            <w:tcBorders>
              <w:top w:val="nil"/>
              <w:left w:val="nil"/>
              <w:bottom w:val="single" w:sz="4" w:space="0" w:color="000000"/>
              <w:right w:val="single" w:sz="4" w:space="0" w:color="000000"/>
            </w:tcBorders>
            <w:shd w:val="clear" w:color="auto" w:fill="auto"/>
            <w:vAlign w:val="center"/>
            <w:hideMark/>
          </w:tcPr>
          <w:p w14:paraId="01F39550" w14:textId="77777777" w:rsidR="0039723A" w:rsidRPr="0001239A" w:rsidRDefault="0039723A" w:rsidP="005E31B1">
            <w:pPr>
              <w:spacing w:after="0" w:line="240" w:lineRule="auto"/>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127 446,50</w:t>
            </w:r>
          </w:p>
        </w:tc>
        <w:tc>
          <w:tcPr>
            <w:tcW w:w="1700" w:type="dxa"/>
            <w:tcBorders>
              <w:top w:val="nil"/>
              <w:left w:val="nil"/>
              <w:bottom w:val="single" w:sz="4" w:space="0" w:color="000000"/>
              <w:right w:val="single" w:sz="4" w:space="0" w:color="000000"/>
            </w:tcBorders>
            <w:shd w:val="clear" w:color="auto" w:fill="auto"/>
            <w:vAlign w:val="center"/>
            <w:hideMark/>
          </w:tcPr>
          <w:p w14:paraId="78B3C3E6"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236F4459"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700" w:type="dxa"/>
            <w:tcBorders>
              <w:top w:val="nil"/>
              <w:left w:val="nil"/>
              <w:bottom w:val="single" w:sz="4" w:space="0" w:color="000000"/>
              <w:right w:val="single" w:sz="4" w:space="0" w:color="000000"/>
            </w:tcBorders>
            <w:shd w:val="clear" w:color="auto" w:fill="auto"/>
            <w:vAlign w:val="center"/>
            <w:hideMark/>
          </w:tcPr>
          <w:p w14:paraId="7E9DC333" w14:textId="77777777" w:rsidR="0039723A" w:rsidRPr="0001239A" w:rsidRDefault="0039723A" w:rsidP="005E31B1">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146</w:t>
            </w:r>
          </w:p>
        </w:tc>
      </w:tr>
      <w:tr w:rsidR="0039723A" w:rsidRPr="0001239A" w14:paraId="05A6ED84" w14:textId="77777777" w:rsidTr="0039723A">
        <w:trPr>
          <w:trHeight w:val="300"/>
          <w:jc w:val="center"/>
        </w:trPr>
        <w:tc>
          <w:tcPr>
            <w:tcW w:w="2320" w:type="dxa"/>
            <w:tcBorders>
              <w:top w:val="single" w:sz="4" w:space="0" w:color="000000"/>
              <w:left w:val="single" w:sz="4" w:space="0" w:color="auto"/>
              <w:bottom w:val="single" w:sz="4" w:space="0" w:color="000000"/>
              <w:right w:val="single" w:sz="4" w:space="0" w:color="000000"/>
            </w:tcBorders>
            <w:shd w:val="clear" w:color="000000" w:fill="F2F2F2"/>
            <w:vAlign w:val="center"/>
            <w:hideMark/>
          </w:tcPr>
          <w:p w14:paraId="1EA4F6FC" w14:textId="77777777" w:rsidR="0039723A" w:rsidRPr="0001239A" w:rsidRDefault="0039723A" w:rsidP="005E31B1">
            <w:pPr>
              <w:spacing w:after="0" w:line="240" w:lineRule="auto"/>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ogółem</w:t>
            </w:r>
          </w:p>
        </w:tc>
        <w:tc>
          <w:tcPr>
            <w:tcW w:w="1700" w:type="dxa"/>
            <w:tcBorders>
              <w:top w:val="nil"/>
              <w:left w:val="nil"/>
              <w:bottom w:val="single" w:sz="4" w:space="0" w:color="000000"/>
              <w:right w:val="single" w:sz="4" w:space="0" w:color="000000"/>
            </w:tcBorders>
            <w:shd w:val="clear" w:color="000000" w:fill="F2F2F2"/>
            <w:vAlign w:val="center"/>
            <w:hideMark/>
          </w:tcPr>
          <w:p w14:paraId="39A3F40B" w14:textId="77777777" w:rsidR="0039723A" w:rsidRPr="0001239A" w:rsidRDefault="0039723A" w:rsidP="005E31B1">
            <w:pPr>
              <w:spacing w:after="0" w:line="240" w:lineRule="auto"/>
              <w:jc w:val="right"/>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7 714 936,92</w:t>
            </w:r>
          </w:p>
        </w:tc>
        <w:tc>
          <w:tcPr>
            <w:tcW w:w="1700" w:type="dxa"/>
            <w:tcBorders>
              <w:top w:val="nil"/>
              <w:left w:val="nil"/>
              <w:bottom w:val="single" w:sz="4" w:space="0" w:color="000000"/>
              <w:right w:val="single" w:sz="4" w:space="0" w:color="000000"/>
            </w:tcBorders>
            <w:shd w:val="clear" w:color="000000" w:fill="F2F2F2"/>
            <w:vAlign w:val="center"/>
            <w:hideMark/>
          </w:tcPr>
          <w:p w14:paraId="61D6234F" w14:textId="77777777" w:rsidR="0039723A" w:rsidRPr="0001239A" w:rsidRDefault="0039723A" w:rsidP="005E31B1">
            <w:pPr>
              <w:spacing w:after="0" w:line="240" w:lineRule="auto"/>
              <w:jc w:val="center"/>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69</w:t>
            </w:r>
          </w:p>
        </w:tc>
        <w:tc>
          <w:tcPr>
            <w:tcW w:w="1700" w:type="dxa"/>
            <w:tcBorders>
              <w:top w:val="nil"/>
              <w:left w:val="nil"/>
              <w:bottom w:val="single" w:sz="4" w:space="0" w:color="000000"/>
              <w:right w:val="single" w:sz="4" w:space="0" w:color="000000"/>
            </w:tcBorders>
            <w:shd w:val="clear" w:color="000000" w:fill="F2F2F2"/>
            <w:vAlign w:val="center"/>
            <w:hideMark/>
          </w:tcPr>
          <w:p w14:paraId="6F157B51" w14:textId="77777777" w:rsidR="0039723A" w:rsidRPr="0001239A" w:rsidRDefault="0039723A" w:rsidP="005E31B1">
            <w:pPr>
              <w:spacing w:after="0" w:line="240" w:lineRule="auto"/>
              <w:jc w:val="center"/>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68</w:t>
            </w:r>
          </w:p>
        </w:tc>
        <w:tc>
          <w:tcPr>
            <w:tcW w:w="1700" w:type="dxa"/>
            <w:tcBorders>
              <w:top w:val="nil"/>
              <w:left w:val="nil"/>
              <w:bottom w:val="single" w:sz="4" w:space="0" w:color="000000"/>
              <w:right w:val="single" w:sz="4" w:space="0" w:color="000000"/>
            </w:tcBorders>
            <w:shd w:val="clear" w:color="000000" w:fill="F2F2F2"/>
            <w:vAlign w:val="center"/>
            <w:hideMark/>
          </w:tcPr>
          <w:p w14:paraId="2628C8AA" w14:textId="77777777" w:rsidR="0039723A" w:rsidRPr="0001239A" w:rsidRDefault="0039723A" w:rsidP="005E31B1">
            <w:pPr>
              <w:spacing w:after="0" w:line="240" w:lineRule="auto"/>
              <w:jc w:val="center"/>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8 543</w:t>
            </w:r>
          </w:p>
        </w:tc>
      </w:tr>
    </w:tbl>
    <w:p w14:paraId="37C173BD" w14:textId="77777777" w:rsidR="0039723A" w:rsidRPr="0001239A" w:rsidRDefault="0039723A" w:rsidP="005E1727">
      <w:pPr>
        <w:rPr>
          <w:rFonts w:asciiTheme="minorHAnsi" w:hAnsiTheme="minorHAnsi" w:cstheme="minorHAnsi"/>
        </w:rPr>
        <w:sectPr w:rsidR="0039723A" w:rsidRPr="0001239A" w:rsidSect="00180AB3">
          <w:pgSz w:w="11906" w:h="16838"/>
          <w:pgMar w:top="1417" w:right="1417" w:bottom="1417" w:left="1417" w:header="708" w:footer="708" w:gutter="0"/>
          <w:pgNumType w:start="11"/>
          <w:cols w:space="708"/>
          <w:docGrid w:linePitch="360"/>
        </w:sectPr>
      </w:pPr>
    </w:p>
    <w:p w14:paraId="779D81BC" w14:textId="5180E4E0" w:rsidR="0039723A" w:rsidRPr="0001239A" w:rsidRDefault="0039723A" w:rsidP="005E1727">
      <w:pPr>
        <w:rPr>
          <w:rFonts w:asciiTheme="minorHAnsi" w:hAnsiTheme="minorHAnsi" w:cstheme="minorHAnsi"/>
          <w:b/>
          <w:bCs/>
        </w:rPr>
      </w:pPr>
      <w:bookmarkStart w:id="323" w:name="_Toc65585913"/>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21</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rPr>
        <w:t>Zadania zlecone art. 36 – realizacja w 2020 r.</w:t>
      </w:r>
      <w:bookmarkEnd w:id="323"/>
    </w:p>
    <w:tbl>
      <w:tblPr>
        <w:tblW w:w="5000" w:type="pct"/>
        <w:tblCellMar>
          <w:left w:w="70" w:type="dxa"/>
          <w:right w:w="70" w:type="dxa"/>
        </w:tblCellMar>
        <w:tblLook w:val="04A0" w:firstRow="1" w:lastRow="0" w:firstColumn="1" w:lastColumn="0" w:noHBand="0" w:noVBand="1"/>
        <w:tblCaption w:val="Zadania zlecone art. 36 – realizacja w 2020 r."/>
      </w:tblPr>
      <w:tblGrid>
        <w:gridCol w:w="1040"/>
        <w:gridCol w:w="788"/>
        <w:gridCol w:w="732"/>
        <w:gridCol w:w="732"/>
        <w:gridCol w:w="732"/>
        <w:gridCol w:w="732"/>
        <w:gridCol w:w="678"/>
        <w:gridCol w:w="731"/>
        <w:gridCol w:w="731"/>
        <w:gridCol w:w="731"/>
        <w:gridCol w:w="678"/>
        <w:gridCol w:w="731"/>
        <w:gridCol w:w="731"/>
        <w:gridCol w:w="731"/>
        <w:gridCol w:w="731"/>
        <w:gridCol w:w="678"/>
        <w:gridCol w:w="678"/>
        <w:gridCol w:w="731"/>
        <w:gridCol w:w="678"/>
      </w:tblGrid>
      <w:tr w:rsidR="0039723A" w:rsidRPr="0001239A" w14:paraId="51D693C9" w14:textId="77777777" w:rsidTr="003C639C">
        <w:trPr>
          <w:trHeight w:val="930"/>
          <w:tblHeader/>
        </w:trPr>
        <w:tc>
          <w:tcPr>
            <w:tcW w:w="370"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5D3DC59"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 </w:t>
            </w:r>
          </w:p>
        </w:tc>
        <w:tc>
          <w:tcPr>
            <w:tcW w:w="281" w:type="pct"/>
            <w:tcBorders>
              <w:top w:val="single" w:sz="4" w:space="0" w:color="auto"/>
              <w:left w:val="nil"/>
              <w:bottom w:val="single" w:sz="4" w:space="0" w:color="auto"/>
              <w:right w:val="single" w:sz="4" w:space="0" w:color="auto"/>
            </w:tcBorders>
            <w:shd w:val="clear" w:color="auto" w:fill="00B0F0"/>
            <w:vAlign w:val="center"/>
            <w:hideMark/>
          </w:tcPr>
          <w:p w14:paraId="6BB92EFA"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Razem</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A4C1532"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Biuro Funduszu</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3D5FA0E"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Dolnośląski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2E6AB3A"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Kujawsko-Pomorski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6439621"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Lubelski</w:t>
            </w:r>
          </w:p>
        </w:tc>
        <w:tc>
          <w:tcPr>
            <w:tcW w:w="24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9E34375"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Lubuski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E9FC6AD"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Łódzki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295DF9F"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Małopolski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AB0AB81"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Mazowiecki</w:t>
            </w:r>
          </w:p>
        </w:tc>
        <w:tc>
          <w:tcPr>
            <w:tcW w:w="24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6B05E69"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Opolski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722C738"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Podkarpacki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C41B0D3"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Podlaski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F293D55"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Pomorski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C22C5EF"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Śląski</w:t>
            </w:r>
          </w:p>
        </w:tc>
        <w:tc>
          <w:tcPr>
            <w:tcW w:w="24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D105CC8"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Świętokrzyski</w:t>
            </w:r>
          </w:p>
        </w:tc>
        <w:tc>
          <w:tcPr>
            <w:tcW w:w="24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7C44157"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Warmińsko-Mazurski</w:t>
            </w:r>
          </w:p>
        </w:tc>
        <w:tc>
          <w:tcPr>
            <w:tcW w:w="26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F0B9AE6"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Wielkopolski</w:t>
            </w:r>
          </w:p>
        </w:tc>
        <w:tc>
          <w:tcPr>
            <w:tcW w:w="24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B421970" w14:textId="77777777" w:rsidR="0039723A" w:rsidRPr="0001239A" w:rsidRDefault="0039723A" w:rsidP="0039723A">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Zachodniopomorski</w:t>
            </w:r>
          </w:p>
        </w:tc>
      </w:tr>
      <w:tr w:rsidR="0039723A" w:rsidRPr="0001239A" w14:paraId="33BB6684"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FF06568" w14:textId="77777777" w:rsidR="0039723A" w:rsidRPr="0001239A" w:rsidRDefault="0039723A" w:rsidP="0039723A">
            <w:pPr>
              <w:spacing w:after="0" w:line="240" w:lineRule="auto"/>
              <w:rPr>
                <w:rFonts w:asciiTheme="minorHAnsi" w:hAnsiTheme="minorHAnsi" w:cstheme="minorHAnsi"/>
                <w:b/>
                <w:bCs/>
                <w:sz w:val="10"/>
                <w:szCs w:val="10"/>
              </w:rPr>
            </w:pPr>
            <w:r w:rsidRPr="0001239A">
              <w:rPr>
                <w:rFonts w:asciiTheme="minorHAnsi" w:hAnsiTheme="minorHAnsi" w:cstheme="minorHAnsi"/>
                <w:b/>
                <w:bCs/>
                <w:sz w:val="10"/>
                <w:szCs w:val="10"/>
              </w:rPr>
              <w:t>Razem</w:t>
            </w:r>
          </w:p>
        </w:tc>
        <w:tc>
          <w:tcPr>
            <w:tcW w:w="281" w:type="pct"/>
            <w:tcBorders>
              <w:top w:val="nil"/>
              <w:left w:val="nil"/>
              <w:bottom w:val="single" w:sz="4" w:space="0" w:color="auto"/>
              <w:right w:val="single" w:sz="4" w:space="0" w:color="auto"/>
            </w:tcBorders>
            <w:shd w:val="clear" w:color="auto" w:fill="auto"/>
            <w:vAlign w:val="center"/>
            <w:hideMark/>
          </w:tcPr>
          <w:p w14:paraId="346F030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327 248 230,73</w:t>
            </w:r>
          </w:p>
        </w:tc>
        <w:tc>
          <w:tcPr>
            <w:tcW w:w="261" w:type="pct"/>
            <w:tcBorders>
              <w:top w:val="nil"/>
              <w:left w:val="nil"/>
              <w:bottom w:val="single" w:sz="4" w:space="0" w:color="auto"/>
              <w:right w:val="single" w:sz="4" w:space="0" w:color="auto"/>
            </w:tcBorders>
            <w:shd w:val="clear" w:color="auto" w:fill="auto"/>
            <w:vAlign w:val="center"/>
            <w:hideMark/>
          </w:tcPr>
          <w:p w14:paraId="21D3D88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68 560 366,67</w:t>
            </w:r>
          </w:p>
        </w:tc>
        <w:tc>
          <w:tcPr>
            <w:tcW w:w="261" w:type="pct"/>
            <w:tcBorders>
              <w:top w:val="nil"/>
              <w:left w:val="nil"/>
              <w:bottom w:val="single" w:sz="4" w:space="0" w:color="auto"/>
              <w:right w:val="single" w:sz="4" w:space="0" w:color="auto"/>
            </w:tcBorders>
            <w:shd w:val="clear" w:color="auto" w:fill="auto"/>
            <w:vAlign w:val="center"/>
            <w:hideMark/>
          </w:tcPr>
          <w:p w14:paraId="572629E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20 486 747,21</w:t>
            </w:r>
          </w:p>
        </w:tc>
        <w:tc>
          <w:tcPr>
            <w:tcW w:w="261" w:type="pct"/>
            <w:tcBorders>
              <w:top w:val="nil"/>
              <w:left w:val="nil"/>
              <w:bottom w:val="single" w:sz="4" w:space="0" w:color="auto"/>
              <w:right w:val="single" w:sz="4" w:space="0" w:color="auto"/>
            </w:tcBorders>
            <w:shd w:val="clear" w:color="auto" w:fill="auto"/>
            <w:vAlign w:val="center"/>
            <w:hideMark/>
          </w:tcPr>
          <w:p w14:paraId="6E22569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15 969 842,11</w:t>
            </w:r>
          </w:p>
        </w:tc>
        <w:tc>
          <w:tcPr>
            <w:tcW w:w="261" w:type="pct"/>
            <w:tcBorders>
              <w:top w:val="nil"/>
              <w:left w:val="nil"/>
              <w:bottom w:val="single" w:sz="4" w:space="0" w:color="auto"/>
              <w:right w:val="single" w:sz="4" w:space="0" w:color="auto"/>
            </w:tcBorders>
            <w:shd w:val="clear" w:color="auto" w:fill="auto"/>
            <w:vAlign w:val="center"/>
            <w:hideMark/>
          </w:tcPr>
          <w:p w14:paraId="36619AC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28 563 538,08</w:t>
            </w:r>
          </w:p>
        </w:tc>
        <w:tc>
          <w:tcPr>
            <w:tcW w:w="242" w:type="pct"/>
            <w:tcBorders>
              <w:top w:val="nil"/>
              <w:left w:val="nil"/>
              <w:bottom w:val="single" w:sz="4" w:space="0" w:color="auto"/>
              <w:right w:val="single" w:sz="4" w:space="0" w:color="auto"/>
            </w:tcBorders>
            <w:shd w:val="clear" w:color="auto" w:fill="auto"/>
            <w:vAlign w:val="center"/>
            <w:hideMark/>
          </w:tcPr>
          <w:p w14:paraId="597AB02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6 516 663,14</w:t>
            </w:r>
          </w:p>
        </w:tc>
        <w:tc>
          <w:tcPr>
            <w:tcW w:w="261" w:type="pct"/>
            <w:tcBorders>
              <w:top w:val="nil"/>
              <w:left w:val="nil"/>
              <w:bottom w:val="single" w:sz="4" w:space="0" w:color="auto"/>
              <w:right w:val="single" w:sz="4" w:space="0" w:color="auto"/>
            </w:tcBorders>
            <w:shd w:val="clear" w:color="auto" w:fill="auto"/>
            <w:vAlign w:val="center"/>
            <w:hideMark/>
          </w:tcPr>
          <w:p w14:paraId="52C4EAC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20 586 791,50</w:t>
            </w:r>
          </w:p>
        </w:tc>
        <w:tc>
          <w:tcPr>
            <w:tcW w:w="261" w:type="pct"/>
            <w:tcBorders>
              <w:top w:val="nil"/>
              <w:left w:val="nil"/>
              <w:bottom w:val="single" w:sz="4" w:space="0" w:color="auto"/>
              <w:right w:val="single" w:sz="4" w:space="0" w:color="auto"/>
            </w:tcBorders>
            <w:shd w:val="clear" w:color="auto" w:fill="auto"/>
            <w:vAlign w:val="center"/>
            <w:hideMark/>
          </w:tcPr>
          <w:p w14:paraId="676F1AD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29 637 405,80</w:t>
            </w:r>
          </w:p>
        </w:tc>
        <w:tc>
          <w:tcPr>
            <w:tcW w:w="261" w:type="pct"/>
            <w:tcBorders>
              <w:top w:val="nil"/>
              <w:left w:val="nil"/>
              <w:bottom w:val="single" w:sz="4" w:space="0" w:color="auto"/>
              <w:right w:val="single" w:sz="4" w:space="0" w:color="auto"/>
            </w:tcBorders>
            <w:shd w:val="clear" w:color="auto" w:fill="auto"/>
            <w:vAlign w:val="center"/>
            <w:hideMark/>
          </w:tcPr>
          <w:p w14:paraId="2C64DE4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37 003 911,04</w:t>
            </w:r>
          </w:p>
        </w:tc>
        <w:tc>
          <w:tcPr>
            <w:tcW w:w="242" w:type="pct"/>
            <w:tcBorders>
              <w:top w:val="nil"/>
              <w:left w:val="nil"/>
              <w:bottom w:val="single" w:sz="4" w:space="0" w:color="auto"/>
              <w:right w:val="single" w:sz="4" w:space="0" w:color="auto"/>
            </w:tcBorders>
            <w:shd w:val="clear" w:color="auto" w:fill="auto"/>
            <w:vAlign w:val="center"/>
            <w:hideMark/>
          </w:tcPr>
          <w:p w14:paraId="34B02A8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3 900 359,57</w:t>
            </w:r>
          </w:p>
        </w:tc>
        <w:tc>
          <w:tcPr>
            <w:tcW w:w="261" w:type="pct"/>
            <w:tcBorders>
              <w:top w:val="nil"/>
              <w:left w:val="nil"/>
              <w:bottom w:val="single" w:sz="4" w:space="0" w:color="auto"/>
              <w:right w:val="single" w:sz="4" w:space="0" w:color="auto"/>
            </w:tcBorders>
            <w:shd w:val="clear" w:color="auto" w:fill="auto"/>
            <w:vAlign w:val="center"/>
            <w:hideMark/>
          </w:tcPr>
          <w:p w14:paraId="655C43A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11 694 263,90</w:t>
            </w:r>
          </w:p>
        </w:tc>
        <w:tc>
          <w:tcPr>
            <w:tcW w:w="261" w:type="pct"/>
            <w:tcBorders>
              <w:top w:val="nil"/>
              <w:left w:val="nil"/>
              <w:bottom w:val="single" w:sz="4" w:space="0" w:color="auto"/>
              <w:right w:val="single" w:sz="4" w:space="0" w:color="auto"/>
            </w:tcBorders>
            <w:shd w:val="clear" w:color="auto" w:fill="auto"/>
            <w:vAlign w:val="center"/>
            <w:hideMark/>
          </w:tcPr>
          <w:p w14:paraId="1F9B2F0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13 902 870,46</w:t>
            </w:r>
          </w:p>
        </w:tc>
        <w:tc>
          <w:tcPr>
            <w:tcW w:w="261" w:type="pct"/>
            <w:tcBorders>
              <w:top w:val="nil"/>
              <w:left w:val="nil"/>
              <w:bottom w:val="single" w:sz="4" w:space="0" w:color="auto"/>
              <w:right w:val="single" w:sz="4" w:space="0" w:color="auto"/>
            </w:tcBorders>
            <w:shd w:val="clear" w:color="auto" w:fill="auto"/>
            <w:vAlign w:val="center"/>
            <w:hideMark/>
          </w:tcPr>
          <w:p w14:paraId="1F67506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15 443 088,10</w:t>
            </w:r>
          </w:p>
        </w:tc>
        <w:tc>
          <w:tcPr>
            <w:tcW w:w="261" w:type="pct"/>
            <w:tcBorders>
              <w:top w:val="nil"/>
              <w:left w:val="nil"/>
              <w:bottom w:val="single" w:sz="4" w:space="0" w:color="auto"/>
              <w:right w:val="single" w:sz="4" w:space="0" w:color="auto"/>
            </w:tcBorders>
            <w:shd w:val="clear" w:color="auto" w:fill="auto"/>
            <w:vAlign w:val="center"/>
            <w:hideMark/>
          </w:tcPr>
          <w:p w14:paraId="5984F9E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14 778 077,56</w:t>
            </w:r>
          </w:p>
        </w:tc>
        <w:tc>
          <w:tcPr>
            <w:tcW w:w="242" w:type="pct"/>
            <w:tcBorders>
              <w:top w:val="nil"/>
              <w:left w:val="nil"/>
              <w:bottom w:val="single" w:sz="4" w:space="0" w:color="auto"/>
              <w:right w:val="single" w:sz="4" w:space="0" w:color="auto"/>
            </w:tcBorders>
            <w:shd w:val="clear" w:color="auto" w:fill="auto"/>
            <w:vAlign w:val="center"/>
            <w:hideMark/>
          </w:tcPr>
          <w:p w14:paraId="5D73F55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6 024 620,12</w:t>
            </w:r>
          </w:p>
        </w:tc>
        <w:tc>
          <w:tcPr>
            <w:tcW w:w="242" w:type="pct"/>
            <w:tcBorders>
              <w:top w:val="nil"/>
              <w:left w:val="nil"/>
              <w:bottom w:val="single" w:sz="4" w:space="0" w:color="auto"/>
              <w:right w:val="single" w:sz="4" w:space="0" w:color="auto"/>
            </w:tcBorders>
            <w:shd w:val="clear" w:color="auto" w:fill="auto"/>
            <w:vAlign w:val="center"/>
            <w:hideMark/>
          </w:tcPr>
          <w:p w14:paraId="4499314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8 213 981,42</w:t>
            </w:r>
          </w:p>
        </w:tc>
        <w:tc>
          <w:tcPr>
            <w:tcW w:w="261" w:type="pct"/>
            <w:tcBorders>
              <w:top w:val="nil"/>
              <w:left w:val="nil"/>
              <w:bottom w:val="single" w:sz="4" w:space="0" w:color="auto"/>
              <w:right w:val="single" w:sz="4" w:space="0" w:color="auto"/>
            </w:tcBorders>
            <w:shd w:val="clear" w:color="auto" w:fill="auto"/>
            <w:vAlign w:val="center"/>
            <w:hideMark/>
          </w:tcPr>
          <w:p w14:paraId="44043C9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16 647 357,21</w:t>
            </w:r>
          </w:p>
        </w:tc>
        <w:tc>
          <w:tcPr>
            <w:tcW w:w="242" w:type="pct"/>
            <w:tcBorders>
              <w:top w:val="nil"/>
              <w:left w:val="nil"/>
              <w:bottom w:val="single" w:sz="4" w:space="0" w:color="auto"/>
              <w:right w:val="single" w:sz="4" w:space="0" w:color="auto"/>
            </w:tcBorders>
            <w:shd w:val="clear" w:color="auto" w:fill="auto"/>
            <w:vAlign w:val="center"/>
            <w:hideMark/>
          </w:tcPr>
          <w:p w14:paraId="719672B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9 318 346,84</w:t>
            </w:r>
          </w:p>
        </w:tc>
      </w:tr>
      <w:tr w:rsidR="0039723A" w:rsidRPr="0001239A" w14:paraId="391C3006" w14:textId="77777777" w:rsidTr="0039723A">
        <w:trPr>
          <w:trHeight w:val="33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758AAFF"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Wydatki związane z oceną merytoryczną wniosków</w:t>
            </w:r>
          </w:p>
        </w:tc>
        <w:tc>
          <w:tcPr>
            <w:tcW w:w="281" w:type="pct"/>
            <w:tcBorders>
              <w:top w:val="nil"/>
              <w:left w:val="nil"/>
              <w:bottom w:val="single" w:sz="4" w:space="0" w:color="auto"/>
              <w:right w:val="single" w:sz="4" w:space="0" w:color="auto"/>
            </w:tcBorders>
            <w:shd w:val="clear" w:color="auto" w:fill="auto"/>
            <w:vAlign w:val="center"/>
            <w:hideMark/>
          </w:tcPr>
          <w:p w14:paraId="5FA4D8B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219F94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97C359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D20A8D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8F90DE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598192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70B02F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C7E280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ED2945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6F92D5B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F1D487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171AA4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09DACA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BF4394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3458F9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EA25BF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5ADD5F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8F70F8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39723A" w:rsidRPr="0001239A" w14:paraId="39EF16F3" w14:textId="77777777" w:rsidTr="0039723A">
        <w:trPr>
          <w:trHeight w:val="288"/>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96B18A5"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Wypłaty wg konkursów, w tym:</w:t>
            </w:r>
          </w:p>
        </w:tc>
        <w:tc>
          <w:tcPr>
            <w:tcW w:w="281" w:type="pct"/>
            <w:tcBorders>
              <w:top w:val="nil"/>
              <w:left w:val="nil"/>
              <w:bottom w:val="single" w:sz="4" w:space="0" w:color="auto"/>
              <w:right w:val="single" w:sz="4" w:space="0" w:color="auto"/>
            </w:tcBorders>
            <w:shd w:val="clear" w:color="auto" w:fill="auto"/>
            <w:vAlign w:val="center"/>
            <w:hideMark/>
          </w:tcPr>
          <w:p w14:paraId="6C9D29D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327 248 230,73</w:t>
            </w:r>
          </w:p>
        </w:tc>
        <w:tc>
          <w:tcPr>
            <w:tcW w:w="261" w:type="pct"/>
            <w:tcBorders>
              <w:top w:val="nil"/>
              <w:left w:val="nil"/>
              <w:bottom w:val="single" w:sz="4" w:space="0" w:color="auto"/>
              <w:right w:val="single" w:sz="4" w:space="0" w:color="auto"/>
            </w:tcBorders>
            <w:shd w:val="clear" w:color="auto" w:fill="auto"/>
            <w:vAlign w:val="center"/>
            <w:hideMark/>
          </w:tcPr>
          <w:p w14:paraId="645AE3E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68 560 366,67</w:t>
            </w:r>
          </w:p>
        </w:tc>
        <w:tc>
          <w:tcPr>
            <w:tcW w:w="261" w:type="pct"/>
            <w:tcBorders>
              <w:top w:val="nil"/>
              <w:left w:val="nil"/>
              <w:bottom w:val="single" w:sz="4" w:space="0" w:color="auto"/>
              <w:right w:val="single" w:sz="4" w:space="0" w:color="auto"/>
            </w:tcBorders>
            <w:shd w:val="clear" w:color="auto" w:fill="auto"/>
            <w:vAlign w:val="center"/>
            <w:hideMark/>
          </w:tcPr>
          <w:p w14:paraId="0DE6548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20 486 747,21</w:t>
            </w:r>
          </w:p>
        </w:tc>
        <w:tc>
          <w:tcPr>
            <w:tcW w:w="261" w:type="pct"/>
            <w:tcBorders>
              <w:top w:val="nil"/>
              <w:left w:val="nil"/>
              <w:bottom w:val="single" w:sz="4" w:space="0" w:color="auto"/>
              <w:right w:val="single" w:sz="4" w:space="0" w:color="auto"/>
            </w:tcBorders>
            <w:shd w:val="clear" w:color="auto" w:fill="auto"/>
            <w:vAlign w:val="center"/>
            <w:hideMark/>
          </w:tcPr>
          <w:p w14:paraId="5844EA8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15 969 842,11</w:t>
            </w:r>
          </w:p>
        </w:tc>
        <w:tc>
          <w:tcPr>
            <w:tcW w:w="261" w:type="pct"/>
            <w:tcBorders>
              <w:top w:val="nil"/>
              <w:left w:val="nil"/>
              <w:bottom w:val="single" w:sz="4" w:space="0" w:color="auto"/>
              <w:right w:val="single" w:sz="4" w:space="0" w:color="auto"/>
            </w:tcBorders>
            <w:shd w:val="clear" w:color="auto" w:fill="auto"/>
            <w:vAlign w:val="center"/>
            <w:hideMark/>
          </w:tcPr>
          <w:p w14:paraId="66E5F4B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28 563 538,08</w:t>
            </w:r>
          </w:p>
        </w:tc>
        <w:tc>
          <w:tcPr>
            <w:tcW w:w="242" w:type="pct"/>
            <w:tcBorders>
              <w:top w:val="nil"/>
              <w:left w:val="nil"/>
              <w:bottom w:val="single" w:sz="4" w:space="0" w:color="auto"/>
              <w:right w:val="single" w:sz="4" w:space="0" w:color="auto"/>
            </w:tcBorders>
            <w:shd w:val="clear" w:color="auto" w:fill="auto"/>
            <w:vAlign w:val="center"/>
            <w:hideMark/>
          </w:tcPr>
          <w:p w14:paraId="1EE9E8C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6 516 663,14</w:t>
            </w:r>
          </w:p>
        </w:tc>
        <w:tc>
          <w:tcPr>
            <w:tcW w:w="261" w:type="pct"/>
            <w:tcBorders>
              <w:top w:val="nil"/>
              <w:left w:val="nil"/>
              <w:bottom w:val="single" w:sz="4" w:space="0" w:color="auto"/>
              <w:right w:val="single" w:sz="4" w:space="0" w:color="auto"/>
            </w:tcBorders>
            <w:shd w:val="clear" w:color="auto" w:fill="auto"/>
            <w:vAlign w:val="center"/>
            <w:hideMark/>
          </w:tcPr>
          <w:p w14:paraId="0E92C02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20 586 791,50</w:t>
            </w:r>
          </w:p>
        </w:tc>
        <w:tc>
          <w:tcPr>
            <w:tcW w:w="261" w:type="pct"/>
            <w:tcBorders>
              <w:top w:val="nil"/>
              <w:left w:val="nil"/>
              <w:bottom w:val="single" w:sz="4" w:space="0" w:color="auto"/>
              <w:right w:val="single" w:sz="4" w:space="0" w:color="auto"/>
            </w:tcBorders>
            <w:shd w:val="clear" w:color="auto" w:fill="auto"/>
            <w:vAlign w:val="center"/>
            <w:hideMark/>
          </w:tcPr>
          <w:p w14:paraId="2EE3618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29 637 405,80</w:t>
            </w:r>
          </w:p>
        </w:tc>
        <w:tc>
          <w:tcPr>
            <w:tcW w:w="261" w:type="pct"/>
            <w:tcBorders>
              <w:top w:val="nil"/>
              <w:left w:val="nil"/>
              <w:bottom w:val="single" w:sz="4" w:space="0" w:color="auto"/>
              <w:right w:val="single" w:sz="4" w:space="0" w:color="auto"/>
            </w:tcBorders>
            <w:shd w:val="clear" w:color="auto" w:fill="auto"/>
            <w:vAlign w:val="center"/>
            <w:hideMark/>
          </w:tcPr>
          <w:p w14:paraId="64224AF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37 003 911,04</w:t>
            </w:r>
          </w:p>
        </w:tc>
        <w:tc>
          <w:tcPr>
            <w:tcW w:w="242" w:type="pct"/>
            <w:tcBorders>
              <w:top w:val="nil"/>
              <w:left w:val="nil"/>
              <w:bottom w:val="single" w:sz="4" w:space="0" w:color="auto"/>
              <w:right w:val="single" w:sz="4" w:space="0" w:color="auto"/>
            </w:tcBorders>
            <w:shd w:val="clear" w:color="auto" w:fill="auto"/>
            <w:vAlign w:val="center"/>
            <w:hideMark/>
          </w:tcPr>
          <w:p w14:paraId="12A1EEE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3 900 359,57</w:t>
            </w:r>
          </w:p>
        </w:tc>
        <w:tc>
          <w:tcPr>
            <w:tcW w:w="261" w:type="pct"/>
            <w:tcBorders>
              <w:top w:val="nil"/>
              <w:left w:val="nil"/>
              <w:bottom w:val="single" w:sz="4" w:space="0" w:color="auto"/>
              <w:right w:val="single" w:sz="4" w:space="0" w:color="auto"/>
            </w:tcBorders>
            <w:shd w:val="clear" w:color="auto" w:fill="auto"/>
            <w:vAlign w:val="center"/>
            <w:hideMark/>
          </w:tcPr>
          <w:p w14:paraId="69569DE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11 694 263,90</w:t>
            </w:r>
          </w:p>
        </w:tc>
        <w:tc>
          <w:tcPr>
            <w:tcW w:w="261" w:type="pct"/>
            <w:tcBorders>
              <w:top w:val="nil"/>
              <w:left w:val="nil"/>
              <w:bottom w:val="single" w:sz="4" w:space="0" w:color="auto"/>
              <w:right w:val="single" w:sz="4" w:space="0" w:color="auto"/>
            </w:tcBorders>
            <w:shd w:val="clear" w:color="auto" w:fill="auto"/>
            <w:vAlign w:val="center"/>
            <w:hideMark/>
          </w:tcPr>
          <w:p w14:paraId="3AF3C70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13 902 870,46</w:t>
            </w:r>
          </w:p>
        </w:tc>
        <w:tc>
          <w:tcPr>
            <w:tcW w:w="261" w:type="pct"/>
            <w:tcBorders>
              <w:top w:val="nil"/>
              <w:left w:val="nil"/>
              <w:bottom w:val="single" w:sz="4" w:space="0" w:color="auto"/>
              <w:right w:val="single" w:sz="4" w:space="0" w:color="auto"/>
            </w:tcBorders>
            <w:shd w:val="clear" w:color="auto" w:fill="auto"/>
            <w:vAlign w:val="center"/>
            <w:hideMark/>
          </w:tcPr>
          <w:p w14:paraId="352684C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15 443 088,10</w:t>
            </w:r>
          </w:p>
        </w:tc>
        <w:tc>
          <w:tcPr>
            <w:tcW w:w="261" w:type="pct"/>
            <w:tcBorders>
              <w:top w:val="nil"/>
              <w:left w:val="nil"/>
              <w:bottom w:val="single" w:sz="4" w:space="0" w:color="auto"/>
              <w:right w:val="single" w:sz="4" w:space="0" w:color="auto"/>
            </w:tcBorders>
            <w:shd w:val="clear" w:color="auto" w:fill="auto"/>
            <w:vAlign w:val="center"/>
            <w:hideMark/>
          </w:tcPr>
          <w:p w14:paraId="21BF783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14 778 077,56</w:t>
            </w:r>
          </w:p>
        </w:tc>
        <w:tc>
          <w:tcPr>
            <w:tcW w:w="242" w:type="pct"/>
            <w:tcBorders>
              <w:top w:val="nil"/>
              <w:left w:val="nil"/>
              <w:bottom w:val="single" w:sz="4" w:space="0" w:color="auto"/>
              <w:right w:val="single" w:sz="4" w:space="0" w:color="auto"/>
            </w:tcBorders>
            <w:shd w:val="clear" w:color="auto" w:fill="auto"/>
            <w:vAlign w:val="center"/>
            <w:hideMark/>
          </w:tcPr>
          <w:p w14:paraId="4974A8B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6 024 620,12</w:t>
            </w:r>
          </w:p>
        </w:tc>
        <w:tc>
          <w:tcPr>
            <w:tcW w:w="242" w:type="pct"/>
            <w:tcBorders>
              <w:top w:val="nil"/>
              <w:left w:val="nil"/>
              <w:bottom w:val="single" w:sz="4" w:space="0" w:color="auto"/>
              <w:right w:val="single" w:sz="4" w:space="0" w:color="auto"/>
            </w:tcBorders>
            <w:shd w:val="clear" w:color="auto" w:fill="auto"/>
            <w:vAlign w:val="center"/>
            <w:hideMark/>
          </w:tcPr>
          <w:p w14:paraId="1B79EF5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8 213 981,42</w:t>
            </w:r>
          </w:p>
        </w:tc>
        <w:tc>
          <w:tcPr>
            <w:tcW w:w="261" w:type="pct"/>
            <w:tcBorders>
              <w:top w:val="nil"/>
              <w:left w:val="nil"/>
              <w:bottom w:val="single" w:sz="4" w:space="0" w:color="auto"/>
              <w:right w:val="single" w:sz="4" w:space="0" w:color="auto"/>
            </w:tcBorders>
            <w:shd w:val="clear" w:color="auto" w:fill="auto"/>
            <w:vAlign w:val="center"/>
            <w:hideMark/>
          </w:tcPr>
          <w:p w14:paraId="2FDFBB8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16 647 357,21</w:t>
            </w:r>
          </w:p>
        </w:tc>
        <w:tc>
          <w:tcPr>
            <w:tcW w:w="242" w:type="pct"/>
            <w:tcBorders>
              <w:top w:val="nil"/>
              <w:left w:val="nil"/>
              <w:bottom w:val="single" w:sz="4" w:space="0" w:color="auto"/>
              <w:right w:val="single" w:sz="4" w:space="0" w:color="auto"/>
            </w:tcBorders>
            <w:shd w:val="clear" w:color="auto" w:fill="auto"/>
            <w:vAlign w:val="center"/>
            <w:hideMark/>
          </w:tcPr>
          <w:p w14:paraId="352A7C4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9 318 346,84</w:t>
            </w:r>
          </w:p>
        </w:tc>
      </w:tr>
      <w:tr w:rsidR="0039723A" w:rsidRPr="0001239A" w14:paraId="457D172A"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450299E"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Konkurs 1/2016</w:t>
            </w:r>
          </w:p>
        </w:tc>
        <w:tc>
          <w:tcPr>
            <w:tcW w:w="281" w:type="pct"/>
            <w:tcBorders>
              <w:top w:val="nil"/>
              <w:left w:val="nil"/>
              <w:bottom w:val="single" w:sz="4" w:space="0" w:color="auto"/>
              <w:right w:val="single" w:sz="4" w:space="0" w:color="auto"/>
            </w:tcBorders>
            <w:shd w:val="clear" w:color="auto" w:fill="auto"/>
            <w:vAlign w:val="center"/>
            <w:hideMark/>
          </w:tcPr>
          <w:p w14:paraId="325954D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689 411,76</w:t>
            </w:r>
          </w:p>
        </w:tc>
        <w:tc>
          <w:tcPr>
            <w:tcW w:w="261" w:type="pct"/>
            <w:tcBorders>
              <w:top w:val="nil"/>
              <w:left w:val="nil"/>
              <w:bottom w:val="single" w:sz="4" w:space="0" w:color="auto"/>
              <w:right w:val="single" w:sz="4" w:space="0" w:color="auto"/>
            </w:tcBorders>
            <w:shd w:val="clear" w:color="auto" w:fill="auto"/>
            <w:vAlign w:val="center"/>
            <w:hideMark/>
          </w:tcPr>
          <w:p w14:paraId="28195A2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152 021,20</w:t>
            </w:r>
          </w:p>
        </w:tc>
        <w:tc>
          <w:tcPr>
            <w:tcW w:w="261" w:type="pct"/>
            <w:tcBorders>
              <w:top w:val="nil"/>
              <w:left w:val="nil"/>
              <w:bottom w:val="single" w:sz="4" w:space="0" w:color="auto"/>
              <w:right w:val="single" w:sz="4" w:space="0" w:color="auto"/>
            </w:tcBorders>
            <w:shd w:val="clear" w:color="auto" w:fill="auto"/>
            <w:vAlign w:val="center"/>
            <w:hideMark/>
          </w:tcPr>
          <w:p w14:paraId="6FA583E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BC1418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45 253,03</w:t>
            </w:r>
          </w:p>
        </w:tc>
        <w:tc>
          <w:tcPr>
            <w:tcW w:w="261" w:type="pct"/>
            <w:tcBorders>
              <w:top w:val="nil"/>
              <w:left w:val="nil"/>
              <w:bottom w:val="single" w:sz="4" w:space="0" w:color="auto"/>
              <w:right w:val="single" w:sz="4" w:space="0" w:color="auto"/>
            </w:tcBorders>
            <w:shd w:val="clear" w:color="auto" w:fill="auto"/>
            <w:vAlign w:val="center"/>
            <w:hideMark/>
          </w:tcPr>
          <w:p w14:paraId="7FFBBC5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7766AA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4E6FA2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C17E13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120 787,28</w:t>
            </w:r>
          </w:p>
        </w:tc>
        <w:tc>
          <w:tcPr>
            <w:tcW w:w="261" w:type="pct"/>
            <w:tcBorders>
              <w:top w:val="nil"/>
              <w:left w:val="nil"/>
              <w:bottom w:val="single" w:sz="4" w:space="0" w:color="auto"/>
              <w:right w:val="single" w:sz="4" w:space="0" w:color="auto"/>
            </w:tcBorders>
            <w:shd w:val="clear" w:color="auto" w:fill="auto"/>
            <w:vAlign w:val="center"/>
            <w:hideMark/>
          </w:tcPr>
          <w:p w14:paraId="3B27F18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6693C9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E45DBA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907452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6F462E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881FB5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371 350,25</w:t>
            </w:r>
          </w:p>
        </w:tc>
        <w:tc>
          <w:tcPr>
            <w:tcW w:w="242" w:type="pct"/>
            <w:tcBorders>
              <w:top w:val="nil"/>
              <w:left w:val="nil"/>
              <w:bottom w:val="single" w:sz="4" w:space="0" w:color="auto"/>
              <w:right w:val="single" w:sz="4" w:space="0" w:color="auto"/>
            </w:tcBorders>
            <w:shd w:val="clear" w:color="auto" w:fill="auto"/>
            <w:vAlign w:val="center"/>
            <w:hideMark/>
          </w:tcPr>
          <w:p w14:paraId="6D9371B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4C7EA67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1C5F2F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20784C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39723A" w:rsidRPr="0001239A" w14:paraId="48EB8004" w14:textId="77777777" w:rsidTr="0039723A">
        <w:trPr>
          <w:trHeight w:val="288"/>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AEE766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zwrot wkładu własnego</w:t>
            </w:r>
          </w:p>
        </w:tc>
        <w:tc>
          <w:tcPr>
            <w:tcW w:w="281" w:type="pct"/>
            <w:tcBorders>
              <w:top w:val="nil"/>
              <w:left w:val="nil"/>
              <w:bottom w:val="single" w:sz="4" w:space="0" w:color="auto"/>
              <w:right w:val="single" w:sz="4" w:space="0" w:color="auto"/>
            </w:tcBorders>
            <w:shd w:val="clear" w:color="auto" w:fill="auto"/>
            <w:vAlign w:val="center"/>
            <w:hideMark/>
          </w:tcPr>
          <w:p w14:paraId="5942417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324 511,59</w:t>
            </w:r>
          </w:p>
        </w:tc>
        <w:tc>
          <w:tcPr>
            <w:tcW w:w="261" w:type="pct"/>
            <w:tcBorders>
              <w:top w:val="nil"/>
              <w:left w:val="nil"/>
              <w:bottom w:val="single" w:sz="4" w:space="0" w:color="auto"/>
              <w:right w:val="single" w:sz="4" w:space="0" w:color="auto"/>
            </w:tcBorders>
            <w:shd w:val="clear" w:color="auto" w:fill="auto"/>
            <w:vAlign w:val="center"/>
            <w:hideMark/>
          </w:tcPr>
          <w:p w14:paraId="5DD539A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152 021,20</w:t>
            </w:r>
          </w:p>
        </w:tc>
        <w:tc>
          <w:tcPr>
            <w:tcW w:w="261" w:type="pct"/>
            <w:tcBorders>
              <w:top w:val="nil"/>
              <w:left w:val="nil"/>
              <w:bottom w:val="single" w:sz="4" w:space="0" w:color="auto"/>
              <w:right w:val="single" w:sz="4" w:space="0" w:color="auto"/>
            </w:tcBorders>
            <w:shd w:val="clear" w:color="auto" w:fill="auto"/>
            <w:vAlign w:val="center"/>
            <w:hideMark/>
          </w:tcPr>
          <w:p w14:paraId="5812B9C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16ED56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45 253,03</w:t>
            </w:r>
          </w:p>
        </w:tc>
        <w:tc>
          <w:tcPr>
            <w:tcW w:w="261" w:type="pct"/>
            <w:tcBorders>
              <w:top w:val="nil"/>
              <w:left w:val="nil"/>
              <w:bottom w:val="single" w:sz="4" w:space="0" w:color="auto"/>
              <w:right w:val="single" w:sz="4" w:space="0" w:color="auto"/>
            </w:tcBorders>
            <w:shd w:val="clear" w:color="auto" w:fill="auto"/>
            <w:vAlign w:val="center"/>
            <w:hideMark/>
          </w:tcPr>
          <w:p w14:paraId="73FD816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5F5ADE2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C08865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E17404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120 787,28</w:t>
            </w:r>
          </w:p>
        </w:tc>
        <w:tc>
          <w:tcPr>
            <w:tcW w:w="261" w:type="pct"/>
            <w:tcBorders>
              <w:top w:val="nil"/>
              <w:left w:val="nil"/>
              <w:bottom w:val="single" w:sz="4" w:space="0" w:color="auto"/>
              <w:right w:val="single" w:sz="4" w:space="0" w:color="auto"/>
            </w:tcBorders>
            <w:shd w:val="clear" w:color="auto" w:fill="auto"/>
            <w:vAlign w:val="center"/>
            <w:hideMark/>
          </w:tcPr>
          <w:p w14:paraId="4D08C65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64AEEC4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5AC0BE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450A2A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47C104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68904B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6 450,08</w:t>
            </w:r>
          </w:p>
        </w:tc>
        <w:tc>
          <w:tcPr>
            <w:tcW w:w="242" w:type="pct"/>
            <w:tcBorders>
              <w:top w:val="nil"/>
              <w:left w:val="nil"/>
              <w:bottom w:val="single" w:sz="4" w:space="0" w:color="auto"/>
              <w:right w:val="single" w:sz="4" w:space="0" w:color="auto"/>
            </w:tcBorders>
            <w:shd w:val="clear" w:color="auto" w:fill="auto"/>
            <w:vAlign w:val="center"/>
            <w:hideMark/>
          </w:tcPr>
          <w:p w14:paraId="21872F5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5A30A37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6FB7A7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48964BE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4021B0C7"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D9AE6C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 xml:space="preserve">w tym zobowiązania  </w:t>
            </w:r>
          </w:p>
        </w:tc>
        <w:tc>
          <w:tcPr>
            <w:tcW w:w="281" w:type="pct"/>
            <w:tcBorders>
              <w:top w:val="nil"/>
              <w:left w:val="nil"/>
              <w:bottom w:val="single" w:sz="4" w:space="0" w:color="auto"/>
              <w:right w:val="single" w:sz="4" w:space="0" w:color="auto"/>
            </w:tcBorders>
            <w:shd w:val="clear" w:color="auto" w:fill="auto"/>
            <w:vAlign w:val="center"/>
            <w:hideMark/>
          </w:tcPr>
          <w:p w14:paraId="0A944B8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364 900,17</w:t>
            </w:r>
          </w:p>
        </w:tc>
        <w:tc>
          <w:tcPr>
            <w:tcW w:w="261" w:type="pct"/>
            <w:tcBorders>
              <w:top w:val="nil"/>
              <w:left w:val="nil"/>
              <w:bottom w:val="single" w:sz="4" w:space="0" w:color="auto"/>
              <w:right w:val="single" w:sz="4" w:space="0" w:color="auto"/>
            </w:tcBorders>
            <w:shd w:val="clear" w:color="auto" w:fill="auto"/>
            <w:vAlign w:val="center"/>
            <w:hideMark/>
          </w:tcPr>
          <w:p w14:paraId="7621DE0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C4F423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7AB9D6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DC17FE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355CAA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D4CC9A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5E1DD9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4FEF1D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39105A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D936A4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B611AF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754EC5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FFAD72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364 900,17</w:t>
            </w:r>
          </w:p>
        </w:tc>
        <w:tc>
          <w:tcPr>
            <w:tcW w:w="242" w:type="pct"/>
            <w:tcBorders>
              <w:top w:val="nil"/>
              <w:left w:val="nil"/>
              <w:bottom w:val="single" w:sz="4" w:space="0" w:color="auto"/>
              <w:right w:val="single" w:sz="4" w:space="0" w:color="auto"/>
            </w:tcBorders>
            <w:shd w:val="clear" w:color="auto" w:fill="auto"/>
            <w:vAlign w:val="center"/>
            <w:hideMark/>
          </w:tcPr>
          <w:p w14:paraId="151D23C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9F241A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DCCFAD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BBF977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69FD9282"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7879D41"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Konkurs 4/2017 TP</w:t>
            </w:r>
          </w:p>
        </w:tc>
        <w:tc>
          <w:tcPr>
            <w:tcW w:w="281" w:type="pct"/>
            <w:tcBorders>
              <w:top w:val="nil"/>
              <w:left w:val="nil"/>
              <w:bottom w:val="single" w:sz="4" w:space="0" w:color="auto"/>
              <w:right w:val="single" w:sz="4" w:space="0" w:color="auto"/>
            </w:tcBorders>
            <w:shd w:val="clear" w:color="auto" w:fill="auto"/>
            <w:vAlign w:val="center"/>
            <w:hideMark/>
          </w:tcPr>
          <w:p w14:paraId="58A8B41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66 378 388,76</w:t>
            </w:r>
          </w:p>
        </w:tc>
        <w:tc>
          <w:tcPr>
            <w:tcW w:w="261" w:type="pct"/>
            <w:tcBorders>
              <w:top w:val="nil"/>
              <w:left w:val="nil"/>
              <w:bottom w:val="single" w:sz="4" w:space="0" w:color="auto"/>
              <w:right w:val="single" w:sz="4" w:space="0" w:color="auto"/>
            </w:tcBorders>
            <w:shd w:val="clear" w:color="auto" w:fill="auto"/>
            <w:vAlign w:val="center"/>
            <w:hideMark/>
          </w:tcPr>
          <w:p w14:paraId="5B1171E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13 760 702,15</w:t>
            </w:r>
          </w:p>
        </w:tc>
        <w:tc>
          <w:tcPr>
            <w:tcW w:w="261" w:type="pct"/>
            <w:tcBorders>
              <w:top w:val="nil"/>
              <w:left w:val="nil"/>
              <w:bottom w:val="single" w:sz="4" w:space="0" w:color="auto"/>
              <w:right w:val="single" w:sz="4" w:space="0" w:color="auto"/>
            </w:tcBorders>
            <w:shd w:val="clear" w:color="auto" w:fill="auto"/>
            <w:vAlign w:val="center"/>
            <w:hideMark/>
          </w:tcPr>
          <w:p w14:paraId="474C8B4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5 906 742,48</w:t>
            </w:r>
          </w:p>
        </w:tc>
        <w:tc>
          <w:tcPr>
            <w:tcW w:w="261" w:type="pct"/>
            <w:tcBorders>
              <w:top w:val="nil"/>
              <w:left w:val="nil"/>
              <w:bottom w:val="single" w:sz="4" w:space="0" w:color="auto"/>
              <w:right w:val="single" w:sz="4" w:space="0" w:color="auto"/>
            </w:tcBorders>
            <w:shd w:val="clear" w:color="auto" w:fill="auto"/>
            <w:vAlign w:val="center"/>
            <w:hideMark/>
          </w:tcPr>
          <w:p w14:paraId="5E8912F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2 782 603,26</w:t>
            </w:r>
          </w:p>
        </w:tc>
        <w:tc>
          <w:tcPr>
            <w:tcW w:w="261" w:type="pct"/>
            <w:tcBorders>
              <w:top w:val="nil"/>
              <w:left w:val="nil"/>
              <w:bottom w:val="single" w:sz="4" w:space="0" w:color="auto"/>
              <w:right w:val="single" w:sz="4" w:space="0" w:color="auto"/>
            </w:tcBorders>
            <w:shd w:val="clear" w:color="auto" w:fill="auto"/>
            <w:vAlign w:val="center"/>
            <w:hideMark/>
          </w:tcPr>
          <w:p w14:paraId="4BAA641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8 483 851,60</w:t>
            </w:r>
          </w:p>
        </w:tc>
        <w:tc>
          <w:tcPr>
            <w:tcW w:w="242" w:type="pct"/>
            <w:tcBorders>
              <w:top w:val="nil"/>
              <w:left w:val="nil"/>
              <w:bottom w:val="single" w:sz="4" w:space="0" w:color="auto"/>
              <w:right w:val="single" w:sz="4" w:space="0" w:color="auto"/>
            </w:tcBorders>
            <w:shd w:val="clear" w:color="auto" w:fill="auto"/>
            <w:vAlign w:val="center"/>
            <w:hideMark/>
          </w:tcPr>
          <w:p w14:paraId="62CE29E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869 300,00</w:t>
            </w:r>
          </w:p>
        </w:tc>
        <w:tc>
          <w:tcPr>
            <w:tcW w:w="261" w:type="pct"/>
            <w:tcBorders>
              <w:top w:val="nil"/>
              <w:left w:val="nil"/>
              <w:bottom w:val="single" w:sz="4" w:space="0" w:color="auto"/>
              <w:right w:val="single" w:sz="4" w:space="0" w:color="auto"/>
            </w:tcBorders>
            <w:shd w:val="clear" w:color="auto" w:fill="auto"/>
            <w:vAlign w:val="center"/>
            <w:hideMark/>
          </w:tcPr>
          <w:p w14:paraId="1A299C0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4 606 289,60</w:t>
            </w:r>
          </w:p>
        </w:tc>
        <w:tc>
          <w:tcPr>
            <w:tcW w:w="261" w:type="pct"/>
            <w:tcBorders>
              <w:top w:val="nil"/>
              <w:left w:val="nil"/>
              <w:bottom w:val="single" w:sz="4" w:space="0" w:color="auto"/>
              <w:right w:val="single" w:sz="4" w:space="0" w:color="auto"/>
            </w:tcBorders>
            <w:shd w:val="clear" w:color="auto" w:fill="auto"/>
            <w:vAlign w:val="center"/>
            <w:hideMark/>
          </w:tcPr>
          <w:p w14:paraId="49541CC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6 034 407,87</w:t>
            </w:r>
          </w:p>
        </w:tc>
        <w:tc>
          <w:tcPr>
            <w:tcW w:w="261" w:type="pct"/>
            <w:tcBorders>
              <w:top w:val="nil"/>
              <w:left w:val="nil"/>
              <w:bottom w:val="single" w:sz="4" w:space="0" w:color="auto"/>
              <w:right w:val="single" w:sz="4" w:space="0" w:color="auto"/>
            </w:tcBorders>
            <w:shd w:val="clear" w:color="auto" w:fill="auto"/>
            <w:vAlign w:val="center"/>
            <w:hideMark/>
          </w:tcPr>
          <w:p w14:paraId="3AE0BC6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9 217 015,23</w:t>
            </w:r>
          </w:p>
        </w:tc>
        <w:tc>
          <w:tcPr>
            <w:tcW w:w="242" w:type="pct"/>
            <w:tcBorders>
              <w:top w:val="nil"/>
              <w:left w:val="nil"/>
              <w:bottom w:val="single" w:sz="4" w:space="0" w:color="auto"/>
              <w:right w:val="single" w:sz="4" w:space="0" w:color="auto"/>
            </w:tcBorders>
            <w:shd w:val="clear" w:color="auto" w:fill="auto"/>
            <w:vAlign w:val="center"/>
            <w:hideMark/>
          </w:tcPr>
          <w:p w14:paraId="5AA8D1D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617 552,40</w:t>
            </w:r>
          </w:p>
        </w:tc>
        <w:tc>
          <w:tcPr>
            <w:tcW w:w="261" w:type="pct"/>
            <w:tcBorders>
              <w:top w:val="nil"/>
              <w:left w:val="nil"/>
              <w:bottom w:val="single" w:sz="4" w:space="0" w:color="auto"/>
              <w:right w:val="single" w:sz="4" w:space="0" w:color="auto"/>
            </w:tcBorders>
            <w:shd w:val="clear" w:color="auto" w:fill="auto"/>
            <w:vAlign w:val="center"/>
            <w:hideMark/>
          </w:tcPr>
          <w:p w14:paraId="19884E0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1 276 278,74</w:t>
            </w:r>
          </w:p>
        </w:tc>
        <w:tc>
          <w:tcPr>
            <w:tcW w:w="261" w:type="pct"/>
            <w:tcBorders>
              <w:top w:val="nil"/>
              <w:left w:val="nil"/>
              <w:bottom w:val="single" w:sz="4" w:space="0" w:color="auto"/>
              <w:right w:val="single" w:sz="4" w:space="0" w:color="auto"/>
            </w:tcBorders>
            <w:shd w:val="clear" w:color="auto" w:fill="auto"/>
            <w:vAlign w:val="center"/>
            <w:hideMark/>
          </w:tcPr>
          <w:p w14:paraId="1D26193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910 619,00</w:t>
            </w:r>
          </w:p>
        </w:tc>
        <w:tc>
          <w:tcPr>
            <w:tcW w:w="261" w:type="pct"/>
            <w:tcBorders>
              <w:top w:val="nil"/>
              <w:left w:val="nil"/>
              <w:bottom w:val="single" w:sz="4" w:space="0" w:color="auto"/>
              <w:right w:val="single" w:sz="4" w:space="0" w:color="auto"/>
            </w:tcBorders>
            <w:shd w:val="clear" w:color="auto" w:fill="auto"/>
            <w:vAlign w:val="center"/>
            <w:hideMark/>
          </w:tcPr>
          <w:p w14:paraId="59A329E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2 849 365,22</w:t>
            </w:r>
          </w:p>
        </w:tc>
        <w:tc>
          <w:tcPr>
            <w:tcW w:w="261" w:type="pct"/>
            <w:tcBorders>
              <w:top w:val="nil"/>
              <w:left w:val="nil"/>
              <w:bottom w:val="single" w:sz="4" w:space="0" w:color="auto"/>
              <w:right w:val="single" w:sz="4" w:space="0" w:color="auto"/>
            </w:tcBorders>
            <w:shd w:val="clear" w:color="auto" w:fill="auto"/>
            <w:vAlign w:val="center"/>
            <w:hideMark/>
          </w:tcPr>
          <w:p w14:paraId="638C511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3 462 685,44</w:t>
            </w:r>
          </w:p>
        </w:tc>
        <w:tc>
          <w:tcPr>
            <w:tcW w:w="242" w:type="pct"/>
            <w:tcBorders>
              <w:top w:val="nil"/>
              <w:left w:val="nil"/>
              <w:bottom w:val="single" w:sz="4" w:space="0" w:color="auto"/>
              <w:right w:val="single" w:sz="4" w:space="0" w:color="auto"/>
            </w:tcBorders>
            <w:shd w:val="clear" w:color="auto" w:fill="auto"/>
            <w:vAlign w:val="center"/>
            <w:hideMark/>
          </w:tcPr>
          <w:p w14:paraId="19100A6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639 632,25</w:t>
            </w:r>
          </w:p>
        </w:tc>
        <w:tc>
          <w:tcPr>
            <w:tcW w:w="242" w:type="pct"/>
            <w:tcBorders>
              <w:top w:val="nil"/>
              <w:left w:val="nil"/>
              <w:bottom w:val="single" w:sz="4" w:space="0" w:color="auto"/>
              <w:right w:val="single" w:sz="4" w:space="0" w:color="auto"/>
            </w:tcBorders>
            <w:shd w:val="clear" w:color="auto" w:fill="auto"/>
            <w:vAlign w:val="center"/>
            <w:hideMark/>
          </w:tcPr>
          <w:p w14:paraId="176C78A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1 188 417,00</w:t>
            </w:r>
          </w:p>
        </w:tc>
        <w:tc>
          <w:tcPr>
            <w:tcW w:w="261" w:type="pct"/>
            <w:tcBorders>
              <w:top w:val="nil"/>
              <w:left w:val="nil"/>
              <w:bottom w:val="single" w:sz="4" w:space="0" w:color="auto"/>
              <w:right w:val="single" w:sz="4" w:space="0" w:color="auto"/>
            </w:tcBorders>
            <w:shd w:val="clear" w:color="auto" w:fill="auto"/>
            <w:vAlign w:val="center"/>
            <w:hideMark/>
          </w:tcPr>
          <w:p w14:paraId="375D409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2 962 240,92</w:t>
            </w:r>
          </w:p>
        </w:tc>
        <w:tc>
          <w:tcPr>
            <w:tcW w:w="242" w:type="pct"/>
            <w:tcBorders>
              <w:top w:val="nil"/>
              <w:left w:val="nil"/>
              <w:bottom w:val="single" w:sz="4" w:space="0" w:color="auto"/>
              <w:right w:val="single" w:sz="4" w:space="0" w:color="auto"/>
            </w:tcBorders>
            <w:shd w:val="clear" w:color="auto" w:fill="auto"/>
            <w:vAlign w:val="center"/>
            <w:hideMark/>
          </w:tcPr>
          <w:p w14:paraId="0F84856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810 685,60</w:t>
            </w:r>
          </w:p>
        </w:tc>
      </w:tr>
      <w:tr w:rsidR="0039723A" w:rsidRPr="0001239A" w14:paraId="6DB6E942"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FEA6EE0"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 xml:space="preserve">w tym zobowiązania  </w:t>
            </w:r>
          </w:p>
        </w:tc>
        <w:tc>
          <w:tcPr>
            <w:tcW w:w="281" w:type="pct"/>
            <w:tcBorders>
              <w:top w:val="nil"/>
              <w:left w:val="nil"/>
              <w:bottom w:val="single" w:sz="4" w:space="0" w:color="auto"/>
              <w:right w:val="single" w:sz="4" w:space="0" w:color="auto"/>
            </w:tcBorders>
            <w:shd w:val="clear" w:color="auto" w:fill="auto"/>
            <w:vAlign w:val="center"/>
            <w:hideMark/>
          </w:tcPr>
          <w:p w14:paraId="1FAC659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1 542 843,98</w:t>
            </w:r>
          </w:p>
        </w:tc>
        <w:tc>
          <w:tcPr>
            <w:tcW w:w="261" w:type="pct"/>
            <w:tcBorders>
              <w:top w:val="nil"/>
              <w:left w:val="nil"/>
              <w:bottom w:val="single" w:sz="4" w:space="0" w:color="auto"/>
              <w:right w:val="single" w:sz="4" w:space="0" w:color="auto"/>
            </w:tcBorders>
            <w:shd w:val="clear" w:color="auto" w:fill="auto"/>
            <w:vAlign w:val="center"/>
            <w:hideMark/>
          </w:tcPr>
          <w:p w14:paraId="33C1052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EEF79B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77 862,10</w:t>
            </w:r>
          </w:p>
        </w:tc>
        <w:tc>
          <w:tcPr>
            <w:tcW w:w="261" w:type="pct"/>
            <w:tcBorders>
              <w:top w:val="nil"/>
              <w:left w:val="nil"/>
              <w:bottom w:val="single" w:sz="4" w:space="0" w:color="auto"/>
              <w:right w:val="single" w:sz="4" w:space="0" w:color="auto"/>
            </w:tcBorders>
            <w:shd w:val="clear" w:color="auto" w:fill="auto"/>
            <w:vAlign w:val="center"/>
            <w:hideMark/>
          </w:tcPr>
          <w:p w14:paraId="141D457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1FD990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8E3817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AEBBF9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1214D7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5A5604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1 381 381,88</w:t>
            </w:r>
          </w:p>
        </w:tc>
        <w:tc>
          <w:tcPr>
            <w:tcW w:w="242" w:type="pct"/>
            <w:tcBorders>
              <w:top w:val="nil"/>
              <w:left w:val="nil"/>
              <w:bottom w:val="single" w:sz="4" w:space="0" w:color="auto"/>
              <w:right w:val="single" w:sz="4" w:space="0" w:color="auto"/>
            </w:tcBorders>
            <w:shd w:val="clear" w:color="auto" w:fill="auto"/>
            <w:vAlign w:val="center"/>
            <w:hideMark/>
          </w:tcPr>
          <w:p w14:paraId="746BC81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5E889C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4F971C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08EAFC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CF9CF3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268E4E3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C5C3FE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A0CF85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83 600,00</w:t>
            </w:r>
          </w:p>
        </w:tc>
        <w:tc>
          <w:tcPr>
            <w:tcW w:w="242" w:type="pct"/>
            <w:tcBorders>
              <w:top w:val="nil"/>
              <w:left w:val="nil"/>
              <w:bottom w:val="single" w:sz="4" w:space="0" w:color="auto"/>
              <w:right w:val="single" w:sz="4" w:space="0" w:color="auto"/>
            </w:tcBorders>
            <w:shd w:val="clear" w:color="auto" w:fill="auto"/>
            <w:vAlign w:val="center"/>
            <w:hideMark/>
          </w:tcPr>
          <w:p w14:paraId="1E9FA62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39723A" w:rsidRPr="0001239A" w14:paraId="365A98D1"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D1F6BCF"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Konkurs 1/2018 TP</w:t>
            </w:r>
          </w:p>
        </w:tc>
        <w:tc>
          <w:tcPr>
            <w:tcW w:w="281" w:type="pct"/>
            <w:tcBorders>
              <w:top w:val="nil"/>
              <w:left w:val="nil"/>
              <w:bottom w:val="single" w:sz="4" w:space="0" w:color="auto"/>
              <w:right w:val="single" w:sz="4" w:space="0" w:color="auto"/>
            </w:tcBorders>
            <w:shd w:val="clear" w:color="auto" w:fill="auto"/>
            <w:vAlign w:val="center"/>
            <w:hideMark/>
          </w:tcPr>
          <w:p w14:paraId="5977AE2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128 099 803,76</w:t>
            </w:r>
          </w:p>
        </w:tc>
        <w:tc>
          <w:tcPr>
            <w:tcW w:w="261" w:type="pct"/>
            <w:tcBorders>
              <w:top w:val="nil"/>
              <w:left w:val="nil"/>
              <w:bottom w:val="single" w:sz="4" w:space="0" w:color="auto"/>
              <w:right w:val="single" w:sz="4" w:space="0" w:color="auto"/>
            </w:tcBorders>
            <w:shd w:val="clear" w:color="auto" w:fill="auto"/>
            <w:vAlign w:val="center"/>
            <w:hideMark/>
          </w:tcPr>
          <w:p w14:paraId="5F60F2B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12 358 092,66</w:t>
            </w:r>
          </w:p>
        </w:tc>
        <w:tc>
          <w:tcPr>
            <w:tcW w:w="261" w:type="pct"/>
            <w:tcBorders>
              <w:top w:val="nil"/>
              <w:left w:val="nil"/>
              <w:bottom w:val="single" w:sz="4" w:space="0" w:color="auto"/>
              <w:right w:val="single" w:sz="4" w:space="0" w:color="auto"/>
            </w:tcBorders>
            <w:shd w:val="clear" w:color="auto" w:fill="auto"/>
            <w:vAlign w:val="center"/>
            <w:hideMark/>
          </w:tcPr>
          <w:p w14:paraId="254C73E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8 903 636,63</w:t>
            </w:r>
          </w:p>
        </w:tc>
        <w:tc>
          <w:tcPr>
            <w:tcW w:w="261" w:type="pct"/>
            <w:tcBorders>
              <w:top w:val="nil"/>
              <w:left w:val="nil"/>
              <w:bottom w:val="single" w:sz="4" w:space="0" w:color="auto"/>
              <w:right w:val="single" w:sz="4" w:space="0" w:color="auto"/>
            </w:tcBorders>
            <w:shd w:val="clear" w:color="auto" w:fill="auto"/>
            <w:vAlign w:val="center"/>
            <w:hideMark/>
          </w:tcPr>
          <w:p w14:paraId="010756D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6 909 330,52</w:t>
            </w:r>
          </w:p>
        </w:tc>
        <w:tc>
          <w:tcPr>
            <w:tcW w:w="261" w:type="pct"/>
            <w:tcBorders>
              <w:top w:val="nil"/>
              <w:left w:val="nil"/>
              <w:bottom w:val="single" w:sz="4" w:space="0" w:color="auto"/>
              <w:right w:val="single" w:sz="4" w:space="0" w:color="auto"/>
            </w:tcBorders>
            <w:shd w:val="clear" w:color="auto" w:fill="auto"/>
            <w:vAlign w:val="center"/>
            <w:hideMark/>
          </w:tcPr>
          <w:p w14:paraId="119A20A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13 441 827,71</w:t>
            </w:r>
          </w:p>
        </w:tc>
        <w:tc>
          <w:tcPr>
            <w:tcW w:w="242" w:type="pct"/>
            <w:tcBorders>
              <w:top w:val="nil"/>
              <w:left w:val="nil"/>
              <w:bottom w:val="single" w:sz="4" w:space="0" w:color="auto"/>
              <w:right w:val="single" w:sz="4" w:space="0" w:color="auto"/>
            </w:tcBorders>
            <w:shd w:val="clear" w:color="auto" w:fill="auto"/>
            <w:vAlign w:val="center"/>
            <w:hideMark/>
          </w:tcPr>
          <w:p w14:paraId="60E2D41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2 133 931,23</w:t>
            </w:r>
          </w:p>
        </w:tc>
        <w:tc>
          <w:tcPr>
            <w:tcW w:w="261" w:type="pct"/>
            <w:tcBorders>
              <w:top w:val="nil"/>
              <w:left w:val="nil"/>
              <w:bottom w:val="single" w:sz="4" w:space="0" w:color="auto"/>
              <w:right w:val="single" w:sz="4" w:space="0" w:color="auto"/>
            </w:tcBorders>
            <w:shd w:val="clear" w:color="auto" w:fill="auto"/>
            <w:vAlign w:val="center"/>
            <w:hideMark/>
          </w:tcPr>
          <w:p w14:paraId="78EFA1F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10 671 042,33</w:t>
            </w:r>
          </w:p>
        </w:tc>
        <w:tc>
          <w:tcPr>
            <w:tcW w:w="261" w:type="pct"/>
            <w:tcBorders>
              <w:top w:val="nil"/>
              <w:left w:val="nil"/>
              <w:bottom w:val="single" w:sz="4" w:space="0" w:color="auto"/>
              <w:right w:val="single" w:sz="4" w:space="0" w:color="auto"/>
            </w:tcBorders>
            <w:shd w:val="clear" w:color="auto" w:fill="auto"/>
            <w:vAlign w:val="center"/>
            <w:hideMark/>
          </w:tcPr>
          <w:p w14:paraId="1C25E2B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16 101 146,81</w:t>
            </w:r>
          </w:p>
        </w:tc>
        <w:tc>
          <w:tcPr>
            <w:tcW w:w="261" w:type="pct"/>
            <w:tcBorders>
              <w:top w:val="nil"/>
              <w:left w:val="nil"/>
              <w:bottom w:val="single" w:sz="4" w:space="0" w:color="auto"/>
              <w:right w:val="single" w:sz="4" w:space="0" w:color="auto"/>
            </w:tcBorders>
            <w:shd w:val="clear" w:color="auto" w:fill="auto"/>
            <w:vAlign w:val="center"/>
            <w:hideMark/>
          </w:tcPr>
          <w:p w14:paraId="747759B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11 340 340,93</w:t>
            </w:r>
          </w:p>
        </w:tc>
        <w:tc>
          <w:tcPr>
            <w:tcW w:w="242" w:type="pct"/>
            <w:tcBorders>
              <w:top w:val="nil"/>
              <w:left w:val="nil"/>
              <w:bottom w:val="single" w:sz="4" w:space="0" w:color="auto"/>
              <w:right w:val="single" w:sz="4" w:space="0" w:color="auto"/>
            </w:tcBorders>
            <w:shd w:val="clear" w:color="auto" w:fill="auto"/>
            <w:vAlign w:val="center"/>
            <w:hideMark/>
          </w:tcPr>
          <w:p w14:paraId="21BA06D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2 693 337,20</w:t>
            </w:r>
          </w:p>
        </w:tc>
        <w:tc>
          <w:tcPr>
            <w:tcW w:w="261" w:type="pct"/>
            <w:tcBorders>
              <w:top w:val="nil"/>
              <w:left w:val="nil"/>
              <w:bottom w:val="single" w:sz="4" w:space="0" w:color="auto"/>
              <w:right w:val="single" w:sz="4" w:space="0" w:color="auto"/>
            </w:tcBorders>
            <w:shd w:val="clear" w:color="auto" w:fill="auto"/>
            <w:vAlign w:val="center"/>
            <w:hideMark/>
          </w:tcPr>
          <w:p w14:paraId="78A5510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6 839 782,11</w:t>
            </w:r>
          </w:p>
        </w:tc>
        <w:tc>
          <w:tcPr>
            <w:tcW w:w="261" w:type="pct"/>
            <w:tcBorders>
              <w:top w:val="nil"/>
              <w:left w:val="nil"/>
              <w:bottom w:val="single" w:sz="4" w:space="0" w:color="auto"/>
              <w:right w:val="single" w:sz="4" w:space="0" w:color="auto"/>
            </w:tcBorders>
            <w:shd w:val="clear" w:color="auto" w:fill="auto"/>
            <w:vAlign w:val="center"/>
            <w:hideMark/>
          </w:tcPr>
          <w:p w14:paraId="79225B1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4 651 219,65</w:t>
            </w:r>
          </w:p>
        </w:tc>
        <w:tc>
          <w:tcPr>
            <w:tcW w:w="261" w:type="pct"/>
            <w:tcBorders>
              <w:top w:val="nil"/>
              <w:left w:val="nil"/>
              <w:bottom w:val="single" w:sz="4" w:space="0" w:color="auto"/>
              <w:right w:val="single" w:sz="4" w:space="0" w:color="auto"/>
            </w:tcBorders>
            <w:shd w:val="clear" w:color="auto" w:fill="auto"/>
            <w:vAlign w:val="center"/>
            <w:hideMark/>
          </w:tcPr>
          <w:p w14:paraId="360DBB1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9 980 874,76</w:t>
            </w:r>
          </w:p>
        </w:tc>
        <w:tc>
          <w:tcPr>
            <w:tcW w:w="261" w:type="pct"/>
            <w:tcBorders>
              <w:top w:val="nil"/>
              <w:left w:val="nil"/>
              <w:bottom w:val="single" w:sz="4" w:space="0" w:color="auto"/>
              <w:right w:val="single" w:sz="4" w:space="0" w:color="auto"/>
            </w:tcBorders>
            <w:shd w:val="clear" w:color="auto" w:fill="auto"/>
            <w:vAlign w:val="center"/>
            <w:hideMark/>
          </w:tcPr>
          <w:p w14:paraId="47CFB96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4 058 831,40</w:t>
            </w:r>
          </w:p>
        </w:tc>
        <w:tc>
          <w:tcPr>
            <w:tcW w:w="242" w:type="pct"/>
            <w:tcBorders>
              <w:top w:val="nil"/>
              <w:left w:val="nil"/>
              <w:bottom w:val="single" w:sz="4" w:space="0" w:color="auto"/>
              <w:right w:val="single" w:sz="4" w:space="0" w:color="auto"/>
            </w:tcBorders>
            <w:shd w:val="clear" w:color="auto" w:fill="auto"/>
            <w:vAlign w:val="center"/>
            <w:hideMark/>
          </w:tcPr>
          <w:p w14:paraId="0707650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3 602 780,31</w:t>
            </w:r>
          </w:p>
        </w:tc>
        <w:tc>
          <w:tcPr>
            <w:tcW w:w="242" w:type="pct"/>
            <w:tcBorders>
              <w:top w:val="nil"/>
              <w:left w:val="nil"/>
              <w:bottom w:val="single" w:sz="4" w:space="0" w:color="auto"/>
              <w:right w:val="single" w:sz="4" w:space="0" w:color="auto"/>
            </w:tcBorders>
            <w:shd w:val="clear" w:color="auto" w:fill="auto"/>
            <w:vAlign w:val="center"/>
            <w:hideMark/>
          </w:tcPr>
          <w:p w14:paraId="41BC810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3 513 592,44</w:t>
            </w:r>
          </w:p>
        </w:tc>
        <w:tc>
          <w:tcPr>
            <w:tcW w:w="261" w:type="pct"/>
            <w:tcBorders>
              <w:top w:val="nil"/>
              <w:left w:val="nil"/>
              <w:bottom w:val="single" w:sz="4" w:space="0" w:color="auto"/>
              <w:right w:val="single" w:sz="4" w:space="0" w:color="auto"/>
            </w:tcBorders>
            <w:shd w:val="clear" w:color="auto" w:fill="auto"/>
            <w:vAlign w:val="center"/>
            <w:hideMark/>
          </w:tcPr>
          <w:p w14:paraId="77AE090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5 681 250,83</w:t>
            </w:r>
          </w:p>
        </w:tc>
        <w:tc>
          <w:tcPr>
            <w:tcW w:w="242" w:type="pct"/>
            <w:tcBorders>
              <w:top w:val="nil"/>
              <w:left w:val="nil"/>
              <w:bottom w:val="single" w:sz="4" w:space="0" w:color="auto"/>
              <w:right w:val="single" w:sz="4" w:space="0" w:color="auto"/>
            </w:tcBorders>
            <w:shd w:val="clear" w:color="auto" w:fill="auto"/>
            <w:vAlign w:val="center"/>
            <w:hideMark/>
          </w:tcPr>
          <w:p w14:paraId="6A9D79E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5 218 786,24</w:t>
            </w:r>
          </w:p>
        </w:tc>
      </w:tr>
      <w:tr w:rsidR="0039723A" w:rsidRPr="0001239A" w14:paraId="7A93805B"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CA5541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 xml:space="preserve">w tym zobowiązania  </w:t>
            </w:r>
          </w:p>
        </w:tc>
        <w:tc>
          <w:tcPr>
            <w:tcW w:w="281" w:type="pct"/>
            <w:tcBorders>
              <w:top w:val="nil"/>
              <w:left w:val="nil"/>
              <w:bottom w:val="single" w:sz="4" w:space="0" w:color="auto"/>
              <w:right w:val="single" w:sz="4" w:space="0" w:color="auto"/>
            </w:tcBorders>
            <w:shd w:val="clear" w:color="auto" w:fill="auto"/>
            <w:vAlign w:val="center"/>
            <w:hideMark/>
          </w:tcPr>
          <w:p w14:paraId="7D9862E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808 217,73</w:t>
            </w:r>
          </w:p>
        </w:tc>
        <w:tc>
          <w:tcPr>
            <w:tcW w:w="261" w:type="pct"/>
            <w:tcBorders>
              <w:top w:val="nil"/>
              <w:left w:val="nil"/>
              <w:bottom w:val="single" w:sz="4" w:space="0" w:color="auto"/>
              <w:right w:val="single" w:sz="4" w:space="0" w:color="auto"/>
            </w:tcBorders>
            <w:shd w:val="clear" w:color="auto" w:fill="auto"/>
            <w:vAlign w:val="center"/>
            <w:hideMark/>
          </w:tcPr>
          <w:p w14:paraId="5A17229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299 706,00</w:t>
            </w:r>
          </w:p>
        </w:tc>
        <w:tc>
          <w:tcPr>
            <w:tcW w:w="261" w:type="pct"/>
            <w:tcBorders>
              <w:top w:val="nil"/>
              <w:left w:val="nil"/>
              <w:bottom w:val="single" w:sz="4" w:space="0" w:color="auto"/>
              <w:right w:val="single" w:sz="4" w:space="0" w:color="auto"/>
            </w:tcBorders>
            <w:shd w:val="clear" w:color="auto" w:fill="auto"/>
            <w:vAlign w:val="center"/>
            <w:hideMark/>
          </w:tcPr>
          <w:p w14:paraId="4497D40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380 222,00</w:t>
            </w:r>
          </w:p>
        </w:tc>
        <w:tc>
          <w:tcPr>
            <w:tcW w:w="261" w:type="pct"/>
            <w:tcBorders>
              <w:top w:val="nil"/>
              <w:left w:val="nil"/>
              <w:bottom w:val="single" w:sz="4" w:space="0" w:color="auto"/>
              <w:right w:val="single" w:sz="4" w:space="0" w:color="auto"/>
            </w:tcBorders>
            <w:shd w:val="clear" w:color="auto" w:fill="auto"/>
            <w:vAlign w:val="center"/>
            <w:hideMark/>
          </w:tcPr>
          <w:p w14:paraId="0FAEC99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F78A20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1EC261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B7EAB8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58846F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8167C0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21A097F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8F1E75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345F3C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DA662C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98 350,00</w:t>
            </w:r>
          </w:p>
        </w:tc>
        <w:tc>
          <w:tcPr>
            <w:tcW w:w="261" w:type="pct"/>
            <w:tcBorders>
              <w:top w:val="nil"/>
              <w:left w:val="nil"/>
              <w:bottom w:val="single" w:sz="4" w:space="0" w:color="auto"/>
              <w:right w:val="single" w:sz="4" w:space="0" w:color="auto"/>
            </w:tcBorders>
            <w:shd w:val="clear" w:color="auto" w:fill="auto"/>
            <w:vAlign w:val="center"/>
            <w:hideMark/>
          </w:tcPr>
          <w:p w14:paraId="4328305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7D2DDA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6F8E596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307FF6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29 939,73</w:t>
            </w:r>
          </w:p>
        </w:tc>
        <w:tc>
          <w:tcPr>
            <w:tcW w:w="242" w:type="pct"/>
            <w:tcBorders>
              <w:top w:val="nil"/>
              <w:left w:val="nil"/>
              <w:bottom w:val="single" w:sz="4" w:space="0" w:color="auto"/>
              <w:right w:val="single" w:sz="4" w:space="0" w:color="auto"/>
            </w:tcBorders>
            <w:shd w:val="clear" w:color="auto" w:fill="auto"/>
            <w:vAlign w:val="center"/>
            <w:hideMark/>
          </w:tcPr>
          <w:p w14:paraId="24DE2DE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20F3A812"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7B01EEB"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Konkurs 1/2019</w:t>
            </w:r>
          </w:p>
        </w:tc>
        <w:tc>
          <w:tcPr>
            <w:tcW w:w="281" w:type="pct"/>
            <w:tcBorders>
              <w:top w:val="nil"/>
              <w:left w:val="nil"/>
              <w:bottom w:val="single" w:sz="4" w:space="0" w:color="auto"/>
              <w:right w:val="single" w:sz="4" w:space="0" w:color="auto"/>
            </w:tcBorders>
            <w:shd w:val="clear" w:color="auto" w:fill="auto"/>
            <w:vAlign w:val="center"/>
            <w:hideMark/>
          </w:tcPr>
          <w:p w14:paraId="0A9EDA9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124 365 689,53</w:t>
            </w:r>
          </w:p>
        </w:tc>
        <w:tc>
          <w:tcPr>
            <w:tcW w:w="261" w:type="pct"/>
            <w:tcBorders>
              <w:top w:val="nil"/>
              <w:left w:val="nil"/>
              <w:bottom w:val="single" w:sz="4" w:space="0" w:color="auto"/>
              <w:right w:val="single" w:sz="4" w:space="0" w:color="auto"/>
            </w:tcBorders>
            <w:shd w:val="clear" w:color="auto" w:fill="auto"/>
            <w:vAlign w:val="center"/>
            <w:hideMark/>
          </w:tcPr>
          <w:p w14:paraId="0B3495B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42 010 988,66</w:t>
            </w:r>
          </w:p>
        </w:tc>
        <w:tc>
          <w:tcPr>
            <w:tcW w:w="261" w:type="pct"/>
            <w:tcBorders>
              <w:top w:val="nil"/>
              <w:left w:val="nil"/>
              <w:bottom w:val="single" w:sz="4" w:space="0" w:color="auto"/>
              <w:right w:val="single" w:sz="4" w:space="0" w:color="auto"/>
            </w:tcBorders>
            <w:shd w:val="clear" w:color="auto" w:fill="auto"/>
            <w:vAlign w:val="center"/>
            <w:hideMark/>
          </w:tcPr>
          <w:p w14:paraId="7B5F820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4 846 188,60</w:t>
            </w:r>
          </w:p>
        </w:tc>
        <w:tc>
          <w:tcPr>
            <w:tcW w:w="261" w:type="pct"/>
            <w:tcBorders>
              <w:top w:val="nil"/>
              <w:left w:val="nil"/>
              <w:bottom w:val="single" w:sz="4" w:space="0" w:color="auto"/>
              <w:right w:val="single" w:sz="4" w:space="0" w:color="auto"/>
            </w:tcBorders>
            <w:shd w:val="clear" w:color="auto" w:fill="auto"/>
            <w:vAlign w:val="center"/>
            <w:hideMark/>
          </w:tcPr>
          <w:p w14:paraId="1A0C923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5 969 104,18</w:t>
            </w:r>
          </w:p>
        </w:tc>
        <w:tc>
          <w:tcPr>
            <w:tcW w:w="261" w:type="pct"/>
            <w:tcBorders>
              <w:top w:val="nil"/>
              <w:left w:val="nil"/>
              <w:bottom w:val="single" w:sz="4" w:space="0" w:color="auto"/>
              <w:right w:val="single" w:sz="4" w:space="0" w:color="auto"/>
            </w:tcBorders>
            <w:shd w:val="clear" w:color="auto" w:fill="auto"/>
            <w:vAlign w:val="center"/>
            <w:hideMark/>
          </w:tcPr>
          <w:p w14:paraId="6F517CF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5 370 799,37</w:t>
            </w:r>
          </w:p>
        </w:tc>
        <w:tc>
          <w:tcPr>
            <w:tcW w:w="242" w:type="pct"/>
            <w:tcBorders>
              <w:top w:val="nil"/>
              <w:left w:val="nil"/>
              <w:bottom w:val="single" w:sz="4" w:space="0" w:color="auto"/>
              <w:right w:val="single" w:sz="4" w:space="0" w:color="auto"/>
            </w:tcBorders>
            <w:shd w:val="clear" w:color="auto" w:fill="auto"/>
            <w:vAlign w:val="center"/>
            <w:hideMark/>
          </w:tcPr>
          <w:p w14:paraId="2434637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3 207 961,91</w:t>
            </w:r>
          </w:p>
        </w:tc>
        <w:tc>
          <w:tcPr>
            <w:tcW w:w="261" w:type="pct"/>
            <w:tcBorders>
              <w:top w:val="nil"/>
              <w:left w:val="nil"/>
              <w:bottom w:val="single" w:sz="4" w:space="0" w:color="auto"/>
              <w:right w:val="single" w:sz="4" w:space="0" w:color="auto"/>
            </w:tcBorders>
            <w:shd w:val="clear" w:color="auto" w:fill="auto"/>
            <w:vAlign w:val="center"/>
            <w:hideMark/>
          </w:tcPr>
          <w:p w14:paraId="08D9257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4 800 739,57</w:t>
            </w:r>
          </w:p>
        </w:tc>
        <w:tc>
          <w:tcPr>
            <w:tcW w:w="261" w:type="pct"/>
            <w:tcBorders>
              <w:top w:val="nil"/>
              <w:left w:val="nil"/>
              <w:bottom w:val="single" w:sz="4" w:space="0" w:color="auto"/>
              <w:right w:val="single" w:sz="4" w:space="0" w:color="auto"/>
            </w:tcBorders>
            <w:shd w:val="clear" w:color="auto" w:fill="auto"/>
            <w:vAlign w:val="center"/>
            <w:hideMark/>
          </w:tcPr>
          <w:p w14:paraId="0D7E765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7 091 597,44</w:t>
            </w:r>
          </w:p>
        </w:tc>
        <w:tc>
          <w:tcPr>
            <w:tcW w:w="261" w:type="pct"/>
            <w:tcBorders>
              <w:top w:val="nil"/>
              <w:left w:val="nil"/>
              <w:bottom w:val="single" w:sz="4" w:space="0" w:color="auto"/>
              <w:right w:val="single" w:sz="4" w:space="0" w:color="auto"/>
            </w:tcBorders>
            <w:shd w:val="clear" w:color="auto" w:fill="auto"/>
            <w:vAlign w:val="center"/>
            <w:hideMark/>
          </w:tcPr>
          <w:p w14:paraId="478F692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15 565 174,88</w:t>
            </w:r>
          </w:p>
        </w:tc>
        <w:tc>
          <w:tcPr>
            <w:tcW w:w="242" w:type="pct"/>
            <w:tcBorders>
              <w:top w:val="nil"/>
              <w:left w:val="nil"/>
              <w:bottom w:val="single" w:sz="4" w:space="0" w:color="auto"/>
              <w:right w:val="single" w:sz="4" w:space="0" w:color="auto"/>
            </w:tcBorders>
            <w:shd w:val="clear" w:color="auto" w:fill="auto"/>
            <w:vAlign w:val="center"/>
            <w:hideMark/>
          </w:tcPr>
          <w:p w14:paraId="63C122A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568 019,97</w:t>
            </w:r>
          </w:p>
        </w:tc>
        <w:tc>
          <w:tcPr>
            <w:tcW w:w="261" w:type="pct"/>
            <w:tcBorders>
              <w:top w:val="nil"/>
              <w:left w:val="nil"/>
              <w:bottom w:val="single" w:sz="4" w:space="0" w:color="auto"/>
              <w:right w:val="single" w:sz="4" w:space="0" w:color="auto"/>
            </w:tcBorders>
            <w:shd w:val="clear" w:color="auto" w:fill="auto"/>
            <w:vAlign w:val="center"/>
            <w:hideMark/>
          </w:tcPr>
          <w:p w14:paraId="035B50B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3 460 733,05</w:t>
            </w:r>
          </w:p>
        </w:tc>
        <w:tc>
          <w:tcPr>
            <w:tcW w:w="261" w:type="pct"/>
            <w:tcBorders>
              <w:top w:val="nil"/>
              <w:left w:val="nil"/>
              <w:bottom w:val="single" w:sz="4" w:space="0" w:color="auto"/>
              <w:right w:val="single" w:sz="4" w:space="0" w:color="auto"/>
            </w:tcBorders>
            <w:shd w:val="clear" w:color="auto" w:fill="auto"/>
            <w:vAlign w:val="center"/>
            <w:hideMark/>
          </w:tcPr>
          <w:p w14:paraId="6133389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8 313 811,81</w:t>
            </w:r>
          </w:p>
        </w:tc>
        <w:tc>
          <w:tcPr>
            <w:tcW w:w="261" w:type="pct"/>
            <w:tcBorders>
              <w:top w:val="nil"/>
              <w:left w:val="nil"/>
              <w:bottom w:val="single" w:sz="4" w:space="0" w:color="auto"/>
              <w:right w:val="single" w:sz="4" w:space="0" w:color="auto"/>
            </w:tcBorders>
            <w:shd w:val="clear" w:color="auto" w:fill="auto"/>
            <w:vAlign w:val="center"/>
            <w:hideMark/>
          </w:tcPr>
          <w:p w14:paraId="050FE69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2 537 286,12</w:t>
            </w:r>
          </w:p>
        </w:tc>
        <w:tc>
          <w:tcPr>
            <w:tcW w:w="261" w:type="pct"/>
            <w:tcBorders>
              <w:top w:val="nil"/>
              <w:left w:val="nil"/>
              <w:bottom w:val="single" w:sz="4" w:space="0" w:color="auto"/>
              <w:right w:val="single" w:sz="4" w:space="0" w:color="auto"/>
            </w:tcBorders>
            <w:shd w:val="clear" w:color="auto" w:fill="auto"/>
            <w:vAlign w:val="center"/>
            <w:hideMark/>
          </w:tcPr>
          <w:p w14:paraId="4E0DAC2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5 632 060,47</w:t>
            </w:r>
          </w:p>
        </w:tc>
        <w:tc>
          <w:tcPr>
            <w:tcW w:w="242" w:type="pct"/>
            <w:tcBorders>
              <w:top w:val="nil"/>
              <w:left w:val="nil"/>
              <w:bottom w:val="single" w:sz="4" w:space="0" w:color="auto"/>
              <w:right w:val="single" w:sz="4" w:space="0" w:color="auto"/>
            </w:tcBorders>
            <w:shd w:val="clear" w:color="auto" w:fill="auto"/>
            <w:vAlign w:val="center"/>
            <w:hideMark/>
          </w:tcPr>
          <w:p w14:paraId="7D92660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858 247,56</w:t>
            </w:r>
          </w:p>
        </w:tc>
        <w:tc>
          <w:tcPr>
            <w:tcW w:w="242" w:type="pct"/>
            <w:tcBorders>
              <w:top w:val="nil"/>
              <w:left w:val="nil"/>
              <w:bottom w:val="single" w:sz="4" w:space="0" w:color="auto"/>
              <w:right w:val="single" w:sz="4" w:space="0" w:color="auto"/>
            </w:tcBorders>
            <w:shd w:val="clear" w:color="auto" w:fill="auto"/>
            <w:vAlign w:val="center"/>
            <w:hideMark/>
          </w:tcPr>
          <w:p w14:paraId="7461F3A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3 454 121,98</w:t>
            </w:r>
          </w:p>
        </w:tc>
        <w:tc>
          <w:tcPr>
            <w:tcW w:w="261" w:type="pct"/>
            <w:tcBorders>
              <w:top w:val="nil"/>
              <w:left w:val="nil"/>
              <w:bottom w:val="single" w:sz="4" w:space="0" w:color="auto"/>
              <w:right w:val="single" w:sz="4" w:space="0" w:color="auto"/>
            </w:tcBorders>
            <w:shd w:val="clear" w:color="auto" w:fill="auto"/>
            <w:vAlign w:val="center"/>
            <w:hideMark/>
          </w:tcPr>
          <w:p w14:paraId="6CCD8CC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7 517 425,46</w:t>
            </w:r>
          </w:p>
        </w:tc>
        <w:tc>
          <w:tcPr>
            <w:tcW w:w="242" w:type="pct"/>
            <w:tcBorders>
              <w:top w:val="nil"/>
              <w:left w:val="nil"/>
              <w:bottom w:val="single" w:sz="4" w:space="0" w:color="auto"/>
              <w:right w:val="single" w:sz="4" w:space="0" w:color="auto"/>
            </w:tcBorders>
            <w:shd w:val="clear" w:color="auto" w:fill="auto"/>
            <w:vAlign w:val="center"/>
            <w:hideMark/>
          </w:tcPr>
          <w:p w14:paraId="249FC92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3 161 428,50</w:t>
            </w:r>
          </w:p>
        </w:tc>
      </w:tr>
      <w:tr w:rsidR="0039723A" w:rsidRPr="0001239A" w14:paraId="78FE7745"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E836D0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 xml:space="preserve">w tym zobowiązania  </w:t>
            </w:r>
          </w:p>
        </w:tc>
        <w:tc>
          <w:tcPr>
            <w:tcW w:w="281" w:type="pct"/>
            <w:tcBorders>
              <w:top w:val="nil"/>
              <w:left w:val="nil"/>
              <w:bottom w:val="single" w:sz="4" w:space="0" w:color="auto"/>
              <w:right w:val="single" w:sz="4" w:space="0" w:color="auto"/>
            </w:tcBorders>
            <w:shd w:val="clear" w:color="auto" w:fill="auto"/>
            <w:vAlign w:val="center"/>
            <w:hideMark/>
          </w:tcPr>
          <w:p w14:paraId="52FB02C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19 053 767,10</w:t>
            </w:r>
          </w:p>
        </w:tc>
        <w:tc>
          <w:tcPr>
            <w:tcW w:w="261" w:type="pct"/>
            <w:tcBorders>
              <w:top w:val="nil"/>
              <w:left w:val="nil"/>
              <w:bottom w:val="single" w:sz="4" w:space="0" w:color="auto"/>
              <w:right w:val="single" w:sz="4" w:space="0" w:color="auto"/>
            </w:tcBorders>
            <w:shd w:val="clear" w:color="auto" w:fill="auto"/>
            <w:vAlign w:val="center"/>
            <w:hideMark/>
          </w:tcPr>
          <w:p w14:paraId="02A7817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6 880 121,80</w:t>
            </w:r>
          </w:p>
        </w:tc>
        <w:tc>
          <w:tcPr>
            <w:tcW w:w="261" w:type="pct"/>
            <w:tcBorders>
              <w:top w:val="nil"/>
              <w:left w:val="nil"/>
              <w:bottom w:val="single" w:sz="4" w:space="0" w:color="auto"/>
              <w:right w:val="single" w:sz="4" w:space="0" w:color="auto"/>
            </w:tcBorders>
            <w:shd w:val="clear" w:color="auto" w:fill="auto"/>
            <w:vAlign w:val="center"/>
            <w:hideMark/>
          </w:tcPr>
          <w:p w14:paraId="6F1D6F0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444 257,38</w:t>
            </w:r>
          </w:p>
        </w:tc>
        <w:tc>
          <w:tcPr>
            <w:tcW w:w="261" w:type="pct"/>
            <w:tcBorders>
              <w:top w:val="nil"/>
              <w:left w:val="nil"/>
              <w:bottom w:val="single" w:sz="4" w:space="0" w:color="auto"/>
              <w:right w:val="single" w:sz="4" w:space="0" w:color="auto"/>
            </w:tcBorders>
            <w:shd w:val="clear" w:color="auto" w:fill="auto"/>
            <w:vAlign w:val="center"/>
            <w:hideMark/>
          </w:tcPr>
          <w:p w14:paraId="5739CC2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2 371 283,68</w:t>
            </w:r>
          </w:p>
        </w:tc>
        <w:tc>
          <w:tcPr>
            <w:tcW w:w="261" w:type="pct"/>
            <w:tcBorders>
              <w:top w:val="nil"/>
              <w:left w:val="nil"/>
              <w:bottom w:val="single" w:sz="4" w:space="0" w:color="auto"/>
              <w:right w:val="single" w:sz="4" w:space="0" w:color="auto"/>
            </w:tcBorders>
            <w:shd w:val="clear" w:color="auto" w:fill="auto"/>
            <w:vAlign w:val="center"/>
            <w:hideMark/>
          </w:tcPr>
          <w:p w14:paraId="5F5A700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2B879CC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168 081,93</w:t>
            </w:r>
          </w:p>
        </w:tc>
        <w:tc>
          <w:tcPr>
            <w:tcW w:w="261" w:type="pct"/>
            <w:tcBorders>
              <w:top w:val="nil"/>
              <w:left w:val="nil"/>
              <w:bottom w:val="single" w:sz="4" w:space="0" w:color="auto"/>
              <w:right w:val="single" w:sz="4" w:space="0" w:color="auto"/>
            </w:tcBorders>
            <w:shd w:val="clear" w:color="auto" w:fill="auto"/>
            <w:vAlign w:val="center"/>
            <w:hideMark/>
          </w:tcPr>
          <w:p w14:paraId="0C970E1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2 293 032,00</w:t>
            </w:r>
          </w:p>
        </w:tc>
        <w:tc>
          <w:tcPr>
            <w:tcW w:w="261" w:type="pct"/>
            <w:tcBorders>
              <w:top w:val="nil"/>
              <w:left w:val="nil"/>
              <w:bottom w:val="single" w:sz="4" w:space="0" w:color="auto"/>
              <w:right w:val="single" w:sz="4" w:space="0" w:color="auto"/>
            </w:tcBorders>
            <w:shd w:val="clear" w:color="auto" w:fill="auto"/>
            <w:vAlign w:val="center"/>
            <w:hideMark/>
          </w:tcPr>
          <w:p w14:paraId="1A03280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623281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1 406 062,52</w:t>
            </w:r>
          </w:p>
        </w:tc>
        <w:tc>
          <w:tcPr>
            <w:tcW w:w="242" w:type="pct"/>
            <w:tcBorders>
              <w:top w:val="nil"/>
              <w:left w:val="nil"/>
              <w:bottom w:val="single" w:sz="4" w:space="0" w:color="auto"/>
              <w:right w:val="single" w:sz="4" w:space="0" w:color="auto"/>
            </w:tcBorders>
            <w:shd w:val="clear" w:color="auto" w:fill="auto"/>
            <w:vAlign w:val="center"/>
            <w:hideMark/>
          </w:tcPr>
          <w:p w14:paraId="0DC6309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742946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113 648,86</w:t>
            </w:r>
          </w:p>
        </w:tc>
        <w:tc>
          <w:tcPr>
            <w:tcW w:w="261" w:type="pct"/>
            <w:tcBorders>
              <w:top w:val="nil"/>
              <w:left w:val="nil"/>
              <w:bottom w:val="single" w:sz="4" w:space="0" w:color="auto"/>
              <w:right w:val="single" w:sz="4" w:space="0" w:color="auto"/>
            </w:tcBorders>
            <w:shd w:val="clear" w:color="auto" w:fill="auto"/>
            <w:vAlign w:val="center"/>
            <w:hideMark/>
          </w:tcPr>
          <w:p w14:paraId="2043155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389 717,00</w:t>
            </w:r>
          </w:p>
        </w:tc>
        <w:tc>
          <w:tcPr>
            <w:tcW w:w="261" w:type="pct"/>
            <w:tcBorders>
              <w:top w:val="nil"/>
              <w:left w:val="nil"/>
              <w:bottom w:val="single" w:sz="4" w:space="0" w:color="auto"/>
              <w:right w:val="single" w:sz="4" w:space="0" w:color="auto"/>
            </w:tcBorders>
            <w:shd w:val="clear" w:color="auto" w:fill="auto"/>
            <w:vAlign w:val="center"/>
            <w:hideMark/>
          </w:tcPr>
          <w:p w14:paraId="4895BA9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87 101,10</w:t>
            </w:r>
          </w:p>
        </w:tc>
        <w:tc>
          <w:tcPr>
            <w:tcW w:w="261" w:type="pct"/>
            <w:tcBorders>
              <w:top w:val="nil"/>
              <w:left w:val="nil"/>
              <w:bottom w:val="single" w:sz="4" w:space="0" w:color="auto"/>
              <w:right w:val="single" w:sz="4" w:space="0" w:color="auto"/>
            </w:tcBorders>
            <w:shd w:val="clear" w:color="auto" w:fill="auto"/>
            <w:vAlign w:val="center"/>
            <w:hideMark/>
          </w:tcPr>
          <w:p w14:paraId="3323F77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404 144,24</w:t>
            </w:r>
          </w:p>
        </w:tc>
        <w:tc>
          <w:tcPr>
            <w:tcW w:w="242" w:type="pct"/>
            <w:tcBorders>
              <w:top w:val="nil"/>
              <w:left w:val="nil"/>
              <w:bottom w:val="single" w:sz="4" w:space="0" w:color="auto"/>
              <w:right w:val="single" w:sz="4" w:space="0" w:color="auto"/>
            </w:tcBorders>
            <w:shd w:val="clear" w:color="auto" w:fill="auto"/>
            <w:vAlign w:val="center"/>
            <w:hideMark/>
          </w:tcPr>
          <w:p w14:paraId="05DA5EF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564 450,00</w:t>
            </w:r>
          </w:p>
        </w:tc>
        <w:tc>
          <w:tcPr>
            <w:tcW w:w="242" w:type="pct"/>
            <w:tcBorders>
              <w:top w:val="nil"/>
              <w:left w:val="nil"/>
              <w:bottom w:val="single" w:sz="4" w:space="0" w:color="auto"/>
              <w:right w:val="single" w:sz="4" w:space="0" w:color="auto"/>
            </w:tcBorders>
            <w:shd w:val="clear" w:color="auto" w:fill="auto"/>
            <w:vAlign w:val="center"/>
            <w:hideMark/>
          </w:tcPr>
          <w:p w14:paraId="2578DF9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197 136,99</w:t>
            </w:r>
          </w:p>
        </w:tc>
        <w:tc>
          <w:tcPr>
            <w:tcW w:w="261" w:type="pct"/>
            <w:tcBorders>
              <w:top w:val="nil"/>
              <w:left w:val="nil"/>
              <w:bottom w:val="single" w:sz="4" w:space="0" w:color="auto"/>
              <w:right w:val="single" w:sz="4" w:space="0" w:color="auto"/>
            </w:tcBorders>
            <w:shd w:val="clear" w:color="auto" w:fill="auto"/>
            <w:vAlign w:val="center"/>
            <w:hideMark/>
          </w:tcPr>
          <w:p w14:paraId="2925E1B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3 734 729,60</w:t>
            </w:r>
          </w:p>
        </w:tc>
        <w:tc>
          <w:tcPr>
            <w:tcW w:w="242" w:type="pct"/>
            <w:tcBorders>
              <w:top w:val="nil"/>
              <w:left w:val="nil"/>
              <w:bottom w:val="single" w:sz="4" w:space="0" w:color="auto"/>
              <w:right w:val="single" w:sz="4" w:space="0" w:color="auto"/>
            </w:tcBorders>
            <w:shd w:val="clear" w:color="auto" w:fill="auto"/>
            <w:vAlign w:val="center"/>
            <w:hideMark/>
          </w:tcPr>
          <w:p w14:paraId="2D50349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486F50BA"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53279EB"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Oferty dot. zapobieganiu Covid-19</w:t>
            </w:r>
          </w:p>
        </w:tc>
        <w:tc>
          <w:tcPr>
            <w:tcW w:w="281" w:type="pct"/>
            <w:tcBorders>
              <w:top w:val="nil"/>
              <w:left w:val="nil"/>
              <w:bottom w:val="single" w:sz="4" w:space="0" w:color="auto"/>
              <w:right w:val="single" w:sz="4" w:space="0" w:color="auto"/>
            </w:tcBorders>
            <w:shd w:val="clear" w:color="auto" w:fill="auto"/>
            <w:vAlign w:val="center"/>
            <w:hideMark/>
          </w:tcPr>
          <w:p w14:paraId="0C7BFCE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7 714 936,92</w:t>
            </w:r>
          </w:p>
        </w:tc>
        <w:tc>
          <w:tcPr>
            <w:tcW w:w="261" w:type="pct"/>
            <w:tcBorders>
              <w:top w:val="nil"/>
              <w:left w:val="nil"/>
              <w:bottom w:val="single" w:sz="4" w:space="0" w:color="auto"/>
              <w:right w:val="single" w:sz="4" w:space="0" w:color="auto"/>
            </w:tcBorders>
            <w:shd w:val="clear" w:color="auto" w:fill="auto"/>
            <w:vAlign w:val="center"/>
            <w:hideMark/>
          </w:tcPr>
          <w:p w14:paraId="0BA2A75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278 562,00</w:t>
            </w:r>
          </w:p>
        </w:tc>
        <w:tc>
          <w:tcPr>
            <w:tcW w:w="261" w:type="pct"/>
            <w:tcBorders>
              <w:top w:val="nil"/>
              <w:left w:val="nil"/>
              <w:bottom w:val="single" w:sz="4" w:space="0" w:color="auto"/>
              <w:right w:val="single" w:sz="4" w:space="0" w:color="auto"/>
            </w:tcBorders>
            <w:shd w:val="clear" w:color="auto" w:fill="auto"/>
            <w:vAlign w:val="center"/>
            <w:hideMark/>
          </w:tcPr>
          <w:p w14:paraId="79FA00D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830 179,50</w:t>
            </w:r>
          </w:p>
        </w:tc>
        <w:tc>
          <w:tcPr>
            <w:tcW w:w="261" w:type="pct"/>
            <w:tcBorders>
              <w:top w:val="nil"/>
              <w:left w:val="nil"/>
              <w:bottom w:val="single" w:sz="4" w:space="0" w:color="auto"/>
              <w:right w:val="single" w:sz="4" w:space="0" w:color="auto"/>
            </w:tcBorders>
            <w:shd w:val="clear" w:color="auto" w:fill="auto"/>
            <w:vAlign w:val="center"/>
            <w:hideMark/>
          </w:tcPr>
          <w:p w14:paraId="06FEB18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263 551,12</w:t>
            </w:r>
          </w:p>
        </w:tc>
        <w:tc>
          <w:tcPr>
            <w:tcW w:w="261" w:type="pct"/>
            <w:tcBorders>
              <w:top w:val="nil"/>
              <w:left w:val="nil"/>
              <w:bottom w:val="single" w:sz="4" w:space="0" w:color="auto"/>
              <w:right w:val="single" w:sz="4" w:space="0" w:color="auto"/>
            </w:tcBorders>
            <w:shd w:val="clear" w:color="auto" w:fill="auto"/>
            <w:vAlign w:val="center"/>
            <w:hideMark/>
          </w:tcPr>
          <w:p w14:paraId="73ECC90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1 267 059,40</w:t>
            </w:r>
          </w:p>
        </w:tc>
        <w:tc>
          <w:tcPr>
            <w:tcW w:w="242" w:type="pct"/>
            <w:tcBorders>
              <w:top w:val="nil"/>
              <w:left w:val="nil"/>
              <w:bottom w:val="single" w:sz="4" w:space="0" w:color="auto"/>
              <w:right w:val="single" w:sz="4" w:space="0" w:color="auto"/>
            </w:tcBorders>
            <w:shd w:val="clear" w:color="auto" w:fill="auto"/>
            <w:vAlign w:val="center"/>
            <w:hideMark/>
          </w:tcPr>
          <w:p w14:paraId="5DE8F49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305 470,00</w:t>
            </w:r>
          </w:p>
        </w:tc>
        <w:tc>
          <w:tcPr>
            <w:tcW w:w="261" w:type="pct"/>
            <w:tcBorders>
              <w:top w:val="nil"/>
              <w:left w:val="nil"/>
              <w:bottom w:val="single" w:sz="4" w:space="0" w:color="auto"/>
              <w:right w:val="single" w:sz="4" w:space="0" w:color="auto"/>
            </w:tcBorders>
            <w:shd w:val="clear" w:color="auto" w:fill="auto"/>
            <w:vAlign w:val="center"/>
            <w:hideMark/>
          </w:tcPr>
          <w:p w14:paraId="4CFC708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508 720,00</w:t>
            </w:r>
          </w:p>
        </w:tc>
        <w:tc>
          <w:tcPr>
            <w:tcW w:w="261" w:type="pct"/>
            <w:tcBorders>
              <w:top w:val="nil"/>
              <w:left w:val="nil"/>
              <w:bottom w:val="single" w:sz="4" w:space="0" w:color="auto"/>
              <w:right w:val="single" w:sz="4" w:space="0" w:color="auto"/>
            </w:tcBorders>
            <w:shd w:val="clear" w:color="auto" w:fill="auto"/>
            <w:vAlign w:val="center"/>
            <w:hideMark/>
          </w:tcPr>
          <w:p w14:paraId="0B75571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289 466,40</w:t>
            </w:r>
          </w:p>
        </w:tc>
        <w:tc>
          <w:tcPr>
            <w:tcW w:w="261" w:type="pct"/>
            <w:tcBorders>
              <w:top w:val="nil"/>
              <w:left w:val="nil"/>
              <w:bottom w:val="single" w:sz="4" w:space="0" w:color="auto"/>
              <w:right w:val="single" w:sz="4" w:space="0" w:color="auto"/>
            </w:tcBorders>
            <w:shd w:val="clear" w:color="auto" w:fill="auto"/>
            <w:vAlign w:val="center"/>
            <w:hideMark/>
          </w:tcPr>
          <w:p w14:paraId="2F9BC13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881 380,00</w:t>
            </w:r>
          </w:p>
        </w:tc>
        <w:tc>
          <w:tcPr>
            <w:tcW w:w="242" w:type="pct"/>
            <w:tcBorders>
              <w:top w:val="nil"/>
              <w:left w:val="nil"/>
              <w:bottom w:val="single" w:sz="4" w:space="0" w:color="auto"/>
              <w:right w:val="single" w:sz="4" w:space="0" w:color="auto"/>
            </w:tcBorders>
            <w:shd w:val="clear" w:color="auto" w:fill="auto"/>
            <w:vAlign w:val="center"/>
            <w:hideMark/>
          </w:tcPr>
          <w:p w14:paraId="0551028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21 450,00</w:t>
            </w:r>
          </w:p>
        </w:tc>
        <w:tc>
          <w:tcPr>
            <w:tcW w:w="261" w:type="pct"/>
            <w:tcBorders>
              <w:top w:val="nil"/>
              <w:left w:val="nil"/>
              <w:bottom w:val="single" w:sz="4" w:space="0" w:color="auto"/>
              <w:right w:val="single" w:sz="4" w:space="0" w:color="auto"/>
            </w:tcBorders>
            <w:shd w:val="clear" w:color="auto" w:fill="auto"/>
            <w:vAlign w:val="center"/>
            <w:hideMark/>
          </w:tcPr>
          <w:p w14:paraId="0FD9AAF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117 470,00</w:t>
            </w:r>
          </w:p>
        </w:tc>
        <w:tc>
          <w:tcPr>
            <w:tcW w:w="261" w:type="pct"/>
            <w:tcBorders>
              <w:top w:val="nil"/>
              <w:left w:val="nil"/>
              <w:bottom w:val="single" w:sz="4" w:space="0" w:color="auto"/>
              <w:right w:val="single" w:sz="4" w:space="0" w:color="auto"/>
            </w:tcBorders>
            <w:shd w:val="clear" w:color="auto" w:fill="auto"/>
            <w:vAlign w:val="center"/>
            <w:hideMark/>
          </w:tcPr>
          <w:p w14:paraId="2C807DA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27 220,00</w:t>
            </w:r>
          </w:p>
        </w:tc>
        <w:tc>
          <w:tcPr>
            <w:tcW w:w="261" w:type="pct"/>
            <w:tcBorders>
              <w:top w:val="nil"/>
              <w:left w:val="nil"/>
              <w:bottom w:val="single" w:sz="4" w:space="0" w:color="auto"/>
              <w:right w:val="single" w:sz="4" w:space="0" w:color="auto"/>
            </w:tcBorders>
            <w:shd w:val="clear" w:color="auto" w:fill="auto"/>
            <w:vAlign w:val="center"/>
            <w:hideMark/>
          </w:tcPr>
          <w:p w14:paraId="5860504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75 562,00</w:t>
            </w:r>
          </w:p>
        </w:tc>
        <w:tc>
          <w:tcPr>
            <w:tcW w:w="261" w:type="pct"/>
            <w:tcBorders>
              <w:top w:val="nil"/>
              <w:left w:val="nil"/>
              <w:bottom w:val="single" w:sz="4" w:space="0" w:color="auto"/>
              <w:right w:val="single" w:sz="4" w:space="0" w:color="auto"/>
            </w:tcBorders>
            <w:shd w:val="clear" w:color="auto" w:fill="auto"/>
            <w:vAlign w:val="center"/>
            <w:hideMark/>
          </w:tcPr>
          <w:p w14:paraId="01F5400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1 253 150,00</w:t>
            </w:r>
          </w:p>
        </w:tc>
        <w:tc>
          <w:tcPr>
            <w:tcW w:w="242" w:type="pct"/>
            <w:tcBorders>
              <w:top w:val="nil"/>
              <w:left w:val="nil"/>
              <w:bottom w:val="single" w:sz="4" w:space="0" w:color="auto"/>
              <w:right w:val="single" w:sz="4" w:space="0" w:color="auto"/>
            </w:tcBorders>
            <w:shd w:val="clear" w:color="auto" w:fill="auto"/>
            <w:vAlign w:val="center"/>
            <w:hideMark/>
          </w:tcPr>
          <w:p w14:paraId="38A67D9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923 960,00</w:t>
            </w:r>
          </w:p>
        </w:tc>
        <w:tc>
          <w:tcPr>
            <w:tcW w:w="242" w:type="pct"/>
            <w:tcBorders>
              <w:top w:val="nil"/>
              <w:left w:val="nil"/>
              <w:bottom w:val="single" w:sz="4" w:space="0" w:color="auto"/>
              <w:right w:val="single" w:sz="4" w:space="0" w:color="auto"/>
            </w:tcBorders>
            <w:shd w:val="clear" w:color="auto" w:fill="auto"/>
            <w:vAlign w:val="center"/>
            <w:hideMark/>
          </w:tcPr>
          <w:p w14:paraId="662D38B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57 850,00</w:t>
            </w:r>
          </w:p>
        </w:tc>
        <w:tc>
          <w:tcPr>
            <w:tcW w:w="261" w:type="pct"/>
            <w:tcBorders>
              <w:top w:val="nil"/>
              <w:left w:val="nil"/>
              <w:bottom w:val="single" w:sz="4" w:space="0" w:color="auto"/>
              <w:right w:val="single" w:sz="4" w:space="0" w:color="auto"/>
            </w:tcBorders>
            <w:shd w:val="clear" w:color="auto" w:fill="auto"/>
            <w:vAlign w:val="center"/>
            <w:hideMark/>
          </w:tcPr>
          <w:p w14:paraId="6FE6998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486 440,00</w:t>
            </w:r>
          </w:p>
        </w:tc>
        <w:tc>
          <w:tcPr>
            <w:tcW w:w="242" w:type="pct"/>
            <w:tcBorders>
              <w:top w:val="nil"/>
              <w:left w:val="nil"/>
              <w:bottom w:val="single" w:sz="4" w:space="0" w:color="auto"/>
              <w:right w:val="single" w:sz="4" w:space="0" w:color="auto"/>
            </w:tcBorders>
            <w:shd w:val="clear" w:color="auto" w:fill="auto"/>
            <w:vAlign w:val="center"/>
            <w:hideMark/>
          </w:tcPr>
          <w:p w14:paraId="7C9DAFD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127 446,50</w:t>
            </w:r>
          </w:p>
        </w:tc>
      </w:tr>
      <w:tr w:rsidR="0039723A" w:rsidRPr="0001239A" w14:paraId="761A6328" w14:textId="77777777" w:rsidTr="0039723A">
        <w:trPr>
          <w:trHeight w:val="288"/>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178BB05"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Wypłaty wg kierunków, w tym:</w:t>
            </w:r>
          </w:p>
        </w:tc>
        <w:tc>
          <w:tcPr>
            <w:tcW w:w="281" w:type="pct"/>
            <w:tcBorders>
              <w:top w:val="nil"/>
              <w:left w:val="nil"/>
              <w:bottom w:val="single" w:sz="4" w:space="0" w:color="auto"/>
              <w:right w:val="single" w:sz="4" w:space="0" w:color="auto"/>
            </w:tcBorders>
            <w:shd w:val="clear" w:color="auto" w:fill="auto"/>
            <w:vAlign w:val="center"/>
            <w:hideMark/>
          </w:tcPr>
          <w:p w14:paraId="3FABABA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327 248 230,73</w:t>
            </w:r>
          </w:p>
        </w:tc>
        <w:tc>
          <w:tcPr>
            <w:tcW w:w="261" w:type="pct"/>
            <w:tcBorders>
              <w:top w:val="nil"/>
              <w:left w:val="nil"/>
              <w:bottom w:val="single" w:sz="4" w:space="0" w:color="auto"/>
              <w:right w:val="single" w:sz="4" w:space="0" w:color="auto"/>
            </w:tcBorders>
            <w:shd w:val="clear" w:color="auto" w:fill="auto"/>
            <w:vAlign w:val="center"/>
            <w:hideMark/>
          </w:tcPr>
          <w:p w14:paraId="37E4CA7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68 560 366,67</w:t>
            </w:r>
          </w:p>
        </w:tc>
        <w:tc>
          <w:tcPr>
            <w:tcW w:w="261" w:type="pct"/>
            <w:tcBorders>
              <w:top w:val="nil"/>
              <w:left w:val="nil"/>
              <w:bottom w:val="single" w:sz="4" w:space="0" w:color="auto"/>
              <w:right w:val="single" w:sz="4" w:space="0" w:color="auto"/>
            </w:tcBorders>
            <w:shd w:val="clear" w:color="auto" w:fill="auto"/>
            <w:vAlign w:val="center"/>
            <w:hideMark/>
          </w:tcPr>
          <w:p w14:paraId="5F37CB7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20 486 747,21</w:t>
            </w:r>
          </w:p>
        </w:tc>
        <w:tc>
          <w:tcPr>
            <w:tcW w:w="261" w:type="pct"/>
            <w:tcBorders>
              <w:top w:val="nil"/>
              <w:left w:val="nil"/>
              <w:bottom w:val="single" w:sz="4" w:space="0" w:color="auto"/>
              <w:right w:val="single" w:sz="4" w:space="0" w:color="auto"/>
            </w:tcBorders>
            <w:shd w:val="clear" w:color="auto" w:fill="auto"/>
            <w:vAlign w:val="center"/>
            <w:hideMark/>
          </w:tcPr>
          <w:p w14:paraId="7A85495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15 969 842,11</w:t>
            </w:r>
          </w:p>
        </w:tc>
        <w:tc>
          <w:tcPr>
            <w:tcW w:w="261" w:type="pct"/>
            <w:tcBorders>
              <w:top w:val="nil"/>
              <w:left w:val="nil"/>
              <w:bottom w:val="single" w:sz="4" w:space="0" w:color="auto"/>
              <w:right w:val="single" w:sz="4" w:space="0" w:color="auto"/>
            </w:tcBorders>
            <w:shd w:val="clear" w:color="auto" w:fill="auto"/>
            <w:vAlign w:val="center"/>
            <w:hideMark/>
          </w:tcPr>
          <w:p w14:paraId="665BF99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28 563 538,08</w:t>
            </w:r>
          </w:p>
        </w:tc>
        <w:tc>
          <w:tcPr>
            <w:tcW w:w="242" w:type="pct"/>
            <w:tcBorders>
              <w:top w:val="nil"/>
              <w:left w:val="nil"/>
              <w:bottom w:val="single" w:sz="4" w:space="0" w:color="auto"/>
              <w:right w:val="single" w:sz="4" w:space="0" w:color="auto"/>
            </w:tcBorders>
            <w:shd w:val="clear" w:color="auto" w:fill="auto"/>
            <w:vAlign w:val="center"/>
            <w:hideMark/>
          </w:tcPr>
          <w:p w14:paraId="7182949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6 516 663,14</w:t>
            </w:r>
          </w:p>
        </w:tc>
        <w:tc>
          <w:tcPr>
            <w:tcW w:w="261" w:type="pct"/>
            <w:tcBorders>
              <w:top w:val="nil"/>
              <w:left w:val="nil"/>
              <w:bottom w:val="single" w:sz="4" w:space="0" w:color="auto"/>
              <w:right w:val="single" w:sz="4" w:space="0" w:color="auto"/>
            </w:tcBorders>
            <w:shd w:val="clear" w:color="auto" w:fill="auto"/>
            <w:vAlign w:val="center"/>
            <w:hideMark/>
          </w:tcPr>
          <w:p w14:paraId="398AEE9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20 586 791,50</w:t>
            </w:r>
          </w:p>
        </w:tc>
        <w:tc>
          <w:tcPr>
            <w:tcW w:w="261" w:type="pct"/>
            <w:tcBorders>
              <w:top w:val="nil"/>
              <w:left w:val="nil"/>
              <w:bottom w:val="single" w:sz="4" w:space="0" w:color="auto"/>
              <w:right w:val="single" w:sz="4" w:space="0" w:color="auto"/>
            </w:tcBorders>
            <w:shd w:val="clear" w:color="auto" w:fill="auto"/>
            <w:vAlign w:val="center"/>
            <w:hideMark/>
          </w:tcPr>
          <w:p w14:paraId="21F02EB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29 637 405,80</w:t>
            </w:r>
          </w:p>
        </w:tc>
        <w:tc>
          <w:tcPr>
            <w:tcW w:w="261" w:type="pct"/>
            <w:tcBorders>
              <w:top w:val="nil"/>
              <w:left w:val="nil"/>
              <w:bottom w:val="single" w:sz="4" w:space="0" w:color="auto"/>
              <w:right w:val="single" w:sz="4" w:space="0" w:color="auto"/>
            </w:tcBorders>
            <w:shd w:val="clear" w:color="auto" w:fill="auto"/>
            <w:vAlign w:val="center"/>
            <w:hideMark/>
          </w:tcPr>
          <w:p w14:paraId="163DC34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37 003 911,04</w:t>
            </w:r>
          </w:p>
        </w:tc>
        <w:tc>
          <w:tcPr>
            <w:tcW w:w="242" w:type="pct"/>
            <w:tcBorders>
              <w:top w:val="nil"/>
              <w:left w:val="nil"/>
              <w:bottom w:val="single" w:sz="4" w:space="0" w:color="auto"/>
              <w:right w:val="single" w:sz="4" w:space="0" w:color="auto"/>
            </w:tcBorders>
            <w:shd w:val="clear" w:color="auto" w:fill="auto"/>
            <w:vAlign w:val="center"/>
            <w:hideMark/>
          </w:tcPr>
          <w:p w14:paraId="5A78701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3 900 359,57</w:t>
            </w:r>
          </w:p>
        </w:tc>
        <w:tc>
          <w:tcPr>
            <w:tcW w:w="261" w:type="pct"/>
            <w:tcBorders>
              <w:top w:val="nil"/>
              <w:left w:val="nil"/>
              <w:bottom w:val="single" w:sz="4" w:space="0" w:color="auto"/>
              <w:right w:val="single" w:sz="4" w:space="0" w:color="auto"/>
            </w:tcBorders>
            <w:shd w:val="clear" w:color="auto" w:fill="auto"/>
            <w:vAlign w:val="center"/>
            <w:hideMark/>
          </w:tcPr>
          <w:p w14:paraId="597166F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11 694 263,90</w:t>
            </w:r>
          </w:p>
        </w:tc>
        <w:tc>
          <w:tcPr>
            <w:tcW w:w="261" w:type="pct"/>
            <w:tcBorders>
              <w:top w:val="nil"/>
              <w:left w:val="nil"/>
              <w:bottom w:val="single" w:sz="4" w:space="0" w:color="auto"/>
              <w:right w:val="single" w:sz="4" w:space="0" w:color="auto"/>
            </w:tcBorders>
            <w:shd w:val="clear" w:color="auto" w:fill="auto"/>
            <w:vAlign w:val="center"/>
            <w:hideMark/>
          </w:tcPr>
          <w:p w14:paraId="6E88038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13 902 870,46</w:t>
            </w:r>
          </w:p>
        </w:tc>
        <w:tc>
          <w:tcPr>
            <w:tcW w:w="261" w:type="pct"/>
            <w:tcBorders>
              <w:top w:val="nil"/>
              <w:left w:val="nil"/>
              <w:bottom w:val="single" w:sz="4" w:space="0" w:color="auto"/>
              <w:right w:val="single" w:sz="4" w:space="0" w:color="auto"/>
            </w:tcBorders>
            <w:shd w:val="clear" w:color="auto" w:fill="auto"/>
            <w:vAlign w:val="center"/>
            <w:hideMark/>
          </w:tcPr>
          <w:p w14:paraId="72FCE85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15 443 088,10</w:t>
            </w:r>
          </w:p>
        </w:tc>
        <w:tc>
          <w:tcPr>
            <w:tcW w:w="261" w:type="pct"/>
            <w:tcBorders>
              <w:top w:val="nil"/>
              <w:left w:val="nil"/>
              <w:bottom w:val="single" w:sz="4" w:space="0" w:color="auto"/>
              <w:right w:val="single" w:sz="4" w:space="0" w:color="auto"/>
            </w:tcBorders>
            <w:shd w:val="clear" w:color="auto" w:fill="auto"/>
            <w:vAlign w:val="center"/>
            <w:hideMark/>
          </w:tcPr>
          <w:p w14:paraId="6B69A9A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14 778 077,56</w:t>
            </w:r>
          </w:p>
        </w:tc>
        <w:tc>
          <w:tcPr>
            <w:tcW w:w="242" w:type="pct"/>
            <w:tcBorders>
              <w:top w:val="nil"/>
              <w:left w:val="nil"/>
              <w:bottom w:val="single" w:sz="4" w:space="0" w:color="auto"/>
              <w:right w:val="single" w:sz="4" w:space="0" w:color="auto"/>
            </w:tcBorders>
            <w:shd w:val="clear" w:color="auto" w:fill="auto"/>
            <w:vAlign w:val="center"/>
            <w:hideMark/>
          </w:tcPr>
          <w:p w14:paraId="4F9EE62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6 024 620,12</w:t>
            </w:r>
          </w:p>
        </w:tc>
        <w:tc>
          <w:tcPr>
            <w:tcW w:w="242" w:type="pct"/>
            <w:tcBorders>
              <w:top w:val="nil"/>
              <w:left w:val="nil"/>
              <w:bottom w:val="single" w:sz="4" w:space="0" w:color="auto"/>
              <w:right w:val="single" w:sz="4" w:space="0" w:color="auto"/>
            </w:tcBorders>
            <w:shd w:val="clear" w:color="auto" w:fill="auto"/>
            <w:vAlign w:val="center"/>
            <w:hideMark/>
          </w:tcPr>
          <w:p w14:paraId="1DF048B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8 213 981,42</w:t>
            </w:r>
          </w:p>
        </w:tc>
        <w:tc>
          <w:tcPr>
            <w:tcW w:w="261" w:type="pct"/>
            <w:tcBorders>
              <w:top w:val="nil"/>
              <w:left w:val="nil"/>
              <w:bottom w:val="single" w:sz="4" w:space="0" w:color="auto"/>
              <w:right w:val="single" w:sz="4" w:space="0" w:color="auto"/>
            </w:tcBorders>
            <w:shd w:val="clear" w:color="auto" w:fill="auto"/>
            <w:vAlign w:val="center"/>
            <w:hideMark/>
          </w:tcPr>
          <w:p w14:paraId="2621CF6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16 647 357,21</w:t>
            </w:r>
          </w:p>
        </w:tc>
        <w:tc>
          <w:tcPr>
            <w:tcW w:w="242" w:type="pct"/>
            <w:tcBorders>
              <w:top w:val="nil"/>
              <w:left w:val="nil"/>
              <w:bottom w:val="single" w:sz="4" w:space="0" w:color="auto"/>
              <w:right w:val="single" w:sz="4" w:space="0" w:color="auto"/>
            </w:tcBorders>
            <w:shd w:val="clear" w:color="auto" w:fill="auto"/>
            <w:vAlign w:val="center"/>
            <w:hideMark/>
          </w:tcPr>
          <w:p w14:paraId="7A1E43C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9 318 346,84</w:t>
            </w:r>
          </w:p>
        </w:tc>
      </w:tr>
      <w:tr w:rsidR="0039723A" w:rsidRPr="0001239A" w14:paraId="484406A8"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D5AF522"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Kierunek pomocy 1</w:t>
            </w:r>
          </w:p>
        </w:tc>
        <w:tc>
          <w:tcPr>
            <w:tcW w:w="281" w:type="pct"/>
            <w:tcBorders>
              <w:top w:val="nil"/>
              <w:left w:val="nil"/>
              <w:bottom w:val="single" w:sz="4" w:space="0" w:color="auto"/>
              <w:right w:val="single" w:sz="4" w:space="0" w:color="auto"/>
            </w:tcBorders>
            <w:shd w:val="clear" w:color="auto" w:fill="auto"/>
            <w:vAlign w:val="center"/>
            <w:hideMark/>
          </w:tcPr>
          <w:p w14:paraId="557B001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43 657 907,28</w:t>
            </w:r>
          </w:p>
        </w:tc>
        <w:tc>
          <w:tcPr>
            <w:tcW w:w="261" w:type="pct"/>
            <w:tcBorders>
              <w:top w:val="nil"/>
              <w:left w:val="nil"/>
              <w:bottom w:val="single" w:sz="4" w:space="0" w:color="auto"/>
              <w:right w:val="single" w:sz="4" w:space="0" w:color="auto"/>
            </w:tcBorders>
            <w:shd w:val="clear" w:color="auto" w:fill="auto"/>
            <w:vAlign w:val="center"/>
            <w:hideMark/>
          </w:tcPr>
          <w:p w14:paraId="6ABEDA4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14 068 430,41</w:t>
            </w:r>
          </w:p>
        </w:tc>
        <w:tc>
          <w:tcPr>
            <w:tcW w:w="261" w:type="pct"/>
            <w:tcBorders>
              <w:top w:val="nil"/>
              <w:left w:val="nil"/>
              <w:bottom w:val="single" w:sz="4" w:space="0" w:color="auto"/>
              <w:right w:val="single" w:sz="4" w:space="0" w:color="auto"/>
            </w:tcBorders>
            <w:shd w:val="clear" w:color="auto" w:fill="auto"/>
            <w:vAlign w:val="center"/>
            <w:hideMark/>
          </w:tcPr>
          <w:p w14:paraId="36C9B06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2 738 816,25</w:t>
            </w:r>
          </w:p>
        </w:tc>
        <w:tc>
          <w:tcPr>
            <w:tcW w:w="261" w:type="pct"/>
            <w:tcBorders>
              <w:top w:val="nil"/>
              <w:left w:val="nil"/>
              <w:bottom w:val="single" w:sz="4" w:space="0" w:color="auto"/>
              <w:right w:val="single" w:sz="4" w:space="0" w:color="auto"/>
            </w:tcBorders>
            <w:shd w:val="clear" w:color="auto" w:fill="auto"/>
            <w:vAlign w:val="center"/>
            <w:hideMark/>
          </w:tcPr>
          <w:p w14:paraId="7281905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45 253,03</w:t>
            </w:r>
          </w:p>
        </w:tc>
        <w:tc>
          <w:tcPr>
            <w:tcW w:w="261" w:type="pct"/>
            <w:tcBorders>
              <w:top w:val="nil"/>
              <w:left w:val="nil"/>
              <w:bottom w:val="single" w:sz="4" w:space="0" w:color="auto"/>
              <w:right w:val="single" w:sz="4" w:space="0" w:color="auto"/>
            </w:tcBorders>
            <w:shd w:val="clear" w:color="auto" w:fill="auto"/>
            <w:vAlign w:val="center"/>
            <w:hideMark/>
          </w:tcPr>
          <w:p w14:paraId="6F8A945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7 740 428,94</w:t>
            </w:r>
          </w:p>
        </w:tc>
        <w:tc>
          <w:tcPr>
            <w:tcW w:w="242" w:type="pct"/>
            <w:tcBorders>
              <w:top w:val="nil"/>
              <w:left w:val="nil"/>
              <w:bottom w:val="single" w:sz="4" w:space="0" w:color="auto"/>
              <w:right w:val="single" w:sz="4" w:space="0" w:color="auto"/>
            </w:tcBorders>
            <w:shd w:val="clear" w:color="auto" w:fill="auto"/>
            <w:vAlign w:val="center"/>
            <w:hideMark/>
          </w:tcPr>
          <w:p w14:paraId="326AE0A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250 999,56</w:t>
            </w:r>
          </w:p>
        </w:tc>
        <w:tc>
          <w:tcPr>
            <w:tcW w:w="261" w:type="pct"/>
            <w:tcBorders>
              <w:top w:val="nil"/>
              <w:left w:val="nil"/>
              <w:bottom w:val="single" w:sz="4" w:space="0" w:color="auto"/>
              <w:right w:val="single" w:sz="4" w:space="0" w:color="auto"/>
            </w:tcBorders>
            <w:shd w:val="clear" w:color="auto" w:fill="auto"/>
            <w:vAlign w:val="center"/>
            <w:hideMark/>
          </w:tcPr>
          <w:p w14:paraId="4938F59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2 236 388,23</w:t>
            </w:r>
          </w:p>
        </w:tc>
        <w:tc>
          <w:tcPr>
            <w:tcW w:w="261" w:type="pct"/>
            <w:tcBorders>
              <w:top w:val="nil"/>
              <w:left w:val="nil"/>
              <w:bottom w:val="single" w:sz="4" w:space="0" w:color="auto"/>
              <w:right w:val="single" w:sz="4" w:space="0" w:color="auto"/>
            </w:tcBorders>
            <w:shd w:val="clear" w:color="auto" w:fill="auto"/>
            <w:vAlign w:val="center"/>
            <w:hideMark/>
          </w:tcPr>
          <w:p w14:paraId="29320E3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4 877 027,28</w:t>
            </w:r>
          </w:p>
        </w:tc>
        <w:tc>
          <w:tcPr>
            <w:tcW w:w="261" w:type="pct"/>
            <w:tcBorders>
              <w:top w:val="nil"/>
              <w:left w:val="nil"/>
              <w:bottom w:val="single" w:sz="4" w:space="0" w:color="auto"/>
              <w:right w:val="single" w:sz="4" w:space="0" w:color="auto"/>
            </w:tcBorders>
            <w:shd w:val="clear" w:color="auto" w:fill="auto"/>
            <w:vAlign w:val="center"/>
            <w:hideMark/>
          </w:tcPr>
          <w:p w14:paraId="00588A4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9 115 007,76</w:t>
            </w:r>
          </w:p>
        </w:tc>
        <w:tc>
          <w:tcPr>
            <w:tcW w:w="242" w:type="pct"/>
            <w:tcBorders>
              <w:top w:val="nil"/>
              <w:left w:val="nil"/>
              <w:bottom w:val="single" w:sz="4" w:space="0" w:color="auto"/>
              <w:right w:val="single" w:sz="4" w:space="0" w:color="auto"/>
            </w:tcBorders>
            <w:shd w:val="clear" w:color="auto" w:fill="auto"/>
            <w:vAlign w:val="center"/>
            <w:hideMark/>
          </w:tcPr>
          <w:p w14:paraId="5FBDC35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DFCFDD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DA2D94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162 775,20</w:t>
            </w:r>
          </w:p>
        </w:tc>
        <w:tc>
          <w:tcPr>
            <w:tcW w:w="261" w:type="pct"/>
            <w:tcBorders>
              <w:top w:val="nil"/>
              <w:left w:val="nil"/>
              <w:bottom w:val="single" w:sz="4" w:space="0" w:color="auto"/>
              <w:right w:val="single" w:sz="4" w:space="0" w:color="auto"/>
            </w:tcBorders>
            <w:shd w:val="clear" w:color="auto" w:fill="auto"/>
            <w:vAlign w:val="center"/>
            <w:hideMark/>
          </w:tcPr>
          <w:p w14:paraId="2B7741A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91E85F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565 597,17</w:t>
            </w:r>
          </w:p>
        </w:tc>
        <w:tc>
          <w:tcPr>
            <w:tcW w:w="242" w:type="pct"/>
            <w:tcBorders>
              <w:top w:val="nil"/>
              <w:left w:val="nil"/>
              <w:bottom w:val="single" w:sz="4" w:space="0" w:color="auto"/>
              <w:right w:val="single" w:sz="4" w:space="0" w:color="auto"/>
            </w:tcBorders>
            <w:shd w:val="clear" w:color="auto" w:fill="auto"/>
            <w:vAlign w:val="center"/>
            <w:hideMark/>
          </w:tcPr>
          <w:p w14:paraId="4306874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6C80CF9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1 339 229,06</w:t>
            </w:r>
          </w:p>
        </w:tc>
        <w:tc>
          <w:tcPr>
            <w:tcW w:w="261" w:type="pct"/>
            <w:tcBorders>
              <w:top w:val="nil"/>
              <w:left w:val="nil"/>
              <w:bottom w:val="single" w:sz="4" w:space="0" w:color="auto"/>
              <w:right w:val="single" w:sz="4" w:space="0" w:color="auto"/>
            </w:tcBorders>
            <w:shd w:val="clear" w:color="auto" w:fill="auto"/>
            <w:vAlign w:val="center"/>
            <w:hideMark/>
          </w:tcPr>
          <w:p w14:paraId="24A8A60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362 534,39</w:t>
            </w:r>
          </w:p>
        </w:tc>
        <w:tc>
          <w:tcPr>
            <w:tcW w:w="242" w:type="pct"/>
            <w:tcBorders>
              <w:top w:val="nil"/>
              <w:left w:val="nil"/>
              <w:bottom w:val="single" w:sz="4" w:space="0" w:color="auto"/>
              <w:right w:val="single" w:sz="4" w:space="0" w:color="auto"/>
            </w:tcBorders>
            <w:shd w:val="clear" w:color="auto" w:fill="auto"/>
            <w:vAlign w:val="center"/>
            <w:hideMark/>
          </w:tcPr>
          <w:p w14:paraId="74F7249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155 420,00</w:t>
            </w:r>
          </w:p>
        </w:tc>
      </w:tr>
      <w:tr w:rsidR="0039723A" w:rsidRPr="0001239A" w14:paraId="2892ED80" w14:textId="77777777" w:rsidTr="0039723A">
        <w:trPr>
          <w:trHeight w:val="288"/>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4C0254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zwrot wkładu własnego</w:t>
            </w:r>
          </w:p>
        </w:tc>
        <w:tc>
          <w:tcPr>
            <w:tcW w:w="281" w:type="pct"/>
            <w:tcBorders>
              <w:top w:val="nil"/>
              <w:left w:val="nil"/>
              <w:bottom w:val="single" w:sz="4" w:space="0" w:color="auto"/>
              <w:right w:val="single" w:sz="4" w:space="0" w:color="auto"/>
            </w:tcBorders>
            <w:shd w:val="clear" w:color="auto" w:fill="auto"/>
            <w:vAlign w:val="center"/>
            <w:hideMark/>
          </w:tcPr>
          <w:p w14:paraId="0A633B9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324 511,59</w:t>
            </w:r>
          </w:p>
        </w:tc>
        <w:tc>
          <w:tcPr>
            <w:tcW w:w="261" w:type="pct"/>
            <w:tcBorders>
              <w:top w:val="nil"/>
              <w:left w:val="nil"/>
              <w:bottom w:val="single" w:sz="4" w:space="0" w:color="auto"/>
              <w:right w:val="single" w:sz="4" w:space="0" w:color="auto"/>
            </w:tcBorders>
            <w:shd w:val="clear" w:color="auto" w:fill="auto"/>
            <w:vAlign w:val="center"/>
            <w:hideMark/>
          </w:tcPr>
          <w:p w14:paraId="1BF1A9D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152 021,20</w:t>
            </w:r>
          </w:p>
        </w:tc>
        <w:tc>
          <w:tcPr>
            <w:tcW w:w="261" w:type="pct"/>
            <w:tcBorders>
              <w:top w:val="nil"/>
              <w:left w:val="nil"/>
              <w:bottom w:val="single" w:sz="4" w:space="0" w:color="auto"/>
              <w:right w:val="single" w:sz="4" w:space="0" w:color="auto"/>
            </w:tcBorders>
            <w:shd w:val="clear" w:color="auto" w:fill="auto"/>
            <w:vAlign w:val="center"/>
            <w:hideMark/>
          </w:tcPr>
          <w:p w14:paraId="210E118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3C308C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45 253,03</w:t>
            </w:r>
          </w:p>
        </w:tc>
        <w:tc>
          <w:tcPr>
            <w:tcW w:w="261" w:type="pct"/>
            <w:tcBorders>
              <w:top w:val="nil"/>
              <w:left w:val="nil"/>
              <w:bottom w:val="single" w:sz="4" w:space="0" w:color="auto"/>
              <w:right w:val="single" w:sz="4" w:space="0" w:color="auto"/>
            </w:tcBorders>
            <w:shd w:val="clear" w:color="auto" w:fill="auto"/>
            <w:vAlign w:val="center"/>
            <w:hideMark/>
          </w:tcPr>
          <w:p w14:paraId="5C34EF5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5CDF0A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8955A8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4BDF72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120 787,28</w:t>
            </w:r>
          </w:p>
        </w:tc>
        <w:tc>
          <w:tcPr>
            <w:tcW w:w="261" w:type="pct"/>
            <w:tcBorders>
              <w:top w:val="nil"/>
              <w:left w:val="nil"/>
              <w:bottom w:val="single" w:sz="4" w:space="0" w:color="auto"/>
              <w:right w:val="single" w:sz="4" w:space="0" w:color="auto"/>
            </w:tcBorders>
            <w:shd w:val="clear" w:color="auto" w:fill="auto"/>
            <w:vAlign w:val="center"/>
            <w:hideMark/>
          </w:tcPr>
          <w:p w14:paraId="56C0845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2A1D54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57FA5D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D09E08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EF86AF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B2BAB1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6 450,08</w:t>
            </w:r>
          </w:p>
        </w:tc>
        <w:tc>
          <w:tcPr>
            <w:tcW w:w="242" w:type="pct"/>
            <w:tcBorders>
              <w:top w:val="nil"/>
              <w:left w:val="nil"/>
              <w:bottom w:val="single" w:sz="4" w:space="0" w:color="auto"/>
              <w:right w:val="single" w:sz="4" w:space="0" w:color="auto"/>
            </w:tcBorders>
            <w:shd w:val="clear" w:color="auto" w:fill="auto"/>
            <w:vAlign w:val="center"/>
            <w:hideMark/>
          </w:tcPr>
          <w:p w14:paraId="454E8D4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18DEDE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CEC70F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45B76B0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6737506D"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7AE132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zobowiązania</w:t>
            </w:r>
          </w:p>
        </w:tc>
        <w:tc>
          <w:tcPr>
            <w:tcW w:w="281" w:type="pct"/>
            <w:tcBorders>
              <w:top w:val="nil"/>
              <w:left w:val="nil"/>
              <w:bottom w:val="single" w:sz="4" w:space="0" w:color="auto"/>
              <w:right w:val="single" w:sz="4" w:space="0" w:color="auto"/>
            </w:tcBorders>
            <w:shd w:val="clear" w:color="auto" w:fill="auto"/>
            <w:vAlign w:val="center"/>
            <w:hideMark/>
          </w:tcPr>
          <w:p w14:paraId="5C2290B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3 687 239,19</w:t>
            </w:r>
          </w:p>
        </w:tc>
        <w:tc>
          <w:tcPr>
            <w:tcW w:w="261" w:type="pct"/>
            <w:tcBorders>
              <w:top w:val="nil"/>
              <w:left w:val="nil"/>
              <w:bottom w:val="single" w:sz="4" w:space="0" w:color="auto"/>
              <w:right w:val="single" w:sz="4" w:space="0" w:color="auto"/>
            </w:tcBorders>
            <w:shd w:val="clear" w:color="auto" w:fill="auto"/>
            <w:vAlign w:val="center"/>
            <w:hideMark/>
          </w:tcPr>
          <w:p w14:paraId="3516C7D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1 495 953,20</w:t>
            </w:r>
          </w:p>
        </w:tc>
        <w:tc>
          <w:tcPr>
            <w:tcW w:w="261" w:type="pct"/>
            <w:tcBorders>
              <w:top w:val="nil"/>
              <w:left w:val="nil"/>
              <w:bottom w:val="single" w:sz="4" w:space="0" w:color="auto"/>
              <w:right w:val="single" w:sz="4" w:space="0" w:color="auto"/>
            </w:tcBorders>
            <w:shd w:val="clear" w:color="auto" w:fill="auto"/>
            <w:vAlign w:val="center"/>
            <w:hideMark/>
          </w:tcPr>
          <w:p w14:paraId="45FDA3F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77 862,10</w:t>
            </w:r>
          </w:p>
        </w:tc>
        <w:tc>
          <w:tcPr>
            <w:tcW w:w="261" w:type="pct"/>
            <w:tcBorders>
              <w:top w:val="nil"/>
              <w:left w:val="nil"/>
              <w:bottom w:val="single" w:sz="4" w:space="0" w:color="auto"/>
              <w:right w:val="single" w:sz="4" w:space="0" w:color="auto"/>
            </w:tcBorders>
            <w:shd w:val="clear" w:color="auto" w:fill="auto"/>
            <w:vAlign w:val="center"/>
            <w:hideMark/>
          </w:tcPr>
          <w:p w14:paraId="2E8886F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6AF513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4ECC1C8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770181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2587C5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7A74E4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1 480 363,53</w:t>
            </w:r>
          </w:p>
        </w:tc>
        <w:tc>
          <w:tcPr>
            <w:tcW w:w="242" w:type="pct"/>
            <w:tcBorders>
              <w:top w:val="nil"/>
              <w:left w:val="nil"/>
              <w:bottom w:val="single" w:sz="4" w:space="0" w:color="auto"/>
              <w:right w:val="single" w:sz="4" w:space="0" w:color="auto"/>
            </w:tcBorders>
            <w:shd w:val="clear" w:color="auto" w:fill="auto"/>
            <w:vAlign w:val="center"/>
            <w:hideMark/>
          </w:tcPr>
          <w:p w14:paraId="7873D66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EF640D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822036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162 775,20</w:t>
            </w:r>
          </w:p>
        </w:tc>
        <w:tc>
          <w:tcPr>
            <w:tcW w:w="261" w:type="pct"/>
            <w:tcBorders>
              <w:top w:val="nil"/>
              <w:left w:val="nil"/>
              <w:bottom w:val="single" w:sz="4" w:space="0" w:color="auto"/>
              <w:right w:val="single" w:sz="4" w:space="0" w:color="auto"/>
            </w:tcBorders>
            <w:shd w:val="clear" w:color="auto" w:fill="auto"/>
            <w:vAlign w:val="center"/>
            <w:hideMark/>
          </w:tcPr>
          <w:p w14:paraId="6BEA0A1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C93107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364 900,17</w:t>
            </w:r>
          </w:p>
        </w:tc>
        <w:tc>
          <w:tcPr>
            <w:tcW w:w="242" w:type="pct"/>
            <w:tcBorders>
              <w:top w:val="nil"/>
              <w:left w:val="nil"/>
              <w:bottom w:val="single" w:sz="4" w:space="0" w:color="auto"/>
              <w:right w:val="single" w:sz="4" w:space="0" w:color="auto"/>
            </w:tcBorders>
            <w:shd w:val="clear" w:color="auto" w:fill="auto"/>
            <w:vAlign w:val="center"/>
            <w:hideMark/>
          </w:tcPr>
          <w:p w14:paraId="00EB90E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6822C86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105 384,99</w:t>
            </w:r>
          </w:p>
        </w:tc>
        <w:tc>
          <w:tcPr>
            <w:tcW w:w="261" w:type="pct"/>
            <w:tcBorders>
              <w:top w:val="nil"/>
              <w:left w:val="nil"/>
              <w:bottom w:val="single" w:sz="4" w:space="0" w:color="auto"/>
              <w:right w:val="single" w:sz="4" w:space="0" w:color="auto"/>
            </w:tcBorders>
            <w:shd w:val="clear" w:color="auto" w:fill="auto"/>
            <w:vAlign w:val="center"/>
            <w:hideMark/>
          </w:tcPr>
          <w:p w14:paraId="19700DF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AD562A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1A58A9B9"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0154DD2" w14:textId="77777777" w:rsidR="0039723A" w:rsidRPr="0001239A" w:rsidRDefault="0039723A" w:rsidP="0039723A">
            <w:pPr>
              <w:spacing w:after="0" w:line="240" w:lineRule="auto"/>
              <w:rPr>
                <w:rFonts w:asciiTheme="minorHAnsi" w:hAnsiTheme="minorHAnsi" w:cstheme="minorHAnsi"/>
                <w:i/>
                <w:iCs/>
                <w:sz w:val="10"/>
                <w:szCs w:val="10"/>
              </w:rPr>
            </w:pPr>
            <w:r w:rsidRPr="0001239A">
              <w:rPr>
                <w:rFonts w:asciiTheme="minorHAnsi" w:hAnsiTheme="minorHAnsi" w:cstheme="minorHAnsi"/>
                <w:i/>
                <w:iCs/>
                <w:sz w:val="10"/>
                <w:szCs w:val="10"/>
              </w:rPr>
              <w:t>Kierunek pomocy 2</w:t>
            </w:r>
          </w:p>
        </w:tc>
        <w:tc>
          <w:tcPr>
            <w:tcW w:w="281" w:type="pct"/>
            <w:tcBorders>
              <w:top w:val="nil"/>
              <w:left w:val="nil"/>
              <w:bottom w:val="single" w:sz="4" w:space="0" w:color="auto"/>
              <w:right w:val="single" w:sz="4" w:space="0" w:color="auto"/>
            </w:tcBorders>
            <w:shd w:val="clear" w:color="auto" w:fill="auto"/>
            <w:vAlign w:val="center"/>
            <w:hideMark/>
          </w:tcPr>
          <w:p w14:paraId="5C57648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245 080 110,18</w:t>
            </w:r>
          </w:p>
        </w:tc>
        <w:tc>
          <w:tcPr>
            <w:tcW w:w="261" w:type="pct"/>
            <w:tcBorders>
              <w:top w:val="nil"/>
              <w:left w:val="nil"/>
              <w:bottom w:val="single" w:sz="4" w:space="0" w:color="auto"/>
              <w:right w:val="single" w:sz="4" w:space="0" w:color="auto"/>
            </w:tcBorders>
            <w:shd w:val="clear" w:color="auto" w:fill="auto"/>
            <w:vAlign w:val="center"/>
            <w:hideMark/>
          </w:tcPr>
          <w:p w14:paraId="1FB876D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45 262 069,02</w:t>
            </w:r>
          </w:p>
        </w:tc>
        <w:tc>
          <w:tcPr>
            <w:tcW w:w="261" w:type="pct"/>
            <w:tcBorders>
              <w:top w:val="nil"/>
              <w:left w:val="nil"/>
              <w:bottom w:val="single" w:sz="4" w:space="0" w:color="auto"/>
              <w:right w:val="single" w:sz="4" w:space="0" w:color="auto"/>
            </w:tcBorders>
            <w:shd w:val="clear" w:color="auto" w:fill="auto"/>
            <w:vAlign w:val="center"/>
            <w:hideMark/>
          </w:tcPr>
          <w:p w14:paraId="02B31FB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15 211 384,09</w:t>
            </w:r>
          </w:p>
        </w:tc>
        <w:tc>
          <w:tcPr>
            <w:tcW w:w="261" w:type="pct"/>
            <w:tcBorders>
              <w:top w:val="nil"/>
              <w:left w:val="nil"/>
              <w:bottom w:val="single" w:sz="4" w:space="0" w:color="auto"/>
              <w:right w:val="single" w:sz="4" w:space="0" w:color="auto"/>
            </w:tcBorders>
            <w:shd w:val="clear" w:color="auto" w:fill="auto"/>
            <w:vAlign w:val="center"/>
            <w:hideMark/>
          </w:tcPr>
          <w:p w14:paraId="2CD4AFF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13 771 891,69</w:t>
            </w:r>
          </w:p>
        </w:tc>
        <w:tc>
          <w:tcPr>
            <w:tcW w:w="261" w:type="pct"/>
            <w:tcBorders>
              <w:top w:val="nil"/>
              <w:left w:val="nil"/>
              <w:bottom w:val="single" w:sz="4" w:space="0" w:color="auto"/>
              <w:right w:val="single" w:sz="4" w:space="0" w:color="auto"/>
            </w:tcBorders>
            <w:shd w:val="clear" w:color="auto" w:fill="auto"/>
            <w:vAlign w:val="center"/>
            <w:hideMark/>
          </w:tcPr>
          <w:p w14:paraId="76701DB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18 433 917,76</w:t>
            </w:r>
          </w:p>
        </w:tc>
        <w:tc>
          <w:tcPr>
            <w:tcW w:w="242" w:type="pct"/>
            <w:tcBorders>
              <w:top w:val="nil"/>
              <w:left w:val="nil"/>
              <w:bottom w:val="single" w:sz="4" w:space="0" w:color="auto"/>
              <w:right w:val="single" w:sz="4" w:space="0" w:color="auto"/>
            </w:tcBorders>
            <w:shd w:val="clear" w:color="auto" w:fill="auto"/>
            <w:vAlign w:val="center"/>
            <w:hideMark/>
          </w:tcPr>
          <w:p w14:paraId="46316ED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5 581 823,58</w:t>
            </w:r>
          </w:p>
        </w:tc>
        <w:tc>
          <w:tcPr>
            <w:tcW w:w="261" w:type="pct"/>
            <w:tcBorders>
              <w:top w:val="nil"/>
              <w:left w:val="nil"/>
              <w:bottom w:val="single" w:sz="4" w:space="0" w:color="auto"/>
              <w:right w:val="single" w:sz="4" w:space="0" w:color="auto"/>
            </w:tcBorders>
            <w:shd w:val="clear" w:color="auto" w:fill="auto"/>
            <w:vAlign w:val="center"/>
            <w:hideMark/>
          </w:tcPr>
          <w:p w14:paraId="71761B2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16 963 826,14</w:t>
            </w:r>
          </w:p>
        </w:tc>
        <w:tc>
          <w:tcPr>
            <w:tcW w:w="261" w:type="pct"/>
            <w:tcBorders>
              <w:top w:val="nil"/>
              <w:left w:val="nil"/>
              <w:bottom w:val="single" w:sz="4" w:space="0" w:color="auto"/>
              <w:right w:val="single" w:sz="4" w:space="0" w:color="auto"/>
            </w:tcBorders>
            <w:shd w:val="clear" w:color="auto" w:fill="auto"/>
            <w:vAlign w:val="center"/>
            <w:hideMark/>
          </w:tcPr>
          <w:p w14:paraId="5AFB7F7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23 121 817,64</w:t>
            </w:r>
          </w:p>
        </w:tc>
        <w:tc>
          <w:tcPr>
            <w:tcW w:w="261" w:type="pct"/>
            <w:tcBorders>
              <w:top w:val="nil"/>
              <w:left w:val="nil"/>
              <w:bottom w:val="single" w:sz="4" w:space="0" w:color="auto"/>
              <w:right w:val="single" w:sz="4" w:space="0" w:color="auto"/>
            </w:tcBorders>
            <w:shd w:val="clear" w:color="auto" w:fill="auto"/>
            <w:vAlign w:val="center"/>
            <w:hideMark/>
          </w:tcPr>
          <w:p w14:paraId="7D56580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20 596 423,42</w:t>
            </w:r>
          </w:p>
        </w:tc>
        <w:tc>
          <w:tcPr>
            <w:tcW w:w="242" w:type="pct"/>
            <w:tcBorders>
              <w:top w:val="nil"/>
              <w:left w:val="nil"/>
              <w:bottom w:val="single" w:sz="4" w:space="0" w:color="auto"/>
              <w:right w:val="single" w:sz="4" w:space="0" w:color="auto"/>
            </w:tcBorders>
            <w:shd w:val="clear" w:color="auto" w:fill="auto"/>
            <w:vAlign w:val="center"/>
            <w:hideMark/>
          </w:tcPr>
          <w:p w14:paraId="747C66F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3 846 409,57</w:t>
            </w:r>
          </w:p>
        </w:tc>
        <w:tc>
          <w:tcPr>
            <w:tcW w:w="261" w:type="pct"/>
            <w:tcBorders>
              <w:top w:val="nil"/>
              <w:left w:val="nil"/>
              <w:bottom w:val="single" w:sz="4" w:space="0" w:color="auto"/>
              <w:right w:val="single" w:sz="4" w:space="0" w:color="auto"/>
            </w:tcBorders>
            <w:shd w:val="clear" w:color="auto" w:fill="auto"/>
            <w:vAlign w:val="center"/>
            <w:hideMark/>
          </w:tcPr>
          <w:p w14:paraId="63875BA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11 095 299,08</w:t>
            </w:r>
          </w:p>
        </w:tc>
        <w:tc>
          <w:tcPr>
            <w:tcW w:w="261" w:type="pct"/>
            <w:tcBorders>
              <w:top w:val="nil"/>
              <w:left w:val="nil"/>
              <w:bottom w:val="single" w:sz="4" w:space="0" w:color="auto"/>
              <w:right w:val="single" w:sz="4" w:space="0" w:color="auto"/>
            </w:tcBorders>
            <w:shd w:val="clear" w:color="auto" w:fill="auto"/>
            <w:vAlign w:val="center"/>
            <w:hideMark/>
          </w:tcPr>
          <w:p w14:paraId="5AD4505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12 895 671,06</w:t>
            </w:r>
          </w:p>
        </w:tc>
        <w:tc>
          <w:tcPr>
            <w:tcW w:w="261" w:type="pct"/>
            <w:tcBorders>
              <w:top w:val="nil"/>
              <w:left w:val="nil"/>
              <w:bottom w:val="single" w:sz="4" w:space="0" w:color="auto"/>
              <w:right w:val="single" w:sz="4" w:space="0" w:color="auto"/>
            </w:tcBorders>
            <w:shd w:val="clear" w:color="auto" w:fill="auto"/>
            <w:vAlign w:val="center"/>
            <w:hideMark/>
          </w:tcPr>
          <w:p w14:paraId="1E19F8D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14 513 667,69</w:t>
            </w:r>
          </w:p>
        </w:tc>
        <w:tc>
          <w:tcPr>
            <w:tcW w:w="261" w:type="pct"/>
            <w:tcBorders>
              <w:top w:val="nil"/>
              <w:left w:val="nil"/>
              <w:bottom w:val="single" w:sz="4" w:space="0" w:color="auto"/>
              <w:right w:val="single" w:sz="4" w:space="0" w:color="auto"/>
            </w:tcBorders>
            <w:shd w:val="clear" w:color="auto" w:fill="auto"/>
            <w:vAlign w:val="center"/>
            <w:hideMark/>
          </w:tcPr>
          <w:p w14:paraId="656AFEA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12 279 947,46</w:t>
            </w:r>
          </w:p>
        </w:tc>
        <w:tc>
          <w:tcPr>
            <w:tcW w:w="242" w:type="pct"/>
            <w:tcBorders>
              <w:top w:val="nil"/>
              <w:left w:val="nil"/>
              <w:bottom w:val="single" w:sz="4" w:space="0" w:color="auto"/>
              <w:right w:val="single" w:sz="4" w:space="0" w:color="auto"/>
            </w:tcBorders>
            <w:shd w:val="clear" w:color="auto" w:fill="auto"/>
            <w:vAlign w:val="center"/>
            <w:hideMark/>
          </w:tcPr>
          <w:p w14:paraId="54B93F1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5 015 220,12</w:t>
            </w:r>
          </w:p>
        </w:tc>
        <w:tc>
          <w:tcPr>
            <w:tcW w:w="242" w:type="pct"/>
            <w:tcBorders>
              <w:top w:val="nil"/>
              <w:left w:val="nil"/>
              <w:bottom w:val="single" w:sz="4" w:space="0" w:color="auto"/>
              <w:right w:val="single" w:sz="4" w:space="0" w:color="auto"/>
            </w:tcBorders>
            <w:shd w:val="clear" w:color="auto" w:fill="auto"/>
            <w:vAlign w:val="center"/>
            <w:hideMark/>
          </w:tcPr>
          <w:p w14:paraId="61B7169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5 552 323,60</w:t>
            </w:r>
          </w:p>
        </w:tc>
        <w:tc>
          <w:tcPr>
            <w:tcW w:w="261" w:type="pct"/>
            <w:tcBorders>
              <w:top w:val="nil"/>
              <w:left w:val="nil"/>
              <w:bottom w:val="single" w:sz="4" w:space="0" w:color="auto"/>
              <w:right w:val="single" w:sz="4" w:space="0" w:color="auto"/>
            </w:tcBorders>
            <w:shd w:val="clear" w:color="auto" w:fill="auto"/>
            <w:vAlign w:val="center"/>
            <w:hideMark/>
          </w:tcPr>
          <w:p w14:paraId="47E9D37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13 021 600,92</w:t>
            </w:r>
          </w:p>
        </w:tc>
        <w:tc>
          <w:tcPr>
            <w:tcW w:w="242" w:type="pct"/>
            <w:tcBorders>
              <w:top w:val="nil"/>
              <w:left w:val="nil"/>
              <w:bottom w:val="single" w:sz="4" w:space="0" w:color="auto"/>
              <w:right w:val="single" w:sz="4" w:space="0" w:color="auto"/>
            </w:tcBorders>
            <w:shd w:val="clear" w:color="auto" w:fill="auto"/>
            <w:vAlign w:val="center"/>
            <w:hideMark/>
          </w:tcPr>
          <w:p w14:paraId="7062D37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7 916 817,34</w:t>
            </w:r>
          </w:p>
        </w:tc>
      </w:tr>
      <w:tr w:rsidR="0039723A" w:rsidRPr="0001239A" w14:paraId="3A15D69D"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673D7F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zobowiązania</w:t>
            </w:r>
          </w:p>
        </w:tc>
        <w:tc>
          <w:tcPr>
            <w:tcW w:w="281" w:type="pct"/>
            <w:tcBorders>
              <w:top w:val="nil"/>
              <w:left w:val="nil"/>
              <w:bottom w:val="single" w:sz="4" w:space="0" w:color="auto"/>
              <w:right w:val="single" w:sz="4" w:space="0" w:color="auto"/>
            </w:tcBorders>
            <w:shd w:val="clear" w:color="auto" w:fill="auto"/>
            <w:vAlign w:val="center"/>
            <w:hideMark/>
          </w:tcPr>
          <w:p w14:paraId="35316D6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17 718 889,79</w:t>
            </w:r>
          </w:p>
        </w:tc>
        <w:tc>
          <w:tcPr>
            <w:tcW w:w="261" w:type="pct"/>
            <w:tcBorders>
              <w:top w:val="nil"/>
              <w:left w:val="nil"/>
              <w:bottom w:val="single" w:sz="4" w:space="0" w:color="auto"/>
              <w:right w:val="single" w:sz="4" w:space="0" w:color="auto"/>
            </w:tcBorders>
            <w:shd w:val="clear" w:color="auto" w:fill="auto"/>
            <w:vAlign w:val="center"/>
            <w:hideMark/>
          </w:tcPr>
          <w:p w14:paraId="443E211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5 403 874,60</w:t>
            </w:r>
          </w:p>
        </w:tc>
        <w:tc>
          <w:tcPr>
            <w:tcW w:w="261" w:type="pct"/>
            <w:tcBorders>
              <w:top w:val="nil"/>
              <w:left w:val="nil"/>
              <w:bottom w:val="single" w:sz="4" w:space="0" w:color="auto"/>
              <w:right w:val="single" w:sz="4" w:space="0" w:color="auto"/>
            </w:tcBorders>
            <w:shd w:val="clear" w:color="auto" w:fill="auto"/>
            <w:vAlign w:val="center"/>
            <w:hideMark/>
          </w:tcPr>
          <w:p w14:paraId="1E885D0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824 479,38</w:t>
            </w:r>
          </w:p>
        </w:tc>
        <w:tc>
          <w:tcPr>
            <w:tcW w:w="261" w:type="pct"/>
            <w:tcBorders>
              <w:top w:val="nil"/>
              <w:left w:val="nil"/>
              <w:bottom w:val="single" w:sz="4" w:space="0" w:color="auto"/>
              <w:right w:val="single" w:sz="4" w:space="0" w:color="auto"/>
            </w:tcBorders>
            <w:shd w:val="clear" w:color="auto" w:fill="auto"/>
            <w:vAlign w:val="center"/>
            <w:hideMark/>
          </w:tcPr>
          <w:p w14:paraId="7066929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2 371 283,68</w:t>
            </w:r>
          </w:p>
        </w:tc>
        <w:tc>
          <w:tcPr>
            <w:tcW w:w="261" w:type="pct"/>
            <w:tcBorders>
              <w:top w:val="nil"/>
              <w:left w:val="nil"/>
              <w:bottom w:val="single" w:sz="4" w:space="0" w:color="auto"/>
              <w:right w:val="single" w:sz="4" w:space="0" w:color="auto"/>
            </w:tcBorders>
            <w:shd w:val="clear" w:color="auto" w:fill="auto"/>
            <w:vAlign w:val="center"/>
            <w:hideMark/>
          </w:tcPr>
          <w:p w14:paraId="2A118C2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7E3ABF7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168 081,93</w:t>
            </w:r>
          </w:p>
        </w:tc>
        <w:tc>
          <w:tcPr>
            <w:tcW w:w="261" w:type="pct"/>
            <w:tcBorders>
              <w:top w:val="nil"/>
              <w:left w:val="nil"/>
              <w:bottom w:val="single" w:sz="4" w:space="0" w:color="auto"/>
              <w:right w:val="single" w:sz="4" w:space="0" w:color="auto"/>
            </w:tcBorders>
            <w:shd w:val="clear" w:color="auto" w:fill="auto"/>
            <w:vAlign w:val="center"/>
            <w:hideMark/>
          </w:tcPr>
          <w:p w14:paraId="2ECFDF0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2 293 032,00</w:t>
            </w:r>
          </w:p>
        </w:tc>
        <w:tc>
          <w:tcPr>
            <w:tcW w:w="261" w:type="pct"/>
            <w:tcBorders>
              <w:top w:val="nil"/>
              <w:left w:val="nil"/>
              <w:bottom w:val="single" w:sz="4" w:space="0" w:color="auto"/>
              <w:right w:val="single" w:sz="4" w:space="0" w:color="auto"/>
            </w:tcBorders>
            <w:shd w:val="clear" w:color="auto" w:fill="auto"/>
            <w:vAlign w:val="center"/>
            <w:hideMark/>
          </w:tcPr>
          <w:p w14:paraId="77AC866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0AE173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1 307 080,87</w:t>
            </w:r>
          </w:p>
        </w:tc>
        <w:tc>
          <w:tcPr>
            <w:tcW w:w="242" w:type="pct"/>
            <w:tcBorders>
              <w:top w:val="nil"/>
              <w:left w:val="nil"/>
              <w:bottom w:val="single" w:sz="4" w:space="0" w:color="auto"/>
              <w:right w:val="single" w:sz="4" w:space="0" w:color="auto"/>
            </w:tcBorders>
            <w:shd w:val="clear" w:color="auto" w:fill="auto"/>
            <w:vAlign w:val="center"/>
            <w:hideMark/>
          </w:tcPr>
          <w:p w14:paraId="21BD1FC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F79C34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113 648,86</w:t>
            </w:r>
          </w:p>
        </w:tc>
        <w:tc>
          <w:tcPr>
            <w:tcW w:w="261" w:type="pct"/>
            <w:tcBorders>
              <w:top w:val="nil"/>
              <w:left w:val="nil"/>
              <w:bottom w:val="single" w:sz="4" w:space="0" w:color="auto"/>
              <w:right w:val="single" w:sz="4" w:space="0" w:color="auto"/>
            </w:tcBorders>
            <w:shd w:val="clear" w:color="auto" w:fill="auto"/>
            <w:vAlign w:val="center"/>
            <w:hideMark/>
          </w:tcPr>
          <w:p w14:paraId="2D446EE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226 941,80</w:t>
            </w:r>
          </w:p>
        </w:tc>
        <w:tc>
          <w:tcPr>
            <w:tcW w:w="261" w:type="pct"/>
            <w:tcBorders>
              <w:top w:val="nil"/>
              <w:left w:val="nil"/>
              <w:bottom w:val="single" w:sz="4" w:space="0" w:color="auto"/>
              <w:right w:val="single" w:sz="4" w:space="0" w:color="auto"/>
            </w:tcBorders>
            <w:shd w:val="clear" w:color="auto" w:fill="auto"/>
            <w:vAlign w:val="center"/>
            <w:hideMark/>
          </w:tcPr>
          <w:p w14:paraId="355F691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185 451,10</w:t>
            </w:r>
          </w:p>
        </w:tc>
        <w:tc>
          <w:tcPr>
            <w:tcW w:w="261" w:type="pct"/>
            <w:tcBorders>
              <w:top w:val="nil"/>
              <w:left w:val="nil"/>
              <w:bottom w:val="single" w:sz="4" w:space="0" w:color="auto"/>
              <w:right w:val="single" w:sz="4" w:space="0" w:color="auto"/>
            </w:tcBorders>
            <w:shd w:val="clear" w:color="auto" w:fill="auto"/>
            <w:vAlign w:val="center"/>
            <w:hideMark/>
          </w:tcPr>
          <w:p w14:paraId="2850452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404 144,24</w:t>
            </w:r>
          </w:p>
        </w:tc>
        <w:tc>
          <w:tcPr>
            <w:tcW w:w="242" w:type="pct"/>
            <w:tcBorders>
              <w:top w:val="nil"/>
              <w:left w:val="nil"/>
              <w:bottom w:val="single" w:sz="4" w:space="0" w:color="auto"/>
              <w:right w:val="single" w:sz="4" w:space="0" w:color="auto"/>
            </w:tcBorders>
            <w:shd w:val="clear" w:color="auto" w:fill="auto"/>
            <w:vAlign w:val="center"/>
            <w:hideMark/>
          </w:tcPr>
          <w:p w14:paraId="2A7A4EF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564 450,00</w:t>
            </w:r>
          </w:p>
        </w:tc>
        <w:tc>
          <w:tcPr>
            <w:tcW w:w="242" w:type="pct"/>
            <w:tcBorders>
              <w:top w:val="nil"/>
              <w:left w:val="nil"/>
              <w:bottom w:val="single" w:sz="4" w:space="0" w:color="auto"/>
              <w:right w:val="single" w:sz="4" w:space="0" w:color="auto"/>
            </w:tcBorders>
            <w:shd w:val="clear" w:color="auto" w:fill="auto"/>
            <w:vAlign w:val="center"/>
            <w:hideMark/>
          </w:tcPr>
          <w:p w14:paraId="313483D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91 752,00</w:t>
            </w:r>
          </w:p>
        </w:tc>
        <w:tc>
          <w:tcPr>
            <w:tcW w:w="261" w:type="pct"/>
            <w:tcBorders>
              <w:top w:val="nil"/>
              <w:left w:val="nil"/>
              <w:bottom w:val="single" w:sz="4" w:space="0" w:color="auto"/>
              <w:right w:val="single" w:sz="4" w:space="0" w:color="auto"/>
            </w:tcBorders>
            <w:shd w:val="clear" w:color="auto" w:fill="auto"/>
            <w:vAlign w:val="center"/>
            <w:hideMark/>
          </w:tcPr>
          <w:p w14:paraId="46B1CF3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3 764 669,33</w:t>
            </w:r>
          </w:p>
        </w:tc>
        <w:tc>
          <w:tcPr>
            <w:tcW w:w="242" w:type="pct"/>
            <w:tcBorders>
              <w:top w:val="nil"/>
              <w:left w:val="nil"/>
              <w:bottom w:val="single" w:sz="4" w:space="0" w:color="auto"/>
              <w:right w:val="single" w:sz="4" w:space="0" w:color="auto"/>
            </w:tcBorders>
            <w:shd w:val="clear" w:color="auto" w:fill="auto"/>
            <w:vAlign w:val="center"/>
            <w:hideMark/>
          </w:tcPr>
          <w:p w14:paraId="2E66D56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468CC02A"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72D72B16" w14:textId="77777777" w:rsidR="0039723A" w:rsidRPr="0001239A" w:rsidRDefault="0039723A" w:rsidP="0039723A">
            <w:pPr>
              <w:spacing w:after="0" w:line="240" w:lineRule="auto"/>
              <w:rPr>
                <w:rFonts w:asciiTheme="minorHAnsi" w:hAnsiTheme="minorHAnsi" w:cstheme="minorHAnsi"/>
                <w:i/>
                <w:iCs/>
                <w:sz w:val="10"/>
                <w:szCs w:val="10"/>
              </w:rPr>
            </w:pPr>
            <w:r w:rsidRPr="0001239A">
              <w:rPr>
                <w:rFonts w:asciiTheme="minorHAnsi" w:hAnsiTheme="minorHAnsi" w:cstheme="minorHAnsi"/>
                <w:i/>
                <w:iCs/>
                <w:sz w:val="10"/>
                <w:szCs w:val="10"/>
              </w:rPr>
              <w:t>Kierunek pomocy 3</w:t>
            </w:r>
          </w:p>
        </w:tc>
        <w:tc>
          <w:tcPr>
            <w:tcW w:w="281" w:type="pct"/>
            <w:tcBorders>
              <w:top w:val="nil"/>
              <w:left w:val="nil"/>
              <w:bottom w:val="single" w:sz="4" w:space="0" w:color="auto"/>
              <w:right w:val="single" w:sz="4" w:space="0" w:color="auto"/>
            </w:tcBorders>
            <w:shd w:val="clear" w:color="auto" w:fill="auto"/>
            <w:vAlign w:val="center"/>
            <w:hideMark/>
          </w:tcPr>
          <w:p w14:paraId="439CD3F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15 567 806,80</w:t>
            </w:r>
          </w:p>
        </w:tc>
        <w:tc>
          <w:tcPr>
            <w:tcW w:w="261" w:type="pct"/>
            <w:tcBorders>
              <w:top w:val="nil"/>
              <w:left w:val="nil"/>
              <w:bottom w:val="single" w:sz="4" w:space="0" w:color="auto"/>
              <w:right w:val="single" w:sz="4" w:space="0" w:color="auto"/>
            </w:tcBorders>
            <w:shd w:val="clear" w:color="auto" w:fill="auto"/>
            <w:vAlign w:val="center"/>
            <w:hideMark/>
          </w:tcPr>
          <w:p w14:paraId="727C970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3 948 971,97</w:t>
            </w:r>
          </w:p>
        </w:tc>
        <w:tc>
          <w:tcPr>
            <w:tcW w:w="261" w:type="pct"/>
            <w:tcBorders>
              <w:top w:val="nil"/>
              <w:left w:val="nil"/>
              <w:bottom w:val="single" w:sz="4" w:space="0" w:color="auto"/>
              <w:right w:val="single" w:sz="4" w:space="0" w:color="auto"/>
            </w:tcBorders>
            <w:shd w:val="clear" w:color="auto" w:fill="auto"/>
            <w:vAlign w:val="center"/>
            <w:hideMark/>
          </w:tcPr>
          <w:p w14:paraId="30B9C6E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512 138,52</w:t>
            </w:r>
          </w:p>
        </w:tc>
        <w:tc>
          <w:tcPr>
            <w:tcW w:w="261" w:type="pct"/>
            <w:tcBorders>
              <w:top w:val="nil"/>
              <w:left w:val="nil"/>
              <w:bottom w:val="single" w:sz="4" w:space="0" w:color="auto"/>
              <w:right w:val="single" w:sz="4" w:space="0" w:color="auto"/>
            </w:tcBorders>
            <w:shd w:val="clear" w:color="auto" w:fill="auto"/>
            <w:vAlign w:val="center"/>
            <w:hideMark/>
          </w:tcPr>
          <w:p w14:paraId="62102E9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1 787 764,51</w:t>
            </w:r>
          </w:p>
        </w:tc>
        <w:tc>
          <w:tcPr>
            <w:tcW w:w="261" w:type="pct"/>
            <w:tcBorders>
              <w:top w:val="nil"/>
              <w:left w:val="nil"/>
              <w:bottom w:val="single" w:sz="4" w:space="0" w:color="auto"/>
              <w:right w:val="single" w:sz="4" w:space="0" w:color="auto"/>
            </w:tcBorders>
            <w:shd w:val="clear" w:color="auto" w:fill="auto"/>
            <w:vAlign w:val="center"/>
            <w:hideMark/>
          </w:tcPr>
          <w:p w14:paraId="21D8F45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376 372,60</w:t>
            </w:r>
          </w:p>
        </w:tc>
        <w:tc>
          <w:tcPr>
            <w:tcW w:w="242" w:type="pct"/>
            <w:tcBorders>
              <w:top w:val="nil"/>
              <w:left w:val="nil"/>
              <w:bottom w:val="single" w:sz="4" w:space="0" w:color="auto"/>
              <w:right w:val="single" w:sz="4" w:space="0" w:color="auto"/>
            </w:tcBorders>
            <w:shd w:val="clear" w:color="auto" w:fill="auto"/>
            <w:vAlign w:val="center"/>
            <w:hideMark/>
          </w:tcPr>
          <w:p w14:paraId="1B223CA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378 370,00</w:t>
            </w:r>
          </w:p>
        </w:tc>
        <w:tc>
          <w:tcPr>
            <w:tcW w:w="261" w:type="pct"/>
            <w:tcBorders>
              <w:top w:val="nil"/>
              <w:left w:val="nil"/>
              <w:bottom w:val="single" w:sz="4" w:space="0" w:color="auto"/>
              <w:right w:val="single" w:sz="4" w:space="0" w:color="auto"/>
            </w:tcBorders>
            <w:shd w:val="clear" w:color="auto" w:fill="auto"/>
            <w:vAlign w:val="center"/>
            <w:hideMark/>
          </w:tcPr>
          <w:p w14:paraId="0B7E332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581 984,90</w:t>
            </w:r>
          </w:p>
        </w:tc>
        <w:tc>
          <w:tcPr>
            <w:tcW w:w="261" w:type="pct"/>
            <w:tcBorders>
              <w:top w:val="nil"/>
              <w:left w:val="nil"/>
              <w:bottom w:val="single" w:sz="4" w:space="0" w:color="auto"/>
              <w:right w:val="single" w:sz="4" w:space="0" w:color="auto"/>
            </w:tcBorders>
            <w:shd w:val="clear" w:color="auto" w:fill="auto"/>
            <w:vAlign w:val="center"/>
            <w:hideMark/>
          </w:tcPr>
          <w:p w14:paraId="037D408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642 686,10</w:t>
            </w:r>
          </w:p>
        </w:tc>
        <w:tc>
          <w:tcPr>
            <w:tcW w:w="261" w:type="pct"/>
            <w:tcBorders>
              <w:top w:val="nil"/>
              <w:left w:val="nil"/>
              <w:bottom w:val="single" w:sz="4" w:space="0" w:color="auto"/>
              <w:right w:val="single" w:sz="4" w:space="0" w:color="auto"/>
            </w:tcBorders>
            <w:shd w:val="clear" w:color="auto" w:fill="auto"/>
            <w:vAlign w:val="center"/>
            <w:hideMark/>
          </w:tcPr>
          <w:p w14:paraId="7720467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2 342 725,81</w:t>
            </w:r>
          </w:p>
        </w:tc>
        <w:tc>
          <w:tcPr>
            <w:tcW w:w="242" w:type="pct"/>
            <w:tcBorders>
              <w:top w:val="nil"/>
              <w:left w:val="nil"/>
              <w:bottom w:val="single" w:sz="4" w:space="0" w:color="auto"/>
              <w:right w:val="single" w:sz="4" w:space="0" w:color="auto"/>
            </w:tcBorders>
            <w:shd w:val="clear" w:color="auto" w:fill="auto"/>
            <w:vAlign w:val="center"/>
            <w:hideMark/>
          </w:tcPr>
          <w:p w14:paraId="2C3C268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32 500,00</w:t>
            </w:r>
          </w:p>
        </w:tc>
        <w:tc>
          <w:tcPr>
            <w:tcW w:w="261" w:type="pct"/>
            <w:tcBorders>
              <w:top w:val="nil"/>
              <w:left w:val="nil"/>
              <w:bottom w:val="single" w:sz="4" w:space="0" w:color="auto"/>
              <w:right w:val="single" w:sz="4" w:space="0" w:color="auto"/>
            </w:tcBorders>
            <w:shd w:val="clear" w:color="auto" w:fill="auto"/>
            <w:vAlign w:val="center"/>
            <w:hideMark/>
          </w:tcPr>
          <w:p w14:paraId="1A9E3CF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201 151,42</w:t>
            </w:r>
          </w:p>
        </w:tc>
        <w:tc>
          <w:tcPr>
            <w:tcW w:w="261" w:type="pct"/>
            <w:tcBorders>
              <w:top w:val="nil"/>
              <w:left w:val="nil"/>
              <w:bottom w:val="single" w:sz="4" w:space="0" w:color="auto"/>
              <w:right w:val="single" w:sz="4" w:space="0" w:color="auto"/>
            </w:tcBorders>
            <w:shd w:val="clear" w:color="auto" w:fill="auto"/>
            <w:vAlign w:val="center"/>
            <w:hideMark/>
          </w:tcPr>
          <w:p w14:paraId="4396A81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501 200,16</w:t>
            </w:r>
          </w:p>
        </w:tc>
        <w:tc>
          <w:tcPr>
            <w:tcW w:w="261" w:type="pct"/>
            <w:tcBorders>
              <w:top w:val="nil"/>
              <w:left w:val="nil"/>
              <w:bottom w:val="single" w:sz="4" w:space="0" w:color="auto"/>
              <w:right w:val="single" w:sz="4" w:space="0" w:color="auto"/>
            </w:tcBorders>
            <w:shd w:val="clear" w:color="auto" w:fill="auto"/>
            <w:vAlign w:val="center"/>
            <w:hideMark/>
          </w:tcPr>
          <w:p w14:paraId="05BBC06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720 578,40</w:t>
            </w:r>
          </w:p>
        </w:tc>
        <w:tc>
          <w:tcPr>
            <w:tcW w:w="261" w:type="pct"/>
            <w:tcBorders>
              <w:top w:val="nil"/>
              <w:left w:val="nil"/>
              <w:bottom w:val="single" w:sz="4" w:space="0" w:color="auto"/>
              <w:right w:val="single" w:sz="4" w:space="0" w:color="auto"/>
            </w:tcBorders>
            <w:shd w:val="clear" w:color="auto" w:fill="auto"/>
            <w:vAlign w:val="center"/>
            <w:hideMark/>
          </w:tcPr>
          <w:p w14:paraId="0ED0991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385 233,40</w:t>
            </w:r>
          </w:p>
        </w:tc>
        <w:tc>
          <w:tcPr>
            <w:tcW w:w="242" w:type="pct"/>
            <w:tcBorders>
              <w:top w:val="nil"/>
              <w:left w:val="nil"/>
              <w:bottom w:val="single" w:sz="4" w:space="0" w:color="auto"/>
              <w:right w:val="single" w:sz="4" w:space="0" w:color="auto"/>
            </w:tcBorders>
            <w:shd w:val="clear" w:color="auto" w:fill="auto"/>
            <w:vAlign w:val="center"/>
            <w:hideMark/>
          </w:tcPr>
          <w:p w14:paraId="738DDC3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48 096,00</w:t>
            </w:r>
          </w:p>
        </w:tc>
        <w:tc>
          <w:tcPr>
            <w:tcW w:w="242" w:type="pct"/>
            <w:tcBorders>
              <w:top w:val="nil"/>
              <w:left w:val="nil"/>
              <w:bottom w:val="single" w:sz="4" w:space="0" w:color="auto"/>
              <w:right w:val="single" w:sz="4" w:space="0" w:color="auto"/>
            </w:tcBorders>
            <w:shd w:val="clear" w:color="auto" w:fill="auto"/>
            <w:vAlign w:val="center"/>
            <w:hideMark/>
          </w:tcPr>
          <w:p w14:paraId="2447556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880 032,70</w:t>
            </w:r>
          </w:p>
        </w:tc>
        <w:tc>
          <w:tcPr>
            <w:tcW w:w="261" w:type="pct"/>
            <w:tcBorders>
              <w:top w:val="nil"/>
              <w:left w:val="nil"/>
              <w:bottom w:val="single" w:sz="4" w:space="0" w:color="auto"/>
              <w:right w:val="single" w:sz="4" w:space="0" w:color="auto"/>
            </w:tcBorders>
            <w:shd w:val="clear" w:color="auto" w:fill="auto"/>
            <w:vAlign w:val="center"/>
            <w:hideMark/>
          </w:tcPr>
          <w:p w14:paraId="5FA2FA5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1 529 287,31</w:t>
            </w:r>
          </w:p>
        </w:tc>
        <w:tc>
          <w:tcPr>
            <w:tcW w:w="242" w:type="pct"/>
            <w:tcBorders>
              <w:top w:val="nil"/>
              <w:left w:val="nil"/>
              <w:bottom w:val="single" w:sz="4" w:space="0" w:color="auto"/>
              <w:right w:val="single" w:sz="4" w:space="0" w:color="auto"/>
            </w:tcBorders>
            <w:shd w:val="clear" w:color="auto" w:fill="auto"/>
            <w:vAlign w:val="center"/>
            <w:hideMark/>
          </w:tcPr>
          <w:p w14:paraId="0A6B043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698 713,00</w:t>
            </w:r>
          </w:p>
        </w:tc>
      </w:tr>
      <w:tr w:rsidR="0039723A" w:rsidRPr="0001239A" w14:paraId="653CB41E"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0B4E879"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Kierunek pomocy 4</w:t>
            </w:r>
          </w:p>
        </w:tc>
        <w:tc>
          <w:tcPr>
            <w:tcW w:w="281" w:type="pct"/>
            <w:tcBorders>
              <w:top w:val="nil"/>
              <w:left w:val="nil"/>
              <w:bottom w:val="single" w:sz="4" w:space="0" w:color="auto"/>
              <w:right w:val="single" w:sz="4" w:space="0" w:color="auto"/>
            </w:tcBorders>
            <w:shd w:val="clear" w:color="auto" w:fill="auto"/>
            <w:vAlign w:val="center"/>
            <w:hideMark/>
          </w:tcPr>
          <w:p w14:paraId="57471BE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9 526 736,99</w:t>
            </w:r>
          </w:p>
        </w:tc>
        <w:tc>
          <w:tcPr>
            <w:tcW w:w="261" w:type="pct"/>
            <w:tcBorders>
              <w:top w:val="nil"/>
              <w:left w:val="nil"/>
              <w:bottom w:val="single" w:sz="4" w:space="0" w:color="auto"/>
              <w:right w:val="single" w:sz="4" w:space="0" w:color="auto"/>
            </w:tcBorders>
            <w:shd w:val="clear" w:color="auto" w:fill="auto"/>
            <w:vAlign w:val="center"/>
            <w:hideMark/>
          </w:tcPr>
          <w:p w14:paraId="5E077F9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3 354 683,82</w:t>
            </w:r>
          </w:p>
        </w:tc>
        <w:tc>
          <w:tcPr>
            <w:tcW w:w="261" w:type="pct"/>
            <w:tcBorders>
              <w:top w:val="nil"/>
              <w:left w:val="nil"/>
              <w:bottom w:val="single" w:sz="4" w:space="0" w:color="auto"/>
              <w:right w:val="single" w:sz="4" w:space="0" w:color="auto"/>
            </w:tcBorders>
            <w:shd w:val="clear" w:color="auto" w:fill="auto"/>
            <w:vAlign w:val="center"/>
            <w:hideMark/>
          </w:tcPr>
          <w:p w14:paraId="60B6563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950 175,00</w:t>
            </w:r>
          </w:p>
        </w:tc>
        <w:tc>
          <w:tcPr>
            <w:tcW w:w="261" w:type="pct"/>
            <w:tcBorders>
              <w:top w:val="nil"/>
              <w:left w:val="nil"/>
              <w:bottom w:val="single" w:sz="4" w:space="0" w:color="auto"/>
              <w:right w:val="single" w:sz="4" w:space="0" w:color="auto"/>
            </w:tcBorders>
            <w:shd w:val="clear" w:color="auto" w:fill="auto"/>
            <w:vAlign w:val="center"/>
            <w:hideMark/>
          </w:tcPr>
          <w:p w14:paraId="4E1642B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32 000,00</w:t>
            </w:r>
          </w:p>
        </w:tc>
        <w:tc>
          <w:tcPr>
            <w:tcW w:w="261" w:type="pct"/>
            <w:tcBorders>
              <w:top w:val="nil"/>
              <w:left w:val="nil"/>
              <w:bottom w:val="single" w:sz="4" w:space="0" w:color="auto"/>
              <w:right w:val="single" w:sz="4" w:space="0" w:color="auto"/>
            </w:tcBorders>
            <w:shd w:val="clear" w:color="auto" w:fill="auto"/>
            <w:vAlign w:val="center"/>
            <w:hideMark/>
          </w:tcPr>
          <w:p w14:paraId="470A2BF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452 888,00</w:t>
            </w:r>
          </w:p>
        </w:tc>
        <w:tc>
          <w:tcPr>
            <w:tcW w:w="242" w:type="pct"/>
            <w:tcBorders>
              <w:top w:val="nil"/>
              <w:left w:val="nil"/>
              <w:bottom w:val="single" w:sz="4" w:space="0" w:color="auto"/>
              <w:right w:val="single" w:sz="4" w:space="0" w:color="auto"/>
            </w:tcBorders>
            <w:shd w:val="clear" w:color="auto" w:fill="auto"/>
            <w:vAlign w:val="center"/>
            <w:hideMark/>
          </w:tcPr>
          <w:p w14:paraId="6C447EA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ABB150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90 000,00</w:t>
            </w:r>
          </w:p>
        </w:tc>
        <w:tc>
          <w:tcPr>
            <w:tcW w:w="261" w:type="pct"/>
            <w:tcBorders>
              <w:top w:val="nil"/>
              <w:left w:val="nil"/>
              <w:bottom w:val="single" w:sz="4" w:space="0" w:color="auto"/>
              <w:right w:val="single" w:sz="4" w:space="0" w:color="auto"/>
            </w:tcBorders>
            <w:shd w:val="clear" w:color="auto" w:fill="auto"/>
            <w:vAlign w:val="center"/>
            <w:hideMark/>
          </w:tcPr>
          <w:p w14:paraId="1621562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563 335,26</w:t>
            </w:r>
          </w:p>
        </w:tc>
        <w:tc>
          <w:tcPr>
            <w:tcW w:w="261" w:type="pct"/>
            <w:tcBorders>
              <w:top w:val="nil"/>
              <w:left w:val="nil"/>
              <w:bottom w:val="single" w:sz="4" w:space="0" w:color="auto"/>
              <w:right w:val="single" w:sz="4" w:space="0" w:color="auto"/>
            </w:tcBorders>
            <w:shd w:val="clear" w:color="auto" w:fill="auto"/>
            <w:vAlign w:val="center"/>
            <w:hideMark/>
          </w:tcPr>
          <w:p w14:paraId="17F1DB2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2 838 416,59</w:t>
            </w:r>
          </w:p>
        </w:tc>
        <w:tc>
          <w:tcPr>
            <w:tcW w:w="242" w:type="pct"/>
            <w:tcBorders>
              <w:top w:val="nil"/>
              <w:left w:val="nil"/>
              <w:bottom w:val="single" w:sz="4" w:space="0" w:color="auto"/>
              <w:right w:val="single" w:sz="4" w:space="0" w:color="auto"/>
            </w:tcBorders>
            <w:shd w:val="clear" w:color="auto" w:fill="auto"/>
            <w:vAlign w:val="center"/>
            <w:hideMark/>
          </w:tcPr>
          <w:p w14:paraId="34710C42"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FF0167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280 343,40</w:t>
            </w:r>
          </w:p>
        </w:tc>
        <w:tc>
          <w:tcPr>
            <w:tcW w:w="261" w:type="pct"/>
            <w:tcBorders>
              <w:top w:val="nil"/>
              <w:left w:val="nil"/>
              <w:bottom w:val="single" w:sz="4" w:space="0" w:color="auto"/>
              <w:right w:val="single" w:sz="4" w:space="0" w:color="auto"/>
            </w:tcBorders>
            <w:shd w:val="clear" w:color="auto" w:fill="auto"/>
            <w:vAlign w:val="center"/>
            <w:hideMark/>
          </w:tcPr>
          <w:p w14:paraId="6899DE6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261 826,92</w:t>
            </w:r>
          </w:p>
        </w:tc>
        <w:tc>
          <w:tcPr>
            <w:tcW w:w="261" w:type="pct"/>
            <w:tcBorders>
              <w:top w:val="nil"/>
              <w:left w:val="nil"/>
              <w:bottom w:val="single" w:sz="4" w:space="0" w:color="auto"/>
              <w:right w:val="single" w:sz="4" w:space="0" w:color="auto"/>
            </w:tcBorders>
            <w:shd w:val="clear" w:color="auto" w:fill="auto"/>
            <w:vAlign w:val="center"/>
            <w:hideMark/>
          </w:tcPr>
          <w:p w14:paraId="71F681F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8E4CB6E"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C5D079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7F9E4E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190 560,00</w:t>
            </w:r>
          </w:p>
        </w:tc>
        <w:tc>
          <w:tcPr>
            <w:tcW w:w="261" w:type="pct"/>
            <w:tcBorders>
              <w:top w:val="nil"/>
              <w:left w:val="nil"/>
              <w:bottom w:val="single" w:sz="4" w:space="0" w:color="auto"/>
              <w:right w:val="single" w:sz="4" w:space="0" w:color="auto"/>
            </w:tcBorders>
            <w:shd w:val="clear" w:color="auto" w:fill="auto"/>
            <w:vAlign w:val="center"/>
            <w:hideMark/>
          </w:tcPr>
          <w:p w14:paraId="08CF6E1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512 508,00</w:t>
            </w:r>
          </w:p>
        </w:tc>
        <w:tc>
          <w:tcPr>
            <w:tcW w:w="242" w:type="pct"/>
            <w:tcBorders>
              <w:top w:val="nil"/>
              <w:left w:val="nil"/>
              <w:bottom w:val="single" w:sz="4" w:space="0" w:color="auto"/>
              <w:right w:val="single" w:sz="4" w:space="0" w:color="auto"/>
            </w:tcBorders>
            <w:shd w:val="clear" w:color="auto" w:fill="auto"/>
            <w:vAlign w:val="center"/>
            <w:hideMark/>
          </w:tcPr>
          <w:p w14:paraId="18BEA7E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39723A" w:rsidRPr="0001239A" w14:paraId="6FAEED53"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64D6C341" w14:textId="77777777" w:rsidR="0039723A" w:rsidRPr="0001239A" w:rsidRDefault="0039723A" w:rsidP="0039723A">
            <w:pPr>
              <w:spacing w:after="0" w:line="240" w:lineRule="auto"/>
              <w:rPr>
                <w:rFonts w:asciiTheme="minorHAnsi" w:hAnsiTheme="minorHAnsi" w:cstheme="minorHAnsi"/>
                <w:i/>
                <w:iCs/>
                <w:sz w:val="10"/>
                <w:szCs w:val="10"/>
              </w:rPr>
            </w:pPr>
            <w:r w:rsidRPr="0001239A">
              <w:rPr>
                <w:rFonts w:asciiTheme="minorHAnsi" w:hAnsiTheme="minorHAnsi" w:cstheme="minorHAnsi"/>
                <w:i/>
                <w:iCs/>
                <w:sz w:val="10"/>
                <w:szCs w:val="10"/>
              </w:rPr>
              <w:t>Kierunek pomocy 5</w:t>
            </w:r>
          </w:p>
        </w:tc>
        <w:tc>
          <w:tcPr>
            <w:tcW w:w="281" w:type="pct"/>
            <w:tcBorders>
              <w:top w:val="nil"/>
              <w:left w:val="nil"/>
              <w:bottom w:val="single" w:sz="4" w:space="0" w:color="auto"/>
              <w:right w:val="single" w:sz="4" w:space="0" w:color="auto"/>
            </w:tcBorders>
            <w:shd w:val="clear" w:color="auto" w:fill="auto"/>
            <w:vAlign w:val="center"/>
            <w:hideMark/>
          </w:tcPr>
          <w:p w14:paraId="1E0D851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3 621 172,11</w:t>
            </w:r>
          </w:p>
        </w:tc>
        <w:tc>
          <w:tcPr>
            <w:tcW w:w="261" w:type="pct"/>
            <w:tcBorders>
              <w:top w:val="nil"/>
              <w:left w:val="nil"/>
              <w:bottom w:val="single" w:sz="4" w:space="0" w:color="auto"/>
              <w:right w:val="single" w:sz="4" w:space="0" w:color="auto"/>
            </w:tcBorders>
            <w:shd w:val="clear" w:color="auto" w:fill="auto"/>
            <w:vAlign w:val="center"/>
            <w:hideMark/>
          </w:tcPr>
          <w:p w14:paraId="07B742C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687 089,00</w:t>
            </w:r>
          </w:p>
        </w:tc>
        <w:tc>
          <w:tcPr>
            <w:tcW w:w="261" w:type="pct"/>
            <w:tcBorders>
              <w:top w:val="nil"/>
              <w:left w:val="nil"/>
              <w:bottom w:val="single" w:sz="4" w:space="0" w:color="auto"/>
              <w:right w:val="single" w:sz="4" w:space="0" w:color="auto"/>
            </w:tcBorders>
            <w:shd w:val="clear" w:color="auto" w:fill="auto"/>
            <w:vAlign w:val="center"/>
            <w:hideMark/>
          </w:tcPr>
          <w:p w14:paraId="1C88D4E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244 053,85</w:t>
            </w:r>
          </w:p>
        </w:tc>
        <w:tc>
          <w:tcPr>
            <w:tcW w:w="261" w:type="pct"/>
            <w:tcBorders>
              <w:top w:val="nil"/>
              <w:left w:val="nil"/>
              <w:bottom w:val="single" w:sz="4" w:space="0" w:color="auto"/>
              <w:right w:val="single" w:sz="4" w:space="0" w:color="auto"/>
            </w:tcBorders>
            <w:shd w:val="clear" w:color="auto" w:fill="auto"/>
            <w:vAlign w:val="center"/>
            <w:hideMark/>
          </w:tcPr>
          <w:p w14:paraId="485DA11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69 381,76</w:t>
            </w:r>
          </w:p>
        </w:tc>
        <w:tc>
          <w:tcPr>
            <w:tcW w:w="261" w:type="pct"/>
            <w:tcBorders>
              <w:top w:val="nil"/>
              <w:left w:val="nil"/>
              <w:bottom w:val="single" w:sz="4" w:space="0" w:color="auto"/>
              <w:right w:val="single" w:sz="4" w:space="0" w:color="auto"/>
            </w:tcBorders>
            <w:shd w:val="clear" w:color="auto" w:fill="auto"/>
            <w:vAlign w:val="center"/>
            <w:hideMark/>
          </w:tcPr>
          <w:p w14:paraId="4AFA38D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292 871,38</w:t>
            </w:r>
          </w:p>
        </w:tc>
        <w:tc>
          <w:tcPr>
            <w:tcW w:w="242" w:type="pct"/>
            <w:tcBorders>
              <w:top w:val="nil"/>
              <w:left w:val="nil"/>
              <w:bottom w:val="single" w:sz="4" w:space="0" w:color="auto"/>
              <w:right w:val="single" w:sz="4" w:space="0" w:color="auto"/>
            </w:tcBorders>
            <w:shd w:val="clear" w:color="auto" w:fill="auto"/>
            <w:vAlign w:val="center"/>
            <w:hideMark/>
          </w:tcPr>
          <w:p w14:paraId="7C63542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099FC03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205 872,23</w:t>
            </w:r>
          </w:p>
        </w:tc>
        <w:tc>
          <w:tcPr>
            <w:tcW w:w="261" w:type="pct"/>
            <w:tcBorders>
              <w:top w:val="nil"/>
              <w:left w:val="nil"/>
              <w:bottom w:val="single" w:sz="4" w:space="0" w:color="auto"/>
              <w:right w:val="single" w:sz="4" w:space="0" w:color="auto"/>
            </w:tcBorders>
            <w:shd w:val="clear" w:color="auto" w:fill="auto"/>
            <w:vAlign w:val="center"/>
            <w:hideMark/>
          </w:tcPr>
          <w:p w14:paraId="509E07C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143 073,12</w:t>
            </w:r>
          </w:p>
        </w:tc>
        <w:tc>
          <w:tcPr>
            <w:tcW w:w="261" w:type="pct"/>
            <w:tcBorders>
              <w:top w:val="nil"/>
              <w:left w:val="nil"/>
              <w:bottom w:val="single" w:sz="4" w:space="0" w:color="auto"/>
              <w:right w:val="single" w:sz="4" w:space="0" w:color="auto"/>
            </w:tcBorders>
            <w:shd w:val="clear" w:color="auto" w:fill="auto"/>
            <w:vAlign w:val="center"/>
            <w:hideMark/>
          </w:tcPr>
          <w:p w14:paraId="599D123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530 907,46</w:t>
            </w:r>
          </w:p>
        </w:tc>
        <w:tc>
          <w:tcPr>
            <w:tcW w:w="242" w:type="pct"/>
            <w:tcBorders>
              <w:top w:val="nil"/>
              <w:left w:val="nil"/>
              <w:bottom w:val="single" w:sz="4" w:space="0" w:color="auto"/>
              <w:right w:val="single" w:sz="4" w:space="0" w:color="auto"/>
            </w:tcBorders>
            <w:shd w:val="clear" w:color="auto" w:fill="auto"/>
            <w:vAlign w:val="center"/>
            <w:hideMark/>
          </w:tcPr>
          <w:p w14:paraId="79CFC4C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2BD047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8616B4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54 177,12</w:t>
            </w:r>
          </w:p>
        </w:tc>
        <w:tc>
          <w:tcPr>
            <w:tcW w:w="261" w:type="pct"/>
            <w:tcBorders>
              <w:top w:val="nil"/>
              <w:left w:val="nil"/>
              <w:bottom w:val="single" w:sz="4" w:space="0" w:color="auto"/>
              <w:right w:val="single" w:sz="4" w:space="0" w:color="auto"/>
            </w:tcBorders>
            <w:shd w:val="clear" w:color="auto" w:fill="auto"/>
            <w:vAlign w:val="center"/>
            <w:hideMark/>
          </w:tcPr>
          <w:p w14:paraId="6C5E3E8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133 280,01</w:t>
            </w:r>
          </w:p>
        </w:tc>
        <w:tc>
          <w:tcPr>
            <w:tcW w:w="261" w:type="pct"/>
            <w:tcBorders>
              <w:top w:val="nil"/>
              <w:left w:val="nil"/>
              <w:bottom w:val="single" w:sz="4" w:space="0" w:color="auto"/>
              <w:right w:val="single" w:sz="4" w:space="0" w:color="auto"/>
            </w:tcBorders>
            <w:shd w:val="clear" w:color="auto" w:fill="auto"/>
            <w:vAlign w:val="center"/>
            <w:hideMark/>
          </w:tcPr>
          <w:p w14:paraId="76921E9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294 149,53</w:t>
            </w:r>
          </w:p>
        </w:tc>
        <w:tc>
          <w:tcPr>
            <w:tcW w:w="242" w:type="pct"/>
            <w:tcBorders>
              <w:top w:val="nil"/>
              <w:left w:val="nil"/>
              <w:bottom w:val="single" w:sz="4" w:space="0" w:color="auto"/>
              <w:right w:val="single" w:sz="4" w:space="0" w:color="auto"/>
            </w:tcBorders>
            <w:shd w:val="clear" w:color="auto" w:fill="auto"/>
            <w:vAlign w:val="center"/>
            <w:hideMark/>
          </w:tcPr>
          <w:p w14:paraId="5EACFE7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37 344,00</w:t>
            </w:r>
          </w:p>
        </w:tc>
        <w:tc>
          <w:tcPr>
            <w:tcW w:w="242" w:type="pct"/>
            <w:tcBorders>
              <w:top w:val="nil"/>
              <w:left w:val="nil"/>
              <w:bottom w:val="single" w:sz="4" w:space="0" w:color="auto"/>
              <w:right w:val="single" w:sz="4" w:space="0" w:color="auto"/>
            </w:tcBorders>
            <w:shd w:val="clear" w:color="auto" w:fill="auto"/>
            <w:vAlign w:val="center"/>
            <w:hideMark/>
          </w:tcPr>
          <w:p w14:paraId="2DAC0E0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193 986,06</w:t>
            </w:r>
          </w:p>
        </w:tc>
        <w:tc>
          <w:tcPr>
            <w:tcW w:w="261" w:type="pct"/>
            <w:tcBorders>
              <w:top w:val="nil"/>
              <w:left w:val="nil"/>
              <w:bottom w:val="single" w:sz="4" w:space="0" w:color="auto"/>
              <w:right w:val="single" w:sz="4" w:space="0" w:color="auto"/>
            </w:tcBorders>
            <w:shd w:val="clear" w:color="auto" w:fill="auto"/>
            <w:vAlign w:val="center"/>
            <w:hideMark/>
          </w:tcPr>
          <w:p w14:paraId="3CA3E03D"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734 986,59</w:t>
            </w:r>
          </w:p>
        </w:tc>
        <w:tc>
          <w:tcPr>
            <w:tcW w:w="242" w:type="pct"/>
            <w:tcBorders>
              <w:top w:val="nil"/>
              <w:left w:val="nil"/>
              <w:bottom w:val="single" w:sz="4" w:space="0" w:color="auto"/>
              <w:right w:val="single" w:sz="4" w:space="0" w:color="auto"/>
            </w:tcBorders>
            <w:shd w:val="clear" w:color="auto" w:fill="auto"/>
            <w:vAlign w:val="center"/>
            <w:hideMark/>
          </w:tcPr>
          <w:p w14:paraId="75DE63F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22025797"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4D3724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zobowiązania</w:t>
            </w:r>
          </w:p>
        </w:tc>
        <w:tc>
          <w:tcPr>
            <w:tcW w:w="281" w:type="pct"/>
            <w:tcBorders>
              <w:top w:val="nil"/>
              <w:left w:val="nil"/>
              <w:bottom w:val="single" w:sz="4" w:space="0" w:color="auto"/>
              <w:right w:val="single" w:sz="4" w:space="0" w:color="auto"/>
            </w:tcBorders>
            <w:shd w:val="clear" w:color="auto" w:fill="auto"/>
            <w:vAlign w:val="center"/>
            <w:hideMark/>
          </w:tcPr>
          <w:p w14:paraId="5ED3E1A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83 600,00</w:t>
            </w:r>
          </w:p>
        </w:tc>
        <w:tc>
          <w:tcPr>
            <w:tcW w:w="261" w:type="pct"/>
            <w:tcBorders>
              <w:top w:val="nil"/>
              <w:left w:val="nil"/>
              <w:bottom w:val="single" w:sz="4" w:space="0" w:color="auto"/>
              <w:right w:val="single" w:sz="4" w:space="0" w:color="auto"/>
            </w:tcBorders>
            <w:shd w:val="clear" w:color="auto" w:fill="auto"/>
            <w:vAlign w:val="center"/>
            <w:hideMark/>
          </w:tcPr>
          <w:p w14:paraId="01840DE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214EDD1"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7F4418B"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08355E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98341A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B7B83F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C8310D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B2B090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D05954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A3D834F"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4E373D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4DF1E8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EA2CF5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6F96CE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29D40FD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770AC3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83 600,00</w:t>
            </w:r>
          </w:p>
        </w:tc>
        <w:tc>
          <w:tcPr>
            <w:tcW w:w="242" w:type="pct"/>
            <w:tcBorders>
              <w:top w:val="nil"/>
              <w:left w:val="nil"/>
              <w:bottom w:val="single" w:sz="4" w:space="0" w:color="auto"/>
              <w:right w:val="single" w:sz="4" w:space="0" w:color="auto"/>
            </w:tcBorders>
            <w:shd w:val="clear" w:color="auto" w:fill="auto"/>
            <w:vAlign w:val="center"/>
            <w:hideMark/>
          </w:tcPr>
          <w:p w14:paraId="488B45D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68189664"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EE70E93"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Kierunek pomocy 6</w:t>
            </w:r>
          </w:p>
        </w:tc>
        <w:tc>
          <w:tcPr>
            <w:tcW w:w="281" w:type="pct"/>
            <w:tcBorders>
              <w:top w:val="nil"/>
              <w:left w:val="nil"/>
              <w:bottom w:val="single" w:sz="4" w:space="0" w:color="auto"/>
              <w:right w:val="single" w:sz="4" w:space="0" w:color="auto"/>
            </w:tcBorders>
            <w:shd w:val="clear" w:color="auto" w:fill="auto"/>
            <w:vAlign w:val="center"/>
            <w:hideMark/>
          </w:tcPr>
          <w:p w14:paraId="11270BA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2 079 560,45</w:t>
            </w:r>
          </w:p>
        </w:tc>
        <w:tc>
          <w:tcPr>
            <w:tcW w:w="261" w:type="pct"/>
            <w:tcBorders>
              <w:top w:val="nil"/>
              <w:left w:val="nil"/>
              <w:bottom w:val="single" w:sz="4" w:space="0" w:color="auto"/>
              <w:right w:val="single" w:sz="4" w:space="0" w:color="auto"/>
            </w:tcBorders>
            <w:shd w:val="clear" w:color="auto" w:fill="auto"/>
            <w:vAlign w:val="center"/>
            <w:hideMark/>
          </w:tcPr>
          <w:p w14:paraId="21F5B40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960 560,45</w:t>
            </w:r>
          </w:p>
        </w:tc>
        <w:tc>
          <w:tcPr>
            <w:tcW w:w="261" w:type="pct"/>
            <w:tcBorders>
              <w:top w:val="nil"/>
              <w:left w:val="nil"/>
              <w:bottom w:val="single" w:sz="4" w:space="0" w:color="auto"/>
              <w:right w:val="single" w:sz="4" w:space="0" w:color="auto"/>
            </w:tcBorders>
            <w:shd w:val="clear" w:color="auto" w:fill="auto"/>
            <w:vAlign w:val="center"/>
            <w:hideMark/>
          </w:tcPr>
          <w:p w14:paraId="6A07F4D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E47B6F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042EEA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2CB77F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2C5B751"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616529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16ABB6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699 050,00</w:t>
            </w:r>
          </w:p>
        </w:tc>
        <w:tc>
          <w:tcPr>
            <w:tcW w:w="242" w:type="pct"/>
            <w:tcBorders>
              <w:top w:val="nil"/>
              <w:left w:val="nil"/>
              <w:bottom w:val="single" w:sz="4" w:space="0" w:color="auto"/>
              <w:right w:val="single" w:sz="4" w:space="0" w:color="auto"/>
            </w:tcBorders>
            <w:shd w:val="clear" w:color="auto" w:fill="auto"/>
            <w:vAlign w:val="center"/>
            <w:hideMark/>
          </w:tcPr>
          <w:p w14:paraId="26A51F4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7AD1F1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378E6F5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E5299C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1E31999"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3059F167"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58EC8C6"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51B90AE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42E50C6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419 950,00</w:t>
            </w:r>
          </w:p>
        </w:tc>
      </w:tr>
      <w:tr w:rsidR="0039723A" w:rsidRPr="0001239A" w14:paraId="7A9DAB3B"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124E5A2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w tym zobowiązania</w:t>
            </w:r>
          </w:p>
        </w:tc>
        <w:tc>
          <w:tcPr>
            <w:tcW w:w="281" w:type="pct"/>
            <w:tcBorders>
              <w:top w:val="nil"/>
              <w:left w:val="nil"/>
              <w:bottom w:val="single" w:sz="4" w:space="0" w:color="auto"/>
              <w:right w:val="single" w:sz="4" w:space="0" w:color="auto"/>
            </w:tcBorders>
            <w:shd w:val="clear" w:color="auto" w:fill="auto"/>
            <w:vAlign w:val="center"/>
            <w:hideMark/>
          </w:tcPr>
          <w:p w14:paraId="62E5BCF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280 000,00</w:t>
            </w:r>
          </w:p>
        </w:tc>
        <w:tc>
          <w:tcPr>
            <w:tcW w:w="261" w:type="pct"/>
            <w:tcBorders>
              <w:top w:val="nil"/>
              <w:left w:val="nil"/>
              <w:bottom w:val="single" w:sz="4" w:space="0" w:color="auto"/>
              <w:right w:val="single" w:sz="4" w:space="0" w:color="auto"/>
            </w:tcBorders>
            <w:shd w:val="clear" w:color="auto" w:fill="auto"/>
            <w:vAlign w:val="center"/>
            <w:hideMark/>
          </w:tcPr>
          <w:p w14:paraId="228E78E4"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280 000,00</w:t>
            </w:r>
          </w:p>
        </w:tc>
        <w:tc>
          <w:tcPr>
            <w:tcW w:w="261" w:type="pct"/>
            <w:tcBorders>
              <w:top w:val="nil"/>
              <w:left w:val="nil"/>
              <w:bottom w:val="single" w:sz="4" w:space="0" w:color="auto"/>
              <w:right w:val="single" w:sz="4" w:space="0" w:color="auto"/>
            </w:tcBorders>
            <w:shd w:val="clear" w:color="auto" w:fill="auto"/>
            <w:vAlign w:val="center"/>
            <w:hideMark/>
          </w:tcPr>
          <w:p w14:paraId="4EC088A9"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4B47A05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5DE5D55"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EAF3CCE"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73BC63C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D4CCB4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61FDBC8"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2F3F51D6"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B3351D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AD76970"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64F4E0B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215D2C57"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E7ABC02"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158B4743"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61" w:type="pct"/>
            <w:tcBorders>
              <w:top w:val="nil"/>
              <w:left w:val="nil"/>
              <w:bottom w:val="single" w:sz="4" w:space="0" w:color="auto"/>
              <w:right w:val="single" w:sz="4" w:space="0" w:color="auto"/>
            </w:tcBorders>
            <w:shd w:val="clear" w:color="auto" w:fill="auto"/>
            <w:vAlign w:val="center"/>
            <w:hideMark/>
          </w:tcPr>
          <w:p w14:paraId="1B39811A"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c>
          <w:tcPr>
            <w:tcW w:w="242" w:type="pct"/>
            <w:tcBorders>
              <w:top w:val="nil"/>
              <w:left w:val="nil"/>
              <w:bottom w:val="single" w:sz="4" w:space="0" w:color="auto"/>
              <w:right w:val="single" w:sz="4" w:space="0" w:color="auto"/>
            </w:tcBorders>
            <w:shd w:val="clear" w:color="auto" w:fill="auto"/>
            <w:vAlign w:val="center"/>
            <w:hideMark/>
          </w:tcPr>
          <w:p w14:paraId="081A78EC" w14:textId="77777777" w:rsidR="0039723A" w:rsidRPr="0001239A" w:rsidRDefault="0039723A" w:rsidP="0039723A">
            <w:pPr>
              <w:spacing w:after="0" w:line="240" w:lineRule="auto"/>
              <w:jc w:val="right"/>
              <w:rPr>
                <w:rFonts w:asciiTheme="minorHAnsi" w:hAnsiTheme="minorHAnsi" w:cstheme="minorHAnsi"/>
                <w:i/>
                <w:iCs/>
                <w:sz w:val="10"/>
                <w:szCs w:val="10"/>
              </w:rPr>
            </w:pPr>
            <w:r w:rsidRPr="0001239A">
              <w:rPr>
                <w:rFonts w:asciiTheme="minorHAnsi" w:hAnsiTheme="minorHAnsi" w:cstheme="minorHAnsi"/>
                <w:i/>
                <w:iCs/>
                <w:sz w:val="10"/>
                <w:szCs w:val="10"/>
              </w:rPr>
              <w:t>0,00</w:t>
            </w:r>
          </w:p>
        </w:tc>
      </w:tr>
      <w:tr w:rsidR="0039723A" w:rsidRPr="0001239A" w14:paraId="247708A9" w14:textId="77777777" w:rsidTr="0039723A">
        <w:trPr>
          <w:trHeight w:val="24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0DBEEACD" w14:textId="77777777" w:rsidR="0039723A" w:rsidRPr="0001239A" w:rsidRDefault="0039723A" w:rsidP="0039723A">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Oferty dot. zapobieganiu Covid-19</w:t>
            </w:r>
          </w:p>
        </w:tc>
        <w:tc>
          <w:tcPr>
            <w:tcW w:w="281" w:type="pct"/>
            <w:tcBorders>
              <w:top w:val="nil"/>
              <w:left w:val="nil"/>
              <w:bottom w:val="single" w:sz="4" w:space="0" w:color="auto"/>
              <w:right w:val="single" w:sz="4" w:space="0" w:color="auto"/>
            </w:tcBorders>
            <w:shd w:val="clear" w:color="auto" w:fill="auto"/>
            <w:vAlign w:val="center"/>
            <w:hideMark/>
          </w:tcPr>
          <w:p w14:paraId="7042716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7 714 936,92</w:t>
            </w:r>
          </w:p>
        </w:tc>
        <w:tc>
          <w:tcPr>
            <w:tcW w:w="261" w:type="pct"/>
            <w:tcBorders>
              <w:top w:val="nil"/>
              <w:left w:val="nil"/>
              <w:bottom w:val="single" w:sz="4" w:space="0" w:color="auto"/>
              <w:right w:val="single" w:sz="4" w:space="0" w:color="auto"/>
            </w:tcBorders>
            <w:shd w:val="clear" w:color="auto" w:fill="auto"/>
            <w:vAlign w:val="center"/>
            <w:hideMark/>
          </w:tcPr>
          <w:p w14:paraId="40050F0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278 562,00</w:t>
            </w:r>
          </w:p>
        </w:tc>
        <w:tc>
          <w:tcPr>
            <w:tcW w:w="261" w:type="pct"/>
            <w:tcBorders>
              <w:top w:val="nil"/>
              <w:left w:val="nil"/>
              <w:bottom w:val="single" w:sz="4" w:space="0" w:color="auto"/>
              <w:right w:val="single" w:sz="4" w:space="0" w:color="auto"/>
            </w:tcBorders>
            <w:shd w:val="clear" w:color="auto" w:fill="auto"/>
            <w:vAlign w:val="center"/>
            <w:hideMark/>
          </w:tcPr>
          <w:p w14:paraId="1D1D4EA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830 179,50</w:t>
            </w:r>
          </w:p>
        </w:tc>
        <w:tc>
          <w:tcPr>
            <w:tcW w:w="261" w:type="pct"/>
            <w:tcBorders>
              <w:top w:val="nil"/>
              <w:left w:val="nil"/>
              <w:bottom w:val="single" w:sz="4" w:space="0" w:color="auto"/>
              <w:right w:val="single" w:sz="4" w:space="0" w:color="auto"/>
            </w:tcBorders>
            <w:shd w:val="clear" w:color="auto" w:fill="auto"/>
            <w:vAlign w:val="center"/>
            <w:hideMark/>
          </w:tcPr>
          <w:p w14:paraId="085EA2A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263 551,12</w:t>
            </w:r>
          </w:p>
        </w:tc>
        <w:tc>
          <w:tcPr>
            <w:tcW w:w="261" w:type="pct"/>
            <w:tcBorders>
              <w:top w:val="nil"/>
              <w:left w:val="nil"/>
              <w:bottom w:val="single" w:sz="4" w:space="0" w:color="auto"/>
              <w:right w:val="single" w:sz="4" w:space="0" w:color="auto"/>
            </w:tcBorders>
            <w:shd w:val="clear" w:color="auto" w:fill="auto"/>
            <w:vAlign w:val="center"/>
            <w:hideMark/>
          </w:tcPr>
          <w:p w14:paraId="31938A0F"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1 267 059,40</w:t>
            </w:r>
          </w:p>
        </w:tc>
        <w:tc>
          <w:tcPr>
            <w:tcW w:w="242" w:type="pct"/>
            <w:tcBorders>
              <w:top w:val="nil"/>
              <w:left w:val="nil"/>
              <w:bottom w:val="single" w:sz="4" w:space="0" w:color="auto"/>
              <w:right w:val="single" w:sz="4" w:space="0" w:color="auto"/>
            </w:tcBorders>
            <w:shd w:val="clear" w:color="auto" w:fill="auto"/>
            <w:vAlign w:val="center"/>
            <w:hideMark/>
          </w:tcPr>
          <w:p w14:paraId="042438A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305 470,00</w:t>
            </w:r>
          </w:p>
        </w:tc>
        <w:tc>
          <w:tcPr>
            <w:tcW w:w="261" w:type="pct"/>
            <w:tcBorders>
              <w:top w:val="nil"/>
              <w:left w:val="nil"/>
              <w:bottom w:val="single" w:sz="4" w:space="0" w:color="auto"/>
              <w:right w:val="single" w:sz="4" w:space="0" w:color="auto"/>
            </w:tcBorders>
            <w:shd w:val="clear" w:color="auto" w:fill="auto"/>
            <w:vAlign w:val="center"/>
            <w:hideMark/>
          </w:tcPr>
          <w:p w14:paraId="7C9EBC1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508 720,00</w:t>
            </w:r>
          </w:p>
        </w:tc>
        <w:tc>
          <w:tcPr>
            <w:tcW w:w="261" w:type="pct"/>
            <w:tcBorders>
              <w:top w:val="nil"/>
              <w:left w:val="nil"/>
              <w:bottom w:val="single" w:sz="4" w:space="0" w:color="auto"/>
              <w:right w:val="single" w:sz="4" w:space="0" w:color="auto"/>
            </w:tcBorders>
            <w:shd w:val="clear" w:color="auto" w:fill="auto"/>
            <w:vAlign w:val="center"/>
            <w:hideMark/>
          </w:tcPr>
          <w:p w14:paraId="70A241CD"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289 466,40</w:t>
            </w:r>
          </w:p>
        </w:tc>
        <w:tc>
          <w:tcPr>
            <w:tcW w:w="261" w:type="pct"/>
            <w:tcBorders>
              <w:top w:val="nil"/>
              <w:left w:val="nil"/>
              <w:bottom w:val="single" w:sz="4" w:space="0" w:color="auto"/>
              <w:right w:val="single" w:sz="4" w:space="0" w:color="auto"/>
            </w:tcBorders>
            <w:shd w:val="clear" w:color="auto" w:fill="auto"/>
            <w:vAlign w:val="center"/>
            <w:hideMark/>
          </w:tcPr>
          <w:p w14:paraId="1BC33D1A"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881 380,00</w:t>
            </w:r>
          </w:p>
        </w:tc>
        <w:tc>
          <w:tcPr>
            <w:tcW w:w="242" w:type="pct"/>
            <w:tcBorders>
              <w:top w:val="nil"/>
              <w:left w:val="nil"/>
              <w:bottom w:val="single" w:sz="4" w:space="0" w:color="auto"/>
              <w:right w:val="single" w:sz="4" w:space="0" w:color="auto"/>
            </w:tcBorders>
            <w:shd w:val="clear" w:color="auto" w:fill="auto"/>
            <w:vAlign w:val="center"/>
            <w:hideMark/>
          </w:tcPr>
          <w:p w14:paraId="2C0BCA04"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21 450,00</w:t>
            </w:r>
          </w:p>
        </w:tc>
        <w:tc>
          <w:tcPr>
            <w:tcW w:w="261" w:type="pct"/>
            <w:tcBorders>
              <w:top w:val="nil"/>
              <w:left w:val="nil"/>
              <w:bottom w:val="single" w:sz="4" w:space="0" w:color="auto"/>
              <w:right w:val="single" w:sz="4" w:space="0" w:color="auto"/>
            </w:tcBorders>
            <w:shd w:val="clear" w:color="auto" w:fill="auto"/>
            <w:vAlign w:val="center"/>
            <w:hideMark/>
          </w:tcPr>
          <w:p w14:paraId="5B51BE7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117 470,00</w:t>
            </w:r>
          </w:p>
        </w:tc>
        <w:tc>
          <w:tcPr>
            <w:tcW w:w="261" w:type="pct"/>
            <w:tcBorders>
              <w:top w:val="nil"/>
              <w:left w:val="nil"/>
              <w:bottom w:val="single" w:sz="4" w:space="0" w:color="auto"/>
              <w:right w:val="single" w:sz="4" w:space="0" w:color="auto"/>
            </w:tcBorders>
            <w:shd w:val="clear" w:color="auto" w:fill="auto"/>
            <w:vAlign w:val="center"/>
            <w:hideMark/>
          </w:tcPr>
          <w:p w14:paraId="6A03B75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27 220,00</w:t>
            </w:r>
          </w:p>
        </w:tc>
        <w:tc>
          <w:tcPr>
            <w:tcW w:w="261" w:type="pct"/>
            <w:tcBorders>
              <w:top w:val="nil"/>
              <w:left w:val="nil"/>
              <w:bottom w:val="single" w:sz="4" w:space="0" w:color="auto"/>
              <w:right w:val="single" w:sz="4" w:space="0" w:color="auto"/>
            </w:tcBorders>
            <w:shd w:val="clear" w:color="auto" w:fill="auto"/>
            <w:vAlign w:val="center"/>
            <w:hideMark/>
          </w:tcPr>
          <w:p w14:paraId="2B9E3B1C"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75 562,00</w:t>
            </w:r>
          </w:p>
        </w:tc>
        <w:tc>
          <w:tcPr>
            <w:tcW w:w="261" w:type="pct"/>
            <w:tcBorders>
              <w:top w:val="nil"/>
              <w:left w:val="nil"/>
              <w:bottom w:val="single" w:sz="4" w:space="0" w:color="auto"/>
              <w:right w:val="single" w:sz="4" w:space="0" w:color="auto"/>
            </w:tcBorders>
            <w:shd w:val="clear" w:color="auto" w:fill="auto"/>
            <w:vAlign w:val="center"/>
            <w:hideMark/>
          </w:tcPr>
          <w:p w14:paraId="704E7038"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1 253 150,00</w:t>
            </w:r>
          </w:p>
        </w:tc>
        <w:tc>
          <w:tcPr>
            <w:tcW w:w="242" w:type="pct"/>
            <w:tcBorders>
              <w:top w:val="nil"/>
              <w:left w:val="nil"/>
              <w:bottom w:val="single" w:sz="4" w:space="0" w:color="auto"/>
              <w:right w:val="single" w:sz="4" w:space="0" w:color="auto"/>
            </w:tcBorders>
            <w:shd w:val="clear" w:color="auto" w:fill="auto"/>
            <w:vAlign w:val="center"/>
            <w:hideMark/>
          </w:tcPr>
          <w:p w14:paraId="0C340663"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923 960,00</w:t>
            </w:r>
          </w:p>
        </w:tc>
        <w:tc>
          <w:tcPr>
            <w:tcW w:w="242" w:type="pct"/>
            <w:tcBorders>
              <w:top w:val="nil"/>
              <w:left w:val="nil"/>
              <w:bottom w:val="single" w:sz="4" w:space="0" w:color="auto"/>
              <w:right w:val="single" w:sz="4" w:space="0" w:color="auto"/>
            </w:tcBorders>
            <w:shd w:val="clear" w:color="auto" w:fill="auto"/>
            <w:vAlign w:val="center"/>
            <w:hideMark/>
          </w:tcPr>
          <w:p w14:paraId="42E5C920"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57 850,00</w:t>
            </w:r>
          </w:p>
        </w:tc>
        <w:tc>
          <w:tcPr>
            <w:tcW w:w="261" w:type="pct"/>
            <w:tcBorders>
              <w:top w:val="nil"/>
              <w:left w:val="nil"/>
              <w:bottom w:val="single" w:sz="4" w:space="0" w:color="auto"/>
              <w:right w:val="single" w:sz="4" w:space="0" w:color="auto"/>
            </w:tcBorders>
            <w:shd w:val="clear" w:color="auto" w:fill="auto"/>
            <w:vAlign w:val="center"/>
            <w:hideMark/>
          </w:tcPr>
          <w:p w14:paraId="04619D35"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486 440,00</w:t>
            </w:r>
          </w:p>
        </w:tc>
        <w:tc>
          <w:tcPr>
            <w:tcW w:w="242" w:type="pct"/>
            <w:tcBorders>
              <w:top w:val="nil"/>
              <w:left w:val="nil"/>
              <w:bottom w:val="single" w:sz="4" w:space="0" w:color="auto"/>
              <w:right w:val="single" w:sz="4" w:space="0" w:color="auto"/>
            </w:tcBorders>
            <w:shd w:val="clear" w:color="auto" w:fill="auto"/>
            <w:vAlign w:val="center"/>
            <w:hideMark/>
          </w:tcPr>
          <w:p w14:paraId="2FD89FCB" w14:textId="77777777" w:rsidR="0039723A" w:rsidRPr="0001239A" w:rsidRDefault="0039723A" w:rsidP="0039723A">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127 446,50</w:t>
            </w:r>
          </w:p>
        </w:tc>
      </w:tr>
    </w:tbl>
    <w:p w14:paraId="28BB9E15" w14:textId="77777777" w:rsidR="0039723A" w:rsidRPr="0001239A" w:rsidRDefault="0039723A">
      <w:pPr>
        <w:spacing w:after="0" w:line="240" w:lineRule="auto"/>
        <w:rPr>
          <w:rFonts w:asciiTheme="minorHAnsi" w:hAnsiTheme="minorHAnsi" w:cstheme="minorHAnsi"/>
        </w:rPr>
      </w:pPr>
      <w:r w:rsidRPr="0001239A">
        <w:rPr>
          <w:rFonts w:asciiTheme="minorHAnsi" w:hAnsiTheme="minorHAnsi" w:cstheme="minorHAnsi"/>
        </w:rPr>
        <w:br w:type="page"/>
      </w:r>
    </w:p>
    <w:p w14:paraId="3A3B3CF2" w14:textId="00BC1016" w:rsidR="00343C4E" w:rsidRPr="0001239A" w:rsidRDefault="00343C4E" w:rsidP="00343C4E">
      <w:pPr>
        <w:spacing w:after="0" w:line="240" w:lineRule="auto"/>
        <w:rPr>
          <w:rFonts w:asciiTheme="minorHAnsi" w:hAnsiTheme="minorHAnsi" w:cstheme="minorHAnsi"/>
        </w:rPr>
      </w:pPr>
      <w:bookmarkStart w:id="324" w:name="_Toc65585914"/>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22</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Realizacja zadania pn. Refundacja kosztów wydania certyfikatów przez podmioty uprawnione do szkolenia psów asystujących</w:t>
      </w:r>
      <w:bookmarkEnd w:id="324"/>
    </w:p>
    <w:tbl>
      <w:tblPr>
        <w:tblpPr w:leftFromText="141" w:rightFromText="141" w:vertAnchor="text" w:horzAnchor="margin" w:tblpY="253"/>
        <w:tblW w:w="5000" w:type="pct"/>
        <w:tblCellMar>
          <w:left w:w="70" w:type="dxa"/>
          <w:right w:w="70" w:type="dxa"/>
        </w:tblCellMar>
        <w:tblLook w:val="04A0" w:firstRow="1" w:lastRow="0" w:firstColumn="1" w:lastColumn="0" w:noHBand="0" w:noVBand="1"/>
        <w:tblCaption w:val="Realizacja zadania pn. Refundacja kosztów wydania certyfikatów przez podmioty uprawnione do szkolenia psów asystujących"/>
      </w:tblPr>
      <w:tblGrid>
        <w:gridCol w:w="4333"/>
        <w:gridCol w:w="1830"/>
        <w:gridCol w:w="2477"/>
        <w:gridCol w:w="2718"/>
        <w:gridCol w:w="2636"/>
      </w:tblGrid>
      <w:tr w:rsidR="00343C4E" w:rsidRPr="0001239A" w14:paraId="224E77AA" w14:textId="77777777" w:rsidTr="003C639C">
        <w:trPr>
          <w:trHeight w:val="402"/>
          <w:tblHeader/>
        </w:trPr>
        <w:tc>
          <w:tcPr>
            <w:tcW w:w="1548"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7DC726A9"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Nazwa wnioskodawcy</w:t>
            </w:r>
          </w:p>
        </w:tc>
        <w:tc>
          <w:tcPr>
            <w:tcW w:w="654" w:type="pct"/>
            <w:tcBorders>
              <w:top w:val="single" w:sz="4" w:space="0" w:color="auto"/>
              <w:left w:val="nil"/>
              <w:bottom w:val="single" w:sz="4" w:space="0" w:color="auto"/>
              <w:right w:val="single" w:sz="4" w:space="0" w:color="auto"/>
            </w:tcBorders>
            <w:shd w:val="clear" w:color="auto" w:fill="00B0F0"/>
            <w:vAlign w:val="center"/>
            <w:hideMark/>
          </w:tcPr>
          <w:p w14:paraId="5C2329B0"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Siedziba</w:t>
            </w:r>
          </w:p>
        </w:tc>
        <w:tc>
          <w:tcPr>
            <w:tcW w:w="885" w:type="pct"/>
            <w:tcBorders>
              <w:top w:val="single" w:sz="4" w:space="0" w:color="auto"/>
              <w:left w:val="nil"/>
              <w:bottom w:val="single" w:sz="4" w:space="0" w:color="auto"/>
              <w:right w:val="single" w:sz="4" w:space="0" w:color="auto"/>
            </w:tcBorders>
            <w:shd w:val="clear" w:color="auto" w:fill="00B0F0"/>
            <w:vAlign w:val="center"/>
            <w:hideMark/>
          </w:tcPr>
          <w:p w14:paraId="4C032E5C"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Liczba wniosków</w:t>
            </w:r>
          </w:p>
        </w:tc>
        <w:tc>
          <w:tcPr>
            <w:tcW w:w="971" w:type="pct"/>
            <w:tcBorders>
              <w:top w:val="single" w:sz="4" w:space="0" w:color="auto"/>
              <w:left w:val="nil"/>
              <w:bottom w:val="single" w:sz="4" w:space="0" w:color="auto"/>
              <w:right w:val="single" w:sz="4" w:space="0" w:color="auto"/>
            </w:tcBorders>
            <w:shd w:val="clear" w:color="auto" w:fill="00B0F0"/>
            <w:vAlign w:val="center"/>
            <w:hideMark/>
          </w:tcPr>
          <w:p w14:paraId="31166F11"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Liczba certyfikatów</w:t>
            </w:r>
          </w:p>
        </w:tc>
        <w:tc>
          <w:tcPr>
            <w:tcW w:w="942" w:type="pct"/>
            <w:tcBorders>
              <w:top w:val="single" w:sz="4" w:space="0" w:color="auto"/>
              <w:left w:val="nil"/>
              <w:bottom w:val="single" w:sz="4" w:space="0" w:color="auto"/>
              <w:right w:val="single" w:sz="4" w:space="0" w:color="auto"/>
            </w:tcBorders>
            <w:shd w:val="clear" w:color="auto" w:fill="00B0F0"/>
            <w:vAlign w:val="center"/>
            <w:hideMark/>
          </w:tcPr>
          <w:p w14:paraId="44AFAB61"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Kwota wypłacona</w:t>
            </w:r>
          </w:p>
        </w:tc>
      </w:tr>
      <w:tr w:rsidR="00343C4E" w:rsidRPr="0001239A" w14:paraId="7F4DA6BA" w14:textId="77777777" w:rsidTr="00F81ABA">
        <w:trPr>
          <w:trHeight w:val="402"/>
        </w:trPr>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7CEA" w14:textId="77777777" w:rsidR="00343C4E" w:rsidRPr="0001239A" w:rsidRDefault="00343C4E" w:rsidP="00F81AB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TRESURA PSÓW Jerzy Przewięda</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4C31F3C6" w14:textId="77777777" w:rsidR="00343C4E" w:rsidRPr="0001239A" w:rsidRDefault="00343C4E" w:rsidP="00F81AB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Piła</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3361D9CF" w14:textId="77777777" w:rsidR="00343C4E" w:rsidRPr="0001239A" w:rsidRDefault="00343C4E" w:rsidP="00F81AB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7</w:t>
            </w:r>
          </w:p>
        </w:tc>
        <w:tc>
          <w:tcPr>
            <w:tcW w:w="971" w:type="pct"/>
            <w:tcBorders>
              <w:top w:val="single" w:sz="4" w:space="0" w:color="auto"/>
              <w:left w:val="nil"/>
              <w:bottom w:val="single" w:sz="4" w:space="0" w:color="auto"/>
              <w:right w:val="single" w:sz="4" w:space="0" w:color="auto"/>
            </w:tcBorders>
            <w:shd w:val="clear" w:color="auto" w:fill="auto"/>
            <w:vAlign w:val="center"/>
            <w:hideMark/>
          </w:tcPr>
          <w:p w14:paraId="4BED9CBC" w14:textId="77777777" w:rsidR="00343C4E" w:rsidRPr="0001239A" w:rsidRDefault="00343C4E" w:rsidP="00F81AB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9</w:t>
            </w:r>
          </w:p>
        </w:tc>
        <w:tc>
          <w:tcPr>
            <w:tcW w:w="942" w:type="pct"/>
            <w:tcBorders>
              <w:top w:val="single" w:sz="4" w:space="0" w:color="auto"/>
              <w:left w:val="nil"/>
              <w:bottom w:val="single" w:sz="4" w:space="0" w:color="auto"/>
              <w:right w:val="single" w:sz="4" w:space="0" w:color="auto"/>
            </w:tcBorders>
            <w:shd w:val="clear" w:color="auto" w:fill="auto"/>
            <w:vAlign w:val="center"/>
            <w:hideMark/>
          </w:tcPr>
          <w:p w14:paraId="75A2BD86" w14:textId="77777777" w:rsidR="00343C4E" w:rsidRPr="0001239A" w:rsidRDefault="00343C4E" w:rsidP="00F81ABA">
            <w:pPr>
              <w:spacing w:after="0" w:line="240" w:lineRule="auto"/>
              <w:jc w:val="right"/>
              <w:rPr>
                <w:rFonts w:asciiTheme="minorHAnsi" w:hAnsiTheme="minorHAnsi" w:cstheme="minorHAnsi"/>
                <w:color w:val="000000"/>
                <w:sz w:val="18"/>
                <w:szCs w:val="18"/>
              </w:rPr>
            </w:pPr>
            <w:r w:rsidRPr="0001239A">
              <w:rPr>
                <w:rFonts w:asciiTheme="minorHAnsi" w:hAnsiTheme="minorHAnsi" w:cstheme="minorHAnsi"/>
                <w:color w:val="000000"/>
                <w:sz w:val="18"/>
                <w:szCs w:val="18"/>
              </w:rPr>
              <w:t>4 532,93</w:t>
            </w:r>
          </w:p>
        </w:tc>
      </w:tr>
      <w:tr w:rsidR="00343C4E" w:rsidRPr="0001239A" w14:paraId="0A7DA0C6" w14:textId="77777777" w:rsidTr="00F81ABA">
        <w:trPr>
          <w:trHeight w:val="402"/>
        </w:trPr>
        <w:tc>
          <w:tcPr>
            <w:tcW w:w="1548" w:type="pct"/>
            <w:tcBorders>
              <w:top w:val="nil"/>
              <w:left w:val="single" w:sz="4" w:space="0" w:color="auto"/>
              <w:bottom w:val="single" w:sz="4" w:space="0" w:color="auto"/>
              <w:right w:val="single" w:sz="4" w:space="0" w:color="auto"/>
            </w:tcBorders>
            <w:shd w:val="clear" w:color="auto" w:fill="auto"/>
            <w:vAlign w:val="center"/>
            <w:hideMark/>
          </w:tcPr>
          <w:p w14:paraId="610220E2" w14:textId="77777777" w:rsidR="00343C4E" w:rsidRPr="0001239A" w:rsidRDefault="00343C4E" w:rsidP="00F81AB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Dog &amp; Roll Sebastian Golisz</w:t>
            </w:r>
          </w:p>
        </w:tc>
        <w:tc>
          <w:tcPr>
            <w:tcW w:w="654" w:type="pct"/>
            <w:tcBorders>
              <w:top w:val="nil"/>
              <w:left w:val="nil"/>
              <w:bottom w:val="single" w:sz="4" w:space="0" w:color="auto"/>
              <w:right w:val="single" w:sz="4" w:space="0" w:color="auto"/>
            </w:tcBorders>
            <w:shd w:val="clear" w:color="auto" w:fill="auto"/>
            <w:vAlign w:val="center"/>
            <w:hideMark/>
          </w:tcPr>
          <w:p w14:paraId="29B46CEC" w14:textId="77777777" w:rsidR="00343C4E" w:rsidRPr="0001239A" w:rsidRDefault="00343C4E" w:rsidP="00F81AB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Gdańsk</w:t>
            </w:r>
          </w:p>
        </w:tc>
        <w:tc>
          <w:tcPr>
            <w:tcW w:w="885" w:type="pct"/>
            <w:tcBorders>
              <w:top w:val="nil"/>
              <w:left w:val="nil"/>
              <w:bottom w:val="single" w:sz="4" w:space="0" w:color="auto"/>
              <w:right w:val="single" w:sz="4" w:space="0" w:color="auto"/>
            </w:tcBorders>
            <w:shd w:val="clear" w:color="auto" w:fill="auto"/>
            <w:vAlign w:val="center"/>
            <w:hideMark/>
          </w:tcPr>
          <w:p w14:paraId="09C36604" w14:textId="77777777" w:rsidR="00343C4E" w:rsidRPr="0001239A" w:rsidRDefault="00343C4E" w:rsidP="00F81AB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w:t>
            </w:r>
          </w:p>
        </w:tc>
        <w:tc>
          <w:tcPr>
            <w:tcW w:w="971" w:type="pct"/>
            <w:tcBorders>
              <w:top w:val="nil"/>
              <w:left w:val="nil"/>
              <w:bottom w:val="single" w:sz="4" w:space="0" w:color="auto"/>
              <w:right w:val="single" w:sz="4" w:space="0" w:color="auto"/>
            </w:tcBorders>
            <w:shd w:val="clear" w:color="auto" w:fill="auto"/>
            <w:vAlign w:val="center"/>
            <w:hideMark/>
          </w:tcPr>
          <w:p w14:paraId="282D577C" w14:textId="77777777" w:rsidR="00343C4E" w:rsidRPr="0001239A" w:rsidRDefault="00343C4E" w:rsidP="00F81AB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w:t>
            </w:r>
          </w:p>
        </w:tc>
        <w:tc>
          <w:tcPr>
            <w:tcW w:w="942" w:type="pct"/>
            <w:tcBorders>
              <w:top w:val="nil"/>
              <w:left w:val="nil"/>
              <w:bottom w:val="single" w:sz="4" w:space="0" w:color="auto"/>
              <w:right w:val="single" w:sz="4" w:space="0" w:color="auto"/>
            </w:tcBorders>
            <w:shd w:val="clear" w:color="auto" w:fill="auto"/>
            <w:vAlign w:val="center"/>
            <w:hideMark/>
          </w:tcPr>
          <w:p w14:paraId="6E81F414" w14:textId="77777777" w:rsidR="00343C4E" w:rsidRPr="0001239A" w:rsidRDefault="00343C4E" w:rsidP="00F81ABA">
            <w:pPr>
              <w:spacing w:after="0" w:line="240" w:lineRule="auto"/>
              <w:jc w:val="right"/>
              <w:rPr>
                <w:rFonts w:asciiTheme="minorHAnsi" w:hAnsiTheme="minorHAnsi" w:cstheme="minorHAnsi"/>
                <w:color w:val="000000"/>
                <w:sz w:val="18"/>
                <w:szCs w:val="18"/>
              </w:rPr>
            </w:pPr>
            <w:r w:rsidRPr="0001239A">
              <w:rPr>
                <w:rFonts w:asciiTheme="minorHAnsi" w:hAnsiTheme="minorHAnsi" w:cstheme="minorHAnsi"/>
                <w:color w:val="000000"/>
                <w:sz w:val="18"/>
                <w:szCs w:val="18"/>
              </w:rPr>
              <w:t>1 260,00</w:t>
            </w:r>
          </w:p>
        </w:tc>
      </w:tr>
      <w:tr w:rsidR="00343C4E" w:rsidRPr="0001239A" w14:paraId="4DBCBC4F" w14:textId="77777777" w:rsidTr="00F81ABA">
        <w:trPr>
          <w:trHeight w:val="390"/>
        </w:trPr>
        <w:tc>
          <w:tcPr>
            <w:tcW w:w="1548" w:type="pct"/>
            <w:tcBorders>
              <w:top w:val="nil"/>
              <w:left w:val="single" w:sz="4" w:space="0" w:color="auto"/>
              <w:bottom w:val="single" w:sz="4" w:space="0" w:color="auto"/>
              <w:right w:val="nil"/>
            </w:tcBorders>
            <w:shd w:val="clear" w:color="auto" w:fill="auto"/>
            <w:vAlign w:val="center"/>
            <w:hideMark/>
          </w:tcPr>
          <w:p w14:paraId="108D8900" w14:textId="34A1D9BB" w:rsidR="00343C4E" w:rsidRPr="0001239A" w:rsidRDefault="003C639C" w:rsidP="00F81ABA">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O</w:t>
            </w:r>
            <w:r w:rsidR="00343C4E" w:rsidRPr="0001239A">
              <w:rPr>
                <w:rFonts w:asciiTheme="minorHAnsi" w:hAnsiTheme="minorHAnsi" w:cstheme="minorHAnsi"/>
                <w:b/>
                <w:bCs/>
                <w:color w:val="000000"/>
                <w:sz w:val="18"/>
                <w:szCs w:val="18"/>
              </w:rPr>
              <w:t>gółem</w:t>
            </w:r>
          </w:p>
        </w:tc>
        <w:tc>
          <w:tcPr>
            <w:tcW w:w="654" w:type="pct"/>
            <w:tcBorders>
              <w:top w:val="nil"/>
              <w:left w:val="nil"/>
              <w:bottom w:val="single" w:sz="4" w:space="0" w:color="auto"/>
              <w:right w:val="single" w:sz="4" w:space="0" w:color="auto"/>
            </w:tcBorders>
            <w:shd w:val="clear" w:color="auto" w:fill="auto"/>
            <w:vAlign w:val="center"/>
            <w:hideMark/>
          </w:tcPr>
          <w:p w14:paraId="20CD79E7" w14:textId="77777777" w:rsidR="00343C4E" w:rsidRPr="0001239A" w:rsidRDefault="00343C4E" w:rsidP="00F81ABA">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 </w:t>
            </w:r>
          </w:p>
        </w:tc>
        <w:tc>
          <w:tcPr>
            <w:tcW w:w="885" w:type="pct"/>
            <w:tcBorders>
              <w:top w:val="nil"/>
              <w:left w:val="nil"/>
              <w:bottom w:val="single" w:sz="4" w:space="0" w:color="auto"/>
              <w:right w:val="single" w:sz="4" w:space="0" w:color="auto"/>
            </w:tcBorders>
            <w:shd w:val="clear" w:color="auto" w:fill="auto"/>
            <w:vAlign w:val="center"/>
            <w:hideMark/>
          </w:tcPr>
          <w:p w14:paraId="05CA4F8A"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9</w:t>
            </w:r>
          </w:p>
        </w:tc>
        <w:tc>
          <w:tcPr>
            <w:tcW w:w="971" w:type="pct"/>
            <w:tcBorders>
              <w:top w:val="nil"/>
              <w:left w:val="nil"/>
              <w:bottom w:val="single" w:sz="4" w:space="0" w:color="auto"/>
              <w:right w:val="single" w:sz="4" w:space="0" w:color="auto"/>
            </w:tcBorders>
            <w:shd w:val="clear" w:color="auto" w:fill="auto"/>
            <w:vAlign w:val="center"/>
            <w:hideMark/>
          </w:tcPr>
          <w:p w14:paraId="3D5A1296" w14:textId="77777777" w:rsidR="00343C4E" w:rsidRPr="0001239A" w:rsidRDefault="00343C4E" w:rsidP="00F81AB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11</w:t>
            </w:r>
          </w:p>
        </w:tc>
        <w:tc>
          <w:tcPr>
            <w:tcW w:w="942" w:type="pct"/>
            <w:tcBorders>
              <w:top w:val="nil"/>
              <w:left w:val="nil"/>
              <w:bottom w:val="single" w:sz="4" w:space="0" w:color="auto"/>
              <w:right w:val="single" w:sz="4" w:space="0" w:color="auto"/>
            </w:tcBorders>
            <w:shd w:val="clear" w:color="auto" w:fill="auto"/>
            <w:vAlign w:val="center"/>
            <w:hideMark/>
          </w:tcPr>
          <w:p w14:paraId="4387D9D6" w14:textId="77777777" w:rsidR="00343C4E" w:rsidRPr="0001239A" w:rsidRDefault="00343C4E" w:rsidP="00F81ABA">
            <w:pPr>
              <w:spacing w:after="0" w:line="240" w:lineRule="auto"/>
              <w:jc w:val="right"/>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5 792,93</w:t>
            </w:r>
          </w:p>
        </w:tc>
      </w:tr>
    </w:tbl>
    <w:p w14:paraId="03D857E3" w14:textId="309B7BFA" w:rsidR="00343C4E" w:rsidRPr="0001239A" w:rsidRDefault="00343C4E" w:rsidP="003C639C">
      <w:pPr>
        <w:spacing w:before="240" w:after="120" w:line="240" w:lineRule="auto"/>
        <w:rPr>
          <w:rFonts w:asciiTheme="minorHAnsi" w:hAnsiTheme="minorHAnsi" w:cstheme="minorHAnsi"/>
          <w:b/>
          <w:bCs/>
          <w:color w:val="000000"/>
        </w:rPr>
      </w:pPr>
      <w:bookmarkStart w:id="325" w:name="_Toc65585915"/>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23</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 xml:space="preserve">Realizacja zadania pn. </w:t>
      </w:r>
      <w:r w:rsidR="00F81ABA" w:rsidRPr="0001239A">
        <w:rPr>
          <w:rFonts w:asciiTheme="minorHAnsi" w:hAnsiTheme="minorHAnsi" w:cstheme="minorHAnsi"/>
          <w:b/>
          <w:bCs/>
          <w:color w:val="000000"/>
        </w:rPr>
        <w:t>dofinansowanie kosztów szkolenia, o których mowa w art. 18 ustawy o języku migowym i innych środkach komunikowania się – art. 47 ust. 1 pkt 5 lit. b ustawy o rehabilitacji (…)</w:t>
      </w:r>
      <w:bookmarkEnd w:id="325"/>
    </w:p>
    <w:tbl>
      <w:tblPr>
        <w:tblW w:w="5721" w:type="pct"/>
        <w:jc w:val="center"/>
        <w:tblLayout w:type="fixed"/>
        <w:tblCellMar>
          <w:left w:w="70" w:type="dxa"/>
          <w:right w:w="70" w:type="dxa"/>
        </w:tblCellMar>
        <w:tblLook w:val="04A0" w:firstRow="1" w:lastRow="0" w:firstColumn="1" w:lastColumn="0" w:noHBand="0" w:noVBand="1"/>
        <w:tblCaption w:val="Realizacja zadania pn. dofinansowanie kosztów szkolenia, o których mowa w art. 18 ustawy o języku migowym i innych środkach komunikowania się – art. 47 ust. 1 pkt 5 lit. b ustawy o rehabilitacji (…)"/>
      </w:tblPr>
      <w:tblGrid>
        <w:gridCol w:w="1981"/>
        <w:gridCol w:w="992"/>
        <w:gridCol w:w="711"/>
        <w:gridCol w:w="852"/>
        <w:gridCol w:w="708"/>
        <w:gridCol w:w="855"/>
        <w:gridCol w:w="852"/>
        <w:gridCol w:w="852"/>
        <w:gridCol w:w="852"/>
        <w:gridCol w:w="852"/>
        <w:gridCol w:w="852"/>
        <w:gridCol w:w="711"/>
        <w:gridCol w:w="708"/>
        <w:gridCol w:w="852"/>
        <w:gridCol w:w="839"/>
        <w:gridCol w:w="833"/>
        <w:gridCol w:w="842"/>
        <w:gridCol w:w="868"/>
      </w:tblGrid>
      <w:tr w:rsidR="00343C4E" w:rsidRPr="0001239A" w14:paraId="15B00CB5" w14:textId="77777777" w:rsidTr="003C639C">
        <w:trPr>
          <w:trHeight w:val="1335"/>
          <w:tblHeader/>
          <w:jc w:val="center"/>
        </w:trPr>
        <w:tc>
          <w:tcPr>
            <w:tcW w:w="619" w:type="pct"/>
            <w:tcBorders>
              <w:top w:val="single" w:sz="4" w:space="0" w:color="000000"/>
              <w:left w:val="single" w:sz="4" w:space="0" w:color="auto"/>
              <w:bottom w:val="single" w:sz="4" w:space="0" w:color="auto"/>
              <w:right w:val="single" w:sz="4" w:space="0" w:color="auto"/>
            </w:tcBorders>
            <w:shd w:val="clear" w:color="auto" w:fill="00B0F0"/>
            <w:vAlign w:val="center"/>
            <w:hideMark/>
          </w:tcPr>
          <w:p w14:paraId="6439874F"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 </w:t>
            </w:r>
          </w:p>
        </w:tc>
        <w:tc>
          <w:tcPr>
            <w:tcW w:w="310" w:type="pct"/>
            <w:tcBorders>
              <w:top w:val="single" w:sz="4" w:space="0" w:color="auto"/>
              <w:left w:val="nil"/>
              <w:bottom w:val="single" w:sz="4" w:space="0" w:color="auto"/>
              <w:right w:val="single" w:sz="4" w:space="0" w:color="auto"/>
            </w:tcBorders>
            <w:shd w:val="clear" w:color="auto" w:fill="00B0F0"/>
            <w:vAlign w:val="center"/>
            <w:hideMark/>
          </w:tcPr>
          <w:p w14:paraId="0E08C548"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Razem</w:t>
            </w:r>
          </w:p>
        </w:tc>
        <w:tc>
          <w:tcPr>
            <w:tcW w:w="222"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01851DFF"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dolnośląskie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6ADC7402"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kujawsko-pomorskie</w:t>
            </w:r>
          </w:p>
        </w:tc>
        <w:tc>
          <w:tcPr>
            <w:tcW w:w="221"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265B6FA8"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lubelskie</w:t>
            </w:r>
          </w:p>
        </w:tc>
        <w:tc>
          <w:tcPr>
            <w:tcW w:w="267"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1CD759DF"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lubuskie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0C9F91B0"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łódzkie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60A4BFF6"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małopolskie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2B6534F5"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mazowieckie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64AD66C1"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opolskie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6B4BEC74"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podkarpackie</w:t>
            </w:r>
          </w:p>
        </w:tc>
        <w:tc>
          <w:tcPr>
            <w:tcW w:w="222"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5ABAFF06"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podlaskie</w:t>
            </w:r>
          </w:p>
        </w:tc>
        <w:tc>
          <w:tcPr>
            <w:tcW w:w="221"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52D65DC6"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pomorskie</w:t>
            </w:r>
          </w:p>
        </w:tc>
        <w:tc>
          <w:tcPr>
            <w:tcW w:w="266"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04D8518C"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śląskie</w:t>
            </w:r>
          </w:p>
        </w:tc>
        <w:tc>
          <w:tcPr>
            <w:tcW w:w="262"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79BD0873"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świętokrzyskie</w:t>
            </w:r>
          </w:p>
        </w:tc>
        <w:tc>
          <w:tcPr>
            <w:tcW w:w="260"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63FA2481"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warmińsko-mazurskie</w:t>
            </w:r>
          </w:p>
        </w:tc>
        <w:tc>
          <w:tcPr>
            <w:tcW w:w="263"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0E57451A"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wielkopolskie</w:t>
            </w:r>
          </w:p>
        </w:tc>
        <w:tc>
          <w:tcPr>
            <w:tcW w:w="271" w:type="pct"/>
            <w:tcBorders>
              <w:top w:val="single" w:sz="4" w:space="0" w:color="auto"/>
              <w:left w:val="nil"/>
              <w:bottom w:val="single" w:sz="4" w:space="0" w:color="auto"/>
              <w:right w:val="single" w:sz="4" w:space="0" w:color="auto"/>
            </w:tcBorders>
            <w:shd w:val="clear" w:color="auto" w:fill="00B0F0"/>
            <w:textDirection w:val="btLr"/>
            <w:vAlign w:val="bottom"/>
            <w:hideMark/>
          </w:tcPr>
          <w:p w14:paraId="4502C0ED" w14:textId="77777777" w:rsidR="00343C4E" w:rsidRPr="0001239A" w:rsidRDefault="00343C4E" w:rsidP="00F81ABA">
            <w:pPr>
              <w:spacing w:after="0" w:line="240" w:lineRule="auto"/>
              <w:jc w:val="center"/>
              <w:rPr>
                <w:rFonts w:asciiTheme="minorHAnsi" w:hAnsiTheme="minorHAnsi" w:cstheme="minorHAnsi"/>
                <w:b/>
                <w:bCs/>
                <w:sz w:val="14"/>
                <w:szCs w:val="14"/>
              </w:rPr>
            </w:pPr>
            <w:r w:rsidRPr="0001239A">
              <w:rPr>
                <w:rFonts w:asciiTheme="minorHAnsi" w:hAnsiTheme="minorHAnsi" w:cstheme="minorHAnsi"/>
                <w:b/>
                <w:bCs/>
                <w:sz w:val="14"/>
                <w:szCs w:val="14"/>
              </w:rPr>
              <w:t>zachodniopomorskie</w:t>
            </w:r>
          </w:p>
        </w:tc>
      </w:tr>
      <w:tr w:rsidR="00343C4E" w:rsidRPr="0001239A" w14:paraId="65599647"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1DE42F9B"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Liczba osób objętych wsparciem</w:t>
            </w:r>
          </w:p>
        </w:tc>
        <w:tc>
          <w:tcPr>
            <w:tcW w:w="310" w:type="pct"/>
            <w:tcBorders>
              <w:top w:val="nil"/>
              <w:left w:val="nil"/>
              <w:bottom w:val="single" w:sz="4" w:space="0" w:color="auto"/>
              <w:right w:val="single" w:sz="4" w:space="0" w:color="auto"/>
            </w:tcBorders>
            <w:shd w:val="clear" w:color="auto" w:fill="auto"/>
            <w:vAlign w:val="center"/>
            <w:hideMark/>
          </w:tcPr>
          <w:p w14:paraId="56031B75"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3 031</w:t>
            </w:r>
          </w:p>
        </w:tc>
        <w:tc>
          <w:tcPr>
            <w:tcW w:w="222" w:type="pct"/>
            <w:tcBorders>
              <w:top w:val="nil"/>
              <w:left w:val="nil"/>
              <w:bottom w:val="single" w:sz="4" w:space="0" w:color="auto"/>
              <w:right w:val="single" w:sz="4" w:space="0" w:color="auto"/>
            </w:tcBorders>
            <w:shd w:val="clear" w:color="auto" w:fill="auto"/>
            <w:vAlign w:val="center"/>
            <w:hideMark/>
          </w:tcPr>
          <w:p w14:paraId="504142A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59</w:t>
            </w:r>
          </w:p>
        </w:tc>
        <w:tc>
          <w:tcPr>
            <w:tcW w:w="266" w:type="pct"/>
            <w:tcBorders>
              <w:top w:val="nil"/>
              <w:left w:val="nil"/>
              <w:bottom w:val="single" w:sz="4" w:space="0" w:color="auto"/>
              <w:right w:val="single" w:sz="4" w:space="0" w:color="auto"/>
            </w:tcBorders>
            <w:shd w:val="clear" w:color="auto" w:fill="auto"/>
            <w:vAlign w:val="center"/>
            <w:hideMark/>
          </w:tcPr>
          <w:p w14:paraId="72A6D0C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378</w:t>
            </w:r>
          </w:p>
        </w:tc>
        <w:tc>
          <w:tcPr>
            <w:tcW w:w="221" w:type="pct"/>
            <w:tcBorders>
              <w:top w:val="nil"/>
              <w:left w:val="nil"/>
              <w:bottom w:val="single" w:sz="4" w:space="0" w:color="auto"/>
              <w:right w:val="single" w:sz="4" w:space="0" w:color="auto"/>
            </w:tcBorders>
            <w:shd w:val="clear" w:color="auto" w:fill="auto"/>
            <w:vAlign w:val="center"/>
            <w:hideMark/>
          </w:tcPr>
          <w:p w14:paraId="04A3CFB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129</w:t>
            </w:r>
          </w:p>
        </w:tc>
        <w:tc>
          <w:tcPr>
            <w:tcW w:w="267" w:type="pct"/>
            <w:tcBorders>
              <w:top w:val="nil"/>
              <w:left w:val="nil"/>
              <w:bottom w:val="single" w:sz="4" w:space="0" w:color="auto"/>
              <w:right w:val="single" w:sz="4" w:space="0" w:color="auto"/>
            </w:tcBorders>
            <w:shd w:val="clear" w:color="auto" w:fill="auto"/>
            <w:vAlign w:val="center"/>
            <w:hideMark/>
          </w:tcPr>
          <w:p w14:paraId="1B645129"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180</w:t>
            </w:r>
          </w:p>
        </w:tc>
        <w:tc>
          <w:tcPr>
            <w:tcW w:w="266" w:type="pct"/>
            <w:tcBorders>
              <w:top w:val="nil"/>
              <w:left w:val="nil"/>
              <w:bottom w:val="single" w:sz="4" w:space="0" w:color="auto"/>
              <w:right w:val="single" w:sz="4" w:space="0" w:color="auto"/>
            </w:tcBorders>
            <w:shd w:val="clear" w:color="auto" w:fill="auto"/>
            <w:vAlign w:val="center"/>
            <w:hideMark/>
          </w:tcPr>
          <w:p w14:paraId="728A55C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108</w:t>
            </w:r>
          </w:p>
        </w:tc>
        <w:tc>
          <w:tcPr>
            <w:tcW w:w="266" w:type="pct"/>
            <w:tcBorders>
              <w:top w:val="nil"/>
              <w:left w:val="nil"/>
              <w:bottom w:val="single" w:sz="4" w:space="0" w:color="auto"/>
              <w:right w:val="single" w:sz="4" w:space="0" w:color="auto"/>
            </w:tcBorders>
            <w:shd w:val="clear" w:color="auto" w:fill="auto"/>
            <w:vAlign w:val="center"/>
            <w:hideMark/>
          </w:tcPr>
          <w:p w14:paraId="4009A2D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169</w:t>
            </w:r>
          </w:p>
        </w:tc>
        <w:tc>
          <w:tcPr>
            <w:tcW w:w="266" w:type="pct"/>
            <w:tcBorders>
              <w:top w:val="nil"/>
              <w:left w:val="nil"/>
              <w:bottom w:val="single" w:sz="4" w:space="0" w:color="auto"/>
              <w:right w:val="single" w:sz="4" w:space="0" w:color="auto"/>
            </w:tcBorders>
            <w:shd w:val="clear" w:color="auto" w:fill="auto"/>
            <w:vAlign w:val="center"/>
            <w:hideMark/>
          </w:tcPr>
          <w:p w14:paraId="4CB9BD9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106</w:t>
            </w:r>
          </w:p>
        </w:tc>
        <w:tc>
          <w:tcPr>
            <w:tcW w:w="266" w:type="pct"/>
            <w:tcBorders>
              <w:top w:val="nil"/>
              <w:left w:val="nil"/>
              <w:bottom w:val="single" w:sz="4" w:space="0" w:color="auto"/>
              <w:right w:val="single" w:sz="4" w:space="0" w:color="auto"/>
            </w:tcBorders>
            <w:shd w:val="clear" w:color="auto" w:fill="auto"/>
            <w:vAlign w:val="center"/>
            <w:hideMark/>
          </w:tcPr>
          <w:p w14:paraId="0CAB4ABC"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29</w:t>
            </w:r>
          </w:p>
        </w:tc>
        <w:tc>
          <w:tcPr>
            <w:tcW w:w="266" w:type="pct"/>
            <w:tcBorders>
              <w:top w:val="nil"/>
              <w:left w:val="nil"/>
              <w:bottom w:val="single" w:sz="4" w:space="0" w:color="auto"/>
              <w:right w:val="single" w:sz="4" w:space="0" w:color="auto"/>
            </w:tcBorders>
            <w:shd w:val="clear" w:color="auto" w:fill="auto"/>
            <w:vAlign w:val="center"/>
            <w:hideMark/>
          </w:tcPr>
          <w:p w14:paraId="225ED1F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44</w:t>
            </w:r>
          </w:p>
        </w:tc>
        <w:tc>
          <w:tcPr>
            <w:tcW w:w="222" w:type="pct"/>
            <w:tcBorders>
              <w:top w:val="nil"/>
              <w:left w:val="nil"/>
              <w:bottom w:val="single" w:sz="4" w:space="0" w:color="auto"/>
              <w:right w:val="single" w:sz="4" w:space="0" w:color="auto"/>
            </w:tcBorders>
            <w:shd w:val="clear" w:color="auto" w:fill="auto"/>
            <w:vAlign w:val="center"/>
            <w:hideMark/>
          </w:tcPr>
          <w:p w14:paraId="2AA97EA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154</w:t>
            </w:r>
          </w:p>
        </w:tc>
        <w:tc>
          <w:tcPr>
            <w:tcW w:w="221" w:type="pct"/>
            <w:tcBorders>
              <w:top w:val="nil"/>
              <w:left w:val="nil"/>
              <w:bottom w:val="single" w:sz="4" w:space="0" w:color="auto"/>
              <w:right w:val="single" w:sz="4" w:space="0" w:color="auto"/>
            </w:tcBorders>
            <w:shd w:val="clear" w:color="auto" w:fill="auto"/>
            <w:vAlign w:val="center"/>
            <w:hideMark/>
          </w:tcPr>
          <w:p w14:paraId="436D37B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76</w:t>
            </w:r>
          </w:p>
        </w:tc>
        <w:tc>
          <w:tcPr>
            <w:tcW w:w="266" w:type="pct"/>
            <w:tcBorders>
              <w:top w:val="nil"/>
              <w:left w:val="nil"/>
              <w:bottom w:val="single" w:sz="4" w:space="0" w:color="auto"/>
              <w:right w:val="single" w:sz="4" w:space="0" w:color="auto"/>
            </w:tcBorders>
            <w:shd w:val="clear" w:color="auto" w:fill="auto"/>
            <w:vAlign w:val="center"/>
            <w:hideMark/>
          </w:tcPr>
          <w:p w14:paraId="4FFF604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325</w:t>
            </w:r>
          </w:p>
        </w:tc>
        <w:tc>
          <w:tcPr>
            <w:tcW w:w="262" w:type="pct"/>
            <w:tcBorders>
              <w:top w:val="nil"/>
              <w:left w:val="nil"/>
              <w:bottom w:val="single" w:sz="4" w:space="0" w:color="auto"/>
              <w:right w:val="single" w:sz="4" w:space="0" w:color="auto"/>
            </w:tcBorders>
            <w:shd w:val="clear" w:color="auto" w:fill="auto"/>
            <w:vAlign w:val="center"/>
            <w:hideMark/>
          </w:tcPr>
          <w:p w14:paraId="131CE30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232</w:t>
            </w:r>
          </w:p>
        </w:tc>
        <w:tc>
          <w:tcPr>
            <w:tcW w:w="260" w:type="pct"/>
            <w:tcBorders>
              <w:top w:val="nil"/>
              <w:left w:val="nil"/>
              <w:bottom w:val="single" w:sz="4" w:space="0" w:color="auto"/>
              <w:right w:val="single" w:sz="4" w:space="0" w:color="auto"/>
            </w:tcBorders>
            <w:shd w:val="clear" w:color="auto" w:fill="auto"/>
            <w:vAlign w:val="center"/>
            <w:hideMark/>
          </w:tcPr>
          <w:p w14:paraId="563F3519"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140</w:t>
            </w:r>
          </w:p>
        </w:tc>
        <w:tc>
          <w:tcPr>
            <w:tcW w:w="263" w:type="pct"/>
            <w:tcBorders>
              <w:top w:val="nil"/>
              <w:left w:val="nil"/>
              <w:bottom w:val="single" w:sz="4" w:space="0" w:color="auto"/>
              <w:right w:val="single" w:sz="4" w:space="0" w:color="auto"/>
            </w:tcBorders>
            <w:shd w:val="clear" w:color="auto" w:fill="auto"/>
            <w:vAlign w:val="center"/>
            <w:hideMark/>
          </w:tcPr>
          <w:p w14:paraId="51E4F5F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544</w:t>
            </w:r>
          </w:p>
        </w:tc>
        <w:tc>
          <w:tcPr>
            <w:tcW w:w="271" w:type="pct"/>
            <w:tcBorders>
              <w:top w:val="nil"/>
              <w:left w:val="nil"/>
              <w:bottom w:val="single" w:sz="4" w:space="0" w:color="auto"/>
              <w:right w:val="single" w:sz="4" w:space="0" w:color="auto"/>
            </w:tcBorders>
            <w:shd w:val="clear" w:color="auto" w:fill="auto"/>
            <w:vAlign w:val="center"/>
            <w:hideMark/>
          </w:tcPr>
          <w:p w14:paraId="57BC140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358</w:t>
            </w:r>
          </w:p>
        </w:tc>
      </w:tr>
      <w:tr w:rsidR="00343C4E" w:rsidRPr="0001239A" w14:paraId="1FFB4ADF"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38E7090B"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Liczba umów, do których wypłacono środki</w:t>
            </w:r>
          </w:p>
        </w:tc>
        <w:tc>
          <w:tcPr>
            <w:tcW w:w="310" w:type="pct"/>
            <w:tcBorders>
              <w:top w:val="nil"/>
              <w:left w:val="nil"/>
              <w:bottom w:val="single" w:sz="4" w:space="0" w:color="auto"/>
              <w:right w:val="single" w:sz="4" w:space="0" w:color="auto"/>
            </w:tcBorders>
            <w:shd w:val="clear" w:color="auto" w:fill="auto"/>
            <w:vAlign w:val="center"/>
            <w:hideMark/>
          </w:tcPr>
          <w:p w14:paraId="1252D061"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3 282</w:t>
            </w:r>
          </w:p>
        </w:tc>
        <w:tc>
          <w:tcPr>
            <w:tcW w:w="222" w:type="pct"/>
            <w:tcBorders>
              <w:top w:val="nil"/>
              <w:left w:val="nil"/>
              <w:bottom w:val="single" w:sz="4" w:space="0" w:color="auto"/>
              <w:right w:val="single" w:sz="4" w:space="0" w:color="auto"/>
            </w:tcBorders>
            <w:shd w:val="clear" w:color="auto" w:fill="auto"/>
            <w:vAlign w:val="center"/>
            <w:hideMark/>
          </w:tcPr>
          <w:p w14:paraId="0E10C38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66</w:t>
            </w:r>
          </w:p>
        </w:tc>
        <w:tc>
          <w:tcPr>
            <w:tcW w:w="266" w:type="pct"/>
            <w:tcBorders>
              <w:top w:val="nil"/>
              <w:left w:val="nil"/>
              <w:bottom w:val="single" w:sz="4" w:space="0" w:color="auto"/>
              <w:right w:val="single" w:sz="4" w:space="0" w:color="auto"/>
            </w:tcBorders>
            <w:shd w:val="clear" w:color="auto" w:fill="auto"/>
            <w:vAlign w:val="center"/>
            <w:hideMark/>
          </w:tcPr>
          <w:p w14:paraId="3428CA0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392</w:t>
            </w:r>
          </w:p>
        </w:tc>
        <w:tc>
          <w:tcPr>
            <w:tcW w:w="221" w:type="pct"/>
            <w:tcBorders>
              <w:top w:val="nil"/>
              <w:left w:val="nil"/>
              <w:bottom w:val="single" w:sz="4" w:space="0" w:color="auto"/>
              <w:right w:val="single" w:sz="4" w:space="0" w:color="auto"/>
            </w:tcBorders>
            <w:shd w:val="clear" w:color="auto" w:fill="auto"/>
            <w:vAlign w:val="center"/>
            <w:hideMark/>
          </w:tcPr>
          <w:p w14:paraId="1BDC830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131</w:t>
            </w:r>
          </w:p>
        </w:tc>
        <w:tc>
          <w:tcPr>
            <w:tcW w:w="267" w:type="pct"/>
            <w:tcBorders>
              <w:top w:val="nil"/>
              <w:left w:val="nil"/>
              <w:bottom w:val="single" w:sz="4" w:space="0" w:color="auto"/>
              <w:right w:val="single" w:sz="4" w:space="0" w:color="auto"/>
            </w:tcBorders>
            <w:shd w:val="clear" w:color="auto" w:fill="auto"/>
            <w:vAlign w:val="center"/>
            <w:hideMark/>
          </w:tcPr>
          <w:p w14:paraId="759AAA3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193</w:t>
            </w:r>
          </w:p>
        </w:tc>
        <w:tc>
          <w:tcPr>
            <w:tcW w:w="266" w:type="pct"/>
            <w:tcBorders>
              <w:top w:val="nil"/>
              <w:left w:val="nil"/>
              <w:bottom w:val="single" w:sz="4" w:space="0" w:color="auto"/>
              <w:right w:val="single" w:sz="4" w:space="0" w:color="auto"/>
            </w:tcBorders>
            <w:shd w:val="clear" w:color="auto" w:fill="auto"/>
            <w:vAlign w:val="center"/>
            <w:hideMark/>
          </w:tcPr>
          <w:p w14:paraId="498196B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108</w:t>
            </w:r>
          </w:p>
        </w:tc>
        <w:tc>
          <w:tcPr>
            <w:tcW w:w="266" w:type="pct"/>
            <w:tcBorders>
              <w:top w:val="nil"/>
              <w:left w:val="nil"/>
              <w:bottom w:val="single" w:sz="4" w:space="0" w:color="auto"/>
              <w:right w:val="single" w:sz="4" w:space="0" w:color="auto"/>
            </w:tcBorders>
            <w:shd w:val="clear" w:color="auto" w:fill="auto"/>
            <w:vAlign w:val="center"/>
            <w:hideMark/>
          </w:tcPr>
          <w:p w14:paraId="0B7FB8E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203</w:t>
            </w:r>
          </w:p>
        </w:tc>
        <w:tc>
          <w:tcPr>
            <w:tcW w:w="266" w:type="pct"/>
            <w:tcBorders>
              <w:top w:val="nil"/>
              <w:left w:val="nil"/>
              <w:bottom w:val="single" w:sz="4" w:space="0" w:color="auto"/>
              <w:right w:val="single" w:sz="4" w:space="0" w:color="auto"/>
            </w:tcBorders>
            <w:shd w:val="clear" w:color="auto" w:fill="auto"/>
            <w:vAlign w:val="center"/>
            <w:hideMark/>
          </w:tcPr>
          <w:p w14:paraId="3DE6631E"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131</w:t>
            </w:r>
          </w:p>
        </w:tc>
        <w:tc>
          <w:tcPr>
            <w:tcW w:w="266" w:type="pct"/>
            <w:tcBorders>
              <w:top w:val="nil"/>
              <w:left w:val="nil"/>
              <w:bottom w:val="single" w:sz="4" w:space="0" w:color="auto"/>
              <w:right w:val="single" w:sz="4" w:space="0" w:color="auto"/>
            </w:tcBorders>
            <w:shd w:val="clear" w:color="auto" w:fill="auto"/>
            <w:vAlign w:val="center"/>
            <w:hideMark/>
          </w:tcPr>
          <w:p w14:paraId="4A755BE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29</w:t>
            </w:r>
          </w:p>
        </w:tc>
        <w:tc>
          <w:tcPr>
            <w:tcW w:w="266" w:type="pct"/>
            <w:tcBorders>
              <w:top w:val="nil"/>
              <w:left w:val="nil"/>
              <w:bottom w:val="single" w:sz="4" w:space="0" w:color="auto"/>
              <w:right w:val="single" w:sz="4" w:space="0" w:color="auto"/>
            </w:tcBorders>
            <w:shd w:val="clear" w:color="auto" w:fill="auto"/>
            <w:vAlign w:val="center"/>
            <w:hideMark/>
          </w:tcPr>
          <w:p w14:paraId="1352826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45</w:t>
            </w:r>
          </w:p>
        </w:tc>
        <w:tc>
          <w:tcPr>
            <w:tcW w:w="222" w:type="pct"/>
            <w:tcBorders>
              <w:top w:val="nil"/>
              <w:left w:val="nil"/>
              <w:bottom w:val="single" w:sz="4" w:space="0" w:color="auto"/>
              <w:right w:val="single" w:sz="4" w:space="0" w:color="auto"/>
            </w:tcBorders>
            <w:shd w:val="clear" w:color="auto" w:fill="auto"/>
            <w:vAlign w:val="center"/>
            <w:hideMark/>
          </w:tcPr>
          <w:p w14:paraId="5F60B38E"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154</w:t>
            </w:r>
          </w:p>
        </w:tc>
        <w:tc>
          <w:tcPr>
            <w:tcW w:w="221" w:type="pct"/>
            <w:tcBorders>
              <w:top w:val="nil"/>
              <w:left w:val="nil"/>
              <w:bottom w:val="single" w:sz="4" w:space="0" w:color="auto"/>
              <w:right w:val="single" w:sz="4" w:space="0" w:color="auto"/>
            </w:tcBorders>
            <w:shd w:val="clear" w:color="auto" w:fill="auto"/>
            <w:vAlign w:val="center"/>
            <w:hideMark/>
          </w:tcPr>
          <w:p w14:paraId="1BD5332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76</w:t>
            </w:r>
          </w:p>
        </w:tc>
        <w:tc>
          <w:tcPr>
            <w:tcW w:w="266" w:type="pct"/>
            <w:tcBorders>
              <w:top w:val="nil"/>
              <w:left w:val="nil"/>
              <w:bottom w:val="single" w:sz="4" w:space="0" w:color="auto"/>
              <w:right w:val="single" w:sz="4" w:space="0" w:color="auto"/>
            </w:tcBorders>
            <w:shd w:val="clear" w:color="auto" w:fill="auto"/>
            <w:vAlign w:val="center"/>
            <w:hideMark/>
          </w:tcPr>
          <w:p w14:paraId="5D17BCC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434</w:t>
            </w:r>
          </w:p>
        </w:tc>
        <w:tc>
          <w:tcPr>
            <w:tcW w:w="262" w:type="pct"/>
            <w:tcBorders>
              <w:top w:val="nil"/>
              <w:left w:val="nil"/>
              <w:bottom w:val="single" w:sz="4" w:space="0" w:color="auto"/>
              <w:right w:val="single" w:sz="4" w:space="0" w:color="auto"/>
            </w:tcBorders>
            <w:shd w:val="clear" w:color="auto" w:fill="auto"/>
            <w:vAlign w:val="center"/>
            <w:hideMark/>
          </w:tcPr>
          <w:p w14:paraId="72B1E9D1"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235</w:t>
            </w:r>
          </w:p>
        </w:tc>
        <w:tc>
          <w:tcPr>
            <w:tcW w:w="260" w:type="pct"/>
            <w:tcBorders>
              <w:top w:val="nil"/>
              <w:left w:val="nil"/>
              <w:bottom w:val="single" w:sz="4" w:space="0" w:color="auto"/>
              <w:right w:val="single" w:sz="4" w:space="0" w:color="auto"/>
            </w:tcBorders>
            <w:shd w:val="clear" w:color="auto" w:fill="auto"/>
            <w:vAlign w:val="center"/>
            <w:hideMark/>
          </w:tcPr>
          <w:p w14:paraId="2E63FAB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161</w:t>
            </w:r>
          </w:p>
        </w:tc>
        <w:tc>
          <w:tcPr>
            <w:tcW w:w="263" w:type="pct"/>
            <w:tcBorders>
              <w:top w:val="nil"/>
              <w:left w:val="nil"/>
              <w:bottom w:val="single" w:sz="4" w:space="0" w:color="auto"/>
              <w:right w:val="single" w:sz="4" w:space="0" w:color="auto"/>
            </w:tcBorders>
            <w:shd w:val="clear" w:color="auto" w:fill="auto"/>
            <w:vAlign w:val="center"/>
            <w:hideMark/>
          </w:tcPr>
          <w:p w14:paraId="4C96788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563</w:t>
            </w:r>
          </w:p>
        </w:tc>
        <w:tc>
          <w:tcPr>
            <w:tcW w:w="271" w:type="pct"/>
            <w:tcBorders>
              <w:top w:val="nil"/>
              <w:left w:val="nil"/>
              <w:bottom w:val="single" w:sz="4" w:space="0" w:color="auto"/>
              <w:right w:val="single" w:sz="4" w:space="0" w:color="auto"/>
            </w:tcBorders>
            <w:shd w:val="clear" w:color="auto" w:fill="auto"/>
            <w:vAlign w:val="center"/>
            <w:hideMark/>
          </w:tcPr>
          <w:p w14:paraId="439AAD6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361</w:t>
            </w:r>
          </w:p>
        </w:tc>
      </w:tr>
      <w:tr w:rsidR="00343C4E" w:rsidRPr="0001239A" w14:paraId="6DD36071"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0674098F"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Kwota wypłat wg roku zawarcia umowy (w zł):</w:t>
            </w:r>
          </w:p>
        </w:tc>
        <w:tc>
          <w:tcPr>
            <w:tcW w:w="310" w:type="pct"/>
            <w:tcBorders>
              <w:top w:val="nil"/>
              <w:left w:val="nil"/>
              <w:bottom w:val="single" w:sz="4" w:space="0" w:color="auto"/>
              <w:right w:val="single" w:sz="4" w:space="0" w:color="auto"/>
            </w:tcBorders>
            <w:shd w:val="clear" w:color="auto" w:fill="auto"/>
            <w:vAlign w:val="center"/>
            <w:hideMark/>
          </w:tcPr>
          <w:p w14:paraId="2C9F5D6F"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2 294 508,75</w:t>
            </w:r>
          </w:p>
        </w:tc>
        <w:tc>
          <w:tcPr>
            <w:tcW w:w="222" w:type="pct"/>
            <w:tcBorders>
              <w:top w:val="nil"/>
              <w:left w:val="nil"/>
              <w:bottom w:val="single" w:sz="4" w:space="0" w:color="auto"/>
              <w:right w:val="single" w:sz="4" w:space="0" w:color="auto"/>
            </w:tcBorders>
            <w:shd w:val="clear" w:color="auto" w:fill="auto"/>
            <w:vAlign w:val="center"/>
            <w:hideMark/>
          </w:tcPr>
          <w:p w14:paraId="78D044C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55 208,65</w:t>
            </w:r>
          </w:p>
        </w:tc>
        <w:tc>
          <w:tcPr>
            <w:tcW w:w="266" w:type="pct"/>
            <w:tcBorders>
              <w:top w:val="nil"/>
              <w:left w:val="nil"/>
              <w:bottom w:val="single" w:sz="4" w:space="0" w:color="auto"/>
              <w:right w:val="single" w:sz="4" w:space="0" w:color="auto"/>
            </w:tcBorders>
            <w:shd w:val="clear" w:color="auto" w:fill="auto"/>
            <w:vAlign w:val="center"/>
            <w:hideMark/>
          </w:tcPr>
          <w:p w14:paraId="68EBCE93"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267 470,00</w:t>
            </w:r>
          </w:p>
        </w:tc>
        <w:tc>
          <w:tcPr>
            <w:tcW w:w="221" w:type="pct"/>
            <w:tcBorders>
              <w:top w:val="nil"/>
              <w:left w:val="nil"/>
              <w:bottom w:val="single" w:sz="4" w:space="0" w:color="auto"/>
              <w:right w:val="single" w:sz="4" w:space="0" w:color="auto"/>
            </w:tcBorders>
            <w:shd w:val="clear" w:color="auto" w:fill="auto"/>
            <w:vAlign w:val="center"/>
            <w:hideMark/>
          </w:tcPr>
          <w:p w14:paraId="3960CB7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67 480,00</w:t>
            </w:r>
          </w:p>
        </w:tc>
        <w:tc>
          <w:tcPr>
            <w:tcW w:w="267" w:type="pct"/>
            <w:tcBorders>
              <w:top w:val="nil"/>
              <w:left w:val="nil"/>
              <w:bottom w:val="single" w:sz="4" w:space="0" w:color="auto"/>
              <w:right w:val="single" w:sz="4" w:space="0" w:color="auto"/>
            </w:tcBorders>
            <w:shd w:val="clear" w:color="auto" w:fill="auto"/>
            <w:vAlign w:val="center"/>
            <w:hideMark/>
          </w:tcPr>
          <w:p w14:paraId="516AB447"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113 955,00</w:t>
            </w:r>
          </w:p>
        </w:tc>
        <w:tc>
          <w:tcPr>
            <w:tcW w:w="266" w:type="pct"/>
            <w:tcBorders>
              <w:top w:val="nil"/>
              <w:left w:val="nil"/>
              <w:bottom w:val="single" w:sz="4" w:space="0" w:color="auto"/>
              <w:right w:val="single" w:sz="4" w:space="0" w:color="auto"/>
            </w:tcBorders>
            <w:shd w:val="clear" w:color="auto" w:fill="auto"/>
            <w:vAlign w:val="center"/>
            <w:hideMark/>
          </w:tcPr>
          <w:p w14:paraId="0592E10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81 137,00</w:t>
            </w:r>
          </w:p>
        </w:tc>
        <w:tc>
          <w:tcPr>
            <w:tcW w:w="266" w:type="pct"/>
            <w:tcBorders>
              <w:top w:val="nil"/>
              <w:left w:val="nil"/>
              <w:bottom w:val="single" w:sz="4" w:space="0" w:color="auto"/>
              <w:right w:val="single" w:sz="4" w:space="0" w:color="auto"/>
            </w:tcBorders>
            <w:shd w:val="clear" w:color="auto" w:fill="auto"/>
            <w:vAlign w:val="center"/>
            <w:hideMark/>
          </w:tcPr>
          <w:p w14:paraId="6ECFD68E"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148 297,50</w:t>
            </w:r>
          </w:p>
        </w:tc>
        <w:tc>
          <w:tcPr>
            <w:tcW w:w="266" w:type="pct"/>
            <w:tcBorders>
              <w:top w:val="nil"/>
              <w:left w:val="nil"/>
              <w:bottom w:val="single" w:sz="4" w:space="0" w:color="auto"/>
              <w:right w:val="single" w:sz="4" w:space="0" w:color="auto"/>
            </w:tcBorders>
            <w:shd w:val="clear" w:color="auto" w:fill="auto"/>
            <w:vAlign w:val="center"/>
            <w:hideMark/>
          </w:tcPr>
          <w:p w14:paraId="3666FFF2"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97 108,00</w:t>
            </w:r>
          </w:p>
        </w:tc>
        <w:tc>
          <w:tcPr>
            <w:tcW w:w="266" w:type="pct"/>
            <w:tcBorders>
              <w:top w:val="nil"/>
              <w:left w:val="nil"/>
              <w:bottom w:val="single" w:sz="4" w:space="0" w:color="auto"/>
              <w:right w:val="single" w:sz="4" w:space="0" w:color="auto"/>
            </w:tcBorders>
            <w:shd w:val="clear" w:color="auto" w:fill="auto"/>
            <w:vAlign w:val="center"/>
            <w:hideMark/>
          </w:tcPr>
          <w:p w14:paraId="2875B238"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22 832,40</w:t>
            </w:r>
          </w:p>
        </w:tc>
        <w:tc>
          <w:tcPr>
            <w:tcW w:w="266" w:type="pct"/>
            <w:tcBorders>
              <w:top w:val="nil"/>
              <w:left w:val="nil"/>
              <w:bottom w:val="single" w:sz="4" w:space="0" w:color="auto"/>
              <w:right w:val="single" w:sz="4" w:space="0" w:color="auto"/>
            </w:tcBorders>
            <w:shd w:val="clear" w:color="auto" w:fill="auto"/>
            <w:vAlign w:val="center"/>
            <w:hideMark/>
          </w:tcPr>
          <w:p w14:paraId="4642D6E0"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17 925,00</w:t>
            </w:r>
          </w:p>
        </w:tc>
        <w:tc>
          <w:tcPr>
            <w:tcW w:w="222" w:type="pct"/>
            <w:tcBorders>
              <w:top w:val="nil"/>
              <w:left w:val="nil"/>
              <w:bottom w:val="single" w:sz="4" w:space="0" w:color="auto"/>
              <w:right w:val="single" w:sz="4" w:space="0" w:color="auto"/>
            </w:tcBorders>
            <w:shd w:val="clear" w:color="auto" w:fill="auto"/>
            <w:vAlign w:val="center"/>
            <w:hideMark/>
          </w:tcPr>
          <w:p w14:paraId="0D3A22A0"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95 670,00</w:t>
            </w:r>
          </w:p>
        </w:tc>
        <w:tc>
          <w:tcPr>
            <w:tcW w:w="221" w:type="pct"/>
            <w:tcBorders>
              <w:top w:val="nil"/>
              <w:left w:val="nil"/>
              <w:bottom w:val="single" w:sz="4" w:space="0" w:color="auto"/>
              <w:right w:val="single" w:sz="4" w:space="0" w:color="auto"/>
            </w:tcBorders>
            <w:shd w:val="clear" w:color="auto" w:fill="auto"/>
            <w:vAlign w:val="center"/>
            <w:hideMark/>
          </w:tcPr>
          <w:p w14:paraId="0A4F000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58 297,70</w:t>
            </w:r>
          </w:p>
        </w:tc>
        <w:tc>
          <w:tcPr>
            <w:tcW w:w="266" w:type="pct"/>
            <w:tcBorders>
              <w:top w:val="nil"/>
              <w:left w:val="nil"/>
              <w:bottom w:val="single" w:sz="4" w:space="0" w:color="auto"/>
              <w:right w:val="single" w:sz="4" w:space="0" w:color="auto"/>
            </w:tcBorders>
            <w:shd w:val="clear" w:color="auto" w:fill="auto"/>
            <w:vAlign w:val="center"/>
            <w:hideMark/>
          </w:tcPr>
          <w:p w14:paraId="13C11DAF"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296 945,00</w:t>
            </w:r>
          </w:p>
        </w:tc>
        <w:tc>
          <w:tcPr>
            <w:tcW w:w="262" w:type="pct"/>
            <w:tcBorders>
              <w:top w:val="nil"/>
              <w:left w:val="nil"/>
              <w:bottom w:val="single" w:sz="4" w:space="0" w:color="auto"/>
              <w:right w:val="single" w:sz="4" w:space="0" w:color="auto"/>
            </w:tcBorders>
            <w:shd w:val="clear" w:color="auto" w:fill="auto"/>
            <w:vAlign w:val="center"/>
            <w:hideMark/>
          </w:tcPr>
          <w:p w14:paraId="729C6FD4"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159 512,50</w:t>
            </w:r>
          </w:p>
        </w:tc>
        <w:tc>
          <w:tcPr>
            <w:tcW w:w="260" w:type="pct"/>
            <w:tcBorders>
              <w:top w:val="nil"/>
              <w:left w:val="nil"/>
              <w:bottom w:val="single" w:sz="4" w:space="0" w:color="auto"/>
              <w:right w:val="single" w:sz="4" w:space="0" w:color="auto"/>
            </w:tcBorders>
            <w:shd w:val="clear" w:color="auto" w:fill="auto"/>
            <w:vAlign w:val="center"/>
            <w:hideMark/>
          </w:tcPr>
          <w:p w14:paraId="767B0D20"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138 490,00</w:t>
            </w:r>
          </w:p>
        </w:tc>
        <w:tc>
          <w:tcPr>
            <w:tcW w:w="263" w:type="pct"/>
            <w:tcBorders>
              <w:top w:val="nil"/>
              <w:left w:val="nil"/>
              <w:bottom w:val="single" w:sz="4" w:space="0" w:color="auto"/>
              <w:right w:val="single" w:sz="4" w:space="0" w:color="auto"/>
            </w:tcBorders>
            <w:shd w:val="clear" w:color="auto" w:fill="auto"/>
            <w:vAlign w:val="center"/>
            <w:hideMark/>
          </w:tcPr>
          <w:p w14:paraId="69B3813B"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414 686,00</w:t>
            </w:r>
          </w:p>
        </w:tc>
        <w:tc>
          <w:tcPr>
            <w:tcW w:w="271" w:type="pct"/>
            <w:tcBorders>
              <w:top w:val="nil"/>
              <w:left w:val="nil"/>
              <w:bottom w:val="single" w:sz="4" w:space="0" w:color="auto"/>
              <w:right w:val="single" w:sz="4" w:space="0" w:color="auto"/>
            </w:tcBorders>
            <w:shd w:val="clear" w:color="auto" w:fill="auto"/>
            <w:vAlign w:val="center"/>
            <w:hideMark/>
          </w:tcPr>
          <w:p w14:paraId="267190F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259 494,00</w:t>
            </w:r>
          </w:p>
        </w:tc>
      </w:tr>
      <w:tr w:rsidR="00343C4E" w:rsidRPr="0001239A" w14:paraId="1566E90E"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6127D3E6"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z umów zawartych w 2020 r.</w:t>
            </w:r>
          </w:p>
        </w:tc>
        <w:tc>
          <w:tcPr>
            <w:tcW w:w="310" w:type="pct"/>
            <w:tcBorders>
              <w:top w:val="nil"/>
              <w:left w:val="nil"/>
              <w:bottom w:val="single" w:sz="4" w:space="0" w:color="auto"/>
              <w:right w:val="single" w:sz="4" w:space="0" w:color="auto"/>
            </w:tcBorders>
            <w:shd w:val="clear" w:color="auto" w:fill="auto"/>
            <w:vAlign w:val="center"/>
            <w:hideMark/>
          </w:tcPr>
          <w:p w14:paraId="4FF8FA57"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2 153 218,20</w:t>
            </w:r>
          </w:p>
        </w:tc>
        <w:tc>
          <w:tcPr>
            <w:tcW w:w="222" w:type="pct"/>
            <w:tcBorders>
              <w:top w:val="nil"/>
              <w:left w:val="nil"/>
              <w:bottom w:val="single" w:sz="4" w:space="0" w:color="auto"/>
              <w:right w:val="single" w:sz="4" w:space="0" w:color="auto"/>
            </w:tcBorders>
            <w:shd w:val="clear" w:color="auto" w:fill="auto"/>
            <w:vAlign w:val="center"/>
            <w:hideMark/>
          </w:tcPr>
          <w:p w14:paraId="1DA8C901"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48 190,00</w:t>
            </w:r>
          </w:p>
        </w:tc>
        <w:tc>
          <w:tcPr>
            <w:tcW w:w="266" w:type="pct"/>
            <w:tcBorders>
              <w:top w:val="nil"/>
              <w:left w:val="nil"/>
              <w:bottom w:val="single" w:sz="4" w:space="0" w:color="auto"/>
              <w:right w:val="single" w:sz="4" w:space="0" w:color="auto"/>
            </w:tcBorders>
            <w:shd w:val="clear" w:color="auto" w:fill="auto"/>
            <w:vAlign w:val="center"/>
            <w:hideMark/>
          </w:tcPr>
          <w:p w14:paraId="6F33E65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257 615,00</w:t>
            </w:r>
          </w:p>
        </w:tc>
        <w:tc>
          <w:tcPr>
            <w:tcW w:w="221" w:type="pct"/>
            <w:tcBorders>
              <w:top w:val="nil"/>
              <w:left w:val="nil"/>
              <w:bottom w:val="single" w:sz="4" w:space="0" w:color="auto"/>
              <w:right w:val="single" w:sz="4" w:space="0" w:color="auto"/>
            </w:tcBorders>
            <w:shd w:val="clear" w:color="auto" w:fill="auto"/>
            <w:vAlign w:val="center"/>
            <w:hideMark/>
          </w:tcPr>
          <w:p w14:paraId="351822D9"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67 480,00</w:t>
            </w:r>
          </w:p>
        </w:tc>
        <w:tc>
          <w:tcPr>
            <w:tcW w:w="267" w:type="pct"/>
            <w:tcBorders>
              <w:top w:val="nil"/>
              <w:left w:val="nil"/>
              <w:bottom w:val="single" w:sz="4" w:space="0" w:color="auto"/>
              <w:right w:val="single" w:sz="4" w:space="0" w:color="auto"/>
            </w:tcBorders>
            <w:shd w:val="clear" w:color="auto" w:fill="auto"/>
            <w:vAlign w:val="center"/>
            <w:hideMark/>
          </w:tcPr>
          <w:p w14:paraId="79FD9BE5"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113 955,00</w:t>
            </w:r>
          </w:p>
        </w:tc>
        <w:tc>
          <w:tcPr>
            <w:tcW w:w="266" w:type="pct"/>
            <w:tcBorders>
              <w:top w:val="nil"/>
              <w:left w:val="nil"/>
              <w:bottom w:val="single" w:sz="4" w:space="0" w:color="auto"/>
              <w:right w:val="single" w:sz="4" w:space="0" w:color="auto"/>
            </w:tcBorders>
            <w:shd w:val="clear" w:color="auto" w:fill="auto"/>
            <w:vAlign w:val="center"/>
            <w:hideMark/>
          </w:tcPr>
          <w:p w14:paraId="1152A1D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71 350,00</w:t>
            </w:r>
          </w:p>
        </w:tc>
        <w:tc>
          <w:tcPr>
            <w:tcW w:w="266" w:type="pct"/>
            <w:tcBorders>
              <w:top w:val="nil"/>
              <w:left w:val="nil"/>
              <w:bottom w:val="single" w:sz="4" w:space="0" w:color="auto"/>
              <w:right w:val="single" w:sz="4" w:space="0" w:color="auto"/>
            </w:tcBorders>
            <w:shd w:val="clear" w:color="auto" w:fill="auto"/>
            <w:vAlign w:val="center"/>
            <w:hideMark/>
          </w:tcPr>
          <w:p w14:paraId="2A16B20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144 100,00</w:t>
            </w:r>
          </w:p>
        </w:tc>
        <w:tc>
          <w:tcPr>
            <w:tcW w:w="266" w:type="pct"/>
            <w:tcBorders>
              <w:top w:val="nil"/>
              <w:left w:val="nil"/>
              <w:bottom w:val="single" w:sz="4" w:space="0" w:color="auto"/>
              <w:right w:val="single" w:sz="4" w:space="0" w:color="auto"/>
            </w:tcBorders>
            <w:shd w:val="clear" w:color="auto" w:fill="auto"/>
            <w:vAlign w:val="center"/>
            <w:hideMark/>
          </w:tcPr>
          <w:p w14:paraId="43B9A8D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68 144,00</w:t>
            </w:r>
          </w:p>
        </w:tc>
        <w:tc>
          <w:tcPr>
            <w:tcW w:w="266" w:type="pct"/>
            <w:tcBorders>
              <w:top w:val="nil"/>
              <w:left w:val="nil"/>
              <w:bottom w:val="single" w:sz="4" w:space="0" w:color="auto"/>
              <w:right w:val="single" w:sz="4" w:space="0" w:color="auto"/>
            </w:tcBorders>
            <w:shd w:val="clear" w:color="auto" w:fill="auto"/>
            <w:vAlign w:val="center"/>
            <w:hideMark/>
          </w:tcPr>
          <w:p w14:paraId="448F0D35"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3EFA809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17 925,00</w:t>
            </w:r>
          </w:p>
        </w:tc>
        <w:tc>
          <w:tcPr>
            <w:tcW w:w="222" w:type="pct"/>
            <w:tcBorders>
              <w:top w:val="nil"/>
              <w:left w:val="nil"/>
              <w:bottom w:val="single" w:sz="4" w:space="0" w:color="auto"/>
              <w:right w:val="single" w:sz="4" w:space="0" w:color="auto"/>
            </w:tcBorders>
            <w:shd w:val="clear" w:color="auto" w:fill="auto"/>
            <w:vAlign w:val="center"/>
            <w:hideMark/>
          </w:tcPr>
          <w:p w14:paraId="2B23447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95 670,00</w:t>
            </w:r>
          </w:p>
        </w:tc>
        <w:tc>
          <w:tcPr>
            <w:tcW w:w="221" w:type="pct"/>
            <w:tcBorders>
              <w:top w:val="nil"/>
              <w:left w:val="nil"/>
              <w:bottom w:val="single" w:sz="4" w:space="0" w:color="auto"/>
              <w:right w:val="single" w:sz="4" w:space="0" w:color="auto"/>
            </w:tcBorders>
            <w:shd w:val="clear" w:color="auto" w:fill="auto"/>
            <w:vAlign w:val="center"/>
            <w:hideMark/>
          </w:tcPr>
          <w:p w14:paraId="03068ADC"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58 297,70</w:t>
            </w:r>
          </w:p>
        </w:tc>
        <w:tc>
          <w:tcPr>
            <w:tcW w:w="266" w:type="pct"/>
            <w:tcBorders>
              <w:top w:val="nil"/>
              <w:left w:val="nil"/>
              <w:bottom w:val="single" w:sz="4" w:space="0" w:color="auto"/>
              <w:right w:val="single" w:sz="4" w:space="0" w:color="auto"/>
            </w:tcBorders>
            <w:shd w:val="clear" w:color="auto" w:fill="auto"/>
            <w:vAlign w:val="center"/>
            <w:hideMark/>
          </w:tcPr>
          <w:p w14:paraId="2D09D68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296 945,00</w:t>
            </w:r>
          </w:p>
        </w:tc>
        <w:tc>
          <w:tcPr>
            <w:tcW w:w="262" w:type="pct"/>
            <w:tcBorders>
              <w:top w:val="nil"/>
              <w:left w:val="nil"/>
              <w:bottom w:val="single" w:sz="4" w:space="0" w:color="auto"/>
              <w:right w:val="single" w:sz="4" w:space="0" w:color="auto"/>
            </w:tcBorders>
            <w:shd w:val="clear" w:color="auto" w:fill="auto"/>
            <w:vAlign w:val="center"/>
            <w:hideMark/>
          </w:tcPr>
          <w:p w14:paraId="6D7843F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159 512,50</w:t>
            </w:r>
          </w:p>
        </w:tc>
        <w:tc>
          <w:tcPr>
            <w:tcW w:w="260" w:type="pct"/>
            <w:tcBorders>
              <w:top w:val="nil"/>
              <w:left w:val="nil"/>
              <w:bottom w:val="single" w:sz="4" w:space="0" w:color="auto"/>
              <w:right w:val="single" w:sz="4" w:space="0" w:color="auto"/>
            </w:tcBorders>
            <w:shd w:val="clear" w:color="auto" w:fill="auto"/>
            <w:vAlign w:val="center"/>
            <w:hideMark/>
          </w:tcPr>
          <w:p w14:paraId="39D3ADA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138 490,00</w:t>
            </w:r>
          </w:p>
        </w:tc>
        <w:tc>
          <w:tcPr>
            <w:tcW w:w="263" w:type="pct"/>
            <w:tcBorders>
              <w:top w:val="nil"/>
              <w:left w:val="nil"/>
              <w:bottom w:val="single" w:sz="4" w:space="0" w:color="auto"/>
              <w:right w:val="single" w:sz="4" w:space="0" w:color="auto"/>
            </w:tcBorders>
            <w:shd w:val="clear" w:color="auto" w:fill="auto"/>
            <w:vAlign w:val="center"/>
            <w:hideMark/>
          </w:tcPr>
          <w:p w14:paraId="08B89FC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356 050,00</w:t>
            </w:r>
          </w:p>
        </w:tc>
        <w:tc>
          <w:tcPr>
            <w:tcW w:w="271" w:type="pct"/>
            <w:tcBorders>
              <w:top w:val="nil"/>
              <w:left w:val="nil"/>
              <w:bottom w:val="single" w:sz="4" w:space="0" w:color="auto"/>
              <w:right w:val="single" w:sz="4" w:space="0" w:color="auto"/>
            </w:tcBorders>
            <w:shd w:val="clear" w:color="auto" w:fill="auto"/>
            <w:vAlign w:val="center"/>
            <w:hideMark/>
          </w:tcPr>
          <w:p w14:paraId="2DD6682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259 494,00</w:t>
            </w:r>
          </w:p>
        </w:tc>
      </w:tr>
      <w:tr w:rsidR="00343C4E" w:rsidRPr="0001239A" w14:paraId="6A11C761"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280770BD"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z umów zawartych w 2019 r. (zobowiązania)</w:t>
            </w:r>
          </w:p>
        </w:tc>
        <w:tc>
          <w:tcPr>
            <w:tcW w:w="310" w:type="pct"/>
            <w:tcBorders>
              <w:top w:val="nil"/>
              <w:left w:val="nil"/>
              <w:bottom w:val="single" w:sz="4" w:space="0" w:color="auto"/>
              <w:right w:val="single" w:sz="4" w:space="0" w:color="auto"/>
            </w:tcBorders>
            <w:shd w:val="clear" w:color="auto" w:fill="auto"/>
            <w:vAlign w:val="center"/>
            <w:hideMark/>
          </w:tcPr>
          <w:p w14:paraId="407CD468"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141 290,55</w:t>
            </w:r>
          </w:p>
        </w:tc>
        <w:tc>
          <w:tcPr>
            <w:tcW w:w="222" w:type="pct"/>
            <w:tcBorders>
              <w:top w:val="nil"/>
              <w:left w:val="nil"/>
              <w:bottom w:val="single" w:sz="4" w:space="0" w:color="auto"/>
              <w:right w:val="single" w:sz="4" w:space="0" w:color="auto"/>
            </w:tcBorders>
            <w:shd w:val="clear" w:color="auto" w:fill="auto"/>
            <w:vAlign w:val="center"/>
            <w:hideMark/>
          </w:tcPr>
          <w:p w14:paraId="0FED7A2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7 018,65</w:t>
            </w:r>
          </w:p>
        </w:tc>
        <w:tc>
          <w:tcPr>
            <w:tcW w:w="266" w:type="pct"/>
            <w:tcBorders>
              <w:top w:val="nil"/>
              <w:left w:val="nil"/>
              <w:bottom w:val="single" w:sz="4" w:space="0" w:color="auto"/>
              <w:right w:val="single" w:sz="4" w:space="0" w:color="auto"/>
            </w:tcBorders>
            <w:shd w:val="clear" w:color="auto" w:fill="auto"/>
            <w:vAlign w:val="center"/>
            <w:hideMark/>
          </w:tcPr>
          <w:p w14:paraId="2473812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9 855,00</w:t>
            </w:r>
          </w:p>
        </w:tc>
        <w:tc>
          <w:tcPr>
            <w:tcW w:w="221" w:type="pct"/>
            <w:tcBorders>
              <w:top w:val="nil"/>
              <w:left w:val="nil"/>
              <w:bottom w:val="single" w:sz="4" w:space="0" w:color="auto"/>
              <w:right w:val="single" w:sz="4" w:space="0" w:color="auto"/>
            </w:tcBorders>
            <w:shd w:val="clear" w:color="auto" w:fill="auto"/>
            <w:vAlign w:val="center"/>
            <w:hideMark/>
          </w:tcPr>
          <w:p w14:paraId="7E2FB43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7" w:type="pct"/>
            <w:tcBorders>
              <w:top w:val="nil"/>
              <w:left w:val="nil"/>
              <w:bottom w:val="single" w:sz="4" w:space="0" w:color="auto"/>
              <w:right w:val="single" w:sz="4" w:space="0" w:color="auto"/>
            </w:tcBorders>
            <w:shd w:val="clear" w:color="auto" w:fill="auto"/>
            <w:vAlign w:val="center"/>
            <w:hideMark/>
          </w:tcPr>
          <w:p w14:paraId="0720F75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16BDDDB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9 787,00</w:t>
            </w:r>
          </w:p>
        </w:tc>
        <w:tc>
          <w:tcPr>
            <w:tcW w:w="266" w:type="pct"/>
            <w:tcBorders>
              <w:top w:val="nil"/>
              <w:left w:val="nil"/>
              <w:bottom w:val="single" w:sz="4" w:space="0" w:color="auto"/>
              <w:right w:val="single" w:sz="4" w:space="0" w:color="auto"/>
            </w:tcBorders>
            <w:shd w:val="clear" w:color="auto" w:fill="auto"/>
            <w:vAlign w:val="center"/>
            <w:hideMark/>
          </w:tcPr>
          <w:p w14:paraId="0CEE5FF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4 197,50</w:t>
            </w:r>
          </w:p>
        </w:tc>
        <w:tc>
          <w:tcPr>
            <w:tcW w:w="266" w:type="pct"/>
            <w:tcBorders>
              <w:top w:val="nil"/>
              <w:left w:val="nil"/>
              <w:bottom w:val="single" w:sz="4" w:space="0" w:color="auto"/>
              <w:right w:val="single" w:sz="4" w:space="0" w:color="auto"/>
            </w:tcBorders>
            <w:shd w:val="clear" w:color="auto" w:fill="auto"/>
            <w:vAlign w:val="center"/>
            <w:hideMark/>
          </w:tcPr>
          <w:p w14:paraId="2FE33A1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28 964,00</w:t>
            </w:r>
          </w:p>
        </w:tc>
        <w:tc>
          <w:tcPr>
            <w:tcW w:w="266" w:type="pct"/>
            <w:tcBorders>
              <w:top w:val="nil"/>
              <w:left w:val="nil"/>
              <w:bottom w:val="single" w:sz="4" w:space="0" w:color="auto"/>
              <w:right w:val="single" w:sz="4" w:space="0" w:color="auto"/>
            </w:tcBorders>
            <w:shd w:val="clear" w:color="auto" w:fill="auto"/>
            <w:vAlign w:val="center"/>
            <w:hideMark/>
          </w:tcPr>
          <w:p w14:paraId="3B38CEF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22 832,40</w:t>
            </w:r>
          </w:p>
        </w:tc>
        <w:tc>
          <w:tcPr>
            <w:tcW w:w="266" w:type="pct"/>
            <w:tcBorders>
              <w:top w:val="nil"/>
              <w:left w:val="nil"/>
              <w:bottom w:val="single" w:sz="4" w:space="0" w:color="auto"/>
              <w:right w:val="single" w:sz="4" w:space="0" w:color="auto"/>
            </w:tcBorders>
            <w:shd w:val="clear" w:color="auto" w:fill="auto"/>
            <w:vAlign w:val="center"/>
            <w:hideMark/>
          </w:tcPr>
          <w:p w14:paraId="0D68933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2" w:type="pct"/>
            <w:tcBorders>
              <w:top w:val="nil"/>
              <w:left w:val="nil"/>
              <w:bottom w:val="single" w:sz="4" w:space="0" w:color="auto"/>
              <w:right w:val="single" w:sz="4" w:space="0" w:color="auto"/>
            </w:tcBorders>
            <w:shd w:val="clear" w:color="auto" w:fill="auto"/>
            <w:vAlign w:val="center"/>
            <w:hideMark/>
          </w:tcPr>
          <w:p w14:paraId="7FE3F19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hideMark/>
          </w:tcPr>
          <w:p w14:paraId="66B7A3B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2E1175E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2" w:type="pct"/>
            <w:tcBorders>
              <w:top w:val="nil"/>
              <w:left w:val="nil"/>
              <w:bottom w:val="single" w:sz="4" w:space="0" w:color="auto"/>
              <w:right w:val="single" w:sz="4" w:space="0" w:color="auto"/>
            </w:tcBorders>
            <w:shd w:val="clear" w:color="auto" w:fill="auto"/>
            <w:vAlign w:val="center"/>
            <w:hideMark/>
          </w:tcPr>
          <w:p w14:paraId="6EE6175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0" w:type="pct"/>
            <w:tcBorders>
              <w:top w:val="nil"/>
              <w:left w:val="nil"/>
              <w:bottom w:val="single" w:sz="4" w:space="0" w:color="auto"/>
              <w:right w:val="single" w:sz="4" w:space="0" w:color="auto"/>
            </w:tcBorders>
            <w:shd w:val="clear" w:color="auto" w:fill="auto"/>
            <w:vAlign w:val="center"/>
            <w:hideMark/>
          </w:tcPr>
          <w:p w14:paraId="0C1AED7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3" w:type="pct"/>
            <w:tcBorders>
              <w:top w:val="nil"/>
              <w:left w:val="nil"/>
              <w:bottom w:val="single" w:sz="4" w:space="0" w:color="auto"/>
              <w:right w:val="single" w:sz="4" w:space="0" w:color="auto"/>
            </w:tcBorders>
            <w:shd w:val="clear" w:color="auto" w:fill="auto"/>
            <w:vAlign w:val="center"/>
            <w:hideMark/>
          </w:tcPr>
          <w:p w14:paraId="00153F0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58 636,00</w:t>
            </w:r>
          </w:p>
        </w:tc>
        <w:tc>
          <w:tcPr>
            <w:tcW w:w="271" w:type="pct"/>
            <w:tcBorders>
              <w:top w:val="nil"/>
              <w:left w:val="nil"/>
              <w:bottom w:val="single" w:sz="4" w:space="0" w:color="auto"/>
              <w:right w:val="single" w:sz="4" w:space="0" w:color="auto"/>
            </w:tcBorders>
            <w:shd w:val="clear" w:color="auto" w:fill="auto"/>
            <w:vAlign w:val="center"/>
            <w:hideMark/>
          </w:tcPr>
          <w:p w14:paraId="4A20DED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r>
      <w:tr w:rsidR="00343C4E" w:rsidRPr="0001239A" w14:paraId="7B842BB0"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471AC395"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Kwota wypłat wg rodzaju szkolenia (w zł):</w:t>
            </w:r>
          </w:p>
        </w:tc>
        <w:tc>
          <w:tcPr>
            <w:tcW w:w="310" w:type="pct"/>
            <w:tcBorders>
              <w:top w:val="nil"/>
              <w:left w:val="nil"/>
              <w:bottom w:val="single" w:sz="4" w:space="0" w:color="auto"/>
              <w:right w:val="single" w:sz="4" w:space="0" w:color="auto"/>
            </w:tcBorders>
            <w:shd w:val="clear" w:color="auto" w:fill="auto"/>
            <w:vAlign w:val="center"/>
            <w:hideMark/>
          </w:tcPr>
          <w:p w14:paraId="68CE01D2"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2 294 508,75</w:t>
            </w:r>
          </w:p>
        </w:tc>
        <w:tc>
          <w:tcPr>
            <w:tcW w:w="222" w:type="pct"/>
            <w:tcBorders>
              <w:top w:val="nil"/>
              <w:left w:val="nil"/>
              <w:bottom w:val="single" w:sz="4" w:space="0" w:color="auto"/>
              <w:right w:val="single" w:sz="4" w:space="0" w:color="auto"/>
            </w:tcBorders>
            <w:shd w:val="clear" w:color="auto" w:fill="auto"/>
            <w:vAlign w:val="center"/>
            <w:hideMark/>
          </w:tcPr>
          <w:p w14:paraId="4228B533"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55 208,65</w:t>
            </w:r>
          </w:p>
        </w:tc>
        <w:tc>
          <w:tcPr>
            <w:tcW w:w="266" w:type="pct"/>
            <w:tcBorders>
              <w:top w:val="nil"/>
              <w:left w:val="nil"/>
              <w:bottom w:val="single" w:sz="4" w:space="0" w:color="auto"/>
              <w:right w:val="single" w:sz="4" w:space="0" w:color="auto"/>
            </w:tcBorders>
            <w:shd w:val="clear" w:color="auto" w:fill="auto"/>
            <w:vAlign w:val="center"/>
            <w:hideMark/>
          </w:tcPr>
          <w:p w14:paraId="2EBC2C30"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267 470,00</w:t>
            </w:r>
          </w:p>
        </w:tc>
        <w:tc>
          <w:tcPr>
            <w:tcW w:w="221" w:type="pct"/>
            <w:tcBorders>
              <w:top w:val="nil"/>
              <w:left w:val="nil"/>
              <w:bottom w:val="single" w:sz="4" w:space="0" w:color="auto"/>
              <w:right w:val="single" w:sz="4" w:space="0" w:color="auto"/>
            </w:tcBorders>
            <w:shd w:val="clear" w:color="auto" w:fill="auto"/>
            <w:vAlign w:val="center"/>
            <w:hideMark/>
          </w:tcPr>
          <w:p w14:paraId="03F7EBEF"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67 480,00</w:t>
            </w:r>
          </w:p>
        </w:tc>
        <w:tc>
          <w:tcPr>
            <w:tcW w:w="267" w:type="pct"/>
            <w:tcBorders>
              <w:top w:val="nil"/>
              <w:left w:val="nil"/>
              <w:bottom w:val="single" w:sz="4" w:space="0" w:color="auto"/>
              <w:right w:val="single" w:sz="4" w:space="0" w:color="auto"/>
            </w:tcBorders>
            <w:shd w:val="clear" w:color="auto" w:fill="auto"/>
            <w:vAlign w:val="center"/>
            <w:hideMark/>
          </w:tcPr>
          <w:p w14:paraId="5922CFAB"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113 955,00</w:t>
            </w:r>
          </w:p>
        </w:tc>
        <w:tc>
          <w:tcPr>
            <w:tcW w:w="266" w:type="pct"/>
            <w:tcBorders>
              <w:top w:val="nil"/>
              <w:left w:val="nil"/>
              <w:bottom w:val="single" w:sz="4" w:space="0" w:color="auto"/>
              <w:right w:val="single" w:sz="4" w:space="0" w:color="auto"/>
            </w:tcBorders>
            <w:shd w:val="clear" w:color="auto" w:fill="auto"/>
            <w:vAlign w:val="center"/>
            <w:hideMark/>
          </w:tcPr>
          <w:p w14:paraId="2785B488"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81 137,00</w:t>
            </w:r>
          </w:p>
        </w:tc>
        <w:tc>
          <w:tcPr>
            <w:tcW w:w="266" w:type="pct"/>
            <w:tcBorders>
              <w:top w:val="nil"/>
              <w:left w:val="nil"/>
              <w:bottom w:val="single" w:sz="4" w:space="0" w:color="auto"/>
              <w:right w:val="single" w:sz="4" w:space="0" w:color="auto"/>
            </w:tcBorders>
            <w:shd w:val="clear" w:color="auto" w:fill="auto"/>
            <w:vAlign w:val="center"/>
            <w:hideMark/>
          </w:tcPr>
          <w:p w14:paraId="4F6B7DFA"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148 297,50</w:t>
            </w:r>
          </w:p>
        </w:tc>
        <w:tc>
          <w:tcPr>
            <w:tcW w:w="266" w:type="pct"/>
            <w:tcBorders>
              <w:top w:val="nil"/>
              <w:left w:val="nil"/>
              <w:bottom w:val="single" w:sz="4" w:space="0" w:color="auto"/>
              <w:right w:val="single" w:sz="4" w:space="0" w:color="auto"/>
            </w:tcBorders>
            <w:shd w:val="clear" w:color="auto" w:fill="auto"/>
            <w:vAlign w:val="center"/>
            <w:hideMark/>
          </w:tcPr>
          <w:p w14:paraId="69CCBEFA"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97 108,00</w:t>
            </w:r>
          </w:p>
        </w:tc>
        <w:tc>
          <w:tcPr>
            <w:tcW w:w="266" w:type="pct"/>
            <w:tcBorders>
              <w:top w:val="nil"/>
              <w:left w:val="nil"/>
              <w:bottom w:val="single" w:sz="4" w:space="0" w:color="auto"/>
              <w:right w:val="single" w:sz="4" w:space="0" w:color="auto"/>
            </w:tcBorders>
            <w:shd w:val="clear" w:color="auto" w:fill="auto"/>
            <w:vAlign w:val="center"/>
            <w:hideMark/>
          </w:tcPr>
          <w:p w14:paraId="6EC770E2"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22 832,40</w:t>
            </w:r>
          </w:p>
        </w:tc>
        <w:tc>
          <w:tcPr>
            <w:tcW w:w="266" w:type="pct"/>
            <w:tcBorders>
              <w:top w:val="nil"/>
              <w:left w:val="nil"/>
              <w:bottom w:val="single" w:sz="4" w:space="0" w:color="auto"/>
              <w:right w:val="single" w:sz="4" w:space="0" w:color="auto"/>
            </w:tcBorders>
            <w:shd w:val="clear" w:color="auto" w:fill="auto"/>
            <w:vAlign w:val="center"/>
            <w:hideMark/>
          </w:tcPr>
          <w:p w14:paraId="744275CD"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17 925,00</w:t>
            </w:r>
          </w:p>
        </w:tc>
        <w:tc>
          <w:tcPr>
            <w:tcW w:w="222" w:type="pct"/>
            <w:tcBorders>
              <w:top w:val="nil"/>
              <w:left w:val="nil"/>
              <w:bottom w:val="single" w:sz="4" w:space="0" w:color="auto"/>
              <w:right w:val="single" w:sz="4" w:space="0" w:color="auto"/>
            </w:tcBorders>
            <w:shd w:val="clear" w:color="auto" w:fill="auto"/>
            <w:vAlign w:val="center"/>
            <w:hideMark/>
          </w:tcPr>
          <w:p w14:paraId="34AE224C"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95 670,00</w:t>
            </w:r>
          </w:p>
        </w:tc>
        <w:tc>
          <w:tcPr>
            <w:tcW w:w="221" w:type="pct"/>
            <w:tcBorders>
              <w:top w:val="nil"/>
              <w:left w:val="nil"/>
              <w:bottom w:val="single" w:sz="4" w:space="0" w:color="auto"/>
              <w:right w:val="single" w:sz="4" w:space="0" w:color="auto"/>
            </w:tcBorders>
            <w:shd w:val="clear" w:color="auto" w:fill="auto"/>
            <w:vAlign w:val="center"/>
            <w:hideMark/>
          </w:tcPr>
          <w:p w14:paraId="17669BF2"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58 297,70</w:t>
            </w:r>
          </w:p>
        </w:tc>
        <w:tc>
          <w:tcPr>
            <w:tcW w:w="266" w:type="pct"/>
            <w:tcBorders>
              <w:top w:val="nil"/>
              <w:left w:val="nil"/>
              <w:bottom w:val="single" w:sz="4" w:space="0" w:color="auto"/>
              <w:right w:val="single" w:sz="4" w:space="0" w:color="auto"/>
            </w:tcBorders>
            <w:shd w:val="clear" w:color="auto" w:fill="auto"/>
            <w:vAlign w:val="center"/>
            <w:hideMark/>
          </w:tcPr>
          <w:p w14:paraId="567960B0"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296 945,00</w:t>
            </w:r>
          </w:p>
        </w:tc>
        <w:tc>
          <w:tcPr>
            <w:tcW w:w="262" w:type="pct"/>
            <w:tcBorders>
              <w:top w:val="nil"/>
              <w:left w:val="nil"/>
              <w:bottom w:val="single" w:sz="4" w:space="0" w:color="auto"/>
              <w:right w:val="single" w:sz="4" w:space="0" w:color="auto"/>
            </w:tcBorders>
            <w:shd w:val="clear" w:color="auto" w:fill="auto"/>
            <w:vAlign w:val="center"/>
            <w:hideMark/>
          </w:tcPr>
          <w:p w14:paraId="097F2E9C"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159 512,50</w:t>
            </w:r>
          </w:p>
        </w:tc>
        <w:tc>
          <w:tcPr>
            <w:tcW w:w="260" w:type="pct"/>
            <w:tcBorders>
              <w:top w:val="nil"/>
              <w:left w:val="nil"/>
              <w:bottom w:val="single" w:sz="4" w:space="0" w:color="auto"/>
              <w:right w:val="single" w:sz="4" w:space="0" w:color="auto"/>
            </w:tcBorders>
            <w:shd w:val="clear" w:color="auto" w:fill="auto"/>
            <w:vAlign w:val="center"/>
            <w:hideMark/>
          </w:tcPr>
          <w:p w14:paraId="6F2BD502"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138 490,00</w:t>
            </w:r>
          </w:p>
        </w:tc>
        <w:tc>
          <w:tcPr>
            <w:tcW w:w="263" w:type="pct"/>
            <w:tcBorders>
              <w:top w:val="nil"/>
              <w:left w:val="nil"/>
              <w:bottom w:val="single" w:sz="4" w:space="0" w:color="auto"/>
              <w:right w:val="single" w:sz="4" w:space="0" w:color="auto"/>
            </w:tcBorders>
            <w:shd w:val="clear" w:color="auto" w:fill="auto"/>
            <w:vAlign w:val="center"/>
            <w:hideMark/>
          </w:tcPr>
          <w:p w14:paraId="7F97B2B9"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414 686,00</w:t>
            </w:r>
          </w:p>
        </w:tc>
        <w:tc>
          <w:tcPr>
            <w:tcW w:w="271" w:type="pct"/>
            <w:tcBorders>
              <w:top w:val="nil"/>
              <w:left w:val="nil"/>
              <w:bottom w:val="single" w:sz="4" w:space="0" w:color="auto"/>
              <w:right w:val="single" w:sz="4" w:space="0" w:color="auto"/>
            </w:tcBorders>
            <w:shd w:val="clear" w:color="auto" w:fill="auto"/>
            <w:vAlign w:val="center"/>
            <w:hideMark/>
          </w:tcPr>
          <w:p w14:paraId="79B04CED"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259 494,00</w:t>
            </w:r>
          </w:p>
        </w:tc>
      </w:tr>
      <w:tr w:rsidR="00343C4E" w:rsidRPr="0001239A" w14:paraId="16EB6B2E"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188CE811"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PJM</w:t>
            </w:r>
          </w:p>
        </w:tc>
        <w:tc>
          <w:tcPr>
            <w:tcW w:w="310" w:type="pct"/>
            <w:tcBorders>
              <w:top w:val="nil"/>
              <w:left w:val="nil"/>
              <w:bottom w:val="single" w:sz="4" w:space="0" w:color="auto"/>
              <w:right w:val="single" w:sz="4" w:space="0" w:color="auto"/>
            </w:tcBorders>
            <w:shd w:val="clear" w:color="auto" w:fill="auto"/>
            <w:vAlign w:val="center"/>
            <w:hideMark/>
          </w:tcPr>
          <w:p w14:paraId="70AF81A8"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1 788 231,25</w:t>
            </w:r>
          </w:p>
        </w:tc>
        <w:tc>
          <w:tcPr>
            <w:tcW w:w="222" w:type="pct"/>
            <w:tcBorders>
              <w:top w:val="nil"/>
              <w:left w:val="nil"/>
              <w:bottom w:val="single" w:sz="4" w:space="0" w:color="auto"/>
              <w:right w:val="single" w:sz="4" w:space="0" w:color="auto"/>
            </w:tcBorders>
            <w:shd w:val="clear" w:color="auto" w:fill="auto"/>
            <w:vAlign w:val="center"/>
            <w:hideMark/>
          </w:tcPr>
          <w:p w14:paraId="180DEDB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53 633,65</w:t>
            </w:r>
          </w:p>
        </w:tc>
        <w:tc>
          <w:tcPr>
            <w:tcW w:w="266" w:type="pct"/>
            <w:tcBorders>
              <w:top w:val="nil"/>
              <w:left w:val="nil"/>
              <w:bottom w:val="single" w:sz="4" w:space="0" w:color="auto"/>
              <w:right w:val="single" w:sz="4" w:space="0" w:color="auto"/>
            </w:tcBorders>
            <w:shd w:val="clear" w:color="auto" w:fill="auto"/>
            <w:vAlign w:val="center"/>
            <w:hideMark/>
          </w:tcPr>
          <w:p w14:paraId="696442E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210 235,00</w:t>
            </w:r>
          </w:p>
        </w:tc>
        <w:tc>
          <w:tcPr>
            <w:tcW w:w="221" w:type="pct"/>
            <w:tcBorders>
              <w:top w:val="nil"/>
              <w:left w:val="nil"/>
              <w:bottom w:val="single" w:sz="4" w:space="0" w:color="auto"/>
              <w:right w:val="single" w:sz="4" w:space="0" w:color="auto"/>
            </w:tcBorders>
            <w:shd w:val="clear" w:color="auto" w:fill="auto"/>
            <w:vAlign w:val="center"/>
            <w:hideMark/>
          </w:tcPr>
          <w:p w14:paraId="4667096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25 720,00</w:t>
            </w:r>
          </w:p>
        </w:tc>
        <w:tc>
          <w:tcPr>
            <w:tcW w:w="267" w:type="pct"/>
            <w:tcBorders>
              <w:top w:val="nil"/>
              <w:left w:val="nil"/>
              <w:bottom w:val="single" w:sz="4" w:space="0" w:color="auto"/>
              <w:right w:val="single" w:sz="4" w:space="0" w:color="auto"/>
            </w:tcBorders>
            <w:shd w:val="clear" w:color="auto" w:fill="auto"/>
            <w:vAlign w:val="center"/>
            <w:hideMark/>
          </w:tcPr>
          <w:p w14:paraId="79DFC54C"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27 985,00</w:t>
            </w:r>
          </w:p>
        </w:tc>
        <w:tc>
          <w:tcPr>
            <w:tcW w:w="266" w:type="pct"/>
            <w:tcBorders>
              <w:top w:val="nil"/>
              <w:left w:val="nil"/>
              <w:bottom w:val="single" w:sz="4" w:space="0" w:color="auto"/>
              <w:right w:val="single" w:sz="4" w:space="0" w:color="auto"/>
            </w:tcBorders>
            <w:shd w:val="clear" w:color="auto" w:fill="auto"/>
            <w:vAlign w:val="center"/>
            <w:hideMark/>
          </w:tcPr>
          <w:p w14:paraId="18A0E681"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81 137,00</w:t>
            </w:r>
          </w:p>
        </w:tc>
        <w:tc>
          <w:tcPr>
            <w:tcW w:w="266" w:type="pct"/>
            <w:tcBorders>
              <w:top w:val="nil"/>
              <w:left w:val="nil"/>
              <w:bottom w:val="single" w:sz="4" w:space="0" w:color="auto"/>
              <w:right w:val="single" w:sz="4" w:space="0" w:color="auto"/>
            </w:tcBorders>
            <w:shd w:val="clear" w:color="auto" w:fill="auto"/>
            <w:vAlign w:val="center"/>
            <w:hideMark/>
          </w:tcPr>
          <w:p w14:paraId="6FB799E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144 697,50</w:t>
            </w:r>
          </w:p>
        </w:tc>
        <w:tc>
          <w:tcPr>
            <w:tcW w:w="266" w:type="pct"/>
            <w:tcBorders>
              <w:top w:val="nil"/>
              <w:left w:val="nil"/>
              <w:bottom w:val="single" w:sz="4" w:space="0" w:color="auto"/>
              <w:right w:val="single" w:sz="4" w:space="0" w:color="auto"/>
            </w:tcBorders>
            <w:shd w:val="clear" w:color="auto" w:fill="auto"/>
            <w:vAlign w:val="center"/>
            <w:hideMark/>
          </w:tcPr>
          <w:p w14:paraId="71995311"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96 388,00</w:t>
            </w:r>
          </w:p>
        </w:tc>
        <w:tc>
          <w:tcPr>
            <w:tcW w:w="266" w:type="pct"/>
            <w:tcBorders>
              <w:top w:val="nil"/>
              <w:left w:val="nil"/>
              <w:bottom w:val="single" w:sz="4" w:space="0" w:color="auto"/>
              <w:right w:val="single" w:sz="4" w:space="0" w:color="auto"/>
            </w:tcBorders>
            <w:shd w:val="clear" w:color="auto" w:fill="auto"/>
            <w:vAlign w:val="center"/>
            <w:hideMark/>
          </w:tcPr>
          <w:p w14:paraId="2214AD1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22 832,40</w:t>
            </w:r>
          </w:p>
        </w:tc>
        <w:tc>
          <w:tcPr>
            <w:tcW w:w="266" w:type="pct"/>
            <w:tcBorders>
              <w:top w:val="nil"/>
              <w:left w:val="nil"/>
              <w:bottom w:val="single" w:sz="4" w:space="0" w:color="auto"/>
              <w:right w:val="single" w:sz="4" w:space="0" w:color="auto"/>
            </w:tcBorders>
            <w:shd w:val="clear" w:color="auto" w:fill="auto"/>
            <w:vAlign w:val="center"/>
            <w:hideMark/>
          </w:tcPr>
          <w:p w14:paraId="0E40ECD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16 325,00</w:t>
            </w:r>
          </w:p>
        </w:tc>
        <w:tc>
          <w:tcPr>
            <w:tcW w:w="222" w:type="pct"/>
            <w:tcBorders>
              <w:top w:val="nil"/>
              <w:left w:val="nil"/>
              <w:bottom w:val="single" w:sz="4" w:space="0" w:color="auto"/>
              <w:right w:val="single" w:sz="4" w:space="0" w:color="auto"/>
            </w:tcBorders>
            <w:shd w:val="clear" w:color="auto" w:fill="auto"/>
            <w:vAlign w:val="center"/>
            <w:hideMark/>
          </w:tcPr>
          <w:p w14:paraId="6BCB221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74 520,00</w:t>
            </w:r>
          </w:p>
        </w:tc>
        <w:tc>
          <w:tcPr>
            <w:tcW w:w="221" w:type="pct"/>
            <w:tcBorders>
              <w:top w:val="nil"/>
              <w:left w:val="nil"/>
              <w:bottom w:val="single" w:sz="4" w:space="0" w:color="auto"/>
              <w:right w:val="single" w:sz="4" w:space="0" w:color="auto"/>
            </w:tcBorders>
            <w:shd w:val="clear" w:color="auto" w:fill="auto"/>
            <w:vAlign w:val="center"/>
            <w:hideMark/>
          </w:tcPr>
          <w:p w14:paraId="6AE79D5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58 297,70</w:t>
            </w:r>
          </w:p>
        </w:tc>
        <w:tc>
          <w:tcPr>
            <w:tcW w:w="266" w:type="pct"/>
            <w:tcBorders>
              <w:top w:val="nil"/>
              <w:left w:val="nil"/>
              <w:bottom w:val="single" w:sz="4" w:space="0" w:color="auto"/>
              <w:right w:val="single" w:sz="4" w:space="0" w:color="auto"/>
            </w:tcBorders>
            <w:shd w:val="clear" w:color="auto" w:fill="auto"/>
            <w:vAlign w:val="center"/>
            <w:hideMark/>
          </w:tcPr>
          <w:p w14:paraId="528C6D2C"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119 800,00</w:t>
            </w:r>
          </w:p>
        </w:tc>
        <w:tc>
          <w:tcPr>
            <w:tcW w:w="262" w:type="pct"/>
            <w:tcBorders>
              <w:top w:val="nil"/>
              <w:left w:val="nil"/>
              <w:bottom w:val="single" w:sz="4" w:space="0" w:color="auto"/>
              <w:right w:val="single" w:sz="4" w:space="0" w:color="auto"/>
            </w:tcBorders>
            <w:shd w:val="clear" w:color="auto" w:fill="auto"/>
            <w:vAlign w:val="center"/>
            <w:hideMark/>
          </w:tcPr>
          <w:p w14:paraId="704504F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158 800,00</w:t>
            </w:r>
          </w:p>
        </w:tc>
        <w:tc>
          <w:tcPr>
            <w:tcW w:w="260" w:type="pct"/>
            <w:tcBorders>
              <w:top w:val="nil"/>
              <w:left w:val="nil"/>
              <w:bottom w:val="single" w:sz="4" w:space="0" w:color="auto"/>
              <w:right w:val="single" w:sz="4" w:space="0" w:color="auto"/>
            </w:tcBorders>
            <w:shd w:val="clear" w:color="auto" w:fill="auto"/>
            <w:vAlign w:val="center"/>
            <w:hideMark/>
          </w:tcPr>
          <w:p w14:paraId="22DCDC6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114 490,00</w:t>
            </w:r>
          </w:p>
        </w:tc>
        <w:tc>
          <w:tcPr>
            <w:tcW w:w="263" w:type="pct"/>
            <w:tcBorders>
              <w:top w:val="nil"/>
              <w:left w:val="nil"/>
              <w:bottom w:val="single" w:sz="4" w:space="0" w:color="auto"/>
              <w:right w:val="single" w:sz="4" w:space="0" w:color="auto"/>
            </w:tcBorders>
            <w:shd w:val="clear" w:color="auto" w:fill="auto"/>
            <w:vAlign w:val="center"/>
            <w:hideMark/>
          </w:tcPr>
          <w:p w14:paraId="0E00901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380 486,00</w:t>
            </w:r>
          </w:p>
        </w:tc>
        <w:tc>
          <w:tcPr>
            <w:tcW w:w="271" w:type="pct"/>
            <w:tcBorders>
              <w:top w:val="nil"/>
              <w:left w:val="nil"/>
              <w:bottom w:val="single" w:sz="4" w:space="0" w:color="auto"/>
              <w:right w:val="single" w:sz="4" w:space="0" w:color="auto"/>
            </w:tcBorders>
            <w:shd w:val="clear" w:color="auto" w:fill="auto"/>
            <w:vAlign w:val="center"/>
            <w:hideMark/>
          </w:tcPr>
          <w:p w14:paraId="46A3D9E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202 884,00</w:t>
            </w:r>
          </w:p>
        </w:tc>
      </w:tr>
      <w:tr w:rsidR="00343C4E" w:rsidRPr="0001239A" w14:paraId="3C888248"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607B8BA4"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SJM</w:t>
            </w:r>
          </w:p>
        </w:tc>
        <w:tc>
          <w:tcPr>
            <w:tcW w:w="310" w:type="pct"/>
            <w:tcBorders>
              <w:top w:val="nil"/>
              <w:left w:val="nil"/>
              <w:bottom w:val="single" w:sz="4" w:space="0" w:color="auto"/>
              <w:right w:val="single" w:sz="4" w:space="0" w:color="auto"/>
            </w:tcBorders>
            <w:shd w:val="clear" w:color="auto" w:fill="auto"/>
            <w:vAlign w:val="center"/>
            <w:hideMark/>
          </w:tcPr>
          <w:p w14:paraId="7EA8FACD"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337 042,00</w:t>
            </w:r>
          </w:p>
        </w:tc>
        <w:tc>
          <w:tcPr>
            <w:tcW w:w="222" w:type="pct"/>
            <w:tcBorders>
              <w:top w:val="nil"/>
              <w:left w:val="nil"/>
              <w:bottom w:val="single" w:sz="4" w:space="0" w:color="auto"/>
              <w:right w:val="single" w:sz="4" w:space="0" w:color="auto"/>
            </w:tcBorders>
            <w:shd w:val="clear" w:color="auto" w:fill="auto"/>
            <w:vAlign w:val="center"/>
            <w:hideMark/>
          </w:tcPr>
          <w:p w14:paraId="33AA7DB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2EA5970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hideMark/>
          </w:tcPr>
          <w:p w14:paraId="21A0585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41 760,00</w:t>
            </w:r>
          </w:p>
        </w:tc>
        <w:tc>
          <w:tcPr>
            <w:tcW w:w="267" w:type="pct"/>
            <w:tcBorders>
              <w:top w:val="nil"/>
              <w:left w:val="nil"/>
              <w:bottom w:val="single" w:sz="4" w:space="0" w:color="auto"/>
              <w:right w:val="single" w:sz="4" w:space="0" w:color="auto"/>
            </w:tcBorders>
            <w:shd w:val="clear" w:color="auto" w:fill="auto"/>
            <w:vAlign w:val="center"/>
            <w:hideMark/>
          </w:tcPr>
          <w:p w14:paraId="1F6AB9A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44 120,00</w:t>
            </w:r>
          </w:p>
        </w:tc>
        <w:tc>
          <w:tcPr>
            <w:tcW w:w="266" w:type="pct"/>
            <w:tcBorders>
              <w:top w:val="nil"/>
              <w:left w:val="nil"/>
              <w:bottom w:val="single" w:sz="4" w:space="0" w:color="auto"/>
              <w:right w:val="single" w:sz="4" w:space="0" w:color="auto"/>
            </w:tcBorders>
            <w:shd w:val="clear" w:color="auto" w:fill="auto"/>
            <w:vAlign w:val="center"/>
            <w:hideMark/>
          </w:tcPr>
          <w:p w14:paraId="5C623681"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3ED1DB1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3 600,00</w:t>
            </w:r>
          </w:p>
        </w:tc>
        <w:tc>
          <w:tcPr>
            <w:tcW w:w="266" w:type="pct"/>
            <w:tcBorders>
              <w:top w:val="nil"/>
              <w:left w:val="nil"/>
              <w:bottom w:val="single" w:sz="4" w:space="0" w:color="auto"/>
              <w:right w:val="single" w:sz="4" w:space="0" w:color="auto"/>
            </w:tcBorders>
            <w:shd w:val="clear" w:color="auto" w:fill="auto"/>
            <w:vAlign w:val="center"/>
            <w:hideMark/>
          </w:tcPr>
          <w:p w14:paraId="13CECE3C"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7FCA9535"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19CB020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1 600,00</w:t>
            </w:r>
          </w:p>
        </w:tc>
        <w:tc>
          <w:tcPr>
            <w:tcW w:w="222" w:type="pct"/>
            <w:tcBorders>
              <w:top w:val="nil"/>
              <w:left w:val="nil"/>
              <w:bottom w:val="single" w:sz="4" w:space="0" w:color="auto"/>
              <w:right w:val="single" w:sz="4" w:space="0" w:color="auto"/>
            </w:tcBorders>
            <w:shd w:val="clear" w:color="auto" w:fill="auto"/>
            <w:vAlign w:val="center"/>
            <w:hideMark/>
          </w:tcPr>
          <w:p w14:paraId="1C1A608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hideMark/>
          </w:tcPr>
          <w:p w14:paraId="3AF4D5A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5DB6637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162 982,00</w:t>
            </w:r>
          </w:p>
        </w:tc>
        <w:tc>
          <w:tcPr>
            <w:tcW w:w="262" w:type="pct"/>
            <w:tcBorders>
              <w:top w:val="nil"/>
              <w:left w:val="nil"/>
              <w:bottom w:val="single" w:sz="4" w:space="0" w:color="auto"/>
              <w:right w:val="single" w:sz="4" w:space="0" w:color="auto"/>
            </w:tcBorders>
            <w:shd w:val="clear" w:color="auto" w:fill="auto"/>
            <w:vAlign w:val="center"/>
            <w:hideMark/>
          </w:tcPr>
          <w:p w14:paraId="3913356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0" w:type="pct"/>
            <w:tcBorders>
              <w:top w:val="nil"/>
              <w:left w:val="nil"/>
              <w:bottom w:val="single" w:sz="4" w:space="0" w:color="auto"/>
              <w:right w:val="single" w:sz="4" w:space="0" w:color="auto"/>
            </w:tcBorders>
            <w:shd w:val="clear" w:color="auto" w:fill="auto"/>
            <w:vAlign w:val="center"/>
            <w:hideMark/>
          </w:tcPr>
          <w:p w14:paraId="30F4BAD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24 000,00</w:t>
            </w:r>
          </w:p>
        </w:tc>
        <w:tc>
          <w:tcPr>
            <w:tcW w:w="263" w:type="pct"/>
            <w:tcBorders>
              <w:top w:val="nil"/>
              <w:left w:val="nil"/>
              <w:bottom w:val="single" w:sz="4" w:space="0" w:color="auto"/>
              <w:right w:val="single" w:sz="4" w:space="0" w:color="auto"/>
            </w:tcBorders>
            <w:shd w:val="clear" w:color="auto" w:fill="auto"/>
            <w:vAlign w:val="center"/>
            <w:hideMark/>
          </w:tcPr>
          <w:p w14:paraId="37AF83D9"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33 870,00</w:t>
            </w:r>
          </w:p>
        </w:tc>
        <w:tc>
          <w:tcPr>
            <w:tcW w:w="271" w:type="pct"/>
            <w:tcBorders>
              <w:top w:val="nil"/>
              <w:left w:val="nil"/>
              <w:bottom w:val="single" w:sz="4" w:space="0" w:color="auto"/>
              <w:right w:val="single" w:sz="4" w:space="0" w:color="auto"/>
            </w:tcBorders>
            <w:shd w:val="clear" w:color="auto" w:fill="auto"/>
            <w:vAlign w:val="center"/>
            <w:hideMark/>
          </w:tcPr>
          <w:p w14:paraId="6361DDD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25 110,00</w:t>
            </w:r>
          </w:p>
        </w:tc>
      </w:tr>
      <w:tr w:rsidR="00343C4E" w:rsidRPr="0001239A" w14:paraId="7570258C"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5BFAE3B0"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SKOGN</w:t>
            </w:r>
          </w:p>
        </w:tc>
        <w:tc>
          <w:tcPr>
            <w:tcW w:w="310" w:type="pct"/>
            <w:tcBorders>
              <w:top w:val="nil"/>
              <w:left w:val="nil"/>
              <w:bottom w:val="single" w:sz="4" w:space="0" w:color="auto"/>
              <w:right w:val="single" w:sz="4" w:space="0" w:color="auto"/>
            </w:tcBorders>
            <w:shd w:val="clear" w:color="auto" w:fill="auto"/>
            <w:vAlign w:val="center"/>
            <w:hideMark/>
          </w:tcPr>
          <w:p w14:paraId="42FDC77B"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156 390,00</w:t>
            </w:r>
          </w:p>
        </w:tc>
        <w:tc>
          <w:tcPr>
            <w:tcW w:w="222" w:type="pct"/>
            <w:tcBorders>
              <w:top w:val="nil"/>
              <w:left w:val="nil"/>
              <w:bottom w:val="single" w:sz="4" w:space="0" w:color="auto"/>
              <w:right w:val="single" w:sz="4" w:space="0" w:color="auto"/>
            </w:tcBorders>
            <w:shd w:val="clear" w:color="auto" w:fill="auto"/>
            <w:vAlign w:val="center"/>
            <w:hideMark/>
          </w:tcPr>
          <w:p w14:paraId="1CDA8CC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075798F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54 900,00</w:t>
            </w:r>
          </w:p>
        </w:tc>
        <w:tc>
          <w:tcPr>
            <w:tcW w:w="221" w:type="pct"/>
            <w:tcBorders>
              <w:top w:val="nil"/>
              <w:left w:val="nil"/>
              <w:bottom w:val="single" w:sz="4" w:space="0" w:color="auto"/>
              <w:right w:val="single" w:sz="4" w:space="0" w:color="auto"/>
            </w:tcBorders>
            <w:shd w:val="clear" w:color="auto" w:fill="auto"/>
            <w:vAlign w:val="center"/>
            <w:hideMark/>
          </w:tcPr>
          <w:p w14:paraId="469514E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7" w:type="pct"/>
            <w:tcBorders>
              <w:top w:val="nil"/>
              <w:left w:val="nil"/>
              <w:bottom w:val="single" w:sz="4" w:space="0" w:color="auto"/>
              <w:right w:val="single" w:sz="4" w:space="0" w:color="auto"/>
            </w:tcBorders>
            <w:shd w:val="clear" w:color="auto" w:fill="auto"/>
            <w:vAlign w:val="center"/>
            <w:hideMark/>
          </w:tcPr>
          <w:p w14:paraId="60509AF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41 850,00</w:t>
            </w:r>
          </w:p>
        </w:tc>
        <w:tc>
          <w:tcPr>
            <w:tcW w:w="266" w:type="pct"/>
            <w:tcBorders>
              <w:top w:val="nil"/>
              <w:left w:val="nil"/>
              <w:bottom w:val="single" w:sz="4" w:space="0" w:color="auto"/>
              <w:right w:val="single" w:sz="4" w:space="0" w:color="auto"/>
            </w:tcBorders>
            <w:shd w:val="clear" w:color="auto" w:fill="auto"/>
            <w:vAlign w:val="center"/>
            <w:hideMark/>
          </w:tcPr>
          <w:p w14:paraId="0F55F1E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6F2D6A7A"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3C5AC26E"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00E1D66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72EAB1C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2" w:type="pct"/>
            <w:tcBorders>
              <w:top w:val="nil"/>
              <w:left w:val="nil"/>
              <w:bottom w:val="single" w:sz="4" w:space="0" w:color="auto"/>
              <w:right w:val="single" w:sz="4" w:space="0" w:color="auto"/>
            </w:tcBorders>
            <w:shd w:val="clear" w:color="auto" w:fill="auto"/>
            <w:vAlign w:val="center"/>
            <w:hideMark/>
          </w:tcPr>
          <w:p w14:paraId="30B2743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21 150,00</w:t>
            </w:r>
          </w:p>
        </w:tc>
        <w:tc>
          <w:tcPr>
            <w:tcW w:w="221" w:type="pct"/>
            <w:tcBorders>
              <w:top w:val="nil"/>
              <w:left w:val="nil"/>
              <w:bottom w:val="single" w:sz="4" w:space="0" w:color="auto"/>
              <w:right w:val="single" w:sz="4" w:space="0" w:color="auto"/>
            </w:tcBorders>
            <w:shd w:val="clear" w:color="auto" w:fill="auto"/>
            <w:vAlign w:val="center"/>
            <w:hideMark/>
          </w:tcPr>
          <w:p w14:paraId="4921101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1472047D"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6 660,00</w:t>
            </w:r>
          </w:p>
        </w:tc>
        <w:tc>
          <w:tcPr>
            <w:tcW w:w="262" w:type="pct"/>
            <w:tcBorders>
              <w:top w:val="nil"/>
              <w:left w:val="nil"/>
              <w:bottom w:val="single" w:sz="4" w:space="0" w:color="auto"/>
              <w:right w:val="single" w:sz="4" w:space="0" w:color="auto"/>
            </w:tcBorders>
            <w:shd w:val="clear" w:color="auto" w:fill="auto"/>
            <w:vAlign w:val="center"/>
            <w:hideMark/>
          </w:tcPr>
          <w:p w14:paraId="7522FE9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0" w:type="pct"/>
            <w:tcBorders>
              <w:top w:val="nil"/>
              <w:left w:val="nil"/>
              <w:bottom w:val="single" w:sz="4" w:space="0" w:color="auto"/>
              <w:right w:val="single" w:sz="4" w:space="0" w:color="auto"/>
            </w:tcBorders>
            <w:shd w:val="clear" w:color="auto" w:fill="auto"/>
            <w:vAlign w:val="center"/>
            <w:hideMark/>
          </w:tcPr>
          <w:p w14:paraId="5A8E8049"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3" w:type="pct"/>
            <w:tcBorders>
              <w:top w:val="nil"/>
              <w:left w:val="nil"/>
              <w:bottom w:val="single" w:sz="4" w:space="0" w:color="auto"/>
              <w:right w:val="single" w:sz="4" w:space="0" w:color="auto"/>
            </w:tcBorders>
            <w:shd w:val="clear" w:color="auto" w:fill="auto"/>
            <w:vAlign w:val="center"/>
            <w:hideMark/>
          </w:tcPr>
          <w:p w14:paraId="27DC53A7"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330,00</w:t>
            </w:r>
          </w:p>
        </w:tc>
        <w:tc>
          <w:tcPr>
            <w:tcW w:w="271" w:type="pct"/>
            <w:tcBorders>
              <w:top w:val="nil"/>
              <w:left w:val="nil"/>
              <w:bottom w:val="single" w:sz="4" w:space="0" w:color="auto"/>
              <w:right w:val="single" w:sz="4" w:space="0" w:color="auto"/>
            </w:tcBorders>
            <w:shd w:val="clear" w:color="auto" w:fill="auto"/>
            <w:vAlign w:val="center"/>
            <w:hideMark/>
          </w:tcPr>
          <w:p w14:paraId="4A81ED0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31 500,00</w:t>
            </w:r>
          </w:p>
        </w:tc>
      </w:tr>
      <w:tr w:rsidR="00343C4E" w:rsidRPr="0001239A" w14:paraId="5E9BC30F" w14:textId="77777777" w:rsidTr="003C639C">
        <w:trPr>
          <w:trHeight w:val="402"/>
          <w:jc w:val="center"/>
        </w:trPr>
        <w:tc>
          <w:tcPr>
            <w:tcW w:w="619" w:type="pct"/>
            <w:tcBorders>
              <w:top w:val="nil"/>
              <w:left w:val="single" w:sz="4" w:space="0" w:color="auto"/>
              <w:bottom w:val="single" w:sz="4" w:space="0" w:color="auto"/>
              <w:right w:val="single" w:sz="4" w:space="0" w:color="auto"/>
            </w:tcBorders>
            <w:shd w:val="clear" w:color="auto" w:fill="auto"/>
            <w:vAlign w:val="center"/>
            <w:hideMark/>
          </w:tcPr>
          <w:p w14:paraId="6A5D688A" w14:textId="77777777" w:rsidR="00343C4E" w:rsidRPr="0001239A" w:rsidRDefault="00343C4E" w:rsidP="00F81ABA">
            <w:pPr>
              <w:spacing w:after="0" w:line="240" w:lineRule="auto"/>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 xml:space="preserve"> - Tłumacz-przewodnik</w:t>
            </w:r>
          </w:p>
        </w:tc>
        <w:tc>
          <w:tcPr>
            <w:tcW w:w="310" w:type="pct"/>
            <w:tcBorders>
              <w:top w:val="nil"/>
              <w:left w:val="nil"/>
              <w:bottom w:val="single" w:sz="4" w:space="0" w:color="auto"/>
              <w:right w:val="single" w:sz="4" w:space="0" w:color="auto"/>
            </w:tcBorders>
            <w:shd w:val="clear" w:color="auto" w:fill="auto"/>
            <w:vAlign w:val="center"/>
            <w:hideMark/>
          </w:tcPr>
          <w:p w14:paraId="1C805991" w14:textId="77777777" w:rsidR="00343C4E" w:rsidRPr="0001239A" w:rsidRDefault="00343C4E" w:rsidP="00F81ABA">
            <w:pPr>
              <w:spacing w:after="0" w:line="240" w:lineRule="auto"/>
              <w:jc w:val="right"/>
              <w:rPr>
                <w:rFonts w:asciiTheme="minorHAnsi" w:hAnsiTheme="minorHAnsi" w:cstheme="minorHAnsi"/>
                <w:b/>
                <w:bCs/>
                <w:color w:val="000000"/>
                <w:sz w:val="14"/>
                <w:szCs w:val="14"/>
              </w:rPr>
            </w:pPr>
            <w:r w:rsidRPr="0001239A">
              <w:rPr>
                <w:rFonts w:asciiTheme="minorHAnsi" w:hAnsiTheme="minorHAnsi" w:cstheme="minorHAnsi"/>
                <w:b/>
                <w:bCs/>
                <w:color w:val="000000"/>
                <w:sz w:val="14"/>
                <w:szCs w:val="14"/>
              </w:rPr>
              <w:t>12 845,50</w:t>
            </w:r>
          </w:p>
        </w:tc>
        <w:tc>
          <w:tcPr>
            <w:tcW w:w="222" w:type="pct"/>
            <w:tcBorders>
              <w:top w:val="nil"/>
              <w:left w:val="nil"/>
              <w:bottom w:val="single" w:sz="4" w:space="0" w:color="auto"/>
              <w:right w:val="single" w:sz="4" w:space="0" w:color="auto"/>
            </w:tcBorders>
            <w:shd w:val="clear" w:color="auto" w:fill="auto"/>
            <w:vAlign w:val="center"/>
            <w:hideMark/>
          </w:tcPr>
          <w:p w14:paraId="02F8C494"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1 575,00</w:t>
            </w:r>
          </w:p>
        </w:tc>
        <w:tc>
          <w:tcPr>
            <w:tcW w:w="266" w:type="pct"/>
            <w:tcBorders>
              <w:top w:val="nil"/>
              <w:left w:val="nil"/>
              <w:bottom w:val="single" w:sz="4" w:space="0" w:color="auto"/>
              <w:right w:val="single" w:sz="4" w:space="0" w:color="auto"/>
            </w:tcBorders>
            <w:shd w:val="clear" w:color="auto" w:fill="auto"/>
            <w:vAlign w:val="center"/>
            <w:hideMark/>
          </w:tcPr>
          <w:p w14:paraId="1C9A1E6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2 335,00</w:t>
            </w:r>
          </w:p>
        </w:tc>
        <w:tc>
          <w:tcPr>
            <w:tcW w:w="221" w:type="pct"/>
            <w:tcBorders>
              <w:top w:val="nil"/>
              <w:left w:val="nil"/>
              <w:bottom w:val="single" w:sz="4" w:space="0" w:color="auto"/>
              <w:right w:val="single" w:sz="4" w:space="0" w:color="auto"/>
            </w:tcBorders>
            <w:shd w:val="clear" w:color="auto" w:fill="auto"/>
            <w:vAlign w:val="center"/>
            <w:hideMark/>
          </w:tcPr>
          <w:p w14:paraId="5F8C6D6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7" w:type="pct"/>
            <w:tcBorders>
              <w:top w:val="nil"/>
              <w:left w:val="nil"/>
              <w:bottom w:val="single" w:sz="4" w:space="0" w:color="auto"/>
              <w:right w:val="single" w:sz="4" w:space="0" w:color="auto"/>
            </w:tcBorders>
            <w:shd w:val="clear" w:color="auto" w:fill="auto"/>
            <w:vAlign w:val="center"/>
            <w:hideMark/>
          </w:tcPr>
          <w:p w14:paraId="294E8E3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45B2C6D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768337C3"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22FF383E"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720,00</w:t>
            </w:r>
          </w:p>
        </w:tc>
        <w:tc>
          <w:tcPr>
            <w:tcW w:w="266" w:type="pct"/>
            <w:tcBorders>
              <w:top w:val="nil"/>
              <w:left w:val="nil"/>
              <w:bottom w:val="single" w:sz="4" w:space="0" w:color="auto"/>
              <w:right w:val="single" w:sz="4" w:space="0" w:color="auto"/>
            </w:tcBorders>
            <w:shd w:val="clear" w:color="auto" w:fill="auto"/>
            <w:vAlign w:val="center"/>
            <w:hideMark/>
          </w:tcPr>
          <w:p w14:paraId="341D5480"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643F924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2" w:type="pct"/>
            <w:tcBorders>
              <w:top w:val="nil"/>
              <w:left w:val="nil"/>
              <w:bottom w:val="single" w:sz="4" w:space="0" w:color="auto"/>
              <w:right w:val="single" w:sz="4" w:space="0" w:color="auto"/>
            </w:tcBorders>
            <w:shd w:val="clear" w:color="auto" w:fill="auto"/>
            <w:vAlign w:val="center"/>
            <w:hideMark/>
          </w:tcPr>
          <w:p w14:paraId="75DACD0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21" w:type="pct"/>
            <w:tcBorders>
              <w:top w:val="nil"/>
              <w:left w:val="nil"/>
              <w:bottom w:val="single" w:sz="4" w:space="0" w:color="auto"/>
              <w:right w:val="single" w:sz="4" w:space="0" w:color="auto"/>
            </w:tcBorders>
            <w:shd w:val="clear" w:color="auto" w:fill="auto"/>
            <w:vAlign w:val="center"/>
            <w:hideMark/>
          </w:tcPr>
          <w:p w14:paraId="65F9A58B"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6" w:type="pct"/>
            <w:tcBorders>
              <w:top w:val="nil"/>
              <w:left w:val="nil"/>
              <w:bottom w:val="single" w:sz="4" w:space="0" w:color="auto"/>
              <w:right w:val="single" w:sz="4" w:space="0" w:color="auto"/>
            </w:tcBorders>
            <w:shd w:val="clear" w:color="auto" w:fill="auto"/>
            <w:vAlign w:val="center"/>
            <w:hideMark/>
          </w:tcPr>
          <w:p w14:paraId="3550B152"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7 503,00</w:t>
            </w:r>
          </w:p>
        </w:tc>
        <w:tc>
          <w:tcPr>
            <w:tcW w:w="262" w:type="pct"/>
            <w:tcBorders>
              <w:top w:val="nil"/>
              <w:left w:val="nil"/>
              <w:bottom w:val="single" w:sz="4" w:space="0" w:color="auto"/>
              <w:right w:val="single" w:sz="4" w:space="0" w:color="auto"/>
            </w:tcBorders>
            <w:shd w:val="clear" w:color="auto" w:fill="auto"/>
            <w:vAlign w:val="center"/>
            <w:hideMark/>
          </w:tcPr>
          <w:p w14:paraId="73AF58DF"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712,50</w:t>
            </w:r>
          </w:p>
        </w:tc>
        <w:tc>
          <w:tcPr>
            <w:tcW w:w="260" w:type="pct"/>
            <w:tcBorders>
              <w:top w:val="nil"/>
              <w:left w:val="nil"/>
              <w:bottom w:val="single" w:sz="4" w:space="0" w:color="auto"/>
              <w:right w:val="single" w:sz="4" w:space="0" w:color="auto"/>
            </w:tcBorders>
            <w:shd w:val="clear" w:color="auto" w:fill="auto"/>
            <w:vAlign w:val="center"/>
            <w:hideMark/>
          </w:tcPr>
          <w:p w14:paraId="28F16B28"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63" w:type="pct"/>
            <w:tcBorders>
              <w:top w:val="nil"/>
              <w:left w:val="nil"/>
              <w:bottom w:val="single" w:sz="4" w:space="0" w:color="auto"/>
              <w:right w:val="single" w:sz="4" w:space="0" w:color="auto"/>
            </w:tcBorders>
            <w:shd w:val="clear" w:color="auto" w:fill="auto"/>
            <w:vAlign w:val="center"/>
            <w:hideMark/>
          </w:tcPr>
          <w:p w14:paraId="50A8B905"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c>
          <w:tcPr>
            <w:tcW w:w="271" w:type="pct"/>
            <w:tcBorders>
              <w:top w:val="nil"/>
              <w:left w:val="nil"/>
              <w:bottom w:val="single" w:sz="4" w:space="0" w:color="auto"/>
              <w:right w:val="single" w:sz="4" w:space="0" w:color="auto"/>
            </w:tcBorders>
            <w:shd w:val="clear" w:color="auto" w:fill="auto"/>
            <w:vAlign w:val="center"/>
            <w:hideMark/>
          </w:tcPr>
          <w:p w14:paraId="73CEC656" w14:textId="77777777" w:rsidR="00343C4E" w:rsidRPr="0001239A" w:rsidRDefault="00343C4E" w:rsidP="00F81ABA">
            <w:pPr>
              <w:spacing w:after="0" w:line="240" w:lineRule="auto"/>
              <w:jc w:val="right"/>
              <w:rPr>
                <w:rFonts w:asciiTheme="minorHAnsi" w:hAnsiTheme="minorHAnsi" w:cstheme="minorHAnsi"/>
                <w:color w:val="000000"/>
                <w:sz w:val="14"/>
                <w:szCs w:val="14"/>
              </w:rPr>
            </w:pPr>
            <w:r w:rsidRPr="0001239A">
              <w:rPr>
                <w:rFonts w:asciiTheme="minorHAnsi" w:hAnsiTheme="minorHAnsi" w:cstheme="minorHAnsi"/>
                <w:color w:val="000000"/>
                <w:sz w:val="14"/>
                <w:szCs w:val="14"/>
              </w:rPr>
              <w:t>0,00</w:t>
            </w:r>
          </w:p>
        </w:tc>
      </w:tr>
    </w:tbl>
    <w:p w14:paraId="10C0F98C" w14:textId="498314E5" w:rsidR="00343C4E" w:rsidRPr="0001239A" w:rsidRDefault="00343C4E">
      <w:pPr>
        <w:spacing w:after="0" w:line="240" w:lineRule="auto"/>
        <w:rPr>
          <w:rFonts w:asciiTheme="minorHAnsi" w:hAnsiTheme="minorHAnsi" w:cstheme="minorHAnsi"/>
        </w:rPr>
        <w:sectPr w:rsidR="00343C4E" w:rsidRPr="0001239A" w:rsidSect="00180AB3">
          <w:pgSz w:w="16838" w:h="11906" w:orient="landscape"/>
          <w:pgMar w:top="1417" w:right="1417" w:bottom="1417" w:left="1417" w:header="708" w:footer="708" w:gutter="0"/>
          <w:pgNumType w:start="14"/>
          <w:cols w:space="708"/>
          <w:docGrid w:linePitch="360"/>
        </w:sectPr>
      </w:pPr>
    </w:p>
    <w:p w14:paraId="06029260" w14:textId="43020AD3" w:rsidR="0039723A" w:rsidRPr="0001239A" w:rsidRDefault="001667B4" w:rsidP="00EB0558">
      <w:pPr>
        <w:spacing w:after="240" w:line="240" w:lineRule="auto"/>
        <w:rPr>
          <w:rFonts w:asciiTheme="minorHAnsi" w:hAnsiTheme="minorHAnsi" w:cstheme="minorHAnsi"/>
          <w:b/>
          <w:bCs/>
          <w:color w:val="000000"/>
        </w:rPr>
      </w:pPr>
      <w:bookmarkStart w:id="326" w:name="_Toc65585916"/>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24</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 xml:space="preserve">Realizacja zadania pn. </w:t>
      </w:r>
      <w:r w:rsidR="000B4611" w:rsidRPr="0001239A">
        <w:rPr>
          <w:rFonts w:asciiTheme="minorHAnsi" w:hAnsiTheme="minorHAnsi" w:cstheme="minorHAnsi"/>
          <w:b/>
          <w:bCs/>
          <w:color w:val="000000"/>
        </w:rPr>
        <w:t>Bezpieczne WTZ i rehabilitacja społeczno-zawodowa osób z niepełnosprawnościami</w:t>
      </w:r>
      <w:bookmarkEnd w:id="326"/>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Realizacja zadania pn. Bezpieczne WTZ i rehabilitacja społeczno-zawodowa osób z niepełnosprawnościami"/>
      </w:tblPr>
      <w:tblGrid>
        <w:gridCol w:w="2497"/>
        <w:gridCol w:w="888"/>
        <w:gridCol w:w="1685"/>
        <w:gridCol w:w="1685"/>
        <w:gridCol w:w="1685"/>
      </w:tblGrid>
      <w:tr w:rsidR="00BC7314" w:rsidRPr="0001239A" w14:paraId="6F11BA34" w14:textId="77777777" w:rsidTr="00EB0558">
        <w:trPr>
          <w:trHeight w:val="576"/>
          <w:tblHeader/>
          <w:jc w:val="center"/>
        </w:trPr>
        <w:tc>
          <w:tcPr>
            <w:tcW w:w="1479" w:type="pct"/>
            <w:shd w:val="clear" w:color="auto" w:fill="00B0F0"/>
            <w:vAlign w:val="center"/>
            <w:hideMark/>
          </w:tcPr>
          <w:p w14:paraId="2BF6130B"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Jednostka organizacyjna PFRON</w:t>
            </w:r>
          </w:p>
        </w:tc>
        <w:tc>
          <w:tcPr>
            <w:tcW w:w="526" w:type="pct"/>
            <w:shd w:val="clear" w:color="auto" w:fill="00B0F0"/>
            <w:vAlign w:val="center"/>
            <w:hideMark/>
          </w:tcPr>
          <w:p w14:paraId="1A454BA4"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Liczba umów</w:t>
            </w:r>
          </w:p>
        </w:tc>
        <w:tc>
          <w:tcPr>
            <w:tcW w:w="998" w:type="pct"/>
            <w:shd w:val="clear" w:color="auto" w:fill="00B0F0"/>
            <w:vAlign w:val="center"/>
            <w:hideMark/>
          </w:tcPr>
          <w:p w14:paraId="6F73805B"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Wypłata grantów (zł)</w:t>
            </w:r>
          </w:p>
        </w:tc>
        <w:tc>
          <w:tcPr>
            <w:tcW w:w="998" w:type="pct"/>
            <w:shd w:val="clear" w:color="auto" w:fill="00B0F0"/>
            <w:vAlign w:val="center"/>
            <w:hideMark/>
          </w:tcPr>
          <w:p w14:paraId="3D102296"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Zwrot grantu (zł)</w:t>
            </w:r>
          </w:p>
        </w:tc>
        <w:tc>
          <w:tcPr>
            <w:tcW w:w="998" w:type="pct"/>
            <w:shd w:val="clear" w:color="auto" w:fill="00B0F0"/>
            <w:vAlign w:val="center"/>
            <w:hideMark/>
          </w:tcPr>
          <w:p w14:paraId="2F0BB454"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Wydatki 2020 r. (minus zwroty) (zł)</w:t>
            </w:r>
          </w:p>
        </w:tc>
      </w:tr>
      <w:tr w:rsidR="00BC7314" w:rsidRPr="0001239A" w14:paraId="2B76329E" w14:textId="77777777" w:rsidTr="00D14420">
        <w:trPr>
          <w:trHeight w:val="402"/>
          <w:jc w:val="center"/>
        </w:trPr>
        <w:tc>
          <w:tcPr>
            <w:tcW w:w="1479" w:type="pct"/>
            <w:shd w:val="clear" w:color="auto" w:fill="auto"/>
            <w:vAlign w:val="center"/>
            <w:hideMark/>
          </w:tcPr>
          <w:p w14:paraId="15821B8F"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Dolnośląski</w:t>
            </w:r>
          </w:p>
        </w:tc>
        <w:tc>
          <w:tcPr>
            <w:tcW w:w="526" w:type="pct"/>
            <w:shd w:val="clear" w:color="auto" w:fill="auto"/>
            <w:vAlign w:val="center"/>
            <w:hideMark/>
          </w:tcPr>
          <w:p w14:paraId="3B68027C"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65</w:t>
            </w:r>
          </w:p>
        </w:tc>
        <w:tc>
          <w:tcPr>
            <w:tcW w:w="998" w:type="pct"/>
            <w:shd w:val="clear" w:color="auto" w:fill="auto"/>
            <w:vAlign w:val="center"/>
            <w:hideMark/>
          </w:tcPr>
          <w:p w14:paraId="2034181B"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663 874,00</w:t>
            </w:r>
          </w:p>
        </w:tc>
        <w:tc>
          <w:tcPr>
            <w:tcW w:w="998" w:type="pct"/>
            <w:shd w:val="clear" w:color="auto" w:fill="auto"/>
            <w:vAlign w:val="center"/>
            <w:hideMark/>
          </w:tcPr>
          <w:p w14:paraId="098D7B1C"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0,90</w:t>
            </w:r>
          </w:p>
        </w:tc>
        <w:tc>
          <w:tcPr>
            <w:tcW w:w="998" w:type="pct"/>
            <w:shd w:val="clear" w:color="auto" w:fill="auto"/>
            <w:vAlign w:val="center"/>
            <w:hideMark/>
          </w:tcPr>
          <w:p w14:paraId="13B89699"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663 873,10</w:t>
            </w:r>
          </w:p>
        </w:tc>
      </w:tr>
      <w:tr w:rsidR="00BC7314" w:rsidRPr="0001239A" w14:paraId="60F3564D" w14:textId="77777777" w:rsidTr="00D14420">
        <w:trPr>
          <w:trHeight w:val="402"/>
          <w:jc w:val="center"/>
        </w:trPr>
        <w:tc>
          <w:tcPr>
            <w:tcW w:w="1479" w:type="pct"/>
            <w:shd w:val="clear" w:color="auto" w:fill="auto"/>
            <w:vAlign w:val="center"/>
            <w:hideMark/>
          </w:tcPr>
          <w:p w14:paraId="0F7BF81E"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Kujawsko-Pomorski</w:t>
            </w:r>
          </w:p>
        </w:tc>
        <w:tc>
          <w:tcPr>
            <w:tcW w:w="526" w:type="pct"/>
            <w:shd w:val="clear" w:color="auto" w:fill="auto"/>
            <w:vAlign w:val="center"/>
            <w:hideMark/>
          </w:tcPr>
          <w:p w14:paraId="21EA53F8"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60</w:t>
            </w:r>
          </w:p>
        </w:tc>
        <w:tc>
          <w:tcPr>
            <w:tcW w:w="998" w:type="pct"/>
            <w:shd w:val="clear" w:color="auto" w:fill="auto"/>
            <w:vAlign w:val="center"/>
            <w:hideMark/>
          </w:tcPr>
          <w:p w14:paraId="35A405FE"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661 824,00</w:t>
            </w:r>
          </w:p>
        </w:tc>
        <w:tc>
          <w:tcPr>
            <w:tcW w:w="998" w:type="pct"/>
            <w:shd w:val="clear" w:color="auto" w:fill="auto"/>
            <w:vAlign w:val="center"/>
            <w:hideMark/>
          </w:tcPr>
          <w:p w14:paraId="7086C440"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25 056,01</w:t>
            </w:r>
          </w:p>
        </w:tc>
        <w:tc>
          <w:tcPr>
            <w:tcW w:w="998" w:type="pct"/>
            <w:shd w:val="clear" w:color="auto" w:fill="auto"/>
            <w:vAlign w:val="center"/>
            <w:hideMark/>
          </w:tcPr>
          <w:p w14:paraId="7D23C96D"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636 767,99</w:t>
            </w:r>
          </w:p>
        </w:tc>
      </w:tr>
      <w:tr w:rsidR="00BC7314" w:rsidRPr="0001239A" w14:paraId="6FA29E82" w14:textId="77777777" w:rsidTr="00D14420">
        <w:trPr>
          <w:trHeight w:val="402"/>
          <w:jc w:val="center"/>
        </w:trPr>
        <w:tc>
          <w:tcPr>
            <w:tcW w:w="1479" w:type="pct"/>
            <w:shd w:val="clear" w:color="auto" w:fill="auto"/>
            <w:vAlign w:val="center"/>
            <w:hideMark/>
          </w:tcPr>
          <w:p w14:paraId="06653F44"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Lubelski</w:t>
            </w:r>
          </w:p>
        </w:tc>
        <w:tc>
          <w:tcPr>
            <w:tcW w:w="526" w:type="pct"/>
            <w:shd w:val="clear" w:color="auto" w:fill="auto"/>
            <w:vAlign w:val="center"/>
            <w:hideMark/>
          </w:tcPr>
          <w:p w14:paraId="7538C77A"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93</w:t>
            </w:r>
          </w:p>
        </w:tc>
        <w:tc>
          <w:tcPr>
            <w:tcW w:w="998" w:type="pct"/>
            <w:shd w:val="clear" w:color="auto" w:fill="auto"/>
            <w:vAlign w:val="center"/>
            <w:hideMark/>
          </w:tcPr>
          <w:p w14:paraId="1E4980DE"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882 072,00</w:t>
            </w:r>
          </w:p>
        </w:tc>
        <w:tc>
          <w:tcPr>
            <w:tcW w:w="998" w:type="pct"/>
            <w:shd w:val="clear" w:color="auto" w:fill="auto"/>
            <w:vAlign w:val="center"/>
            <w:hideMark/>
          </w:tcPr>
          <w:p w14:paraId="04E18DB5"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1 707,13</w:t>
            </w:r>
          </w:p>
        </w:tc>
        <w:tc>
          <w:tcPr>
            <w:tcW w:w="998" w:type="pct"/>
            <w:shd w:val="clear" w:color="auto" w:fill="auto"/>
            <w:vAlign w:val="center"/>
            <w:hideMark/>
          </w:tcPr>
          <w:p w14:paraId="5C06100D"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880 364,87</w:t>
            </w:r>
          </w:p>
        </w:tc>
      </w:tr>
      <w:tr w:rsidR="00BC7314" w:rsidRPr="0001239A" w14:paraId="282F054C" w14:textId="77777777" w:rsidTr="00D14420">
        <w:trPr>
          <w:trHeight w:val="402"/>
          <w:jc w:val="center"/>
        </w:trPr>
        <w:tc>
          <w:tcPr>
            <w:tcW w:w="1479" w:type="pct"/>
            <w:shd w:val="clear" w:color="auto" w:fill="auto"/>
            <w:vAlign w:val="center"/>
            <w:hideMark/>
          </w:tcPr>
          <w:p w14:paraId="5CAE8B18"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Lubuski</w:t>
            </w:r>
          </w:p>
        </w:tc>
        <w:tc>
          <w:tcPr>
            <w:tcW w:w="526" w:type="pct"/>
            <w:shd w:val="clear" w:color="auto" w:fill="auto"/>
            <w:vAlign w:val="center"/>
            <w:hideMark/>
          </w:tcPr>
          <w:p w14:paraId="2F1AEFB0"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34</w:t>
            </w:r>
          </w:p>
        </w:tc>
        <w:tc>
          <w:tcPr>
            <w:tcW w:w="998" w:type="pct"/>
            <w:shd w:val="clear" w:color="auto" w:fill="auto"/>
            <w:vAlign w:val="center"/>
            <w:hideMark/>
          </w:tcPr>
          <w:p w14:paraId="3769EFDB"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261 648,00</w:t>
            </w:r>
          </w:p>
        </w:tc>
        <w:tc>
          <w:tcPr>
            <w:tcW w:w="998" w:type="pct"/>
            <w:shd w:val="clear" w:color="auto" w:fill="auto"/>
            <w:vAlign w:val="center"/>
            <w:hideMark/>
          </w:tcPr>
          <w:p w14:paraId="762371E2"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2,19</w:t>
            </w:r>
          </w:p>
        </w:tc>
        <w:tc>
          <w:tcPr>
            <w:tcW w:w="998" w:type="pct"/>
            <w:shd w:val="clear" w:color="auto" w:fill="auto"/>
            <w:vAlign w:val="center"/>
            <w:hideMark/>
          </w:tcPr>
          <w:p w14:paraId="48D4D65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261 645,81</w:t>
            </w:r>
          </w:p>
        </w:tc>
      </w:tr>
      <w:tr w:rsidR="00BC7314" w:rsidRPr="0001239A" w14:paraId="480EE603" w14:textId="77777777" w:rsidTr="00D14420">
        <w:trPr>
          <w:trHeight w:val="402"/>
          <w:jc w:val="center"/>
        </w:trPr>
        <w:tc>
          <w:tcPr>
            <w:tcW w:w="1479" w:type="pct"/>
            <w:shd w:val="clear" w:color="auto" w:fill="auto"/>
            <w:vAlign w:val="center"/>
            <w:hideMark/>
          </w:tcPr>
          <w:p w14:paraId="0643753E"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Łódzki</w:t>
            </w:r>
          </w:p>
        </w:tc>
        <w:tc>
          <w:tcPr>
            <w:tcW w:w="526" w:type="pct"/>
            <w:shd w:val="clear" w:color="auto" w:fill="auto"/>
            <w:vAlign w:val="center"/>
            <w:hideMark/>
          </w:tcPr>
          <w:p w14:paraId="64F58C42"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60</w:t>
            </w:r>
          </w:p>
        </w:tc>
        <w:tc>
          <w:tcPr>
            <w:tcW w:w="998" w:type="pct"/>
            <w:shd w:val="clear" w:color="auto" w:fill="auto"/>
            <w:vAlign w:val="center"/>
            <w:hideMark/>
          </w:tcPr>
          <w:p w14:paraId="3B12BDC8"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596 388,00</w:t>
            </w:r>
          </w:p>
        </w:tc>
        <w:tc>
          <w:tcPr>
            <w:tcW w:w="998" w:type="pct"/>
            <w:shd w:val="clear" w:color="auto" w:fill="auto"/>
            <w:vAlign w:val="center"/>
            <w:hideMark/>
          </w:tcPr>
          <w:p w14:paraId="59077A85"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182,71</w:t>
            </w:r>
          </w:p>
        </w:tc>
        <w:tc>
          <w:tcPr>
            <w:tcW w:w="998" w:type="pct"/>
            <w:shd w:val="clear" w:color="auto" w:fill="auto"/>
            <w:vAlign w:val="center"/>
            <w:hideMark/>
          </w:tcPr>
          <w:p w14:paraId="0EF42A7E"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596 205,29</w:t>
            </w:r>
          </w:p>
        </w:tc>
      </w:tr>
      <w:tr w:rsidR="00BC7314" w:rsidRPr="0001239A" w14:paraId="07E65640" w14:textId="77777777" w:rsidTr="00D14420">
        <w:trPr>
          <w:trHeight w:val="402"/>
          <w:jc w:val="center"/>
        </w:trPr>
        <w:tc>
          <w:tcPr>
            <w:tcW w:w="1479" w:type="pct"/>
            <w:shd w:val="clear" w:color="auto" w:fill="auto"/>
            <w:vAlign w:val="center"/>
            <w:hideMark/>
          </w:tcPr>
          <w:p w14:paraId="13554A96"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Małopolski</w:t>
            </w:r>
          </w:p>
        </w:tc>
        <w:tc>
          <w:tcPr>
            <w:tcW w:w="526" w:type="pct"/>
            <w:shd w:val="clear" w:color="auto" w:fill="auto"/>
            <w:vAlign w:val="center"/>
            <w:hideMark/>
          </w:tcPr>
          <w:p w14:paraId="4A1B27F2"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112</w:t>
            </w:r>
          </w:p>
        </w:tc>
        <w:tc>
          <w:tcPr>
            <w:tcW w:w="998" w:type="pct"/>
            <w:shd w:val="clear" w:color="auto" w:fill="auto"/>
            <w:vAlign w:val="center"/>
            <w:hideMark/>
          </w:tcPr>
          <w:p w14:paraId="0ED84562"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966 684,00</w:t>
            </w:r>
          </w:p>
        </w:tc>
        <w:tc>
          <w:tcPr>
            <w:tcW w:w="998" w:type="pct"/>
            <w:shd w:val="clear" w:color="auto" w:fill="auto"/>
            <w:vAlign w:val="center"/>
            <w:hideMark/>
          </w:tcPr>
          <w:p w14:paraId="19EA8B9C"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8 173,16</w:t>
            </w:r>
          </w:p>
        </w:tc>
        <w:tc>
          <w:tcPr>
            <w:tcW w:w="998" w:type="pct"/>
            <w:shd w:val="clear" w:color="auto" w:fill="auto"/>
            <w:vAlign w:val="center"/>
            <w:hideMark/>
          </w:tcPr>
          <w:p w14:paraId="55FA8C54"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958 510,84</w:t>
            </w:r>
          </w:p>
        </w:tc>
      </w:tr>
      <w:tr w:rsidR="00BC7314" w:rsidRPr="0001239A" w14:paraId="05F9AFB9" w14:textId="77777777" w:rsidTr="00D14420">
        <w:trPr>
          <w:trHeight w:val="402"/>
          <w:jc w:val="center"/>
        </w:trPr>
        <w:tc>
          <w:tcPr>
            <w:tcW w:w="1479" w:type="pct"/>
            <w:shd w:val="clear" w:color="auto" w:fill="auto"/>
            <w:vAlign w:val="center"/>
            <w:hideMark/>
          </w:tcPr>
          <w:p w14:paraId="2B3948E4"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Mazowiecki</w:t>
            </w:r>
          </w:p>
        </w:tc>
        <w:tc>
          <w:tcPr>
            <w:tcW w:w="526" w:type="pct"/>
            <w:shd w:val="clear" w:color="auto" w:fill="auto"/>
            <w:vAlign w:val="center"/>
            <w:hideMark/>
          </w:tcPr>
          <w:p w14:paraId="4FAE2C24"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65</w:t>
            </w:r>
          </w:p>
        </w:tc>
        <w:tc>
          <w:tcPr>
            <w:tcW w:w="998" w:type="pct"/>
            <w:shd w:val="clear" w:color="auto" w:fill="auto"/>
            <w:vAlign w:val="center"/>
            <w:hideMark/>
          </w:tcPr>
          <w:p w14:paraId="67E04EB2"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634 688,00</w:t>
            </w:r>
          </w:p>
        </w:tc>
        <w:tc>
          <w:tcPr>
            <w:tcW w:w="998" w:type="pct"/>
            <w:shd w:val="clear" w:color="auto" w:fill="auto"/>
            <w:vAlign w:val="center"/>
            <w:hideMark/>
          </w:tcPr>
          <w:p w14:paraId="2337F8E7"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1 346,64</w:t>
            </w:r>
          </w:p>
        </w:tc>
        <w:tc>
          <w:tcPr>
            <w:tcW w:w="998" w:type="pct"/>
            <w:shd w:val="clear" w:color="auto" w:fill="auto"/>
            <w:vAlign w:val="center"/>
            <w:hideMark/>
          </w:tcPr>
          <w:p w14:paraId="35548186"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633 341,36</w:t>
            </w:r>
          </w:p>
        </w:tc>
      </w:tr>
      <w:tr w:rsidR="00BC7314" w:rsidRPr="0001239A" w14:paraId="35044FD8" w14:textId="77777777" w:rsidTr="00D14420">
        <w:trPr>
          <w:trHeight w:val="402"/>
          <w:jc w:val="center"/>
        </w:trPr>
        <w:tc>
          <w:tcPr>
            <w:tcW w:w="1479" w:type="pct"/>
            <w:shd w:val="clear" w:color="auto" w:fill="auto"/>
            <w:vAlign w:val="center"/>
            <w:hideMark/>
          </w:tcPr>
          <w:p w14:paraId="136613DE"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Opolski</w:t>
            </w:r>
          </w:p>
        </w:tc>
        <w:tc>
          <w:tcPr>
            <w:tcW w:w="526" w:type="pct"/>
            <w:shd w:val="clear" w:color="auto" w:fill="auto"/>
            <w:vAlign w:val="center"/>
            <w:hideMark/>
          </w:tcPr>
          <w:p w14:paraId="4E14E1F9"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19</w:t>
            </w:r>
          </w:p>
        </w:tc>
        <w:tc>
          <w:tcPr>
            <w:tcW w:w="998" w:type="pct"/>
            <w:shd w:val="clear" w:color="auto" w:fill="auto"/>
            <w:vAlign w:val="center"/>
            <w:hideMark/>
          </w:tcPr>
          <w:p w14:paraId="122DDB6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125 832,00</w:t>
            </w:r>
          </w:p>
        </w:tc>
        <w:tc>
          <w:tcPr>
            <w:tcW w:w="998" w:type="pct"/>
            <w:shd w:val="clear" w:color="auto" w:fill="auto"/>
            <w:vAlign w:val="center"/>
            <w:hideMark/>
          </w:tcPr>
          <w:p w14:paraId="044614D9"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c>
          <w:tcPr>
            <w:tcW w:w="998" w:type="pct"/>
            <w:shd w:val="clear" w:color="auto" w:fill="auto"/>
            <w:vAlign w:val="center"/>
            <w:hideMark/>
          </w:tcPr>
          <w:p w14:paraId="0F9A7EEF"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125 832,00</w:t>
            </w:r>
          </w:p>
        </w:tc>
      </w:tr>
      <w:tr w:rsidR="00BC7314" w:rsidRPr="0001239A" w14:paraId="30284442" w14:textId="77777777" w:rsidTr="00D14420">
        <w:trPr>
          <w:trHeight w:val="402"/>
          <w:jc w:val="center"/>
        </w:trPr>
        <w:tc>
          <w:tcPr>
            <w:tcW w:w="1479" w:type="pct"/>
            <w:shd w:val="clear" w:color="auto" w:fill="auto"/>
            <w:vAlign w:val="center"/>
            <w:hideMark/>
          </w:tcPr>
          <w:p w14:paraId="71DB583D"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Podkarpacki</w:t>
            </w:r>
          </w:p>
        </w:tc>
        <w:tc>
          <w:tcPr>
            <w:tcW w:w="526" w:type="pct"/>
            <w:shd w:val="clear" w:color="auto" w:fill="auto"/>
            <w:vAlign w:val="center"/>
            <w:hideMark/>
          </w:tcPr>
          <w:p w14:paraId="06D5061D"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65</w:t>
            </w:r>
          </w:p>
        </w:tc>
        <w:tc>
          <w:tcPr>
            <w:tcW w:w="998" w:type="pct"/>
            <w:shd w:val="clear" w:color="auto" w:fill="auto"/>
            <w:vAlign w:val="center"/>
            <w:hideMark/>
          </w:tcPr>
          <w:p w14:paraId="35583F68"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673 420,00</w:t>
            </w:r>
          </w:p>
        </w:tc>
        <w:tc>
          <w:tcPr>
            <w:tcW w:w="998" w:type="pct"/>
            <w:shd w:val="clear" w:color="auto" w:fill="auto"/>
            <w:vAlign w:val="center"/>
            <w:hideMark/>
          </w:tcPr>
          <w:p w14:paraId="15854D74"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1 335,37</w:t>
            </w:r>
          </w:p>
        </w:tc>
        <w:tc>
          <w:tcPr>
            <w:tcW w:w="998" w:type="pct"/>
            <w:shd w:val="clear" w:color="auto" w:fill="auto"/>
            <w:vAlign w:val="center"/>
            <w:hideMark/>
          </w:tcPr>
          <w:p w14:paraId="35F9185C"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672 084,63</w:t>
            </w:r>
          </w:p>
        </w:tc>
      </w:tr>
      <w:tr w:rsidR="00BC7314" w:rsidRPr="0001239A" w14:paraId="1A1CF783" w14:textId="77777777" w:rsidTr="00D14420">
        <w:trPr>
          <w:trHeight w:val="402"/>
          <w:jc w:val="center"/>
        </w:trPr>
        <w:tc>
          <w:tcPr>
            <w:tcW w:w="1479" w:type="pct"/>
            <w:shd w:val="clear" w:color="auto" w:fill="auto"/>
            <w:vAlign w:val="center"/>
            <w:hideMark/>
          </w:tcPr>
          <w:p w14:paraId="1870AF0C"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Podlaski</w:t>
            </w:r>
          </w:p>
        </w:tc>
        <w:tc>
          <w:tcPr>
            <w:tcW w:w="526" w:type="pct"/>
            <w:shd w:val="clear" w:color="auto" w:fill="auto"/>
            <w:vAlign w:val="center"/>
            <w:hideMark/>
          </w:tcPr>
          <w:p w14:paraId="35F82DA9"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47</w:t>
            </w:r>
          </w:p>
        </w:tc>
        <w:tc>
          <w:tcPr>
            <w:tcW w:w="998" w:type="pct"/>
            <w:shd w:val="clear" w:color="auto" w:fill="auto"/>
            <w:vAlign w:val="center"/>
            <w:hideMark/>
          </w:tcPr>
          <w:p w14:paraId="0CFC7F1E"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481 410,00</w:t>
            </w:r>
          </w:p>
        </w:tc>
        <w:tc>
          <w:tcPr>
            <w:tcW w:w="998" w:type="pct"/>
            <w:shd w:val="clear" w:color="auto" w:fill="auto"/>
            <w:vAlign w:val="center"/>
            <w:hideMark/>
          </w:tcPr>
          <w:p w14:paraId="4DA569C1"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206,67</w:t>
            </w:r>
          </w:p>
        </w:tc>
        <w:tc>
          <w:tcPr>
            <w:tcW w:w="998" w:type="pct"/>
            <w:shd w:val="clear" w:color="auto" w:fill="auto"/>
            <w:vAlign w:val="center"/>
            <w:hideMark/>
          </w:tcPr>
          <w:p w14:paraId="5DD6F25E"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481 203,33</w:t>
            </w:r>
          </w:p>
        </w:tc>
      </w:tr>
      <w:tr w:rsidR="00BC7314" w:rsidRPr="0001239A" w14:paraId="64125028" w14:textId="77777777" w:rsidTr="00D14420">
        <w:trPr>
          <w:trHeight w:val="402"/>
          <w:jc w:val="center"/>
        </w:trPr>
        <w:tc>
          <w:tcPr>
            <w:tcW w:w="1479" w:type="pct"/>
            <w:shd w:val="clear" w:color="auto" w:fill="auto"/>
            <w:vAlign w:val="center"/>
            <w:hideMark/>
          </w:tcPr>
          <w:p w14:paraId="708D7670"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Pomorski</w:t>
            </w:r>
          </w:p>
        </w:tc>
        <w:tc>
          <w:tcPr>
            <w:tcW w:w="526" w:type="pct"/>
            <w:shd w:val="clear" w:color="auto" w:fill="auto"/>
            <w:vAlign w:val="center"/>
            <w:hideMark/>
          </w:tcPr>
          <w:p w14:paraId="7E05956E"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76</w:t>
            </w:r>
          </w:p>
        </w:tc>
        <w:tc>
          <w:tcPr>
            <w:tcW w:w="998" w:type="pct"/>
            <w:shd w:val="clear" w:color="auto" w:fill="auto"/>
            <w:vAlign w:val="center"/>
            <w:hideMark/>
          </w:tcPr>
          <w:p w14:paraId="374288C9"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557 172,00</w:t>
            </w:r>
          </w:p>
        </w:tc>
        <w:tc>
          <w:tcPr>
            <w:tcW w:w="998" w:type="pct"/>
            <w:shd w:val="clear" w:color="auto" w:fill="auto"/>
            <w:vAlign w:val="center"/>
            <w:hideMark/>
          </w:tcPr>
          <w:p w14:paraId="0E86492F"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c>
          <w:tcPr>
            <w:tcW w:w="998" w:type="pct"/>
            <w:shd w:val="clear" w:color="auto" w:fill="auto"/>
            <w:vAlign w:val="center"/>
            <w:hideMark/>
          </w:tcPr>
          <w:p w14:paraId="50B25276"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557 172,00</w:t>
            </w:r>
          </w:p>
        </w:tc>
      </w:tr>
      <w:tr w:rsidR="00BC7314" w:rsidRPr="0001239A" w14:paraId="1661D9DF" w14:textId="77777777" w:rsidTr="00D14420">
        <w:trPr>
          <w:trHeight w:val="402"/>
          <w:jc w:val="center"/>
        </w:trPr>
        <w:tc>
          <w:tcPr>
            <w:tcW w:w="1479" w:type="pct"/>
            <w:shd w:val="clear" w:color="auto" w:fill="auto"/>
            <w:vAlign w:val="center"/>
            <w:hideMark/>
          </w:tcPr>
          <w:p w14:paraId="07F80DB5"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Śląski</w:t>
            </w:r>
          </w:p>
        </w:tc>
        <w:tc>
          <w:tcPr>
            <w:tcW w:w="526" w:type="pct"/>
            <w:shd w:val="clear" w:color="auto" w:fill="auto"/>
            <w:vAlign w:val="center"/>
            <w:hideMark/>
          </w:tcPr>
          <w:p w14:paraId="52329A3E"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90</w:t>
            </w:r>
          </w:p>
        </w:tc>
        <w:tc>
          <w:tcPr>
            <w:tcW w:w="998" w:type="pct"/>
            <w:shd w:val="clear" w:color="auto" w:fill="auto"/>
            <w:vAlign w:val="center"/>
            <w:hideMark/>
          </w:tcPr>
          <w:p w14:paraId="7A540CEB"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889 404,00</w:t>
            </w:r>
          </w:p>
        </w:tc>
        <w:tc>
          <w:tcPr>
            <w:tcW w:w="998" w:type="pct"/>
            <w:shd w:val="clear" w:color="auto" w:fill="auto"/>
            <w:vAlign w:val="center"/>
            <w:hideMark/>
          </w:tcPr>
          <w:p w14:paraId="05808FC2"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0,00</w:t>
            </w:r>
          </w:p>
        </w:tc>
        <w:tc>
          <w:tcPr>
            <w:tcW w:w="998" w:type="pct"/>
            <w:shd w:val="clear" w:color="auto" w:fill="auto"/>
            <w:vAlign w:val="center"/>
            <w:hideMark/>
          </w:tcPr>
          <w:p w14:paraId="3017A6AC"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889 404,00</w:t>
            </w:r>
          </w:p>
        </w:tc>
      </w:tr>
      <w:tr w:rsidR="00BC7314" w:rsidRPr="0001239A" w14:paraId="514FCF14" w14:textId="77777777" w:rsidTr="00D14420">
        <w:trPr>
          <w:trHeight w:val="402"/>
          <w:jc w:val="center"/>
        </w:trPr>
        <w:tc>
          <w:tcPr>
            <w:tcW w:w="1479" w:type="pct"/>
            <w:shd w:val="clear" w:color="auto" w:fill="auto"/>
            <w:vAlign w:val="center"/>
            <w:hideMark/>
          </w:tcPr>
          <w:p w14:paraId="0B8206E5"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Świętokrzyski</w:t>
            </w:r>
          </w:p>
        </w:tc>
        <w:tc>
          <w:tcPr>
            <w:tcW w:w="526" w:type="pct"/>
            <w:shd w:val="clear" w:color="auto" w:fill="auto"/>
            <w:vAlign w:val="center"/>
            <w:hideMark/>
          </w:tcPr>
          <w:p w14:paraId="164F33DE"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48</w:t>
            </w:r>
          </w:p>
        </w:tc>
        <w:tc>
          <w:tcPr>
            <w:tcW w:w="998" w:type="pct"/>
            <w:shd w:val="clear" w:color="auto" w:fill="auto"/>
            <w:vAlign w:val="center"/>
            <w:hideMark/>
          </w:tcPr>
          <w:p w14:paraId="778599B8"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415 068,00</w:t>
            </w:r>
          </w:p>
        </w:tc>
        <w:tc>
          <w:tcPr>
            <w:tcW w:w="998" w:type="pct"/>
            <w:shd w:val="clear" w:color="auto" w:fill="auto"/>
            <w:vAlign w:val="center"/>
            <w:hideMark/>
          </w:tcPr>
          <w:p w14:paraId="5B67326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29,39</w:t>
            </w:r>
          </w:p>
        </w:tc>
        <w:tc>
          <w:tcPr>
            <w:tcW w:w="998" w:type="pct"/>
            <w:shd w:val="clear" w:color="auto" w:fill="auto"/>
            <w:vAlign w:val="center"/>
            <w:hideMark/>
          </w:tcPr>
          <w:p w14:paraId="2104D44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415 038,61</w:t>
            </w:r>
          </w:p>
        </w:tc>
      </w:tr>
      <w:tr w:rsidR="00BC7314" w:rsidRPr="0001239A" w14:paraId="7A2F20F4" w14:textId="77777777" w:rsidTr="00D14420">
        <w:trPr>
          <w:trHeight w:val="402"/>
          <w:jc w:val="center"/>
        </w:trPr>
        <w:tc>
          <w:tcPr>
            <w:tcW w:w="1479" w:type="pct"/>
            <w:shd w:val="clear" w:color="auto" w:fill="auto"/>
            <w:vAlign w:val="center"/>
            <w:hideMark/>
          </w:tcPr>
          <w:p w14:paraId="7E293D9E"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Warmińsko-Mazurski</w:t>
            </w:r>
          </w:p>
        </w:tc>
        <w:tc>
          <w:tcPr>
            <w:tcW w:w="526" w:type="pct"/>
            <w:shd w:val="clear" w:color="auto" w:fill="auto"/>
            <w:vAlign w:val="center"/>
            <w:hideMark/>
          </w:tcPr>
          <w:p w14:paraId="0F2DC0BA"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52</w:t>
            </w:r>
          </w:p>
        </w:tc>
        <w:tc>
          <w:tcPr>
            <w:tcW w:w="998" w:type="pct"/>
            <w:shd w:val="clear" w:color="auto" w:fill="auto"/>
            <w:vAlign w:val="center"/>
            <w:hideMark/>
          </w:tcPr>
          <w:p w14:paraId="69474974"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462 432,00</w:t>
            </w:r>
          </w:p>
        </w:tc>
        <w:tc>
          <w:tcPr>
            <w:tcW w:w="998" w:type="pct"/>
            <w:shd w:val="clear" w:color="auto" w:fill="auto"/>
            <w:vAlign w:val="center"/>
            <w:hideMark/>
          </w:tcPr>
          <w:p w14:paraId="6ED9D595"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300,22</w:t>
            </w:r>
          </w:p>
        </w:tc>
        <w:tc>
          <w:tcPr>
            <w:tcW w:w="998" w:type="pct"/>
            <w:shd w:val="clear" w:color="auto" w:fill="auto"/>
            <w:vAlign w:val="center"/>
            <w:hideMark/>
          </w:tcPr>
          <w:p w14:paraId="35E3AB4B"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462 131,78</w:t>
            </w:r>
          </w:p>
        </w:tc>
      </w:tr>
      <w:tr w:rsidR="00BC7314" w:rsidRPr="0001239A" w14:paraId="5D2ED235" w14:textId="77777777" w:rsidTr="00D14420">
        <w:trPr>
          <w:trHeight w:val="402"/>
          <w:jc w:val="center"/>
        </w:trPr>
        <w:tc>
          <w:tcPr>
            <w:tcW w:w="1479" w:type="pct"/>
            <w:shd w:val="clear" w:color="auto" w:fill="auto"/>
            <w:vAlign w:val="center"/>
            <w:hideMark/>
          </w:tcPr>
          <w:p w14:paraId="6EAD9CFA"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Wielkopolski</w:t>
            </w:r>
          </w:p>
        </w:tc>
        <w:tc>
          <w:tcPr>
            <w:tcW w:w="526" w:type="pct"/>
            <w:shd w:val="clear" w:color="auto" w:fill="auto"/>
            <w:vAlign w:val="center"/>
            <w:hideMark/>
          </w:tcPr>
          <w:p w14:paraId="156C20ED"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108</w:t>
            </w:r>
          </w:p>
        </w:tc>
        <w:tc>
          <w:tcPr>
            <w:tcW w:w="998" w:type="pct"/>
            <w:shd w:val="clear" w:color="auto" w:fill="auto"/>
            <w:vAlign w:val="center"/>
            <w:hideMark/>
          </w:tcPr>
          <w:p w14:paraId="7037F28C"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974 966,00</w:t>
            </w:r>
          </w:p>
        </w:tc>
        <w:tc>
          <w:tcPr>
            <w:tcW w:w="998" w:type="pct"/>
            <w:shd w:val="clear" w:color="auto" w:fill="auto"/>
            <w:vAlign w:val="center"/>
            <w:hideMark/>
          </w:tcPr>
          <w:p w14:paraId="2D60C585"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1 978,99</w:t>
            </w:r>
          </w:p>
        </w:tc>
        <w:tc>
          <w:tcPr>
            <w:tcW w:w="998" w:type="pct"/>
            <w:shd w:val="clear" w:color="auto" w:fill="auto"/>
            <w:vAlign w:val="center"/>
            <w:hideMark/>
          </w:tcPr>
          <w:p w14:paraId="74863F14"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972 987,01</w:t>
            </w:r>
          </w:p>
        </w:tc>
      </w:tr>
      <w:tr w:rsidR="00BC7314" w:rsidRPr="0001239A" w14:paraId="43D80573" w14:textId="77777777" w:rsidTr="00D14420">
        <w:trPr>
          <w:trHeight w:val="402"/>
          <w:jc w:val="center"/>
        </w:trPr>
        <w:tc>
          <w:tcPr>
            <w:tcW w:w="1479" w:type="pct"/>
            <w:shd w:val="clear" w:color="auto" w:fill="auto"/>
            <w:vAlign w:val="center"/>
            <w:hideMark/>
          </w:tcPr>
          <w:p w14:paraId="72B4F28F"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Oddział Zachodniopomorski</w:t>
            </w:r>
          </w:p>
        </w:tc>
        <w:tc>
          <w:tcPr>
            <w:tcW w:w="526" w:type="pct"/>
            <w:shd w:val="clear" w:color="auto" w:fill="auto"/>
            <w:vAlign w:val="center"/>
            <w:hideMark/>
          </w:tcPr>
          <w:p w14:paraId="22CA3FBA"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52</w:t>
            </w:r>
          </w:p>
        </w:tc>
        <w:tc>
          <w:tcPr>
            <w:tcW w:w="998" w:type="pct"/>
            <w:shd w:val="clear" w:color="auto" w:fill="auto"/>
            <w:vAlign w:val="center"/>
            <w:hideMark/>
          </w:tcPr>
          <w:p w14:paraId="43FB8C1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411 968,00</w:t>
            </w:r>
          </w:p>
        </w:tc>
        <w:tc>
          <w:tcPr>
            <w:tcW w:w="998" w:type="pct"/>
            <w:shd w:val="clear" w:color="auto" w:fill="auto"/>
            <w:vAlign w:val="center"/>
            <w:hideMark/>
          </w:tcPr>
          <w:p w14:paraId="24399603"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1 343,15</w:t>
            </w:r>
          </w:p>
        </w:tc>
        <w:tc>
          <w:tcPr>
            <w:tcW w:w="998" w:type="pct"/>
            <w:shd w:val="clear" w:color="auto" w:fill="auto"/>
            <w:vAlign w:val="center"/>
            <w:hideMark/>
          </w:tcPr>
          <w:p w14:paraId="503CB426"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410 624,85</w:t>
            </w:r>
          </w:p>
        </w:tc>
      </w:tr>
      <w:tr w:rsidR="00BC7314" w:rsidRPr="0001239A" w14:paraId="1FEC5191" w14:textId="77777777" w:rsidTr="00D14420">
        <w:trPr>
          <w:trHeight w:val="402"/>
          <w:jc w:val="center"/>
        </w:trPr>
        <w:tc>
          <w:tcPr>
            <w:tcW w:w="1479" w:type="pct"/>
            <w:shd w:val="clear" w:color="auto" w:fill="auto"/>
            <w:vAlign w:val="center"/>
            <w:hideMark/>
          </w:tcPr>
          <w:p w14:paraId="6571E49B" w14:textId="77777777" w:rsidR="00BC7314" w:rsidRPr="0001239A" w:rsidRDefault="00BC7314" w:rsidP="000B4611">
            <w:pPr>
              <w:spacing w:after="0" w:line="240" w:lineRule="auto"/>
              <w:rPr>
                <w:rFonts w:asciiTheme="minorHAnsi" w:hAnsiTheme="minorHAnsi" w:cstheme="minorHAnsi"/>
                <w:color w:val="000000"/>
              </w:rPr>
            </w:pPr>
            <w:r w:rsidRPr="0001239A">
              <w:rPr>
                <w:rFonts w:asciiTheme="minorHAnsi" w:hAnsiTheme="minorHAnsi" w:cstheme="minorHAnsi"/>
                <w:color w:val="000000"/>
              </w:rPr>
              <w:t>Biuro</w:t>
            </w:r>
          </w:p>
        </w:tc>
        <w:tc>
          <w:tcPr>
            <w:tcW w:w="526" w:type="pct"/>
            <w:shd w:val="clear" w:color="auto" w:fill="auto"/>
            <w:vAlign w:val="center"/>
            <w:hideMark/>
          </w:tcPr>
          <w:p w14:paraId="5D5BFCD4" w14:textId="77777777" w:rsidR="00BC7314" w:rsidRPr="0001239A" w:rsidRDefault="00BC7314" w:rsidP="000B4611">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84</w:t>
            </w:r>
          </w:p>
        </w:tc>
        <w:tc>
          <w:tcPr>
            <w:tcW w:w="998" w:type="pct"/>
            <w:shd w:val="clear" w:color="auto" w:fill="auto"/>
            <w:vAlign w:val="center"/>
            <w:hideMark/>
          </w:tcPr>
          <w:p w14:paraId="2CFF27C9"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931 813,00</w:t>
            </w:r>
          </w:p>
        </w:tc>
        <w:tc>
          <w:tcPr>
            <w:tcW w:w="998" w:type="pct"/>
            <w:shd w:val="clear" w:color="auto" w:fill="auto"/>
            <w:vAlign w:val="center"/>
            <w:hideMark/>
          </w:tcPr>
          <w:p w14:paraId="53A60A88"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1 186,72</w:t>
            </w:r>
          </w:p>
        </w:tc>
        <w:tc>
          <w:tcPr>
            <w:tcW w:w="998" w:type="pct"/>
            <w:shd w:val="clear" w:color="auto" w:fill="auto"/>
            <w:vAlign w:val="center"/>
            <w:hideMark/>
          </w:tcPr>
          <w:p w14:paraId="23EEEC4F" w14:textId="77777777" w:rsidR="00BC7314" w:rsidRPr="0001239A" w:rsidRDefault="00BC7314" w:rsidP="000B4611">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930 626,28</w:t>
            </w:r>
          </w:p>
        </w:tc>
      </w:tr>
      <w:tr w:rsidR="00BC7314" w:rsidRPr="0001239A" w14:paraId="2D0EE84D" w14:textId="77777777" w:rsidTr="00D14420">
        <w:trPr>
          <w:trHeight w:val="402"/>
          <w:jc w:val="center"/>
        </w:trPr>
        <w:tc>
          <w:tcPr>
            <w:tcW w:w="1479" w:type="pct"/>
            <w:shd w:val="clear" w:color="auto" w:fill="auto"/>
            <w:vAlign w:val="center"/>
            <w:hideMark/>
          </w:tcPr>
          <w:p w14:paraId="0C88BE97" w14:textId="77777777" w:rsidR="00BC7314" w:rsidRPr="0001239A" w:rsidRDefault="00BC7314" w:rsidP="000B4611">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Razem</w:t>
            </w:r>
          </w:p>
        </w:tc>
        <w:tc>
          <w:tcPr>
            <w:tcW w:w="526" w:type="pct"/>
            <w:shd w:val="clear" w:color="auto" w:fill="auto"/>
            <w:vAlign w:val="center"/>
            <w:hideMark/>
          </w:tcPr>
          <w:p w14:paraId="7504614C" w14:textId="77777777" w:rsidR="00BC7314" w:rsidRPr="0001239A" w:rsidRDefault="00BC7314" w:rsidP="000B4611">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1 130</w:t>
            </w:r>
          </w:p>
        </w:tc>
        <w:tc>
          <w:tcPr>
            <w:tcW w:w="998" w:type="pct"/>
            <w:shd w:val="clear" w:color="auto" w:fill="auto"/>
            <w:vAlign w:val="center"/>
            <w:hideMark/>
          </w:tcPr>
          <w:p w14:paraId="44159486" w14:textId="77777777" w:rsidR="00BC7314" w:rsidRPr="0001239A" w:rsidRDefault="00BC7314" w:rsidP="000B4611">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10 590 663,00</w:t>
            </w:r>
          </w:p>
        </w:tc>
        <w:tc>
          <w:tcPr>
            <w:tcW w:w="998" w:type="pct"/>
            <w:shd w:val="clear" w:color="auto" w:fill="auto"/>
            <w:vAlign w:val="center"/>
            <w:hideMark/>
          </w:tcPr>
          <w:p w14:paraId="0AEFB286" w14:textId="77777777" w:rsidR="00BC7314" w:rsidRPr="0001239A" w:rsidRDefault="00BC7314" w:rsidP="000B4611">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42 849,25</w:t>
            </w:r>
          </w:p>
        </w:tc>
        <w:tc>
          <w:tcPr>
            <w:tcW w:w="998" w:type="pct"/>
            <w:shd w:val="clear" w:color="auto" w:fill="auto"/>
            <w:vAlign w:val="center"/>
            <w:hideMark/>
          </w:tcPr>
          <w:p w14:paraId="28A069FD" w14:textId="77777777" w:rsidR="00BC7314" w:rsidRPr="0001239A" w:rsidRDefault="00BC7314" w:rsidP="000B4611">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10 547 813,75</w:t>
            </w:r>
          </w:p>
        </w:tc>
      </w:tr>
    </w:tbl>
    <w:p w14:paraId="552B3023" w14:textId="2EF5DD84" w:rsidR="0039723A" w:rsidRPr="0001239A" w:rsidRDefault="0039723A" w:rsidP="005E1727">
      <w:pPr>
        <w:rPr>
          <w:rFonts w:asciiTheme="minorHAnsi" w:hAnsiTheme="minorHAnsi" w:cstheme="minorHAnsi"/>
        </w:rPr>
      </w:pPr>
    </w:p>
    <w:p w14:paraId="52B50465" w14:textId="77777777" w:rsidR="00BC7314" w:rsidRPr="0001239A" w:rsidRDefault="00BC7314" w:rsidP="005E1727">
      <w:pPr>
        <w:rPr>
          <w:rFonts w:asciiTheme="minorHAnsi" w:hAnsiTheme="minorHAnsi" w:cstheme="minorHAnsi"/>
        </w:rPr>
        <w:sectPr w:rsidR="00BC7314" w:rsidRPr="0001239A" w:rsidSect="00180AB3">
          <w:pgSz w:w="11906" w:h="16838"/>
          <w:pgMar w:top="1417" w:right="1417" w:bottom="1417" w:left="1417" w:header="708" w:footer="708" w:gutter="0"/>
          <w:pgNumType w:start="16"/>
          <w:cols w:space="708"/>
          <w:docGrid w:linePitch="360"/>
        </w:sectPr>
      </w:pPr>
    </w:p>
    <w:p w14:paraId="293FDBA9" w14:textId="6CB705E2" w:rsidR="00BC7314" w:rsidRPr="0001239A" w:rsidRDefault="00BC7314" w:rsidP="005E1727">
      <w:pPr>
        <w:rPr>
          <w:rFonts w:asciiTheme="minorHAnsi" w:hAnsiTheme="minorHAnsi" w:cstheme="minorHAnsi"/>
        </w:rPr>
      </w:pPr>
      <w:bookmarkStart w:id="327" w:name="_Toc65585917"/>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25</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Realizacja zadania pn. Pomoc osobom niepełnosprawnym poszkodowanym w wyniku żywiołu lub sytuacji kryzysowych wywołanych chorobami zakaźnymi</w:t>
      </w:r>
      <w:bookmarkEnd w:id="327"/>
    </w:p>
    <w:tbl>
      <w:tblPr>
        <w:tblW w:w="5000" w:type="pct"/>
        <w:tblCellMar>
          <w:left w:w="70" w:type="dxa"/>
          <w:right w:w="70" w:type="dxa"/>
        </w:tblCellMar>
        <w:tblLook w:val="04A0" w:firstRow="1" w:lastRow="0" w:firstColumn="1" w:lastColumn="0" w:noHBand="0" w:noVBand="1"/>
        <w:tblCaption w:val="Realizacja zadania pn. Pomoc osobom niepełnosprawnym poszkodowanym w wyniku żywiołu lub sytuacji kryzysowych wywołanych chorobami zakaźnymi"/>
      </w:tblPr>
      <w:tblGrid>
        <w:gridCol w:w="939"/>
        <w:gridCol w:w="768"/>
        <w:gridCol w:w="768"/>
        <w:gridCol w:w="768"/>
        <w:gridCol w:w="768"/>
        <w:gridCol w:w="768"/>
        <w:gridCol w:w="768"/>
        <w:gridCol w:w="768"/>
        <w:gridCol w:w="768"/>
        <w:gridCol w:w="768"/>
        <w:gridCol w:w="768"/>
        <w:gridCol w:w="768"/>
        <w:gridCol w:w="768"/>
        <w:gridCol w:w="768"/>
        <w:gridCol w:w="768"/>
        <w:gridCol w:w="768"/>
        <w:gridCol w:w="768"/>
        <w:gridCol w:w="767"/>
      </w:tblGrid>
      <w:tr w:rsidR="00BC7314" w:rsidRPr="0001239A" w14:paraId="717983D0" w14:textId="77777777" w:rsidTr="00D14420">
        <w:trPr>
          <w:trHeight w:val="1125"/>
          <w:tblHeader/>
        </w:trPr>
        <w:tc>
          <w:tcPr>
            <w:tcW w:w="335"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15E1204" w14:textId="77777777" w:rsidR="00BC7314" w:rsidRPr="0001239A" w:rsidRDefault="00BC7314" w:rsidP="00BC7314">
            <w:pPr>
              <w:spacing w:after="0" w:line="240" w:lineRule="auto"/>
              <w:rPr>
                <w:rFonts w:asciiTheme="minorHAnsi" w:hAnsiTheme="minorHAnsi" w:cstheme="minorHAnsi"/>
                <w:b/>
                <w:bCs/>
                <w:sz w:val="10"/>
                <w:szCs w:val="10"/>
              </w:rPr>
            </w:pPr>
            <w:r w:rsidRPr="0001239A">
              <w:rPr>
                <w:rFonts w:asciiTheme="minorHAnsi" w:hAnsiTheme="minorHAnsi" w:cstheme="minorHAnsi"/>
                <w:b/>
                <w:bCs/>
                <w:sz w:val="10"/>
                <w:szCs w:val="10"/>
              </w:rPr>
              <w:t> </w:t>
            </w:r>
          </w:p>
        </w:tc>
        <w:tc>
          <w:tcPr>
            <w:tcW w:w="274" w:type="pct"/>
            <w:tcBorders>
              <w:top w:val="single" w:sz="4" w:space="0" w:color="auto"/>
              <w:left w:val="nil"/>
              <w:bottom w:val="single" w:sz="4" w:space="0" w:color="auto"/>
              <w:right w:val="single" w:sz="4" w:space="0" w:color="auto"/>
            </w:tcBorders>
            <w:shd w:val="clear" w:color="auto" w:fill="00B0F0"/>
            <w:vAlign w:val="center"/>
            <w:hideMark/>
          </w:tcPr>
          <w:p w14:paraId="00E5E8D7"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Razem</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F223B3A"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dolnośląskie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F46DF9D"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kujawsko-pomorskie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CFD4A36"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lubelskie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C14D658"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lubuskie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66FAC29"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łódzkie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52C7197"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małopolskie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50E9FBF"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mazowieckie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D133FD2"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opolskie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6844889"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podkarpackie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BDF832A"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podlaskie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8B7C278"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pomorskie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CAC31C3"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śląskie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4FDDA35"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świętokrzyskie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9A91152"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warmińsko-mazurskie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60A7078" w14:textId="77777777" w:rsidR="00BC7314" w:rsidRPr="0001239A" w:rsidRDefault="00BC7314" w:rsidP="00BC7314">
            <w:pPr>
              <w:spacing w:after="0" w:line="240" w:lineRule="auto"/>
              <w:jc w:val="center"/>
              <w:rPr>
                <w:rFonts w:asciiTheme="minorHAnsi" w:hAnsiTheme="minorHAnsi" w:cstheme="minorHAnsi"/>
                <w:b/>
                <w:bCs/>
                <w:sz w:val="10"/>
                <w:szCs w:val="10"/>
              </w:rPr>
            </w:pPr>
            <w:r w:rsidRPr="0001239A">
              <w:rPr>
                <w:rFonts w:asciiTheme="minorHAnsi" w:hAnsiTheme="minorHAnsi" w:cstheme="minorHAnsi"/>
                <w:b/>
                <w:bCs/>
                <w:sz w:val="10"/>
                <w:szCs w:val="10"/>
              </w:rPr>
              <w:t>wielkopolskie</w:t>
            </w:r>
          </w:p>
        </w:tc>
        <w:tc>
          <w:tcPr>
            <w:tcW w:w="27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989AB33" w14:textId="77777777" w:rsidR="00BC7314" w:rsidRPr="0001239A" w:rsidRDefault="00BC7314" w:rsidP="00BC7314">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zachodniopomorskie</w:t>
            </w:r>
          </w:p>
        </w:tc>
      </w:tr>
      <w:tr w:rsidR="00BC7314" w:rsidRPr="0001239A" w14:paraId="0BB83C7A"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5DC2BCEB" w14:textId="18337934"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 xml:space="preserve">Liczba osób objętych wsparciem, w </w:t>
            </w:r>
            <w:r w:rsidR="00E41F7E" w:rsidRPr="0001239A">
              <w:rPr>
                <w:rFonts w:asciiTheme="minorHAnsi" w:hAnsiTheme="minorHAnsi" w:cstheme="minorHAnsi"/>
                <w:sz w:val="10"/>
                <w:szCs w:val="10"/>
              </w:rPr>
              <w:t>tym: *</w:t>
            </w:r>
          </w:p>
        </w:tc>
        <w:tc>
          <w:tcPr>
            <w:tcW w:w="274" w:type="pct"/>
            <w:tcBorders>
              <w:top w:val="nil"/>
              <w:left w:val="nil"/>
              <w:bottom w:val="single" w:sz="4" w:space="0" w:color="auto"/>
              <w:right w:val="single" w:sz="4" w:space="0" w:color="auto"/>
            </w:tcBorders>
            <w:shd w:val="clear" w:color="auto" w:fill="auto"/>
            <w:vAlign w:val="center"/>
            <w:hideMark/>
          </w:tcPr>
          <w:p w14:paraId="12D6750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95 972</w:t>
            </w:r>
          </w:p>
        </w:tc>
        <w:tc>
          <w:tcPr>
            <w:tcW w:w="274" w:type="pct"/>
            <w:tcBorders>
              <w:top w:val="nil"/>
              <w:left w:val="nil"/>
              <w:bottom w:val="single" w:sz="4" w:space="0" w:color="auto"/>
              <w:right w:val="single" w:sz="4" w:space="0" w:color="auto"/>
            </w:tcBorders>
            <w:shd w:val="clear" w:color="auto" w:fill="auto"/>
            <w:vAlign w:val="center"/>
            <w:hideMark/>
          </w:tcPr>
          <w:p w14:paraId="4854C92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7 352</w:t>
            </w:r>
          </w:p>
        </w:tc>
        <w:tc>
          <w:tcPr>
            <w:tcW w:w="274" w:type="pct"/>
            <w:tcBorders>
              <w:top w:val="nil"/>
              <w:left w:val="nil"/>
              <w:bottom w:val="single" w:sz="4" w:space="0" w:color="auto"/>
              <w:right w:val="single" w:sz="4" w:space="0" w:color="auto"/>
            </w:tcBorders>
            <w:shd w:val="clear" w:color="auto" w:fill="auto"/>
            <w:vAlign w:val="center"/>
            <w:hideMark/>
          </w:tcPr>
          <w:p w14:paraId="77B62380"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7 000</w:t>
            </w:r>
          </w:p>
        </w:tc>
        <w:tc>
          <w:tcPr>
            <w:tcW w:w="274" w:type="pct"/>
            <w:tcBorders>
              <w:top w:val="nil"/>
              <w:left w:val="nil"/>
              <w:bottom w:val="single" w:sz="4" w:space="0" w:color="auto"/>
              <w:right w:val="single" w:sz="4" w:space="0" w:color="auto"/>
            </w:tcBorders>
            <w:shd w:val="clear" w:color="auto" w:fill="auto"/>
            <w:vAlign w:val="center"/>
            <w:hideMark/>
          </w:tcPr>
          <w:p w14:paraId="217CDE2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10 961</w:t>
            </w:r>
          </w:p>
        </w:tc>
        <w:tc>
          <w:tcPr>
            <w:tcW w:w="274" w:type="pct"/>
            <w:tcBorders>
              <w:top w:val="nil"/>
              <w:left w:val="nil"/>
              <w:bottom w:val="single" w:sz="4" w:space="0" w:color="auto"/>
              <w:right w:val="single" w:sz="4" w:space="0" w:color="auto"/>
            </w:tcBorders>
            <w:shd w:val="clear" w:color="auto" w:fill="auto"/>
            <w:vAlign w:val="center"/>
            <w:hideMark/>
          </w:tcPr>
          <w:p w14:paraId="4E62A94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2 996</w:t>
            </w:r>
          </w:p>
        </w:tc>
        <w:tc>
          <w:tcPr>
            <w:tcW w:w="274" w:type="pct"/>
            <w:tcBorders>
              <w:top w:val="nil"/>
              <w:left w:val="nil"/>
              <w:bottom w:val="single" w:sz="4" w:space="0" w:color="auto"/>
              <w:right w:val="single" w:sz="4" w:space="0" w:color="auto"/>
            </w:tcBorders>
            <w:shd w:val="clear" w:color="auto" w:fill="auto"/>
            <w:vAlign w:val="center"/>
            <w:hideMark/>
          </w:tcPr>
          <w:p w14:paraId="3A04C3FD"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6 822</w:t>
            </w:r>
          </w:p>
        </w:tc>
        <w:tc>
          <w:tcPr>
            <w:tcW w:w="274" w:type="pct"/>
            <w:tcBorders>
              <w:top w:val="nil"/>
              <w:left w:val="nil"/>
              <w:bottom w:val="single" w:sz="4" w:space="0" w:color="auto"/>
              <w:right w:val="single" w:sz="4" w:space="0" w:color="auto"/>
            </w:tcBorders>
            <w:shd w:val="clear" w:color="auto" w:fill="auto"/>
            <w:vAlign w:val="center"/>
            <w:hideMark/>
          </w:tcPr>
          <w:p w14:paraId="63DF876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2 040</w:t>
            </w:r>
          </w:p>
        </w:tc>
        <w:tc>
          <w:tcPr>
            <w:tcW w:w="274" w:type="pct"/>
            <w:tcBorders>
              <w:top w:val="nil"/>
              <w:left w:val="nil"/>
              <w:bottom w:val="single" w:sz="4" w:space="0" w:color="auto"/>
              <w:right w:val="single" w:sz="4" w:space="0" w:color="auto"/>
            </w:tcBorders>
            <w:shd w:val="clear" w:color="auto" w:fill="auto"/>
            <w:vAlign w:val="center"/>
            <w:hideMark/>
          </w:tcPr>
          <w:p w14:paraId="115AEAC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7 373</w:t>
            </w:r>
          </w:p>
        </w:tc>
        <w:tc>
          <w:tcPr>
            <w:tcW w:w="274" w:type="pct"/>
            <w:tcBorders>
              <w:top w:val="nil"/>
              <w:left w:val="nil"/>
              <w:bottom w:val="single" w:sz="4" w:space="0" w:color="auto"/>
              <w:right w:val="single" w:sz="4" w:space="0" w:color="auto"/>
            </w:tcBorders>
            <w:shd w:val="clear" w:color="auto" w:fill="auto"/>
            <w:vAlign w:val="center"/>
            <w:hideMark/>
          </w:tcPr>
          <w:p w14:paraId="67EE15D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3 840</w:t>
            </w:r>
          </w:p>
        </w:tc>
        <w:tc>
          <w:tcPr>
            <w:tcW w:w="274" w:type="pct"/>
            <w:tcBorders>
              <w:top w:val="nil"/>
              <w:left w:val="nil"/>
              <w:bottom w:val="single" w:sz="4" w:space="0" w:color="auto"/>
              <w:right w:val="single" w:sz="4" w:space="0" w:color="auto"/>
            </w:tcBorders>
            <w:shd w:val="clear" w:color="auto" w:fill="auto"/>
            <w:vAlign w:val="center"/>
            <w:hideMark/>
          </w:tcPr>
          <w:p w14:paraId="33C86D0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6 709</w:t>
            </w:r>
          </w:p>
        </w:tc>
        <w:tc>
          <w:tcPr>
            <w:tcW w:w="274" w:type="pct"/>
            <w:tcBorders>
              <w:top w:val="nil"/>
              <w:left w:val="nil"/>
              <w:bottom w:val="single" w:sz="4" w:space="0" w:color="auto"/>
              <w:right w:val="single" w:sz="4" w:space="0" w:color="auto"/>
            </w:tcBorders>
            <w:shd w:val="clear" w:color="auto" w:fill="auto"/>
            <w:vAlign w:val="center"/>
            <w:hideMark/>
          </w:tcPr>
          <w:p w14:paraId="2B0BD840"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2 088</w:t>
            </w:r>
          </w:p>
        </w:tc>
        <w:tc>
          <w:tcPr>
            <w:tcW w:w="274" w:type="pct"/>
            <w:tcBorders>
              <w:top w:val="nil"/>
              <w:left w:val="nil"/>
              <w:bottom w:val="single" w:sz="4" w:space="0" w:color="auto"/>
              <w:right w:val="single" w:sz="4" w:space="0" w:color="auto"/>
            </w:tcBorders>
            <w:shd w:val="clear" w:color="auto" w:fill="auto"/>
            <w:vAlign w:val="center"/>
            <w:hideMark/>
          </w:tcPr>
          <w:p w14:paraId="0073CAE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5 894</w:t>
            </w:r>
          </w:p>
        </w:tc>
        <w:tc>
          <w:tcPr>
            <w:tcW w:w="274" w:type="pct"/>
            <w:tcBorders>
              <w:top w:val="nil"/>
              <w:left w:val="nil"/>
              <w:bottom w:val="single" w:sz="4" w:space="0" w:color="auto"/>
              <w:right w:val="single" w:sz="4" w:space="0" w:color="auto"/>
            </w:tcBorders>
            <w:shd w:val="clear" w:color="auto" w:fill="auto"/>
            <w:vAlign w:val="center"/>
            <w:hideMark/>
          </w:tcPr>
          <w:p w14:paraId="753B7D2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7 816</w:t>
            </w:r>
          </w:p>
        </w:tc>
        <w:tc>
          <w:tcPr>
            <w:tcW w:w="274" w:type="pct"/>
            <w:tcBorders>
              <w:top w:val="nil"/>
              <w:left w:val="nil"/>
              <w:bottom w:val="single" w:sz="4" w:space="0" w:color="auto"/>
              <w:right w:val="single" w:sz="4" w:space="0" w:color="auto"/>
            </w:tcBorders>
            <w:shd w:val="clear" w:color="auto" w:fill="auto"/>
            <w:vAlign w:val="center"/>
            <w:hideMark/>
          </w:tcPr>
          <w:p w14:paraId="063CD900"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3 615</w:t>
            </w:r>
          </w:p>
        </w:tc>
        <w:tc>
          <w:tcPr>
            <w:tcW w:w="274" w:type="pct"/>
            <w:tcBorders>
              <w:top w:val="nil"/>
              <w:left w:val="nil"/>
              <w:bottom w:val="single" w:sz="4" w:space="0" w:color="auto"/>
              <w:right w:val="single" w:sz="4" w:space="0" w:color="auto"/>
            </w:tcBorders>
            <w:shd w:val="clear" w:color="auto" w:fill="auto"/>
            <w:vAlign w:val="center"/>
            <w:hideMark/>
          </w:tcPr>
          <w:p w14:paraId="675D8AD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6 177</w:t>
            </w:r>
          </w:p>
        </w:tc>
        <w:tc>
          <w:tcPr>
            <w:tcW w:w="274" w:type="pct"/>
            <w:tcBorders>
              <w:top w:val="nil"/>
              <w:left w:val="nil"/>
              <w:bottom w:val="single" w:sz="4" w:space="0" w:color="auto"/>
              <w:right w:val="single" w:sz="4" w:space="0" w:color="auto"/>
            </w:tcBorders>
            <w:shd w:val="clear" w:color="auto" w:fill="auto"/>
            <w:vAlign w:val="center"/>
            <w:hideMark/>
          </w:tcPr>
          <w:p w14:paraId="0AA57DD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9 467</w:t>
            </w:r>
          </w:p>
        </w:tc>
        <w:tc>
          <w:tcPr>
            <w:tcW w:w="274" w:type="pct"/>
            <w:tcBorders>
              <w:top w:val="nil"/>
              <w:left w:val="nil"/>
              <w:bottom w:val="single" w:sz="4" w:space="0" w:color="auto"/>
              <w:right w:val="single" w:sz="4" w:space="0" w:color="auto"/>
            </w:tcBorders>
            <w:shd w:val="clear" w:color="auto" w:fill="auto"/>
            <w:vAlign w:val="center"/>
            <w:hideMark/>
          </w:tcPr>
          <w:p w14:paraId="09DA032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5 822</w:t>
            </w:r>
          </w:p>
        </w:tc>
      </w:tr>
      <w:tr w:rsidR="00BC7314" w:rsidRPr="0001239A" w14:paraId="52C44BB6"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35F4BC1C"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w:t>
            </w:r>
          </w:p>
        </w:tc>
        <w:tc>
          <w:tcPr>
            <w:tcW w:w="274" w:type="pct"/>
            <w:tcBorders>
              <w:top w:val="nil"/>
              <w:left w:val="nil"/>
              <w:bottom w:val="single" w:sz="4" w:space="0" w:color="auto"/>
              <w:right w:val="single" w:sz="4" w:space="0" w:color="auto"/>
            </w:tcBorders>
            <w:shd w:val="clear" w:color="auto" w:fill="auto"/>
            <w:vAlign w:val="center"/>
            <w:hideMark/>
          </w:tcPr>
          <w:p w14:paraId="08E142F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387</w:t>
            </w:r>
          </w:p>
        </w:tc>
        <w:tc>
          <w:tcPr>
            <w:tcW w:w="274" w:type="pct"/>
            <w:tcBorders>
              <w:top w:val="nil"/>
              <w:left w:val="nil"/>
              <w:bottom w:val="single" w:sz="4" w:space="0" w:color="auto"/>
              <w:right w:val="single" w:sz="4" w:space="0" w:color="auto"/>
            </w:tcBorders>
            <w:shd w:val="clear" w:color="auto" w:fill="auto"/>
            <w:vAlign w:val="center"/>
            <w:hideMark/>
          </w:tcPr>
          <w:p w14:paraId="44D2811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5AAFA2F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1F0B42A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0E09F77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2F67331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251F252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70</w:t>
            </w:r>
          </w:p>
        </w:tc>
        <w:tc>
          <w:tcPr>
            <w:tcW w:w="274" w:type="pct"/>
            <w:tcBorders>
              <w:top w:val="nil"/>
              <w:left w:val="nil"/>
              <w:bottom w:val="single" w:sz="4" w:space="0" w:color="auto"/>
              <w:right w:val="single" w:sz="4" w:space="0" w:color="auto"/>
            </w:tcBorders>
            <w:shd w:val="clear" w:color="auto" w:fill="auto"/>
            <w:vAlign w:val="center"/>
            <w:hideMark/>
          </w:tcPr>
          <w:p w14:paraId="36E0834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5E18691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6985A48C"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316</w:t>
            </w:r>
          </w:p>
        </w:tc>
        <w:tc>
          <w:tcPr>
            <w:tcW w:w="274" w:type="pct"/>
            <w:tcBorders>
              <w:top w:val="nil"/>
              <w:left w:val="nil"/>
              <w:bottom w:val="single" w:sz="4" w:space="0" w:color="auto"/>
              <w:right w:val="single" w:sz="4" w:space="0" w:color="auto"/>
            </w:tcBorders>
            <w:shd w:val="clear" w:color="auto" w:fill="auto"/>
            <w:vAlign w:val="center"/>
            <w:hideMark/>
          </w:tcPr>
          <w:p w14:paraId="47068A57"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60F612A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5B35A15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w:t>
            </w:r>
          </w:p>
        </w:tc>
        <w:tc>
          <w:tcPr>
            <w:tcW w:w="274" w:type="pct"/>
            <w:tcBorders>
              <w:top w:val="nil"/>
              <w:left w:val="nil"/>
              <w:bottom w:val="single" w:sz="4" w:space="0" w:color="auto"/>
              <w:right w:val="single" w:sz="4" w:space="0" w:color="auto"/>
            </w:tcBorders>
            <w:shd w:val="clear" w:color="auto" w:fill="auto"/>
            <w:vAlign w:val="center"/>
            <w:hideMark/>
          </w:tcPr>
          <w:p w14:paraId="337ACA2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08A98A8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6B33AFB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38E8B714" w14:textId="77777777" w:rsidR="00BC7314" w:rsidRPr="0001239A" w:rsidRDefault="00BC7314" w:rsidP="00BC7314">
            <w:pPr>
              <w:spacing w:after="0" w:line="240" w:lineRule="auto"/>
              <w:jc w:val="center"/>
              <w:rPr>
                <w:rFonts w:asciiTheme="minorHAnsi" w:hAnsiTheme="minorHAnsi" w:cstheme="minorHAnsi"/>
                <w:color w:val="000000"/>
                <w:sz w:val="10"/>
                <w:szCs w:val="10"/>
              </w:rPr>
            </w:pPr>
            <w:r w:rsidRPr="0001239A">
              <w:rPr>
                <w:rFonts w:asciiTheme="minorHAnsi" w:hAnsiTheme="minorHAnsi" w:cstheme="minorHAnsi"/>
                <w:color w:val="000000"/>
                <w:sz w:val="10"/>
                <w:szCs w:val="10"/>
              </w:rPr>
              <w:t>0</w:t>
            </w:r>
          </w:p>
        </w:tc>
      </w:tr>
      <w:tr w:rsidR="00BC7314" w:rsidRPr="0001239A" w14:paraId="7B3FF9CB"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4F996FF7"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II</w:t>
            </w:r>
          </w:p>
        </w:tc>
        <w:tc>
          <w:tcPr>
            <w:tcW w:w="274" w:type="pct"/>
            <w:tcBorders>
              <w:top w:val="nil"/>
              <w:left w:val="nil"/>
              <w:bottom w:val="single" w:sz="4" w:space="0" w:color="auto"/>
              <w:right w:val="single" w:sz="4" w:space="0" w:color="auto"/>
            </w:tcBorders>
            <w:shd w:val="clear" w:color="auto" w:fill="auto"/>
            <w:vAlign w:val="center"/>
            <w:hideMark/>
          </w:tcPr>
          <w:p w14:paraId="4C69315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7A95E16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62F59C69"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037E608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224AFD7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31EA2B20"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7F85383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34CBCFFC"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09F6BD3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59C558BE"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02EA5D99"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7415719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75B4E60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37EAC39D"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445F22BF"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10C4C28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0</w:t>
            </w:r>
          </w:p>
        </w:tc>
        <w:tc>
          <w:tcPr>
            <w:tcW w:w="274" w:type="pct"/>
            <w:tcBorders>
              <w:top w:val="nil"/>
              <w:left w:val="nil"/>
              <w:bottom w:val="single" w:sz="4" w:space="0" w:color="auto"/>
              <w:right w:val="single" w:sz="4" w:space="0" w:color="auto"/>
            </w:tcBorders>
            <w:shd w:val="clear" w:color="auto" w:fill="auto"/>
            <w:vAlign w:val="center"/>
            <w:hideMark/>
          </w:tcPr>
          <w:p w14:paraId="67672694" w14:textId="77777777" w:rsidR="00BC7314" w:rsidRPr="0001239A" w:rsidRDefault="00BC7314" w:rsidP="00BC7314">
            <w:pPr>
              <w:spacing w:after="0" w:line="240" w:lineRule="auto"/>
              <w:jc w:val="center"/>
              <w:rPr>
                <w:rFonts w:asciiTheme="minorHAnsi" w:hAnsiTheme="minorHAnsi" w:cstheme="minorHAnsi"/>
                <w:color w:val="000000"/>
                <w:sz w:val="10"/>
                <w:szCs w:val="10"/>
              </w:rPr>
            </w:pPr>
            <w:r w:rsidRPr="0001239A">
              <w:rPr>
                <w:rFonts w:asciiTheme="minorHAnsi" w:hAnsiTheme="minorHAnsi" w:cstheme="minorHAnsi"/>
                <w:color w:val="000000"/>
                <w:sz w:val="10"/>
                <w:szCs w:val="10"/>
              </w:rPr>
              <w:t>0</w:t>
            </w:r>
          </w:p>
        </w:tc>
      </w:tr>
      <w:tr w:rsidR="00BC7314" w:rsidRPr="0001239A" w14:paraId="7A8C0D4E"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605ECE84"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III</w:t>
            </w:r>
          </w:p>
        </w:tc>
        <w:tc>
          <w:tcPr>
            <w:tcW w:w="274" w:type="pct"/>
            <w:tcBorders>
              <w:top w:val="nil"/>
              <w:left w:val="nil"/>
              <w:bottom w:val="single" w:sz="4" w:space="0" w:color="auto"/>
              <w:right w:val="single" w:sz="4" w:space="0" w:color="auto"/>
            </w:tcBorders>
            <w:shd w:val="clear" w:color="auto" w:fill="auto"/>
            <w:vAlign w:val="center"/>
            <w:hideMark/>
          </w:tcPr>
          <w:p w14:paraId="30257BD7"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76 461</w:t>
            </w:r>
          </w:p>
        </w:tc>
        <w:tc>
          <w:tcPr>
            <w:tcW w:w="274" w:type="pct"/>
            <w:tcBorders>
              <w:top w:val="nil"/>
              <w:left w:val="nil"/>
              <w:bottom w:val="single" w:sz="4" w:space="0" w:color="auto"/>
              <w:right w:val="single" w:sz="4" w:space="0" w:color="auto"/>
            </w:tcBorders>
            <w:shd w:val="clear" w:color="auto" w:fill="auto"/>
            <w:vAlign w:val="center"/>
            <w:hideMark/>
          </w:tcPr>
          <w:p w14:paraId="290CB170"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5 604</w:t>
            </w:r>
          </w:p>
        </w:tc>
        <w:tc>
          <w:tcPr>
            <w:tcW w:w="274" w:type="pct"/>
            <w:tcBorders>
              <w:top w:val="nil"/>
              <w:left w:val="nil"/>
              <w:bottom w:val="single" w:sz="4" w:space="0" w:color="auto"/>
              <w:right w:val="single" w:sz="4" w:space="0" w:color="auto"/>
            </w:tcBorders>
            <w:shd w:val="clear" w:color="auto" w:fill="auto"/>
            <w:vAlign w:val="center"/>
            <w:hideMark/>
          </w:tcPr>
          <w:p w14:paraId="66FFD05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5 757</w:t>
            </w:r>
          </w:p>
        </w:tc>
        <w:tc>
          <w:tcPr>
            <w:tcW w:w="274" w:type="pct"/>
            <w:tcBorders>
              <w:top w:val="nil"/>
              <w:left w:val="nil"/>
              <w:bottom w:val="single" w:sz="4" w:space="0" w:color="auto"/>
              <w:right w:val="single" w:sz="4" w:space="0" w:color="auto"/>
            </w:tcBorders>
            <w:shd w:val="clear" w:color="auto" w:fill="auto"/>
            <w:vAlign w:val="center"/>
            <w:hideMark/>
          </w:tcPr>
          <w:p w14:paraId="7EE91583"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6 782</w:t>
            </w:r>
          </w:p>
        </w:tc>
        <w:tc>
          <w:tcPr>
            <w:tcW w:w="274" w:type="pct"/>
            <w:tcBorders>
              <w:top w:val="nil"/>
              <w:left w:val="nil"/>
              <w:bottom w:val="single" w:sz="4" w:space="0" w:color="auto"/>
              <w:right w:val="single" w:sz="4" w:space="0" w:color="auto"/>
            </w:tcBorders>
            <w:shd w:val="clear" w:color="auto" w:fill="auto"/>
            <w:vAlign w:val="center"/>
            <w:hideMark/>
          </w:tcPr>
          <w:p w14:paraId="4EEB365A"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2 603</w:t>
            </w:r>
          </w:p>
        </w:tc>
        <w:tc>
          <w:tcPr>
            <w:tcW w:w="274" w:type="pct"/>
            <w:tcBorders>
              <w:top w:val="nil"/>
              <w:left w:val="nil"/>
              <w:bottom w:val="single" w:sz="4" w:space="0" w:color="auto"/>
              <w:right w:val="single" w:sz="4" w:space="0" w:color="auto"/>
            </w:tcBorders>
            <w:shd w:val="clear" w:color="auto" w:fill="auto"/>
            <w:vAlign w:val="center"/>
            <w:hideMark/>
          </w:tcPr>
          <w:p w14:paraId="30910CF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4 649</w:t>
            </w:r>
          </w:p>
        </w:tc>
        <w:tc>
          <w:tcPr>
            <w:tcW w:w="274" w:type="pct"/>
            <w:tcBorders>
              <w:top w:val="nil"/>
              <w:left w:val="nil"/>
              <w:bottom w:val="single" w:sz="4" w:space="0" w:color="auto"/>
              <w:right w:val="single" w:sz="4" w:space="0" w:color="auto"/>
            </w:tcBorders>
            <w:shd w:val="clear" w:color="auto" w:fill="auto"/>
            <w:vAlign w:val="center"/>
            <w:hideMark/>
          </w:tcPr>
          <w:p w14:paraId="47AB1348"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1 417</w:t>
            </w:r>
          </w:p>
        </w:tc>
        <w:tc>
          <w:tcPr>
            <w:tcW w:w="274" w:type="pct"/>
            <w:tcBorders>
              <w:top w:val="nil"/>
              <w:left w:val="nil"/>
              <w:bottom w:val="single" w:sz="4" w:space="0" w:color="auto"/>
              <w:right w:val="single" w:sz="4" w:space="0" w:color="auto"/>
            </w:tcBorders>
            <w:shd w:val="clear" w:color="auto" w:fill="auto"/>
            <w:vAlign w:val="center"/>
            <w:hideMark/>
          </w:tcPr>
          <w:p w14:paraId="090F89CD"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4 901</w:t>
            </w:r>
          </w:p>
        </w:tc>
        <w:tc>
          <w:tcPr>
            <w:tcW w:w="274" w:type="pct"/>
            <w:tcBorders>
              <w:top w:val="nil"/>
              <w:left w:val="nil"/>
              <w:bottom w:val="single" w:sz="4" w:space="0" w:color="auto"/>
              <w:right w:val="single" w:sz="4" w:space="0" w:color="auto"/>
            </w:tcBorders>
            <w:shd w:val="clear" w:color="auto" w:fill="auto"/>
            <w:vAlign w:val="center"/>
            <w:hideMark/>
          </w:tcPr>
          <w:p w14:paraId="34262C6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2 533</w:t>
            </w:r>
          </w:p>
        </w:tc>
        <w:tc>
          <w:tcPr>
            <w:tcW w:w="274" w:type="pct"/>
            <w:tcBorders>
              <w:top w:val="nil"/>
              <w:left w:val="nil"/>
              <w:bottom w:val="single" w:sz="4" w:space="0" w:color="auto"/>
              <w:right w:val="single" w:sz="4" w:space="0" w:color="auto"/>
            </w:tcBorders>
            <w:shd w:val="clear" w:color="auto" w:fill="auto"/>
            <w:vAlign w:val="center"/>
            <w:hideMark/>
          </w:tcPr>
          <w:p w14:paraId="378153D7"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5 776</w:t>
            </w:r>
          </w:p>
        </w:tc>
        <w:tc>
          <w:tcPr>
            <w:tcW w:w="274" w:type="pct"/>
            <w:tcBorders>
              <w:top w:val="nil"/>
              <w:left w:val="nil"/>
              <w:bottom w:val="single" w:sz="4" w:space="0" w:color="auto"/>
              <w:right w:val="single" w:sz="4" w:space="0" w:color="auto"/>
            </w:tcBorders>
            <w:shd w:val="clear" w:color="auto" w:fill="auto"/>
            <w:vAlign w:val="center"/>
            <w:hideMark/>
          </w:tcPr>
          <w:p w14:paraId="777A2755"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2 073</w:t>
            </w:r>
          </w:p>
        </w:tc>
        <w:tc>
          <w:tcPr>
            <w:tcW w:w="274" w:type="pct"/>
            <w:tcBorders>
              <w:top w:val="nil"/>
              <w:left w:val="nil"/>
              <w:bottom w:val="single" w:sz="4" w:space="0" w:color="auto"/>
              <w:right w:val="single" w:sz="4" w:space="0" w:color="auto"/>
            </w:tcBorders>
            <w:shd w:val="clear" w:color="auto" w:fill="auto"/>
            <w:vAlign w:val="center"/>
            <w:hideMark/>
          </w:tcPr>
          <w:p w14:paraId="2443EBF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5 190</w:t>
            </w:r>
          </w:p>
        </w:tc>
        <w:tc>
          <w:tcPr>
            <w:tcW w:w="274" w:type="pct"/>
            <w:tcBorders>
              <w:top w:val="nil"/>
              <w:left w:val="nil"/>
              <w:bottom w:val="single" w:sz="4" w:space="0" w:color="auto"/>
              <w:right w:val="single" w:sz="4" w:space="0" w:color="auto"/>
            </w:tcBorders>
            <w:shd w:val="clear" w:color="auto" w:fill="auto"/>
            <w:vAlign w:val="center"/>
            <w:hideMark/>
          </w:tcPr>
          <w:p w14:paraId="5CC0B8A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7 428</w:t>
            </w:r>
          </w:p>
        </w:tc>
        <w:tc>
          <w:tcPr>
            <w:tcW w:w="274" w:type="pct"/>
            <w:tcBorders>
              <w:top w:val="nil"/>
              <w:left w:val="nil"/>
              <w:bottom w:val="single" w:sz="4" w:space="0" w:color="auto"/>
              <w:right w:val="single" w:sz="4" w:space="0" w:color="auto"/>
            </w:tcBorders>
            <w:shd w:val="clear" w:color="auto" w:fill="auto"/>
            <w:vAlign w:val="center"/>
            <w:hideMark/>
          </w:tcPr>
          <w:p w14:paraId="6878A88C"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3 562</w:t>
            </w:r>
          </w:p>
        </w:tc>
        <w:tc>
          <w:tcPr>
            <w:tcW w:w="274" w:type="pct"/>
            <w:tcBorders>
              <w:top w:val="nil"/>
              <w:left w:val="nil"/>
              <w:bottom w:val="single" w:sz="4" w:space="0" w:color="auto"/>
              <w:right w:val="single" w:sz="4" w:space="0" w:color="auto"/>
            </w:tcBorders>
            <w:shd w:val="clear" w:color="auto" w:fill="auto"/>
            <w:vAlign w:val="center"/>
            <w:hideMark/>
          </w:tcPr>
          <w:p w14:paraId="77E6E07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6 089</w:t>
            </w:r>
          </w:p>
        </w:tc>
        <w:tc>
          <w:tcPr>
            <w:tcW w:w="274" w:type="pct"/>
            <w:tcBorders>
              <w:top w:val="nil"/>
              <w:left w:val="nil"/>
              <w:bottom w:val="single" w:sz="4" w:space="0" w:color="auto"/>
              <w:right w:val="single" w:sz="4" w:space="0" w:color="auto"/>
            </w:tcBorders>
            <w:shd w:val="clear" w:color="auto" w:fill="auto"/>
            <w:vAlign w:val="center"/>
            <w:hideMark/>
          </w:tcPr>
          <w:p w14:paraId="6F3D4A3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7 668</w:t>
            </w:r>
          </w:p>
        </w:tc>
        <w:tc>
          <w:tcPr>
            <w:tcW w:w="274" w:type="pct"/>
            <w:tcBorders>
              <w:top w:val="nil"/>
              <w:left w:val="nil"/>
              <w:bottom w:val="single" w:sz="4" w:space="0" w:color="auto"/>
              <w:right w:val="single" w:sz="4" w:space="0" w:color="auto"/>
            </w:tcBorders>
            <w:shd w:val="clear" w:color="auto" w:fill="auto"/>
            <w:vAlign w:val="center"/>
            <w:hideMark/>
          </w:tcPr>
          <w:p w14:paraId="1D55AAF4" w14:textId="77777777" w:rsidR="00BC7314" w:rsidRPr="0001239A" w:rsidRDefault="00BC7314" w:rsidP="00BC7314">
            <w:pPr>
              <w:spacing w:after="0" w:line="240" w:lineRule="auto"/>
              <w:jc w:val="center"/>
              <w:rPr>
                <w:rFonts w:asciiTheme="minorHAnsi" w:hAnsiTheme="minorHAnsi" w:cstheme="minorHAnsi"/>
                <w:color w:val="000000"/>
                <w:sz w:val="10"/>
                <w:szCs w:val="10"/>
              </w:rPr>
            </w:pPr>
            <w:r w:rsidRPr="0001239A">
              <w:rPr>
                <w:rFonts w:asciiTheme="minorHAnsi" w:hAnsiTheme="minorHAnsi" w:cstheme="minorHAnsi"/>
                <w:color w:val="000000"/>
                <w:sz w:val="10"/>
                <w:szCs w:val="10"/>
              </w:rPr>
              <w:t>4 429</w:t>
            </w:r>
          </w:p>
        </w:tc>
      </w:tr>
      <w:tr w:rsidR="00BC7314" w:rsidRPr="0001239A" w14:paraId="56F74E0A"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69E77227"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IV</w:t>
            </w:r>
          </w:p>
        </w:tc>
        <w:tc>
          <w:tcPr>
            <w:tcW w:w="274" w:type="pct"/>
            <w:tcBorders>
              <w:top w:val="nil"/>
              <w:left w:val="nil"/>
              <w:bottom w:val="single" w:sz="4" w:space="0" w:color="auto"/>
              <w:right w:val="single" w:sz="4" w:space="0" w:color="auto"/>
            </w:tcBorders>
            <w:shd w:val="clear" w:color="auto" w:fill="auto"/>
            <w:vAlign w:val="center"/>
            <w:hideMark/>
          </w:tcPr>
          <w:p w14:paraId="6F13361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19 124</w:t>
            </w:r>
          </w:p>
        </w:tc>
        <w:tc>
          <w:tcPr>
            <w:tcW w:w="274" w:type="pct"/>
            <w:tcBorders>
              <w:top w:val="nil"/>
              <w:left w:val="nil"/>
              <w:bottom w:val="single" w:sz="4" w:space="0" w:color="auto"/>
              <w:right w:val="single" w:sz="4" w:space="0" w:color="auto"/>
            </w:tcBorders>
            <w:shd w:val="clear" w:color="auto" w:fill="auto"/>
            <w:vAlign w:val="center"/>
            <w:hideMark/>
          </w:tcPr>
          <w:p w14:paraId="4F0E9D6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1 748</w:t>
            </w:r>
          </w:p>
        </w:tc>
        <w:tc>
          <w:tcPr>
            <w:tcW w:w="274" w:type="pct"/>
            <w:tcBorders>
              <w:top w:val="nil"/>
              <w:left w:val="nil"/>
              <w:bottom w:val="single" w:sz="4" w:space="0" w:color="auto"/>
              <w:right w:val="single" w:sz="4" w:space="0" w:color="auto"/>
            </w:tcBorders>
            <w:shd w:val="clear" w:color="auto" w:fill="auto"/>
            <w:vAlign w:val="center"/>
            <w:hideMark/>
          </w:tcPr>
          <w:p w14:paraId="7EB8F68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1 243</w:t>
            </w:r>
          </w:p>
        </w:tc>
        <w:tc>
          <w:tcPr>
            <w:tcW w:w="274" w:type="pct"/>
            <w:tcBorders>
              <w:top w:val="nil"/>
              <w:left w:val="nil"/>
              <w:bottom w:val="single" w:sz="4" w:space="0" w:color="auto"/>
              <w:right w:val="single" w:sz="4" w:space="0" w:color="auto"/>
            </w:tcBorders>
            <w:shd w:val="clear" w:color="auto" w:fill="auto"/>
            <w:vAlign w:val="center"/>
            <w:hideMark/>
          </w:tcPr>
          <w:p w14:paraId="18D71DF2"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4 179</w:t>
            </w:r>
          </w:p>
        </w:tc>
        <w:tc>
          <w:tcPr>
            <w:tcW w:w="274" w:type="pct"/>
            <w:tcBorders>
              <w:top w:val="nil"/>
              <w:left w:val="nil"/>
              <w:bottom w:val="single" w:sz="4" w:space="0" w:color="auto"/>
              <w:right w:val="single" w:sz="4" w:space="0" w:color="auto"/>
            </w:tcBorders>
            <w:shd w:val="clear" w:color="auto" w:fill="auto"/>
            <w:vAlign w:val="center"/>
            <w:hideMark/>
          </w:tcPr>
          <w:p w14:paraId="0FA492AD"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393</w:t>
            </w:r>
          </w:p>
        </w:tc>
        <w:tc>
          <w:tcPr>
            <w:tcW w:w="274" w:type="pct"/>
            <w:tcBorders>
              <w:top w:val="nil"/>
              <w:left w:val="nil"/>
              <w:bottom w:val="single" w:sz="4" w:space="0" w:color="auto"/>
              <w:right w:val="single" w:sz="4" w:space="0" w:color="auto"/>
            </w:tcBorders>
            <w:shd w:val="clear" w:color="auto" w:fill="auto"/>
            <w:vAlign w:val="center"/>
            <w:hideMark/>
          </w:tcPr>
          <w:p w14:paraId="379BAE72"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2 173</w:t>
            </w:r>
          </w:p>
        </w:tc>
        <w:tc>
          <w:tcPr>
            <w:tcW w:w="274" w:type="pct"/>
            <w:tcBorders>
              <w:top w:val="nil"/>
              <w:left w:val="nil"/>
              <w:bottom w:val="single" w:sz="4" w:space="0" w:color="auto"/>
              <w:right w:val="single" w:sz="4" w:space="0" w:color="auto"/>
            </w:tcBorders>
            <w:shd w:val="clear" w:color="auto" w:fill="auto"/>
            <w:vAlign w:val="center"/>
            <w:hideMark/>
          </w:tcPr>
          <w:p w14:paraId="6A801CB6"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553</w:t>
            </w:r>
          </w:p>
        </w:tc>
        <w:tc>
          <w:tcPr>
            <w:tcW w:w="274" w:type="pct"/>
            <w:tcBorders>
              <w:top w:val="nil"/>
              <w:left w:val="nil"/>
              <w:bottom w:val="single" w:sz="4" w:space="0" w:color="auto"/>
              <w:right w:val="single" w:sz="4" w:space="0" w:color="auto"/>
            </w:tcBorders>
            <w:shd w:val="clear" w:color="auto" w:fill="auto"/>
            <w:vAlign w:val="center"/>
            <w:hideMark/>
          </w:tcPr>
          <w:p w14:paraId="4FDA4F07"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2 472</w:t>
            </w:r>
          </w:p>
        </w:tc>
        <w:tc>
          <w:tcPr>
            <w:tcW w:w="274" w:type="pct"/>
            <w:tcBorders>
              <w:top w:val="nil"/>
              <w:left w:val="nil"/>
              <w:bottom w:val="single" w:sz="4" w:space="0" w:color="auto"/>
              <w:right w:val="single" w:sz="4" w:space="0" w:color="auto"/>
            </w:tcBorders>
            <w:shd w:val="clear" w:color="auto" w:fill="auto"/>
            <w:vAlign w:val="center"/>
            <w:hideMark/>
          </w:tcPr>
          <w:p w14:paraId="0516A26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1 307</w:t>
            </w:r>
          </w:p>
        </w:tc>
        <w:tc>
          <w:tcPr>
            <w:tcW w:w="274" w:type="pct"/>
            <w:tcBorders>
              <w:top w:val="nil"/>
              <w:left w:val="nil"/>
              <w:bottom w:val="single" w:sz="4" w:space="0" w:color="auto"/>
              <w:right w:val="single" w:sz="4" w:space="0" w:color="auto"/>
            </w:tcBorders>
            <w:shd w:val="clear" w:color="auto" w:fill="auto"/>
            <w:vAlign w:val="center"/>
            <w:hideMark/>
          </w:tcPr>
          <w:p w14:paraId="506006C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617</w:t>
            </w:r>
          </w:p>
        </w:tc>
        <w:tc>
          <w:tcPr>
            <w:tcW w:w="274" w:type="pct"/>
            <w:tcBorders>
              <w:top w:val="nil"/>
              <w:left w:val="nil"/>
              <w:bottom w:val="single" w:sz="4" w:space="0" w:color="auto"/>
              <w:right w:val="single" w:sz="4" w:space="0" w:color="auto"/>
            </w:tcBorders>
            <w:shd w:val="clear" w:color="auto" w:fill="auto"/>
            <w:vAlign w:val="center"/>
            <w:hideMark/>
          </w:tcPr>
          <w:p w14:paraId="0EEFF7B4"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15</w:t>
            </w:r>
          </w:p>
        </w:tc>
        <w:tc>
          <w:tcPr>
            <w:tcW w:w="274" w:type="pct"/>
            <w:tcBorders>
              <w:top w:val="nil"/>
              <w:left w:val="nil"/>
              <w:bottom w:val="single" w:sz="4" w:space="0" w:color="auto"/>
              <w:right w:val="single" w:sz="4" w:space="0" w:color="auto"/>
            </w:tcBorders>
            <w:shd w:val="clear" w:color="auto" w:fill="auto"/>
            <w:vAlign w:val="center"/>
            <w:hideMark/>
          </w:tcPr>
          <w:p w14:paraId="26FE62D9"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704</w:t>
            </w:r>
          </w:p>
        </w:tc>
        <w:tc>
          <w:tcPr>
            <w:tcW w:w="274" w:type="pct"/>
            <w:tcBorders>
              <w:top w:val="nil"/>
              <w:left w:val="nil"/>
              <w:bottom w:val="single" w:sz="4" w:space="0" w:color="auto"/>
              <w:right w:val="single" w:sz="4" w:space="0" w:color="auto"/>
            </w:tcBorders>
            <w:shd w:val="clear" w:color="auto" w:fill="auto"/>
            <w:vAlign w:val="center"/>
            <w:hideMark/>
          </w:tcPr>
          <w:p w14:paraId="0822E9FD"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387</w:t>
            </w:r>
          </w:p>
        </w:tc>
        <w:tc>
          <w:tcPr>
            <w:tcW w:w="274" w:type="pct"/>
            <w:tcBorders>
              <w:top w:val="nil"/>
              <w:left w:val="nil"/>
              <w:bottom w:val="single" w:sz="4" w:space="0" w:color="auto"/>
              <w:right w:val="single" w:sz="4" w:space="0" w:color="auto"/>
            </w:tcBorders>
            <w:shd w:val="clear" w:color="auto" w:fill="auto"/>
            <w:vAlign w:val="center"/>
            <w:hideMark/>
          </w:tcPr>
          <w:p w14:paraId="3E774981"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53</w:t>
            </w:r>
          </w:p>
        </w:tc>
        <w:tc>
          <w:tcPr>
            <w:tcW w:w="274" w:type="pct"/>
            <w:tcBorders>
              <w:top w:val="nil"/>
              <w:left w:val="nil"/>
              <w:bottom w:val="single" w:sz="4" w:space="0" w:color="auto"/>
              <w:right w:val="single" w:sz="4" w:space="0" w:color="auto"/>
            </w:tcBorders>
            <w:shd w:val="clear" w:color="auto" w:fill="auto"/>
            <w:vAlign w:val="center"/>
            <w:hideMark/>
          </w:tcPr>
          <w:p w14:paraId="014BB55B"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88</w:t>
            </w:r>
          </w:p>
        </w:tc>
        <w:tc>
          <w:tcPr>
            <w:tcW w:w="274" w:type="pct"/>
            <w:tcBorders>
              <w:top w:val="nil"/>
              <w:left w:val="nil"/>
              <w:bottom w:val="single" w:sz="4" w:space="0" w:color="auto"/>
              <w:right w:val="single" w:sz="4" w:space="0" w:color="auto"/>
            </w:tcBorders>
            <w:shd w:val="clear" w:color="auto" w:fill="auto"/>
            <w:vAlign w:val="center"/>
            <w:hideMark/>
          </w:tcPr>
          <w:p w14:paraId="50790F37" w14:textId="77777777" w:rsidR="00BC7314" w:rsidRPr="0001239A" w:rsidRDefault="00BC7314" w:rsidP="00BC7314">
            <w:pPr>
              <w:spacing w:after="0" w:line="240" w:lineRule="auto"/>
              <w:jc w:val="center"/>
              <w:rPr>
                <w:rFonts w:asciiTheme="minorHAnsi" w:hAnsiTheme="minorHAnsi" w:cstheme="minorHAnsi"/>
                <w:sz w:val="10"/>
                <w:szCs w:val="10"/>
              </w:rPr>
            </w:pPr>
            <w:r w:rsidRPr="0001239A">
              <w:rPr>
                <w:rFonts w:asciiTheme="minorHAnsi" w:hAnsiTheme="minorHAnsi" w:cstheme="minorHAnsi"/>
                <w:sz w:val="10"/>
                <w:szCs w:val="10"/>
              </w:rPr>
              <w:t>1 799</w:t>
            </w:r>
          </w:p>
        </w:tc>
        <w:tc>
          <w:tcPr>
            <w:tcW w:w="274" w:type="pct"/>
            <w:tcBorders>
              <w:top w:val="nil"/>
              <w:left w:val="nil"/>
              <w:bottom w:val="single" w:sz="4" w:space="0" w:color="auto"/>
              <w:right w:val="single" w:sz="4" w:space="0" w:color="auto"/>
            </w:tcBorders>
            <w:shd w:val="clear" w:color="auto" w:fill="auto"/>
            <w:vAlign w:val="center"/>
            <w:hideMark/>
          </w:tcPr>
          <w:p w14:paraId="4F49A2CC" w14:textId="77777777" w:rsidR="00BC7314" w:rsidRPr="0001239A" w:rsidRDefault="00BC7314" w:rsidP="00BC7314">
            <w:pPr>
              <w:spacing w:after="0" w:line="240" w:lineRule="auto"/>
              <w:jc w:val="center"/>
              <w:rPr>
                <w:rFonts w:asciiTheme="minorHAnsi" w:hAnsiTheme="minorHAnsi" w:cstheme="minorHAnsi"/>
                <w:color w:val="000000"/>
                <w:sz w:val="10"/>
                <w:szCs w:val="10"/>
              </w:rPr>
            </w:pPr>
            <w:r w:rsidRPr="0001239A">
              <w:rPr>
                <w:rFonts w:asciiTheme="minorHAnsi" w:hAnsiTheme="minorHAnsi" w:cstheme="minorHAnsi"/>
                <w:color w:val="000000"/>
                <w:sz w:val="10"/>
                <w:szCs w:val="10"/>
              </w:rPr>
              <w:t>1 393</w:t>
            </w:r>
          </w:p>
        </w:tc>
      </w:tr>
      <w:tr w:rsidR="00BC7314" w:rsidRPr="0001239A" w14:paraId="3A89D107"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6879BEFB"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Kwota wypłacona, w tym:</w:t>
            </w:r>
          </w:p>
        </w:tc>
        <w:tc>
          <w:tcPr>
            <w:tcW w:w="274" w:type="pct"/>
            <w:tcBorders>
              <w:top w:val="nil"/>
              <w:left w:val="nil"/>
              <w:bottom w:val="single" w:sz="4" w:space="0" w:color="auto"/>
              <w:right w:val="single" w:sz="4" w:space="0" w:color="auto"/>
            </w:tcBorders>
            <w:shd w:val="clear" w:color="auto" w:fill="auto"/>
            <w:vAlign w:val="center"/>
            <w:hideMark/>
          </w:tcPr>
          <w:p w14:paraId="21A08BD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180 527 524,82</w:t>
            </w:r>
          </w:p>
        </w:tc>
        <w:tc>
          <w:tcPr>
            <w:tcW w:w="274" w:type="pct"/>
            <w:tcBorders>
              <w:top w:val="nil"/>
              <w:left w:val="nil"/>
              <w:bottom w:val="single" w:sz="4" w:space="0" w:color="auto"/>
              <w:right w:val="single" w:sz="4" w:space="0" w:color="auto"/>
            </w:tcBorders>
            <w:shd w:val="clear" w:color="auto" w:fill="auto"/>
            <w:vAlign w:val="center"/>
            <w:hideMark/>
          </w:tcPr>
          <w:p w14:paraId="2722473F"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10 645 962,91</w:t>
            </w:r>
          </w:p>
        </w:tc>
        <w:tc>
          <w:tcPr>
            <w:tcW w:w="274" w:type="pct"/>
            <w:tcBorders>
              <w:top w:val="nil"/>
              <w:left w:val="nil"/>
              <w:bottom w:val="single" w:sz="4" w:space="0" w:color="auto"/>
              <w:right w:val="single" w:sz="4" w:space="0" w:color="auto"/>
            </w:tcBorders>
            <w:shd w:val="clear" w:color="auto" w:fill="auto"/>
            <w:vAlign w:val="center"/>
            <w:hideMark/>
          </w:tcPr>
          <w:p w14:paraId="69140AEF"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10 481 866,32</w:t>
            </w:r>
          </w:p>
        </w:tc>
        <w:tc>
          <w:tcPr>
            <w:tcW w:w="274" w:type="pct"/>
            <w:tcBorders>
              <w:top w:val="nil"/>
              <w:left w:val="nil"/>
              <w:bottom w:val="single" w:sz="4" w:space="0" w:color="auto"/>
              <w:right w:val="single" w:sz="4" w:space="0" w:color="auto"/>
            </w:tcBorders>
            <w:shd w:val="clear" w:color="auto" w:fill="auto"/>
            <w:vAlign w:val="center"/>
            <w:hideMark/>
          </w:tcPr>
          <w:p w14:paraId="40F464D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13 833 841,20</w:t>
            </w:r>
          </w:p>
        </w:tc>
        <w:tc>
          <w:tcPr>
            <w:tcW w:w="274" w:type="pct"/>
            <w:tcBorders>
              <w:top w:val="nil"/>
              <w:left w:val="nil"/>
              <w:bottom w:val="single" w:sz="4" w:space="0" w:color="auto"/>
              <w:right w:val="single" w:sz="4" w:space="0" w:color="auto"/>
            </w:tcBorders>
            <w:shd w:val="clear" w:color="auto" w:fill="auto"/>
            <w:vAlign w:val="center"/>
            <w:hideMark/>
          </w:tcPr>
          <w:p w14:paraId="7ACE5DA7"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3 821 983,76</w:t>
            </w:r>
          </w:p>
        </w:tc>
        <w:tc>
          <w:tcPr>
            <w:tcW w:w="274" w:type="pct"/>
            <w:tcBorders>
              <w:top w:val="nil"/>
              <w:left w:val="nil"/>
              <w:bottom w:val="single" w:sz="4" w:space="0" w:color="auto"/>
              <w:right w:val="single" w:sz="4" w:space="0" w:color="auto"/>
            </w:tcBorders>
            <w:shd w:val="clear" w:color="auto" w:fill="auto"/>
            <w:vAlign w:val="center"/>
            <w:hideMark/>
          </w:tcPr>
          <w:p w14:paraId="59EBDB0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9 450 198,43</w:t>
            </w:r>
          </w:p>
        </w:tc>
        <w:tc>
          <w:tcPr>
            <w:tcW w:w="274" w:type="pct"/>
            <w:tcBorders>
              <w:top w:val="nil"/>
              <w:left w:val="nil"/>
              <w:bottom w:val="single" w:sz="4" w:space="0" w:color="auto"/>
              <w:right w:val="single" w:sz="4" w:space="0" w:color="auto"/>
            </w:tcBorders>
            <w:shd w:val="clear" w:color="auto" w:fill="auto"/>
            <w:vAlign w:val="center"/>
            <w:hideMark/>
          </w:tcPr>
          <w:p w14:paraId="483EBC6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17 749 008,13</w:t>
            </w:r>
          </w:p>
        </w:tc>
        <w:tc>
          <w:tcPr>
            <w:tcW w:w="274" w:type="pct"/>
            <w:tcBorders>
              <w:top w:val="nil"/>
              <w:left w:val="nil"/>
              <w:bottom w:val="single" w:sz="4" w:space="0" w:color="auto"/>
              <w:right w:val="single" w:sz="4" w:space="0" w:color="auto"/>
            </w:tcBorders>
            <w:shd w:val="clear" w:color="auto" w:fill="auto"/>
            <w:vAlign w:val="center"/>
            <w:hideMark/>
          </w:tcPr>
          <w:p w14:paraId="29CF07A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17 729 432,63</w:t>
            </w:r>
          </w:p>
        </w:tc>
        <w:tc>
          <w:tcPr>
            <w:tcW w:w="274" w:type="pct"/>
            <w:tcBorders>
              <w:top w:val="nil"/>
              <w:left w:val="nil"/>
              <w:bottom w:val="single" w:sz="4" w:space="0" w:color="auto"/>
              <w:right w:val="single" w:sz="4" w:space="0" w:color="auto"/>
            </w:tcBorders>
            <w:shd w:val="clear" w:color="auto" w:fill="auto"/>
            <w:vAlign w:val="center"/>
            <w:hideMark/>
          </w:tcPr>
          <w:p w14:paraId="0666312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4 916 876,70</w:t>
            </w:r>
          </w:p>
        </w:tc>
        <w:tc>
          <w:tcPr>
            <w:tcW w:w="274" w:type="pct"/>
            <w:tcBorders>
              <w:top w:val="nil"/>
              <w:left w:val="nil"/>
              <w:bottom w:val="single" w:sz="4" w:space="0" w:color="auto"/>
              <w:right w:val="single" w:sz="4" w:space="0" w:color="auto"/>
            </w:tcBorders>
            <w:shd w:val="clear" w:color="auto" w:fill="auto"/>
            <w:vAlign w:val="center"/>
            <w:hideMark/>
          </w:tcPr>
          <w:p w14:paraId="197916B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10 830 395,39</w:t>
            </w:r>
          </w:p>
        </w:tc>
        <w:tc>
          <w:tcPr>
            <w:tcW w:w="274" w:type="pct"/>
            <w:tcBorders>
              <w:top w:val="nil"/>
              <w:left w:val="nil"/>
              <w:bottom w:val="single" w:sz="4" w:space="0" w:color="auto"/>
              <w:right w:val="single" w:sz="4" w:space="0" w:color="auto"/>
            </w:tcBorders>
            <w:shd w:val="clear" w:color="auto" w:fill="auto"/>
            <w:vAlign w:val="center"/>
            <w:hideMark/>
          </w:tcPr>
          <w:p w14:paraId="556A1B8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4 558 869,88</w:t>
            </w:r>
          </w:p>
        </w:tc>
        <w:tc>
          <w:tcPr>
            <w:tcW w:w="274" w:type="pct"/>
            <w:tcBorders>
              <w:top w:val="nil"/>
              <w:left w:val="nil"/>
              <w:bottom w:val="single" w:sz="4" w:space="0" w:color="auto"/>
              <w:right w:val="single" w:sz="4" w:space="0" w:color="auto"/>
            </w:tcBorders>
            <w:shd w:val="clear" w:color="auto" w:fill="auto"/>
            <w:vAlign w:val="center"/>
            <w:hideMark/>
          </w:tcPr>
          <w:p w14:paraId="62AE5C0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10 651 829,82</w:t>
            </w:r>
          </w:p>
        </w:tc>
        <w:tc>
          <w:tcPr>
            <w:tcW w:w="274" w:type="pct"/>
            <w:tcBorders>
              <w:top w:val="nil"/>
              <w:left w:val="nil"/>
              <w:bottom w:val="single" w:sz="4" w:space="0" w:color="auto"/>
              <w:right w:val="single" w:sz="4" w:space="0" w:color="auto"/>
            </w:tcBorders>
            <w:shd w:val="clear" w:color="auto" w:fill="auto"/>
            <w:vAlign w:val="center"/>
            <w:hideMark/>
          </w:tcPr>
          <w:p w14:paraId="560DB13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17 475 308,50</w:t>
            </w:r>
          </w:p>
        </w:tc>
        <w:tc>
          <w:tcPr>
            <w:tcW w:w="274" w:type="pct"/>
            <w:tcBorders>
              <w:top w:val="nil"/>
              <w:left w:val="nil"/>
              <w:bottom w:val="single" w:sz="4" w:space="0" w:color="auto"/>
              <w:right w:val="single" w:sz="4" w:space="0" w:color="auto"/>
            </w:tcBorders>
            <w:shd w:val="clear" w:color="auto" w:fill="auto"/>
            <w:vAlign w:val="center"/>
            <w:hideMark/>
          </w:tcPr>
          <w:p w14:paraId="6655678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7 463 343,59</w:t>
            </w:r>
          </w:p>
        </w:tc>
        <w:tc>
          <w:tcPr>
            <w:tcW w:w="274" w:type="pct"/>
            <w:tcBorders>
              <w:top w:val="nil"/>
              <w:left w:val="nil"/>
              <w:bottom w:val="single" w:sz="4" w:space="0" w:color="auto"/>
              <w:right w:val="single" w:sz="4" w:space="0" w:color="auto"/>
            </w:tcBorders>
            <w:shd w:val="clear" w:color="auto" w:fill="auto"/>
            <w:vAlign w:val="center"/>
            <w:hideMark/>
          </w:tcPr>
          <w:p w14:paraId="75723F65"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13 635 636,00</w:t>
            </w:r>
          </w:p>
        </w:tc>
        <w:tc>
          <w:tcPr>
            <w:tcW w:w="274" w:type="pct"/>
            <w:tcBorders>
              <w:top w:val="nil"/>
              <w:left w:val="nil"/>
              <w:bottom w:val="single" w:sz="4" w:space="0" w:color="auto"/>
              <w:right w:val="single" w:sz="4" w:space="0" w:color="auto"/>
            </w:tcBorders>
            <w:shd w:val="clear" w:color="auto" w:fill="auto"/>
            <w:vAlign w:val="center"/>
            <w:hideMark/>
          </w:tcPr>
          <w:p w14:paraId="3AF70838"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18 080 490,71</w:t>
            </w:r>
          </w:p>
        </w:tc>
        <w:tc>
          <w:tcPr>
            <w:tcW w:w="274" w:type="pct"/>
            <w:tcBorders>
              <w:top w:val="nil"/>
              <w:left w:val="nil"/>
              <w:bottom w:val="single" w:sz="4" w:space="0" w:color="auto"/>
              <w:right w:val="single" w:sz="4" w:space="0" w:color="auto"/>
            </w:tcBorders>
            <w:shd w:val="clear" w:color="auto" w:fill="auto"/>
            <w:vAlign w:val="center"/>
            <w:hideMark/>
          </w:tcPr>
          <w:p w14:paraId="32031001"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9 202 480,85</w:t>
            </w:r>
          </w:p>
        </w:tc>
      </w:tr>
      <w:tr w:rsidR="00BC7314" w:rsidRPr="0001239A" w14:paraId="229C9215"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5424CB24"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w:t>
            </w:r>
          </w:p>
        </w:tc>
        <w:tc>
          <w:tcPr>
            <w:tcW w:w="274" w:type="pct"/>
            <w:tcBorders>
              <w:top w:val="nil"/>
              <w:left w:val="nil"/>
              <w:bottom w:val="single" w:sz="4" w:space="0" w:color="auto"/>
              <w:right w:val="single" w:sz="4" w:space="0" w:color="auto"/>
            </w:tcBorders>
            <w:shd w:val="clear" w:color="auto" w:fill="auto"/>
            <w:vAlign w:val="center"/>
            <w:hideMark/>
          </w:tcPr>
          <w:p w14:paraId="2291F68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879 864,00</w:t>
            </w:r>
          </w:p>
        </w:tc>
        <w:tc>
          <w:tcPr>
            <w:tcW w:w="274" w:type="pct"/>
            <w:tcBorders>
              <w:top w:val="nil"/>
              <w:left w:val="nil"/>
              <w:bottom w:val="single" w:sz="4" w:space="0" w:color="auto"/>
              <w:right w:val="single" w:sz="4" w:space="0" w:color="auto"/>
            </w:tcBorders>
            <w:shd w:val="clear" w:color="auto" w:fill="auto"/>
            <w:vAlign w:val="center"/>
            <w:hideMark/>
          </w:tcPr>
          <w:p w14:paraId="54AA5ED8"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27057636"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1794C51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415ADF06"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562ABBD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407474E7"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149 000,00</w:t>
            </w:r>
          </w:p>
        </w:tc>
        <w:tc>
          <w:tcPr>
            <w:tcW w:w="274" w:type="pct"/>
            <w:tcBorders>
              <w:top w:val="nil"/>
              <w:left w:val="nil"/>
              <w:bottom w:val="single" w:sz="4" w:space="0" w:color="auto"/>
              <w:right w:val="single" w:sz="4" w:space="0" w:color="auto"/>
            </w:tcBorders>
            <w:shd w:val="clear" w:color="auto" w:fill="auto"/>
            <w:vAlign w:val="center"/>
            <w:hideMark/>
          </w:tcPr>
          <w:p w14:paraId="4EB5A74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29DFDF3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0C83C55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730 000,00</w:t>
            </w:r>
          </w:p>
        </w:tc>
        <w:tc>
          <w:tcPr>
            <w:tcW w:w="274" w:type="pct"/>
            <w:tcBorders>
              <w:top w:val="nil"/>
              <w:left w:val="nil"/>
              <w:bottom w:val="single" w:sz="4" w:space="0" w:color="auto"/>
              <w:right w:val="single" w:sz="4" w:space="0" w:color="auto"/>
            </w:tcBorders>
            <w:shd w:val="clear" w:color="auto" w:fill="auto"/>
            <w:vAlign w:val="center"/>
            <w:hideMark/>
          </w:tcPr>
          <w:p w14:paraId="3637159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A4514E7"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473FDF3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864,00</w:t>
            </w:r>
          </w:p>
        </w:tc>
        <w:tc>
          <w:tcPr>
            <w:tcW w:w="274" w:type="pct"/>
            <w:tcBorders>
              <w:top w:val="nil"/>
              <w:left w:val="nil"/>
              <w:bottom w:val="single" w:sz="4" w:space="0" w:color="auto"/>
              <w:right w:val="single" w:sz="4" w:space="0" w:color="auto"/>
            </w:tcBorders>
            <w:shd w:val="clear" w:color="auto" w:fill="auto"/>
            <w:vAlign w:val="center"/>
            <w:hideMark/>
          </w:tcPr>
          <w:p w14:paraId="786275F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454D87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601A672"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385B536F"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BC7314" w:rsidRPr="0001239A" w14:paraId="7A505746"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6B9CF16A"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II</w:t>
            </w:r>
          </w:p>
        </w:tc>
        <w:tc>
          <w:tcPr>
            <w:tcW w:w="274" w:type="pct"/>
            <w:tcBorders>
              <w:top w:val="nil"/>
              <w:left w:val="nil"/>
              <w:bottom w:val="single" w:sz="4" w:space="0" w:color="auto"/>
              <w:right w:val="single" w:sz="4" w:space="0" w:color="auto"/>
            </w:tcBorders>
            <w:shd w:val="clear" w:color="auto" w:fill="auto"/>
            <w:vAlign w:val="center"/>
            <w:hideMark/>
          </w:tcPr>
          <w:p w14:paraId="7EE65BC7"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40 000,00</w:t>
            </w:r>
          </w:p>
        </w:tc>
        <w:tc>
          <w:tcPr>
            <w:tcW w:w="274" w:type="pct"/>
            <w:tcBorders>
              <w:top w:val="nil"/>
              <w:left w:val="nil"/>
              <w:bottom w:val="single" w:sz="4" w:space="0" w:color="auto"/>
              <w:right w:val="single" w:sz="4" w:space="0" w:color="auto"/>
            </w:tcBorders>
            <w:shd w:val="clear" w:color="auto" w:fill="auto"/>
            <w:vAlign w:val="center"/>
            <w:hideMark/>
          </w:tcPr>
          <w:p w14:paraId="665BCD4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6ADE79C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3F38DF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619AAE3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061AAB0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48202214"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13C840BF"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04688CF2"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39F3E42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40 000,00</w:t>
            </w:r>
          </w:p>
        </w:tc>
        <w:tc>
          <w:tcPr>
            <w:tcW w:w="274" w:type="pct"/>
            <w:tcBorders>
              <w:top w:val="nil"/>
              <w:left w:val="nil"/>
              <w:bottom w:val="single" w:sz="4" w:space="0" w:color="auto"/>
              <w:right w:val="single" w:sz="4" w:space="0" w:color="auto"/>
            </w:tcBorders>
            <w:shd w:val="clear" w:color="auto" w:fill="auto"/>
            <w:vAlign w:val="center"/>
            <w:hideMark/>
          </w:tcPr>
          <w:p w14:paraId="5C855808"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028F01E7"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4348A9F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55AD91FF"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EC6BAA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28F287E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c>
          <w:tcPr>
            <w:tcW w:w="274" w:type="pct"/>
            <w:tcBorders>
              <w:top w:val="nil"/>
              <w:left w:val="nil"/>
              <w:bottom w:val="single" w:sz="4" w:space="0" w:color="auto"/>
              <w:right w:val="single" w:sz="4" w:space="0" w:color="auto"/>
            </w:tcBorders>
            <w:shd w:val="clear" w:color="auto" w:fill="auto"/>
            <w:vAlign w:val="center"/>
            <w:hideMark/>
          </w:tcPr>
          <w:p w14:paraId="7B54ABD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0,00</w:t>
            </w:r>
          </w:p>
        </w:tc>
      </w:tr>
      <w:tr w:rsidR="00BC7314" w:rsidRPr="0001239A" w14:paraId="782C0ED0"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77311D6D"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III</w:t>
            </w:r>
          </w:p>
        </w:tc>
        <w:tc>
          <w:tcPr>
            <w:tcW w:w="274" w:type="pct"/>
            <w:tcBorders>
              <w:top w:val="nil"/>
              <w:left w:val="nil"/>
              <w:bottom w:val="single" w:sz="4" w:space="0" w:color="auto"/>
              <w:right w:val="single" w:sz="4" w:space="0" w:color="auto"/>
            </w:tcBorders>
            <w:shd w:val="clear" w:color="auto" w:fill="auto"/>
            <w:vAlign w:val="center"/>
            <w:hideMark/>
          </w:tcPr>
          <w:p w14:paraId="3242C85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172 359 185,55</w:t>
            </w:r>
          </w:p>
        </w:tc>
        <w:tc>
          <w:tcPr>
            <w:tcW w:w="274" w:type="pct"/>
            <w:tcBorders>
              <w:top w:val="nil"/>
              <w:left w:val="nil"/>
              <w:bottom w:val="single" w:sz="4" w:space="0" w:color="auto"/>
              <w:right w:val="single" w:sz="4" w:space="0" w:color="auto"/>
            </w:tcBorders>
            <w:shd w:val="clear" w:color="auto" w:fill="auto"/>
            <w:vAlign w:val="center"/>
            <w:hideMark/>
          </w:tcPr>
          <w:p w14:paraId="470BD704"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10 268 500,00</w:t>
            </w:r>
          </w:p>
        </w:tc>
        <w:tc>
          <w:tcPr>
            <w:tcW w:w="274" w:type="pct"/>
            <w:tcBorders>
              <w:top w:val="nil"/>
              <w:left w:val="nil"/>
              <w:bottom w:val="single" w:sz="4" w:space="0" w:color="auto"/>
              <w:right w:val="single" w:sz="4" w:space="0" w:color="auto"/>
            </w:tcBorders>
            <w:shd w:val="clear" w:color="auto" w:fill="auto"/>
            <w:vAlign w:val="center"/>
            <w:hideMark/>
          </w:tcPr>
          <w:p w14:paraId="2C449D81"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10 111 800,00</w:t>
            </w:r>
          </w:p>
        </w:tc>
        <w:tc>
          <w:tcPr>
            <w:tcW w:w="274" w:type="pct"/>
            <w:tcBorders>
              <w:top w:val="nil"/>
              <w:left w:val="nil"/>
              <w:bottom w:val="single" w:sz="4" w:space="0" w:color="auto"/>
              <w:right w:val="single" w:sz="4" w:space="0" w:color="auto"/>
            </w:tcBorders>
            <w:shd w:val="clear" w:color="auto" w:fill="auto"/>
            <w:vAlign w:val="center"/>
            <w:hideMark/>
          </w:tcPr>
          <w:p w14:paraId="5F5B2AA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13 175 750,00</w:t>
            </w:r>
          </w:p>
        </w:tc>
        <w:tc>
          <w:tcPr>
            <w:tcW w:w="274" w:type="pct"/>
            <w:tcBorders>
              <w:top w:val="nil"/>
              <w:left w:val="nil"/>
              <w:bottom w:val="single" w:sz="4" w:space="0" w:color="auto"/>
              <w:right w:val="single" w:sz="4" w:space="0" w:color="auto"/>
            </w:tcBorders>
            <w:shd w:val="clear" w:color="auto" w:fill="auto"/>
            <w:vAlign w:val="center"/>
            <w:hideMark/>
          </w:tcPr>
          <w:p w14:paraId="47809C91"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3 636 045,49</w:t>
            </w:r>
          </w:p>
        </w:tc>
        <w:tc>
          <w:tcPr>
            <w:tcW w:w="274" w:type="pct"/>
            <w:tcBorders>
              <w:top w:val="nil"/>
              <w:left w:val="nil"/>
              <w:bottom w:val="single" w:sz="4" w:space="0" w:color="auto"/>
              <w:right w:val="single" w:sz="4" w:space="0" w:color="auto"/>
            </w:tcBorders>
            <w:shd w:val="clear" w:color="auto" w:fill="auto"/>
            <w:vAlign w:val="center"/>
            <w:hideMark/>
          </w:tcPr>
          <w:p w14:paraId="2C03343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8 863 500,00</w:t>
            </w:r>
          </w:p>
        </w:tc>
        <w:tc>
          <w:tcPr>
            <w:tcW w:w="274" w:type="pct"/>
            <w:tcBorders>
              <w:top w:val="nil"/>
              <w:left w:val="nil"/>
              <w:bottom w:val="single" w:sz="4" w:space="0" w:color="auto"/>
              <w:right w:val="single" w:sz="4" w:space="0" w:color="auto"/>
            </w:tcBorders>
            <w:shd w:val="clear" w:color="auto" w:fill="auto"/>
            <w:vAlign w:val="center"/>
            <w:hideMark/>
          </w:tcPr>
          <w:p w14:paraId="11F76ED6"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17 038 500,00</w:t>
            </w:r>
          </w:p>
        </w:tc>
        <w:tc>
          <w:tcPr>
            <w:tcW w:w="274" w:type="pct"/>
            <w:tcBorders>
              <w:top w:val="nil"/>
              <w:left w:val="nil"/>
              <w:bottom w:val="single" w:sz="4" w:space="0" w:color="auto"/>
              <w:right w:val="single" w:sz="4" w:space="0" w:color="auto"/>
            </w:tcBorders>
            <w:shd w:val="clear" w:color="auto" w:fill="auto"/>
            <w:vAlign w:val="center"/>
            <w:hideMark/>
          </w:tcPr>
          <w:p w14:paraId="5C63D272"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16 722 000,00</w:t>
            </w:r>
          </w:p>
        </w:tc>
        <w:tc>
          <w:tcPr>
            <w:tcW w:w="274" w:type="pct"/>
            <w:tcBorders>
              <w:top w:val="nil"/>
              <w:left w:val="nil"/>
              <w:bottom w:val="single" w:sz="4" w:space="0" w:color="auto"/>
              <w:right w:val="single" w:sz="4" w:space="0" w:color="auto"/>
            </w:tcBorders>
            <w:shd w:val="clear" w:color="auto" w:fill="auto"/>
            <w:vAlign w:val="center"/>
            <w:hideMark/>
          </w:tcPr>
          <w:p w14:paraId="7C8D3CE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4 752 500,00</w:t>
            </w:r>
          </w:p>
        </w:tc>
        <w:tc>
          <w:tcPr>
            <w:tcW w:w="274" w:type="pct"/>
            <w:tcBorders>
              <w:top w:val="nil"/>
              <w:left w:val="nil"/>
              <w:bottom w:val="single" w:sz="4" w:space="0" w:color="auto"/>
              <w:right w:val="single" w:sz="4" w:space="0" w:color="auto"/>
            </w:tcBorders>
            <w:shd w:val="clear" w:color="auto" w:fill="auto"/>
            <w:vAlign w:val="center"/>
            <w:hideMark/>
          </w:tcPr>
          <w:p w14:paraId="51671DF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9 711 000,00</w:t>
            </w:r>
          </w:p>
        </w:tc>
        <w:tc>
          <w:tcPr>
            <w:tcW w:w="274" w:type="pct"/>
            <w:tcBorders>
              <w:top w:val="nil"/>
              <w:left w:val="nil"/>
              <w:bottom w:val="single" w:sz="4" w:space="0" w:color="auto"/>
              <w:right w:val="single" w:sz="4" w:space="0" w:color="auto"/>
            </w:tcBorders>
            <w:shd w:val="clear" w:color="auto" w:fill="auto"/>
            <w:vAlign w:val="center"/>
            <w:hideMark/>
          </w:tcPr>
          <w:p w14:paraId="7BF4C2A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4 436 500,00</w:t>
            </w:r>
          </w:p>
        </w:tc>
        <w:tc>
          <w:tcPr>
            <w:tcW w:w="274" w:type="pct"/>
            <w:tcBorders>
              <w:top w:val="nil"/>
              <w:left w:val="nil"/>
              <w:bottom w:val="single" w:sz="4" w:space="0" w:color="auto"/>
              <w:right w:val="single" w:sz="4" w:space="0" w:color="auto"/>
            </w:tcBorders>
            <w:shd w:val="clear" w:color="auto" w:fill="auto"/>
            <w:vAlign w:val="center"/>
            <w:hideMark/>
          </w:tcPr>
          <w:p w14:paraId="77DB5BA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10 156 500,00</w:t>
            </w:r>
          </w:p>
        </w:tc>
        <w:tc>
          <w:tcPr>
            <w:tcW w:w="274" w:type="pct"/>
            <w:tcBorders>
              <w:top w:val="nil"/>
              <w:left w:val="nil"/>
              <w:bottom w:val="single" w:sz="4" w:space="0" w:color="auto"/>
              <w:right w:val="single" w:sz="4" w:space="0" w:color="auto"/>
            </w:tcBorders>
            <w:shd w:val="clear" w:color="auto" w:fill="auto"/>
            <w:vAlign w:val="center"/>
            <w:hideMark/>
          </w:tcPr>
          <w:p w14:paraId="3558D6E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16 945 000,00</w:t>
            </w:r>
          </w:p>
        </w:tc>
        <w:tc>
          <w:tcPr>
            <w:tcW w:w="274" w:type="pct"/>
            <w:tcBorders>
              <w:top w:val="nil"/>
              <w:left w:val="nil"/>
              <w:bottom w:val="single" w:sz="4" w:space="0" w:color="auto"/>
              <w:right w:val="single" w:sz="4" w:space="0" w:color="auto"/>
            </w:tcBorders>
            <w:shd w:val="clear" w:color="auto" w:fill="auto"/>
            <w:vAlign w:val="center"/>
            <w:hideMark/>
          </w:tcPr>
          <w:p w14:paraId="2C38909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7 267 590,06</w:t>
            </w:r>
          </w:p>
        </w:tc>
        <w:tc>
          <w:tcPr>
            <w:tcW w:w="274" w:type="pct"/>
            <w:tcBorders>
              <w:top w:val="nil"/>
              <w:left w:val="nil"/>
              <w:bottom w:val="single" w:sz="4" w:space="0" w:color="auto"/>
              <w:right w:val="single" w:sz="4" w:space="0" w:color="auto"/>
            </w:tcBorders>
            <w:shd w:val="clear" w:color="auto" w:fill="auto"/>
            <w:vAlign w:val="center"/>
            <w:hideMark/>
          </w:tcPr>
          <w:p w14:paraId="1110C23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13 205 500,00</w:t>
            </w:r>
          </w:p>
        </w:tc>
        <w:tc>
          <w:tcPr>
            <w:tcW w:w="274" w:type="pct"/>
            <w:tcBorders>
              <w:top w:val="nil"/>
              <w:left w:val="nil"/>
              <w:bottom w:val="single" w:sz="4" w:space="0" w:color="auto"/>
              <w:right w:val="single" w:sz="4" w:space="0" w:color="auto"/>
            </w:tcBorders>
            <w:shd w:val="clear" w:color="auto" w:fill="auto"/>
            <w:vAlign w:val="center"/>
            <w:hideMark/>
          </w:tcPr>
          <w:p w14:paraId="4AF6552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17 474 500,00</w:t>
            </w:r>
          </w:p>
        </w:tc>
        <w:tc>
          <w:tcPr>
            <w:tcW w:w="274" w:type="pct"/>
            <w:tcBorders>
              <w:top w:val="nil"/>
              <w:left w:val="nil"/>
              <w:bottom w:val="single" w:sz="4" w:space="0" w:color="auto"/>
              <w:right w:val="single" w:sz="4" w:space="0" w:color="auto"/>
            </w:tcBorders>
            <w:shd w:val="clear" w:color="auto" w:fill="auto"/>
            <w:vAlign w:val="center"/>
            <w:hideMark/>
          </w:tcPr>
          <w:p w14:paraId="672E597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8 594 000,00</w:t>
            </w:r>
          </w:p>
        </w:tc>
      </w:tr>
      <w:tr w:rsidR="00BC7314" w:rsidRPr="0001239A" w14:paraId="0FEDB925"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4D412BCF"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Moduł IV</w:t>
            </w:r>
          </w:p>
        </w:tc>
        <w:tc>
          <w:tcPr>
            <w:tcW w:w="274" w:type="pct"/>
            <w:tcBorders>
              <w:top w:val="nil"/>
              <w:left w:val="nil"/>
              <w:bottom w:val="single" w:sz="4" w:space="0" w:color="auto"/>
              <w:right w:val="single" w:sz="4" w:space="0" w:color="auto"/>
            </w:tcBorders>
            <w:shd w:val="clear" w:color="auto" w:fill="auto"/>
            <w:vAlign w:val="center"/>
            <w:hideMark/>
          </w:tcPr>
          <w:p w14:paraId="583A93E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2 918 758,18</w:t>
            </w:r>
          </w:p>
        </w:tc>
        <w:tc>
          <w:tcPr>
            <w:tcW w:w="274" w:type="pct"/>
            <w:tcBorders>
              <w:top w:val="nil"/>
              <w:left w:val="nil"/>
              <w:bottom w:val="single" w:sz="4" w:space="0" w:color="auto"/>
              <w:right w:val="single" w:sz="4" w:space="0" w:color="auto"/>
            </w:tcBorders>
            <w:shd w:val="clear" w:color="auto" w:fill="auto"/>
            <w:vAlign w:val="center"/>
            <w:hideMark/>
          </w:tcPr>
          <w:p w14:paraId="5A49718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120 750,41</w:t>
            </w:r>
          </w:p>
        </w:tc>
        <w:tc>
          <w:tcPr>
            <w:tcW w:w="274" w:type="pct"/>
            <w:tcBorders>
              <w:top w:val="nil"/>
              <w:left w:val="nil"/>
              <w:bottom w:val="single" w:sz="4" w:space="0" w:color="auto"/>
              <w:right w:val="single" w:sz="4" w:space="0" w:color="auto"/>
            </w:tcBorders>
            <w:shd w:val="clear" w:color="auto" w:fill="auto"/>
            <w:vAlign w:val="center"/>
            <w:hideMark/>
          </w:tcPr>
          <w:p w14:paraId="4E95ACC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118 071,82</w:t>
            </w:r>
          </w:p>
        </w:tc>
        <w:tc>
          <w:tcPr>
            <w:tcW w:w="274" w:type="pct"/>
            <w:tcBorders>
              <w:top w:val="nil"/>
              <w:left w:val="nil"/>
              <w:bottom w:val="single" w:sz="4" w:space="0" w:color="auto"/>
              <w:right w:val="single" w:sz="4" w:space="0" w:color="auto"/>
            </w:tcBorders>
            <w:shd w:val="clear" w:color="auto" w:fill="auto"/>
            <w:vAlign w:val="center"/>
            <w:hideMark/>
          </w:tcPr>
          <w:p w14:paraId="5F12FD00"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328 698,70</w:t>
            </w:r>
          </w:p>
        </w:tc>
        <w:tc>
          <w:tcPr>
            <w:tcW w:w="274" w:type="pct"/>
            <w:tcBorders>
              <w:top w:val="nil"/>
              <w:left w:val="nil"/>
              <w:bottom w:val="single" w:sz="4" w:space="0" w:color="auto"/>
              <w:right w:val="single" w:sz="4" w:space="0" w:color="auto"/>
            </w:tcBorders>
            <w:shd w:val="clear" w:color="auto" w:fill="auto"/>
            <w:vAlign w:val="center"/>
            <w:hideMark/>
          </w:tcPr>
          <w:p w14:paraId="7680E29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95 037,43</w:t>
            </w:r>
          </w:p>
        </w:tc>
        <w:tc>
          <w:tcPr>
            <w:tcW w:w="274" w:type="pct"/>
            <w:tcBorders>
              <w:top w:val="nil"/>
              <w:left w:val="nil"/>
              <w:bottom w:val="single" w:sz="4" w:space="0" w:color="auto"/>
              <w:right w:val="single" w:sz="4" w:space="0" w:color="auto"/>
            </w:tcBorders>
            <w:shd w:val="clear" w:color="auto" w:fill="auto"/>
            <w:vAlign w:val="center"/>
            <w:hideMark/>
          </w:tcPr>
          <w:p w14:paraId="49824CF1"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365 111,93</w:t>
            </w:r>
          </w:p>
        </w:tc>
        <w:tc>
          <w:tcPr>
            <w:tcW w:w="274" w:type="pct"/>
            <w:tcBorders>
              <w:top w:val="nil"/>
              <w:left w:val="nil"/>
              <w:bottom w:val="single" w:sz="4" w:space="0" w:color="auto"/>
              <w:right w:val="single" w:sz="4" w:space="0" w:color="auto"/>
            </w:tcBorders>
            <w:shd w:val="clear" w:color="auto" w:fill="auto"/>
            <w:vAlign w:val="center"/>
            <w:hideMark/>
          </w:tcPr>
          <w:p w14:paraId="26CEA47A"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131 820,63</w:t>
            </w:r>
          </w:p>
        </w:tc>
        <w:tc>
          <w:tcPr>
            <w:tcW w:w="274" w:type="pct"/>
            <w:tcBorders>
              <w:top w:val="nil"/>
              <w:left w:val="nil"/>
              <w:bottom w:val="single" w:sz="4" w:space="0" w:color="auto"/>
              <w:right w:val="single" w:sz="4" w:space="0" w:color="auto"/>
            </w:tcBorders>
            <w:shd w:val="clear" w:color="auto" w:fill="auto"/>
            <w:vAlign w:val="center"/>
            <w:hideMark/>
          </w:tcPr>
          <w:p w14:paraId="6088978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589 387,63</w:t>
            </w:r>
          </w:p>
        </w:tc>
        <w:tc>
          <w:tcPr>
            <w:tcW w:w="274" w:type="pct"/>
            <w:tcBorders>
              <w:top w:val="nil"/>
              <w:left w:val="nil"/>
              <w:bottom w:val="single" w:sz="4" w:space="0" w:color="auto"/>
              <w:right w:val="single" w:sz="4" w:space="0" w:color="auto"/>
            </w:tcBorders>
            <w:shd w:val="clear" w:color="auto" w:fill="auto"/>
            <w:vAlign w:val="center"/>
            <w:hideMark/>
          </w:tcPr>
          <w:p w14:paraId="73296975"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45 564,20</w:t>
            </w:r>
          </w:p>
        </w:tc>
        <w:tc>
          <w:tcPr>
            <w:tcW w:w="274" w:type="pct"/>
            <w:tcBorders>
              <w:top w:val="nil"/>
              <w:left w:val="nil"/>
              <w:bottom w:val="single" w:sz="4" w:space="0" w:color="auto"/>
              <w:right w:val="single" w:sz="4" w:space="0" w:color="auto"/>
            </w:tcBorders>
            <w:shd w:val="clear" w:color="auto" w:fill="auto"/>
            <w:vAlign w:val="center"/>
            <w:hideMark/>
          </w:tcPr>
          <w:p w14:paraId="16BFAAC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87 659,39</w:t>
            </w:r>
          </w:p>
        </w:tc>
        <w:tc>
          <w:tcPr>
            <w:tcW w:w="274" w:type="pct"/>
            <w:tcBorders>
              <w:top w:val="nil"/>
              <w:left w:val="nil"/>
              <w:bottom w:val="single" w:sz="4" w:space="0" w:color="auto"/>
              <w:right w:val="single" w:sz="4" w:space="0" w:color="auto"/>
            </w:tcBorders>
            <w:shd w:val="clear" w:color="auto" w:fill="auto"/>
            <w:vAlign w:val="center"/>
            <w:hideMark/>
          </w:tcPr>
          <w:p w14:paraId="5207AF78"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11 462,38</w:t>
            </w:r>
          </w:p>
        </w:tc>
        <w:tc>
          <w:tcPr>
            <w:tcW w:w="274" w:type="pct"/>
            <w:tcBorders>
              <w:top w:val="nil"/>
              <w:left w:val="nil"/>
              <w:bottom w:val="single" w:sz="4" w:space="0" w:color="auto"/>
              <w:right w:val="single" w:sz="4" w:space="0" w:color="auto"/>
            </w:tcBorders>
            <w:shd w:val="clear" w:color="auto" w:fill="auto"/>
            <w:vAlign w:val="center"/>
            <w:hideMark/>
          </w:tcPr>
          <w:p w14:paraId="0BE36F41"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241 473,32</w:t>
            </w:r>
          </w:p>
        </w:tc>
        <w:tc>
          <w:tcPr>
            <w:tcW w:w="274" w:type="pct"/>
            <w:tcBorders>
              <w:top w:val="nil"/>
              <w:left w:val="nil"/>
              <w:bottom w:val="single" w:sz="4" w:space="0" w:color="auto"/>
              <w:right w:val="single" w:sz="4" w:space="0" w:color="auto"/>
            </w:tcBorders>
            <w:shd w:val="clear" w:color="auto" w:fill="auto"/>
            <w:vAlign w:val="center"/>
            <w:hideMark/>
          </w:tcPr>
          <w:p w14:paraId="2F2FD03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106 895,00</w:t>
            </w:r>
          </w:p>
        </w:tc>
        <w:tc>
          <w:tcPr>
            <w:tcW w:w="274" w:type="pct"/>
            <w:tcBorders>
              <w:top w:val="nil"/>
              <w:left w:val="nil"/>
              <w:bottom w:val="single" w:sz="4" w:space="0" w:color="auto"/>
              <w:right w:val="single" w:sz="4" w:space="0" w:color="auto"/>
            </w:tcBorders>
            <w:shd w:val="clear" w:color="auto" w:fill="auto"/>
            <w:vAlign w:val="center"/>
            <w:hideMark/>
          </w:tcPr>
          <w:p w14:paraId="5854231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14 063,78</w:t>
            </w:r>
          </w:p>
        </w:tc>
        <w:tc>
          <w:tcPr>
            <w:tcW w:w="274" w:type="pct"/>
            <w:tcBorders>
              <w:top w:val="nil"/>
              <w:left w:val="nil"/>
              <w:bottom w:val="single" w:sz="4" w:space="0" w:color="auto"/>
              <w:right w:val="single" w:sz="4" w:space="0" w:color="auto"/>
            </w:tcBorders>
            <w:shd w:val="clear" w:color="auto" w:fill="auto"/>
            <w:vAlign w:val="center"/>
            <w:hideMark/>
          </w:tcPr>
          <w:p w14:paraId="2ED28039"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100 000,00</w:t>
            </w:r>
          </w:p>
        </w:tc>
        <w:tc>
          <w:tcPr>
            <w:tcW w:w="274" w:type="pct"/>
            <w:tcBorders>
              <w:top w:val="nil"/>
              <w:left w:val="nil"/>
              <w:bottom w:val="single" w:sz="4" w:space="0" w:color="auto"/>
              <w:right w:val="single" w:sz="4" w:space="0" w:color="auto"/>
            </w:tcBorders>
            <w:shd w:val="clear" w:color="auto" w:fill="auto"/>
            <w:vAlign w:val="center"/>
            <w:hideMark/>
          </w:tcPr>
          <w:p w14:paraId="5C8DC8E5"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169 130,71</w:t>
            </w:r>
          </w:p>
        </w:tc>
        <w:tc>
          <w:tcPr>
            <w:tcW w:w="274" w:type="pct"/>
            <w:tcBorders>
              <w:top w:val="nil"/>
              <w:left w:val="nil"/>
              <w:bottom w:val="single" w:sz="4" w:space="0" w:color="auto"/>
              <w:right w:val="single" w:sz="4" w:space="0" w:color="auto"/>
            </w:tcBorders>
            <w:shd w:val="clear" w:color="auto" w:fill="auto"/>
            <w:vAlign w:val="center"/>
            <w:hideMark/>
          </w:tcPr>
          <w:p w14:paraId="4660F041" w14:textId="77777777" w:rsidR="00BC7314" w:rsidRPr="0001239A" w:rsidRDefault="00BC7314" w:rsidP="00BC7314">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393 630,85</w:t>
            </w:r>
          </w:p>
        </w:tc>
      </w:tr>
      <w:tr w:rsidR="00BC7314" w:rsidRPr="0001239A" w14:paraId="17887297" w14:textId="77777777" w:rsidTr="00BC7314">
        <w:trPr>
          <w:trHeight w:val="600"/>
        </w:trPr>
        <w:tc>
          <w:tcPr>
            <w:tcW w:w="335" w:type="pct"/>
            <w:tcBorders>
              <w:top w:val="nil"/>
              <w:left w:val="single" w:sz="4" w:space="0" w:color="auto"/>
              <w:bottom w:val="single" w:sz="4" w:space="0" w:color="auto"/>
              <w:right w:val="single" w:sz="4" w:space="0" w:color="auto"/>
            </w:tcBorders>
            <w:shd w:val="clear" w:color="auto" w:fill="auto"/>
            <w:vAlign w:val="center"/>
            <w:hideMark/>
          </w:tcPr>
          <w:p w14:paraId="2DE47784" w14:textId="77777777" w:rsidR="00BC7314" w:rsidRPr="0001239A" w:rsidRDefault="00BC7314" w:rsidP="00BC7314">
            <w:pPr>
              <w:spacing w:after="0" w:line="240" w:lineRule="auto"/>
              <w:rPr>
                <w:rFonts w:asciiTheme="minorHAnsi" w:hAnsiTheme="minorHAnsi" w:cstheme="minorHAnsi"/>
                <w:sz w:val="10"/>
                <w:szCs w:val="10"/>
              </w:rPr>
            </w:pPr>
            <w:r w:rsidRPr="0001239A">
              <w:rPr>
                <w:rFonts w:asciiTheme="minorHAnsi" w:hAnsiTheme="minorHAnsi" w:cstheme="minorHAnsi"/>
                <w:sz w:val="10"/>
                <w:szCs w:val="10"/>
              </w:rPr>
              <w:t>obsługa programu przez jst</w:t>
            </w:r>
          </w:p>
        </w:tc>
        <w:tc>
          <w:tcPr>
            <w:tcW w:w="274" w:type="pct"/>
            <w:tcBorders>
              <w:top w:val="nil"/>
              <w:left w:val="nil"/>
              <w:bottom w:val="single" w:sz="4" w:space="0" w:color="auto"/>
              <w:right w:val="single" w:sz="4" w:space="0" w:color="auto"/>
            </w:tcBorders>
            <w:shd w:val="clear" w:color="auto" w:fill="auto"/>
            <w:vAlign w:val="center"/>
            <w:hideMark/>
          </w:tcPr>
          <w:p w14:paraId="30C9C9D6"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4 329 717,09</w:t>
            </w:r>
          </w:p>
        </w:tc>
        <w:tc>
          <w:tcPr>
            <w:tcW w:w="274" w:type="pct"/>
            <w:tcBorders>
              <w:top w:val="nil"/>
              <w:left w:val="nil"/>
              <w:bottom w:val="single" w:sz="4" w:space="0" w:color="auto"/>
              <w:right w:val="single" w:sz="4" w:space="0" w:color="auto"/>
            </w:tcBorders>
            <w:shd w:val="clear" w:color="auto" w:fill="auto"/>
            <w:vAlign w:val="center"/>
            <w:hideMark/>
          </w:tcPr>
          <w:p w14:paraId="4850EA2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256 712,50</w:t>
            </w:r>
          </w:p>
        </w:tc>
        <w:tc>
          <w:tcPr>
            <w:tcW w:w="274" w:type="pct"/>
            <w:tcBorders>
              <w:top w:val="nil"/>
              <w:left w:val="nil"/>
              <w:bottom w:val="single" w:sz="4" w:space="0" w:color="auto"/>
              <w:right w:val="single" w:sz="4" w:space="0" w:color="auto"/>
            </w:tcBorders>
            <w:shd w:val="clear" w:color="auto" w:fill="auto"/>
            <w:vAlign w:val="center"/>
            <w:hideMark/>
          </w:tcPr>
          <w:p w14:paraId="633320E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251 994,50</w:t>
            </w:r>
          </w:p>
        </w:tc>
        <w:tc>
          <w:tcPr>
            <w:tcW w:w="274" w:type="pct"/>
            <w:tcBorders>
              <w:top w:val="nil"/>
              <w:left w:val="nil"/>
              <w:bottom w:val="single" w:sz="4" w:space="0" w:color="auto"/>
              <w:right w:val="single" w:sz="4" w:space="0" w:color="auto"/>
            </w:tcBorders>
            <w:shd w:val="clear" w:color="auto" w:fill="auto"/>
            <w:vAlign w:val="center"/>
            <w:hideMark/>
          </w:tcPr>
          <w:p w14:paraId="3B82E044"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329 392,50</w:t>
            </w:r>
          </w:p>
        </w:tc>
        <w:tc>
          <w:tcPr>
            <w:tcW w:w="274" w:type="pct"/>
            <w:tcBorders>
              <w:top w:val="nil"/>
              <w:left w:val="nil"/>
              <w:bottom w:val="single" w:sz="4" w:space="0" w:color="auto"/>
              <w:right w:val="single" w:sz="4" w:space="0" w:color="auto"/>
            </w:tcBorders>
            <w:shd w:val="clear" w:color="auto" w:fill="auto"/>
            <w:vAlign w:val="center"/>
            <w:hideMark/>
          </w:tcPr>
          <w:p w14:paraId="26E2651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90 900,84</w:t>
            </w:r>
          </w:p>
        </w:tc>
        <w:tc>
          <w:tcPr>
            <w:tcW w:w="274" w:type="pct"/>
            <w:tcBorders>
              <w:top w:val="nil"/>
              <w:left w:val="nil"/>
              <w:bottom w:val="single" w:sz="4" w:space="0" w:color="auto"/>
              <w:right w:val="single" w:sz="4" w:space="0" w:color="auto"/>
            </w:tcBorders>
            <w:shd w:val="clear" w:color="auto" w:fill="auto"/>
            <w:vAlign w:val="center"/>
            <w:hideMark/>
          </w:tcPr>
          <w:p w14:paraId="564C519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221 586,50</w:t>
            </w:r>
          </w:p>
        </w:tc>
        <w:tc>
          <w:tcPr>
            <w:tcW w:w="274" w:type="pct"/>
            <w:tcBorders>
              <w:top w:val="nil"/>
              <w:left w:val="nil"/>
              <w:bottom w:val="single" w:sz="4" w:space="0" w:color="auto"/>
              <w:right w:val="single" w:sz="4" w:space="0" w:color="auto"/>
            </w:tcBorders>
            <w:shd w:val="clear" w:color="auto" w:fill="auto"/>
            <w:vAlign w:val="center"/>
            <w:hideMark/>
          </w:tcPr>
          <w:p w14:paraId="48E3A0F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429 687,50</w:t>
            </w:r>
          </w:p>
        </w:tc>
        <w:tc>
          <w:tcPr>
            <w:tcW w:w="274" w:type="pct"/>
            <w:tcBorders>
              <w:top w:val="nil"/>
              <w:left w:val="nil"/>
              <w:bottom w:val="single" w:sz="4" w:space="0" w:color="auto"/>
              <w:right w:val="single" w:sz="4" w:space="0" w:color="auto"/>
            </w:tcBorders>
            <w:shd w:val="clear" w:color="auto" w:fill="auto"/>
            <w:vAlign w:val="center"/>
            <w:hideMark/>
          </w:tcPr>
          <w:p w14:paraId="5FA40983"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418 045,00</w:t>
            </w:r>
          </w:p>
        </w:tc>
        <w:tc>
          <w:tcPr>
            <w:tcW w:w="274" w:type="pct"/>
            <w:tcBorders>
              <w:top w:val="nil"/>
              <w:left w:val="nil"/>
              <w:bottom w:val="single" w:sz="4" w:space="0" w:color="auto"/>
              <w:right w:val="single" w:sz="4" w:space="0" w:color="auto"/>
            </w:tcBorders>
            <w:shd w:val="clear" w:color="auto" w:fill="auto"/>
            <w:vAlign w:val="center"/>
            <w:hideMark/>
          </w:tcPr>
          <w:p w14:paraId="330DCD3E"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118 812,50</w:t>
            </w:r>
          </w:p>
        </w:tc>
        <w:tc>
          <w:tcPr>
            <w:tcW w:w="274" w:type="pct"/>
            <w:tcBorders>
              <w:top w:val="nil"/>
              <w:left w:val="nil"/>
              <w:bottom w:val="single" w:sz="4" w:space="0" w:color="auto"/>
              <w:right w:val="single" w:sz="4" w:space="0" w:color="auto"/>
            </w:tcBorders>
            <w:shd w:val="clear" w:color="auto" w:fill="auto"/>
            <w:vAlign w:val="center"/>
            <w:hideMark/>
          </w:tcPr>
          <w:p w14:paraId="33879785"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261 736,00</w:t>
            </w:r>
          </w:p>
        </w:tc>
        <w:tc>
          <w:tcPr>
            <w:tcW w:w="274" w:type="pct"/>
            <w:tcBorders>
              <w:top w:val="nil"/>
              <w:left w:val="nil"/>
              <w:bottom w:val="single" w:sz="4" w:space="0" w:color="auto"/>
              <w:right w:val="single" w:sz="4" w:space="0" w:color="auto"/>
            </w:tcBorders>
            <w:shd w:val="clear" w:color="auto" w:fill="auto"/>
            <w:vAlign w:val="center"/>
            <w:hideMark/>
          </w:tcPr>
          <w:p w14:paraId="73CC948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110 907,50</w:t>
            </w:r>
          </w:p>
        </w:tc>
        <w:tc>
          <w:tcPr>
            <w:tcW w:w="274" w:type="pct"/>
            <w:tcBorders>
              <w:top w:val="nil"/>
              <w:left w:val="nil"/>
              <w:bottom w:val="single" w:sz="4" w:space="0" w:color="auto"/>
              <w:right w:val="single" w:sz="4" w:space="0" w:color="auto"/>
            </w:tcBorders>
            <w:shd w:val="clear" w:color="auto" w:fill="auto"/>
            <w:vAlign w:val="center"/>
            <w:hideMark/>
          </w:tcPr>
          <w:p w14:paraId="0A6B806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253 856,50</w:t>
            </w:r>
          </w:p>
        </w:tc>
        <w:tc>
          <w:tcPr>
            <w:tcW w:w="274" w:type="pct"/>
            <w:tcBorders>
              <w:top w:val="nil"/>
              <w:left w:val="nil"/>
              <w:bottom w:val="single" w:sz="4" w:space="0" w:color="auto"/>
              <w:right w:val="single" w:sz="4" w:space="0" w:color="auto"/>
            </w:tcBorders>
            <w:shd w:val="clear" w:color="auto" w:fill="auto"/>
            <w:vAlign w:val="center"/>
            <w:hideMark/>
          </w:tcPr>
          <w:p w14:paraId="592A86AD"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422 549,50</w:t>
            </w:r>
          </w:p>
        </w:tc>
        <w:tc>
          <w:tcPr>
            <w:tcW w:w="274" w:type="pct"/>
            <w:tcBorders>
              <w:top w:val="nil"/>
              <w:left w:val="nil"/>
              <w:bottom w:val="single" w:sz="4" w:space="0" w:color="auto"/>
              <w:right w:val="single" w:sz="4" w:space="0" w:color="auto"/>
            </w:tcBorders>
            <w:shd w:val="clear" w:color="auto" w:fill="auto"/>
            <w:vAlign w:val="center"/>
            <w:hideMark/>
          </w:tcPr>
          <w:p w14:paraId="4F7D73B6"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181 689,75</w:t>
            </w:r>
          </w:p>
        </w:tc>
        <w:tc>
          <w:tcPr>
            <w:tcW w:w="274" w:type="pct"/>
            <w:tcBorders>
              <w:top w:val="nil"/>
              <w:left w:val="nil"/>
              <w:bottom w:val="single" w:sz="4" w:space="0" w:color="auto"/>
              <w:right w:val="single" w:sz="4" w:space="0" w:color="auto"/>
            </w:tcBorders>
            <w:shd w:val="clear" w:color="auto" w:fill="auto"/>
            <w:vAlign w:val="center"/>
            <w:hideMark/>
          </w:tcPr>
          <w:p w14:paraId="1ACCF74B"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330 136,00</w:t>
            </w:r>
          </w:p>
        </w:tc>
        <w:tc>
          <w:tcPr>
            <w:tcW w:w="274" w:type="pct"/>
            <w:tcBorders>
              <w:top w:val="nil"/>
              <w:left w:val="nil"/>
              <w:bottom w:val="single" w:sz="4" w:space="0" w:color="auto"/>
              <w:right w:val="single" w:sz="4" w:space="0" w:color="auto"/>
            </w:tcBorders>
            <w:shd w:val="clear" w:color="auto" w:fill="auto"/>
            <w:vAlign w:val="center"/>
            <w:hideMark/>
          </w:tcPr>
          <w:p w14:paraId="4437BA7C" w14:textId="77777777" w:rsidR="00BC7314" w:rsidRPr="0001239A" w:rsidRDefault="00BC7314" w:rsidP="00BC7314">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436 860,00</w:t>
            </w:r>
          </w:p>
        </w:tc>
        <w:tc>
          <w:tcPr>
            <w:tcW w:w="274" w:type="pct"/>
            <w:tcBorders>
              <w:top w:val="nil"/>
              <w:left w:val="nil"/>
              <w:bottom w:val="single" w:sz="4" w:space="0" w:color="auto"/>
              <w:right w:val="single" w:sz="4" w:space="0" w:color="auto"/>
            </w:tcBorders>
            <w:shd w:val="clear" w:color="auto" w:fill="auto"/>
            <w:vAlign w:val="center"/>
            <w:hideMark/>
          </w:tcPr>
          <w:p w14:paraId="28F9F067" w14:textId="77777777" w:rsidR="00BC7314" w:rsidRPr="0001239A" w:rsidRDefault="00BC7314" w:rsidP="00BC7314">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214 850,00</w:t>
            </w:r>
          </w:p>
        </w:tc>
      </w:tr>
    </w:tbl>
    <w:p w14:paraId="2B5924D9" w14:textId="030725A2" w:rsidR="0051189F" w:rsidRPr="0001239A" w:rsidRDefault="0051189F" w:rsidP="003C639C">
      <w:pPr>
        <w:spacing w:before="240" w:after="120"/>
        <w:rPr>
          <w:rFonts w:asciiTheme="minorHAnsi" w:hAnsiTheme="minorHAnsi" w:cstheme="minorHAnsi"/>
        </w:rPr>
      </w:pPr>
      <w:bookmarkStart w:id="328" w:name="_Toc65585918"/>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26</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Realizacja zadania pn. Zajęcia Klubowe w WTZ</w:t>
      </w:r>
      <w:bookmarkEnd w:id="328"/>
    </w:p>
    <w:tbl>
      <w:tblPr>
        <w:tblW w:w="4634" w:type="pct"/>
        <w:tblInd w:w="5"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Caption w:val="Realizacja zadania pn. Zajęcia Klubowe w WTZ"/>
      </w:tblPr>
      <w:tblGrid>
        <w:gridCol w:w="2587"/>
        <w:gridCol w:w="1731"/>
        <w:gridCol w:w="1731"/>
        <w:gridCol w:w="1731"/>
        <w:gridCol w:w="1731"/>
        <w:gridCol w:w="1731"/>
        <w:gridCol w:w="1728"/>
      </w:tblGrid>
      <w:tr w:rsidR="0051189F" w:rsidRPr="0001239A" w14:paraId="74B67008" w14:textId="77777777" w:rsidTr="00D14420">
        <w:trPr>
          <w:trHeight w:val="1184"/>
          <w:tblHeader/>
        </w:trPr>
        <w:tc>
          <w:tcPr>
            <w:tcW w:w="997" w:type="pct"/>
            <w:shd w:val="clear" w:color="auto" w:fill="00B0F0"/>
            <w:vAlign w:val="center"/>
            <w:hideMark/>
          </w:tcPr>
          <w:p w14:paraId="070A2177"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Województwo</w:t>
            </w:r>
          </w:p>
        </w:tc>
        <w:tc>
          <w:tcPr>
            <w:tcW w:w="667" w:type="pct"/>
            <w:shd w:val="clear" w:color="auto" w:fill="00B0F0"/>
            <w:vAlign w:val="center"/>
            <w:hideMark/>
          </w:tcPr>
          <w:p w14:paraId="2AB28A21"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Kwota wypłat razem, w tym:</w:t>
            </w:r>
          </w:p>
        </w:tc>
        <w:tc>
          <w:tcPr>
            <w:tcW w:w="667" w:type="pct"/>
            <w:shd w:val="clear" w:color="auto" w:fill="00B0F0"/>
            <w:vAlign w:val="center"/>
            <w:hideMark/>
          </w:tcPr>
          <w:p w14:paraId="1E69DACC"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Dofinansowania</w:t>
            </w:r>
          </w:p>
        </w:tc>
        <w:tc>
          <w:tcPr>
            <w:tcW w:w="667" w:type="pct"/>
            <w:shd w:val="clear" w:color="auto" w:fill="00B0F0"/>
            <w:vAlign w:val="center"/>
            <w:hideMark/>
          </w:tcPr>
          <w:p w14:paraId="5DFB9089"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Obsługa</w:t>
            </w:r>
          </w:p>
        </w:tc>
        <w:tc>
          <w:tcPr>
            <w:tcW w:w="667" w:type="pct"/>
            <w:shd w:val="clear" w:color="auto" w:fill="00B0F0"/>
            <w:vAlign w:val="center"/>
            <w:hideMark/>
          </w:tcPr>
          <w:p w14:paraId="16E4BC1A"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xml:space="preserve">Liczba realizatorów </w:t>
            </w:r>
            <w:r w:rsidRPr="0001239A">
              <w:rPr>
                <w:rFonts w:asciiTheme="minorHAnsi" w:hAnsiTheme="minorHAnsi" w:cstheme="minorHAnsi"/>
                <w:b/>
                <w:bCs/>
                <w:color w:val="000000"/>
                <w:sz w:val="20"/>
                <w:szCs w:val="20"/>
              </w:rPr>
              <w:br/>
              <w:t>(powiatów)</w:t>
            </w:r>
          </w:p>
        </w:tc>
        <w:tc>
          <w:tcPr>
            <w:tcW w:w="667" w:type="pct"/>
            <w:shd w:val="clear" w:color="auto" w:fill="00B0F0"/>
            <w:vAlign w:val="center"/>
            <w:hideMark/>
          </w:tcPr>
          <w:p w14:paraId="6010ED3D" w14:textId="4502632E"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xml:space="preserve">Liczba WTZ, </w:t>
            </w:r>
            <w:r w:rsidRPr="0001239A">
              <w:rPr>
                <w:rFonts w:asciiTheme="minorHAnsi" w:hAnsiTheme="minorHAnsi" w:cstheme="minorHAnsi"/>
                <w:b/>
                <w:bCs/>
                <w:color w:val="000000"/>
                <w:sz w:val="20"/>
                <w:szCs w:val="20"/>
              </w:rPr>
              <w:br/>
            </w:r>
            <w:r w:rsidR="00E41F7E" w:rsidRPr="0001239A">
              <w:rPr>
                <w:rFonts w:asciiTheme="minorHAnsi" w:hAnsiTheme="minorHAnsi" w:cstheme="minorHAnsi"/>
                <w:b/>
                <w:bCs/>
                <w:color w:val="000000"/>
                <w:sz w:val="20"/>
                <w:szCs w:val="20"/>
              </w:rPr>
              <w:t>które otrzymały</w:t>
            </w:r>
            <w:r w:rsidRPr="0001239A">
              <w:rPr>
                <w:rFonts w:asciiTheme="minorHAnsi" w:hAnsiTheme="minorHAnsi" w:cstheme="minorHAnsi"/>
                <w:b/>
                <w:bCs/>
                <w:color w:val="000000"/>
                <w:sz w:val="20"/>
                <w:szCs w:val="20"/>
              </w:rPr>
              <w:t xml:space="preserve"> dofinansowanie do prowadzenia zajęć klubowych</w:t>
            </w:r>
          </w:p>
        </w:tc>
        <w:tc>
          <w:tcPr>
            <w:tcW w:w="666" w:type="pct"/>
            <w:shd w:val="clear" w:color="auto" w:fill="00B0F0"/>
            <w:vAlign w:val="center"/>
            <w:hideMark/>
          </w:tcPr>
          <w:p w14:paraId="046A150E"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Liczba beneficjentów</w:t>
            </w:r>
          </w:p>
        </w:tc>
      </w:tr>
      <w:tr w:rsidR="0051189F" w:rsidRPr="0001239A" w14:paraId="68A0E269" w14:textId="77777777" w:rsidTr="0051189F">
        <w:trPr>
          <w:trHeight w:val="402"/>
        </w:trPr>
        <w:tc>
          <w:tcPr>
            <w:tcW w:w="997" w:type="pct"/>
            <w:shd w:val="clear" w:color="auto" w:fill="auto"/>
            <w:vAlign w:val="center"/>
            <w:hideMark/>
          </w:tcPr>
          <w:p w14:paraId="6D778967"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dolnośląskie</w:t>
            </w:r>
          </w:p>
        </w:tc>
        <w:tc>
          <w:tcPr>
            <w:tcW w:w="667" w:type="pct"/>
            <w:shd w:val="clear" w:color="auto" w:fill="auto"/>
            <w:vAlign w:val="center"/>
            <w:hideMark/>
          </w:tcPr>
          <w:p w14:paraId="1DDF15FA"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121 770,00</w:t>
            </w:r>
          </w:p>
        </w:tc>
        <w:tc>
          <w:tcPr>
            <w:tcW w:w="667" w:type="pct"/>
            <w:shd w:val="clear" w:color="auto" w:fill="auto"/>
            <w:vAlign w:val="center"/>
            <w:hideMark/>
          </w:tcPr>
          <w:p w14:paraId="125ADE7B"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118 800,00</w:t>
            </w:r>
          </w:p>
        </w:tc>
        <w:tc>
          <w:tcPr>
            <w:tcW w:w="667" w:type="pct"/>
            <w:shd w:val="clear" w:color="auto" w:fill="auto"/>
            <w:vAlign w:val="center"/>
            <w:hideMark/>
          </w:tcPr>
          <w:p w14:paraId="4315D32D"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2 970,00</w:t>
            </w:r>
          </w:p>
        </w:tc>
        <w:tc>
          <w:tcPr>
            <w:tcW w:w="667" w:type="pct"/>
            <w:shd w:val="clear" w:color="auto" w:fill="auto"/>
            <w:vAlign w:val="center"/>
            <w:hideMark/>
          </w:tcPr>
          <w:p w14:paraId="37532B8E"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w:t>
            </w:r>
          </w:p>
        </w:tc>
        <w:tc>
          <w:tcPr>
            <w:tcW w:w="667" w:type="pct"/>
            <w:shd w:val="clear" w:color="auto" w:fill="auto"/>
            <w:vAlign w:val="center"/>
            <w:hideMark/>
          </w:tcPr>
          <w:p w14:paraId="0CBAC7FF"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w:t>
            </w:r>
          </w:p>
        </w:tc>
        <w:tc>
          <w:tcPr>
            <w:tcW w:w="666" w:type="pct"/>
            <w:shd w:val="clear" w:color="auto" w:fill="auto"/>
            <w:vAlign w:val="center"/>
            <w:hideMark/>
          </w:tcPr>
          <w:p w14:paraId="74973A34"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22</w:t>
            </w:r>
          </w:p>
        </w:tc>
      </w:tr>
      <w:tr w:rsidR="0051189F" w:rsidRPr="0001239A" w14:paraId="0AD18B0F" w14:textId="77777777" w:rsidTr="0051189F">
        <w:trPr>
          <w:trHeight w:val="402"/>
        </w:trPr>
        <w:tc>
          <w:tcPr>
            <w:tcW w:w="997" w:type="pct"/>
            <w:shd w:val="clear" w:color="auto" w:fill="auto"/>
            <w:vAlign w:val="center"/>
            <w:hideMark/>
          </w:tcPr>
          <w:p w14:paraId="41D1FAB2"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kujawsko-pomorskie</w:t>
            </w:r>
          </w:p>
        </w:tc>
        <w:tc>
          <w:tcPr>
            <w:tcW w:w="667" w:type="pct"/>
            <w:shd w:val="clear" w:color="auto" w:fill="auto"/>
            <w:vAlign w:val="center"/>
            <w:hideMark/>
          </w:tcPr>
          <w:p w14:paraId="2F8B5F66"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202 027,50</w:t>
            </w:r>
          </w:p>
        </w:tc>
        <w:tc>
          <w:tcPr>
            <w:tcW w:w="667" w:type="pct"/>
            <w:shd w:val="clear" w:color="auto" w:fill="auto"/>
            <w:vAlign w:val="center"/>
            <w:hideMark/>
          </w:tcPr>
          <w:p w14:paraId="10D792A4"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197 100,00</w:t>
            </w:r>
          </w:p>
        </w:tc>
        <w:tc>
          <w:tcPr>
            <w:tcW w:w="667" w:type="pct"/>
            <w:shd w:val="clear" w:color="auto" w:fill="auto"/>
            <w:vAlign w:val="center"/>
            <w:hideMark/>
          </w:tcPr>
          <w:p w14:paraId="3921551A"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4 927,50</w:t>
            </w:r>
          </w:p>
        </w:tc>
        <w:tc>
          <w:tcPr>
            <w:tcW w:w="667" w:type="pct"/>
            <w:shd w:val="clear" w:color="auto" w:fill="auto"/>
            <w:vAlign w:val="center"/>
            <w:hideMark/>
          </w:tcPr>
          <w:p w14:paraId="4ECA90C6"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7" w:type="pct"/>
            <w:shd w:val="clear" w:color="auto" w:fill="auto"/>
            <w:vAlign w:val="center"/>
            <w:hideMark/>
          </w:tcPr>
          <w:p w14:paraId="4C20DCF6"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6" w:type="pct"/>
            <w:shd w:val="clear" w:color="auto" w:fill="auto"/>
            <w:vAlign w:val="center"/>
            <w:hideMark/>
          </w:tcPr>
          <w:p w14:paraId="23C9ABD3"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38</w:t>
            </w:r>
          </w:p>
        </w:tc>
      </w:tr>
      <w:tr w:rsidR="0051189F" w:rsidRPr="0001239A" w14:paraId="60B8ADDA" w14:textId="77777777" w:rsidTr="0051189F">
        <w:trPr>
          <w:trHeight w:val="402"/>
        </w:trPr>
        <w:tc>
          <w:tcPr>
            <w:tcW w:w="997" w:type="pct"/>
            <w:shd w:val="clear" w:color="auto" w:fill="auto"/>
            <w:vAlign w:val="center"/>
            <w:hideMark/>
          </w:tcPr>
          <w:p w14:paraId="0C95DAF5"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lubelskie</w:t>
            </w:r>
          </w:p>
        </w:tc>
        <w:tc>
          <w:tcPr>
            <w:tcW w:w="667" w:type="pct"/>
            <w:shd w:val="clear" w:color="auto" w:fill="auto"/>
            <w:vAlign w:val="center"/>
            <w:hideMark/>
          </w:tcPr>
          <w:p w14:paraId="6BFD9F66"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88 560,00</w:t>
            </w:r>
          </w:p>
        </w:tc>
        <w:tc>
          <w:tcPr>
            <w:tcW w:w="667" w:type="pct"/>
            <w:shd w:val="clear" w:color="auto" w:fill="auto"/>
            <w:vAlign w:val="center"/>
            <w:hideMark/>
          </w:tcPr>
          <w:p w14:paraId="7BD9074F"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86 400,00</w:t>
            </w:r>
          </w:p>
        </w:tc>
        <w:tc>
          <w:tcPr>
            <w:tcW w:w="667" w:type="pct"/>
            <w:shd w:val="clear" w:color="auto" w:fill="auto"/>
            <w:vAlign w:val="center"/>
            <w:hideMark/>
          </w:tcPr>
          <w:p w14:paraId="4FFA5A42"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2 160,00</w:t>
            </w:r>
          </w:p>
        </w:tc>
        <w:tc>
          <w:tcPr>
            <w:tcW w:w="667" w:type="pct"/>
            <w:shd w:val="clear" w:color="auto" w:fill="auto"/>
            <w:vAlign w:val="center"/>
            <w:hideMark/>
          </w:tcPr>
          <w:p w14:paraId="526579DB"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7" w:type="pct"/>
            <w:shd w:val="clear" w:color="auto" w:fill="auto"/>
            <w:vAlign w:val="center"/>
            <w:hideMark/>
          </w:tcPr>
          <w:p w14:paraId="1A00A54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6" w:type="pct"/>
            <w:shd w:val="clear" w:color="auto" w:fill="auto"/>
            <w:vAlign w:val="center"/>
            <w:hideMark/>
          </w:tcPr>
          <w:p w14:paraId="25D11253"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17</w:t>
            </w:r>
          </w:p>
        </w:tc>
      </w:tr>
      <w:tr w:rsidR="0051189F" w:rsidRPr="0001239A" w14:paraId="02A119B8" w14:textId="77777777" w:rsidTr="0051189F">
        <w:trPr>
          <w:trHeight w:val="402"/>
        </w:trPr>
        <w:tc>
          <w:tcPr>
            <w:tcW w:w="997" w:type="pct"/>
            <w:shd w:val="clear" w:color="auto" w:fill="auto"/>
            <w:vAlign w:val="center"/>
            <w:hideMark/>
          </w:tcPr>
          <w:p w14:paraId="19F6FAF5"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lubuskie</w:t>
            </w:r>
          </w:p>
        </w:tc>
        <w:tc>
          <w:tcPr>
            <w:tcW w:w="667" w:type="pct"/>
            <w:shd w:val="clear" w:color="auto" w:fill="auto"/>
            <w:vAlign w:val="center"/>
            <w:hideMark/>
          </w:tcPr>
          <w:p w14:paraId="3306585B"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176 658,75</w:t>
            </w:r>
          </w:p>
        </w:tc>
        <w:tc>
          <w:tcPr>
            <w:tcW w:w="667" w:type="pct"/>
            <w:shd w:val="clear" w:color="auto" w:fill="auto"/>
            <w:vAlign w:val="center"/>
            <w:hideMark/>
          </w:tcPr>
          <w:p w14:paraId="15785C40"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172 350,00</w:t>
            </w:r>
          </w:p>
        </w:tc>
        <w:tc>
          <w:tcPr>
            <w:tcW w:w="667" w:type="pct"/>
            <w:shd w:val="clear" w:color="auto" w:fill="auto"/>
            <w:vAlign w:val="center"/>
            <w:hideMark/>
          </w:tcPr>
          <w:p w14:paraId="4577B7C6"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4 308,75</w:t>
            </w:r>
          </w:p>
        </w:tc>
        <w:tc>
          <w:tcPr>
            <w:tcW w:w="667" w:type="pct"/>
            <w:shd w:val="clear" w:color="auto" w:fill="auto"/>
            <w:vAlign w:val="center"/>
            <w:hideMark/>
          </w:tcPr>
          <w:p w14:paraId="1CD20D6F"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7" w:type="pct"/>
            <w:shd w:val="clear" w:color="auto" w:fill="auto"/>
            <w:vAlign w:val="center"/>
            <w:hideMark/>
          </w:tcPr>
          <w:p w14:paraId="415A2162"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w:t>
            </w:r>
          </w:p>
        </w:tc>
        <w:tc>
          <w:tcPr>
            <w:tcW w:w="666" w:type="pct"/>
            <w:shd w:val="clear" w:color="auto" w:fill="auto"/>
            <w:vAlign w:val="center"/>
            <w:hideMark/>
          </w:tcPr>
          <w:p w14:paraId="39BF8013"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34</w:t>
            </w:r>
          </w:p>
        </w:tc>
      </w:tr>
      <w:tr w:rsidR="0051189F" w:rsidRPr="0001239A" w14:paraId="08BC9416" w14:textId="77777777" w:rsidTr="0051189F">
        <w:trPr>
          <w:trHeight w:val="402"/>
        </w:trPr>
        <w:tc>
          <w:tcPr>
            <w:tcW w:w="997" w:type="pct"/>
            <w:shd w:val="clear" w:color="auto" w:fill="auto"/>
            <w:vAlign w:val="center"/>
            <w:hideMark/>
          </w:tcPr>
          <w:p w14:paraId="1ABF8294"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łódzkie</w:t>
            </w:r>
          </w:p>
        </w:tc>
        <w:tc>
          <w:tcPr>
            <w:tcW w:w="667" w:type="pct"/>
            <w:shd w:val="clear" w:color="auto" w:fill="auto"/>
            <w:vAlign w:val="center"/>
            <w:hideMark/>
          </w:tcPr>
          <w:p w14:paraId="40011C97"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83 025,00</w:t>
            </w:r>
          </w:p>
        </w:tc>
        <w:tc>
          <w:tcPr>
            <w:tcW w:w="667" w:type="pct"/>
            <w:shd w:val="clear" w:color="auto" w:fill="auto"/>
            <w:vAlign w:val="center"/>
            <w:hideMark/>
          </w:tcPr>
          <w:p w14:paraId="05B2A8DF"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81 000,00</w:t>
            </w:r>
          </w:p>
        </w:tc>
        <w:tc>
          <w:tcPr>
            <w:tcW w:w="667" w:type="pct"/>
            <w:shd w:val="clear" w:color="auto" w:fill="auto"/>
            <w:vAlign w:val="center"/>
            <w:hideMark/>
          </w:tcPr>
          <w:p w14:paraId="32052896"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2 025,00</w:t>
            </w:r>
          </w:p>
        </w:tc>
        <w:tc>
          <w:tcPr>
            <w:tcW w:w="667" w:type="pct"/>
            <w:shd w:val="clear" w:color="auto" w:fill="auto"/>
            <w:vAlign w:val="center"/>
            <w:hideMark/>
          </w:tcPr>
          <w:p w14:paraId="0AF2D77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w:t>
            </w:r>
          </w:p>
        </w:tc>
        <w:tc>
          <w:tcPr>
            <w:tcW w:w="667" w:type="pct"/>
            <w:shd w:val="clear" w:color="auto" w:fill="auto"/>
            <w:vAlign w:val="center"/>
            <w:hideMark/>
          </w:tcPr>
          <w:p w14:paraId="2140A2F6"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w:t>
            </w:r>
          </w:p>
        </w:tc>
        <w:tc>
          <w:tcPr>
            <w:tcW w:w="666" w:type="pct"/>
            <w:shd w:val="clear" w:color="auto" w:fill="auto"/>
            <w:vAlign w:val="center"/>
            <w:hideMark/>
          </w:tcPr>
          <w:p w14:paraId="47B869B8"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15</w:t>
            </w:r>
          </w:p>
        </w:tc>
      </w:tr>
      <w:tr w:rsidR="0051189F" w:rsidRPr="0001239A" w14:paraId="4F36583B" w14:textId="77777777" w:rsidTr="0051189F">
        <w:trPr>
          <w:trHeight w:val="402"/>
        </w:trPr>
        <w:tc>
          <w:tcPr>
            <w:tcW w:w="997" w:type="pct"/>
            <w:shd w:val="clear" w:color="auto" w:fill="auto"/>
            <w:vAlign w:val="center"/>
            <w:hideMark/>
          </w:tcPr>
          <w:p w14:paraId="4ECF5EC7"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małopolskie</w:t>
            </w:r>
          </w:p>
        </w:tc>
        <w:tc>
          <w:tcPr>
            <w:tcW w:w="667" w:type="pct"/>
            <w:shd w:val="clear" w:color="auto" w:fill="auto"/>
            <w:vAlign w:val="center"/>
            <w:hideMark/>
          </w:tcPr>
          <w:p w14:paraId="0473D283"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215 865,00</w:t>
            </w:r>
          </w:p>
        </w:tc>
        <w:tc>
          <w:tcPr>
            <w:tcW w:w="667" w:type="pct"/>
            <w:shd w:val="clear" w:color="auto" w:fill="auto"/>
            <w:vAlign w:val="center"/>
            <w:hideMark/>
          </w:tcPr>
          <w:p w14:paraId="6A5F9360"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210 600,00</w:t>
            </w:r>
          </w:p>
        </w:tc>
        <w:tc>
          <w:tcPr>
            <w:tcW w:w="667" w:type="pct"/>
            <w:shd w:val="clear" w:color="auto" w:fill="auto"/>
            <w:vAlign w:val="center"/>
            <w:hideMark/>
          </w:tcPr>
          <w:p w14:paraId="6FA5B505"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5 265,00</w:t>
            </w:r>
          </w:p>
        </w:tc>
        <w:tc>
          <w:tcPr>
            <w:tcW w:w="667" w:type="pct"/>
            <w:shd w:val="clear" w:color="auto" w:fill="auto"/>
            <w:vAlign w:val="center"/>
            <w:hideMark/>
          </w:tcPr>
          <w:p w14:paraId="431E774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w:t>
            </w:r>
          </w:p>
        </w:tc>
        <w:tc>
          <w:tcPr>
            <w:tcW w:w="667" w:type="pct"/>
            <w:shd w:val="clear" w:color="auto" w:fill="auto"/>
            <w:vAlign w:val="center"/>
            <w:hideMark/>
          </w:tcPr>
          <w:p w14:paraId="02D2BF61"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7</w:t>
            </w:r>
          </w:p>
        </w:tc>
        <w:tc>
          <w:tcPr>
            <w:tcW w:w="666" w:type="pct"/>
            <w:shd w:val="clear" w:color="auto" w:fill="auto"/>
            <w:vAlign w:val="center"/>
            <w:hideMark/>
          </w:tcPr>
          <w:p w14:paraId="6A04A4E2"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47</w:t>
            </w:r>
          </w:p>
        </w:tc>
      </w:tr>
      <w:tr w:rsidR="0051189F" w:rsidRPr="0001239A" w14:paraId="2A0A1341" w14:textId="77777777" w:rsidTr="0051189F">
        <w:trPr>
          <w:trHeight w:val="402"/>
        </w:trPr>
        <w:tc>
          <w:tcPr>
            <w:tcW w:w="997" w:type="pct"/>
            <w:shd w:val="clear" w:color="auto" w:fill="auto"/>
            <w:vAlign w:val="center"/>
            <w:hideMark/>
          </w:tcPr>
          <w:p w14:paraId="23E46877"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mazowieckie</w:t>
            </w:r>
          </w:p>
        </w:tc>
        <w:tc>
          <w:tcPr>
            <w:tcW w:w="667" w:type="pct"/>
            <w:shd w:val="clear" w:color="auto" w:fill="auto"/>
            <w:vAlign w:val="center"/>
            <w:hideMark/>
          </w:tcPr>
          <w:p w14:paraId="0C885CFF"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945 562,00</w:t>
            </w:r>
          </w:p>
        </w:tc>
        <w:tc>
          <w:tcPr>
            <w:tcW w:w="667" w:type="pct"/>
            <w:shd w:val="clear" w:color="auto" w:fill="auto"/>
            <w:vAlign w:val="center"/>
            <w:hideMark/>
          </w:tcPr>
          <w:p w14:paraId="66646C37"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922 500,00</w:t>
            </w:r>
          </w:p>
        </w:tc>
        <w:tc>
          <w:tcPr>
            <w:tcW w:w="667" w:type="pct"/>
            <w:shd w:val="clear" w:color="auto" w:fill="auto"/>
            <w:vAlign w:val="center"/>
            <w:hideMark/>
          </w:tcPr>
          <w:p w14:paraId="3598620F"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23 062,00</w:t>
            </w:r>
          </w:p>
        </w:tc>
        <w:tc>
          <w:tcPr>
            <w:tcW w:w="667" w:type="pct"/>
            <w:shd w:val="clear" w:color="auto" w:fill="auto"/>
            <w:vAlign w:val="center"/>
            <w:hideMark/>
          </w:tcPr>
          <w:p w14:paraId="31F69864"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12</w:t>
            </w:r>
          </w:p>
        </w:tc>
        <w:tc>
          <w:tcPr>
            <w:tcW w:w="667" w:type="pct"/>
            <w:shd w:val="clear" w:color="auto" w:fill="auto"/>
            <w:vAlign w:val="center"/>
            <w:hideMark/>
          </w:tcPr>
          <w:p w14:paraId="5C40FDFB"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16</w:t>
            </w:r>
          </w:p>
        </w:tc>
        <w:tc>
          <w:tcPr>
            <w:tcW w:w="666" w:type="pct"/>
            <w:shd w:val="clear" w:color="auto" w:fill="auto"/>
            <w:vAlign w:val="center"/>
            <w:hideMark/>
          </w:tcPr>
          <w:p w14:paraId="445C753A"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170</w:t>
            </w:r>
          </w:p>
        </w:tc>
      </w:tr>
      <w:tr w:rsidR="0051189F" w:rsidRPr="0001239A" w14:paraId="2D83F249" w14:textId="77777777" w:rsidTr="0051189F">
        <w:trPr>
          <w:trHeight w:val="402"/>
        </w:trPr>
        <w:tc>
          <w:tcPr>
            <w:tcW w:w="997" w:type="pct"/>
            <w:shd w:val="clear" w:color="auto" w:fill="auto"/>
            <w:vAlign w:val="center"/>
            <w:hideMark/>
          </w:tcPr>
          <w:p w14:paraId="694E7519"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opolskie</w:t>
            </w:r>
          </w:p>
        </w:tc>
        <w:tc>
          <w:tcPr>
            <w:tcW w:w="667" w:type="pct"/>
            <w:shd w:val="clear" w:color="auto" w:fill="auto"/>
            <w:vAlign w:val="center"/>
            <w:hideMark/>
          </w:tcPr>
          <w:p w14:paraId="01EF3307"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166 050,00</w:t>
            </w:r>
          </w:p>
        </w:tc>
        <w:tc>
          <w:tcPr>
            <w:tcW w:w="667" w:type="pct"/>
            <w:shd w:val="clear" w:color="auto" w:fill="auto"/>
            <w:vAlign w:val="center"/>
            <w:hideMark/>
          </w:tcPr>
          <w:p w14:paraId="50853915"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162 000,00</w:t>
            </w:r>
          </w:p>
        </w:tc>
        <w:tc>
          <w:tcPr>
            <w:tcW w:w="667" w:type="pct"/>
            <w:shd w:val="clear" w:color="auto" w:fill="auto"/>
            <w:vAlign w:val="center"/>
            <w:hideMark/>
          </w:tcPr>
          <w:p w14:paraId="21EBB48C"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4 050,00</w:t>
            </w:r>
          </w:p>
        </w:tc>
        <w:tc>
          <w:tcPr>
            <w:tcW w:w="667" w:type="pct"/>
            <w:shd w:val="clear" w:color="auto" w:fill="auto"/>
            <w:vAlign w:val="center"/>
            <w:hideMark/>
          </w:tcPr>
          <w:p w14:paraId="6A7A2823"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w:t>
            </w:r>
          </w:p>
        </w:tc>
        <w:tc>
          <w:tcPr>
            <w:tcW w:w="667" w:type="pct"/>
            <w:shd w:val="clear" w:color="auto" w:fill="auto"/>
            <w:vAlign w:val="center"/>
            <w:hideMark/>
          </w:tcPr>
          <w:p w14:paraId="6B62B94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w:t>
            </w:r>
          </w:p>
        </w:tc>
        <w:tc>
          <w:tcPr>
            <w:tcW w:w="666" w:type="pct"/>
            <w:shd w:val="clear" w:color="auto" w:fill="auto"/>
            <w:vAlign w:val="center"/>
            <w:hideMark/>
          </w:tcPr>
          <w:p w14:paraId="456ACE9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30</w:t>
            </w:r>
          </w:p>
        </w:tc>
      </w:tr>
      <w:tr w:rsidR="0051189F" w:rsidRPr="0001239A" w14:paraId="18F70493" w14:textId="77777777" w:rsidTr="0051189F">
        <w:trPr>
          <w:trHeight w:val="402"/>
        </w:trPr>
        <w:tc>
          <w:tcPr>
            <w:tcW w:w="997" w:type="pct"/>
            <w:shd w:val="clear" w:color="auto" w:fill="auto"/>
            <w:vAlign w:val="center"/>
            <w:hideMark/>
          </w:tcPr>
          <w:p w14:paraId="2E882466"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podkarpackie</w:t>
            </w:r>
          </w:p>
        </w:tc>
        <w:tc>
          <w:tcPr>
            <w:tcW w:w="667" w:type="pct"/>
            <w:shd w:val="clear" w:color="auto" w:fill="auto"/>
            <w:vAlign w:val="center"/>
            <w:hideMark/>
          </w:tcPr>
          <w:p w14:paraId="37E91F98"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814 875,00</w:t>
            </w:r>
          </w:p>
        </w:tc>
        <w:tc>
          <w:tcPr>
            <w:tcW w:w="667" w:type="pct"/>
            <w:shd w:val="clear" w:color="auto" w:fill="auto"/>
            <w:vAlign w:val="center"/>
            <w:hideMark/>
          </w:tcPr>
          <w:p w14:paraId="056DC916"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795 000,00</w:t>
            </w:r>
          </w:p>
        </w:tc>
        <w:tc>
          <w:tcPr>
            <w:tcW w:w="667" w:type="pct"/>
            <w:shd w:val="clear" w:color="auto" w:fill="auto"/>
            <w:vAlign w:val="center"/>
            <w:hideMark/>
          </w:tcPr>
          <w:p w14:paraId="5FC813AD"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19 875,00</w:t>
            </w:r>
          </w:p>
        </w:tc>
        <w:tc>
          <w:tcPr>
            <w:tcW w:w="667" w:type="pct"/>
            <w:shd w:val="clear" w:color="auto" w:fill="auto"/>
            <w:vAlign w:val="center"/>
            <w:hideMark/>
          </w:tcPr>
          <w:p w14:paraId="19A7C704"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13</w:t>
            </w:r>
          </w:p>
        </w:tc>
        <w:tc>
          <w:tcPr>
            <w:tcW w:w="667" w:type="pct"/>
            <w:shd w:val="clear" w:color="auto" w:fill="auto"/>
            <w:vAlign w:val="center"/>
            <w:hideMark/>
          </w:tcPr>
          <w:p w14:paraId="548A9EE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14</w:t>
            </w:r>
          </w:p>
        </w:tc>
        <w:tc>
          <w:tcPr>
            <w:tcW w:w="666" w:type="pct"/>
            <w:shd w:val="clear" w:color="auto" w:fill="auto"/>
            <w:vAlign w:val="center"/>
            <w:hideMark/>
          </w:tcPr>
          <w:p w14:paraId="64FEAB1B"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152</w:t>
            </w:r>
          </w:p>
        </w:tc>
      </w:tr>
      <w:tr w:rsidR="0051189F" w:rsidRPr="0001239A" w14:paraId="0B445D42" w14:textId="77777777" w:rsidTr="0051189F">
        <w:trPr>
          <w:trHeight w:val="402"/>
        </w:trPr>
        <w:tc>
          <w:tcPr>
            <w:tcW w:w="997" w:type="pct"/>
            <w:shd w:val="clear" w:color="auto" w:fill="auto"/>
            <w:vAlign w:val="center"/>
            <w:hideMark/>
          </w:tcPr>
          <w:p w14:paraId="15C95752"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podlaskie</w:t>
            </w:r>
          </w:p>
        </w:tc>
        <w:tc>
          <w:tcPr>
            <w:tcW w:w="667" w:type="pct"/>
            <w:shd w:val="clear" w:color="auto" w:fill="auto"/>
            <w:vAlign w:val="center"/>
            <w:hideMark/>
          </w:tcPr>
          <w:p w14:paraId="6827B2A3"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283 576,50</w:t>
            </w:r>
          </w:p>
        </w:tc>
        <w:tc>
          <w:tcPr>
            <w:tcW w:w="667" w:type="pct"/>
            <w:shd w:val="clear" w:color="auto" w:fill="auto"/>
            <w:vAlign w:val="center"/>
            <w:hideMark/>
          </w:tcPr>
          <w:p w14:paraId="55FD0CDA"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276 660,00</w:t>
            </w:r>
          </w:p>
        </w:tc>
        <w:tc>
          <w:tcPr>
            <w:tcW w:w="667" w:type="pct"/>
            <w:shd w:val="clear" w:color="auto" w:fill="auto"/>
            <w:vAlign w:val="center"/>
            <w:hideMark/>
          </w:tcPr>
          <w:p w14:paraId="67E2E7C7"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6 916,50</w:t>
            </w:r>
          </w:p>
        </w:tc>
        <w:tc>
          <w:tcPr>
            <w:tcW w:w="667" w:type="pct"/>
            <w:shd w:val="clear" w:color="auto" w:fill="auto"/>
            <w:vAlign w:val="center"/>
            <w:hideMark/>
          </w:tcPr>
          <w:p w14:paraId="06E29C4E"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7</w:t>
            </w:r>
          </w:p>
        </w:tc>
        <w:tc>
          <w:tcPr>
            <w:tcW w:w="667" w:type="pct"/>
            <w:shd w:val="clear" w:color="auto" w:fill="auto"/>
            <w:vAlign w:val="center"/>
            <w:hideMark/>
          </w:tcPr>
          <w:p w14:paraId="3E931C1A"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8</w:t>
            </w:r>
          </w:p>
        </w:tc>
        <w:tc>
          <w:tcPr>
            <w:tcW w:w="666" w:type="pct"/>
            <w:shd w:val="clear" w:color="auto" w:fill="auto"/>
            <w:vAlign w:val="center"/>
            <w:hideMark/>
          </w:tcPr>
          <w:p w14:paraId="2CA9DB0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54</w:t>
            </w:r>
          </w:p>
        </w:tc>
      </w:tr>
      <w:tr w:rsidR="0051189F" w:rsidRPr="0001239A" w14:paraId="135EEABB" w14:textId="77777777" w:rsidTr="0051189F">
        <w:trPr>
          <w:trHeight w:val="402"/>
        </w:trPr>
        <w:tc>
          <w:tcPr>
            <w:tcW w:w="997" w:type="pct"/>
            <w:shd w:val="clear" w:color="auto" w:fill="auto"/>
            <w:vAlign w:val="center"/>
            <w:hideMark/>
          </w:tcPr>
          <w:p w14:paraId="02CAE008"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pomorskie</w:t>
            </w:r>
          </w:p>
        </w:tc>
        <w:tc>
          <w:tcPr>
            <w:tcW w:w="667" w:type="pct"/>
            <w:shd w:val="clear" w:color="auto" w:fill="auto"/>
            <w:vAlign w:val="center"/>
            <w:hideMark/>
          </w:tcPr>
          <w:p w14:paraId="3C013539"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172 507,50</w:t>
            </w:r>
          </w:p>
        </w:tc>
        <w:tc>
          <w:tcPr>
            <w:tcW w:w="667" w:type="pct"/>
            <w:shd w:val="clear" w:color="auto" w:fill="auto"/>
            <w:vAlign w:val="center"/>
            <w:hideMark/>
          </w:tcPr>
          <w:p w14:paraId="1563ACE5"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168 300,00</w:t>
            </w:r>
          </w:p>
        </w:tc>
        <w:tc>
          <w:tcPr>
            <w:tcW w:w="667" w:type="pct"/>
            <w:shd w:val="clear" w:color="auto" w:fill="auto"/>
            <w:vAlign w:val="center"/>
            <w:hideMark/>
          </w:tcPr>
          <w:p w14:paraId="2BEC87DD"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4 207,50</w:t>
            </w:r>
          </w:p>
        </w:tc>
        <w:tc>
          <w:tcPr>
            <w:tcW w:w="667" w:type="pct"/>
            <w:shd w:val="clear" w:color="auto" w:fill="auto"/>
            <w:vAlign w:val="center"/>
            <w:hideMark/>
          </w:tcPr>
          <w:p w14:paraId="2C24E561"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w:t>
            </w:r>
          </w:p>
        </w:tc>
        <w:tc>
          <w:tcPr>
            <w:tcW w:w="667" w:type="pct"/>
            <w:shd w:val="clear" w:color="auto" w:fill="auto"/>
            <w:vAlign w:val="center"/>
            <w:hideMark/>
          </w:tcPr>
          <w:p w14:paraId="1E8087A4"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w:t>
            </w:r>
          </w:p>
        </w:tc>
        <w:tc>
          <w:tcPr>
            <w:tcW w:w="666" w:type="pct"/>
            <w:shd w:val="clear" w:color="auto" w:fill="auto"/>
            <w:vAlign w:val="center"/>
            <w:hideMark/>
          </w:tcPr>
          <w:p w14:paraId="43E06A68"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36</w:t>
            </w:r>
          </w:p>
        </w:tc>
      </w:tr>
      <w:tr w:rsidR="0051189F" w:rsidRPr="0001239A" w14:paraId="20083B94" w14:textId="77777777" w:rsidTr="0051189F">
        <w:trPr>
          <w:trHeight w:val="402"/>
        </w:trPr>
        <w:tc>
          <w:tcPr>
            <w:tcW w:w="997" w:type="pct"/>
            <w:shd w:val="clear" w:color="auto" w:fill="auto"/>
            <w:vAlign w:val="center"/>
            <w:hideMark/>
          </w:tcPr>
          <w:p w14:paraId="631597C5"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śląskie</w:t>
            </w:r>
          </w:p>
        </w:tc>
        <w:tc>
          <w:tcPr>
            <w:tcW w:w="667" w:type="pct"/>
            <w:shd w:val="clear" w:color="auto" w:fill="auto"/>
            <w:vAlign w:val="center"/>
            <w:hideMark/>
          </w:tcPr>
          <w:p w14:paraId="4E6C590D"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476 010,00</w:t>
            </w:r>
          </w:p>
        </w:tc>
        <w:tc>
          <w:tcPr>
            <w:tcW w:w="667" w:type="pct"/>
            <w:shd w:val="clear" w:color="auto" w:fill="auto"/>
            <w:vAlign w:val="center"/>
            <w:hideMark/>
          </w:tcPr>
          <w:p w14:paraId="2DA1248F"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464 400,00</w:t>
            </w:r>
          </w:p>
        </w:tc>
        <w:tc>
          <w:tcPr>
            <w:tcW w:w="667" w:type="pct"/>
            <w:shd w:val="clear" w:color="auto" w:fill="auto"/>
            <w:vAlign w:val="center"/>
            <w:hideMark/>
          </w:tcPr>
          <w:p w14:paraId="1A045DD0"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11 610,00</w:t>
            </w:r>
          </w:p>
        </w:tc>
        <w:tc>
          <w:tcPr>
            <w:tcW w:w="667" w:type="pct"/>
            <w:shd w:val="clear" w:color="auto" w:fill="auto"/>
            <w:vAlign w:val="center"/>
            <w:hideMark/>
          </w:tcPr>
          <w:p w14:paraId="348FC290"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7</w:t>
            </w:r>
          </w:p>
        </w:tc>
        <w:tc>
          <w:tcPr>
            <w:tcW w:w="667" w:type="pct"/>
            <w:shd w:val="clear" w:color="auto" w:fill="auto"/>
            <w:vAlign w:val="center"/>
            <w:hideMark/>
          </w:tcPr>
          <w:p w14:paraId="0A27EB8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9</w:t>
            </w:r>
          </w:p>
        </w:tc>
        <w:tc>
          <w:tcPr>
            <w:tcW w:w="666" w:type="pct"/>
            <w:shd w:val="clear" w:color="auto" w:fill="auto"/>
            <w:vAlign w:val="center"/>
            <w:hideMark/>
          </w:tcPr>
          <w:p w14:paraId="38834C0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92</w:t>
            </w:r>
          </w:p>
        </w:tc>
      </w:tr>
      <w:tr w:rsidR="0051189F" w:rsidRPr="0001239A" w14:paraId="444A1001" w14:textId="77777777" w:rsidTr="0051189F">
        <w:trPr>
          <w:trHeight w:val="402"/>
        </w:trPr>
        <w:tc>
          <w:tcPr>
            <w:tcW w:w="997" w:type="pct"/>
            <w:shd w:val="clear" w:color="auto" w:fill="auto"/>
            <w:vAlign w:val="center"/>
            <w:hideMark/>
          </w:tcPr>
          <w:p w14:paraId="63F66324"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świętokrzyskie</w:t>
            </w:r>
          </w:p>
        </w:tc>
        <w:tc>
          <w:tcPr>
            <w:tcW w:w="667" w:type="pct"/>
            <w:shd w:val="clear" w:color="auto" w:fill="auto"/>
            <w:vAlign w:val="center"/>
            <w:hideMark/>
          </w:tcPr>
          <w:p w14:paraId="7E4647E5"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110 700,00</w:t>
            </w:r>
          </w:p>
        </w:tc>
        <w:tc>
          <w:tcPr>
            <w:tcW w:w="667" w:type="pct"/>
            <w:shd w:val="clear" w:color="auto" w:fill="auto"/>
            <w:vAlign w:val="center"/>
            <w:hideMark/>
          </w:tcPr>
          <w:p w14:paraId="69412B01"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108 000,00</w:t>
            </w:r>
          </w:p>
        </w:tc>
        <w:tc>
          <w:tcPr>
            <w:tcW w:w="667" w:type="pct"/>
            <w:shd w:val="clear" w:color="auto" w:fill="auto"/>
            <w:vAlign w:val="center"/>
            <w:hideMark/>
          </w:tcPr>
          <w:p w14:paraId="041BA74C"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2 700,00</w:t>
            </w:r>
          </w:p>
        </w:tc>
        <w:tc>
          <w:tcPr>
            <w:tcW w:w="667" w:type="pct"/>
            <w:shd w:val="clear" w:color="auto" w:fill="auto"/>
            <w:vAlign w:val="center"/>
            <w:hideMark/>
          </w:tcPr>
          <w:p w14:paraId="33EDD199"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7" w:type="pct"/>
            <w:shd w:val="clear" w:color="auto" w:fill="auto"/>
            <w:vAlign w:val="center"/>
            <w:hideMark/>
          </w:tcPr>
          <w:p w14:paraId="458E9CE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6" w:type="pct"/>
            <w:shd w:val="clear" w:color="auto" w:fill="auto"/>
            <w:vAlign w:val="center"/>
            <w:hideMark/>
          </w:tcPr>
          <w:p w14:paraId="0B25CD8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20</w:t>
            </w:r>
          </w:p>
        </w:tc>
      </w:tr>
      <w:tr w:rsidR="0051189F" w:rsidRPr="0001239A" w14:paraId="4C8BF8D6" w14:textId="77777777" w:rsidTr="0051189F">
        <w:trPr>
          <w:trHeight w:val="402"/>
        </w:trPr>
        <w:tc>
          <w:tcPr>
            <w:tcW w:w="997" w:type="pct"/>
            <w:shd w:val="clear" w:color="auto" w:fill="auto"/>
            <w:vAlign w:val="center"/>
            <w:hideMark/>
          </w:tcPr>
          <w:p w14:paraId="16A4E502"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warmińsko-mazurskie</w:t>
            </w:r>
          </w:p>
        </w:tc>
        <w:tc>
          <w:tcPr>
            <w:tcW w:w="667" w:type="pct"/>
            <w:shd w:val="clear" w:color="auto" w:fill="auto"/>
            <w:vAlign w:val="center"/>
            <w:hideMark/>
          </w:tcPr>
          <w:p w14:paraId="4EF23C5E"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33 210,00</w:t>
            </w:r>
          </w:p>
        </w:tc>
        <w:tc>
          <w:tcPr>
            <w:tcW w:w="667" w:type="pct"/>
            <w:shd w:val="clear" w:color="auto" w:fill="auto"/>
            <w:vAlign w:val="center"/>
            <w:hideMark/>
          </w:tcPr>
          <w:p w14:paraId="3E02B64B"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32 400,00</w:t>
            </w:r>
          </w:p>
        </w:tc>
        <w:tc>
          <w:tcPr>
            <w:tcW w:w="667" w:type="pct"/>
            <w:shd w:val="clear" w:color="auto" w:fill="auto"/>
            <w:vAlign w:val="center"/>
            <w:hideMark/>
          </w:tcPr>
          <w:p w14:paraId="0918346A"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810,00</w:t>
            </w:r>
          </w:p>
        </w:tc>
        <w:tc>
          <w:tcPr>
            <w:tcW w:w="667" w:type="pct"/>
            <w:shd w:val="clear" w:color="auto" w:fill="auto"/>
            <w:vAlign w:val="center"/>
            <w:hideMark/>
          </w:tcPr>
          <w:p w14:paraId="009F7FD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w:t>
            </w:r>
          </w:p>
        </w:tc>
        <w:tc>
          <w:tcPr>
            <w:tcW w:w="667" w:type="pct"/>
            <w:shd w:val="clear" w:color="auto" w:fill="auto"/>
            <w:vAlign w:val="center"/>
            <w:hideMark/>
          </w:tcPr>
          <w:p w14:paraId="01F7C023"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w:t>
            </w:r>
          </w:p>
        </w:tc>
        <w:tc>
          <w:tcPr>
            <w:tcW w:w="666" w:type="pct"/>
            <w:shd w:val="clear" w:color="auto" w:fill="auto"/>
            <w:vAlign w:val="center"/>
            <w:hideMark/>
          </w:tcPr>
          <w:p w14:paraId="1892A335"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6</w:t>
            </w:r>
          </w:p>
        </w:tc>
      </w:tr>
      <w:tr w:rsidR="0051189F" w:rsidRPr="0001239A" w14:paraId="63D5DF11" w14:textId="77777777" w:rsidTr="0051189F">
        <w:trPr>
          <w:trHeight w:val="402"/>
        </w:trPr>
        <w:tc>
          <w:tcPr>
            <w:tcW w:w="997" w:type="pct"/>
            <w:shd w:val="clear" w:color="auto" w:fill="auto"/>
            <w:vAlign w:val="center"/>
            <w:hideMark/>
          </w:tcPr>
          <w:p w14:paraId="1ECB5BE3"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wielkopolskie</w:t>
            </w:r>
          </w:p>
        </w:tc>
        <w:tc>
          <w:tcPr>
            <w:tcW w:w="667" w:type="pct"/>
            <w:shd w:val="clear" w:color="auto" w:fill="auto"/>
            <w:vAlign w:val="center"/>
            <w:hideMark/>
          </w:tcPr>
          <w:p w14:paraId="7A90E8A8"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541 815,00</w:t>
            </w:r>
          </w:p>
        </w:tc>
        <w:tc>
          <w:tcPr>
            <w:tcW w:w="667" w:type="pct"/>
            <w:shd w:val="clear" w:color="auto" w:fill="auto"/>
            <w:vAlign w:val="center"/>
            <w:hideMark/>
          </w:tcPr>
          <w:p w14:paraId="243A6307"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528 600,00</w:t>
            </w:r>
          </w:p>
        </w:tc>
        <w:tc>
          <w:tcPr>
            <w:tcW w:w="667" w:type="pct"/>
            <w:shd w:val="clear" w:color="auto" w:fill="auto"/>
            <w:vAlign w:val="center"/>
            <w:hideMark/>
          </w:tcPr>
          <w:p w14:paraId="6EF5CFE4"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13 215,00</w:t>
            </w:r>
          </w:p>
        </w:tc>
        <w:tc>
          <w:tcPr>
            <w:tcW w:w="667" w:type="pct"/>
            <w:shd w:val="clear" w:color="auto" w:fill="auto"/>
            <w:vAlign w:val="center"/>
            <w:hideMark/>
          </w:tcPr>
          <w:p w14:paraId="6735618D"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14</w:t>
            </w:r>
          </w:p>
        </w:tc>
        <w:tc>
          <w:tcPr>
            <w:tcW w:w="667" w:type="pct"/>
            <w:shd w:val="clear" w:color="auto" w:fill="auto"/>
            <w:vAlign w:val="center"/>
            <w:hideMark/>
          </w:tcPr>
          <w:p w14:paraId="05EC44A7"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16</w:t>
            </w:r>
          </w:p>
        </w:tc>
        <w:tc>
          <w:tcPr>
            <w:tcW w:w="666" w:type="pct"/>
            <w:shd w:val="clear" w:color="auto" w:fill="auto"/>
            <w:vAlign w:val="center"/>
            <w:hideMark/>
          </w:tcPr>
          <w:p w14:paraId="541279C2"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105</w:t>
            </w:r>
          </w:p>
        </w:tc>
      </w:tr>
      <w:tr w:rsidR="0051189F" w:rsidRPr="0001239A" w14:paraId="650AA1E5" w14:textId="77777777" w:rsidTr="0051189F">
        <w:trPr>
          <w:trHeight w:val="402"/>
        </w:trPr>
        <w:tc>
          <w:tcPr>
            <w:tcW w:w="997" w:type="pct"/>
            <w:shd w:val="clear" w:color="auto" w:fill="auto"/>
            <w:vAlign w:val="center"/>
            <w:hideMark/>
          </w:tcPr>
          <w:p w14:paraId="6449D9C0" w14:textId="77777777" w:rsidR="0051189F" w:rsidRPr="0001239A" w:rsidRDefault="0051189F" w:rsidP="0051189F">
            <w:pPr>
              <w:spacing w:after="0" w:line="240" w:lineRule="auto"/>
              <w:rPr>
                <w:rFonts w:asciiTheme="minorHAnsi" w:hAnsiTheme="minorHAnsi" w:cstheme="minorHAnsi"/>
                <w:color w:val="000000"/>
              </w:rPr>
            </w:pPr>
            <w:r w:rsidRPr="0001239A">
              <w:rPr>
                <w:rFonts w:asciiTheme="minorHAnsi" w:hAnsiTheme="minorHAnsi" w:cstheme="minorHAnsi"/>
                <w:color w:val="000000"/>
              </w:rPr>
              <w:t>zachodniopomorskie</w:t>
            </w:r>
          </w:p>
        </w:tc>
        <w:tc>
          <w:tcPr>
            <w:tcW w:w="667" w:type="pct"/>
            <w:shd w:val="clear" w:color="auto" w:fill="auto"/>
            <w:vAlign w:val="center"/>
            <w:hideMark/>
          </w:tcPr>
          <w:p w14:paraId="0033841A"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146 677,50</w:t>
            </w:r>
          </w:p>
        </w:tc>
        <w:tc>
          <w:tcPr>
            <w:tcW w:w="667" w:type="pct"/>
            <w:shd w:val="clear" w:color="auto" w:fill="auto"/>
            <w:vAlign w:val="center"/>
            <w:hideMark/>
          </w:tcPr>
          <w:p w14:paraId="535F9BC2"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143 100,00</w:t>
            </w:r>
          </w:p>
        </w:tc>
        <w:tc>
          <w:tcPr>
            <w:tcW w:w="667" w:type="pct"/>
            <w:shd w:val="clear" w:color="auto" w:fill="auto"/>
            <w:vAlign w:val="center"/>
            <w:hideMark/>
          </w:tcPr>
          <w:p w14:paraId="15E731CE" w14:textId="77777777" w:rsidR="0051189F" w:rsidRPr="0001239A" w:rsidRDefault="0051189F" w:rsidP="0051189F">
            <w:pPr>
              <w:spacing w:after="0" w:line="240" w:lineRule="auto"/>
              <w:jc w:val="right"/>
              <w:rPr>
                <w:rFonts w:asciiTheme="minorHAnsi" w:hAnsiTheme="minorHAnsi" w:cstheme="minorHAnsi"/>
                <w:color w:val="000000"/>
              </w:rPr>
            </w:pPr>
            <w:r w:rsidRPr="0001239A">
              <w:rPr>
                <w:rFonts w:asciiTheme="minorHAnsi" w:hAnsiTheme="minorHAnsi" w:cstheme="minorHAnsi"/>
                <w:color w:val="000000"/>
              </w:rPr>
              <w:t>3 577,50</w:t>
            </w:r>
          </w:p>
        </w:tc>
        <w:tc>
          <w:tcPr>
            <w:tcW w:w="667" w:type="pct"/>
            <w:shd w:val="clear" w:color="auto" w:fill="auto"/>
            <w:vAlign w:val="center"/>
            <w:hideMark/>
          </w:tcPr>
          <w:p w14:paraId="616E62E8"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3</w:t>
            </w:r>
          </w:p>
        </w:tc>
        <w:tc>
          <w:tcPr>
            <w:tcW w:w="667" w:type="pct"/>
            <w:shd w:val="clear" w:color="auto" w:fill="auto"/>
            <w:vAlign w:val="center"/>
            <w:hideMark/>
          </w:tcPr>
          <w:p w14:paraId="62D54B86"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4</w:t>
            </w:r>
          </w:p>
        </w:tc>
        <w:tc>
          <w:tcPr>
            <w:tcW w:w="666" w:type="pct"/>
            <w:shd w:val="clear" w:color="auto" w:fill="auto"/>
            <w:vAlign w:val="center"/>
            <w:hideMark/>
          </w:tcPr>
          <w:p w14:paraId="2BBF4D71" w14:textId="77777777" w:rsidR="0051189F" w:rsidRPr="0001239A" w:rsidRDefault="0051189F" w:rsidP="0051189F">
            <w:pPr>
              <w:spacing w:after="0" w:line="240" w:lineRule="auto"/>
              <w:jc w:val="center"/>
              <w:rPr>
                <w:rFonts w:asciiTheme="minorHAnsi" w:hAnsiTheme="minorHAnsi" w:cstheme="minorHAnsi"/>
                <w:color w:val="000000"/>
              </w:rPr>
            </w:pPr>
            <w:r w:rsidRPr="0001239A">
              <w:rPr>
                <w:rFonts w:asciiTheme="minorHAnsi" w:hAnsiTheme="minorHAnsi" w:cstheme="minorHAnsi"/>
                <w:color w:val="000000"/>
              </w:rPr>
              <w:t>28</w:t>
            </w:r>
          </w:p>
        </w:tc>
      </w:tr>
      <w:tr w:rsidR="0051189F" w:rsidRPr="0001239A" w14:paraId="1EF8A235" w14:textId="77777777" w:rsidTr="0051189F">
        <w:trPr>
          <w:trHeight w:val="498"/>
        </w:trPr>
        <w:tc>
          <w:tcPr>
            <w:tcW w:w="997" w:type="pct"/>
            <w:shd w:val="clear" w:color="000000" w:fill="F2F2F2"/>
            <w:vAlign w:val="center"/>
            <w:hideMark/>
          </w:tcPr>
          <w:p w14:paraId="4A157D93" w14:textId="77777777" w:rsidR="0051189F" w:rsidRPr="0001239A" w:rsidRDefault="0051189F" w:rsidP="0051189F">
            <w:pPr>
              <w:spacing w:after="0" w:line="240" w:lineRule="auto"/>
              <w:rPr>
                <w:rFonts w:asciiTheme="minorHAnsi" w:hAnsiTheme="minorHAnsi" w:cstheme="minorHAnsi"/>
                <w:b/>
                <w:bCs/>
                <w:color w:val="000000"/>
              </w:rPr>
            </w:pPr>
            <w:r w:rsidRPr="0001239A">
              <w:rPr>
                <w:rFonts w:asciiTheme="minorHAnsi" w:hAnsiTheme="minorHAnsi" w:cstheme="minorHAnsi"/>
                <w:b/>
                <w:bCs/>
                <w:color w:val="000000"/>
              </w:rPr>
              <w:t>ogółem</w:t>
            </w:r>
          </w:p>
        </w:tc>
        <w:tc>
          <w:tcPr>
            <w:tcW w:w="667" w:type="pct"/>
            <w:shd w:val="clear" w:color="000000" w:fill="F2F2F2"/>
            <w:vAlign w:val="center"/>
            <w:hideMark/>
          </w:tcPr>
          <w:p w14:paraId="357F5E79" w14:textId="77777777" w:rsidR="0051189F" w:rsidRPr="0001239A" w:rsidRDefault="0051189F" w:rsidP="0051189F">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4 578 889,75</w:t>
            </w:r>
          </w:p>
        </w:tc>
        <w:tc>
          <w:tcPr>
            <w:tcW w:w="667" w:type="pct"/>
            <w:shd w:val="clear" w:color="000000" w:fill="F2F2F2"/>
            <w:vAlign w:val="center"/>
            <w:hideMark/>
          </w:tcPr>
          <w:p w14:paraId="72581B46" w14:textId="77777777" w:rsidR="0051189F" w:rsidRPr="0001239A" w:rsidRDefault="0051189F" w:rsidP="0051189F">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4 467 210,00</w:t>
            </w:r>
          </w:p>
        </w:tc>
        <w:tc>
          <w:tcPr>
            <w:tcW w:w="667" w:type="pct"/>
            <w:shd w:val="clear" w:color="000000" w:fill="F2F2F2"/>
            <w:vAlign w:val="center"/>
            <w:hideMark/>
          </w:tcPr>
          <w:p w14:paraId="391B4C09" w14:textId="77777777" w:rsidR="0051189F" w:rsidRPr="0001239A" w:rsidRDefault="0051189F" w:rsidP="0051189F">
            <w:pPr>
              <w:spacing w:after="0" w:line="240" w:lineRule="auto"/>
              <w:jc w:val="right"/>
              <w:rPr>
                <w:rFonts w:asciiTheme="minorHAnsi" w:hAnsiTheme="minorHAnsi" w:cstheme="minorHAnsi"/>
                <w:b/>
                <w:bCs/>
                <w:color w:val="000000"/>
              </w:rPr>
            </w:pPr>
            <w:r w:rsidRPr="0001239A">
              <w:rPr>
                <w:rFonts w:asciiTheme="minorHAnsi" w:hAnsiTheme="minorHAnsi" w:cstheme="minorHAnsi"/>
                <w:b/>
                <w:bCs/>
                <w:color w:val="000000"/>
              </w:rPr>
              <w:t>111 679,75</w:t>
            </w:r>
          </w:p>
        </w:tc>
        <w:tc>
          <w:tcPr>
            <w:tcW w:w="667" w:type="pct"/>
            <w:shd w:val="clear" w:color="000000" w:fill="F2F2F2"/>
            <w:vAlign w:val="center"/>
            <w:hideMark/>
          </w:tcPr>
          <w:p w14:paraId="6740B5A2" w14:textId="77777777" w:rsidR="0051189F" w:rsidRPr="0001239A" w:rsidRDefault="0051189F" w:rsidP="0051189F">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81</w:t>
            </w:r>
          </w:p>
        </w:tc>
        <w:tc>
          <w:tcPr>
            <w:tcW w:w="667" w:type="pct"/>
            <w:shd w:val="clear" w:color="000000" w:fill="F2F2F2"/>
            <w:vAlign w:val="center"/>
            <w:hideMark/>
          </w:tcPr>
          <w:p w14:paraId="3884E2D1" w14:textId="77777777" w:rsidR="0051189F" w:rsidRPr="0001239A" w:rsidRDefault="0051189F" w:rsidP="0051189F">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97</w:t>
            </w:r>
          </w:p>
        </w:tc>
        <w:tc>
          <w:tcPr>
            <w:tcW w:w="666" w:type="pct"/>
            <w:shd w:val="clear" w:color="000000" w:fill="F2F2F2"/>
            <w:vAlign w:val="center"/>
            <w:hideMark/>
          </w:tcPr>
          <w:p w14:paraId="5CFE3308" w14:textId="77777777" w:rsidR="0051189F" w:rsidRPr="0001239A" w:rsidRDefault="0051189F" w:rsidP="0051189F">
            <w:pPr>
              <w:spacing w:after="0" w:line="240" w:lineRule="auto"/>
              <w:jc w:val="center"/>
              <w:rPr>
                <w:rFonts w:asciiTheme="minorHAnsi" w:hAnsiTheme="minorHAnsi" w:cstheme="minorHAnsi"/>
                <w:b/>
                <w:bCs/>
                <w:color w:val="000000"/>
              </w:rPr>
            </w:pPr>
            <w:r w:rsidRPr="0001239A">
              <w:rPr>
                <w:rFonts w:asciiTheme="minorHAnsi" w:hAnsiTheme="minorHAnsi" w:cstheme="minorHAnsi"/>
                <w:b/>
                <w:bCs/>
                <w:color w:val="000000"/>
              </w:rPr>
              <w:t>866</w:t>
            </w:r>
          </w:p>
        </w:tc>
      </w:tr>
    </w:tbl>
    <w:p w14:paraId="2BA2F6EE" w14:textId="2AA94806" w:rsidR="0051189F" w:rsidRPr="0001239A" w:rsidRDefault="0051189F" w:rsidP="003C639C">
      <w:pPr>
        <w:spacing w:before="240" w:after="120"/>
        <w:rPr>
          <w:rFonts w:asciiTheme="minorHAnsi" w:hAnsiTheme="minorHAnsi" w:cstheme="minorHAnsi"/>
        </w:rPr>
      </w:pPr>
      <w:bookmarkStart w:id="329" w:name="_Toc65585919"/>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27</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color w:val="000000"/>
        </w:rPr>
        <w:t>Realizacja zadania pn. pilotażowy program „Rehabilitacja 25 Plus”</w:t>
      </w:r>
      <w:bookmarkEnd w:id="329"/>
    </w:p>
    <w:tbl>
      <w:tblPr>
        <w:tblW w:w="13622" w:type="dxa"/>
        <w:tblInd w:w="5"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Caption w:val="Realizacja zadania pn. pilotażowy program „Rehabilitacja 25 Plus”"/>
      </w:tblPr>
      <w:tblGrid>
        <w:gridCol w:w="1998"/>
        <w:gridCol w:w="1354"/>
        <w:gridCol w:w="1353"/>
        <w:gridCol w:w="1353"/>
        <w:gridCol w:w="1353"/>
        <w:gridCol w:w="1353"/>
        <w:gridCol w:w="1235"/>
        <w:gridCol w:w="1195"/>
        <w:gridCol w:w="1088"/>
        <w:gridCol w:w="1340"/>
      </w:tblGrid>
      <w:tr w:rsidR="0051189F" w:rsidRPr="0001239A" w14:paraId="212FA510" w14:textId="77777777" w:rsidTr="00D14420">
        <w:trPr>
          <w:trHeight w:val="600"/>
          <w:tblHeader/>
        </w:trPr>
        <w:tc>
          <w:tcPr>
            <w:tcW w:w="1998" w:type="dxa"/>
            <w:shd w:val="clear" w:color="auto" w:fill="00B0F0"/>
            <w:vAlign w:val="center"/>
            <w:hideMark/>
          </w:tcPr>
          <w:p w14:paraId="539696F2"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Województwo</w:t>
            </w:r>
          </w:p>
        </w:tc>
        <w:tc>
          <w:tcPr>
            <w:tcW w:w="1354" w:type="dxa"/>
            <w:shd w:val="clear" w:color="auto" w:fill="00B0F0"/>
            <w:vAlign w:val="center"/>
            <w:hideMark/>
          </w:tcPr>
          <w:p w14:paraId="532993F6"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Kwota wypłat, w tym:</w:t>
            </w:r>
          </w:p>
        </w:tc>
        <w:tc>
          <w:tcPr>
            <w:tcW w:w="1353" w:type="dxa"/>
            <w:shd w:val="clear" w:color="auto" w:fill="00B0F0"/>
            <w:vAlign w:val="center"/>
            <w:hideMark/>
          </w:tcPr>
          <w:p w14:paraId="7D1E1A3B"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2440</w:t>
            </w:r>
          </w:p>
        </w:tc>
        <w:tc>
          <w:tcPr>
            <w:tcW w:w="1353" w:type="dxa"/>
            <w:shd w:val="clear" w:color="auto" w:fill="00B0F0"/>
            <w:vAlign w:val="center"/>
            <w:hideMark/>
          </w:tcPr>
          <w:p w14:paraId="06E14FC9"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2450</w:t>
            </w:r>
          </w:p>
        </w:tc>
        <w:tc>
          <w:tcPr>
            <w:tcW w:w="1353" w:type="dxa"/>
            <w:shd w:val="clear" w:color="auto" w:fill="00B0F0"/>
            <w:vAlign w:val="center"/>
            <w:hideMark/>
          </w:tcPr>
          <w:p w14:paraId="0CBE795C"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6260</w:t>
            </w:r>
          </w:p>
        </w:tc>
        <w:tc>
          <w:tcPr>
            <w:tcW w:w="1353" w:type="dxa"/>
            <w:shd w:val="clear" w:color="auto" w:fill="00B0F0"/>
            <w:vAlign w:val="center"/>
            <w:hideMark/>
          </w:tcPr>
          <w:p w14:paraId="02427FC3"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 6270</w:t>
            </w:r>
          </w:p>
        </w:tc>
        <w:tc>
          <w:tcPr>
            <w:tcW w:w="1235" w:type="dxa"/>
            <w:shd w:val="clear" w:color="auto" w:fill="00B0F0"/>
            <w:vAlign w:val="center"/>
            <w:hideMark/>
          </w:tcPr>
          <w:p w14:paraId="4C2C1E4D"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Liczba umów, w tym:</w:t>
            </w:r>
          </w:p>
        </w:tc>
        <w:tc>
          <w:tcPr>
            <w:tcW w:w="1195" w:type="dxa"/>
            <w:shd w:val="clear" w:color="auto" w:fill="00B0F0"/>
            <w:vAlign w:val="center"/>
            <w:hideMark/>
          </w:tcPr>
          <w:p w14:paraId="53934E3C"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OREW i ORW</w:t>
            </w:r>
          </w:p>
        </w:tc>
        <w:tc>
          <w:tcPr>
            <w:tcW w:w="1088" w:type="dxa"/>
            <w:shd w:val="clear" w:color="auto" w:fill="00B0F0"/>
            <w:vAlign w:val="center"/>
            <w:hideMark/>
          </w:tcPr>
          <w:p w14:paraId="552D319B"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placówki edukacyjne</w:t>
            </w:r>
          </w:p>
        </w:tc>
        <w:tc>
          <w:tcPr>
            <w:tcW w:w="1340" w:type="dxa"/>
            <w:shd w:val="clear" w:color="auto" w:fill="00B0F0"/>
            <w:vAlign w:val="center"/>
            <w:hideMark/>
          </w:tcPr>
          <w:p w14:paraId="41D4F108"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Liczba beneficjentów</w:t>
            </w:r>
          </w:p>
        </w:tc>
      </w:tr>
      <w:tr w:rsidR="0051189F" w:rsidRPr="0001239A" w14:paraId="2B1EE70C" w14:textId="77777777" w:rsidTr="0051189F">
        <w:trPr>
          <w:trHeight w:val="402"/>
        </w:trPr>
        <w:tc>
          <w:tcPr>
            <w:tcW w:w="1998" w:type="dxa"/>
            <w:shd w:val="clear" w:color="auto" w:fill="auto"/>
            <w:vAlign w:val="center"/>
            <w:hideMark/>
          </w:tcPr>
          <w:p w14:paraId="04BFBC55"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dolnośląskie</w:t>
            </w:r>
          </w:p>
        </w:tc>
        <w:tc>
          <w:tcPr>
            <w:tcW w:w="1354" w:type="dxa"/>
            <w:shd w:val="clear" w:color="auto" w:fill="auto"/>
            <w:vAlign w:val="center"/>
            <w:hideMark/>
          </w:tcPr>
          <w:p w14:paraId="4AA8C2F3"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420 000,00</w:t>
            </w:r>
          </w:p>
        </w:tc>
        <w:tc>
          <w:tcPr>
            <w:tcW w:w="1353" w:type="dxa"/>
            <w:shd w:val="clear" w:color="auto" w:fill="auto"/>
            <w:vAlign w:val="center"/>
            <w:hideMark/>
          </w:tcPr>
          <w:p w14:paraId="474BB55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3E7905B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420 000,00</w:t>
            </w:r>
          </w:p>
        </w:tc>
        <w:tc>
          <w:tcPr>
            <w:tcW w:w="1353" w:type="dxa"/>
            <w:shd w:val="clear" w:color="auto" w:fill="auto"/>
            <w:vAlign w:val="center"/>
            <w:hideMark/>
          </w:tcPr>
          <w:p w14:paraId="43DC933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0008BA77"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69E6290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195" w:type="dxa"/>
            <w:shd w:val="clear" w:color="auto" w:fill="auto"/>
            <w:vAlign w:val="center"/>
            <w:hideMark/>
          </w:tcPr>
          <w:p w14:paraId="3DC06ABA"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088" w:type="dxa"/>
            <w:shd w:val="clear" w:color="auto" w:fill="auto"/>
            <w:vAlign w:val="center"/>
            <w:hideMark/>
          </w:tcPr>
          <w:p w14:paraId="19CB34BE"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1340" w:type="dxa"/>
            <w:shd w:val="clear" w:color="auto" w:fill="auto"/>
            <w:vAlign w:val="center"/>
            <w:hideMark/>
          </w:tcPr>
          <w:p w14:paraId="23B3285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14</w:t>
            </w:r>
          </w:p>
        </w:tc>
      </w:tr>
      <w:tr w:rsidR="0051189F" w:rsidRPr="0001239A" w14:paraId="4EAF348B" w14:textId="77777777" w:rsidTr="0051189F">
        <w:trPr>
          <w:trHeight w:val="402"/>
        </w:trPr>
        <w:tc>
          <w:tcPr>
            <w:tcW w:w="1998" w:type="dxa"/>
            <w:shd w:val="clear" w:color="auto" w:fill="auto"/>
            <w:vAlign w:val="center"/>
            <w:hideMark/>
          </w:tcPr>
          <w:p w14:paraId="1FDC2E95"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kujawsko-pomorskie</w:t>
            </w:r>
          </w:p>
        </w:tc>
        <w:tc>
          <w:tcPr>
            <w:tcW w:w="1354" w:type="dxa"/>
            <w:shd w:val="clear" w:color="auto" w:fill="auto"/>
            <w:vAlign w:val="center"/>
            <w:hideMark/>
          </w:tcPr>
          <w:p w14:paraId="5CF3CE8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1 839 022,00</w:t>
            </w:r>
          </w:p>
        </w:tc>
        <w:tc>
          <w:tcPr>
            <w:tcW w:w="1353" w:type="dxa"/>
            <w:shd w:val="clear" w:color="auto" w:fill="auto"/>
            <w:vAlign w:val="center"/>
            <w:hideMark/>
          </w:tcPr>
          <w:p w14:paraId="104757C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630 022,00</w:t>
            </w:r>
          </w:p>
        </w:tc>
        <w:tc>
          <w:tcPr>
            <w:tcW w:w="1353" w:type="dxa"/>
            <w:shd w:val="clear" w:color="auto" w:fill="auto"/>
            <w:vAlign w:val="center"/>
            <w:hideMark/>
          </w:tcPr>
          <w:p w14:paraId="1BFE55DE"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1 080 000,00</w:t>
            </w:r>
          </w:p>
        </w:tc>
        <w:tc>
          <w:tcPr>
            <w:tcW w:w="1353" w:type="dxa"/>
            <w:shd w:val="clear" w:color="auto" w:fill="auto"/>
            <w:vAlign w:val="center"/>
            <w:hideMark/>
          </w:tcPr>
          <w:p w14:paraId="0730D57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9 000,00</w:t>
            </w:r>
          </w:p>
        </w:tc>
        <w:tc>
          <w:tcPr>
            <w:tcW w:w="1353" w:type="dxa"/>
            <w:shd w:val="clear" w:color="auto" w:fill="auto"/>
            <w:vAlign w:val="center"/>
            <w:hideMark/>
          </w:tcPr>
          <w:p w14:paraId="777998A1"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120 000,00</w:t>
            </w:r>
          </w:p>
        </w:tc>
        <w:tc>
          <w:tcPr>
            <w:tcW w:w="1235" w:type="dxa"/>
            <w:shd w:val="clear" w:color="auto" w:fill="auto"/>
            <w:vAlign w:val="center"/>
            <w:hideMark/>
          </w:tcPr>
          <w:p w14:paraId="0EE1625C"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195" w:type="dxa"/>
            <w:shd w:val="clear" w:color="auto" w:fill="auto"/>
            <w:vAlign w:val="center"/>
            <w:hideMark/>
          </w:tcPr>
          <w:p w14:paraId="77871F49"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088" w:type="dxa"/>
            <w:shd w:val="clear" w:color="auto" w:fill="auto"/>
            <w:vAlign w:val="center"/>
            <w:hideMark/>
          </w:tcPr>
          <w:p w14:paraId="15C838BF"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w:t>
            </w:r>
          </w:p>
        </w:tc>
        <w:tc>
          <w:tcPr>
            <w:tcW w:w="1340" w:type="dxa"/>
            <w:shd w:val="clear" w:color="auto" w:fill="auto"/>
            <w:vAlign w:val="center"/>
            <w:hideMark/>
          </w:tcPr>
          <w:p w14:paraId="3D35A95D"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76</w:t>
            </w:r>
          </w:p>
        </w:tc>
      </w:tr>
      <w:tr w:rsidR="0051189F" w:rsidRPr="0001239A" w14:paraId="399C5865" w14:textId="77777777" w:rsidTr="0051189F">
        <w:trPr>
          <w:trHeight w:val="402"/>
        </w:trPr>
        <w:tc>
          <w:tcPr>
            <w:tcW w:w="1998" w:type="dxa"/>
            <w:shd w:val="clear" w:color="auto" w:fill="auto"/>
            <w:vAlign w:val="center"/>
            <w:hideMark/>
          </w:tcPr>
          <w:p w14:paraId="63E6F5DC"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lubelskie</w:t>
            </w:r>
          </w:p>
        </w:tc>
        <w:tc>
          <w:tcPr>
            <w:tcW w:w="1354" w:type="dxa"/>
            <w:shd w:val="clear" w:color="auto" w:fill="auto"/>
            <w:vAlign w:val="center"/>
            <w:hideMark/>
          </w:tcPr>
          <w:p w14:paraId="2E72E4B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1 029 744,00</w:t>
            </w:r>
          </w:p>
        </w:tc>
        <w:tc>
          <w:tcPr>
            <w:tcW w:w="1353" w:type="dxa"/>
            <w:shd w:val="clear" w:color="auto" w:fill="auto"/>
            <w:vAlign w:val="center"/>
            <w:hideMark/>
          </w:tcPr>
          <w:p w14:paraId="08BE357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579 744,00</w:t>
            </w:r>
          </w:p>
        </w:tc>
        <w:tc>
          <w:tcPr>
            <w:tcW w:w="1353" w:type="dxa"/>
            <w:shd w:val="clear" w:color="auto" w:fill="auto"/>
            <w:vAlign w:val="center"/>
            <w:hideMark/>
          </w:tcPr>
          <w:p w14:paraId="041644BE"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450 000,00</w:t>
            </w:r>
          </w:p>
        </w:tc>
        <w:tc>
          <w:tcPr>
            <w:tcW w:w="1353" w:type="dxa"/>
            <w:shd w:val="clear" w:color="auto" w:fill="auto"/>
            <w:vAlign w:val="center"/>
            <w:hideMark/>
          </w:tcPr>
          <w:p w14:paraId="6557E21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7788BD7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53D9011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8</w:t>
            </w:r>
          </w:p>
        </w:tc>
        <w:tc>
          <w:tcPr>
            <w:tcW w:w="1195" w:type="dxa"/>
            <w:shd w:val="clear" w:color="auto" w:fill="auto"/>
            <w:vAlign w:val="center"/>
            <w:hideMark/>
          </w:tcPr>
          <w:p w14:paraId="470B3282"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088" w:type="dxa"/>
            <w:shd w:val="clear" w:color="auto" w:fill="auto"/>
            <w:vAlign w:val="center"/>
            <w:hideMark/>
          </w:tcPr>
          <w:p w14:paraId="139D81B1"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w:t>
            </w:r>
          </w:p>
        </w:tc>
        <w:tc>
          <w:tcPr>
            <w:tcW w:w="1340" w:type="dxa"/>
            <w:shd w:val="clear" w:color="auto" w:fill="auto"/>
            <w:vAlign w:val="center"/>
            <w:hideMark/>
          </w:tcPr>
          <w:p w14:paraId="1C851C53"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47</w:t>
            </w:r>
          </w:p>
        </w:tc>
      </w:tr>
      <w:tr w:rsidR="0051189F" w:rsidRPr="0001239A" w14:paraId="6C6B0326" w14:textId="77777777" w:rsidTr="0051189F">
        <w:trPr>
          <w:trHeight w:val="402"/>
        </w:trPr>
        <w:tc>
          <w:tcPr>
            <w:tcW w:w="1998" w:type="dxa"/>
            <w:shd w:val="clear" w:color="auto" w:fill="auto"/>
            <w:vAlign w:val="center"/>
            <w:hideMark/>
          </w:tcPr>
          <w:p w14:paraId="6CA6547D"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lubuskie</w:t>
            </w:r>
          </w:p>
        </w:tc>
        <w:tc>
          <w:tcPr>
            <w:tcW w:w="1354" w:type="dxa"/>
            <w:shd w:val="clear" w:color="auto" w:fill="auto"/>
            <w:vAlign w:val="center"/>
            <w:hideMark/>
          </w:tcPr>
          <w:p w14:paraId="4404397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669 019,44</w:t>
            </w:r>
          </w:p>
        </w:tc>
        <w:tc>
          <w:tcPr>
            <w:tcW w:w="1353" w:type="dxa"/>
            <w:shd w:val="clear" w:color="auto" w:fill="auto"/>
            <w:vAlign w:val="center"/>
            <w:hideMark/>
          </w:tcPr>
          <w:p w14:paraId="711D866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504 019,44</w:t>
            </w:r>
          </w:p>
        </w:tc>
        <w:tc>
          <w:tcPr>
            <w:tcW w:w="1353" w:type="dxa"/>
            <w:shd w:val="clear" w:color="auto" w:fill="auto"/>
            <w:vAlign w:val="center"/>
            <w:hideMark/>
          </w:tcPr>
          <w:p w14:paraId="14B95CF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150 000,00</w:t>
            </w:r>
          </w:p>
        </w:tc>
        <w:tc>
          <w:tcPr>
            <w:tcW w:w="1353" w:type="dxa"/>
            <w:shd w:val="clear" w:color="auto" w:fill="auto"/>
            <w:vAlign w:val="center"/>
            <w:hideMark/>
          </w:tcPr>
          <w:p w14:paraId="2630DAE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15 000,00</w:t>
            </w:r>
          </w:p>
        </w:tc>
        <w:tc>
          <w:tcPr>
            <w:tcW w:w="1353" w:type="dxa"/>
            <w:shd w:val="clear" w:color="auto" w:fill="auto"/>
            <w:vAlign w:val="center"/>
            <w:hideMark/>
          </w:tcPr>
          <w:p w14:paraId="3B4BBCD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63978E6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w:t>
            </w:r>
          </w:p>
        </w:tc>
        <w:tc>
          <w:tcPr>
            <w:tcW w:w="1195" w:type="dxa"/>
            <w:shd w:val="clear" w:color="auto" w:fill="auto"/>
            <w:vAlign w:val="center"/>
            <w:hideMark/>
          </w:tcPr>
          <w:p w14:paraId="483E84D2"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w:t>
            </w:r>
          </w:p>
        </w:tc>
        <w:tc>
          <w:tcPr>
            <w:tcW w:w="1088" w:type="dxa"/>
            <w:shd w:val="clear" w:color="auto" w:fill="auto"/>
            <w:vAlign w:val="center"/>
            <w:hideMark/>
          </w:tcPr>
          <w:p w14:paraId="217A34BF"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1340" w:type="dxa"/>
            <w:shd w:val="clear" w:color="auto" w:fill="auto"/>
            <w:vAlign w:val="center"/>
            <w:hideMark/>
          </w:tcPr>
          <w:p w14:paraId="68464FA9"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35</w:t>
            </w:r>
          </w:p>
        </w:tc>
      </w:tr>
      <w:tr w:rsidR="0051189F" w:rsidRPr="0001239A" w14:paraId="2930660E" w14:textId="77777777" w:rsidTr="0051189F">
        <w:trPr>
          <w:trHeight w:val="402"/>
        </w:trPr>
        <w:tc>
          <w:tcPr>
            <w:tcW w:w="1998" w:type="dxa"/>
            <w:shd w:val="clear" w:color="auto" w:fill="auto"/>
            <w:vAlign w:val="center"/>
            <w:hideMark/>
          </w:tcPr>
          <w:p w14:paraId="123BA909"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łódzkie</w:t>
            </w:r>
          </w:p>
        </w:tc>
        <w:tc>
          <w:tcPr>
            <w:tcW w:w="1354" w:type="dxa"/>
            <w:shd w:val="clear" w:color="auto" w:fill="auto"/>
            <w:vAlign w:val="center"/>
            <w:hideMark/>
          </w:tcPr>
          <w:p w14:paraId="15D07B4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768 117,00</w:t>
            </w:r>
          </w:p>
        </w:tc>
        <w:tc>
          <w:tcPr>
            <w:tcW w:w="1353" w:type="dxa"/>
            <w:shd w:val="clear" w:color="auto" w:fill="auto"/>
            <w:vAlign w:val="center"/>
            <w:hideMark/>
          </w:tcPr>
          <w:p w14:paraId="7A158DA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188 117,00</w:t>
            </w:r>
          </w:p>
        </w:tc>
        <w:tc>
          <w:tcPr>
            <w:tcW w:w="1353" w:type="dxa"/>
            <w:shd w:val="clear" w:color="auto" w:fill="auto"/>
            <w:vAlign w:val="center"/>
            <w:hideMark/>
          </w:tcPr>
          <w:p w14:paraId="27E766F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568 000,00</w:t>
            </w:r>
          </w:p>
        </w:tc>
        <w:tc>
          <w:tcPr>
            <w:tcW w:w="1353" w:type="dxa"/>
            <w:shd w:val="clear" w:color="auto" w:fill="auto"/>
            <w:vAlign w:val="center"/>
            <w:hideMark/>
          </w:tcPr>
          <w:p w14:paraId="7365761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166FDC7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12 000,00</w:t>
            </w:r>
          </w:p>
        </w:tc>
        <w:tc>
          <w:tcPr>
            <w:tcW w:w="1235" w:type="dxa"/>
            <w:shd w:val="clear" w:color="auto" w:fill="auto"/>
            <w:vAlign w:val="center"/>
            <w:hideMark/>
          </w:tcPr>
          <w:p w14:paraId="5C6AB81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195" w:type="dxa"/>
            <w:shd w:val="clear" w:color="auto" w:fill="auto"/>
            <w:vAlign w:val="center"/>
            <w:hideMark/>
          </w:tcPr>
          <w:p w14:paraId="05256742"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w:t>
            </w:r>
          </w:p>
        </w:tc>
        <w:tc>
          <w:tcPr>
            <w:tcW w:w="1088" w:type="dxa"/>
            <w:shd w:val="clear" w:color="auto" w:fill="auto"/>
            <w:vAlign w:val="center"/>
            <w:hideMark/>
          </w:tcPr>
          <w:p w14:paraId="06F7101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340" w:type="dxa"/>
            <w:shd w:val="clear" w:color="auto" w:fill="auto"/>
            <w:vAlign w:val="center"/>
            <w:hideMark/>
          </w:tcPr>
          <w:p w14:paraId="4F311646"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32</w:t>
            </w:r>
          </w:p>
        </w:tc>
      </w:tr>
      <w:tr w:rsidR="0051189F" w:rsidRPr="0001239A" w14:paraId="5F157095" w14:textId="77777777" w:rsidTr="0051189F">
        <w:trPr>
          <w:trHeight w:val="402"/>
        </w:trPr>
        <w:tc>
          <w:tcPr>
            <w:tcW w:w="1998" w:type="dxa"/>
            <w:shd w:val="clear" w:color="auto" w:fill="auto"/>
            <w:vAlign w:val="center"/>
            <w:hideMark/>
          </w:tcPr>
          <w:p w14:paraId="50D3188F"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małopolskie</w:t>
            </w:r>
          </w:p>
        </w:tc>
        <w:tc>
          <w:tcPr>
            <w:tcW w:w="1354" w:type="dxa"/>
            <w:shd w:val="clear" w:color="auto" w:fill="auto"/>
            <w:vAlign w:val="center"/>
            <w:hideMark/>
          </w:tcPr>
          <w:p w14:paraId="4D61FB5E"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1 590 000,00</w:t>
            </w:r>
          </w:p>
        </w:tc>
        <w:tc>
          <w:tcPr>
            <w:tcW w:w="1353" w:type="dxa"/>
            <w:shd w:val="clear" w:color="auto" w:fill="auto"/>
            <w:vAlign w:val="center"/>
            <w:hideMark/>
          </w:tcPr>
          <w:p w14:paraId="42F521A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511A1CED"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1 576 500,00</w:t>
            </w:r>
          </w:p>
        </w:tc>
        <w:tc>
          <w:tcPr>
            <w:tcW w:w="1353" w:type="dxa"/>
            <w:shd w:val="clear" w:color="auto" w:fill="auto"/>
            <w:vAlign w:val="center"/>
            <w:hideMark/>
          </w:tcPr>
          <w:p w14:paraId="71D48E9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026EC5D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13 500,00</w:t>
            </w:r>
          </w:p>
        </w:tc>
        <w:tc>
          <w:tcPr>
            <w:tcW w:w="1235" w:type="dxa"/>
            <w:shd w:val="clear" w:color="auto" w:fill="auto"/>
            <w:vAlign w:val="center"/>
            <w:hideMark/>
          </w:tcPr>
          <w:p w14:paraId="6EA8AF8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10</w:t>
            </w:r>
          </w:p>
        </w:tc>
        <w:tc>
          <w:tcPr>
            <w:tcW w:w="1195" w:type="dxa"/>
            <w:shd w:val="clear" w:color="auto" w:fill="auto"/>
            <w:vAlign w:val="center"/>
            <w:hideMark/>
          </w:tcPr>
          <w:p w14:paraId="5862D9DC"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w:t>
            </w:r>
          </w:p>
        </w:tc>
        <w:tc>
          <w:tcPr>
            <w:tcW w:w="1088" w:type="dxa"/>
            <w:shd w:val="clear" w:color="auto" w:fill="auto"/>
            <w:vAlign w:val="center"/>
            <w:hideMark/>
          </w:tcPr>
          <w:p w14:paraId="634CBB97"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w:t>
            </w:r>
          </w:p>
        </w:tc>
        <w:tc>
          <w:tcPr>
            <w:tcW w:w="1340" w:type="dxa"/>
            <w:shd w:val="clear" w:color="auto" w:fill="auto"/>
            <w:vAlign w:val="center"/>
            <w:hideMark/>
          </w:tcPr>
          <w:p w14:paraId="11C57490"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53</w:t>
            </w:r>
          </w:p>
        </w:tc>
      </w:tr>
      <w:tr w:rsidR="0051189F" w:rsidRPr="0001239A" w14:paraId="0F7F9624" w14:textId="77777777" w:rsidTr="0051189F">
        <w:trPr>
          <w:trHeight w:val="402"/>
        </w:trPr>
        <w:tc>
          <w:tcPr>
            <w:tcW w:w="1998" w:type="dxa"/>
            <w:shd w:val="clear" w:color="auto" w:fill="auto"/>
            <w:vAlign w:val="center"/>
            <w:hideMark/>
          </w:tcPr>
          <w:p w14:paraId="3D8AC97A"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mazowieckie</w:t>
            </w:r>
          </w:p>
        </w:tc>
        <w:tc>
          <w:tcPr>
            <w:tcW w:w="1354" w:type="dxa"/>
            <w:shd w:val="clear" w:color="auto" w:fill="auto"/>
            <w:vAlign w:val="center"/>
            <w:hideMark/>
          </w:tcPr>
          <w:p w14:paraId="10603387"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1 078 336,00</w:t>
            </w:r>
          </w:p>
        </w:tc>
        <w:tc>
          <w:tcPr>
            <w:tcW w:w="1353" w:type="dxa"/>
            <w:shd w:val="clear" w:color="auto" w:fill="auto"/>
            <w:vAlign w:val="center"/>
            <w:hideMark/>
          </w:tcPr>
          <w:p w14:paraId="55A56C3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380 175,44</w:t>
            </w:r>
          </w:p>
        </w:tc>
        <w:tc>
          <w:tcPr>
            <w:tcW w:w="1353" w:type="dxa"/>
            <w:shd w:val="clear" w:color="auto" w:fill="auto"/>
            <w:vAlign w:val="center"/>
            <w:hideMark/>
          </w:tcPr>
          <w:p w14:paraId="4635D106"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685 000,00</w:t>
            </w:r>
          </w:p>
        </w:tc>
        <w:tc>
          <w:tcPr>
            <w:tcW w:w="1353" w:type="dxa"/>
            <w:shd w:val="clear" w:color="auto" w:fill="auto"/>
            <w:vAlign w:val="center"/>
            <w:hideMark/>
          </w:tcPr>
          <w:p w14:paraId="19A0B8D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13 160,56</w:t>
            </w:r>
          </w:p>
        </w:tc>
        <w:tc>
          <w:tcPr>
            <w:tcW w:w="1353" w:type="dxa"/>
            <w:shd w:val="clear" w:color="auto" w:fill="auto"/>
            <w:vAlign w:val="center"/>
            <w:hideMark/>
          </w:tcPr>
          <w:p w14:paraId="45E0960E"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53E97186"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6</w:t>
            </w:r>
          </w:p>
        </w:tc>
        <w:tc>
          <w:tcPr>
            <w:tcW w:w="1195" w:type="dxa"/>
            <w:shd w:val="clear" w:color="auto" w:fill="auto"/>
            <w:vAlign w:val="center"/>
            <w:hideMark/>
          </w:tcPr>
          <w:p w14:paraId="3DB504BC"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1088" w:type="dxa"/>
            <w:shd w:val="clear" w:color="auto" w:fill="auto"/>
            <w:vAlign w:val="center"/>
            <w:hideMark/>
          </w:tcPr>
          <w:p w14:paraId="64837F1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340" w:type="dxa"/>
            <w:shd w:val="clear" w:color="auto" w:fill="auto"/>
            <w:vAlign w:val="center"/>
            <w:hideMark/>
          </w:tcPr>
          <w:p w14:paraId="23AF19DA"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44</w:t>
            </w:r>
          </w:p>
        </w:tc>
      </w:tr>
      <w:tr w:rsidR="0051189F" w:rsidRPr="0001239A" w14:paraId="41D19665" w14:textId="77777777" w:rsidTr="0051189F">
        <w:trPr>
          <w:trHeight w:val="402"/>
        </w:trPr>
        <w:tc>
          <w:tcPr>
            <w:tcW w:w="1998" w:type="dxa"/>
            <w:shd w:val="clear" w:color="auto" w:fill="auto"/>
            <w:vAlign w:val="center"/>
            <w:hideMark/>
          </w:tcPr>
          <w:p w14:paraId="6926A0A0"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opolskie</w:t>
            </w:r>
          </w:p>
        </w:tc>
        <w:tc>
          <w:tcPr>
            <w:tcW w:w="1354" w:type="dxa"/>
            <w:shd w:val="clear" w:color="auto" w:fill="auto"/>
            <w:vAlign w:val="center"/>
            <w:hideMark/>
          </w:tcPr>
          <w:p w14:paraId="09ECFB3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503 000,00</w:t>
            </w:r>
          </w:p>
        </w:tc>
        <w:tc>
          <w:tcPr>
            <w:tcW w:w="1353" w:type="dxa"/>
            <w:shd w:val="clear" w:color="auto" w:fill="auto"/>
            <w:vAlign w:val="center"/>
            <w:hideMark/>
          </w:tcPr>
          <w:p w14:paraId="636EEFDB"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323 000,00</w:t>
            </w:r>
          </w:p>
        </w:tc>
        <w:tc>
          <w:tcPr>
            <w:tcW w:w="1353" w:type="dxa"/>
            <w:shd w:val="clear" w:color="auto" w:fill="auto"/>
            <w:vAlign w:val="center"/>
            <w:hideMark/>
          </w:tcPr>
          <w:p w14:paraId="31F4943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180 000,00</w:t>
            </w:r>
          </w:p>
        </w:tc>
        <w:tc>
          <w:tcPr>
            <w:tcW w:w="1353" w:type="dxa"/>
            <w:shd w:val="clear" w:color="auto" w:fill="auto"/>
            <w:vAlign w:val="center"/>
            <w:hideMark/>
          </w:tcPr>
          <w:p w14:paraId="0EE65B1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3641772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08848E9A"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195" w:type="dxa"/>
            <w:shd w:val="clear" w:color="auto" w:fill="auto"/>
            <w:vAlign w:val="center"/>
            <w:hideMark/>
          </w:tcPr>
          <w:p w14:paraId="605F5A59"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1088" w:type="dxa"/>
            <w:shd w:val="clear" w:color="auto" w:fill="auto"/>
            <w:vAlign w:val="center"/>
            <w:hideMark/>
          </w:tcPr>
          <w:p w14:paraId="4519EF35"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340" w:type="dxa"/>
            <w:shd w:val="clear" w:color="auto" w:fill="auto"/>
            <w:vAlign w:val="center"/>
            <w:hideMark/>
          </w:tcPr>
          <w:p w14:paraId="0EFAAD2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26</w:t>
            </w:r>
          </w:p>
        </w:tc>
      </w:tr>
      <w:tr w:rsidR="0051189F" w:rsidRPr="0001239A" w14:paraId="0E3D0957" w14:textId="77777777" w:rsidTr="0051189F">
        <w:trPr>
          <w:trHeight w:val="402"/>
        </w:trPr>
        <w:tc>
          <w:tcPr>
            <w:tcW w:w="1998" w:type="dxa"/>
            <w:shd w:val="clear" w:color="auto" w:fill="auto"/>
            <w:vAlign w:val="center"/>
            <w:hideMark/>
          </w:tcPr>
          <w:p w14:paraId="71480AD2"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podkarpackie</w:t>
            </w:r>
          </w:p>
        </w:tc>
        <w:tc>
          <w:tcPr>
            <w:tcW w:w="1354" w:type="dxa"/>
            <w:shd w:val="clear" w:color="auto" w:fill="auto"/>
            <w:vAlign w:val="center"/>
            <w:hideMark/>
          </w:tcPr>
          <w:p w14:paraId="73D4217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1 031 887,00</w:t>
            </w:r>
          </w:p>
        </w:tc>
        <w:tc>
          <w:tcPr>
            <w:tcW w:w="1353" w:type="dxa"/>
            <w:shd w:val="clear" w:color="auto" w:fill="auto"/>
            <w:vAlign w:val="center"/>
            <w:hideMark/>
          </w:tcPr>
          <w:p w14:paraId="2C14796B"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401 887,00</w:t>
            </w:r>
          </w:p>
        </w:tc>
        <w:tc>
          <w:tcPr>
            <w:tcW w:w="1353" w:type="dxa"/>
            <w:shd w:val="clear" w:color="auto" w:fill="auto"/>
            <w:vAlign w:val="center"/>
            <w:hideMark/>
          </w:tcPr>
          <w:p w14:paraId="2882D7B6"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630 000,00</w:t>
            </w:r>
          </w:p>
        </w:tc>
        <w:tc>
          <w:tcPr>
            <w:tcW w:w="1353" w:type="dxa"/>
            <w:shd w:val="clear" w:color="auto" w:fill="auto"/>
            <w:vAlign w:val="center"/>
            <w:hideMark/>
          </w:tcPr>
          <w:p w14:paraId="3E9A32C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3C9B48C6"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2C43A22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12</w:t>
            </w:r>
          </w:p>
        </w:tc>
        <w:tc>
          <w:tcPr>
            <w:tcW w:w="1195" w:type="dxa"/>
            <w:shd w:val="clear" w:color="auto" w:fill="auto"/>
            <w:vAlign w:val="center"/>
            <w:hideMark/>
          </w:tcPr>
          <w:p w14:paraId="39B0A449"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8</w:t>
            </w:r>
          </w:p>
        </w:tc>
        <w:tc>
          <w:tcPr>
            <w:tcW w:w="1088" w:type="dxa"/>
            <w:shd w:val="clear" w:color="auto" w:fill="auto"/>
            <w:vAlign w:val="center"/>
            <w:hideMark/>
          </w:tcPr>
          <w:p w14:paraId="489B507F"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1340" w:type="dxa"/>
            <w:shd w:val="clear" w:color="auto" w:fill="auto"/>
            <w:vAlign w:val="center"/>
            <w:hideMark/>
          </w:tcPr>
          <w:p w14:paraId="096BF906"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48</w:t>
            </w:r>
          </w:p>
        </w:tc>
      </w:tr>
      <w:tr w:rsidR="0051189F" w:rsidRPr="0001239A" w14:paraId="68FC1B6E" w14:textId="77777777" w:rsidTr="0051189F">
        <w:trPr>
          <w:trHeight w:val="402"/>
        </w:trPr>
        <w:tc>
          <w:tcPr>
            <w:tcW w:w="1998" w:type="dxa"/>
            <w:shd w:val="clear" w:color="auto" w:fill="auto"/>
            <w:vAlign w:val="center"/>
            <w:hideMark/>
          </w:tcPr>
          <w:p w14:paraId="3967B88B"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podlaskie</w:t>
            </w:r>
          </w:p>
        </w:tc>
        <w:tc>
          <w:tcPr>
            <w:tcW w:w="1354" w:type="dxa"/>
            <w:shd w:val="clear" w:color="auto" w:fill="auto"/>
            <w:vAlign w:val="center"/>
            <w:hideMark/>
          </w:tcPr>
          <w:p w14:paraId="5B1F867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984 362,00</w:t>
            </w:r>
          </w:p>
        </w:tc>
        <w:tc>
          <w:tcPr>
            <w:tcW w:w="1353" w:type="dxa"/>
            <w:shd w:val="clear" w:color="auto" w:fill="auto"/>
            <w:vAlign w:val="center"/>
            <w:hideMark/>
          </w:tcPr>
          <w:p w14:paraId="637722A7"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336 985,00</w:t>
            </w:r>
          </w:p>
        </w:tc>
        <w:tc>
          <w:tcPr>
            <w:tcW w:w="1353" w:type="dxa"/>
            <w:shd w:val="clear" w:color="auto" w:fill="auto"/>
            <w:vAlign w:val="center"/>
            <w:hideMark/>
          </w:tcPr>
          <w:p w14:paraId="6C79582D"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630 000,00</w:t>
            </w:r>
          </w:p>
        </w:tc>
        <w:tc>
          <w:tcPr>
            <w:tcW w:w="1353" w:type="dxa"/>
            <w:shd w:val="clear" w:color="auto" w:fill="auto"/>
            <w:vAlign w:val="center"/>
            <w:hideMark/>
          </w:tcPr>
          <w:p w14:paraId="0638ABB0"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17 377,00</w:t>
            </w:r>
          </w:p>
        </w:tc>
        <w:tc>
          <w:tcPr>
            <w:tcW w:w="1353" w:type="dxa"/>
            <w:shd w:val="clear" w:color="auto" w:fill="auto"/>
            <w:vAlign w:val="center"/>
            <w:hideMark/>
          </w:tcPr>
          <w:p w14:paraId="471F43C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1578C02E"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1195" w:type="dxa"/>
            <w:shd w:val="clear" w:color="auto" w:fill="auto"/>
            <w:vAlign w:val="center"/>
            <w:hideMark/>
          </w:tcPr>
          <w:p w14:paraId="54715ABC"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088" w:type="dxa"/>
            <w:shd w:val="clear" w:color="auto" w:fill="auto"/>
            <w:vAlign w:val="center"/>
            <w:hideMark/>
          </w:tcPr>
          <w:p w14:paraId="1BB2B6B7"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340" w:type="dxa"/>
            <w:shd w:val="clear" w:color="auto" w:fill="auto"/>
            <w:vAlign w:val="center"/>
            <w:hideMark/>
          </w:tcPr>
          <w:p w14:paraId="32184AD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38</w:t>
            </w:r>
          </w:p>
        </w:tc>
      </w:tr>
      <w:tr w:rsidR="0051189F" w:rsidRPr="0001239A" w14:paraId="75A19BA2" w14:textId="77777777" w:rsidTr="0051189F">
        <w:trPr>
          <w:trHeight w:val="402"/>
        </w:trPr>
        <w:tc>
          <w:tcPr>
            <w:tcW w:w="1998" w:type="dxa"/>
            <w:shd w:val="clear" w:color="auto" w:fill="auto"/>
            <w:vAlign w:val="center"/>
            <w:hideMark/>
          </w:tcPr>
          <w:p w14:paraId="0542BC44"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pomorskie</w:t>
            </w:r>
          </w:p>
        </w:tc>
        <w:tc>
          <w:tcPr>
            <w:tcW w:w="1354" w:type="dxa"/>
            <w:shd w:val="clear" w:color="auto" w:fill="auto"/>
            <w:vAlign w:val="center"/>
            <w:hideMark/>
          </w:tcPr>
          <w:p w14:paraId="6C3D2A2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1 020 000,00</w:t>
            </w:r>
          </w:p>
        </w:tc>
        <w:tc>
          <w:tcPr>
            <w:tcW w:w="1353" w:type="dxa"/>
            <w:shd w:val="clear" w:color="auto" w:fill="auto"/>
            <w:vAlign w:val="center"/>
            <w:hideMark/>
          </w:tcPr>
          <w:p w14:paraId="018830BC"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60C23FE3"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1 020 000,00</w:t>
            </w:r>
          </w:p>
        </w:tc>
        <w:tc>
          <w:tcPr>
            <w:tcW w:w="1353" w:type="dxa"/>
            <w:shd w:val="clear" w:color="auto" w:fill="auto"/>
            <w:vAlign w:val="center"/>
            <w:hideMark/>
          </w:tcPr>
          <w:p w14:paraId="1719CC06"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53B4B7F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5702DBB1"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w:t>
            </w:r>
          </w:p>
        </w:tc>
        <w:tc>
          <w:tcPr>
            <w:tcW w:w="1195" w:type="dxa"/>
            <w:shd w:val="clear" w:color="auto" w:fill="auto"/>
            <w:vAlign w:val="center"/>
            <w:hideMark/>
          </w:tcPr>
          <w:p w14:paraId="23B30865"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w:t>
            </w:r>
          </w:p>
        </w:tc>
        <w:tc>
          <w:tcPr>
            <w:tcW w:w="1088" w:type="dxa"/>
            <w:shd w:val="clear" w:color="auto" w:fill="auto"/>
            <w:vAlign w:val="center"/>
            <w:hideMark/>
          </w:tcPr>
          <w:p w14:paraId="2655BE2B"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0</w:t>
            </w:r>
          </w:p>
        </w:tc>
        <w:tc>
          <w:tcPr>
            <w:tcW w:w="1340" w:type="dxa"/>
            <w:shd w:val="clear" w:color="auto" w:fill="auto"/>
            <w:vAlign w:val="center"/>
            <w:hideMark/>
          </w:tcPr>
          <w:p w14:paraId="426D494B"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38</w:t>
            </w:r>
          </w:p>
        </w:tc>
      </w:tr>
      <w:tr w:rsidR="0051189F" w:rsidRPr="0001239A" w14:paraId="2EC35E1F" w14:textId="77777777" w:rsidTr="0051189F">
        <w:trPr>
          <w:trHeight w:val="402"/>
        </w:trPr>
        <w:tc>
          <w:tcPr>
            <w:tcW w:w="1998" w:type="dxa"/>
            <w:shd w:val="clear" w:color="auto" w:fill="auto"/>
            <w:vAlign w:val="center"/>
            <w:hideMark/>
          </w:tcPr>
          <w:p w14:paraId="4EB7DCCD"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śląskie</w:t>
            </w:r>
          </w:p>
        </w:tc>
        <w:tc>
          <w:tcPr>
            <w:tcW w:w="1354" w:type="dxa"/>
            <w:shd w:val="clear" w:color="auto" w:fill="auto"/>
            <w:vAlign w:val="center"/>
            <w:hideMark/>
          </w:tcPr>
          <w:p w14:paraId="7E9E96CF"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1 825 820,00</w:t>
            </w:r>
          </w:p>
        </w:tc>
        <w:tc>
          <w:tcPr>
            <w:tcW w:w="1353" w:type="dxa"/>
            <w:shd w:val="clear" w:color="auto" w:fill="auto"/>
            <w:vAlign w:val="center"/>
            <w:hideMark/>
          </w:tcPr>
          <w:p w14:paraId="250C8A72"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1 080 820,00</w:t>
            </w:r>
          </w:p>
        </w:tc>
        <w:tc>
          <w:tcPr>
            <w:tcW w:w="1353" w:type="dxa"/>
            <w:shd w:val="clear" w:color="auto" w:fill="auto"/>
            <w:vAlign w:val="center"/>
            <w:hideMark/>
          </w:tcPr>
          <w:p w14:paraId="6D280C01"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710 000,00</w:t>
            </w:r>
          </w:p>
        </w:tc>
        <w:tc>
          <w:tcPr>
            <w:tcW w:w="1353" w:type="dxa"/>
            <w:shd w:val="clear" w:color="auto" w:fill="auto"/>
            <w:vAlign w:val="center"/>
            <w:hideMark/>
          </w:tcPr>
          <w:p w14:paraId="34618557"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35 000,00</w:t>
            </w:r>
          </w:p>
        </w:tc>
        <w:tc>
          <w:tcPr>
            <w:tcW w:w="1353" w:type="dxa"/>
            <w:shd w:val="clear" w:color="auto" w:fill="auto"/>
            <w:vAlign w:val="center"/>
            <w:hideMark/>
          </w:tcPr>
          <w:p w14:paraId="1C452191"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23256BAE"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w:t>
            </w:r>
          </w:p>
        </w:tc>
        <w:tc>
          <w:tcPr>
            <w:tcW w:w="1195" w:type="dxa"/>
            <w:shd w:val="clear" w:color="auto" w:fill="auto"/>
            <w:vAlign w:val="center"/>
            <w:hideMark/>
          </w:tcPr>
          <w:p w14:paraId="6DA0A7EF"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6</w:t>
            </w:r>
          </w:p>
        </w:tc>
        <w:tc>
          <w:tcPr>
            <w:tcW w:w="1088" w:type="dxa"/>
            <w:shd w:val="clear" w:color="auto" w:fill="auto"/>
            <w:vAlign w:val="center"/>
            <w:hideMark/>
          </w:tcPr>
          <w:p w14:paraId="47575EBB"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w:t>
            </w:r>
          </w:p>
        </w:tc>
        <w:tc>
          <w:tcPr>
            <w:tcW w:w="1340" w:type="dxa"/>
            <w:shd w:val="clear" w:color="auto" w:fill="auto"/>
            <w:vAlign w:val="center"/>
            <w:hideMark/>
          </w:tcPr>
          <w:p w14:paraId="7DD9FCC7"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79</w:t>
            </w:r>
          </w:p>
        </w:tc>
      </w:tr>
      <w:tr w:rsidR="0051189F" w:rsidRPr="0001239A" w14:paraId="5DFEC671" w14:textId="77777777" w:rsidTr="0051189F">
        <w:trPr>
          <w:trHeight w:val="402"/>
        </w:trPr>
        <w:tc>
          <w:tcPr>
            <w:tcW w:w="1998" w:type="dxa"/>
            <w:shd w:val="clear" w:color="auto" w:fill="auto"/>
            <w:vAlign w:val="center"/>
            <w:hideMark/>
          </w:tcPr>
          <w:p w14:paraId="1E642FE1"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świętokrzyskie</w:t>
            </w:r>
          </w:p>
        </w:tc>
        <w:tc>
          <w:tcPr>
            <w:tcW w:w="1354" w:type="dxa"/>
            <w:shd w:val="clear" w:color="auto" w:fill="auto"/>
            <w:vAlign w:val="center"/>
            <w:hideMark/>
          </w:tcPr>
          <w:p w14:paraId="048D8EDA"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2 489 800,00</w:t>
            </w:r>
          </w:p>
        </w:tc>
        <w:tc>
          <w:tcPr>
            <w:tcW w:w="1353" w:type="dxa"/>
            <w:shd w:val="clear" w:color="auto" w:fill="auto"/>
            <w:vAlign w:val="center"/>
            <w:hideMark/>
          </w:tcPr>
          <w:p w14:paraId="45ADF8F1"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329 800,00</w:t>
            </w:r>
          </w:p>
        </w:tc>
        <w:tc>
          <w:tcPr>
            <w:tcW w:w="1353" w:type="dxa"/>
            <w:shd w:val="clear" w:color="auto" w:fill="auto"/>
            <w:vAlign w:val="center"/>
            <w:hideMark/>
          </w:tcPr>
          <w:p w14:paraId="3E3414C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2 122 510,00</w:t>
            </w:r>
          </w:p>
        </w:tc>
        <w:tc>
          <w:tcPr>
            <w:tcW w:w="1353" w:type="dxa"/>
            <w:shd w:val="clear" w:color="auto" w:fill="auto"/>
            <w:vAlign w:val="center"/>
            <w:hideMark/>
          </w:tcPr>
          <w:p w14:paraId="6F0E37B0"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0F7B3E8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37 490,00</w:t>
            </w:r>
          </w:p>
        </w:tc>
        <w:tc>
          <w:tcPr>
            <w:tcW w:w="1235" w:type="dxa"/>
            <w:shd w:val="clear" w:color="auto" w:fill="auto"/>
            <w:vAlign w:val="center"/>
            <w:hideMark/>
          </w:tcPr>
          <w:p w14:paraId="061A373B"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8</w:t>
            </w:r>
          </w:p>
        </w:tc>
        <w:tc>
          <w:tcPr>
            <w:tcW w:w="1195" w:type="dxa"/>
            <w:shd w:val="clear" w:color="auto" w:fill="auto"/>
            <w:vAlign w:val="center"/>
            <w:hideMark/>
          </w:tcPr>
          <w:p w14:paraId="36C58DC7"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w:t>
            </w:r>
          </w:p>
        </w:tc>
        <w:tc>
          <w:tcPr>
            <w:tcW w:w="1088" w:type="dxa"/>
            <w:shd w:val="clear" w:color="auto" w:fill="auto"/>
            <w:vAlign w:val="center"/>
            <w:hideMark/>
          </w:tcPr>
          <w:p w14:paraId="53DCDFBC"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340" w:type="dxa"/>
            <w:shd w:val="clear" w:color="auto" w:fill="auto"/>
            <w:vAlign w:val="center"/>
            <w:hideMark/>
          </w:tcPr>
          <w:p w14:paraId="5B802455"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96</w:t>
            </w:r>
          </w:p>
        </w:tc>
      </w:tr>
      <w:tr w:rsidR="0051189F" w:rsidRPr="0001239A" w14:paraId="6ADA5626" w14:textId="77777777" w:rsidTr="0051189F">
        <w:trPr>
          <w:trHeight w:val="402"/>
        </w:trPr>
        <w:tc>
          <w:tcPr>
            <w:tcW w:w="1998" w:type="dxa"/>
            <w:shd w:val="clear" w:color="auto" w:fill="auto"/>
            <w:vAlign w:val="center"/>
            <w:hideMark/>
          </w:tcPr>
          <w:p w14:paraId="7FDF7AE2"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warmińsko-mazurskie</w:t>
            </w:r>
          </w:p>
        </w:tc>
        <w:tc>
          <w:tcPr>
            <w:tcW w:w="1354" w:type="dxa"/>
            <w:shd w:val="clear" w:color="auto" w:fill="auto"/>
            <w:vAlign w:val="center"/>
            <w:hideMark/>
          </w:tcPr>
          <w:p w14:paraId="3B7A3C3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690 000,00</w:t>
            </w:r>
          </w:p>
        </w:tc>
        <w:tc>
          <w:tcPr>
            <w:tcW w:w="1353" w:type="dxa"/>
            <w:shd w:val="clear" w:color="auto" w:fill="auto"/>
            <w:vAlign w:val="center"/>
            <w:hideMark/>
          </w:tcPr>
          <w:p w14:paraId="5B64FD9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4C61947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690 000,00</w:t>
            </w:r>
          </w:p>
        </w:tc>
        <w:tc>
          <w:tcPr>
            <w:tcW w:w="1353" w:type="dxa"/>
            <w:shd w:val="clear" w:color="auto" w:fill="auto"/>
            <w:vAlign w:val="center"/>
            <w:hideMark/>
          </w:tcPr>
          <w:p w14:paraId="5689C12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7DC38473"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50BD321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4</w:t>
            </w:r>
          </w:p>
        </w:tc>
        <w:tc>
          <w:tcPr>
            <w:tcW w:w="1195" w:type="dxa"/>
            <w:shd w:val="clear" w:color="auto" w:fill="auto"/>
            <w:vAlign w:val="center"/>
            <w:hideMark/>
          </w:tcPr>
          <w:p w14:paraId="0536FE50"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088" w:type="dxa"/>
            <w:shd w:val="clear" w:color="auto" w:fill="auto"/>
            <w:vAlign w:val="center"/>
            <w:hideMark/>
          </w:tcPr>
          <w:p w14:paraId="29C6FCC2"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340" w:type="dxa"/>
            <w:shd w:val="clear" w:color="auto" w:fill="auto"/>
            <w:vAlign w:val="center"/>
            <w:hideMark/>
          </w:tcPr>
          <w:p w14:paraId="51DB7312"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23</w:t>
            </w:r>
          </w:p>
        </w:tc>
      </w:tr>
      <w:tr w:rsidR="0051189F" w:rsidRPr="0001239A" w14:paraId="6146A24A" w14:textId="77777777" w:rsidTr="0051189F">
        <w:trPr>
          <w:trHeight w:val="402"/>
        </w:trPr>
        <w:tc>
          <w:tcPr>
            <w:tcW w:w="1998" w:type="dxa"/>
            <w:shd w:val="clear" w:color="auto" w:fill="auto"/>
            <w:vAlign w:val="center"/>
            <w:hideMark/>
          </w:tcPr>
          <w:p w14:paraId="755AEF0F"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wielkopolskie</w:t>
            </w:r>
          </w:p>
        </w:tc>
        <w:tc>
          <w:tcPr>
            <w:tcW w:w="1354" w:type="dxa"/>
            <w:shd w:val="clear" w:color="auto" w:fill="auto"/>
            <w:vAlign w:val="center"/>
            <w:hideMark/>
          </w:tcPr>
          <w:p w14:paraId="3C921BDE"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1 222 788,00</w:t>
            </w:r>
          </w:p>
        </w:tc>
        <w:tc>
          <w:tcPr>
            <w:tcW w:w="1353" w:type="dxa"/>
            <w:shd w:val="clear" w:color="auto" w:fill="auto"/>
            <w:vAlign w:val="center"/>
            <w:hideMark/>
          </w:tcPr>
          <w:p w14:paraId="4C43F29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392 788,00</w:t>
            </w:r>
          </w:p>
        </w:tc>
        <w:tc>
          <w:tcPr>
            <w:tcW w:w="1353" w:type="dxa"/>
            <w:shd w:val="clear" w:color="auto" w:fill="auto"/>
            <w:vAlign w:val="center"/>
            <w:hideMark/>
          </w:tcPr>
          <w:p w14:paraId="65BE1D49"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830 000,00</w:t>
            </w:r>
          </w:p>
        </w:tc>
        <w:tc>
          <w:tcPr>
            <w:tcW w:w="1353" w:type="dxa"/>
            <w:shd w:val="clear" w:color="auto" w:fill="auto"/>
            <w:vAlign w:val="center"/>
            <w:hideMark/>
          </w:tcPr>
          <w:p w14:paraId="49766D95"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5F56D4D4"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212FB1D8"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10</w:t>
            </w:r>
          </w:p>
        </w:tc>
        <w:tc>
          <w:tcPr>
            <w:tcW w:w="1195" w:type="dxa"/>
            <w:shd w:val="clear" w:color="auto" w:fill="auto"/>
            <w:vAlign w:val="center"/>
            <w:hideMark/>
          </w:tcPr>
          <w:p w14:paraId="3DC6635E"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w:t>
            </w:r>
          </w:p>
        </w:tc>
        <w:tc>
          <w:tcPr>
            <w:tcW w:w="1088" w:type="dxa"/>
            <w:shd w:val="clear" w:color="auto" w:fill="auto"/>
            <w:vAlign w:val="center"/>
            <w:hideMark/>
          </w:tcPr>
          <w:p w14:paraId="7EDED3F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3</w:t>
            </w:r>
          </w:p>
        </w:tc>
        <w:tc>
          <w:tcPr>
            <w:tcW w:w="1340" w:type="dxa"/>
            <w:shd w:val="clear" w:color="auto" w:fill="auto"/>
            <w:vAlign w:val="center"/>
            <w:hideMark/>
          </w:tcPr>
          <w:p w14:paraId="45762A6E"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54</w:t>
            </w:r>
          </w:p>
        </w:tc>
      </w:tr>
      <w:tr w:rsidR="0051189F" w:rsidRPr="0001239A" w14:paraId="570419C8" w14:textId="77777777" w:rsidTr="0051189F">
        <w:trPr>
          <w:trHeight w:val="402"/>
        </w:trPr>
        <w:tc>
          <w:tcPr>
            <w:tcW w:w="1998" w:type="dxa"/>
            <w:shd w:val="clear" w:color="auto" w:fill="auto"/>
            <w:vAlign w:val="center"/>
            <w:hideMark/>
          </w:tcPr>
          <w:p w14:paraId="65C8FE86" w14:textId="77777777" w:rsidR="0051189F" w:rsidRPr="0001239A" w:rsidRDefault="0051189F" w:rsidP="0051189F">
            <w:pPr>
              <w:spacing w:after="0" w:line="240" w:lineRule="auto"/>
              <w:rPr>
                <w:rFonts w:asciiTheme="minorHAnsi" w:hAnsiTheme="minorHAnsi" w:cstheme="minorHAnsi"/>
                <w:color w:val="000000"/>
                <w:sz w:val="20"/>
                <w:szCs w:val="20"/>
              </w:rPr>
            </w:pPr>
            <w:r w:rsidRPr="0001239A">
              <w:rPr>
                <w:rFonts w:asciiTheme="minorHAnsi" w:hAnsiTheme="minorHAnsi" w:cstheme="minorHAnsi"/>
                <w:color w:val="000000"/>
                <w:sz w:val="20"/>
                <w:szCs w:val="20"/>
              </w:rPr>
              <w:t>zachodniopomorskie</w:t>
            </w:r>
          </w:p>
        </w:tc>
        <w:tc>
          <w:tcPr>
            <w:tcW w:w="1354" w:type="dxa"/>
            <w:shd w:val="clear" w:color="auto" w:fill="auto"/>
            <w:vAlign w:val="center"/>
            <w:hideMark/>
          </w:tcPr>
          <w:p w14:paraId="6AD93710"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1 415 083,00</w:t>
            </w:r>
          </w:p>
        </w:tc>
        <w:tc>
          <w:tcPr>
            <w:tcW w:w="1353" w:type="dxa"/>
            <w:shd w:val="clear" w:color="auto" w:fill="auto"/>
            <w:vAlign w:val="center"/>
            <w:hideMark/>
          </w:tcPr>
          <w:p w14:paraId="2A225F9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232 583,00</w:t>
            </w:r>
          </w:p>
        </w:tc>
        <w:tc>
          <w:tcPr>
            <w:tcW w:w="1353" w:type="dxa"/>
            <w:shd w:val="clear" w:color="auto" w:fill="auto"/>
            <w:vAlign w:val="center"/>
            <w:hideMark/>
          </w:tcPr>
          <w:p w14:paraId="03BA0A96"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1 182 500,00</w:t>
            </w:r>
          </w:p>
        </w:tc>
        <w:tc>
          <w:tcPr>
            <w:tcW w:w="1353" w:type="dxa"/>
            <w:shd w:val="clear" w:color="auto" w:fill="auto"/>
            <w:vAlign w:val="center"/>
            <w:hideMark/>
          </w:tcPr>
          <w:p w14:paraId="1334D118"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353" w:type="dxa"/>
            <w:shd w:val="clear" w:color="auto" w:fill="auto"/>
            <w:vAlign w:val="center"/>
            <w:hideMark/>
          </w:tcPr>
          <w:p w14:paraId="6C464CD3" w14:textId="77777777" w:rsidR="0051189F" w:rsidRPr="0001239A" w:rsidRDefault="0051189F" w:rsidP="0051189F">
            <w:pPr>
              <w:spacing w:after="0" w:line="240" w:lineRule="auto"/>
              <w:jc w:val="right"/>
              <w:rPr>
                <w:rFonts w:asciiTheme="minorHAnsi" w:hAnsiTheme="minorHAnsi" w:cstheme="minorHAnsi"/>
                <w:color w:val="000000"/>
                <w:sz w:val="20"/>
                <w:szCs w:val="20"/>
              </w:rPr>
            </w:pPr>
            <w:r w:rsidRPr="0001239A">
              <w:rPr>
                <w:rFonts w:asciiTheme="minorHAnsi" w:hAnsiTheme="minorHAnsi" w:cstheme="minorHAnsi"/>
                <w:color w:val="000000"/>
                <w:sz w:val="20"/>
                <w:szCs w:val="20"/>
              </w:rPr>
              <w:t>0,00</w:t>
            </w:r>
          </w:p>
        </w:tc>
        <w:tc>
          <w:tcPr>
            <w:tcW w:w="1235" w:type="dxa"/>
            <w:shd w:val="clear" w:color="auto" w:fill="auto"/>
            <w:vAlign w:val="center"/>
            <w:hideMark/>
          </w:tcPr>
          <w:p w14:paraId="5FFE22F3"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7</w:t>
            </w:r>
          </w:p>
        </w:tc>
        <w:tc>
          <w:tcPr>
            <w:tcW w:w="1195" w:type="dxa"/>
            <w:shd w:val="clear" w:color="auto" w:fill="auto"/>
            <w:vAlign w:val="center"/>
            <w:hideMark/>
          </w:tcPr>
          <w:p w14:paraId="338FBE7D"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w:t>
            </w:r>
          </w:p>
        </w:tc>
        <w:tc>
          <w:tcPr>
            <w:tcW w:w="1088" w:type="dxa"/>
            <w:shd w:val="clear" w:color="auto" w:fill="auto"/>
            <w:vAlign w:val="center"/>
            <w:hideMark/>
          </w:tcPr>
          <w:p w14:paraId="2C8B7EB4"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2</w:t>
            </w:r>
          </w:p>
        </w:tc>
        <w:tc>
          <w:tcPr>
            <w:tcW w:w="1340" w:type="dxa"/>
            <w:shd w:val="clear" w:color="auto" w:fill="auto"/>
            <w:vAlign w:val="center"/>
            <w:hideMark/>
          </w:tcPr>
          <w:p w14:paraId="7E888931" w14:textId="77777777" w:rsidR="0051189F" w:rsidRPr="0001239A" w:rsidRDefault="0051189F" w:rsidP="0051189F">
            <w:pPr>
              <w:spacing w:after="0" w:line="240" w:lineRule="auto"/>
              <w:jc w:val="center"/>
              <w:rPr>
                <w:rFonts w:asciiTheme="minorHAnsi" w:hAnsiTheme="minorHAnsi" w:cstheme="minorHAnsi"/>
                <w:color w:val="000000"/>
                <w:sz w:val="20"/>
                <w:szCs w:val="20"/>
              </w:rPr>
            </w:pPr>
            <w:r w:rsidRPr="0001239A">
              <w:rPr>
                <w:rFonts w:asciiTheme="minorHAnsi" w:hAnsiTheme="minorHAnsi" w:cstheme="minorHAnsi"/>
                <w:color w:val="000000"/>
                <w:sz w:val="20"/>
                <w:szCs w:val="20"/>
              </w:rPr>
              <w:t>55</w:t>
            </w:r>
          </w:p>
        </w:tc>
      </w:tr>
      <w:tr w:rsidR="0051189F" w:rsidRPr="0001239A" w14:paraId="56C3B60D" w14:textId="77777777" w:rsidTr="0051189F">
        <w:trPr>
          <w:trHeight w:val="498"/>
        </w:trPr>
        <w:tc>
          <w:tcPr>
            <w:tcW w:w="1998" w:type="dxa"/>
            <w:shd w:val="clear" w:color="000000" w:fill="F2F2F2"/>
            <w:vAlign w:val="center"/>
            <w:hideMark/>
          </w:tcPr>
          <w:p w14:paraId="5464465C" w14:textId="77777777" w:rsidR="0051189F" w:rsidRPr="0001239A" w:rsidRDefault="0051189F" w:rsidP="0051189F">
            <w:pPr>
              <w:spacing w:after="0" w:line="240" w:lineRule="auto"/>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ogółem</w:t>
            </w:r>
          </w:p>
        </w:tc>
        <w:tc>
          <w:tcPr>
            <w:tcW w:w="1354" w:type="dxa"/>
            <w:shd w:val="clear" w:color="000000" w:fill="F2F2F2"/>
            <w:vAlign w:val="center"/>
            <w:hideMark/>
          </w:tcPr>
          <w:p w14:paraId="25EC1BE7" w14:textId="77777777" w:rsidR="0051189F" w:rsidRPr="0001239A" w:rsidRDefault="0051189F" w:rsidP="0051189F">
            <w:pPr>
              <w:spacing w:after="0" w:line="240" w:lineRule="auto"/>
              <w:jc w:val="right"/>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18 576 978,44</w:t>
            </w:r>
          </w:p>
        </w:tc>
        <w:tc>
          <w:tcPr>
            <w:tcW w:w="1353" w:type="dxa"/>
            <w:shd w:val="clear" w:color="000000" w:fill="F2F2F2"/>
            <w:vAlign w:val="center"/>
            <w:hideMark/>
          </w:tcPr>
          <w:p w14:paraId="6DF736A5" w14:textId="77777777" w:rsidR="0051189F" w:rsidRPr="0001239A" w:rsidRDefault="0051189F" w:rsidP="0051189F">
            <w:pPr>
              <w:spacing w:after="0" w:line="240" w:lineRule="auto"/>
              <w:jc w:val="right"/>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5 379 940,88</w:t>
            </w:r>
          </w:p>
        </w:tc>
        <w:tc>
          <w:tcPr>
            <w:tcW w:w="1353" w:type="dxa"/>
            <w:shd w:val="clear" w:color="000000" w:fill="F2F2F2"/>
            <w:vAlign w:val="center"/>
            <w:hideMark/>
          </w:tcPr>
          <w:p w14:paraId="3FF84DF4" w14:textId="77777777" w:rsidR="0051189F" w:rsidRPr="0001239A" w:rsidRDefault="0051189F" w:rsidP="0051189F">
            <w:pPr>
              <w:spacing w:after="0" w:line="240" w:lineRule="auto"/>
              <w:jc w:val="right"/>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12 924 510,00</w:t>
            </w:r>
          </w:p>
        </w:tc>
        <w:tc>
          <w:tcPr>
            <w:tcW w:w="1353" w:type="dxa"/>
            <w:shd w:val="clear" w:color="000000" w:fill="F2F2F2"/>
            <w:vAlign w:val="center"/>
            <w:hideMark/>
          </w:tcPr>
          <w:p w14:paraId="33D366C7" w14:textId="77777777" w:rsidR="0051189F" w:rsidRPr="0001239A" w:rsidRDefault="0051189F" w:rsidP="0051189F">
            <w:pPr>
              <w:spacing w:after="0" w:line="240" w:lineRule="auto"/>
              <w:jc w:val="right"/>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89 537,56</w:t>
            </w:r>
          </w:p>
        </w:tc>
        <w:tc>
          <w:tcPr>
            <w:tcW w:w="1353" w:type="dxa"/>
            <w:shd w:val="clear" w:color="000000" w:fill="F2F2F2"/>
            <w:vAlign w:val="center"/>
            <w:hideMark/>
          </w:tcPr>
          <w:p w14:paraId="501AB1AA" w14:textId="77777777" w:rsidR="0051189F" w:rsidRPr="0001239A" w:rsidRDefault="0051189F" w:rsidP="0051189F">
            <w:pPr>
              <w:spacing w:after="0" w:line="240" w:lineRule="auto"/>
              <w:jc w:val="right"/>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182 990,00</w:t>
            </w:r>
          </w:p>
        </w:tc>
        <w:tc>
          <w:tcPr>
            <w:tcW w:w="1235" w:type="dxa"/>
            <w:shd w:val="clear" w:color="000000" w:fill="F2F2F2"/>
            <w:vAlign w:val="center"/>
            <w:hideMark/>
          </w:tcPr>
          <w:p w14:paraId="2B1EAAA4"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101</w:t>
            </w:r>
          </w:p>
        </w:tc>
        <w:tc>
          <w:tcPr>
            <w:tcW w:w="1195" w:type="dxa"/>
            <w:shd w:val="clear" w:color="000000" w:fill="F2F2F2"/>
            <w:vAlign w:val="center"/>
            <w:hideMark/>
          </w:tcPr>
          <w:p w14:paraId="52850DEC"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66</w:t>
            </w:r>
          </w:p>
        </w:tc>
        <w:tc>
          <w:tcPr>
            <w:tcW w:w="1088" w:type="dxa"/>
            <w:shd w:val="clear" w:color="000000" w:fill="F2F2F2"/>
            <w:vAlign w:val="center"/>
            <w:hideMark/>
          </w:tcPr>
          <w:p w14:paraId="5574075A"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35</w:t>
            </w:r>
          </w:p>
        </w:tc>
        <w:tc>
          <w:tcPr>
            <w:tcW w:w="1340" w:type="dxa"/>
            <w:shd w:val="clear" w:color="000000" w:fill="F2F2F2"/>
            <w:vAlign w:val="center"/>
            <w:hideMark/>
          </w:tcPr>
          <w:p w14:paraId="5F4AE1C2" w14:textId="77777777" w:rsidR="0051189F" w:rsidRPr="0001239A" w:rsidRDefault="0051189F" w:rsidP="0051189F">
            <w:pPr>
              <w:spacing w:after="0" w:line="240" w:lineRule="auto"/>
              <w:jc w:val="center"/>
              <w:rPr>
                <w:rFonts w:asciiTheme="minorHAnsi" w:hAnsiTheme="minorHAnsi" w:cstheme="minorHAnsi"/>
                <w:b/>
                <w:bCs/>
                <w:color w:val="000000"/>
                <w:sz w:val="20"/>
                <w:szCs w:val="20"/>
              </w:rPr>
            </w:pPr>
            <w:r w:rsidRPr="0001239A">
              <w:rPr>
                <w:rFonts w:asciiTheme="minorHAnsi" w:hAnsiTheme="minorHAnsi" w:cstheme="minorHAnsi"/>
                <w:b/>
                <w:bCs/>
                <w:color w:val="000000"/>
                <w:sz w:val="20"/>
                <w:szCs w:val="20"/>
              </w:rPr>
              <w:t>758</w:t>
            </w:r>
          </w:p>
        </w:tc>
      </w:tr>
    </w:tbl>
    <w:p w14:paraId="253BC15A" w14:textId="48B5307D" w:rsidR="0051189F" w:rsidRPr="0001239A" w:rsidRDefault="0051189F" w:rsidP="003C639C">
      <w:pPr>
        <w:spacing w:before="720" w:after="120"/>
        <w:rPr>
          <w:rFonts w:asciiTheme="minorHAnsi" w:hAnsiTheme="minorHAnsi" w:cstheme="minorHAnsi"/>
        </w:rPr>
      </w:pPr>
      <w:bookmarkStart w:id="330" w:name="_Toc65585920"/>
      <w:r w:rsidRPr="0001239A">
        <w:rPr>
          <w:rFonts w:asciiTheme="minorHAnsi" w:hAnsiTheme="minorHAnsi" w:cstheme="minorHAnsi"/>
          <w:b/>
          <w:bCs/>
        </w:rPr>
        <w:lastRenderedPageBreak/>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28</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bookmarkStart w:id="331" w:name="_Hlk65424087"/>
      <w:r w:rsidRPr="0001239A">
        <w:rPr>
          <w:rFonts w:asciiTheme="minorHAnsi" w:hAnsiTheme="minorHAnsi" w:cstheme="minorHAnsi"/>
          <w:b/>
          <w:bCs/>
          <w:color w:val="000000"/>
        </w:rPr>
        <w:t xml:space="preserve">Realizacja zadania pn. </w:t>
      </w:r>
      <w:bookmarkEnd w:id="331"/>
      <w:r w:rsidRPr="0001239A">
        <w:rPr>
          <w:rFonts w:asciiTheme="minorHAnsi" w:hAnsiTheme="minorHAnsi" w:cstheme="minorHAnsi"/>
          <w:b/>
          <w:bCs/>
          <w:color w:val="000000"/>
        </w:rPr>
        <w:t>pilotażowy program „Aktywny Samorząd”</w:t>
      </w:r>
      <w:bookmarkEnd w:id="330"/>
    </w:p>
    <w:tbl>
      <w:tblPr>
        <w:tblW w:w="5000" w:type="pct"/>
        <w:tblCellMar>
          <w:left w:w="70" w:type="dxa"/>
          <w:right w:w="70" w:type="dxa"/>
        </w:tblCellMar>
        <w:tblLook w:val="04A0" w:firstRow="1" w:lastRow="0" w:firstColumn="1" w:lastColumn="0" w:noHBand="0" w:noVBand="1"/>
        <w:tblCaption w:val="Realizacja zadania pn. pilotażowy program „Aktywny Samorząd”"/>
      </w:tblPr>
      <w:tblGrid>
        <w:gridCol w:w="982"/>
        <w:gridCol w:w="836"/>
        <w:gridCol w:w="761"/>
        <w:gridCol w:w="761"/>
        <w:gridCol w:w="761"/>
        <w:gridCol w:w="761"/>
        <w:gridCol w:w="761"/>
        <w:gridCol w:w="761"/>
        <w:gridCol w:w="761"/>
        <w:gridCol w:w="761"/>
        <w:gridCol w:w="761"/>
        <w:gridCol w:w="761"/>
        <w:gridCol w:w="761"/>
        <w:gridCol w:w="761"/>
        <w:gridCol w:w="761"/>
        <w:gridCol w:w="761"/>
        <w:gridCol w:w="761"/>
        <w:gridCol w:w="761"/>
      </w:tblGrid>
      <w:tr w:rsidR="0051189F" w:rsidRPr="0001239A" w14:paraId="6B666335" w14:textId="77777777" w:rsidTr="008C468C">
        <w:trPr>
          <w:trHeight w:val="1320"/>
          <w:tblHeader/>
        </w:trPr>
        <w:tc>
          <w:tcPr>
            <w:tcW w:w="345" w:type="pct"/>
            <w:tcBorders>
              <w:top w:val="single" w:sz="4" w:space="0" w:color="000000"/>
              <w:left w:val="single" w:sz="4" w:space="0" w:color="000000"/>
              <w:bottom w:val="single" w:sz="4" w:space="0" w:color="000000"/>
              <w:right w:val="single" w:sz="4" w:space="0" w:color="000000"/>
            </w:tcBorders>
            <w:shd w:val="clear" w:color="auto" w:fill="00B0F0"/>
            <w:vAlign w:val="center"/>
            <w:hideMark/>
          </w:tcPr>
          <w:p w14:paraId="49F5FC09"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 </w:t>
            </w:r>
          </w:p>
        </w:tc>
        <w:tc>
          <w:tcPr>
            <w:tcW w:w="299" w:type="pct"/>
            <w:tcBorders>
              <w:top w:val="single" w:sz="4" w:space="0" w:color="000000"/>
              <w:left w:val="nil"/>
              <w:bottom w:val="single" w:sz="4" w:space="0" w:color="000000"/>
              <w:right w:val="single" w:sz="4" w:space="0" w:color="000000"/>
            </w:tcBorders>
            <w:shd w:val="clear" w:color="auto" w:fill="00B0F0"/>
            <w:vAlign w:val="center"/>
            <w:hideMark/>
          </w:tcPr>
          <w:p w14:paraId="7CD2C5C6"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Razem</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3CFA3B56"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dolnośląskie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6C31633"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kujawsko-pomorskie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5379910"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lubelskie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20F7E24A"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lubuskie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0B104CD"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łódzkie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212171A"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małopolskie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B0CDFC5"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mazowieckie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07F13933"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opolskie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C2C1F93"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podkarpackie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3C434FA"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podlaskie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29314751"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pomorskie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6289C8DD"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śląskie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5AEBA957"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świętokrzyskie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1DCC4D64"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warmińsko-mazurskie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1C1C68D"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wielkopolskie</w:t>
            </w:r>
          </w:p>
        </w:tc>
        <w:tc>
          <w:tcPr>
            <w:tcW w:w="272" w:type="pct"/>
            <w:tcBorders>
              <w:top w:val="single" w:sz="4" w:space="0" w:color="000000"/>
              <w:left w:val="nil"/>
              <w:bottom w:val="single" w:sz="4" w:space="0" w:color="000000"/>
              <w:right w:val="single" w:sz="4" w:space="0" w:color="000000"/>
            </w:tcBorders>
            <w:shd w:val="clear" w:color="auto" w:fill="00B0F0"/>
            <w:textDirection w:val="btLr"/>
            <w:vAlign w:val="center"/>
            <w:hideMark/>
          </w:tcPr>
          <w:p w14:paraId="41EAE52A" w14:textId="77777777" w:rsidR="0051189F" w:rsidRPr="0001239A" w:rsidRDefault="0051189F" w:rsidP="0051189F">
            <w:pPr>
              <w:spacing w:after="0" w:line="240" w:lineRule="auto"/>
              <w:jc w:val="center"/>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zachodniopomorskie</w:t>
            </w:r>
          </w:p>
        </w:tc>
      </w:tr>
      <w:tr w:rsidR="0051189F" w:rsidRPr="0001239A" w14:paraId="79FE0BA4"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51F8D81F"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Liczba powiatów</w:t>
            </w:r>
          </w:p>
        </w:tc>
        <w:tc>
          <w:tcPr>
            <w:tcW w:w="299" w:type="pct"/>
            <w:tcBorders>
              <w:top w:val="nil"/>
              <w:left w:val="nil"/>
              <w:bottom w:val="single" w:sz="4" w:space="0" w:color="000000"/>
              <w:right w:val="single" w:sz="4" w:space="0" w:color="000000"/>
            </w:tcBorders>
            <w:shd w:val="clear" w:color="000000" w:fill="FFFFFF"/>
            <w:vAlign w:val="center"/>
            <w:hideMark/>
          </w:tcPr>
          <w:p w14:paraId="5287FE71"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380</w:t>
            </w:r>
          </w:p>
        </w:tc>
        <w:tc>
          <w:tcPr>
            <w:tcW w:w="272" w:type="pct"/>
            <w:tcBorders>
              <w:top w:val="nil"/>
              <w:left w:val="nil"/>
              <w:bottom w:val="single" w:sz="4" w:space="0" w:color="000000"/>
              <w:right w:val="single" w:sz="4" w:space="0" w:color="000000"/>
            </w:tcBorders>
            <w:shd w:val="clear" w:color="000000" w:fill="FFFFFF"/>
            <w:vAlign w:val="center"/>
            <w:hideMark/>
          </w:tcPr>
          <w:p w14:paraId="4639257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30</w:t>
            </w:r>
          </w:p>
        </w:tc>
        <w:tc>
          <w:tcPr>
            <w:tcW w:w="272" w:type="pct"/>
            <w:tcBorders>
              <w:top w:val="nil"/>
              <w:left w:val="nil"/>
              <w:bottom w:val="single" w:sz="4" w:space="0" w:color="000000"/>
              <w:right w:val="single" w:sz="4" w:space="0" w:color="000000"/>
            </w:tcBorders>
            <w:shd w:val="clear" w:color="000000" w:fill="FFFFFF"/>
            <w:vAlign w:val="center"/>
            <w:hideMark/>
          </w:tcPr>
          <w:p w14:paraId="195E4B9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23</w:t>
            </w:r>
          </w:p>
        </w:tc>
        <w:tc>
          <w:tcPr>
            <w:tcW w:w="272" w:type="pct"/>
            <w:tcBorders>
              <w:top w:val="nil"/>
              <w:left w:val="nil"/>
              <w:bottom w:val="single" w:sz="4" w:space="0" w:color="000000"/>
              <w:right w:val="single" w:sz="4" w:space="0" w:color="000000"/>
            </w:tcBorders>
            <w:shd w:val="clear" w:color="000000" w:fill="FFFFFF"/>
            <w:vAlign w:val="center"/>
            <w:hideMark/>
          </w:tcPr>
          <w:p w14:paraId="518612F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24</w:t>
            </w:r>
          </w:p>
        </w:tc>
        <w:tc>
          <w:tcPr>
            <w:tcW w:w="272" w:type="pct"/>
            <w:tcBorders>
              <w:top w:val="nil"/>
              <w:left w:val="nil"/>
              <w:bottom w:val="single" w:sz="4" w:space="0" w:color="000000"/>
              <w:right w:val="single" w:sz="4" w:space="0" w:color="000000"/>
            </w:tcBorders>
            <w:shd w:val="clear" w:color="000000" w:fill="FFFFFF"/>
            <w:vAlign w:val="center"/>
            <w:hideMark/>
          </w:tcPr>
          <w:p w14:paraId="1F92F31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14</w:t>
            </w:r>
          </w:p>
        </w:tc>
        <w:tc>
          <w:tcPr>
            <w:tcW w:w="272" w:type="pct"/>
            <w:tcBorders>
              <w:top w:val="nil"/>
              <w:left w:val="nil"/>
              <w:bottom w:val="single" w:sz="4" w:space="0" w:color="000000"/>
              <w:right w:val="single" w:sz="4" w:space="0" w:color="000000"/>
            </w:tcBorders>
            <w:shd w:val="clear" w:color="000000" w:fill="FFFFFF"/>
            <w:vAlign w:val="center"/>
            <w:hideMark/>
          </w:tcPr>
          <w:p w14:paraId="63846CE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24</w:t>
            </w:r>
          </w:p>
        </w:tc>
        <w:tc>
          <w:tcPr>
            <w:tcW w:w="272" w:type="pct"/>
            <w:tcBorders>
              <w:top w:val="nil"/>
              <w:left w:val="nil"/>
              <w:bottom w:val="single" w:sz="4" w:space="0" w:color="000000"/>
              <w:right w:val="single" w:sz="4" w:space="0" w:color="000000"/>
            </w:tcBorders>
            <w:shd w:val="clear" w:color="000000" w:fill="FFFFFF"/>
            <w:vAlign w:val="center"/>
            <w:hideMark/>
          </w:tcPr>
          <w:p w14:paraId="6A52D8E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22</w:t>
            </w:r>
          </w:p>
        </w:tc>
        <w:tc>
          <w:tcPr>
            <w:tcW w:w="272" w:type="pct"/>
            <w:tcBorders>
              <w:top w:val="nil"/>
              <w:left w:val="nil"/>
              <w:bottom w:val="single" w:sz="4" w:space="0" w:color="000000"/>
              <w:right w:val="single" w:sz="4" w:space="0" w:color="000000"/>
            </w:tcBorders>
            <w:shd w:val="clear" w:color="000000" w:fill="FFFFFF"/>
            <w:vAlign w:val="center"/>
            <w:hideMark/>
          </w:tcPr>
          <w:p w14:paraId="0758AB0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42</w:t>
            </w:r>
          </w:p>
        </w:tc>
        <w:tc>
          <w:tcPr>
            <w:tcW w:w="272" w:type="pct"/>
            <w:tcBorders>
              <w:top w:val="nil"/>
              <w:left w:val="nil"/>
              <w:bottom w:val="single" w:sz="4" w:space="0" w:color="000000"/>
              <w:right w:val="single" w:sz="4" w:space="0" w:color="000000"/>
            </w:tcBorders>
            <w:shd w:val="clear" w:color="000000" w:fill="FFFFFF"/>
            <w:vAlign w:val="center"/>
            <w:hideMark/>
          </w:tcPr>
          <w:p w14:paraId="6FA513F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12</w:t>
            </w:r>
          </w:p>
        </w:tc>
        <w:tc>
          <w:tcPr>
            <w:tcW w:w="272" w:type="pct"/>
            <w:tcBorders>
              <w:top w:val="nil"/>
              <w:left w:val="nil"/>
              <w:bottom w:val="single" w:sz="4" w:space="0" w:color="000000"/>
              <w:right w:val="single" w:sz="4" w:space="0" w:color="000000"/>
            </w:tcBorders>
            <w:shd w:val="clear" w:color="000000" w:fill="FFFFFF"/>
            <w:vAlign w:val="center"/>
            <w:hideMark/>
          </w:tcPr>
          <w:p w14:paraId="2AFBB2F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25</w:t>
            </w:r>
          </w:p>
        </w:tc>
        <w:tc>
          <w:tcPr>
            <w:tcW w:w="272" w:type="pct"/>
            <w:tcBorders>
              <w:top w:val="nil"/>
              <w:left w:val="nil"/>
              <w:bottom w:val="single" w:sz="4" w:space="0" w:color="000000"/>
              <w:right w:val="single" w:sz="4" w:space="0" w:color="000000"/>
            </w:tcBorders>
            <w:shd w:val="clear" w:color="000000" w:fill="FFFFFF"/>
            <w:vAlign w:val="center"/>
            <w:hideMark/>
          </w:tcPr>
          <w:p w14:paraId="150D651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17</w:t>
            </w:r>
          </w:p>
        </w:tc>
        <w:tc>
          <w:tcPr>
            <w:tcW w:w="272" w:type="pct"/>
            <w:tcBorders>
              <w:top w:val="nil"/>
              <w:left w:val="nil"/>
              <w:bottom w:val="single" w:sz="4" w:space="0" w:color="000000"/>
              <w:right w:val="single" w:sz="4" w:space="0" w:color="000000"/>
            </w:tcBorders>
            <w:shd w:val="clear" w:color="000000" w:fill="FFFFFF"/>
            <w:vAlign w:val="center"/>
            <w:hideMark/>
          </w:tcPr>
          <w:p w14:paraId="3DEC793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20</w:t>
            </w:r>
          </w:p>
        </w:tc>
        <w:tc>
          <w:tcPr>
            <w:tcW w:w="272" w:type="pct"/>
            <w:tcBorders>
              <w:top w:val="nil"/>
              <w:left w:val="nil"/>
              <w:bottom w:val="single" w:sz="4" w:space="0" w:color="000000"/>
              <w:right w:val="single" w:sz="4" w:space="0" w:color="000000"/>
            </w:tcBorders>
            <w:shd w:val="clear" w:color="000000" w:fill="FFFFFF"/>
            <w:vAlign w:val="center"/>
            <w:hideMark/>
          </w:tcPr>
          <w:p w14:paraId="33F282C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36</w:t>
            </w:r>
          </w:p>
        </w:tc>
        <w:tc>
          <w:tcPr>
            <w:tcW w:w="272" w:type="pct"/>
            <w:tcBorders>
              <w:top w:val="nil"/>
              <w:left w:val="nil"/>
              <w:bottom w:val="single" w:sz="4" w:space="0" w:color="000000"/>
              <w:right w:val="single" w:sz="4" w:space="0" w:color="000000"/>
            </w:tcBorders>
            <w:shd w:val="clear" w:color="000000" w:fill="FFFFFF"/>
            <w:vAlign w:val="center"/>
            <w:hideMark/>
          </w:tcPr>
          <w:p w14:paraId="7990D42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14</w:t>
            </w:r>
          </w:p>
        </w:tc>
        <w:tc>
          <w:tcPr>
            <w:tcW w:w="272" w:type="pct"/>
            <w:tcBorders>
              <w:top w:val="nil"/>
              <w:left w:val="nil"/>
              <w:bottom w:val="single" w:sz="4" w:space="0" w:color="000000"/>
              <w:right w:val="single" w:sz="4" w:space="0" w:color="000000"/>
            </w:tcBorders>
            <w:shd w:val="clear" w:color="000000" w:fill="FFFFFF"/>
            <w:vAlign w:val="center"/>
            <w:hideMark/>
          </w:tcPr>
          <w:p w14:paraId="4428BD28"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21</w:t>
            </w:r>
          </w:p>
        </w:tc>
        <w:tc>
          <w:tcPr>
            <w:tcW w:w="272" w:type="pct"/>
            <w:tcBorders>
              <w:top w:val="nil"/>
              <w:left w:val="nil"/>
              <w:bottom w:val="single" w:sz="4" w:space="0" w:color="000000"/>
              <w:right w:val="single" w:sz="4" w:space="0" w:color="000000"/>
            </w:tcBorders>
            <w:shd w:val="clear" w:color="000000" w:fill="FFFFFF"/>
            <w:vAlign w:val="center"/>
            <w:hideMark/>
          </w:tcPr>
          <w:p w14:paraId="69ED764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35</w:t>
            </w:r>
          </w:p>
        </w:tc>
        <w:tc>
          <w:tcPr>
            <w:tcW w:w="272" w:type="pct"/>
            <w:tcBorders>
              <w:top w:val="nil"/>
              <w:left w:val="nil"/>
              <w:bottom w:val="single" w:sz="4" w:space="0" w:color="000000"/>
              <w:right w:val="single" w:sz="4" w:space="0" w:color="000000"/>
            </w:tcBorders>
            <w:shd w:val="clear" w:color="000000" w:fill="FFFFFF"/>
            <w:vAlign w:val="center"/>
            <w:hideMark/>
          </w:tcPr>
          <w:p w14:paraId="55DF7E5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21</w:t>
            </w:r>
          </w:p>
        </w:tc>
      </w:tr>
      <w:tr w:rsidR="0051189F" w:rsidRPr="0001239A" w14:paraId="5E4C5B48"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22119C73"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Liczba osób niepełnosprawnych, w tym:</w:t>
            </w:r>
          </w:p>
        </w:tc>
        <w:tc>
          <w:tcPr>
            <w:tcW w:w="299" w:type="pct"/>
            <w:tcBorders>
              <w:top w:val="nil"/>
              <w:left w:val="nil"/>
              <w:bottom w:val="single" w:sz="4" w:space="0" w:color="000000"/>
              <w:right w:val="single" w:sz="4" w:space="0" w:color="000000"/>
            </w:tcBorders>
            <w:shd w:val="clear" w:color="000000" w:fill="FFFFFF"/>
            <w:vAlign w:val="center"/>
            <w:hideMark/>
          </w:tcPr>
          <w:p w14:paraId="18ABA3A6"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20 576</w:t>
            </w:r>
          </w:p>
        </w:tc>
        <w:tc>
          <w:tcPr>
            <w:tcW w:w="272" w:type="pct"/>
            <w:tcBorders>
              <w:top w:val="nil"/>
              <w:left w:val="nil"/>
              <w:bottom w:val="single" w:sz="4" w:space="0" w:color="000000"/>
              <w:right w:val="single" w:sz="4" w:space="0" w:color="000000"/>
            </w:tcBorders>
            <w:shd w:val="clear" w:color="000000" w:fill="FFFFFF"/>
            <w:vAlign w:val="center"/>
            <w:hideMark/>
          </w:tcPr>
          <w:p w14:paraId="0BB1CFCE"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1 122</w:t>
            </w:r>
          </w:p>
        </w:tc>
        <w:tc>
          <w:tcPr>
            <w:tcW w:w="272" w:type="pct"/>
            <w:tcBorders>
              <w:top w:val="nil"/>
              <w:left w:val="nil"/>
              <w:bottom w:val="single" w:sz="4" w:space="0" w:color="000000"/>
              <w:right w:val="single" w:sz="4" w:space="0" w:color="000000"/>
            </w:tcBorders>
            <w:shd w:val="clear" w:color="000000" w:fill="FFFFFF"/>
            <w:vAlign w:val="center"/>
            <w:hideMark/>
          </w:tcPr>
          <w:p w14:paraId="3F7DC3AA"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1 324</w:t>
            </w:r>
          </w:p>
        </w:tc>
        <w:tc>
          <w:tcPr>
            <w:tcW w:w="272" w:type="pct"/>
            <w:tcBorders>
              <w:top w:val="nil"/>
              <w:left w:val="nil"/>
              <w:bottom w:val="single" w:sz="4" w:space="0" w:color="000000"/>
              <w:right w:val="single" w:sz="4" w:space="0" w:color="000000"/>
            </w:tcBorders>
            <w:shd w:val="clear" w:color="000000" w:fill="FFFFFF"/>
            <w:vAlign w:val="center"/>
            <w:hideMark/>
          </w:tcPr>
          <w:p w14:paraId="56C82294"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1 162</w:t>
            </w:r>
          </w:p>
        </w:tc>
        <w:tc>
          <w:tcPr>
            <w:tcW w:w="272" w:type="pct"/>
            <w:tcBorders>
              <w:top w:val="nil"/>
              <w:left w:val="nil"/>
              <w:bottom w:val="single" w:sz="4" w:space="0" w:color="000000"/>
              <w:right w:val="single" w:sz="4" w:space="0" w:color="000000"/>
            </w:tcBorders>
            <w:shd w:val="clear" w:color="000000" w:fill="FFFFFF"/>
            <w:vAlign w:val="center"/>
            <w:hideMark/>
          </w:tcPr>
          <w:p w14:paraId="56E36F17"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848</w:t>
            </w:r>
          </w:p>
        </w:tc>
        <w:tc>
          <w:tcPr>
            <w:tcW w:w="272" w:type="pct"/>
            <w:tcBorders>
              <w:top w:val="nil"/>
              <w:left w:val="nil"/>
              <w:bottom w:val="single" w:sz="4" w:space="0" w:color="000000"/>
              <w:right w:val="single" w:sz="4" w:space="0" w:color="000000"/>
            </w:tcBorders>
            <w:shd w:val="clear" w:color="000000" w:fill="FFFFFF"/>
            <w:vAlign w:val="center"/>
            <w:hideMark/>
          </w:tcPr>
          <w:p w14:paraId="6E29B1B3"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1 057</w:t>
            </w:r>
          </w:p>
        </w:tc>
        <w:tc>
          <w:tcPr>
            <w:tcW w:w="272" w:type="pct"/>
            <w:tcBorders>
              <w:top w:val="nil"/>
              <w:left w:val="nil"/>
              <w:bottom w:val="single" w:sz="4" w:space="0" w:color="000000"/>
              <w:right w:val="single" w:sz="4" w:space="0" w:color="000000"/>
            </w:tcBorders>
            <w:shd w:val="clear" w:color="000000" w:fill="FFFFFF"/>
            <w:vAlign w:val="center"/>
            <w:hideMark/>
          </w:tcPr>
          <w:p w14:paraId="509312E4"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1 396</w:t>
            </w:r>
          </w:p>
        </w:tc>
        <w:tc>
          <w:tcPr>
            <w:tcW w:w="272" w:type="pct"/>
            <w:tcBorders>
              <w:top w:val="nil"/>
              <w:left w:val="nil"/>
              <w:bottom w:val="single" w:sz="4" w:space="0" w:color="000000"/>
              <w:right w:val="single" w:sz="4" w:space="0" w:color="000000"/>
            </w:tcBorders>
            <w:shd w:val="clear" w:color="000000" w:fill="FFFFFF"/>
            <w:vAlign w:val="center"/>
            <w:hideMark/>
          </w:tcPr>
          <w:p w14:paraId="3548A034"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2 250</w:t>
            </w:r>
          </w:p>
        </w:tc>
        <w:tc>
          <w:tcPr>
            <w:tcW w:w="272" w:type="pct"/>
            <w:tcBorders>
              <w:top w:val="nil"/>
              <w:left w:val="nil"/>
              <w:bottom w:val="single" w:sz="4" w:space="0" w:color="000000"/>
              <w:right w:val="single" w:sz="4" w:space="0" w:color="000000"/>
            </w:tcBorders>
            <w:shd w:val="clear" w:color="000000" w:fill="FFFFFF"/>
            <w:vAlign w:val="center"/>
            <w:hideMark/>
          </w:tcPr>
          <w:p w14:paraId="3E36A988"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348</w:t>
            </w:r>
          </w:p>
        </w:tc>
        <w:tc>
          <w:tcPr>
            <w:tcW w:w="272" w:type="pct"/>
            <w:tcBorders>
              <w:top w:val="nil"/>
              <w:left w:val="nil"/>
              <w:bottom w:val="single" w:sz="4" w:space="0" w:color="000000"/>
              <w:right w:val="single" w:sz="4" w:space="0" w:color="000000"/>
            </w:tcBorders>
            <w:shd w:val="clear" w:color="000000" w:fill="FFFFFF"/>
            <w:vAlign w:val="center"/>
            <w:hideMark/>
          </w:tcPr>
          <w:p w14:paraId="52129A8D"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1 670</w:t>
            </w:r>
          </w:p>
        </w:tc>
        <w:tc>
          <w:tcPr>
            <w:tcW w:w="272" w:type="pct"/>
            <w:tcBorders>
              <w:top w:val="nil"/>
              <w:left w:val="nil"/>
              <w:bottom w:val="single" w:sz="4" w:space="0" w:color="000000"/>
              <w:right w:val="single" w:sz="4" w:space="0" w:color="000000"/>
            </w:tcBorders>
            <w:shd w:val="clear" w:color="000000" w:fill="FFFFFF"/>
            <w:vAlign w:val="center"/>
            <w:hideMark/>
          </w:tcPr>
          <w:p w14:paraId="2EBFEC64"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569</w:t>
            </w:r>
          </w:p>
        </w:tc>
        <w:tc>
          <w:tcPr>
            <w:tcW w:w="272" w:type="pct"/>
            <w:tcBorders>
              <w:top w:val="nil"/>
              <w:left w:val="nil"/>
              <w:bottom w:val="single" w:sz="4" w:space="0" w:color="000000"/>
              <w:right w:val="single" w:sz="4" w:space="0" w:color="000000"/>
            </w:tcBorders>
            <w:shd w:val="clear" w:color="000000" w:fill="FFFFFF"/>
            <w:vAlign w:val="center"/>
            <w:hideMark/>
          </w:tcPr>
          <w:p w14:paraId="13DC71A7"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1 878</w:t>
            </w:r>
          </w:p>
        </w:tc>
        <w:tc>
          <w:tcPr>
            <w:tcW w:w="272" w:type="pct"/>
            <w:tcBorders>
              <w:top w:val="nil"/>
              <w:left w:val="nil"/>
              <w:bottom w:val="single" w:sz="4" w:space="0" w:color="000000"/>
              <w:right w:val="single" w:sz="4" w:space="0" w:color="000000"/>
            </w:tcBorders>
            <w:shd w:val="clear" w:color="000000" w:fill="FFFFFF"/>
            <w:vAlign w:val="center"/>
            <w:hideMark/>
          </w:tcPr>
          <w:p w14:paraId="0B00C56D"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2 170</w:t>
            </w:r>
          </w:p>
        </w:tc>
        <w:tc>
          <w:tcPr>
            <w:tcW w:w="272" w:type="pct"/>
            <w:tcBorders>
              <w:top w:val="nil"/>
              <w:left w:val="nil"/>
              <w:bottom w:val="single" w:sz="4" w:space="0" w:color="000000"/>
              <w:right w:val="single" w:sz="4" w:space="0" w:color="000000"/>
            </w:tcBorders>
            <w:shd w:val="clear" w:color="000000" w:fill="FFFFFF"/>
            <w:vAlign w:val="center"/>
            <w:hideMark/>
          </w:tcPr>
          <w:p w14:paraId="37A28B17"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1 069</w:t>
            </w:r>
          </w:p>
        </w:tc>
        <w:tc>
          <w:tcPr>
            <w:tcW w:w="272" w:type="pct"/>
            <w:tcBorders>
              <w:top w:val="nil"/>
              <w:left w:val="nil"/>
              <w:bottom w:val="single" w:sz="4" w:space="0" w:color="000000"/>
              <w:right w:val="single" w:sz="4" w:space="0" w:color="000000"/>
            </w:tcBorders>
            <w:shd w:val="clear" w:color="000000" w:fill="FFFFFF"/>
            <w:vAlign w:val="center"/>
            <w:hideMark/>
          </w:tcPr>
          <w:p w14:paraId="71BEB670"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1 023</w:t>
            </w:r>
          </w:p>
        </w:tc>
        <w:tc>
          <w:tcPr>
            <w:tcW w:w="272" w:type="pct"/>
            <w:tcBorders>
              <w:top w:val="nil"/>
              <w:left w:val="nil"/>
              <w:bottom w:val="single" w:sz="4" w:space="0" w:color="000000"/>
              <w:right w:val="single" w:sz="4" w:space="0" w:color="000000"/>
            </w:tcBorders>
            <w:shd w:val="clear" w:color="000000" w:fill="FFFFFF"/>
            <w:vAlign w:val="center"/>
            <w:hideMark/>
          </w:tcPr>
          <w:p w14:paraId="3C69D2A9"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1 954</w:t>
            </w:r>
          </w:p>
        </w:tc>
        <w:tc>
          <w:tcPr>
            <w:tcW w:w="272" w:type="pct"/>
            <w:tcBorders>
              <w:top w:val="nil"/>
              <w:left w:val="nil"/>
              <w:bottom w:val="single" w:sz="4" w:space="0" w:color="000000"/>
              <w:right w:val="single" w:sz="4" w:space="0" w:color="000000"/>
            </w:tcBorders>
            <w:shd w:val="clear" w:color="000000" w:fill="FFFFFF"/>
            <w:vAlign w:val="center"/>
            <w:hideMark/>
          </w:tcPr>
          <w:p w14:paraId="42C36D7E"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736</w:t>
            </w:r>
          </w:p>
        </w:tc>
      </w:tr>
      <w:tr w:rsidR="0051189F" w:rsidRPr="0001239A" w14:paraId="2E54E430"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3256B133"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Moduł I</w:t>
            </w:r>
          </w:p>
        </w:tc>
        <w:tc>
          <w:tcPr>
            <w:tcW w:w="299" w:type="pct"/>
            <w:tcBorders>
              <w:top w:val="nil"/>
              <w:left w:val="nil"/>
              <w:bottom w:val="single" w:sz="4" w:space="0" w:color="000000"/>
              <w:right w:val="single" w:sz="4" w:space="0" w:color="000000"/>
            </w:tcBorders>
            <w:shd w:val="clear" w:color="000000" w:fill="FFFFFF"/>
            <w:vAlign w:val="center"/>
            <w:hideMark/>
          </w:tcPr>
          <w:p w14:paraId="42D8B56A"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10 299</w:t>
            </w:r>
          </w:p>
        </w:tc>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46CB7"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528</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ABB6DB7"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736</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436CD907"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590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41CEA953"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418</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042AF71"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463</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951572C"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754</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1089F3A7"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1133</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1754F7C8"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197</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1B26A48"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840</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24A40F98"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323</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44F6FFFA"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741</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2C6F7C8"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1262</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361C84F4"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385</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7F25618C"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519</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581C410D"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964</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4EF8800A"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446</w:t>
            </w:r>
          </w:p>
        </w:tc>
      </w:tr>
      <w:tr w:rsidR="0051189F" w:rsidRPr="0001239A" w14:paraId="3C3BD18D"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09C2D624"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Moduł II</w:t>
            </w:r>
          </w:p>
        </w:tc>
        <w:tc>
          <w:tcPr>
            <w:tcW w:w="299" w:type="pct"/>
            <w:tcBorders>
              <w:top w:val="nil"/>
              <w:left w:val="nil"/>
              <w:bottom w:val="single" w:sz="4" w:space="0" w:color="000000"/>
              <w:right w:val="single" w:sz="4" w:space="0" w:color="000000"/>
            </w:tcBorders>
            <w:shd w:val="clear" w:color="000000" w:fill="FFFFFF"/>
            <w:vAlign w:val="center"/>
            <w:hideMark/>
          </w:tcPr>
          <w:p w14:paraId="129DC83F" w14:textId="77777777" w:rsidR="0051189F" w:rsidRPr="0001239A" w:rsidRDefault="0051189F" w:rsidP="0051189F">
            <w:pPr>
              <w:spacing w:after="0" w:line="240" w:lineRule="auto"/>
              <w:jc w:val="right"/>
              <w:rPr>
                <w:rFonts w:asciiTheme="minorHAnsi" w:hAnsiTheme="minorHAnsi" w:cstheme="minorHAnsi"/>
                <w:b/>
                <w:bCs/>
                <w:sz w:val="10"/>
                <w:szCs w:val="10"/>
              </w:rPr>
            </w:pPr>
            <w:r w:rsidRPr="0001239A">
              <w:rPr>
                <w:rFonts w:asciiTheme="minorHAnsi" w:hAnsiTheme="minorHAnsi" w:cstheme="minorHAnsi"/>
                <w:b/>
                <w:bCs/>
                <w:sz w:val="10"/>
                <w:szCs w:val="10"/>
              </w:rPr>
              <w:t>10 277</w:t>
            </w:r>
          </w:p>
        </w:tc>
        <w:tc>
          <w:tcPr>
            <w:tcW w:w="272" w:type="pct"/>
            <w:tcBorders>
              <w:top w:val="nil"/>
              <w:left w:val="single" w:sz="4" w:space="0" w:color="auto"/>
              <w:bottom w:val="single" w:sz="4" w:space="0" w:color="auto"/>
              <w:right w:val="single" w:sz="4" w:space="0" w:color="auto"/>
            </w:tcBorders>
            <w:shd w:val="clear" w:color="000000" w:fill="FFFFFF"/>
            <w:vAlign w:val="center"/>
            <w:hideMark/>
          </w:tcPr>
          <w:p w14:paraId="4A17CFF5"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594</w:t>
            </w:r>
          </w:p>
        </w:tc>
        <w:tc>
          <w:tcPr>
            <w:tcW w:w="272" w:type="pct"/>
            <w:tcBorders>
              <w:top w:val="nil"/>
              <w:left w:val="nil"/>
              <w:bottom w:val="single" w:sz="4" w:space="0" w:color="auto"/>
              <w:right w:val="single" w:sz="4" w:space="0" w:color="auto"/>
            </w:tcBorders>
            <w:shd w:val="clear" w:color="auto" w:fill="auto"/>
            <w:noWrap/>
            <w:vAlign w:val="center"/>
            <w:hideMark/>
          </w:tcPr>
          <w:p w14:paraId="0E91D741"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588</w:t>
            </w:r>
          </w:p>
        </w:tc>
        <w:tc>
          <w:tcPr>
            <w:tcW w:w="272" w:type="pct"/>
            <w:tcBorders>
              <w:top w:val="nil"/>
              <w:left w:val="nil"/>
              <w:bottom w:val="single" w:sz="4" w:space="0" w:color="auto"/>
              <w:right w:val="single" w:sz="4" w:space="0" w:color="auto"/>
            </w:tcBorders>
            <w:shd w:val="clear" w:color="auto" w:fill="auto"/>
            <w:noWrap/>
            <w:vAlign w:val="center"/>
            <w:hideMark/>
          </w:tcPr>
          <w:p w14:paraId="0BFB85A6"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572</w:t>
            </w:r>
          </w:p>
        </w:tc>
        <w:tc>
          <w:tcPr>
            <w:tcW w:w="272" w:type="pct"/>
            <w:tcBorders>
              <w:top w:val="nil"/>
              <w:left w:val="nil"/>
              <w:bottom w:val="single" w:sz="4" w:space="0" w:color="auto"/>
              <w:right w:val="single" w:sz="4" w:space="0" w:color="auto"/>
            </w:tcBorders>
            <w:shd w:val="clear" w:color="auto" w:fill="auto"/>
            <w:noWrap/>
            <w:vAlign w:val="center"/>
            <w:hideMark/>
          </w:tcPr>
          <w:p w14:paraId="4B42EB26"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430</w:t>
            </w:r>
          </w:p>
        </w:tc>
        <w:tc>
          <w:tcPr>
            <w:tcW w:w="272" w:type="pct"/>
            <w:tcBorders>
              <w:top w:val="nil"/>
              <w:left w:val="nil"/>
              <w:bottom w:val="single" w:sz="4" w:space="0" w:color="auto"/>
              <w:right w:val="single" w:sz="4" w:space="0" w:color="auto"/>
            </w:tcBorders>
            <w:shd w:val="clear" w:color="auto" w:fill="auto"/>
            <w:noWrap/>
            <w:vAlign w:val="center"/>
            <w:hideMark/>
          </w:tcPr>
          <w:p w14:paraId="6143F355"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594</w:t>
            </w:r>
          </w:p>
        </w:tc>
        <w:tc>
          <w:tcPr>
            <w:tcW w:w="272" w:type="pct"/>
            <w:tcBorders>
              <w:top w:val="nil"/>
              <w:left w:val="nil"/>
              <w:bottom w:val="single" w:sz="4" w:space="0" w:color="auto"/>
              <w:right w:val="single" w:sz="4" w:space="0" w:color="auto"/>
            </w:tcBorders>
            <w:shd w:val="clear" w:color="auto" w:fill="auto"/>
            <w:noWrap/>
            <w:vAlign w:val="center"/>
            <w:hideMark/>
          </w:tcPr>
          <w:p w14:paraId="06DAFE9E"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642</w:t>
            </w:r>
          </w:p>
        </w:tc>
        <w:tc>
          <w:tcPr>
            <w:tcW w:w="272" w:type="pct"/>
            <w:tcBorders>
              <w:top w:val="nil"/>
              <w:left w:val="nil"/>
              <w:bottom w:val="single" w:sz="4" w:space="0" w:color="auto"/>
              <w:right w:val="single" w:sz="4" w:space="0" w:color="auto"/>
            </w:tcBorders>
            <w:shd w:val="clear" w:color="auto" w:fill="auto"/>
            <w:noWrap/>
            <w:vAlign w:val="center"/>
            <w:hideMark/>
          </w:tcPr>
          <w:p w14:paraId="1A6694BF"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1117</w:t>
            </w:r>
          </w:p>
        </w:tc>
        <w:tc>
          <w:tcPr>
            <w:tcW w:w="272" w:type="pct"/>
            <w:tcBorders>
              <w:top w:val="nil"/>
              <w:left w:val="nil"/>
              <w:bottom w:val="single" w:sz="4" w:space="0" w:color="auto"/>
              <w:right w:val="single" w:sz="4" w:space="0" w:color="auto"/>
            </w:tcBorders>
            <w:shd w:val="clear" w:color="auto" w:fill="auto"/>
            <w:noWrap/>
            <w:vAlign w:val="center"/>
            <w:hideMark/>
          </w:tcPr>
          <w:p w14:paraId="6C651057"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151</w:t>
            </w:r>
          </w:p>
        </w:tc>
        <w:tc>
          <w:tcPr>
            <w:tcW w:w="272" w:type="pct"/>
            <w:tcBorders>
              <w:top w:val="nil"/>
              <w:left w:val="nil"/>
              <w:bottom w:val="single" w:sz="4" w:space="0" w:color="auto"/>
              <w:right w:val="single" w:sz="4" w:space="0" w:color="auto"/>
            </w:tcBorders>
            <w:shd w:val="clear" w:color="auto" w:fill="auto"/>
            <w:noWrap/>
            <w:vAlign w:val="center"/>
            <w:hideMark/>
          </w:tcPr>
          <w:p w14:paraId="7C30D934"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830</w:t>
            </w:r>
          </w:p>
        </w:tc>
        <w:tc>
          <w:tcPr>
            <w:tcW w:w="272" w:type="pct"/>
            <w:tcBorders>
              <w:top w:val="nil"/>
              <w:left w:val="nil"/>
              <w:bottom w:val="single" w:sz="4" w:space="0" w:color="auto"/>
              <w:right w:val="single" w:sz="4" w:space="0" w:color="auto"/>
            </w:tcBorders>
            <w:shd w:val="clear" w:color="auto" w:fill="auto"/>
            <w:noWrap/>
            <w:vAlign w:val="center"/>
            <w:hideMark/>
          </w:tcPr>
          <w:p w14:paraId="7909ACFA"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246</w:t>
            </w:r>
          </w:p>
        </w:tc>
        <w:tc>
          <w:tcPr>
            <w:tcW w:w="272" w:type="pct"/>
            <w:tcBorders>
              <w:top w:val="nil"/>
              <w:left w:val="nil"/>
              <w:bottom w:val="single" w:sz="4" w:space="0" w:color="auto"/>
              <w:right w:val="single" w:sz="4" w:space="0" w:color="auto"/>
            </w:tcBorders>
            <w:shd w:val="clear" w:color="auto" w:fill="auto"/>
            <w:noWrap/>
            <w:vAlign w:val="center"/>
            <w:hideMark/>
          </w:tcPr>
          <w:p w14:paraId="033DF43A"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1137</w:t>
            </w:r>
          </w:p>
        </w:tc>
        <w:tc>
          <w:tcPr>
            <w:tcW w:w="272" w:type="pct"/>
            <w:tcBorders>
              <w:top w:val="nil"/>
              <w:left w:val="nil"/>
              <w:bottom w:val="single" w:sz="4" w:space="0" w:color="auto"/>
              <w:right w:val="single" w:sz="4" w:space="0" w:color="auto"/>
            </w:tcBorders>
            <w:shd w:val="clear" w:color="auto" w:fill="auto"/>
            <w:noWrap/>
            <w:vAlign w:val="center"/>
            <w:hideMark/>
          </w:tcPr>
          <w:p w14:paraId="7ACEFCDB"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908</w:t>
            </w:r>
          </w:p>
        </w:tc>
        <w:tc>
          <w:tcPr>
            <w:tcW w:w="272" w:type="pct"/>
            <w:tcBorders>
              <w:top w:val="nil"/>
              <w:left w:val="nil"/>
              <w:bottom w:val="single" w:sz="4" w:space="0" w:color="auto"/>
              <w:right w:val="single" w:sz="4" w:space="0" w:color="auto"/>
            </w:tcBorders>
            <w:shd w:val="clear" w:color="auto" w:fill="auto"/>
            <w:noWrap/>
            <w:vAlign w:val="center"/>
            <w:hideMark/>
          </w:tcPr>
          <w:p w14:paraId="71C748B5"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684</w:t>
            </w:r>
          </w:p>
        </w:tc>
        <w:tc>
          <w:tcPr>
            <w:tcW w:w="272" w:type="pct"/>
            <w:tcBorders>
              <w:top w:val="nil"/>
              <w:left w:val="nil"/>
              <w:bottom w:val="single" w:sz="4" w:space="0" w:color="auto"/>
              <w:right w:val="single" w:sz="4" w:space="0" w:color="auto"/>
            </w:tcBorders>
            <w:shd w:val="clear" w:color="auto" w:fill="auto"/>
            <w:noWrap/>
            <w:vAlign w:val="center"/>
            <w:hideMark/>
          </w:tcPr>
          <w:p w14:paraId="053D2EEF"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504</w:t>
            </w:r>
          </w:p>
        </w:tc>
        <w:tc>
          <w:tcPr>
            <w:tcW w:w="272" w:type="pct"/>
            <w:tcBorders>
              <w:top w:val="nil"/>
              <w:left w:val="nil"/>
              <w:bottom w:val="single" w:sz="4" w:space="0" w:color="auto"/>
              <w:right w:val="single" w:sz="4" w:space="0" w:color="auto"/>
            </w:tcBorders>
            <w:shd w:val="clear" w:color="auto" w:fill="auto"/>
            <w:noWrap/>
            <w:vAlign w:val="center"/>
            <w:hideMark/>
          </w:tcPr>
          <w:p w14:paraId="173E3EF3"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990</w:t>
            </w:r>
          </w:p>
        </w:tc>
        <w:tc>
          <w:tcPr>
            <w:tcW w:w="272" w:type="pct"/>
            <w:tcBorders>
              <w:top w:val="nil"/>
              <w:left w:val="nil"/>
              <w:bottom w:val="single" w:sz="4" w:space="0" w:color="auto"/>
              <w:right w:val="single" w:sz="4" w:space="0" w:color="auto"/>
            </w:tcBorders>
            <w:shd w:val="clear" w:color="auto" w:fill="auto"/>
            <w:noWrap/>
            <w:vAlign w:val="center"/>
            <w:hideMark/>
          </w:tcPr>
          <w:p w14:paraId="4A01A5A0" w14:textId="77777777" w:rsidR="0051189F" w:rsidRPr="0001239A" w:rsidRDefault="0051189F" w:rsidP="0051189F">
            <w:pPr>
              <w:spacing w:after="0" w:line="240" w:lineRule="auto"/>
              <w:jc w:val="right"/>
              <w:rPr>
                <w:rFonts w:asciiTheme="minorHAnsi" w:hAnsiTheme="minorHAnsi" w:cstheme="minorHAnsi"/>
                <w:sz w:val="10"/>
                <w:szCs w:val="10"/>
              </w:rPr>
            </w:pPr>
            <w:r w:rsidRPr="0001239A">
              <w:rPr>
                <w:rFonts w:asciiTheme="minorHAnsi" w:hAnsiTheme="minorHAnsi" w:cstheme="minorHAnsi"/>
                <w:sz w:val="10"/>
                <w:szCs w:val="10"/>
              </w:rPr>
              <w:t>290</w:t>
            </w:r>
          </w:p>
        </w:tc>
      </w:tr>
      <w:tr w:rsidR="0051189F" w:rsidRPr="0001239A" w14:paraId="1EB05275"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5DE2F3AD"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Kwota wypłacona, w tym:</w:t>
            </w:r>
          </w:p>
        </w:tc>
        <w:tc>
          <w:tcPr>
            <w:tcW w:w="299" w:type="pct"/>
            <w:tcBorders>
              <w:top w:val="nil"/>
              <w:left w:val="nil"/>
              <w:bottom w:val="single" w:sz="4" w:space="0" w:color="000000"/>
              <w:right w:val="single" w:sz="4" w:space="0" w:color="000000"/>
            </w:tcBorders>
            <w:shd w:val="clear" w:color="000000" w:fill="FFFFFF"/>
            <w:vAlign w:val="center"/>
            <w:hideMark/>
          </w:tcPr>
          <w:p w14:paraId="66AB0B70"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163 872 698,71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4AE2AE7D"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11 479 479,71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754CD357"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9 945 176,49</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1F5499F5"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7 493 217,81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0BA30E78"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5 659 516,77</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096EC97E"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12 566 947,49</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7A34AD94"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10 958 454,72</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51F3F98E"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20 175 904,11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17B9A0EB"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3 639 976,62</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475F132A"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10 865 269,00</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256F0A27"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4 742 789,73</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2FE5301E"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12 875 798,31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0673C059"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15 972 773,69</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21A6DAD2"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8 208 423,95</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19255E84"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6 701 825,51</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49A7B895"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16 033 549,59</w:t>
            </w:r>
          </w:p>
        </w:tc>
        <w:tc>
          <w:tcPr>
            <w:tcW w:w="272" w:type="pct"/>
            <w:tcBorders>
              <w:top w:val="single" w:sz="4" w:space="0" w:color="000000"/>
              <w:left w:val="nil"/>
              <w:bottom w:val="single" w:sz="4" w:space="0" w:color="000000"/>
              <w:right w:val="single" w:sz="4" w:space="0" w:color="000000"/>
            </w:tcBorders>
            <w:shd w:val="clear" w:color="000000" w:fill="FFFFFF"/>
            <w:vAlign w:val="center"/>
            <w:hideMark/>
          </w:tcPr>
          <w:p w14:paraId="426102AC"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6 553 595,21</w:t>
            </w:r>
          </w:p>
        </w:tc>
      </w:tr>
      <w:tr w:rsidR="0051189F" w:rsidRPr="0001239A" w14:paraId="3D1947F4"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6D582167"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Moduł I</w:t>
            </w:r>
          </w:p>
        </w:tc>
        <w:tc>
          <w:tcPr>
            <w:tcW w:w="299" w:type="pct"/>
            <w:tcBorders>
              <w:top w:val="nil"/>
              <w:left w:val="nil"/>
              <w:bottom w:val="single" w:sz="4" w:space="0" w:color="000000"/>
              <w:right w:val="single" w:sz="4" w:space="0" w:color="000000"/>
            </w:tcBorders>
            <w:shd w:val="clear" w:color="000000" w:fill="FFFFFF"/>
            <w:vAlign w:val="center"/>
            <w:hideMark/>
          </w:tcPr>
          <w:p w14:paraId="69065085"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94 937 907,71</w:t>
            </w:r>
          </w:p>
        </w:tc>
        <w:tc>
          <w:tcPr>
            <w:tcW w:w="272" w:type="pct"/>
            <w:tcBorders>
              <w:top w:val="nil"/>
              <w:left w:val="nil"/>
              <w:bottom w:val="single" w:sz="4" w:space="0" w:color="000000"/>
              <w:right w:val="single" w:sz="4" w:space="0" w:color="000000"/>
            </w:tcBorders>
            <w:shd w:val="clear" w:color="000000" w:fill="FFFFFF"/>
            <w:vAlign w:val="center"/>
            <w:hideMark/>
          </w:tcPr>
          <w:p w14:paraId="324BF1E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6 845 493,98</w:t>
            </w:r>
          </w:p>
        </w:tc>
        <w:tc>
          <w:tcPr>
            <w:tcW w:w="272" w:type="pct"/>
            <w:tcBorders>
              <w:top w:val="nil"/>
              <w:left w:val="nil"/>
              <w:bottom w:val="single" w:sz="4" w:space="0" w:color="000000"/>
              <w:right w:val="single" w:sz="4" w:space="0" w:color="000000"/>
            </w:tcBorders>
            <w:shd w:val="clear" w:color="000000" w:fill="FFFFFF"/>
            <w:vAlign w:val="center"/>
            <w:hideMark/>
          </w:tcPr>
          <w:p w14:paraId="268D1BB8"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6 037 963,04</w:t>
            </w:r>
          </w:p>
        </w:tc>
        <w:tc>
          <w:tcPr>
            <w:tcW w:w="272" w:type="pct"/>
            <w:tcBorders>
              <w:top w:val="nil"/>
              <w:left w:val="nil"/>
              <w:bottom w:val="single" w:sz="4" w:space="0" w:color="000000"/>
              <w:right w:val="single" w:sz="4" w:space="0" w:color="000000"/>
            </w:tcBorders>
            <w:shd w:val="clear" w:color="000000" w:fill="FFFFFF"/>
            <w:vAlign w:val="center"/>
            <w:hideMark/>
          </w:tcPr>
          <w:p w14:paraId="0E6D16A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4 031 569,00</w:t>
            </w:r>
          </w:p>
        </w:tc>
        <w:tc>
          <w:tcPr>
            <w:tcW w:w="272" w:type="pct"/>
            <w:tcBorders>
              <w:top w:val="nil"/>
              <w:left w:val="nil"/>
              <w:bottom w:val="single" w:sz="4" w:space="0" w:color="000000"/>
              <w:right w:val="single" w:sz="4" w:space="0" w:color="000000"/>
            </w:tcBorders>
            <w:shd w:val="clear" w:color="000000" w:fill="FFFFFF"/>
            <w:vAlign w:val="center"/>
            <w:hideMark/>
          </w:tcPr>
          <w:p w14:paraId="0A0B7A2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2 883 204,61</w:t>
            </w:r>
          </w:p>
        </w:tc>
        <w:tc>
          <w:tcPr>
            <w:tcW w:w="272" w:type="pct"/>
            <w:tcBorders>
              <w:top w:val="nil"/>
              <w:left w:val="nil"/>
              <w:bottom w:val="single" w:sz="4" w:space="0" w:color="000000"/>
              <w:right w:val="single" w:sz="4" w:space="0" w:color="000000"/>
            </w:tcBorders>
            <w:shd w:val="clear" w:color="000000" w:fill="FFFFFF"/>
            <w:vAlign w:val="center"/>
            <w:hideMark/>
          </w:tcPr>
          <w:p w14:paraId="7559464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7 879 946,18</w:t>
            </w:r>
          </w:p>
        </w:tc>
        <w:tc>
          <w:tcPr>
            <w:tcW w:w="272" w:type="pct"/>
            <w:tcBorders>
              <w:top w:val="nil"/>
              <w:left w:val="nil"/>
              <w:bottom w:val="single" w:sz="4" w:space="0" w:color="000000"/>
              <w:right w:val="single" w:sz="4" w:space="0" w:color="000000"/>
            </w:tcBorders>
            <w:shd w:val="clear" w:color="000000" w:fill="FFFFFF"/>
            <w:vAlign w:val="center"/>
            <w:hideMark/>
          </w:tcPr>
          <w:p w14:paraId="7CEA59D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6 725 816,62</w:t>
            </w:r>
          </w:p>
        </w:tc>
        <w:tc>
          <w:tcPr>
            <w:tcW w:w="272" w:type="pct"/>
            <w:tcBorders>
              <w:top w:val="nil"/>
              <w:left w:val="nil"/>
              <w:bottom w:val="single" w:sz="4" w:space="0" w:color="000000"/>
              <w:right w:val="single" w:sz="4" w:space="0" w:color="000000"/>
            </w:tcBorders>
            <w:shd w:val="clear" w:color="000000" w:fill="FFFFFF"/>
            <w:vAlign w:val="center"/>
            <w:hideMark/>
          </w:tcPr>
          <w:p w14:paraId="4585D96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11 418 601,10</w:t>
            </w:r>
          </w:p>
        </w:tc>
        <w:tc>
          <w:tcPr>
            <w:tcW w:w="272" w:type="pct"/>
            <w:tcBorders>
              <w:top w:val="nil"/>
              <w:left w:val="nil"/>
              <w:bottom w:val="single" w:sz="4" w:space="0" w:color="000000"/>
              <w:right w:val="single" w:sz="4" w:space="0" w:color="000000"/>
            </w:tcBorders>
            <w:shd w:val="clear" w:color="000000" w:fill="FFFFFF"/>
            <w:vAlign w:val="center"/>
            <w:hideMark/>
          </w:tcPr>
          <w:p w14:paraId="3AF35E0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2 511 589,28</w:t>
            </w:r>
          </w:p>
        </w:tc>
        <w:tc>
          <w:tcPr>
            <w:tcW w:w="272" w:type="pct"/>
            <w:tcBorders>
              <w:top w:val="nil"/>
              <w:left w:val="nil"/>
              <w:bottom w:val="single" w:sz="4" w:space="0" w:color="000000"/>
              <w:right w:val="single" w:sz="4" w:space="0" w:color="000000"/>
            </w:tcBorders>
            <w:shd w:val="clear" w:color="000000" w:fill="FFFFFF"/>
            <w:vAlign w:val="center"/>
            <w:hideMark/>
          </w:tcPr>
          <w:p w14:paraId="256BF3B0"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5 982 216,99</w:t>
            </w:r>
          </w:p>
        </w:tc>
        <w:tc>
          <w:tcPr>
            <w:tcW w:w="272" w:type="pct"/>
            <w:tcBorders>
              <w:top w:val="nil"/>
              <w:left w:val="nil"/>
              <w:bottom w:val="single" w:sz="4" w:space="0" w:color="000000"/>
              <w:right w:val="single" w:sz="4" w:space="0" w:color="000000"/>
            </w:tcBorders>
            <w:shd w:val="clear" w:color="000000" w:fill="FFFFFF"/>
            <w:vAlign w:val="center"/>
            <w:hideMark/>
          </w:tcPr>
          <w:p w14:paraId="39706E0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3 124 014,14</w:t>
            </w:r>
          </w:p>
        </w:tc>
        <w:tc>
          <w:tcPr>
            <w:tcW w:w="272" w:type="pct"/>
            <w:tcBorders>
              <w:top w:val="nil"/>
              <w:left w:val="nil"/>
              <w:bottom w:val="single" w:sz="4" w:space="0" w:color="000000"/>
              <w:right w:val="single" w:sz="4" w:space="0" w:color="000000"/>
            </w:tcBorders>
            <w:shd w:val="clear" w:color="000000" w:fill="FFFFFF"/>
            <w:vAlign w:val="center"/>
            <w:hideMark/>
          </w:tcPr>
          <w:p w14:paraId="293A844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5 484 276,01</w:t>
            </w:r>
          </w:p>
        </w:tc>
        <w:tc>
          <w:tcPr>
            <w:tcW w:w="272" w:type="pct"/>
            <w:tcBorders>
              <w:top w:val="nil"/>
              <w:left w:val="nil"/>
              <w:bottom w:val="single" w:sz="4" w:space="0" w:color="000000"/>
              <w:right w:val="single" w:sz="4" w:space="0" w:color="000000"/>
            </w:tcBorders>
            <w:shd w:val="clear" w:color="000000" w:fill="FFFFFF"/>
            <w:vAlign w:val="center"/>
            <w:hideMark/>
          </w:tcPr>
          <w:p w14:paraId="44F22B7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10 356 147,03</w:t>
            </w:r>
          </w:p>
        </w:tc>
        <w:tc>
          <w:tcPr>
            <w:tcW w:w="272" w:type="pct"/>
            <w:tcBorders>
              <w:top w:val="nil"/>
              <w:left w:val="nil"/>
              <w:bottom w:val="single" w:sz="4" w:space="0" w:color="000000"/>
              <w:right w:val="single" w:sz="4" w:space="0" w:color="000000"/>
            </w:tcBorders>
            <w:shd w:val="clear" w:color="000000" w:fill="FFFFFF"/>
            <w:vAlign w:val="center"/>
            <w:hideMark/>
          </w:tcPr>
          <w:p w14:paraId="1979E4C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4 456 935,53</w:t>
            </w:r>
          </w:p>
        </w:tc>
        <w:tc>
          <w:tcPr>
            <w:tcW w:w="272" w:type="pct"/>
            <w:tcBorders>
              <w:top w:val="nil"/>
              <w:left w:val="nil"/>
              <w:bottom w:val="single" w:sz="4" w:space="0" w:color="000000"/>
              <w:right w:val="single" w:sz="4" w:space="0" w:color="000000"/>
            </w:tcBorders>
            <w:shd w:val="clear" w:color="000000" w:fill="FFFFFF"/>
            <w:vAlign w:val="center"/>
            <w:hideMark/>
          </w:tcPr>
          <w:p w14:paraId="744B2FE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3 677 139,56</w:t>
            </w:r>
          </w:p>
        </w:tc>
        <w:tc>
          <w:tcPr>
            <w:tcW w:w="272" w:type="pct"/>
            <w:tcBorders>
              <w:top w:val="nil"/>
              <w:left w:val="nil"/>
              <w:bottom w:val="single" w:sz="4" w:space="0" w:color="000000"/>
              <w:right w:val="single" w:sz="4" w:space="0" w:color="000000"/>
            </w:tcBorders>
            <w:shd w:val="clear" w:color="000000" w:fill="FFFFFF"/>
            <w:vAlign w:val="center"/>
            <w:hideMark/>
          </w:tcPr>
          <w:p w14:paraId="0379FAA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9 132 954,97</w:t>
            </w:r>
          </w:p>
        </w:tc>
        <w:tc>
          <w:tcPr>
            <w:tcW w:w="272" w:type="pct"/>
            <w:tcBorders>
              <w:top w:val="nil"/>
              <w:left w:val="nil"/>
              <w:bottom w:val="single" w:sz="4" w:space="0" w:color="000000"/>
              <w:right w:val="single" w:sz="4" w:space="0" w:color="000000"/>
            </w:tcBorders>
            <w:shd w:val="clear" w:color="000000" w:fill="FFFFFF"/>
            <w:vAlign w:val="center"/>
            <w:hideMark/>
          </w:tcPr>
          <w:p w14:paraId="7990A510"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4 390 039,67</w:t>
            </w:r>
          </w:p>
        </w:tc>
      </w:tr>
      <w:tr w:rsidR="0051189F" w:rsidRPr="0001239A" w14:paraId="59E1CFF2"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0DEA4046"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Moduł II</w:t>
            </w:r>
          </w:p>
        </w:tc>
        <w:tc>
          <w:tcPr>
            <w:tcW w:w="299" w:type="pct"/>
            <w:tcBorders>
              <w:top w:val="nil"/>
              <w:left w:val="nil"/>
              <w:bottom w:val="single" w:sz="4" w:space="0" w:color="000000"/>
              <w:right w:val="single" w:sz="4" w:space="0" w:color="000000"/>
            </w:tcBorders>
            <w:shd w:val="clear" w:color="000000" w:fill="FFFFFF"/>
            <w:vAlign w:val="center"/>
            <w:hideMark/>
          </w:tcPr>
          <w:p w14:paraId="6EB06EBB"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58 454 102,12</w:t>
            </w:r>
          </w:p>
        </w:tc>
        <w:tc>
          <w:tcPr>
            <w:tcW w:w="272" w:type="pct"/>
            <w:tcBorders>
              <w:top w:val="nil"/>
              <w:left w:val="nil"/>
              <w:bottom w:val="single" w:sz="4" w:space="0" w:color="000000"/>
              <w:right w:val="single" w:sz="4" w:space="0" w:color="000000"/>
            </w:tcBorders>
            <w:shd w:val="clear" w:color="000000" w:fill="FFFFFF"/>
            <w:vAlign w:val="center"/>
            <w:hideMark/>
          </w:tcPr>
          <w:p w14:paraId="0194E9B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3 890 196,19</w:t>
            </w:r>
          </w:p>
        </w:tc>
        <w:tc>
          <w:tcPr>
            <w:tcW w:w="272" w:type="pct"/>
            <w:tcBorders>
              <w:top w:val="nil"/>
              <w:left w:val="nil"/>
              <w:bottom w:val="single" w:sz="4" w:space="0" w:color="000000"/>
              <w:right w:val="single" w:sz="4" w:space="0" w:color="000000"/>
            </w:tcBorders>
            <w:shd w:val="clear" w:color="000000" w:fill="FFFFFF"/>
            <w:vAlign w:val="center"/>
            <w:hideMark/>
          </w:tcPr>
          <w:p w14:paraId="48D67C4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3 282 625,25</w:t>
            </w:r>
          </w:p>
        </w:tc>
        <w:tc>
          <w:tcPr>
            <w:tcW w:w="272" w:type="pct"/>
            <w:tcBorders>
              <w:top w:val="nil"/>
              <w:left w:val="nil"/>
              <w:bottom w:val="single" w:sz="4" w:space="0" w:color="000000"/>
              <w:right w:val="single" w:sz="4" w:space="0" w:color="000000"/>
            </w:tcBorders>
            <w:shd w:val="clear" w:color="000000" w:fill="FFFFFF"/>
            <w:vAlign w:val="center"/>
            <w:hideMark/>
          </w:tcPr>
          <w:p w14:paraId="676A7A1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2 988 826,75</w:t>
            </w:r>
          </w:p>
        </w:tc>
        <w:tc>
          <w:tcPr>
            <w:tcW w:w="272" w:type="pct"/>
            <w:tcBorders>
              <w:top w:val="nil"/>
              <w:left w:val="nil"/>
              <w:bottom w:val="single" w:sz="4" w:space="0" w:color="000000"/>
              <w:right w:val="single" w:sz="4" w:space="0" w:color="000000"/>
            </w:tcBorders>
            <w:shd w:val="clear" w:color="000000" w:fill="FFFFFF"/>
            <w:vAlign w:val="center"/>
            <w:hideMark/>
          </w:tcPr>
          <w:p w14:paraId="7ADBE3C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2 430 895,90</w:t>
            </w:r>
          </w:p>
        </w:tc>
        <w:tc>
          <w:tcPr>
            <w:tcW w:w="272" w:type="pct"/>
            <w:tcBorders>
              <w:top w:val="nil"/>
              <w:left w:val="nil"/>
              <w:bottom w:val="single" w:sz="4" w:space="0" w:color="000000"/>
              <w:right w:val="single" w:sz="4" w:space="0" w:color="000000"/>
            </w:tcBorders>
            <w:shd w:val="clear" w:color="000000" w:fill="FFFFFF"/>
            <w:vAlign w:val="center"/>
            <w:hideMark/>
          </w:tcPr>
          <w:p w14:paraId="60BD63E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3 866 013,57</w:t>
            </w:r>
          </w:p>
        </w:tc>
        <w:tc>
          <w:tcPr>
            <w:tcW w:w="272" w:type="pct"/>
            <w:tcBorders>
              <w:top w:val="nil"/>
              <w:left w:val="nil"/>
              <w:bottom w:val="single" w:sz="4" w:space="0" w:color="000000"/>
              <w:right w:val="single" w:sz="4" w:space="0" w:color="000000"/>
            </w:tcBorders>
            <w:shd w:val="clear" w:color="000000" w:fill="FFFFFF"/>
            <w:vAlign w:val="center"/>
            <w:hideMark/>
          </w:tcPr>
          <w:p w14:paraId="5CAEEB2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3 522 684,70</w:t>
            </w:r>
          </w:p>
        </w:tc>
        <w:tc>
          <w:tcPr>
            <w:tcW w:w="272" w:type="pct"/>
            <w:tcBorders>
              <w:top w:val="nil"/>
              <w:left w:val="nil"/>
              <w:bottom w:val="single" w:sz="4" w:space="0" w:color="000000"/>
              <w:right w:val="single" w:sz="4" w:space="0" w:color="000000"/>
            </w:tcBorders>
            <w:shd w:val="clear" w:color="000000" w:fill="FFFFFF"/>
            <w:vAlign w:val="center"/>
            <w:hideMark/>
          </w:tcPr>
          <w:p w14:paraId="3D7F8378"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7 449 909,50</w:t>
            </w:r>
          </w:p>
        </w:tc>
        <w:tc>
          <w:tcPr>
            <w:tcW w:w="272" w:type="pct"/>
            <w:tcBorders>
              <w:top w:val="nil"/>
              <w:left w:val="nil"/>
              <w:bottom w:val="single" w:sz="4" w:space="0" w:color="000000"/>
              <w:right w:val="single" w:sz="4" w:space="0" w:color="000000"/>
            </w:tcBorders>
            <w:shd w:val="clear" w:color="000000" w:fill="FFFFFF"/>
            <w:vAlign w:val="center"/>
            <w:hideMark/>
          </w:tcPr>
          <w:p w14:paraId="5FE35FB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890 659,37</w:t>
            </w:r>
          </w:p>
        </w:tc>
        <w:tc>
          <w:tcPr>
            <w:tcW w:w="272" w:type="pct"/>
            <w:tcBorders>
              <w:top w:val="nil"/>
              <w:left w:val="nil"/>
              <w:bottom w:val="single" w:sz="4" w:space="0" w:color="000000"/>
              <w:right w:val="single" w:sz="4" w:space="0" w:color="000000"/>
            </w:tcBorders>
            <w:shd w:val="clear" w:color="000000" w:fill="FFFFFF"/>
            <w:vAlign w:val="center"/>
            <w:hideMark/>
          </w:tcPr>
          <w:p w14:paraId="30DB05F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4 204 891,01</w:t>
            </w:r>
          </w:p>
        </w:tc>
        <w:tc>
          <w:tcPr>
            <w:tcW w:w="272" w:type="pct"/>
            <w:tcBorders>
              <w:top w:val="nil"/>
              <w:left w:val="nil"/>
              <w:bottom w:val="single" w:sz="4" w:space="0" w:color="000000"/>
              <w:right w:val="single" w:sz="4" w:space="0" w:color="000000"/>
            </w:tcBorders>
            <w:shd w:val="clear" w:color="000000" w:fill="FFFFFF"/>
            <w:vAlign w:val="center"/>
            <w:hideMark/>
          </w:tcPr>
          <w:p w14:paraId="5D81519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1 311 441,00</w:t>
            </w:r>
          </w:p>
        </w:tc>
        <w:tc>
          <w:tcPr>
            <w:tcW w:w="272" w:type="pct"/>
            <w:tcBorders>
              <w:top w:val="nil"/>
              <w:left w:val="nil"/>
              <w:bottom w:val="single" w:sz="4" w:space="0" w:color="000000"/>
              <w:right w:val="single" w:sz="4" w:space="0" w:color="000000"/>
            </w:tcBorders>
            <w:shd w:val="clear" w:color="000000" w:fill="FFFFFF"/>
            <w:vAlign w:val="center"/>
            <w:hideMark/>
          </w:tcPr>
          <w:p w14:paraId="4524CF4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6 582 126,92</w:t>
            </w:r>
          </w:p>
        </w:tc>
        <w:tc>
          <w:tcPr>
            <w:tcW w:w="272" w:type="pct"/>
            <w:tcBorders>
              <w:top w:val="nil"/>
              <w:left w:val="nil"/>
              <w:bottom w:val="single" w:sz="4" w:space="0" w:color="000000"/>
              <w:right w:val="single" w:sz="4" w:space="0" w:color="000000"/>
            </w:tcBorders>
            <w:shd w:val="clear" w:color="000000" w:fill="FFFFFF"/>
            <w:vAlign w:val="center"/>
            <w:hideMark/>
          </w:tcPr>
          <w:p w14:paraId="3031799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4 584 265,00</w:t>
            </w:r>
          </w:p>
        </w:tc>
        <w:tc>
          <w:tcPr>
            <w:tcW w:w="272" w:type="pct"/>
            <w:tcBorders>
              <w:top w:val="nil"/>
              <w:left w:val="nil"/>
              <w:bottom w:val="single" w:sz="4" w:space="0" w:color="000000"/>
              <w:right w:val="single" w:sz="4" w:space="0" w:color="000000"/>
            </w:tcBorders>
            <w:shd w:val="clear" w:color="000000" w:fill="FFFFFF"/>
            <w:vAlign w:val="center"/>
            <w:hideMark/>
          </w:tcPr>
          <w:p w14:paraId="75126DA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3 238 991,60</w:t>
            </w:r>
          </w:p>
        </w:tc>
        <w:tc>
          <w:tcPr>
            <w:tcW w:w="272" w:type="pct"/>
            <w:tcBorders>
              <w:top w:val="nil"/>
              <w:left w:val="nil"/>
              <w:bottom w:val="single" w:sz="4" w:space="0" w:color="000000"/>
              <w:right w:val="single" w:sz="4" w:space="0" w:color="000000"/>
            </w:tcBorders>
            <w:shd w:val="clear" w:color="000000" w:fill="FFFFFF"/>
            <w:vAlign w:val="center"/>
            <w:hideMark/>
          </w:tcPr>
          <w:p w14:paraId="5F0634D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2 595 514,31</w:t>
            </w:r>
          </w:p>
        </w:tc>
        <w:tc>
          <w:tcPr>
            <w:tcW w:w="272" w:type="pct"/>
            <w:tcBorders>
              <w:top w:val="nil"/>
              <w:left w:val="nil"/>
              <w:bottom w:val="single" w:sz="4" w:space="0" w:color="000000"/>
              <w:right w:val="single" w:sz="4" w:space="0" w:color="000000"/>
            </w:tcBorders>
            <w:shd w:val="clear" w:color="000000" w:fill="FFFFFF"/>
            <w:vAlign w:val="center"/>
            <w:hideMark/>
          </w:tcPr>
          <w:p w14:paraId="0C257EA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5 875 113,00</w:t>
            </w:r>
          </w:p>
        </w:tc>
        <w:tc>
          <w:tcPr>
            <w:tcW w:w="272" w:type="pct"/>
            <w:tcBorders>
              <w:top w:val="nil"/>
              <w:left w:val="nil"/>
              <w:bottom w:val="single" w:sz="4" w:space="0" w:color="000000"/>
              <w:right w:val="single" w:sz="4" w:space="0" w:color="000000"/>
            </w:tcBorders>
            <w:shd w:val="clear" w:color="000000" w:fill="FFFFFF"/>
            <w:vAlign w:val="center"/>
            <w:hideMark/>
          </w:tcPr>
          <w:p w14:paraId="1578E47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1 739 948,05</w:t>
            </w:r>
          </w:p>
        </w:tc>
      </w:tr>
      <w:tr w:rsidR="0051189F" w:rsidRPr="0001239A" w14:paraId="762FE52B"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46F35686"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obsługa programu przez jst</w:t>
            </w:r>
          </w:p>
        </w:tc>
        <w:tc>
          <w:tcPr>
            <w:tcW w:w="299" w:type="pct"/>
            <w:tcBorders>
              <w:top w:val="nil"/>
              <w:left w:val="nil"/>
              <w:bottom w:val="single" w:sz="4" w:space="0" w:color="000000"/>
              <w:right w:val="single" w:sz="4" w:space="0" w:color="000000"/>
            </w:tcBorders>
            <w:shd w:val="clear" w:color="000000" w:fill="FFFFFF"/>
            <w:vAlign w:val="center"/>
            <w:hideMark/>
          </w:tcPr>
          <w:p w14:paraId="004B23D5"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7 668 057,24</w:t>
            </w:r>
          </w:p>
        </w:tc>
        <w:tc>
          <w:tcPr>
            <w:tcW w:w="272" w:type="pct"/>
            <w:tcBorders>
              <w:top w:val="nil"/>
              <w:left w:val="nil"/>
              <w:bottom w:val="single" w:sz="4" w:space="0" w:color="000000"/>
              <w:right w:val="single" w:sz="4" w:space="0" w:color="000000"/>
            </w:tcBorders>
            <w:shd w:val="clear" w:color="000000" w:fill="FFFFFF"/>
            <w:vAlign w:val="center"/>
            <w:hideMark/>
          </w:tcPr>
          <w:p w14:paraId="5DAA4AF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536 759,30</w:t>
            </w:r>
          </w:p>
        </w:tc>
        <w:tc>
          <w:tcPr>
            <w:tcW w:w="272" w:type="pct"/>
            <w:tcBorders>
              <w:top w:val="nil"/>
              <w:left w:val="nil"/>
              <w:bottom w:val="single" w:sz="4" w:space="0" w:color="000000"/>
              <w:right w:val="single" w:sz="4" w:space="0" w:color="000000"/>
            </w:tcBorders>
            <w:shd w:val="clear" w:color="000000" w:fill="FFFFFF"/>
            <w:vAlign w:val="center"/>
            <w:hideMark/>
          </w:tcPr>
          <w:p w14:paraId="690BB6F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466 029,28</w:t>
            </w:r>
          </w:p>
        </w:tc>
        <w:tc>
          <w:tcPr>
            <w:tcW w:w="272" w:type="pct"/>
            <w:tcBorders>
              <w:top w:val="nil"/>
              <w:left w:val="nil"/>
              <w:bottom w:val="single" w:sz="4" w:space="0" w:color="000000"/>
              <w:right w:val="single" w:sz="4" w:space="0" w:color="000000"/>
            </w:tcBorders>
            <w:shd w:val="clear" w:color="000000" w:fill="FFFFFF"/>
            <w:vAlign w:val="center"/>
            <w:hideMark/>
          </w:tcPr>
          <w:p w14:paraId="0177B91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351 019,59</w:t>
            </w:r>
          </w:p>
        </w:tc>
        <w:tc>
          <w:tcPr>
            <w:tcW w:w="272" w:type="pct"/>
            <w:tcBorders>
              <w:top w:val="nil"/>
              <w:left w:val="nil"/>
              <w:bottom w:val="single" w:sz="4" w:space="0" w:color="000000"/>
              <w:right w:val="single" w:sz="4" w:space="0" w:color="000000"/>
            </w:tcBorders>
            <w:shd w:val="clear" w:color="000000" w:fill="FFFFFF"/>
            <w:vAlign w:val="center"/>
            <w:hideMark/>
          </w:tcPr>
          <w:p w14:paraId="69037AA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265 704,42</w:t>
            </w:r>
          </w:p>
        </w:tc>
        <w:tc>
          <w:tcPr>
            <w:tcW w:w="272" w:type="pct"/>
            <w:tcBorders>
              <w:top w:val="nil"/>
              <w:left w:val="nil"/>
              <w:bottom w:val="single" w:sz="4" w:space="0" w:color="000000"/>
              <w:right w:val="single" w:sz="4" w:space="0" w:color="000000"/>
            </w:tcBorders>
            <w:shd w:val="clear" w:color="000000" w:fill="FFFFFF"/>
            <w:vAlign w:val="center"/>
            <w:hideMark/>
          </w:tcPr>
          <w:p w14:paraId="4584F1F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586 990,71</w:t>
            </w:r>
          </w:p>
        </w:tc>
        <w:tc>
          <w:tcPr>
            <w:tcW w:w="272" w:type="pct"/>
            <w:tcBorders>
              <w:top w:val="nil"/>
              <w:left w:val="nil"/>
              <w:bottom w:val="single" w:sz="4" w:space="0" w:color="000000"/>
              <w:right w:val="single" w:sz="4" w:space="0" w:color="000000"/>
            </w:tcBorders>
            <w:shd w:val="clear" w:color="000000" w:fill="FFFFFF"/>
            <w:vAlign w:val="center"/>
            <w:hideMark/>
          </w:tcPr>
          <w:p w14:paraId="184491B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512 425,49</w:t>
            </w:r>
          </w:p>
        </w:tc>
        <w:tc>
          <w:tcPr>
            <w:tcW w:w="272" w:type="pct"/>
            <w:tcBorders>
              <w:top w:val="nil"/>
              <w:left w:val="nil"/>
              <w:bottom w:val="single" w:sz="4" w:space="0" w:color="000000"/>
              <w:right w:val="single" w:sz="4" w:space="0" w:color="000000"/>
            </w:tcBorders>
            <w:shd w:val="clear" w:color="000000" w:fill="FFFFFF"/>
            <w:vAlign w:val="center"/>
            <w:hideMark/>
          </w:tcPr>
          <w:p w14:paraId="1996D74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943 194,00</w:t>
            </w:r>
          </w:p>
        </w:tc>
        <w:tc>
          <w:tcPr>
            <w:tcW w:w="272" w:type="pct"/>
            <w:tcBorders>
              <w:top w:val="nil"/>
              <w:left w:val="nil"/>
              <w:bottom w:val="single" w:sz="4" w:space="0" w:color="000000"/>
              <w:right w:val="single" w:sz="4" w:space="0" w:color="000000"/>
            </w:tcBorders>
            <w:shd w:val="clear" w:color="000000" w:fill="FFFFFF"/>
            <w:vAlign w:val="center"/>
            <w:hideMark/>
          </w:tcPr>
          <w:p w14:paraId="4ACE52D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170 112,43</w:t>
            </w:r>
          </w:p>
        </w:tc>
        <w:tc>
          <w:tcPr>
            <w:tcW w:w="272" w:type="pct"/>
            <w:tcBorders>
              <w:top w:val="nil"/>
              <w:left w:val="nil"/>
              <w:bottom w:val="single" w:sz="4" w:space="0" w:color="000000"/>
              <w:right w:val="single" w:sz="4" w:space="0" w:color="000000"/>
            </w:tcBorders>
            <w:shd w:val="clear" w:color="000000" w:fill="FFFFFF"/>
            <w:vAlign w:val="center"/>
            <w:hideMark/>
          </w:tcPr>
          <w:p w14:paraId="684C6F2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509 338,00</w:t>
            </w:r>
          </w:p>
        </w:tc>
        <w:tc>
          <w:tcPr>
            <w:tcW w:w="272" w:type="pct"/>
            <w:tcBorders>
              <w:top w:val="nil"/>
              <w:left w:val="nil"/>
              <w:bottom w:val="single" w:sz="4" w:space="0" w:color="000000"/>
              <w:right w:val="single" w:sz="4" w:space="0" w:color="000000"/>
            </w:tcBorders>
            <w:shd w:val="clear" w:color="000000" w:fill="FFFFFF"/>
            <w:vAlign w:val="center"/>
            <w:hideMark/>
          </w:tcPr>
          <w:p w14:paraId="5750E05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221 564,30</w:t>
            </w:r>
          </w:p>
        </w:tc>
        <w:tc>
          <w:tcPr>
            <w:tcW w:w="272" w:type="pct"/>
            <w:tcBorders>
              <w:top w:val="nil"/>
              <w:left w:val="nil"/>
              <w:bottom w:val="single" w:sz="4" w:space="0" w:color="000000"/>
              <w:right w:val="single" w:sz="4" w:space="0" w:color="000000"/>
            </w:tcBorders>
            <w:shd w:val="clear" w:color="000000" w:fill="FFFFFF"/>
            <w:vAlign w:val="center"/>
            <w:hideMark/>
          </w:tcPr>
          <w:p w14:paraId="54BC4EA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603 320,05</w:t>
            </w:r>
          </w:p>
        </w:tc>
        <w:tc>
          <w:tcPr>
            <w:tcW w:w="272" w:type="pct"/>
            <w:tcBorders>
              <w:top w:val="nil"/>
              <w:left w:val="nil"/>
              <w:bottom w:val="single" w:sz="4" w:space="0" w:color="000000"/>
              <w:right w:val="single" w:sz="4" w:space="0" w:color="000000"/>
            </w:tcBorders>
            <w:shd w:val="clear" w:color="000000" w:fill="FFFFFF"/>
            <w:vAlign w:val="center"/>
            <w:hideMark/>
          </w:tcPr>
          <w:p w14:paraId="5721B0E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746 269,41</w:t>
            </w:r>
          </w:p>
        </w:tc>
        <w:tc>
          <w:tcPr>
            <w:tcW w:w="272" w:type="pct"/>
            <w:tcBorders>
              <w:top w:val="nil"/>
              <w:left w:val="nil"/>
              <w:bottom w:val="single" w:sz="4" w:space="0" w:color="000000"/>
              <w:right w:val="single" w:sz="4" w:space="0" w:color="000000"/>
            </w:tcBorders>
            <w:shd w:val="clear" w:color="000000" w:fill="FFFFFF"/>
            <w:vAlign w:val="center"/>
            <w:hideMark/>
          </w:tcPr>
          <w:p w14:paraId="428CB17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384 796,04</w:t>
            </w:r>
          </w:p>
        </w:tc>
        <w:tc>
          <w:tcPr>
            <w:tcW w:w="272" w:type="pct"/>
            <w:tcBorders>
              <w:top w:val="nil"/>
              <w:left w:val="nil"/>
              <w:bottom w:val="single" w:sz="4" w:space="0" w:color="000000"/>
              <w:right w:val="single" w:sz="4" w:space="0" w:color="000000"/>
            </w:tcBorders>
            <w:shd w:val="clear" w:color="000000" w:fill="FFFFFF"/>
            <w:vAlign w:val="center"/>
            <w:hideMark/>
          </w:tcPr>
          <w:p w14:paraId="2A81CFE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313 632,40</w:t>
            </w:r>
          </w:p>
        </w:tc>
        <w:tc>
          <w:tcPr>
            <w:tcW w:w="272" w:type="pct"/>
            <w:tcBorders>
              <w:top w:val="nil"/>
              <w:left w:val="nil"/>
              <w:bottom w:val="single" w:sz="4" w:space="0" w:color="000000"/>
              <w:right w:val="single" w:sz="4" w:space="0" w:color="000000"/>
            </w:tcBorders>
            <w:shd w:val="clear" w:color="000000" w:fill="FFFFFF"/>
            <w:vAlign w:val="center"/>
            <w:hideMark/>
          </w:tcPr>
          <w:p w14:paraId="5111429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750 403,34</w:t>
            </w:r>
          </w:p>
        </w:tc>
        <w:tc>
          <w:tcPr>
            <w:tcW w:w="272" w:type="pct"/>
            <w:tcBorders>
              <w:top w:val="nil"/>
              <w:left w:val="nil"/>
              <w:bottom w:val="single" w:sz="4" w:space="0" w:color="000000"/>
              <w:right w:val="single" w:sz="4" w:space="0" w:color="000000"/>
            </w:tcBorders>
            <w:shd w:val="clear" w:color="000000" w:fill="FFFFFF"/>
            <w:vAlign w:val="center"/>
            <w:hideMark/>
          </w:tcPr>
          <w:p w14:paraId="1E3519E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306 498,48</w:t>
            </w:r>
          </w:p>
        </w:tc>
      </w:tr>
      <w:tr w:rsidR="0051189F" w:rsidRPr="0001239A" w14:paraId="08E25E70"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2677A78C"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promocja programu przez jst</w:t>
            </w:r>
          </w:p>
        </w:tc>
        <w:tc>
          <w:tcPr>
            <w:tcW w:w="299" w:type="pct"/>
            <w:tcBorders>
              <w:top w:val="nil"/>
              <w:left w:val="nil"/>
              <w:bottom w:val="single" w:sz="4" w:space="0" w:color="000000"/>
              <w:right w:val="single" w:sz="4" w:space="0" w:color="000000"/>
            </w:tcBorders>
            <w:shd w:val="clear" w:color="000000" w:fill="FFFFFF"/>
            <w:vAlign w:val="center"/>
            <w:hideMark/>
          </w:tcPr>
          <w:p w14:paraId="57636253"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1 515 583,90</w:t>
            </w:r>
          </w:p>
        </w:tc>
        <w:tc>
          <w:tcPr>
            <w:tcW w:w="272" w:type="pct"/>
            <w:tcBorders>
              <w:top w:val="nil"/>
              <w:left w:val="nil"/>
              <w:bottom w:val="single" w:sz="4" w:space="0" w:color="000000"/>
              <w:right w:val="single" w:sz="4" w:space="0" w:color="000000"/>
            </w:tcBorders>
            <w:shd w:val="clear" w:color="000000" w:fill="FFFFFF"/>
            <w:vAlign w:val="center"/>
            <w:hideMark/>
          </w:tcPr>
          <w:p w14:paraId="1ABFFA6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104 403,53</w:t>
            </w:r>
          </w:p>
        </w:tc>
        <w:tc>
          <w:tcPr>
            <w:tcW w:w="272" w:type="pct"/>
            <w:tcBorders>
              <w:top w:val="nil"/>
              <w:left w:val="nil"/>
              <w:bottom w:val="single" w:sz="4" w:space="0" w:color="000000"/>
              <w:right w:val="single" w:sz="4" w:space="0" w:color="000000"/>
            </w:tcBorders>
            <w:shd w:val="clear" w:color="000000" w:fill="FFFFFF"/>
            <w:vAlign w:val="center"/>
            <w:hideMark/>
          </w:tcPr>
          <w:p w14:paraId="51F5D24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93 205,89</w:t>
            </w:r>
          </w:p>
        </w:tc>
        <w:tc>
          <w:tcPr>
            <w:tcW w:w="272" w:type="pct"/>
            <w:tcBorders>
              <w:top w:val="nil"/>
              <w:left w:val="nil"/>
              <w:bottom w:val="single" w:sz="4" w:space="0" w:color="000000"/>
              <w:right w:val="single" w:sz="4" w:space="0" w:color="000000"/>
            </w:tcBorders>
            <w:shd w:val="clear" w:color="000000" w:fill="FFFFFF"/>
            <w:vAlign w:val="center"/>
            <w:hideMark/>
          </w:tcPr>
          <w:p w14:paraId="5E90C29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70 203,07</w:t>
            </w:r>
          </w:p>
        </w:tc>
        <w:tc>
          <w:tcPr>
            <w:tcW w:w="272" w:type="pct"/>
            <w:tcBorders>
              <w:top w:val="nil"/>
              <w:left w:val="nil"/>
              <w:bottom w:val="single" w:sz="4" w:space="0" w:color="000000"/>
              <w:right w:val="single" w:sz="4" w:space="0" w:color="000000"/>
            </w:tcBorders>
            <w:shd w:val="clear" w:color="000000" w:fill="FFFFFF"/>
            <w:vAlign w:val="center"/>
            <w:hideMark/>
          </w:tcPr>
          <w:p w14:paraId="7286CC2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53 140,89</w:t>
            </w:r>
          </w:p>
        </w:tc>
        <w:tc>
          <w:tcPr>
            <w:tcW w:w="272" w:type="pct"/>
            <w:tcBorders>
              <w:top w:val="nil"/>
              <w:left w:val="nil"/>
              <w:bottom w:val="single" w:sz="4" w:space="0" w:color="000000"/>
              <w:right w:val="single" w:sz="4" w:space="0" w:color="000000"/>
            </w:tcBorders>
            <w:shd w:val="clear" w:color="000000" w:fill="FFFFFF"/>
            <w:vAlign w:val="center"/>
            <w:hideMark/>
          </w:tcPr>
          <w:p w14:paraId="38542E6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117 397,94</w:t>
            </w:r>
          </w:p>
        </w:tc>
        <w:tc>
          <w:tcPr>
            <w:tcW w:w="272" w:type="pct"/>
            <w:tcBorders>
              <w:top w:val="nil"/>
              <w:left w:val="nil"/>
              <w:bottom w:val="single" w:sz="4" w:space="0" w:color="000000"/>
              <w:right w:val="single" w:sz="4" w:space="0" w:color="000000"/>
            </w:tcBorders>
            <w:shd w:val="clear" w:color="000000" w:fill="FFFFFF"/>
            <w:vAlign w:val="center"/>
            <w:hideMark/>
          </w:tcPr>
          <w:p w14:paraId="1084B45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102 485,28</w:t>
            </w:r>
          </w:p>
        </w:tc>
        <w:tc>
          <w:tcPr>
            <w:tcW w:w="272" w:type="pct"/>
            <w:tcBorders>
              <w:top w:val="nil"/>
              <w:left w:val="nil"/>
              <w:bottom w:val="single" w:sz="4" w:space="0" w:color="000000"/>
              <w:right w:val="single" w:sz="4" w:space="0" w:color="000000"/>
            </w:tcBorders>
            <w:shd w:val="clear" w:color="000000" w:fill="FFFFFF"/>
            <w:vAlign w:val="center"/>
            <w:hideMark/>
          </w:tcPr>
          <w:p w14:paraId="4E06D9F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187 652,00</w:t>
            </w:r>
          </w:p>
        </w:tc>
        <w:tc>
          <w:tcPr>
            <w:tcW w:w="272" w:type="pct"/>
            <w:tcBorders>
              <w:top w:val="nil"/>
              <w:left w:val="nil"/>
              <w:bottom w:val="single" w:sz="4" w:space="0" w:color="000000"/>
              <w:right w:val="single" w:sz="4" w:space="0" w:color="000000"/>
            </w:tcBorders>
            <w:shd w:val="clear" w:color="000000" w:fill="FFFFFF"/>
            <w:vAlign w:val="center"/>
            <w:hideMark/>
          </w:tcPr>
          <w:p w14:paraId="77E50F0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34 022,46</w:t>
            </w:r>
          </w:p>
        </w:tc>
        <w:tc>
          <w:tcPr>
            <w:tcW w:w="272" w:type="pct"/>
            <w:tcBorders>
              <w:top w:val="nil"/>
              <w:left w:val="nil"/>
              <w:bottom w:val="single" w:sz="4" w:space="0" w:color="000000"/>
              <w:right w:val="single" w:sz="4" w:space="0" w:color="000000"/>
            </w:tcBorders>
            <w:shd w:val="clear" w:color="000000" w:fill="FFFFFF"/>
            <w:vAlign w:val="center"/>
            <w:hideMark/>
          </w:tcPr>
          <w:p w14:paraId="297E7D20"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98 436,00</w:t>
            </w:r>
          </w:p>
        </w:tc>
        <w:tc>
          <w:tcPr>
            <w:tcW w:w="272" w:type="pct"/>
            <w:tcBorders>
              <w:top w:val="nil"/>
              <w:left w:val="nil"/>
              <w:bottom w:val="single" w:sz="4" w:space="0" w:color="000000"/>
              <w:right w:val="single" w:sz="4" w:space="0" w:color="000000"/>
            </w:tcBorders>
            <w:shd w:val="clear" w:color="000000" w:fill="FFFFFF"/>
            <w:vAlign w:val="center"/>
            <w:hideMark/>
          </w:tcPr>
          <w:p w14:paraId="7492F89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40 448,00</w:t>
            </w:r>
          </w:p>
        </w:tc>
        <w:tc>
          <w:tcPr>
            <w:tcW w:w="272" w:type="pct"/>
            <w:tcBorders>
              <w:top w:val="nil"/>
              <w:left w:val="nil"/>
              <w:bottom w:val="single" w:sz="4" w:space="0" w:color="000000"/>
              <w:right w:val="single" w:sz="4" w:space="0" w:color="000000"/>
            </w:tcBorders>
            <w:shd w:val="clear" w:color="000000" w:fill="FFFFFF"/>
            <w:vAlign w:val="center"/>
            <w:hideMark/>
          </w:tcPr>
          <w:p w14:paraId="455762A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120 663,91</w:t>
            </w:r>
          </w:p>
        </w:tc>
        <w:tc>
          <w:tcPr>
            <w:tcW w:w="272" w:type="pct"/>
            <w:tcBorders>
              <w:top w:val="nil"/>
              <w:left w:val="nil"/>
              <w:bottom w:val="single" w:sz="4" w:space="0" w:color="000000"/>
              <w:right w:val="single" w:sz="4" w:space="0" w:color="000000"/>
            </w:tcBorders>
            <w:shd w:val="clear" w:color="000000" w:fill="FFFFFF"/>
            <w:vAlign w:val="center"/>
            <w:hideMark/>
          </w:tcPr>
          <w:p w14:paraId="4470FB6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145 043,80</w:t>
            </w:r>
          </w:p>
        </w:tc>
        <w:tc>
          <w:tcPr>
            <w:tcW w:w="272" w:type="pct"/>
            <w:tcBorders>
              <w:top w:val="nil"/>
              <w:left w:val="nil"/>
              <w:bottom w:val="single" w:sz="4" w:space="0" w:color="000000"/>
              <w:right w:val="single" w:sz="4" w:space="0" w:color="000000"/>
            </w:tcBorders>
            <w:shd w:val="clear" w:color="000000" w:fill="FFFFFF"/>
            <w:vAlign w:val="center"/>
            <w:hideMark/>
          </w:tcPr>
          <w:p w14:paraId="3D68C07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74 376,08</w:t>
            </w:r>
          </w:p>
        </w:tc>
        <w:tc>
          <w:tcPr>
            <w:tcW w:w="272" w:type="pct"/>
            <w:tcBorders>
              <w:top w:val="nil"/>
              <w:left w:val="nil"/>
              <w:bottom w:val="single" w:sz="4" w:space="0" w:color="000000"/>
              <w:right w:val="single" w:sz="4" w:space="0" w:color="000000"/>
            </w:tcBorders>
            <w:shd w:val="clear" w:color="000000" w:fill="FFFFFF"/>
            <w:vAlign w:val="center"/>
            <w:hideMark/>
          </w:tcPr>
          <w:p w14:paraId="76AC2AE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62 726,50</w:t>
            </w:r>
          </w:p>
        </w:tc>
        <w:tc>
          <w:tcPr>
            <w:tcW w:w="272" w:type="pct"/>
            <w:tcBorders>
              <w:top w:val="nil"/>
              <w:left w:val="nil"/>
              <w:bottom w:val="single" w:sz="4" w:space="0" w:color="000000"/>
              <w:right w:val="single" w:sz="4" w:space="0" w:color="000000"/>
            </w:tcBorders>
            <w:shd w:val="clear" w:color="000000" w:fill="FFFFFF"/>
            <w:vAlign w:val="center"/>
            <w:hideMark/>
          </w:tcPr>
          <w:p w14:paraId="45F60CE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150 079,86</w:t>
            </w:r>
          </w:p>
        </w:tc>
        <w:tc>
          <w:tcPr>
            <w:tcW w:w="272" w:type="pct"/>
            <w:tcBorders>
              <w:top w:val="nil"/>
              <w:left w:val="nil"/>
              <w:bottom w:val="single" w:sz="4" w:space="0" w:color="000000"/>
              <w:right w:val="single" w:sz="4" w:space="0" w:color="000000"/>
            </w:tcBorders>
            <w:shd w:val="clear" w:color="000000" w:fill="FFFFFF"/>
            <w:vAlign w:val="center"/>
            <w:hideMark/>
          </w:tcPr>
          <w:p w14:paraId="0B59A38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61 298,69</w:t>
            </w:r>
          </w:p>
        </w:tc>
      </w:tr>
      <w:tr w:rsidR="0051189F" w:rsidRPr="0001239A" w14:paraId="136F84FF"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6F4DA89B"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ewaluacja programu przez jst</w:t>
            </w:r>
          </w:p>
        </w:tc>
        <w:tc>
          <w:tcPr>
            <w:tcW w:w="299" w:type="pct"/>
            <w:tcBorders>
              <w:top w:val="nil"/>
              <w:left w:val="nil"/>
              <w:bottom w:val="single" w:sz="4" w:space="0" w:color="000000"/>
              <w:right w:val="single" w:sz="4" w:space="0" w:color="000000"/>
            </w:tcBorders>
            <w:shd w:val="clear" w:color="000000" w:fill="FFFFFF"/>
            <w:vAlign w:val="center"/>
            <w:hideMark/>
          </w:tcPr>
          <w:p w14:paraId="114A2BD0"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740 364,99</w:t>
            </w:r>
          </w:p>
        </w:tc>
        <w:tc>
          <w:tcPr>
            <w:tcW w:w="272" w:type="pct"/>
            <w:tcBorders>
              <w:top w:val="nil"/>
              <w:left w:val="nil"/>
              <w:bottom w:val="single" w:sz="4" w:space="0" w:color="000000"/>
              <w:right w:val="single" w:sz="4" w:space="0" w:color="000000"/>
            </w:tcBorders>
            <w:shd w:val="clear" w:color="000000" w:fill="FFFFFF"/>
            <w:vAlign w:val="center"/>
            <w:hideMark/>
          </w:tcPr>
          <w:p w14:paraId="657F747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52 076,71</w:t>
            </w:r>
          </w:p>
        </w:tc>
        <w:tc>
          <w:tcPr>
            <w:tcW w:w="272" w:type="pct"/>
            <w:tcBorders>
              <w:top w:val="nil"/>
              <w:left w:val="nil"/>
              <w:bottom w:val="single" w:sz="4" w:space="0" w:color="000000"/>
              <w:right w:val="single" w:sz="4" w:space="0" w:color="000000"/>
            </w:tcBorders>
            <w:shd w:val="clear" w:color="000000" w:fill="FFFFFF"/>
            <w:vAlign w:val="center"/>
            <w:hideMark/>
          </w:tcPr>
          <w:p w14:paraId="65A327D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46 603,03</w:t>
            </w:r>
          </w:p>
        </w:tc>
        <w:tc>
          <w:tcPr>
            <w:tcW w:w="272" w:type="pct"/>
            <w:tcBorders>
              <w:top w:val="nil"/>
              <w:left w:val="nil"/>
              <w:bottom w:val="single" w:sz="4" w:space="0" w:color="000000"/>
              <w:right w:val="single" w:sz="4" w:space="0" w:color="000000"/>
            </w:tcBorders>
            <w:shd w:val="clear" w:color="000000" w:fill="FFFFFF"/>
            <w:vAlign w:val="center"/>
            <w:hideMark/>
          </w:tcPr>
          <w:p w14:paraId="3F3CF2B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35 099,40</w:t>
            </w:r>
          </w:p>
        </w:tc>
        <w:tc>
          <w:tcPr>
            <w:tcW w:w="272" w:type="pct"/>
            <w:tcBorders>
              <w:top w:val="nil"/>
              <w:left w:val="nil"/>
              <w:bottom w:val="single" w:sz="4" w:space="0" w:color="000000"/>
              <w:right w:val="single" w:sz="4" w:space="0" w:color="000000"/>
            </w:tcBorders>
            <w:shd w:val="clear" w:color="000000" w:fill="FFFFFF"/>
            <w:vAlign w:val="center"/>
            <w:hideMark/>
          </w:tcPr>
          <w:p w14:paraId="203867D8"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26 570,95</w:t>
            </w:r>
          </w:p>
        </w:tc>
        <w:tc>
          <w:tcPr>
            <w:tcW w:w="272" w:type="pct"/>
            <w:tcBorders>
              <w:top w:val="nil"/>
              <w:left w:val="nil"/>
              <w:bottom w:val="single" w:sz="4" w:space="0" w:color="000000"/>
              <w:right w:val="single" w:sz="4" w:space="0" w:color="000000"/>
            </w:tcBorders>
            <w:shd w:val="clear" w:color="000000" w:fill="FFFFFF"/>
            <w:vAlign w:val="center"/>
            <w:hideMark/>
          </w:tcPr>
          <w:p w14:paraId="2EF48BA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58 699,09</w:t>
            </w:r>
          </w:p>
        </w:tc>
        <w:tc>
          <w:tcPr>
            <w:tcW w:w="272" w:type="pct"/>
            <w:tcBorders>
              <w:top w:val="nil"/>
              <w:left w:val="nil"/>
              <w:bottom w:val="single" w:sz="4" w:space="0" w:color="000000"/>
              <w:right w:val="single" w:sz="4" w:space="0" w:color="000000"/>
            </w:tcBorders>
            <w:shd w:val="clear" w:color="000000" w:fill="FFFFFF"/>
            <w:vAlign w:val="center"/>
            <w:hideMark/>
          </w:tcPr>
          <w:p w14:paraId="769D883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51 242,63</w:t>
            </w:r>
          </w:p>
        </w:tc>
        <w:tc>
          <w:tcPr>
            <w:tcW w:w="272" w:type="pct"/>
            <w:tcBorders>
              <w:top w:val="nil"/>
              <w:left w:val="nil"/>
              <w:bottom w:val="single" w:sz="4" w:space="0" w:color="000000"/>
              <w:right w:val="single" w:sz="4" w:space="0" w:color="000000"/>
            </w:tcBorders>
            <w:shd w:val="clear" w:color="000000" w:fill="FFFFFF"/>
            <w:vAlign w:val="center"/>
            <w:hideMark/>
          </w:tcPr>
          <w:p w14:paraId="1480637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92 038,00</w:t>
            </w:r>
          </w:p>
        </w:tc>
        <w:tc>
          <w:tcPr>
            <w:tcW w:w="272" w:type="pct"/>
            <w:tcBorders>
              <w:top w:val="nil"/>
              <w:left w:val="nil"/>
              <w:bottom w:val="single" w:sz="4" w:space="0" w:color="000000"/>
              <w:right w:val="single" w:sz="4" w:space="0" w:color="000000"/>
            </w:tcBorders>
            <w:shd w:val="clear" w:color="000000" w:fill="FFFFFF"/>
            <w:vAlign w:val="center"/>
            <w:hideMark/>
          </w:tcPr>
          <w:p w14:paraId="1C742425"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17 010,87</w:t>
            </w:r>
          </w:p>
        </w:tc>
        <w:tc>
          <w:tcPr>
            <w:tcW w:w="272" w:type="pct"/>
            <w:tcBorders>
              <w:top w:val="nil"/>
              <w:left w:val="nil"/>
              <w:bottom w:val="single" w:sz="4" w:space="0" w:color="000000"/>
              <w:right w:val="single" w:sz="4" w:space="0" w:color="000000"/>
            </w:tcBorders>
            <w:shd w:val="clear" w:color="000000" w:fill="FFFFFF"/>
            <w:vAlign w:val="center"/>
            <w:hideMark/>
          </w:tcPr>
          <w:p w14:paraId="2E9B727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47 887,00</w:t>
            </w:r>
          </w:p>
        </w:tc>
        <w:tc>
          <w:tcPr>
            <w:tcW w:w="272" w:type="pct"/>
            <w:tcBorders>
              <w:top w:val="nil"/>
              <w:left w:val="nil"/>
              <w:bottom w:val="single" w:sz="4" w:space="0" w:color="000000"/>
              <w:right w:val="single" w:sz="4" w:space="0" w:color="000000"/>
            </w:tcBorders>
            <w:shd w:val="clear" w:color="000000" w:fill="FFFFFF"/>
            <w:vAlign w:val="center"/>
            <w:hideMark/>
          </w:tcPr>
          <w:p w14:paraId="1C82FC9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14 257,00</w:t>
            </w:r>
          </w:p>
        </w:tc>
        <w:tc>
          <w:tcPr>
            <w:tcW w:w="272" w:type="pct"/>
            <w:tcBorders>
              <w:top w:val="nil"/>
              <w:left w:val="nil"/>
              <w:bottom w:val="single" w:sz="4" w:space="0" w:color="000000"/>
              <w:right w:val="single" w:sz="4" w:space="0" w:color="000000"/>
            </w:tcBorders>
            <w:shd w:val="clear" w:color="000000" w:fill="FFFFFF"/>
            <w:vAlign w:val="center"/>
            <w:hideMark/>
          </w:tcPr>
          <w:p w14:paraId="68214A5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58 111,42</w:t>
            </w:r>
          </w:p>
        </w:tc>
        <w:tc>
          <w:tcPr>
            <w:tcW w:w="272" w:type="pct"/>
            <w:tcBorders>
              <w:top w:val="nil"/>
              <w:left w:val="nil"/>
              <w:bottom w:val="single" w:sz="4" w:space="0" w:color="000000"/>
              <w:right w:val="single" w:sz="4" w:space="0" w:color="000000"/>
            </w:tcBorders>
            <w:shd w:val="clear" w:color="000000" w:fill="FFFFFF"/>
            <w:vAlign w:val="center"/>
            <w:hideMark/>
          </w:tcPr>
          <w:p w14:paraId="602E578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66 529,69</w:t>
            </w:r>
          </w:p>
        </w:tc>
        <w:tc>
          <w:tcPr>
            <w:tcW w:w="272" w:type="pct"/>
            <w:tcBorders>
              <w:top w:val="nil"/>
              <w:left w:val="nil"/>
              <w:bottom w:val="single" w:sz="4" w:space="0" w:color="000000"/>
              <w:right w:val="single" w:sz="4" w:space="0" w:color="000000"/>
            </w:tcBorders>
            <w:shd w:val="clear" w:color="000000" w:fill="FFFFFF"/>
            <w:vAlign w:val="center"/>
            <w:hideMark/>
          </w:tcPr>
          <w:p w14:paraId="6CE1BBE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37 187,70</w:t>
            </w:r>
          </w:p>
        </w:tc>
        <w:tc>
          <w:tcPr>
            <w:tcW w:w="272" w:type="pct"/>
            <w:tcBorders>
              <w:top w:val="nil"/>
              <w:left w:val="nil"/>
              <w:bottom w:val="single" w:sz="4" w:space="0" w:color="000000"/>
              <w:right w:val="single" w:sz="4" w:space="0" w:color="000000"/>
            </w:tcBorders>
            <w:shd w:val="clear" w:color="000000" w:fill="FFFFFF"/>
            <w:vAlign w:val="center"/>
            <w:hideMark/>
          </w:tcPr>
          <w:p w14:paraId="2AF2542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31 362,74</w:t>
            </w:r>
          </w:p>
        </w:tc>
        <w:tc>
          <w:tcPr>
            <w:tcW w:w="272" w:type="pct"/>
            <w:tcBorders>
              <w:top w:val="nil"/>
              <w:left w:val="nil"/>
              <w:bottom w:val="single" w:sz="4" w:space="0" w:color="000000"/>
              <w:right w:val="single" w:sz="4" w:space="0" w:color="000000"/>
            </w:tcBorders>
            <w:shd w:val="clear" w:color="000000" w:fill="FFFFFF"/>
            <w:vAlign w:val="center"/>
            <w:hideMark/>
          </w:tcPr>
          <w:p w14:paraId="2D94124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75 039,42</w:t>
            </w:r>
          </w:p>
        </w:tc>
        <w:tc>
          <w:tcPr>
            <w:tcW w:w="272" w:type="pct"/>
            <w:tcBorders>
              <w:top w:val="nil"/>
              <w:left w:val="nil"/>
              <w:bottom w:val="single" w:sz="4" w:space="0" w:color="000000"/>
              <w:right w:val="single" w:sz="4" w:space="0" w:color="000000"/>
            </w:tcBorders>
            <w:shd w:val="clear" w:color="000000" w:fill="FFFFFF"/>
            <w:vAlign w:val="center"/>
            <w:hideMark/>
          </w:tcPr>
          <w:p w14:paraId="248EC02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30 649,34</w:t>
            </w:r>
          </w:p>
        </w:tc>
      </w:tr>
      <w:tr w:rsidR="0051189F" w:rsidRPr="0001239A" w14:paraId="327126BB"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384DEDC6"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eksperci PFRON</w:t>
            </w:r>
          </w:p>
        </w:tc>
        <w:tc>
          <w:tcPr>
            <w:tcW w:w="299" w:type="pct"/>
            <w:tcBorders>
              <w:top w:val="nil"/>
              <w:left w:val="nil"/>
              <w:bottom w:val="single" w:sz="4" w:space="0" w:color="000000"/>
              <w:right w:val="single" w:sz="4" w:space="0" w:color="000000"/>
            </w:tcBorders>
            <w:shd w:val="clear" w:color="000000" w:fill="FFFFFF"/>
            <w:vAlign w:val="center"/>
            <w:hideMark/>
          </w:tcPr>
          <w:p w14:paraId="20A7952E"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534 685,21</w:t>
            </w:r>
          </w:p>
        </w:tc>
        <w:tc>
          <w:tcPr>
            <w:tcW w:w="272" w:type="pct"/>
            <w:tcBorders>
              <w:top w:val="nil"/>
              <w:left w:val="nil"/>
              <w:bottom w:val="single" w:sz="4" w:space="0" w:color="000000"/>
              <w:right w:val="single" w:sz="4" w:space="0" w:color="000000"/>
            </w:tcBorders>
            <w:shd w:val="clear" w:color="000000" w:fill="FFFFFF"/>
            <w:vAlign w:val="center"/>
            <w:hideMark/>
          </w:tcPr>
          <w:p w14:paraId="5812CDCA"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50 550,00</w:t>
            </w:r>
          </w:p>
        </w:tc>
        <w:tc>
          <w:tcPr>
            <w:tcW w:w="272" w:type="pct"/>
            <w:tcBorders>
              <w:top w:val="nil"/>
              <w:left w:val="nil"/>
              <w:bottom w:val="single" w:sz="4" w:space="0" w:color="000000"/>
              <w:right w:val="single" w:sz="4" w:space="0" w:color="000000"/>
            </w:tcBorders>
            <w:shd w:val="clear" w:color="000000" w:fill="FFFFFF"/>
            <w:vAlign w:val="center"/>
            <w:hideMark/>
          </w:tcPr>
          <w:p w14:paraId="646DB48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18 750,00</w:t>
            </w:r>
          </w:p>
        </w:tc>
        <w:tc>
          <w:tcPr>
            <w:tcW w:w="272" w:type="pct"/>
            <w:tcBorders>
              <w:top w:val="nil"/>
              <w:left w:val="nil"/>
              <w:bottom w:val="single" w:sz="4" w:space="0" w:color="000000"/>
              <w:right w:val="single" w:sz="4" w:space="0" w:color="000000"/>
            </w:tcBorders>
            <w:shd w:val="clear" w:color="000000" w:fill="FFFFFF"/>
            <w:vAlign w:val="center"/>
            <w:hideMark/>
          </w:tcPr>
          <w:p w14:paraId="5FB4237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16 500,00</w:t>
            </w:r>
          </w:p>
        </w:tc>
        <w:tc>
          <w:tcPr>
            <w:tcW w:w="272" w:type="pct"/>
            <w:tcBorders>
              <w:top w:val="nil"/>
              <w:left w:val="nil"/>
              <w:bottom w:val="single" w:sz="4" w:space="0" w:color="000000"/>
              <w:right w:val="single" w:sz="4" w:space="0" w:color="000000"/>
            </w:tcBorders>
            <w:shd w:val="clear" w:color="000000" w:fill="FFFFFF"/>
            <w:vAlign w:val="center"/>
            <w:hideMark/>
          </w:tcPr>
          <w:p w14:paraId="1CC2814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6CE7295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57 900,00</w:t>
            </w:r>
          </w:p>
        </w:tc>
        <w:tc>
          <w:tcPr>
            <w:tcW w:w="272" w:type="pct"/>
            <w:tcBorders>
              <w:top w:val="nil"/>
              <w:left w:val="nil"/>
              <w:bottom w:val="single" w:sz="4" w:space="0" w:color="000000"/>
              <w:right w:val="single" w:sz="4" w:space="0" w:color="000000"/>
            </w:tcBorders>
            <w:shd w:val="clear" w:color="000000" w:fill="FFFFFF"/>
            <w:vAlign w:val="center"/>
            <w:hideMark/>
          </w:tcPr>
          <w:p w14:paraId="7B2A85B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43 050,00</w:t>
            </w:r>
          </w:p>
        </w:tc>
        <w:tc>
          <w:tcPr>
            <w:tcW w:w="272" w:type="pct"/>
            <w:tcBorders>
              <w:top w:val="nil"/>
              <w:left w:val="nil"/>
              <w:bottom w:val="single" w:sz="4" w:space="0" w:color="000000"/>
              <w:right w:val="single" w:sz="4" w:space="0" w:color="000000"/>
            </w:tcBorders>
            <w:shd w:val="clear" w:color="000000" w:fill="FFFFFF"/>
            <w:vAlign w:val="center"/>
            <w:hideMark/>
          </w:tcPr>
          <w:p w14:paraId="2958887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75 750,00</w:t>
            </w:r>
          </w:p>
        </w:tc>
        <w:tc>
          <w:tcPr>
            <w:tcW w:w="272" w:type="pct"/>
            <w:tcBorders>
              <w:top w:val="nil"/>
              <w:left w:val="nil"/>
              <w:bottom w:val="single" w:sz="4" w:space="0" w:color="000000"/>
              <w:right w:val="single" w:sz="4" w:space="0" w:color="000000"/>
            </w:tcBorders>
            <w:shd w:val="clear" w:color="000000" w:fill="FFFFFF"/>
            <w:vAlign w:val="center"/>
            <w:hideMark/>
          </w:tcPr>
          <w:p w14:paraId="4478D02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13 350,00</w:t>
            </w:r>
          </w:p>
        </w:tc>
        <w:tc>
          <w:tcPr>
            <w:tcW w:w="272" w:type="pct"/>
            <w:tcBorders>
              <w:top w:val="nil"/>
              <w:left w:val="nil"/>
              <w:bottom w:val="single" w:sz="4" w:space="0" w:color="000000"/>
              <w:right w:val="single" w:sz="4" w:space="0" w:color="000000"/>
            </w:tcBorders>
            <w:shd w:val="clear" w:color="000000" w:fill="FFFFFF"/>
            <w:vAlign w:val="center"/>
            <w:hideMark/>
          </w:tcPr>
          <w:p w14:paraId="69D5DFC6"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22 500,00</w:t>
            </w:r>
          </w:p>
        </w:tc>
        <w:tc>
          <w:tcPr>
            <w:tcW w:w="272" w:type="pct"/>
            <w:tcBorders>
              <w:top w:val="nil"/>
              <w:left w:val="nil"/>
              <w:bottom w:val="single" w:sz="4" w:space="0" w:color="000000"/>
              <w:right w:val="single" w:sz="4" w:space="0" w:color="000000"/>
            </w:tcBorders>
            <w:shd w:val="clear" w:color="auto" w:fill="auto"/>
            <w:vAlign w:val="center"/>
            <w:hideMark/>
          </w:tcPr>
          <w:p w14:paraId="4CF6A1F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29 055,29</w:t>
            </w:r>
          </w:p>
        </w:tc>
        <w:tc>
          <w:tcPr>
            <w:tcW w:w="272" w:type="pct"/>
            <w:tcBorders>
              <w:top w:val="nil"/>
              <w:left w:val="nil"/>
              <w:bottom w:val="single" w:sz="4" w:space="0" w:color="000000"/>
              <w:right w:val="single" w:sz="4" w:space="0" w:color="000000"/>
            </w:tcBorders>
            <w:shd w:val="clear" w:color="000000" w:fill="FFFFFF"/>
            <w:vAlign w:val="center"/>
            <w:hideMark/>
          </w:tcPr>
          <w:p w14:paraId="2CAF93C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27 300,00</w:t>
            </w:r>
          </w:p>
        </w:tc>
        <w:tc>
          <w:tcPr>
            <w:tcW w:w="272" w:type="pct"/>
            <w:tcBorders>
              <w:top w:val="nil"/>
              <w:left w:val="nil"/>
              <w:bottom w:val="single" w:sz="4" w:space="0" w:color="000000"/>
              <w:right w:val="single" w:sz="4" w:space="0" w:color="000000"/>
            </w:tcBorders>
            <w:shd w:val="clear" w:color="000000" w:fill="FFFFFF"/>
            <w:vAlign w:val="center"/>
            <w:hideMark/>
          </w:tcPr>
          <w:p w14:paraId="66C55BC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72 729,92</w:t>
            </w:r>
          </w:p>
        </w:tc>
        <w:tc>
          <w:tcPr>
            <w:tcW w:w="272" w:type="pct"/>
            <w:tcBorders>
              <w:top w:val="nil"/>
              <w:left w:val="nil"/>
              <w:bottom w:val="single" w:sz="4" w:space="0" w:color="000000"/>
              <w:right w:val="single" w:sz="4" w:space="0" w:color="000000"/>
            </w:tcBorders>
            <w:shd w:val="clear" w:color="000000" w:fill="FFFFFF"/>
            <w:vAlign w:val="center"/>
            <w:hideMark/>
          </w:tcPr>
          <w:p w14:paraId="3C601394"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13 800,00</w:t>
            </w:r>
          </w:p>
        </w:tc>
        <w:tc>
          <w:tcPr>
            <w:tcW w:w="272" w:type="pct"/>
            <w:tcBorders>
              <w:top w:val="nil"/>
              <w:left w:val="nil"/>
              <w:bottom w:val="single" w:sz="4" w:space="0" w:color="000000"/>
              <w:right w:val="single" w:sz="4" w:space="0" w:color="000000"/>
            </w:tcBorders>
            <w:shd w:val="clear" w:color="000000" w:fill="FFFFFF"/>
            <w:vAlign w:val="center"/>
            <w:hideMark/>
          </w:tcPr>
          <w:p w14:paraId="4CDBE68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21 450,00</w:t>
            </w:r>
          </w:p>
        </w:tc>
        <w:tc>
          <w:tcPr>
            <w:tcW w:w="272" w:type="pct"/>
            <w:tcBorders>
              <w:top w:val="nil"/>
              <w:left w:val="nil"/>
              <w:bottom w:val="single" w:sz="4" w:space="0" w:color="000000"/>
              <w:right w:val="single" w:sz="4" w:space="0" w:color="000000"/>
            </w:tcBorders>
            <w:shd w:val="clear" w:color="000000" w:fill="FFFFFF"/>
            <w:vAlign w:val="center"/>
            <w:hideMark/>
          </w:tcPr>
          <w:p w14:paraId="2B270FF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49 500,00</w:t>
            </w:r>
          </w:p>
        </w:tc>
        <w:tc>
          <w:tcPr>
            <w:tcW w:w="272" w:type="pct"/>
            <w:tcBorders>
              <w:top w:val="nil"/>
              <w:left w:val="nil"/>
              <w:bottom w:val="single" w:sz="4" w:space="0" w:color="000000"/>
              <w:right w:val="single" w:sz="4" w:space="0" w:color="000000"/>
            </w:tcBorders>
            <w:shd w:val="clear" w:color="000000" w:fill="FFFFFF"/>
            <w:vAlign w:val="center"/>
            <w:hideMark/>
          </w:tcPr>
          <w:p w14:paraId="149BA76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22 500,00</w:t>
            </w:r>
          </w:p>
        </w:tc>
      </w:tr>
      <w:tr w:rsidR="0051189F" w:rsidRPr="0001239A" w14:paraId="5FF139FA" w14:textId="77777777" w:rsidTr="0051189F">
        <w:trPr>
          <w:trHeight w:val="498"/>
        </w:trPr>
        <w:tc>
          <w:tcPr>
            <w:tcW w:w="345" w:type="pct"/>
            <w:tcBorders>
              <w:top w:val="nil"/>
              <w:left w:val="single" w:sz="4" w:space="0" w:color="000000"/>
              <w:bottom w:val="single" w:sz="4" w:space="0" w:color="000000"/>
              <w:right w:val="single" w:sz="4" w:space="0" w:color="000000"/>
            </w:tcBorders>
            <w:shd w:val="clear" w:color="000000" w:fill="FFFFFF"/>
            <w:vAlign w:val="center"/>
            <w:hideMark/>
          </w:tcPr>
          <w:p w14:paraId="39E79C64" w14:textId="77777777" w:rsidR="0051189F" w:rsidRPr="0001239A" w:rsidRDefault="0051189F" w:rsidP="0051189F">
            <w:pPr>
              <w:spacing w:after="0" w:line="240" w:lineRule="auto"/>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promocja i ewaluacja PFRON</w:t>
            </w:r>
          </w:p>
        </w:tc>
        <w:tc>
          <w:tcPr>
            <w:tcW w:w="299" w:type="pct"/>
            <w:tcBorders>
              <w:top w:val="nil"/>
              <w:left w:val="nil"/>
              <w:bottom w:val="single" w:sz="4" w:space="0" w:color="000000"/>
              <w:right w:val="single" w:sz="4" w:space="0" w:color="000000"/>
            </w:tcBorders>
            <w:shd w:val="clear" w:color="000000" w:fill="FFFFFF"/>
            <w:vAlign w:val="center"/>
            <w:hideMark/>
          </w:tcPr>
          <w:p w14:paraId="0567749C" w14:textId="77777777" w:rsidR="0051189F" w:rsidRPr="0001239A" w:rsidRDefault="0051189F" w:rsidP="0051189F">
            <w:pPr>
              <w:spacing w:after="0" w:line="240" w:lineRule="auto"/>
              <w:jc w:val="right"/>
              <w:rPr>
                <w:rFonts w:asciiTheme="minorHAnsi" w:hAnsiTheme="minorHAnsi" w:cstheme="minorHAnsi"/>
                <w:b/>
                <w:bCs/>
                <w:color w:val="000000"/>
                <w:sz w:val="10"/>
                <w:szCs w:val="10"/>
              </w:rPr>
            </w:pPr>
            <w:r w:rsidRPr="0001239A">
              <w:rPr>
                <w:rFonts w:asciiTheme="minorHAnsi" w:hAnsiTheme="minorHAnsi" w:cstheme="minorHAnsi"/>
                <w:b/>
                <w:bCs/>
                <w:color w:val="000000"/>
                <w:sz w:val="10"/>
                <w:szCs w:val="10"/>
              </w:rPr>
              <w:t>21 997,54</w:t>
            </w:r>
          </w:p>
        </w:tc>
        <w:tc>
          <w:tcPr>
            <w:tcW w:w="272" w:type="pct"/>
            <w:tcBorders>
              <w:top w:val="nil"/>
              <w:left w:val="nil"/>
              <w:bottom w:val="single" w:sz="4" w:space="0" w:color="000000"/>
              <w:right w:val="single" w:sz="4" w:space="0" w:color="000000"/>
            </w:tcBorders>
            <w:shd w:val="clear" w:color="000000" w:fill="FFFFFF"/>
            <w:vAlign w:val="center"/>
            <w:hideMark/>
          </w:tcPr>
          <w:p w14:paraId="6CF134B3"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7C7FA16C"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4760A9B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625C9B1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15B69C9F"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19A33C62"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750,00</w:t>
            </w:r>
          </w:p>
        </w:tc>
        <w:tc>
          <w:tcPr>
            <w:tcW w:w="272" w:type="pct"/>
            <w:tcBorders>
              <w:top w:val="nil"/>
              <w:left w:val="nil"/>
              <w:bottom w:val="single" w:sz="4" w:space="0" w:color="000000"/>
              <w:right w:val="single" w:sz="4" w:space="0" w:color="000000"/>
            </w:tcBorders>
            <w:shd w:val="clear" w:color="000000" w:fill="FFFFFF"/>
            <w:vAlign w:val="center"/>
            <w:hideMark/>
          </w:tcPr>
          <w:p w14:paraId="26502D0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8 759,51</w:t>
            </w:r>
          </w:p>
        </w:tc>
        <w:tc>
          <w:tcPr>
            <w:tcW w:w="272" w:type="pct"/>
            <w:tcBorders>
              <w:top w:val="nil"/>
              <w:left w:val="nil"/>
              <w:bottom w:val="single" w:sz="4" w:space="0" w:color="000000"/>
              <w:right w:val="single" w:sz="4" w:space="0" w:color="000000"/>
            </w:tcBorders>
            <w:shd w:val="clear" w:color="000000" w:fill="FFFFFF"/>
            <w:vAlign w:val="center"/>
            <w:hideMark/>
          </w:tcPr>
          <w:p w14:paraId="6CDD476D"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3 232,21</w:t>
            </w:r>
          </w:p>
        </w:tc>
        <w:tc>
          <w:tcPr>
            <w:tcW w:w="272" w:type="pct"/>
            <w:tcBorders>
              <w:top w:val="nil"/>
              <w:left w:val="nil"/>
              <w:bottom w:val="single" w:sz="4" w:space="0" w:color="000000"/>
              <w:right w:val="single" w:sz="4" w:space="0" w:color="000000"/>
            </w:tcBorders>
            <w:shd w:val="clear" w:color="000000" w:fill="FFFFFF"/>
            <w:vAlign w:val="center"/>
            <w:hideMark/>
          </w:tcPr>
          <w:p w14:paraId="000A1C89"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1EF551AB"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2 010,00</w:t>
            </w:r>
          </w:p>
        </w:tc>
        <w:tc>
          <w:tcPr>
            <w:tcW w:w="272" w:type="pct"/>
            <w:tcBorders>
              <w:top w:val="nil"/>
              <w:left w:val="nil"/>
              <w:bottom w:val="single" w:sz="4" w:space="0" w:color="000000"/>
              <w:right w:val="single" w:sz="4" w:space="0" w:color="000000"/>
            </w:tcBorders>
            <w:shd w:val="clear" w:color="000000" w:fill="FFFFFF"/>
            <w:vAlign w:val="center"/>
            <w:hideMark/>
          </w:tcPr>
          <w:p w14:paraId="444AD2C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05860D78"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1 788,84</w:t>
            </w:r>
          </w:p>
        </w:tc>
        <w:tc>
          <w:tcPr>
            <w:tcW w:w="272" w:type="pct"/>
            <w:tcBorders>
              <w:top w:val="nil"/>
              <w:left w:val="nil"/>
              <w:bottom w:val="single" w:sz="4" w:space="0" w:color="000000"/>
              <w:right w:val="single" w:sz="4" w:space="0" w:color="000000"/>
            </w:tcBorders>
            <w:shd w:val="clear" w:color="000000" w:fill="FFFFFF"/>
            <w:vAlign w:val="center"/>
            <w:hideMark/>
          </w:tcPr>
          <w:p w14:paraId="02BF65E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2 337,00</w:t>
            </w:r>
          </w:p>
        </w:tc>
        <w:tc>
          <w:tcPr>
            <w:tcW w:w="272" w:type="pct"/>
            <w:tcBorders>
              <w:top w:val="nil"/>
              <w:left w:val="nil"/>
              <w:bottom w:val="single" w:sz="4" w:space="0" w:color="000000"/>
              <w:right w:val="single" w:sz="4" w:space="0" w:color="000000"/>
            </w:tcBorders>
            <w:shd w:val="clear" w:color="000000" w:fill="FFFFFF"/>
            <w:vAlign w:val="center"/>
            <w:hideMark/>
          </w:tcPr>
          <w:p w14:paraId="03B4EFF7"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0,00</w:t>
            </w:r>
          </w:p>
        </w:tc>
        <w:tc>
          <w:tcPr>
            <w:tcW w:w="272" w:type="pct"/>
            <w:tcBorders>
              <w:top w:val="nil"/>
              <w:left w:val="nil"/>
              <w:bottom w:val="single" w:sz="4" w:space="0" w:color="000000"/>
              <w:right w:val="single" w:sz="4" w:space="0" w:color="000000"/>
            </w:tcBorders>
            <w:shd w:val="clear" w:color="000000" w:fill="FFFFFF"/>
            <w:vAlign w:val="center"/>
            <w:hideMark/>
          </w:tcPr>
          <w:p w14:paraId="4F668E2E"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459,00</w:t>
            </w:r>
          </w:p>
        </w:tc>
        <w:tc>
          <w:tcPr>
            <w:tcW w:w="272" w:type="pct"/>
            <w:tcBorders>
              <w:top w:val="nil"/>
              <w:left w:val="nil"/>
              <w:bottom w:val="single" w:sz="4" w:space="0" w:color="000000"/>
              <w:right w:val="single" w:sz="4" w:space="0" w:color="000000"/>
            </w:tcBorders>
            <w:shd w:val="clear" w:color="000000" w:fill="FFFFFF"/>
            <w:vAlign w:val="center"/>
            <w:hideMark/>
          </w:tcPr>
          <w:p w14:paraId="2C695511" w14:textId="77777777" w:rsidR="0051189F" w:rsidRPr="0001239A" w:rsidRDefault="0051189F" w:rsidP="0051189F">
            <w:pPr>
              <w:spacing w:after="0" w:line="240" w:lineRule="auto"/>
              <w:jc w:val="right"/>
              <w:rPr>
                <w:rFonts w:asciiTheme="minorHAnsi" w:hAnsiTheme="minorHAnsi" w:cstheme="minorHAnsi"/>
                <w:color w:val="000000"/>
                <w:sz w:val="10"/>
                <w:szCs w:val="10"/>
              </w:rPr>
            </w:pPr>
            <w:r w:rsidRPr="0001239A">
              <w:rPr>
                <w:rFonts w:asciiTheme="minorHAnsi" w:hAnsiTheme="minorHAnsi" w:cstheme="minorHAnsi"/>
                <w:color w:val="000000"/>
                <w:sz w:val="10"/>
                <w:szCs w:val="10"/>
              </w:rPr>
              <w:t>2 660,98</w:t>
            </w:r>
          </w:p>
        </w:tc>
      </w:tr>
    </w:tbl>
    <w:p w14:paraId="2AF60C85" w14:textId="77777777" w:rsidR="00BC7314" w:rsidRPr="0001239A" w:rsidRDefault="00BC7314" w:rsidP="005E1727">
      <w:pPr>
        <w:rPr>
          <w:rFonts w:asciiTheme="minorHAnsi" w:hAnsiTheme="minorHAnsi" w:cstheme="minorHAnsi"/>
        </w:rPr>
        <w:sectPr w:rsidR="00BC7314" w:rsidRPr="0001239A" w:rsidSect="00180AB3">
          <w:pgSz w:w="16838" w:h="11906" w:orient="landscape"/>
          <w:pgMar w:top="1417" w:right="1417" w:bottom="1417" w:left="1417" w:header="708" w:footer="708" w:gutter="0"/>
          <w:pgNumType w:start="17"/>
          <w:cols w:space="708"/>
          <w:docGrid w:linePitch="360"/>
        </w:sectPr>
      </w:pPr>
    </w:p>
    <w:p w14:paraId="14EF0869" w14:textId="33278345" w:rsidR="004A059A" w:rsidRPr="0001239A" w:rsidRDefault="004A059A" w:rsidP="00E81E10">
      <w:pPr>
        <w:pStyle w:val="Legenda"/>
      </w:pPr>
      <w:bookmarkStart w:id="332" w:name="_Toc65585921"/>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29</w:t>
      </w:r>
      <w:r w:rsidRPr="0001239A">
        <w:rPr>
          <w:noProof/>
        </w:rPr>
        <w:fldChar w:fldCharType="end"/>
      </w:r>
      <w:r w:rsidRPr="0001239A">
        <w:t xml:space="preserve"> </w:t>
      </w:r>
      <w:r w:rsidR="00C028CD" w:rsidRPr="0001239A">
        <w:t>Realizacja zadania pn. Partnerstwo dla Osób z Niepełnosprawnościami</w:t>
      </w:r>
      <w:bookmarkEnd w:id="332"/>
    </w:p>
    <w:tbl>
      <w:tblPr>
        <w:tblW w:w="5000" w:type="pct"/>
        <w:tblCellMar>
          <w:left w:w="70" w:type="dxa"/>
          <w:right w:w="70" w:type="dxa"/>
        </w:tblCellMar>
        <w:tblLook w:val="04A0" w:firstRow="1" w:lastRow="0" w:firstColumn="1" w:lastColumn="0" w:noHBand="0" w:noVBand="1"/>
        <w:tblCaption w:val="Realizacja zadania pn. Partnerstwo dla Osób z Niepełnosprawnościami"/>
      </w:tblPr>
      <w:tblGrid>
        <w:gridCol w:w="2899"/>
        <w:gridCol w:w="1540"/>
        <w:gridCol w:w="1541"/>
        <w:gridCol w:w="1541"/>
        <w:gridCol w:w="1541"/>
      </w:tblGrid>
      <w:tr w:rsidR="004A059A" w:rsidRPr="0001239A" w14:paraId="5935B6C4" w14:textId="77777777" w:rsidTr="00646AEE">
        <w:trPr>
          <w:trHeight w:val="600"/>
          <w:tblHeader/>
        </w:trPr>
        <w:tc>
          <w:tcPr>
            <w:tcW w:w="1600" w:type="pct"/>
            <w:tcBorders>
              <w:top w:val="single" w:sz="4" w:space="0" w:color="auto"/>
              <w:left w:val="single" w:sz="4" w:space="0" w:color="auto"/>
              <w:bottom w:val="nil"/>
              <w:right w:val="single" w:sz="4" w:space="0" w:color="auto"/>
            </w:tcBorders>
            <w:shd w:val="clear" w:color="auto" w:fill="00B0F0"/>
            <w:vAlign w:val="center"/>
            <w:hideMark/>
          </w:tcPr>
          <w:p w14:paraId="366D22FF" w14:textId="77777777" w:rsidR="004A059A" w:rsidRPr="0001239A" w:rsidRDefault="004A059A" w:rsidP="004A059A">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Projekty, do których wypłacono środki w 2020 r.</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13E4550D" w14:textId="77777777" w:rsidR="004A059A" w:rsidRPr="0001239A" w:rsidRDefault="004A059A" w:rsidP="004A059A">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Razem</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399F80FB" w14:textId="77777777" w:rsidR="004A059A" w:rsidRPr="0001239A" w:rsidRDefault="004A059A" w:rsidP="004A059A">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małopolskie</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3723EBEF" w14:textId="77777777" w:rsidR="004A059A" w:rsidRPr="0001239A" w:rsidRDefault="004A059A" w:rsidP="004A059A">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podkarpackie</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781F05FD" w14:textId="77777777" w:rsidR="004A059A" w:rsidRPr="0001239A" w:rsidRDefault="004A059A" w:rsidP="004A059A">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świętokrzyskie</w:t>
            </w:r>
          </w:p>
        </w:tc>
      </w:tr>
      <w:tr w:rsidR="004A059A" w:rsidRPr="0001239A" w14:paraId="41DD9807" w14:textId="77777777" w:rsidTr="004A059A">
        <w:trPr>
          <w:trHeight w:val="498"/>
        </w:trPr>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160C8" w14:textId="3BDFCFF3"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Liczba umów </w:t>
            </w:r>
          </w:p>
        </w:tc>
        <w:tc>
          <w:tcPr>
            <w:tcW w:w="850" w:type="pct"/>
            <w:tcBorders>
              <w:top w:val="nil"/>
              <w:left w:val="nil"/>
              <w:bottom w:val="single" w:sz="4" w:space="0" w:color="auto"/>
              <w:right w:val="single" w:sz="4" w:space="0" w:color="auto"/>
            </w:tcBorders>
            <w:shd w:val="clear" w:color="auto" w:fill="auto"/>
            <w:vAlign w:val="center"/>
            <w:hideMark/>
          </w:tcPr>
          <w:p w14:paraId="3BDAC1DB"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15</w:t>
            </w:r>
          </w:p>
        </w:tc>
        <w:tc>
          <w:tcPr>
            <w:tcW w:w="850" w:type="pct"/>
            <w:tcBorders>
              <w:top w:val="nil"/>
              <w:left w:val="nil"/>
              <w:bottom w:val="single" w:sz="4" w:space="0" w:color="auto"/>
              <w:right w:val="single" w:sz="4" w:space="0" w:color="auto"/>
            </w:tcBorders>
            <w:shd w:val="clear" w:color="auto" w:fill="auto"/>
            <w:vAlign w:val="center"/>
            <w:hideMark/>
          </w:tcPr>
          <w:p w14:paraId="524BC94C"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w:t>
            </w:r>
          </w:p>
        </w:tc>
        <w:tc>
          <w:tcPr>
            <w:tcW w:w="850" w:type="pct"/>
            <w:tcBorders>
              <w:top w:val="nil"/>
              <w:left w:val="nil"/>
              <w:bottom w:val="single" w:sz="4" w:space="0" w:color="auto"/>
              <w:right w:val="single" w:sz="4" w:space="0" w:color="auto"/>
            </w:tcBorders>
            <w:shd w:val="clear" w:color="auto" w:fill="auto"/>
            <w:vAlign w:val="center"/>
            <w:hideMark/>
          </w:tcPr>
          <w:p w14:paraId="4076412D"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10</w:t>
            </w:r>
          </w:p>
        </w:tc>
        <w:tc>
          <w:tcPr>
            <w:tcW w:w="850" w:type="pct"/>
            <w:tcBorders>
              <w:top w:val="nil"/>
              <w:left w:val="nil"/>
              <w:bottom w:val="single" w:sz="4" w:space="0" w:color="auto"/>
              <w:right w:val="single" w:sz="4" w:space="0" w:color="auto"/>
            </w:tcBorders>
            <w:shd w:val="clear" w:color="auto" w:fill="auto"/>
            <w:vAlign w:val="center"/>
            <w:hideMark/>
          </w:tcPr>
          <w:p w14:paraId="13AF29A7"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r>
      <w:tr w:rsidR="004A059A" w:rsidRPr="0001239A" w14:paraId="2FE9B455"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6D1E0C66" w14:textId="77777777"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organizacji pozarządowych</w:t>
            </w:r>
          </w:p>
        </w:tc>
        <w:tc>
          <w:tcPr>
            <w:tcW w:w="850" w:type="pct"/>
            <w:tcBorders>
              <w:top w:val="nil"/>
              <w:left w:val="nil"/>
              <w:bottom w:val="single" w:sz="4" w:space="0" w:color="auto"/>
              <w:right w:val="single" w:sz="4" w:space="0" w:color="auto"/>
            </w:tcBorders>
            <w:shd w:val="clear" w:color="auto" w:fill="auto"/>
            <w:vAlign w:val="center"/>
            <w:hideMark/>
          </w:tcPr>
          <w:p w14:paraId="34CE8650"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10</w:t>
            </w:r>
          </w:p>
        </w:tc>
        <w:tc>
          <w:tcPr>
            <w:tcW w:w="850" w:type="pct"/>
            <w:tcBorders>
              <w:top w:val="nil"/>
              <w:left w:val="nil"/>
              <w:bottom w:val="single" w:sz="4" w:space="0" w:color="auto"/>
              <w:right w:val="single" w:sz="4" w:space="0" w:color="auto"/>
            </w:tcBorders>
            <w:shd w:val="clear" w:color="auto" w:fill="auto"/>
            <w:vAlign w:val="center"/>
            <w:hideMark/>
          </w:tcPr>
          <w:p w14:paraId="72037C35"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c>
          <w:tcPr>
            <w:tcW w:w="850" w:type="pct"/>
            <w:tcBorders>
              <w:top w:val="nil"/>
              <w:left w:val="nil"/>
              <w:bottom w:val="single" w:sz="4" w:space="0" w:color="auto"/>
              <w:right w:val="single" w:sz="4" w:space="0" w:color="auto"/>
            </w:tcBorders>
            <w:shd w:val="clear" w:color="auto" w:fill="auto"/>
            <w:vAlign w:val="center"/>
            <w:hideMark/>
          </w:tcPr>
          <w:p w14:paraId="0AC0F298"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4</w:t>
            </w:r>
          </w:p>
        </w:tc>
        <w:tc>
          <w:tcPr>
            <w:tcW w:w="850" w:type="pct"/>
            <w:tcBorders>
              <w:top w:val="nil"/>
              <w:left w:val="nil"/>
              <w:bottom w:val="single" w:sz="4" w:space="0" w:color="auto"/>
              <w:right w:val="single" w:sz="4" w:space="0" w:color="auto"/>
            </w:tcBorders>
            <w:shd w:val="clear" w:color="auto" w:fill="auto"/>
            <w:vAlign w:val="center"/>
            <w:hideMark/>
          </w:tcPr>
          <w:p w14:paraId="27277614"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r>
      <w:tr w:rsidR="004A059A" w:rsidRPr="0001239A" w14:paraId="1973142C"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33B7FD44" w14:textId="77777777"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projektów</w:t>
            </w:r>
          </w:p>
        </w:tc>
        <w:tc>
          <w:tcPr>
            <w:tcW w:w="850" w:type="pct"/>
            <w:tcBorders>
              <w:top w:val="nil"/>
              <w:left w:val="nil"/>
              <w:bottom w:val="single" w:sz="4" w:space="0" w:color="auto"/>
              <w:right w:val="single" w:sz="4" w:space="0" w:color="auto"/>
            </w:tcBorders>
            <w:shd w:val="clear" w:color="auto" w:fill="auto"/>
            <w:vAlign w:val="center"/>
            <w:hideMark/>
          </w:tcPr>
          <w:p w14:paraId="347BF21F"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22</w:t>
            </w:r>
          </w:p>
        </w:tc>
        <w:tc>
          <w:tcPr>
            <w:tcW w:w="850" w:type="pct"/>
            <w:tcBorders>
              <w:top w:val="nil"/>
              <w:left w:val="nil"/>
              <w:bottom w:val="nil"/>
              <w:right w:val="single" w:sz="4" w:space="0" w:color="auto"/>
            </w:tcBorders>
            <w:shd w:val="clear" w:color="auto" w:fill="auto"/>
            <w:vAlign w:val="center"/>
            <w:hideMark/>
          </w:tcPr>
          <w:p w14:paraId="12044FA1"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c>
          <w:tcPr>
            <w:tcW w:w="850" w:type="pct"/>
            <w:tcBorders>
              <w:top w:val="nil"/>
              <w:left w:val="nil"/>
              <w:bottom w:val="nil"/>
              <w:right w:val="single" w:sz="4" w:space="0" w:color="auto"/>
            </w:tcBorders>
            <w:shd w:val="clear" w:color="auto" w:fill="auto"/>
            <w:vAlign w:val="center"/>
            <w:hideMark/>
          </w:tcPr>
          <w:p w14:paraId="4A6F8816"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16</w:t>
            </w:r>
          </w:p>
        </w:tc>
        <w:tc>
          <w:tcPr>
            <w:tcW w:w="850" w:type="pct"/>
            <w:tcBorders>
              <w:top w:val="nil"/>
              <w:left w:val="nil"/>
              <w:bottom w:val="nil"/>
              <w:right w:val="single" w:sz="4" w:space="0" w:color="auto"/>
            </w:tcBorders>
            <w:shd w:val="clear" w:color="auto" w:fill="auto"/>
            <w:vAlign w:val="center"/>
            <w:hideMark/>
          </w:tcPr>
          <w:p w14:paraId="33C4A177"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r>
      <w:tr w:rsidR="004A059A" w:rsidRPr="0001239A" w14:paraId="20F82524"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6ED98977" w14:textId="77777777"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beneficjentów</w:t>
            </w:r>
          </w:p>
        </w:tc>
        <w:tc>
          <w:tcPr>
            <w:tcW w:w="850" w:type="pct"/>
            <w:tcBorders>
              <w:top w:val="nil"/>
              <w:left w:val="nil"/>
              <w:bottom w:val="single" w:sz="4" w:space="0" w:color="auto"/>
              <w:right w:val="single" w:sz="4" w:space="0" w:color="auto"/>
            </w:tcBorders>
            <w:shd w:val="clear" w:color="auto" w:fill="auto"/>
            <w:vAlign w:val="center"/>
            <w:hideMark/>
          </w:tcPr>
          <w:p w14:paraId="2A7B7DE3"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756</w:t>
            </w:r>
          </w:p>
        </w:tc>
        <w:tc>
          <w:tcPr>
            <w:tcW w:w="850" w:type="pct"/>
            <w:tcBorders>
              <w:top w:val="single" w:sz="4" w:space="0" w:color="auto"/>
              <w:left w:val="nil"/>
              <w:bottom w:val="nil"/>
              <w:right w:val="single" w:sz="4" w:space="0" w:color="auto"/>
            </w:tcBorders>
            <w:shd w:val="clear" w:color="auto" w:fill="auto"/>
            <w:vAlign w:val="center"/>
            <w:hideMark/>
          </w:tcPr>
          <w:p w14:paraId="5E99376B"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208</w:t>
            </w:r>
          </w:p>
        </w:tc>
        <w:tc>
          <w:tcPr>
            <w:tcW w:w="850" w:type="pct"/>
            <w:tcBorders>
              <w:top w:val="single" w:sz="4" w:space="0" w:color="auto"/>
              <w:left w:val="nil"/>
              <w:bottom w:val="nil"/>
              <w:right w:val="single" w:sz="4" w:space="0" w:color="auto"/>
            </w:tcBorders>
            <w:shd w:val="clear" w:color="auto" w:fill="auto"/>
            <w:vAlign w:val="center"/>
            <w:hideMark/>
          </w:tcPr>
          <w:p w14:paraId="36EFE86D"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302</w:t>
            </w:r>
          </w:p>
        </w:tc>
        <w:tc>
          <w:tcPr>
            <w:tcW w:w="850" w:type="pct"/>
            <w:tcBorders>
              <w:top w:val="single" w:sz="4" w:space="0" w:color="auto"/>
              <w:left w:val="nil"/>
              <w:bottom w:val="nil"/>
              <w:right w:val="single" w:sz="4" w:space="0" w:color="auto"/>
            </w:tcBorders>
            <w:shd w:val="clear" w:color="auto" w:fill="auto"/>
            <w:vAlign w:val="center"/>
            <w:hideMark/>
          </w:tcPr>
          <w:p w14:paraId="2CB46E4C"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246</w:t>
            </w:r>
          </w:p>
        </w:tc>
      </w:tr>
      <w:tr w:rsidR="004A059A" w:rsidRPr="0001239A" w14:paraId="182120FA"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6AB58D26" w14:textId="77777777" w:rsidR="004A059A" w:rsidRPr="0001239A" w:rsidRDefault="004A059A" w:rsidP="004A059A">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Kwota wypłacona, w tym:</w:t>
            </w:r>
          </w:p>
        </w:tc>
        <w:tc>
          <w:tcPr>
            <w:tcW w:w="850" w:type="pct"/>
            <w:tcBorders>
              <w:top w:val="nil"/>
              <w:left w:val="nil"/>
              <w:bottom w:val="single" w:sz="4" w:space="0" w:color="auto"/>
              <w:right w:val="single" w:sz="4" w:space="0" w:color="auto"/>
            </w:tcBorders>
            <w:shd w:val="clear" w:color="auto" w:fill="auto"/>
            <w:vAlign w:val="center"/>
            <w:hideMark/>
          </w:tcPr>
          <w:p w14:paraId="51F4D80D" w14:textId="77777777" w:rsidR="004A059A" w:rsidRPr="0001239A" w:rsidRDefault="004A059A" w:rsidP="004A059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813 840,05</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39113E1E" w14:textId="77777777" w:rsidR="004A059A" w:rsidRPr="0001239A" w:rsidRDefault="004A059A" w:rsidP="004A059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30 341,74</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6588E51B" w14:textId="77777777" w:rsidR="004A059A" w:rsidRPr="0001239A" w:rsidRDefault="004A059A" w:rsidP="004A059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488 916,35</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4FCA1F57" w14:textId="77777777" w:rsidR="004A059A" w:rsidRPr="0001239A" w:rsidRDefault="004A059A" w:rsidP="004A059A">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294 581,96</w:t>
            </w:r>
          </w:p>
        </w:tc>
      </w:tr>
      <w:tr w:rsidR="004A059A" w:rsidRPr="0001239A" w14:paraId="2E9B9E2E"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49FADE87" w14:textId="77777777"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zobowiązania</w:t>
            </w:r>
            <w:r w:rsidRPr="0001239A">
              <w:rPr>
                <w:rFonts w:asciiTheme="minorHAnsi" w:hAnsiTheme="minorHAnsi" w:cstheme="minorHAnsi"/>
                <w:color w:val="000000"/>
                <w:sz w:val="18"/>
                <w:szCs w:val="18"/>
              </w:rPr>
              <w:br/>
              <w:t>(projekty z lat wcześniejszych)</w:t>
            </w:r>
          </w:p>
        </w:tc>
        <w:tc>
          <w:tcPr>
            <w:tcW w:w="850" w:type="pct"/>
            <w:tcBorders>
              <w:top w:val="nil"/>
              <w:left w:val="nil"/>
              <w:bottom w:val="single" w:sz="4" w:space="0" w:color="auto"/>
              <w:right w:val="single" w:sz="4" w:space="0" w:color="auto"/>
            </w:tcBorders>
            <w:shd w:val="clear" w:color="auto" w:fill="auto"/>
            <w:vAlign w:val="center"/>
            <w:hideMark/>
          </w:tcPr>
          <w:p w14:paraId="3837B45D"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683 246,14</w:t>
            </w:r>
          </w:p>
        </w:tc>
        <w:tc>
          <w:tcPr>
            <w:tcW w:w="850" w:type="pct"/>
            <w:tcBorders>
              <w:top w:val="nil"/>
              <w:left w:val="nil"/>
              <w:bottom w:val="single" w:sz="4" w:space="0" w:color="auto"/>
              <w:right w:val="single" w:sz="4" w:space="0" w:color="auto"/>
            </w:tcBorders>
            <w:shd w:val="clear" w:color="auto" w:fill="auto"/>
            <w:vAlign w:val="center"/>
            <w:hideMark/>
          </w:tcPr>
          <w:p w14:paraId="4C0F2D06"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0,00</w:t>
            </w:r>
          </w:p>
        </w:tc>
        <w:tc>
          <w:tcPr>
            <w:tcW w:w="850" w:type="pct"/>
            <w:tcBorders>
              <w:top w:val="nil"/>
              <w:left w:val="nil"/>
              <w:bottom w:val="single" w:sz="4" w:space="0" w:color="auto"/>
              <w:right w:val="single" w:sz="4" w:space="0" w:color="auto"/>
            </w:tcBorders>
            <w:shd w:val="clear" w:color="auto" w:fill="auto"/>
            <w:vAlign w:val="center"/>
            <w:hideMark/>
          </w:tcPr>
          <w:p w14:paraId="7D3F25D4"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417 787,20</w:t>
            </w:r>
          </w:p>
        </w:tc>
        <w:tc>
          <w:tcPr>
            <w:tcW w:w="850" w:type="pct"/>
            <w:tcBorders>
              <w:top w:val="nil"/>
              <w:left w:val="nil"/>
              <w:bottom w:val="single" w:sz="4" w:space="0" w:color="auto"/>
              <w:right w:val="single" w:sz="4" w:space="0" w:color="auto"/>
            </w:tcBorders>
            <w:shd w:val="clear" w:color="auto" w:fill="auto"/>
            <w:vAlign w:val="center"/>
            <w:hideMark/>
          </w:tcPr>
          <w:p w14:paraId="7A9B305F"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265 458,94</w:t>
            </w:r>
          </w:p>
        </w:tc>
      </w:tr>
      <w:tr w:rsidR="004A059A" w:rsidRPr="0001239A" w14:paraId="471B3B0F" w14:textId="77777777" w:rsidTr="004A059A">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23101352" w14:textId="77777777" w:rsidR="004A059A" w:rsidRPr="0001239A" w:rsidRDefault="004A059A" w:rsidP="004A059A">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projekty z 2020 r.</w:t>
            </w:r>
          </w:p>
        </w:tc>
        <w:tc>
          <w:tcPr>
            <w:tcW w:w="850" w:type="pct"/>
            <w:tcBorders>
              <w:top w:val="nil"/>
              <w:left w:val="nil"/>
              <w:bottom w:val="single" w:sz="4" w:space="0" w:color="auto"/>
              <w:right w:val="single" w:sz="4" w:space="0" w:color="auto"/>
            </w:tcBorders>
            <w:shd w:val="clear" w:color="auto" w:fill="auto"/>
            <w:vAlign w:val="center"/>
            <w:hideMark/>
          </w:tcPr>
          <w:p w14:paraId="3AC1E4A4"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130 593,91</w:t>
            </w:r>
          </w:p>
        </w:tc>
        <w:tc>
          <w:tcPr>
            <w:tcW w:w="850" w:type="pct"/>
            <w:tcBorders>
              <w:top w:val="nil"/>
              <w:left w:val="nil"/>
              <w:bottom w:val="single" w:sz="4" w:space="0" w:color="auto"/>
              <w:right w:val="single" w:sz="4" w:space="0" w:color="auto"/>
            </w:tcBorders>
            <w:shd w:val="clear" w:color="auto" w:fill="auto"/>
            <w:vAlign w:val="center"/>
            <w:hideMark/>
          </w:tcPr>
          <w:p w14:paraId="3B6D35BB"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30 341,74</w:t>
            </w:r>
          </w:p>
        </w:tc>
        <w:tc>
          <w:tcPr>
            <w:tcW w:w="850" w:type="pct"/>
            <w:tcBorders>
              <w:top w:val="nil"/>
              <w:left w:val="nil"/>
              <w:bottom w:val="single" w:sz="4" w:space="0" w:color="auto"/>
              <w:right w:val="single" w:sz="4" w:space="0" w:color="auto"/>
            </w:tcBorders>
            <w:shd w:val="clear" w:color="auto" w:fill="auto"/>
            <w:vAlign w:val="center"/>
            <w:hideMark/>
          </w:tcPr>
          <w:p w14:paraId="67B30BB7"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71 129,15</w:t>
            </w:r>
          </w:p>
        </w:tc>
        <w:tc>
          <w:tcPr>
            <w:tcW w:w="850" w:type="pct"/>
            <w:tcBorders>
              <w:top w:val="nil"/>
              <w:left w:val="nil"/>
              <w:bottom w:val="single" w:sz="4" w:space="0" w:color="auto"/>
              <w:right w:val="single" w:sz="4" w:space="0" w:color="auto"/>
            </w:tcBorders>
            <w:shd w:val="clear" w:color="auto" w:fill="auto"/>
            <w:vAlign w:val="center"/>
            <w:hideMark/>
          </w:tcPr>
          <w:p w14:paraId="5AD561F1" w14:textId="77777777" w:rsidR="004A059A" w:rsidRPr="0001239A" w:rsidRDefault="004A059A" w:rsidP="004A059A">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29 123,02</w:t>
            </w:r>
          </w:p>
        </w:tc>
      </w:tr>
    </w:tbl>
    <w:p w14:paraId="38059BB9" w14:textId="77777777" w:rsidR="00BC7314" w:rsidRPr="0001239A" w:rsidRDefault="00BC7314" w:rsidP="005E1727">
      <w:pPr>
        <w:rPr>
          <w:rFonts w:asciiTheme="minorHAnsi" w:hAnsiTheme="minorHAnsi" w:cstheme="minorHAnsi"/>
        </w:rPr>
      </w:pPr>
    </w:p>
    <w:tbl>
      <w:tblPr>
        <w:tblW w:w="5000" w:type="pct"/>
        <w:tblCellMar>
          <w:left w:w="70" w:type="dxa"/>
          <w:right w:w="70" w:type="dxa"/>
        </w:tblCellMar>
        <w:tblLook w:val="04A0" w:firstRow="1" w:lastRow="0" w:firstColumn="1" w:lastColumn="0" w:noHBand="0" w:noVBand="1"/>
        <w:tblCaption w:val="Realizacja zadania pn. Partnerstwo dla Osób z Niepełnosprawnościami"/>
      </w:tblPr>
      <w:tblGrid>
        <w:gridCol w:w="2899"/>
        <w:gridCol w:w="1540"/>
        <w:gridCol w:w="1541"/>
        <w:gridCol w:w="1541"/>
        <w:gridCol w:w="1541"/>
      </w:tblGrid>
      <w:tr w:rsidR="00646AEE" w:rsidRPr="0001239A" w14:paraId="1016E5B2" w14:textId="77777777" w:rsidTr="00646AEE">
        <w:trPr>
          <w:trHeight w:val="600"/>
          <w:tblHeader/>
        </w:trPr>
        <w:tc>
          <w:tcPr>
            <w:tcW w:w="1600" w:type="pct"/>
            <w:tcBorders>
              <w:top w:val="single" w:sz="4" w:space="0" w:color="auto"/>
              <w:left w:val="single" w:sz="4" w:space="0" w:color="auto"/>
              <w:bottom w:val="nil"/>
              <w:right w:val="single" w:sz="4" w:space="0" w:color="auto"/>
            </w:tcBorders>
            <w:shd w:val="clear" w:color="auto" w:fill="00B0F0"/>
            <w:vAlign w:val="center"/>
            <w:hideMark/>
          </w:tcPr>
          <w:p w14:paraId="57882994" w14:textId="77777777" w:rsidR="00646AEE" w:rsidRPr="0001239A" w:rsidRDefault="00646AEE" w:rsidP="00F4187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Projekty z 2020 r.</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1DAFEB2F" w14:textId="77777777" w:rsidR="00646AEE" w:rsidRPr="0001239A" w:rsidRDefault="00646AEE" w:rsidP="00F4187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Razem</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00DE2A71" w14:textId="77777777" w:rsidR="00646AEE" w:rsidRPr="0001239A" w:rsidRDefault="00646AEE" w:rsidP="00F4187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małopolskie</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660EE5A6" w14:textId="77777777" w:rsidR="00646AEE" w:rsidRPr="0001239A" w:rsidRDefault="00646AEE" w:rsidP="00F4187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podkarpackie</w:t>
            </w:r>
          </w:p>
        </w:tc>
        <w:tc>
          <w:tcPr>
            <w:tcW w:w="850" w:type="pct"/>
            <w:tcBorders>
              <w:top w:val="single" w:sz="4" w:space="0" w:color="auto"/>
              <w:left w:val="nil"/>
              <w:bottom w:val="single" w:sz="4" w:space="0" w:color="auto"/>
              <w:right w:val="single" w:sz="4" w:space="0" w:color="auto"/>
            </w:tcBorders>
            <w:shd w:val="clear" w:color="auto" w:fill="00B0F0"/>
            <w:vAlign w:val="center"/>
            <w:hideMark/>
          </w:tcPr>
          <w:p w14:paraId="648CFEC6" w14:textId="77777777" w:rsidR="00646AEE" w:rsidRPr="0001239A" w:rsidRDefault="00646AEE" w:rsidP="00F41871">
            <w:pPr>
              <w:spacing w:after="0" w:line="240" w:lineRule="auto"/>
              <w:jc w:val="center"/>
              <w:rPr>
                <w:rFonts w:asciiTheme="minorHAnsi" w:hAnsiTheme="minorHAnsi" w:cstheme="minorHAnsi"/>
                <w:b/>
                <w:bCs/>
                <w:sz w:val="20"/>
                <w:szCs w:val="20"/>
              </w:rPr>
            </w:pPr>
            <w:r w:rsidRPr="0001239A">
              <w:rPr>
                <w:rFonts w:asciiTheme="minorHAnsi" w:hAnsiTheme="minorHAnsi" w:cstheme="minorHAnsi"/>
                <w:b/>
                <w:bCs/>
                <w:sz w:val="20"/>
                <w:szCs w:val="20"/>
              </w:rPr>
              <w:t>świętokrzyskie</w:t>
            </w:r>
          </w:p>
        </w:tc>
      </w:tr>
      <w:tr w:rsidR="00646AEE" w:rsidRPr="0001239A" w14:paraId="7701B3EC" w14:textId="77777777" w:rsidTr="00F41871">
        <w:trPr>
          <w:trHeight w:val="498"/>
        </w:trPr>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6A97E"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Liczba umów </w:t>
            </w:r>
          </w:p>
        </w:tc>
        <w:tc>
          <w:tcPr>
            <w:tcW w:w="850" w:type="pct"/>
            <w:tcBorders>
              <w:top w:val="nil"/>
              <w:left w:val="nil"/>
              <w:bottom w:val="single" w:sz="4" w:space="0" w:color="auto"/>
              <w:right w:val="single" w:sz="4" w:space="0" w:color="auto"/>
            </w:tcBorders>
            <w:shd w:val="clear" w:color="auto" w:fill="auto"/>
            <w:vAlign w:val="center"/>
            <w:hideMark/>
          </w:tcPr>
          <w:p w14:paraId="385119B8"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6</w:t>
            </w:r>
          </w:p>
        </w:tc>
        <w:tc>
          <w:tcPr>
            <w:tcW w:w="850" w:type="pct"/>
            <w:tcBorders>
              <w:top w:val="nil"/>
              <w:left w:val="nil"/>
              <w:bottom w:val="single" w:sz="4" w:space="0" w:color="auto"/>
              <w:right w:val="single" w:sz="4" w:space="0" w:color="auto"/>
            </w:tcBorders>
            <w:shd w:val="clear" w:color="auto" w:fill="auto"/>
            <w:vAlign w:val="center"/>
            <w:hideMark/>
          </w:tcPr>
          <w:p w14:paraId="1A54849C"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w:t>
            </w:r>
          </w:p>
        </w:tc>
        <w:tc>
          <w:tcPr>
            <w:tcW w:w="850" w:type="pct"/>
            <w:tcBorders>
              <w:top w:val="nil"/>
              <w:left w:val="nil"/>
              <w:bottom w:val="single" w:sz="4" w:space="0" w:color="auto"/>
              <w:right w:val="single" w:sz="4" w:space="0" w:color="auto"/>
            </w:tcBorders>
            <w:shd w:val="clear" w:color="auto" w:fill="auto"/>
            <w:vAlign w:val="center"/>
            <w:hideMark/>
          </w:tcPr>
          <w:p w14:paraId="3770033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c>
          <w:tcPr>
            <w:tcW w:w="850" w:type="pct"/>
            <w:tcBorders>
              <w:top w:val="nil"/>
              <w:left w:val="nil"/>
              <w:bottom w:val="single" w:sz="4" w:space="0" w:color="auto"/>
              <w:right w:val="single" w:sz="4" w:space="0" w:color="auto"/>
            </w:tcBorders>
            <w:shd w:val="clear" w:color="auto" w:fill="auto"/>
            <w:vAlign w:val="center"/>
            <w:hideMark/>
          </w:tcPr>
          <w:p w14:paraId="5F37B403"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w:t>
            </w:r>
          </w:p>
        </w:tc>
      </w:tr>
      <w:tr w:rsidR="00646AEE" w:rsidRPr="0001239A" w14:paraId="06E74447"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176066F6"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organizacji pozarządowych</w:t>
            </w:r>
          </w:p>
        </w:tc>
        <w:tc>
          <w:tcPr>
            <w:tcW w:w="850" w:type="pct"/>
            <w:tcBorders>
              <w:top w:val="nil"/>
              <w:left w:val="nil"/>
              <w:bottom w:val="single" w:sz="4" w:space="0" w:color="auto"/>
              <w:right w:val="single" w:sz="4" w:space="0" w:color="auto"/>
            </w:tcBorders>
            <w:shd w:val="clear" w:color="auto" w:fill="auto"/>
            <w:vAlign w:val="center"/>
            <w:hideMark/>
          </w:tcPr>
          <w:p w14:paraId="685AB98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6</w:t>
            </w:r>
          </w:p>
        </w:tc>
        <w:tc>
          <w:tcPr>
            <w:tcW w:w="850" w:type="pct"/>
            <w:tcBorders>
              <w:top w:val="nil"/>
              <w:left w:val="nil"/>
              <w:bottom w:val="single" w:sz="4" w:space="0" w:color="auto"/>
              <w:right w:val="single" w:sz="4" w:space="0" w:color="auto"/>
            </w:tcBorders>
            <w:shd w:val="clear" w:color="auto" w:fill="auto"/>
            <w:vAlign w:val="center"/>
            <w:hideMark/>
          </w:tcPr>
          <w:p w14:paraId="7B8BE819"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c>
          <w:tcPr>
            <w:tcW w:w="850" w:type="pct"/>
            <w:tcBorders>
              <w:top w:val="nil"/>
              <w:left w:val="nil"/>
              <w:bottom w:val="single" w:sz="4" w:space="0" w:color="auto"/>
              <w:right w:val="single" w:sz="4" w:space="0" w:color="auto"/>
            </w:tcBorders>
            <w:shd w:val="clear" w:color="auto" w:fill="auto"/>
            <w:vAlign w:val="center"/>
            <w:hideMark/>
          </w:tcPr>
          <w:p w14:paraId="4153FD8B"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w:t>
            </w:r>
          </w:p>
        </w:tc>
        <w:tc>
          <w:tcPr>
            <w:tcW w:w="850" w:type="pct"/>
            <w:tcBorders>
              <w:top w:val="nil"/>
              <w:left w:val="nil"/>
              <w:bottom w:val="single" w:sz="4" w:space="0" w:color="auto"/>
              <w:right w:val="single" w:sz="4" w:space="0" w:color="auto"/>
            </w:tcBorders>
            <w:shd w:val="clear" w:color="auto" w:fill="auto"/>
            <w:vAlign w:val="center"/>
            <w:hideMark/>
          </w:tcPr>
          <w:p w14:paraId="4E329E1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w:t>
            </w:r>
          </w:p>
        </w:tc>
      </w:tr>
      <w:tr w:rsidR="00646AEE" w:rsidRPr="0001239A" w14:paraId="3BE58CF2"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7133178E"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projektów</w:t>
            </w:r>
          </w:p>
        </w:tc>
        <w:tc>
          <w:tcPr>
            <w:tcW w:w="850" w:type="pct"/>
            <w:tcBorders>
              <w:top w:val="nil"/>
              <w:left w:val="nil"/>
              <w:bottom w:val="single" w:sz="4" w:space="0" w:color="auto"/>
              <w:right w:val="single" w:sz="4" w:space="0" w:color="auto"/>
            </w:tcBorders>
            <w:shd w:val="clear" w:color="auto" w:fill="auto"/>
            <w:vAlign w:val="center"/>
            <w:hideMark/>
          </w:tcPr>
          <w:p w14:paraId="501B9287"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8</w:t>
            </w:r>
          </w:p>
        </w:tc>
        <w:tc>
          <w:tcPr>
            <w:tcW w:w="850" w:type="pct"/>
            <w:tcBorders>
              <w:top w:val="nil"/>
              <w:left w:val="nil"/>
              <w:bottom w:val="single" w:sz="4" w:space="0" w:color="auto"/>
              <w:right w:val="single" w:sz="4" w:space="0" w:color="auto"/>
            </w:tcBorders>
            <w:shd w:val="clear" w:color="auto" w:fill="auto"/>
            <w:vAlign w:val="center"/>
            <w:hideMark/>
          </w:tcPr>
          <w:p w14:paraId="4CD12D45"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w:t>
            </w:r>
          </w:p>
        </w:tc>
        <w:tc>
          <w:tcPr>
            <w:tcW w:w="850" w:type="pct"/>
            <w:tcBorders>
              <w:top w:val="nil"/>
              <w:left w:val="nil"/>
              <w:bottom w:val="single" w:sz="4" w:space="0" w:color="auto"/>
              <w:right w:val="single" w:sz="4" w:space="0" w:color="auto"/>
            </w:tcBorders>
            <w:shd w:val="clear" w:color="auto" w:fill="auto"/>
            <w:vAlign w:val="center"/>
            <w:hideMark/>
          </w:tcPr>
          <w:p w14:paraId="0FC27CF2"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4</w:t>
            </w:r>
          </w:p>
        </w:tc>
        <w:tc>
          <w:tcPr>
            <w:tcW w:w="850" w:type="pct"/>
            <w:tcBorders>
              <w:top w:val="nil"/>
              <w:left w:val="nil"/>
              <w:bottom w:val="single" w:sz="4" w:space="0" w:color="auto"/>
              <w:right w:val="single" w:sz="4" w:space="0" w:color="auto"/>
            </w:tcBorders>
            <w:shd w:val="clear" w:color="auto" w:fill="auto"/>
            <w:vAlign w:val="center"/>
            <w:hideMark/>
          </w:tcPr>
          <w:p w14:paraId="3340115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w:t>
            </w:r>
          </w:p>
        </w:tc>
      </w:tr>
      <w:tr w:rsidR="00646AEE" w:rsidRPr="0001239A" w14:paraId="153894B7" w14:textId="77777777" w:rsidTr="00F41871">
        <w:trPr>
          <w:trHeight w:val="498"/>
        </w:trPr>
        <w:tc>
          <w:tcPr>
            <w:tcW w:w="1600" w:type="pct"/>
            <w:tcBorders>
              <w:top w:val="nil"/>
              <w:left w:val="single" w:sz="4" w:space="0" w:color="auto"/>
              <w:bottom w:val="single" w:sz="4" w:space="0" w:color="auto"/>
              <w:right w:val="nil"/>
            </w:tcBorders>
            <w:shd w:val="clear" w:color="auto" w:fill="auto"/>
            <w:vAlign w:val="center"/>
            <w:hideMark/>
          </w:tcPr>
          <w:p w14:paraId="705CFA0D"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beneficjentów</w:t>
            </w:r>
          </w:p>
        </w:tc>
        <w:tc>
          <w:tcPr>
            <w:tcW w:w="850" w:type="pct"/>
            <w:tcBorders>
              <w:top w:val="nil"/>
              <w:left w:val="single" w:sz="4" w:space="0" w:color="auto"/>
              <w:bottom w:val="single" w:sz="4" w:space="0" w:color="auto"/>
              <w:right w:val="single" w:sz="4" w:space="0" w:color="auto"/>
            </w:tcBorders>
            <w:shd w:val="clear" w:color="auto" w:fill="auto"/>
            <w:vAlign w:val="center"/>
            <w:hideMark/>
          </w:tcPr>
          <w:p w14:paraId="39F1B245"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342</w:t>
            </w:r>
          </w:p>
        </w:tc>
        <w:tc>
          <w:tcPr>
            <w:tcW w:w="850" w:type="pct"/>
            <w:tcBorders>
              <w:top w:val="nil"/>
              <w:left w:val="nil"/>
              <w:bottom w:val="single" w:sz="4" w:space="0" w:color="auto"/>
              <w:right w:val="single" w:sz="4" w:space="0" w:color="auto"/>
            </w:tcBorders>
            <w:shd w:val="clear" w:color="auto" w:fill="auto"/>
            <w:vAlign w:val="center"/>
            <w:hideMark/>
          </w:tcPr>
          <w:p w14:paraId="0850CA20"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208</w:t>
            </w:r>
          </w:p>
        </w:tc>
        <w:tc>
          <w:tcPr>
            <w:tcW w:w="850" w:type="pct"/>
            <w:tcBorders>
              <w:top w:val="nil"/>
              <w:left w:val="nil"/>
              <w:bottom w:val="single" w:sz="4" w:space="0" w:color="auto"/>
              <w:right w:val="single" w:sz="4" w:space="0" w:color="auto"/>
            </w:tcBorders>
            <w:shd w:val="clear" w:color="auto" w:fill="auto"/>
            <w:vAlign w:val="center"/>
            <w:hideMark/>
          </w:tcPr>
          <w:p w14:paraId="1E66E4ED"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84</w:t>
            </w:r>
          </w:p>
        </w:tc>
        <w:tc>
          <w:tcPr>
            <w:tcW w:w="850" w:type="pct"/>
            <w:tcBorders>
              <w:top w:val="nil"/>
              <w:left w:val="nil"/>
              <w:bottom w:val="single" w:sz="4" w:space="0" w:color="auto"/>
              <w:right w:val="single" w:sz="4" w:space="0" w:color="auto"/>
            </w:tcBorders>
            <w:shd w:val="clear" w:color="auto" w:fill="auto"/>
            <w:vAlign w:val="center"/>
            <w:hideMark/>
          </w:tcPr>
          <w:p w14:paraId="6C690D85"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50</w:t>
            </w:r>
          </w:p>
        </w:tc>
      </w:tr>
      <w:tr w:rsidR="00646AEE" w:rsidRPr="0001239A" w14:paraId="1D380D78"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36ADEB73" w14:textId="77777777" w:rsidR="00646AEE" w:rsidRPr="0001239A" w:rsidRDefault="00646AEE" w:rsidP="00F41871">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Kwota wypłacona, w tym:</w:t>
            </w:r>
          </w:p>
        </w:tc>
        <w:tc>
          <w:tcPr>
            <w:tcW w:w="850" w:type="pct"/>
            <w:tcBorders>
              <w:top w:val="nil"/>
              <w:left w:val="nil"/>
              <w:bottom w:val="single" w:sz="4" w:space="0" w:color="auto"/>
              <w:right w:val="single" w:sz="4" w:space="0" w:color="auto"/>
            </w:tcBorders>
            <w:shd w:val="clear" w:color="auto" w:fill="auto"/>
            <w:vAlign w:val="center"/>
            <w:hideMark/>
          </w:tcPr>
          <w:p w14:paraId="492E72BE" w14:textId="77777777" w:rsidR="00646AEE" w:rsidRPr="0001239A" w:rsidRDefault="00646AEE" w:rsidP="00F41871">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528 399,60</w:t>
            </w:r>
          </w:p>
        </w:tc>
        <w:tc>
          <w:tcPr>
            <w:tcW w:w="850" w:type="pct"/>
            <w:tcBorders>
              <w:top w:val="nil"/>
              <w:left w:val="nil"/>
              <w:bottom w:val="single" w:sz="4" w:space="0" w:color="auto"/>
              <w:right w:val="single" w:sz="4" w:space="0" w:color="auto"/>
            </w:tcBorders>
            <w:shd w:val="clear" w:color="auto" w:fill="auto"/>
            <w:vAlign w:val="center"/>
            <w:hideMark/>
          </w:tcPr>
          <w:p w14:paraId="15F4C64E" w14:textId="77777777" w:rsidR="00646AEE" w:rsidRPr="0001239A" w:rsidRDefault="00646AEE" w:rsidP="00F41871">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127 793,64</w:t>
            </w:r>
          </w:p>
        </w:tc>
        <w:tc>
          <w:tcPr>
            <w:tcW w:w="850" w:type="pct"/>
            <w:tcBorders>
              <w:top w:val="nil"/>
              <w:left w:val="nil"/>
              <w:bottom w:val="single" w:sz="4" w:space="0" w:color="auto"/>
              <w:right w:val="single" w:sz="4" w:space="0" w:color="auto"/>
            </w:tcBorders>
            <w:shd w:val="clear" w:color="auto" w:fill="auto"/>
            <w:vAlign w:val="center"/>
            <w:hideMark/>
          </w:tcPr>
          <w:p w14:paraId="6A686BA9" w14:textId="77777777" w:rsidR="00646AEE" w:rsidRPr="0001239A" w:rsidRDefault="00646AEE" w:rsidP="00F41871">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315 482,94</w:t>
            </w:r>
          </w:p>
        </w:tc>
        <w:tc>
          <w:tcPr>
            <w:tcW w:w="850" w:type="pct"/>
            <w:tcBorders>
              <w:top w:val="nil"/>
              <w:left w:val="nil"/>
              <w:bottom w:val="single" w:sz="4" w:space="0" w:color="auto"/>
              <w:right w:val="single" w:sz="4" w:space="0" w:color="auto"/>
            </w:tcBorders>
            <w:shd w:val="clear" w:color="auto" w:fill="auto"/>
            <w:vAlign w:val="center"/>
            <w:hideMark/>
          </w:tcPr>
          <w:p w14:paraId="42F71D9E" w14:textId="77777777" w:rsidR="00646AEE" w:rsidRPr="0001239A" w:rsidRDefault="00646AEE" w:rsidP="00F41871">
            <w:pPr>
              <w:spacing w:after="0" w:line="240" w:lineRule="auto"/>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85 123,02</w:t>
            </w:r>
          </w:p>
        </w:tc>
      </w:tr>
      <w:tr w:rsidR="00646AEE" w:rsidRPr="0001239A" w14:paraId="5535284E"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0A696A9F"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do wypłaty w 2020 r.</w:t>
            </w:r>
          </w:p>
        </w:tc>
        <w:tc>
          <w:tcPr>
            <w:tcW w:w="850" w:type="pct"/>
            <w:tcBorders>
              <w:top w:val="nil"/>
              <w:left w:val="nil"/>
              <w:bottom w:val="single" w:sz="4" w:space="0" w:color="auto"/>
              <w:right w:val="single" w:sz="4" w:space="0" w:color="auto"/>
            </w:tcBorders>
            <w:shd w:val="clear" w:color="auto" w:fill="auto"/>
            <w:vAlign w:val="center"/>
            <w:hideMark/>
          </w:tcPr>
          <w:p w14:paraId="092C07D1"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130 593,91</w:t>
            </w:r>
          </w:p>
        </w:tc>
        <w:tc>
          <w:tcPr>
            <w:tcW w:w="850" w:type="pct"/>
            <w:tcBorders>
              <w:top w:val="nil"/>
              <w:left w:val="nil"/>
              <w:bottom w:val="single" w:sz="4" w:space="0" w:color="auto"/>
              <w:right w:val="single" w:sz="4" w:space="0" w:color="auto"/>
            </w:tcBorders>
            <w:shd w:val="clear" w:color="auto" w:fill="auto"/>
            <w:vAlign w:val="center"/>
            <w:hideMark/>
          </w:tcPr>
          <w:p w14:paraId="79349D49"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30 341,74</w:t>
            </w:r>
          </w:p>
        </w:tc>
        <w:tc>
          <w:tcPr>
            <w:tcW w:w="850" w:type="pct"/>
            <w:tcBorders>
              <w:top w:val="nil"/>
              <w:left w:val="nil"/>
              <w:bottom w:val="single" w:sz="4" w:space="0" w:color="auto"/>
              <w:right w:val="single" w:sz="4" w:space="0" w:color="auto"/>
            </w:tcBorders>
            <w:shd w:val="clear" w:color="auto" w:fill="auto"/>
            <w:vAlign w:val="center"/>
            <w:hideMark/>
          </w:tcPr>
          <w:p w14:paraId="7282FAD8"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71 129,15</w:t>
            </w:r>
          </w:p>
        </w:tc>
        <w:tc>
          <w:tcPr>
            <w:tcW w:w="850" w:type="pct"/>
            <w:tcBorders>
              <w:top w:val="nil"/>
              <w:left w:val="nil"/>
              <w:bottom w:val="single" w:sz="4" w:space="0" w:color="auto"/>
              <w:right w:val="single" w:sz="4" w:space="0" w:color="auto"/>
            </w:tcBorders>
            <w:shd w:val="clear" w:color="auto" w:fill="auto"/>
            <w:vAlign w:val="center"/>
            <w:hideMark/>
          </w:tcPr>
          <w:p w14:paraId="25DE1E17"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29 123,02</w:t>
            </w:r>
          </w:p>
        </w:tc>
      </w:tr>
      <w:tr w:rsidR="00646AEE" w:rsidRPr="0001239A" w14:paraId="2F60CAF2"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73580AE7"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do wypłaty w 2021 r.</w:t>
            </w:r>
          </w:p>
        </w:tc>
        <w:tc>
          <w:tcPr>
            <w:tcW w:w="850" w:type="pct"/>
            <w:tcBorders>
              <w:top w:val="nil"/>
              <w:left w:val="nil"/>
              <w:bottom w:val="single" w:sz="4" w:space="0" w:color="auto"/>
              <w:right w:val="single" w:sz="4" w:space="0" w:color="auto"/>
            </w:tcBorders>
            <w:shd w:val="clear" w:color="auto" w:fill="auto"/>
            <w:vAlign w:val="center"/>
            <w:hideMark/>
          </w:tcPr>
          <w:p w14:paraId="13A74691"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238 139,85</w:t>
            </w:r>
          </w:p>
        </w:tc>
        <w:tc>
          <w:tcPr>
            <w:tcW w:w="850" w:type="pct"/>
            <w:tcBorders>
              <w:top w:val="nil"/>
              <w:left w:val="nil"/>
              <w:bottom w:val="single" w:sz="4" w:space="0" w:color="auto"/>
              <w:right w:val="single" w:sz="4" w:space="0" w:color="auto"/>
            </w:tcBorders>
            <w:shd w:val="clear" w:color="auto" w:fill="auto"/>
            <w:vAlign w:val="center"/>
            <w:hideMark/>
          </w:tcPr>
          <w:p w14:paraId="134AEBE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53 391,41</w:t>
            </w:r>
          </w:p>
        </w:tc>
        <w:tc>
          <w:tcPr>
            <w:tcW w:w="850" w:type="pct"/>
            <w:tcBorders>
              <w:top w:val="nil"/>
              <w:left w:val="nil"/>
              <w:bottom w:val="single" w:sz="4" w:space="0" w:color="auto"/>
              <w:right w:val="single" w:sz="4" w:space="0" w:color="auto"/>
            </w:tcBorders>
            <w:shd w:val="clear" w:color="auto" w:fill="auto"/>
            <w:vAlign w:val="center"/>
            <w:hideMark/>
          </w:tcPr>
          <w:p w14:paraId="3C483AAF"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160 108,44</w:t>
            </w:r>
          </w:p>
        </w:tc>
        <w:tc>
          <w:tcPr>
            <w:tcW w:w="850" w:type="pct"/>
            <w:tcBorders>
              <w:top w:val="nil"/>
              <w:left w:val="nil"/>
              <w:bottom w:val="single" w:sz="4" w:space="0" w:color="auto"/>
              <w:right w:val="single" w:sz="4" w:space="0" w:color="auto"/>
            </w:tcBorders>
            <w:shd w:val="clear" w:color="auto" w:fill="auto"/>
            <w:vAlign w:val="center"/>
            <w:hideMark/>
          </w:tcPr>
          <w:p w14:paraId="3A000F89"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24 640,00</w:t>
            </w:r>
          </w:p>
        </w:tc>
      </w:tr>
      <w:tr w:rsidR="00646AEE" w:rsidRPr="0001239A" w14:paraId="389DB7A1"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2F566707"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do wypłaty w 2022 r.</w:t>
            </w:r>
          </w:p>
        </w:tc>
        <w:tc>
          <w:tcPr>
            <w:tcW w:w="850" w:type="pct"/>
            <w:tcBorders>
              <w:top w:val="nil"/>
              <w:left w:val="nil"/>
              <w:bottom w:val="single" w:sz="4" w:space="0" w:color="auto"/>
              <w:right w:val="single" w:sz="4" w:space="0" w:color="auto"/>
            </w:tcBorders>
            <w:shd w:val="clear" w:color="auto" w:fill="auto"/>
            <w:vAlign w:val="center"/>
            <w:hideMark/>
          </w:tcPr>
          <w:p w14:paraId="20BB4B77"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141 645,84</w:t>
            </w:r>
          </w:p>
        </w:tc>
        <w:tc>
          <w:tcPr>
            <w:tcW w:w="850" w:type="pct"/>
            <w:tcBorders>
              <w:top w:val="nil"/>
              <w:left w:val="nil"/>
              <w:bottom w:val="single" w:sz="4" w:space="0" w:color="auto"/>
              <w:right w:val="single" w:sz="4" w:space="0" w:color="auto"/>
            </w:tcBorders>
            <w:shd w:val="clear" w:color="auto" w:fill="auto"/>
            <w:vAlign w:val="center"/>
            <w:hideMark/>
          </w:tcPr>
          <w:p w14:paraId="4C4AD87D"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32 760,49</w:t>
            </w:r>
          </w:p>
        </w:tc>
        <w:tc>
          <w:tcPr>
            <w:tcW w:w="850" w:type="pct"/>
            <w:tcBorders>
              <w:top w:val="nil"/>
              <w:left w:val="nil"/>
              <w:bottom w:val="single" w:sz="4" w:space="0" w:color="auto"/>
              <w:right w:val="single" w:sz="4" w:space="0" w:color="auto"/>
            </w:tcBorders>
            <w:shd w:val="clear" w:color="auto" w:fill="auto"/>
            <w:vAlign w:val="center"/>
            <w:hideMark/>
          </w:tcPr>
          <w:p w14:paraId="6E601F74"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84 245,35</w:t>
            </w:r>
          </w:p>
        </w:tc>
        <w:tc>
          <w:tcPr>
            <w:tcW w:w="850" w:type="pct"/>
            <w:tcBorders>
              <w:top w:val="nil"/>
              <w:left w:val="nil"/>
              <w:bottom w:val="single" w:sz="4" w:space="0" w:color="auto"/>
              <w:right w:val="single" w:sz="4" w:space="0" w:color="auto"/>
            </w:tcBorders>
            <w:shd w:val="clear" w:color="auto" w:fill="auto"/>
            <w:vAlign w:val="center"/>
            <w:hideMark/>
          </w:tcPr>
          <w:p w14:paraId="78A3A27E"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24 640,00</w:t>
            </w:r>
          </w:p>
        </w:tc>
      </w:tr>
      <w:tr w:rsidR="00646AEE" w:rsidRPr="0001239A" w14:paraId="228A549D" w14:textId="77777777" w:rsidTr="00F41871">
        <w:trPr>
          <w:trHeight w:val="498"/>
        </w:trPr>
        <w:tc>
          <w:tcPr>
            <w:tcW w:w="1600" w:type="pct"/>
            <w:tcBorders>
              <w:top w:val="nil"/>
              <w:left w:val="single" w:sz="4" w:space="0" w:color="auto"/>
              <w:bottom w:val="single" w:sz="4" w:space="0" w:color="auto"/>
              <w:right w:val="single" w:sz="4" w:space="0" w:color="auto"/>
            </w:tcBorders>
            <w:shd w:val="clear" w:color="auto" w:fill="auto"/>
            <w:vAlign w:val="center"/>
            <w:hideMark/>
          </w:tcPr>
          <w:p w14:paraId="159A7F12" w14:textId="77777777" w:rsidR="00646AEE" w:rsidRPr="0001239A" w:rsidRDefault="00646AEE" w:rsidP="00F41871">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do wypłaty w 2023 r.</w:t>
            </w:r>
          </w:p>
        </w:tc>
        <w:tc>
          <w:tcPr>
            <w:tcW w:w="850" w:type="pct"/>
            <w:tcBorders>
              <w:top w:val="nil"/>
              <w:left w:val="nil"/>
              <w:bottom w:val="single" w:sz="4" w:space="0" w:color="auto"/>
              <w:right w:val="single" w:sz="4" w:space="0" w:color="auto"/>
            </w:tcBorders>
            <w:shd w:val="clear" w:color="auto" w:fill="auto"/>
            <w:vAlign w:val="center"/>
            <w:hideMark/>
          </w:tcPr>
          <w:p w14:paraId="63099860"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18 020,00</w:t>
            </w:r>
          </w:p>
        </w:tc>
        <w:tc>
          <w:tcPr>
            <w:tcW w:w="850" w:type="pct"/>
            <w:tcBorders>
              <w:top w:val="nil"/>
              <w:left w:val="nil"/>
              <w:bottom w:val="single" w:sz="4" w:space="0" w:color="auto"/>
              <w:right w:val="single" w:sz="4" w:space="0" w:color="auto"/>
            </w:tcBorders>
            <w:shd w:val="clear" w:color="auto" w:fill="auto"/>
            <w:vAlign w:val="center"/>
            <w:hideMark/>
          </w:tcPr>
          <w:p w14:paraId="0227759E"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11 300,00</w:t>
            </w:r>
          </w:p>
        </w:tc>
        <w:tc>
          <w:tcPr>
            <w:tcW w:w="850" w:type="pct"/>
            <w:tcBorders>
              <w:top w:val="nil"/>
              <w:left w:val="nil"/>
              <w:bottom w:val="single" w:sz="4" w:space="0" w:color="auto"/>
              <w:right w:val="single" w:sz="4" w:space="0" w:color="auto"/>
            </w:tcBorders>
            <w:shd w:val="clear" w:color="auto" w:fill="auto"/>
            <w:vAlign w:val="center"/>
            <w:hideMark/>
          </w:tcPr>
          <w:p w14:paraId="3ED7E09A"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0,00</w:t>
            </w:r>
          </w:p>
        </w:tc>
        <w:tc>
          <w:tcPr>
            <w:tcW w:w="850" w:type="pct"/>
            <w:tcBorders>
              <w:top w:val="nil"/>
              <w:left w:val="nil"/>
              <w:bottom w:val="single" w:sz="4" w:space="0" w:color="auto"/>
              <w:right w:val="single" w:sz="4" w:space="0" w:color="auto"/>
            </w:tcBorders>
            <w:shd w:val="clear" w:color="auto" w:fill="auto"/>
            <w:vAlign w:val="center"/>
            <w:hideMark/>
          </w:tcPr>
          <w:p w14:paraId="7AD0423F" w14:textId="77777777" w:rsidR="00646AEE" w:rsidRPr="0001239A" w:rsidRDefault="00646AEE" w:rsidP="00F41871">
            <w:pPr>
              <w:spacing w:after="0" w:line="240" w:lineRule="auto"/>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6 720,00</w:t>
            </w:r>
          </w:p>
        </w:tc>
      </w:tr>
    </w:tbl>
    <w:p w14:paraId="38CAF083" w14:textId="77777777" w:rsidR="00304499" w:rsidRPr="0001239A" w:rsidRDefault="00304499" w:rsidP="005E1727">
      <w:pPr>
        <w:rPr>
          <w:rFonts w:asciiTheme="minorHAnsi" w:hAnsiTheme="minorHAnsi" w:cstheme="minorHAnsi"/>
        </w:rPr>
        <w:sectPr w:rsidR="00304499" w:rsidRPr="0001239A" w:rsidSect="00D3651B">
          <w:pgSz w:w="11906" w:h="16838"/>
          <w:pgMar w:top="1417" w:right="1417" w:bottom="1417" w:left="1417" w:header="708" w:footer="708" w:gutter="0"/>
          <w:pgNumType w:start="21"/>
          <w:cols w:space="708"/>
          <w:docGrid w:linePitch="360"/>
        </w:sectPr>
      </w:pPr>
    </w:p>
    <w:p w14:paraId="1BF1F871" w14:textId="2AC0AA82" w:rsidR="00C028CD" w:rsidRPr="0001239A" w:rsidRDefault="00304499" w:rsidP="00E81E10">
      <w:pPr>
        <w:pStyle w:val="Legenda"/>
      </w:pPr>
      <w:bookmarkStart w:id="333" w:name="_Toc65585922"/>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30</w:t>
      </w:r>
      <w:r w:rsidRPr="0001239A">
        <w:rPr>
          <w:noProof/>
        </w:rPr>
        <w:fldChar w:fldCharType="end"/>
      </w:r>
      <w:r w:rsidRPr="0001239A">
        <w:t xml:space="preserve"> </w:t>
      </w:r>
      <w:r w:rsidR="00C028CD" w:rsidRPr="0001239A">
        <w:t>Realizacja zadania pn. pilotażowy program „ABSOLWENT”</w:t>
      </w:r>
      <w:bookmarkEnd w:id="333"/>
    </w:p>
    <w:tbl>
      <w:tblPr>
        <w:tblW w:w="5000" w:type="pct"/>
        <w:tblCellMar>
          <w:left w:w="70" w:type="dxa"/>
          <w:right w:w="70" w:type="dxa"/>
        </w:tblCellMar>
        <w:tblLook w:val="04A0" w:firstRow="1" w:lastRow="0" w:firstColumn="1" w:lastColumn="0" w:noHBand="0" w:noVBand="1"/>
        <w:tblCaption w:val="Realizacja zadania pn. pilotażowy program „ABSOLWENT”"/>
      </w:tblPr>
      <w:tblGrid>
        <w:gridCol w:w="1345"/>
        <w:gridCol w:w="562"/>
        <w:gridCol w:w="781"/>
        <w:gridCol w:w="851"/>
        <w:gridCol w:w="708"/>
        <w:gridCol w:w="851"/>
        <w:gridCol w:w="367"/>
        <w:gridCol w:w="484"/>
        <w:gridCol w:w="938"/>
        <w:gridCol w:w="711"/>
        <w:gridCol w:w="711"/>
        <w:gridCol w:w="711"/>
        <w:gridCol w:w="711"/>
        <w:gridCol w:w="711"/>
        <w:gridCol w:w="711"/>
        <w:gridCol w:w="711"/>
        <w:gridCol w:w="711"/>
        <w:gridCol w:w="711"/>
        <w:gridCol w:w="708"/>
      </w:tblGrid>
      <w:tr w:rsidR="00304499" w:rsidRPr="0001239A" w14:paraId="3F02DDD1" w14:textId="77777777" w:rsidTr="002F4059">
        <w:trPr>
          <w:trHeight w:val="1320"/>
          <w:tblHeader/>
        </w:trPr>
        <w:tc>
          <w:tcPr>
            <w:tcW w:w="481"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39566E9D" w14:textId="77777777" w:rsidR="00304499" w:rsidRPr="0001239A" w:rsidRDefault="00304499" w:rsidP="00304499">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 </w:t>
            </w:r>
          </w:p>
        </w:tc>
        <w:tc>
          <w:tcPr>
            <w:tcW w:w="201" w:type="pct"/>
            <w:tcBorders>
              <w:top w:val="single" w:sz="4" w:space="0" w:color="auto"/>
              <w:left w:val="nil"/>
              <w:bottom w:val="single" w:sz="4" w:space="0" w:color="auto"/>
              <w:right w:val="single" w:sz="4" w:space="0" w:color="auto"/>
            </w:tcBorders>
            <w:shd w:val="clear" w:color="auto" w:fill="00B0F0"/>
            <w:vAlign w:val="center"/>
            <w:hideMark/>
          </w:tcPr>
          <w:p w14:paraId="43DE4B56"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Paragraf</w:t>
            </w:r>
          </w:p>
        </w:tc>
        <w:tc>
          <w:tcPr>
            <w:tcW w:w="279" w:type="pct"/>
            <w:tcBorders>
              <w:top w:val="single" w:sz="4" w:space="0" w:color="auto"/>
              <w:left w:val="nil"/>
              <w:bottom w:val="single" w:sz="4" w:space="0" w:color="auto"/>
              <w:right w:val="single" w:sz="4" w:space="0" w:color="auto"/>
            </w:tcBorders>
            <w:shd w:val="clear" w:color="auto" w:fill="00B0F0"/>
            <w:vAlign w:val="center"/>
            <w:hideMark/>
          </w:tcPr>
          <w:p w14:paraId="41FCF4F7"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Razem</w:t>
            </w:r>
          </w:p>
        </w:tc>
        <w:tc>
          <w:tcPr>
            <w:tcW w:w="30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04E6F97"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dolnośląskie</w:t>
            </w:r>
          </w:p>
        </w:tc>
        <w:tc>
          <w:tcPr>
            <w:tcW w:w="253"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C1BAEBF"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kujawsko-pomorskie</w:t>
            </w:r>
          </w:p>
        </w:tc>
        <w:tc>
          <w:tcPr>
            <w:tcW w:w="30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D0BCCBF"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lubelskie</w:t>
            </w:r>
          </w:p>
        </w:tc>
        <w:tc>
          <w:tcPr>
            <w:tcW w:w="131"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8BAA2DD"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lubuskie</w:t>
            </w:r>
          </w:p>
        </w:tc>
        <w:tc>
          <w:tcPr>
            <w:tcW w:w="173"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B06CC35"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łódzkie</w:t>
            </w:r>
          </w:p>
        </w:tc>
        <w:tc>
          <w:tcPr>
            <w:tcW w:w="335"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ED4D184"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małopolskie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5767AA2"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mazowieckie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D4B9636"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opolskie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7CE44AD"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podkarpackie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F2D5706"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podlaskie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970412A"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pomorskie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280ED1B"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śląskie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7150099"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świętokrzyskie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BC4B49D"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warmińsko-mazurskie</w:t>
            </w:r>
          </w:p>
        </w:tc>
        <w:tc>
          <w:tcPr>
            <w:tcW w:w="254"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451CC5E"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wielkopolskie</w:t>
            </w:r>
          </w:p>
        </w:tc>
        <w:tc>
          <w:tcPr>
            <w:tcW w:w="253"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11A0A1D"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zachodniopomorskie</w:t>
            </w:r>
          </w:p>
        </w:tc>
      </w:tr>
      <w:tr w:rsidR="00304499" w:rsidRPr="0001239A" w14:paraId="284DF41B" w14:textId="77777777" w:rsidTr="00A43ACF">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6C046840"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Liczba zawartych umów i aneksów w ramach trybu pozakonkursowego</w:t>
            </w:r>
          </w:p>
        </w:tc>
        <w:tc>
          <w:tcPr>
            <w:tcW w:w="201" w:type="pct"/>
            <w:tcBorders>
              <w:top w:val="nil"/>
              <w:left w:val="nil"/>
              <w:bottom w:val="single" w:sz="4" w:space="0" w:color="auto"/>
              <w:right w:val="single" w:sz="4" w:space="0" w:color="auto"/>
            </w:tcBorders>
            <w:shd w:val="clear" w:color="auto" w:fill="auto"/>
            <w:vAlign w:val="center"/>
            <w:hideMark/>
          </w:tcPr>
          <w:p w14:paraId="00204A7A"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ogółem</w:t>
            </w:r>
          </w:p>
        </w:tc>
        <w:tc>
          <w:tcPr>
            <w:tcW w:w="279" w:type="pct"/>
            <w:tcBorders>
              <w:top w:val="nil"/>
              <w:left w:val="nil"/>
              <w:bottom w:val="single" w:sz="4" w:space="0" w:color="auto"/>
              <w:right w:val="single" w:sz="4" w:space="0" w:color="auto"/>
            </w:tcBorders>
            <w:shd w:val="clear" w:color="auto" w:fill="auto"/>
            <w:vAlign w:val="center"/>
            <w:hideMark/>
          </w:tcPr>
          <w:p w14:paraId="71D5DB19"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17</w:t>
            </w:r>
          </w:p>
        </w:tc>
        <w:tc>
          <w:tcPr>
            <w:tcW w:w="304" w:type="pct"/>
            <w:tcBorders>
              <w:top w:val="nil"/>
              <w:left w:val="nil"/>
              <w:bottom w:val="single" w:sz="4" w:space="0" w:color="auto"/>
              <w:right w:val="single" w:sz="4" w:space="0" w:color="auto"/>
            </w:tcBorders>
            <w:shd w:val="clear" w:color="auto" w:fill="auto"/>
            <w:vAlign w:val="center"/>
            <w:hideMark/>
          </w:tcPr>
          <w:p w14:paraId="34433170"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w:t>
            </w:r>
          </w:p>
        </w:tc>
        <w:tc>
          <w:tcPr>
            <w:tcW w:w="253" w:type="pct"/>
            <w:tcBorders>
              <w:top w:val="nil"/>
              <w:left w:val="nil"/>
              <w:bottom w:val="single" w:sz="4" w:space="0" w:color="auto"/>
              <w:right w:val="single" w:sz="4" w:space="0" w:color="auto"/>
            </w:tcBorders>
            <w:shd w:val="clear" w:color="auto" w:fill="auto"/>
            <w:vAlign w:val="center"/>
            <w:hideMark/>
          </w:tcPr>
          <w:p w14:paraId="10CC785F"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304" w:type="pct"/>
            <w:tcBorders>
              <w:top w:val="nil"/>
              <w:left w:val="nil"/>
              <w:bottom w:val="single" w:sz="4" w:space="0" w:color="auto"/>
              <w:right w:val="single" w:sz="4" w:space="0" w:color="auto"/>
            </w:tcBorders>
            <w:shd w:val="clear" w:color="auto" w:fill="auto"/>
            <w:vAlign w:val="center"/>
            <w:hideMark/>
          </w:tcPr>
          <w:p w14:paraId="0F32907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w:t>
            </w:r>
          </w:p>
        </w:tc>
        <w:tc>
          <w:tcPr>
            <w:tcW w:w="131" w:type="pct"/>
            <w:tcBorders>
              <w:top w:val="nil"/>
              <w:left w:val="nil"/>
              <w:bottom w:val="single" w:sz="4" w:space="0" w:color="auto"/>
              <w:right w:val="single" w:sz="4" w:space="0" w:color="auto"/>
            </w:tcBorders>
            <w:shd w:val="clear" w:color="auto" w:fill="auto"/>
            <w:vAlign w:val="center"/>
            <w:hideMark/>
          </w:tcPr>
          <w:p w14:paraId="21DC97F8"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173" w:type="pct"/>
            <w:tcBorders>
              <w:top w:val="nil"/>
              <w:left w:val="nil"/>
              <w:bottom w:val="single" w:sz="4" w:space="0" w:color="auto"/>
              <w:right w:val="single" w:sz="4" w:space="0" w:color="auto"/>
            </w:tcBorders>
            <w:shd w:val="clear" w:color="auto" w:fill="auto"/>
            <w:vAlign w:val="center"/>
            <w:hideMark/>
          </w:tcPr>
          <w:p w14:paraId="26BED92A"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335" w:type="pct"/>
            <w:tcBorders>
              <w:top w:val="nil"/>
              <w:left w:val="nil"/>
              <w:bottom w:val="single" w:sz="4" w:space="0" w:color="auto"/>
              <w:right w:val="single" w:sz="4" w:space="0" w:color="auto"/>
            </w:tcBorders>
            <w:shd w:val="clear" w:color="auto" w:fill="auto"/>
            <w:vAlign w:val="center"/>
            <w:hideMark/>
          </w:tcPr>
          <w:p w14:paraId="029DF27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5</w:t>
            </w:r>
          </w:p>
        </w:tc>
        <w:tc>
          <w:tcPr>
            <w:tcW w:w="254" w:type="pct"/>
            <w:tcBorders>
              <w:top w:val="nil"/>
              <w:left w:val="nil"/>
              <w:bottom w:val="single" w:sz="4" w:space="0" w:color="auto"/>
              <w:right w:val="single" w:sz="4" w:space="0" w:color="auto"/>
            </w:tcBorders>
            <w:shd w:val="clear" w:color="auto" w:fill="auto"/>
            <w:vAlign w:val="center"/>
            <w:hideMark/>
          </w:tcPr>
          <w:p w14:paraId="006B2FF3"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w:t>
            </w:r>
          </w:p>
        </w:tc>
        <w:tc>
          <w:tcPr>
            <w:tcW w:w="254" w:type="pct"/>
            <w:tcBorders>
              <w:top w:val="nil"/>
              <w:left w:val="nil"/>
              <w:bottom w:val="single" w:sz="4" w:space="0" w:color="auto"/>
              <w:right w:val="single" w:sz="4" w:space="0" w:color="auto"/>
            </w:tcBorders>
            <w:shd w:val="clear" w:color="auto" w:fill="auto"/>
            <w:vAlign w:val="center"/>
            <w:hideMark/>
          </w:tcPr>
          <w:p w14:paraId="2B1B2EA9"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4CD9C867"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59E9FB42"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0059016D"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254" w:type="pct"/>
            <w:tcBorders>
              <w:top w:val="nil"/>
              <w:left w:val="nil"/>
              <w:bottom w:val="single" w:sz="4" w:space="0" w:color="auto"/>
              <w:right w:val="single" w:sz="4" w:space="0" w:color="auto"/>
            </w:tcBorders>
            <w:shd w:val="clear" w:color="auto" w:fill="auto"/>
            <w:vAlign w:val="center"/>
            <w:hideMark/>
          </w:tcPr>
          <w:p w14:paraId="71985C08"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7D0F89E7"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582A59D4"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6BC4FE0B"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253" w:type="pct"/>
            <w:tcBorders>
              <w:top w:val="nil"/>
              <w:left w:val="nil"/>
              <w:bottom w:val="single" w:sz="4" w:space="0" w:color="auto"/>
              <w:right w:val="single" w:sz="4" w:space="0" w:color="auto"/>
            </w:tcBorders>
            <w:shd w:val="clear" w:color="auto" w:fill="auto"/>
            <w:vAlign w:val="center"/>
            <w:hideMark/>
          </w:tcPr>
          <w:p w14:paraId="7F52D8A3"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r>
      <w:tr w:rsidR="00304499" w:rsidRPr="0001239A" w14:paraId="0436B313"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519A7245"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Kwota wypłacona, w tym:</w:t>
            </w:r>
          </w:p>
        </w:tc>
        <w:tc>
          <w:tcPr>
            <w:tcW w:w="201" w:type="pct"/>
            <w:tcBorders>
              <w:top w:val="nil"/>
              <w:left w:val="nil"/>
              <w:bottom w:val="single" w:sz="4" w:space="0" w:color="auto"/>
              <w:right w:val="single" w:sz="4" w:space="0" w:color="auto"/>
            </w:tcBorders>
            <w:shd w:val="clear" w:color="auto" w:fill="auto"/>
            <w:vAlign w:val="center"/>
            <w:hideMark/>
          </w:tcPr>
          <w:p w14:paraId="2D1E9F54"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ogółem</w:t>
            </w:r>
          </w:p>
        </w:tc>
        <w:tc>
          <w:tcPr>
            <w:tcW w:w="279" w:type="pct"/>
            <w:tcBorders>
              <w:top w:val="nil"/>
              <w:left w:val="nil"/>
              <w:bottom w:val="single" w:sz="4" w:space="0" w:color="auto"/>
              <w:right w:val="single" w:sz="4" w:space="0" w:color="auto"/>
            </w:tcBorders>
            <w:shd w:val="clear" w:color="auto" w:fill="auto"/>
            <w:vAlign w:val="center"/>
            <w:hideMark/>
          </w:tcPr>
          <w:p w14:paraId="0AD3205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6 577 086,04</w:t>
            </w:r>
          </w:p>
        </w:tc>
        <w:tc>
          <w:tcPr>
            <w:tcW w:w="304" w:type="pct"/>
            <w:tcBorders>
              <w:top w:val="nil"/>
              <w:left w:val="nil"/>
              <w:bottom w:val="single" w:sz="4" w:space="0" w:color="auto"/>
              <w:right w:val="single" w:sz="4" w:space="0" w:color="auto"/>
            </w:tcBorders>
            <w:shd w:val="clear" w:color="auto" w:fill="auto"/>
            <w:vAlign w:val="center"/>
            <w:hideMark/>
          </w:tcPr>
          <w:p w14:paraId="608BDC9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2 091 554,53</w:t>
            </w:r>
          </w:p>
        </w:tc>
        <w:tc>
          <w:tcPr>
            <w:tcW w:w="253" w:type="pct"/>
            <w:tcBorders>
              <w:top w:val="nil"/>
              <w:left w:val="nil"/>
              <w:bottom w:val="single" w:sz="4" w:space="0" w:color="auto"/>
              <w:right w:val="single" w:sz="4" w:space="0" w:color="auto"/>
            </w:tcBorders>
            <w:shd w:val="clear" w:color="auto" w:fill="auto"/>
            <w:vAlign w:val="center"/>
            <w:hideMark/>
          </w:tcPr>
          <w:p w14:paraId="7099FE18"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5EB5C0E0"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1 950 483,60</w:t>
            </w:r>
          </w:p>
        </w:tc>
        <w:tc>
          <w:tcPr>
            <w:tcW w:w="131" w:type="pct"/>
            <w:tcBorders>
              <w:top w:val="nil"/>
              <w:left w:val="nil"/>
              <w:bottom w:val="single" w:sz="4" w:space="0" w:color="auto"/>
              <w:right w:val="single" w:sz="4" w:space="0" w:color="auto"/>
            </w:tcBorders>
            <w:shd w:val="clear" w:color="auto" w:fill="auto"/>
            <w:vAlign w:val="center"/>
            <w:hideMark/>
          </w:tcPr>
          <w:p w14:paraId="7DB5296A"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2A02B1C2"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446A28D5"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1 662 606,25</w:t>
            </w:r>
          </w:p>
        </w:tc>
        <w:tc>
          <w:tcPr>
            <w:tcW w:w="254" w:type="pct"/>
            <w:tcBorders>
              <w:top w:val="nil"/>
              <w:left w:val="nil"/>
              <w:bottom w:val="single" w:sz="4" w:space="0" w:color="auto"/>
              <w:right w:val="single" w:sz="4" w:space="0" w:color="auto"/>
            </w:tcBorders>
            <w:shd w:val="clear" w:color="auto" w:fill="auto"/>
            <w:vAlign w:val="center"/>
            <w:hideMark/>
          </w:tcPr>
          <w:p w14:paraId="37AD468D"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398 595,82</w:t>
            </w:r>
          </w:p>
        </w:tc>
        <w:tc>
          <w:tcPr>
            <w:tcW w:w="254" w:type="pct"/>
            <w:tcBorders>
              <w:top w:val="nil"/>
              <w:left w:val="nil"/>
              <w:bottom w:val="single" w:sz="4" w:space="0" w:color="auto"/>
              <w:right w:val="single" w:sz="4" w:space="0" w:color="auto"/>
            </w:tcBorders>
            <w:shd w:val="clear" w:color="auto" w:fill="auto"/>
            <w:vAlign w:val="center"/>
            <w:hideMark/>
          </w:tcPr>
          <w:p w14:paraId="0D785A87"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D35B592"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0839BA5"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3F7019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300 913,50</w:t>
            </w:r>
          </w:p>
        </w:tc>
        <w:tc>
          <w:tcPr>
            <w:tcW w:w="254" w:type="pct"/>
            <w:tcBorders>
              <w:top w:val="nil"/>
              <w:left w:val="nil"/>
              <w:bottom w:val="single" w:sz="4" w:space="0" w:color="auto"/>
              <w:right w:val="single" w:sz="4" w:space="0" w:color="auto"/>
            </w:tcBorders>
            <w:shd w:val="clear" w:color="auto" w:fill="auto"/>
            <w:vAlign w:val="center"/>
            <w:hideMark/>
          </w:tcPr>
          <w:p w14:paraId="36044F53"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E6404B5"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E1580A0"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9F4510A"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0CD5E173"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r>
      <w:tr w:rsidR="00304499" w:rsidRPr="0001239A" w14:paraId="7678BEBD"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41809F84"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7E746CF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2440</w:t>
            </w:r>
          </w:p>
        </w:tc>
        <w:tc>
          <w:tcPr>
            <w:tcW w:w="279" w:type="pct"/>
            <w:tcBorders>
              <w:top w:val="nil"/>
              <w:left w:val="nil"/>
              <w:bottom w:val="single" w:sz="4" w:space="0" w:color="auto"/>
              <w:right w:val="single" w:sz="4" w:space="0" w:color="auto"/>
            </w:tcBorders>
            <w:shd w:val="clear" w:color="auto" w:fill="auto"/>
            <w:vAlign w:val="center"/>
            <w:hideMark/>
          </w:tcPr>
          <w:p w14:paraId="5384E352"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2C11A56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3C03D18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798A628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31" w:type="pct"/>
            <w:tcBorders>
              <w:top w:val="nil"/>
              <w:left w:val="nil"/>
              <w:bottom w:val="single" w:sz="4" w:space="0" w:color="auto"/>
              <w:right w:val="single" w:sz="4" w:space="0" w:color="auto"/>
            </w:tcBorders>
            <w:shd w:val="clear" w:color="auto" w:fill="auto"/>
            <w:vAlign w:val="center"/>
            <w:hideMark/>
          </w:tcPr>
          <w:p w14:paraId="4CF325F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2703784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4B29FA9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47F083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86AD08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4CF1E9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8D471B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91C9AE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96F8D0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782EC3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4ADA2C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44A4BC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01495CC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5C516652" w14:textId="77777777" w:rsidTr="00A43ACF">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113A5C50"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06F42DA0"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2450</w:t>
            </w:r>
          </w:p>
        </w:tc>
        <w:tc>
          <w:tcPr>
            <w:tcW w:w="279" w:type="pct"/>
            <w:tcBorders>
              <w:top w:val="nil"/>
              <w:left w:val="nil"/>
              <w:bottom w:val="single" w:sz="4" w:space="0" w:color="auto"/>
              <w:right w:val="single" w:sz="4" w:space="0" w:color="auto"/>
            </w:tcBorders>
            <w:shd w:val="clear" w:color="auto" w:fill="auto"/>
            <w:vAlign w:val="center"/>
            <w:hideMark/>
          </w:tcPr>
          <w:p w14:paraId="60870E5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6 404 153,70</w:t>
            </w:r>
          </w:p>
        </w:tc>
        <w:tc>
          <w:tcPr>
            <w:tcW w:w="304" w:type="pct"/>
            <w:tcBorders>
              <w:top w:val="nil"/>
              <w:left w:val="nil"/>
              <w:bottom w:val="single" w:sz="4" w:space="0" w:color="auto"/>
              <w:right w:val="single" w:sz="4" w:space="0" w:color="auto"/>
            </w:tcBorders>
            <w:shd w:val="clear" w:color="auto" w:fill="auto"/>
            <w:vAlign w:val="center"/>
            <w:hideMark/>
          </w:tcPr>
          <w:p w14:paraId="383D264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2 091 554,53</w:t>
            </w:r>
          </w:p>
        </w:tc>
        <w:tc>
          <w:tcPr>
            <w:tcW w:w="253" w:type="pct"/>
            <w:tcBorders>
              <w:top w:val="nil"/>
              <w:left w:val="nil"/>
              <w:bottom w:val="single" w:sz="4" w:space="0" w:color="auto"/>
              <w:right w:val="single" w:sz="4" w:space="0" w:color="auto"/>
            </w:tcBorders>
            <w:shd w:val="clear" w:color="auto" w:fill="auto"/>
            <w:vAlign w:val="center"/>
            <w:hideMark/>
          </w:tcPr>
          <w:p w14:paraId="1CF3088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329AF17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1 950 483,60</w:t>
            </w:r>
          </w:p>
        </w:tc>
        <w:tc>
          <w:tcPr>
            <w:tcW w:w="131" w:type="pct"/>
            <w:tcBorders>
              <w:top w:val="nil"/>
              <w:left w:val="nil"/>
              <w:bottom w:val="single" w:sz="4" w:space="0" w:color="auto"/>
              <w:right w:val="single" w:sz="4" w:space="0" w:color="auto"/>
            </w:tcBorders>
            <w:shd w:val="clear" w:color="auto" w:fill="auto"/>
            <w:vAlign w:val="center"/>
            <w:hideMark/>
          </w:tcPr>
          <w:p w14:paraId="7D2F4F6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1B0714F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79BB1D4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1 662 606,25</w:t>
            </w:r>
          </w:p>
        </w:tc>
        <w:tc>
          <w:tcPr>
            <w:tcW w:w="254" w:type="pct"/>
            <w:tcBorders>
              <w:top w:val="nil"/>
              <w:left w:val="nil"/>
              <w:bottom w:val="single" w:sz="4" w:space="0" w:color="auto"/>
              <w:right w:val="single" w:sz="4" w:space="0" w:color="auto"/>
            </w:tcBorders>
            <w:shd w:val="clear" w:color="auto" w:fill="auto"/>
            <w:vAlign w:val="center"/>
            <w:hideMark/>
          </w:tcPr>
          <w:p w14:paraId="1A5EB0F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398 595,82</w:t>
            </w:r>
          </w:p>
        </w:tc>
        <w:tc>
          <w:tcPr>
            <w:tcW w:w="254" w:type="pct"/>
            <w:tcBorders>
              <w:top w:val="nil"/>
              <w:left w:val="nil"/>
              <w:bottom w:val="single" w:sz="4" w:space="0" w:color="auto"/>
              <w:right w:val="single" w:sz="4" w:space="0" w:color="auto"/>
            </w:tcBorders>
            <w:shd w:val="clear" w:color="auto" w:fill="auto"/>
            <w:vAlign w:val="center"/>
            <w:hideMark/>
          </w:tcPr>
          <w:p w14:paraId="3DB8BA5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2D1930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D02D50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0B2504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300 913,50</w:t>
            </w:r>
          </w:p>
        </w:tc>
        <w:tc>
          <w:tcPr>
            <w:tcW w:w="254" w:type="pct"/>
            <w:tcBorders>
              <w:top w:val="nil"/>
              <w:left w:val="nil"/>
              <w:bottom w:val="single" w:sz="4" w:space="0" w:color="auto"/>
              <w:right w:val="single" w:sz="4" w:space="0" w:color="auto"/>
            </w:tcBorders>
            <w:shd w:val="clear" w:color="auto" w:fill="auto"/>
            <w:vAlign w:val="center"/>
            <w:hideMark/>
          </w:tcPr>
          <w:p w14:paraId="73BE36D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34BA74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85D5DA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0DFC4F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0393E8A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24799B00"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39CF4A35" w14:textId="30501EB0"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xml:space="preserve">tryb </w:t>
            </w:r>
            <w:r w:rsidR="00E41F7E" w:rsidRPr="0001239A">
              <w:rPr>
                <w:rFonts w:asciiTheme="minorHAnsi" w:hAnsiTheme="minorHAnsi" w:cstheme="minorHAnsi"/>
                <w:sz w:val="12"/>
                <w:szCs w:val="12"/>
              </w:rPr>
              <w:t>pozakonkursowy (</w:t>
            </w:r>
            <w:r w:rsidRPr="0001239A">
              <w:rPr>
                <w:rFonts w:asciiTheme="minorHAnsi" w:hAnsiTheme="minorHAnsi" w:cstheme="minorHAnsi"/>
                <w:sz w:val="12"/>
                <w:szCs w:val="12"/>
              </w:rPr>
              <w:t>konkursy z 2017 i 2018 r.)</w:t>
            </w:r>
          </w:p>
        </w:tc>
        <w:tc>
          <w:tcPr>
            <w:tcW w:w="201" w:type="pct"/>
            <w:tcBorders>
              <w:top w:val="nil"/>
              <w:left w:val="nil"/>
              <w:bottom w:val="single" w:sz="4" w:space="0" w:color="auto"/>
              <w:right w:val="single" w:sz="4" w:space="0" w:color="auto"/>
            </w:tcBorders>
            <w:shd w:val="clear" w:color="auto" w:fill="auto"/>
            <w:vAlign w:val="center"/>
            <w:hideMark/>
          </w:tcPr>
          <w:p w14:paraId="605E94BD"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ogółem</w:t>
            </w:r>
          </w:p>
        </w:tc>
        <w:tc>
          <w:tcPr>
            <w:tcW w:w="279" w:type="pct"/>
            <w:tcBorders>
              <w:top w:val="nil"/>
              <w:left w:val="nil"/>
              <w:bottom w:val="single" w:sz="4" w:space="0" w:color="auto"/>
              <w:right w:val="single" w:sz="4" w:space="0" w:color="auto"/>
            </w:tcBorders>
            <w:shd w:val="clear" w:color="auto" w:fill="auto"/>
            <w:vAlign w:val="center"/>
            <w:hideMark/>
          </w:tcPr>
          <w:p w14:paraId="277D0D6C"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2 570 198,72</w:t>
            </w:r>
          </w:p>
        </w:tc>
        <w:tc>
          <w:tcPr>
            <w:tcW w:w="304" w:type="pct"/>
            <w:tcBorders>
              <w:top w:val="nil"/>
              <w:left w:val="nil"/>
              <w:bottom w:val="single" w:sz="4" w:space="0" w:color="auto"/>
              <w:right w:val="single" w:sz="4" w:space="0" w:color="auto"/>
            </w:tcBorders>
            <w:shd w:val="clear" w:color="auto" w:fill="auto"/>
            <w:vAlign w:val="center"/>
            <w:hideMark/>
          </w:tcPr>
          <w:p w14:paraId="0378BE42"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1 151 342,65</w:t>
            </w:r>
          </w:p>
        </w:tc>
        <w:tc>
          <w:tcPr>
            <w:tcW w:w="253" w:type="pct"/>
            <w:tcBorders>
              <w:top w:val="nil"/>
              <w:left w:val="nil"/>
              <w:bottom w:val="single" w:sz="4" w:space="0" w:color="auto"/>
              <w:right w:val="single" w:sz="4" w:space="0" w:color="auto"/>
            </w:tcBorders>
            <w:shd w:val="clear" w:color="auto" w:fill="auto"/>
            <w:vAlign w:val="center"/>
            <w:hideMark/>
          </w:tcPr>
          <w:p w14:paraId="4A278B2B"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6A12DC5E"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131" w:type="pct"/>
            <w:tcBorders>
              <w:top w:val="nil"/>
              <w:left w:val="nil"/>
              <w:bottom w:val="single" w:sz="4" w:space="0" w:color="auto"/>
              <w:right w:val="single" w:sz="4" w:space="0" w:color="auto"/>
            </w:tcBorders>
            <w:shd w:val="clear" w:color="auto" w:fill="auto"/>
            <w:vAlign w:val="center"/>
            <w:hideMark/>
          </w:tcPr>
          <w:p w14:paraId="709CE3A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4DD57D6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1238405E"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1 020 260,25</w:t>
            </w:r>
          </w:p>
        </w:tc>
        <w:tc>
          <w:tcPr>
            <w:tcW w:w="254" w:type="pct"/>
            <w:tcBorders>
              <w:top w:val="nil"/>
              <w:left w:val="nil"/>
              <w:bottom w:val="single" w:sz="4" w:space="0" w:color="auto"/>
              <w:right w:val="single" w:sz="4" w:space="0" w:color="auto"/>
            </w:tcBorders>
            <w:shd w:val="clear" w:color="auto" w:fill="auto"/>
            <w:vAlign w:val="center"/>
            <w:hideMark/>
          </w:tcPr>
          <w:p w14:paraId="130A243A"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398 595,82</w:t>
            </w:r>
          </w:p>
        </w:tc>
        <w:tc>
          <w:tcPr>
            <w:tcW w:w="254" w:type="pct"/>
            <w:tcBorders>
              <w:top w:val="nil"/>
              <w:left w:val="nil"/>
              <w:bottom w:val="single" w:sz="4" w:space="0" w:color="auto"/>
              <w:right w:val="single" w:sz="4" w:space="0" w:color="auto"/>
            </w:tcBorders>
            <w:shd w:val="clear" w:color="auto" w:fill="auto"/>
            <w:vAlign w:val="center"/>
            <w:hideMark/>
          </w:tcPr>
          <w:p w14:paraId="071C82E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BD612AF"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E97A3B6"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A70326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D4A05C9"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BCCD998"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CC47383"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790338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2215415F"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r>
      <w:tr w:rsidR="00304499" w:rsidRPr="0001239A" w14:paraId="19BECFA9"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683C1F65"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658D6212"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2440</w:t>
            </w:r>
          </w:p>
        </w:tc>
        <w:tc>
          <w:tcPr>
            <w:tcW w:w="279" w:type="pct"/>
            <w:tcBorders>
              <w:top w:val="nil"/>
              <w:left w:val="nil"/>
              <w:bottom w:val="single" w:sz="4" w:space="0" w:color="auto"/>
              <w:right w:val="single" w:sz="4" w:space="0" w:color="auto"/>
            </w:tcBorders>
            <w:shd w:val="clear" w:color="auto" w:fill="auto"/>
            <w:vAlign w:val="center"/>
            <w:hideMark/>
          </w:tcPr>
          <w:p w14:paraId="7BF83A7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7CE7863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591626E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41DE79A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31" w:type="pct"/>
            <w:tcBorders>
              <w:top w:val="nil"/>
              <w:left w:val="nil"/>
              <w:bottom w:val="single" w:sz="4" w:space="0" w:color="auto"/>
              <w:right w:val="single" w:sz="4" w:space="0" w:color="auto"/>
            </w:tcBorders>
            <w:shd w:val="clear" w:color="auto" w:fill="auto"/>
            <w:vAlign w:val="center"/>
            <w:hideMark/>
          </w:tcPr>
          <w:p w14:paraId="0EEDD56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5521CE0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0CE9C00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E79A6E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C06147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04BD39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801818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CD2F5E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43175C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880A76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AA36FF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B0B2422"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0575F82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775A39EA" w14:textId="77777777" w:rsidTr="00A43ACF">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48313CCB"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23F60CA4"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2450</w:t>
            </w:r>
          </w:p>
        </w:tc>
        <w:tc>
          <w:tcPr>
            <w:tcW w:w="279" w:type="pct"/>
            <w:tcBorders>
              <w:top w:val="nil"/>
              <w:left w:val="nil"/>
              <w:bottom w:val="single" w:sz="4" w:space="0" w:color="auto"/>
              <w:right w:val="single" w:sz="4" w:space="0" w:color="auto"/>
            </w:tcBorders>
            <w:shd w:val="clear" w:color="auto" w:fill="auto"/>
            <w:vAlign w:val="center"/>
            <w:hideMark/>
          </w:tcPr>
          <w:p w14:paraId="314FC1B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2 570 198,72</w:t>
            </w:r>
          </w:p>
        </w:tc>
        <w:tc>
          <w:tcPr>
            <w:tcW w:w="304" w:type="pct"/>
            <w:tcBorders>
              <w:top w:val="nil"/>
              <w:left w:val="nil"/>
              <w:bottom w:val="single" w:sz="4" w:space="0" w:color="auto"/>
              <w:right w:val="single" w:sz="4" w:space="0" w:color="auto"/>
            </w:tcBorders>
            <w:shd w:val="clear" w:color="auto" w:fill="auto"/>
            <w:vAlign w:val="center"/>
            <w:hideMark/>
          </w:tcPr>
          <w:p w14:paraId="5BC6CCD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1 151 342,65</w:t>
            </w:r>
          </w:p>
        </w:tc>
        <w:tc>
          <w:tcPr>
            <w:tcW w:w="253" w:type="pct"/>
            <w:tcBorders>
              <w:top w:val="nil"/>
              <w:left w:val="nil"/>
              <w:bottom w:val="single" w:sz="4" w:space="0" w:color="auto"/>
              <w:right w:val="single" w:sz="4" w:space="0" w:color="auto"/>
            </w:tcBorders>
            <w:shd w:val="clear" w:color="auto" w:fill="auto"/>
            <w:vAlign w:val="center"/>
            <w:hideMark/>
          </w:tcPr>
          <w:p w14:paraId="74AE162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55947DC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31" w:type="pct"/>
            <w:tcBorders>
              <w:top w:val="nil"/>
              <w:left w:val="nil"/>
              <w:bottom w:val="single" w:sz="4" w:space="0" w:color="auto"/>
              <w:right w:val="single" w:sz="4" w:space="0" w:color="auto"/>
            </w:tcBorders>
            <w:shd w:val="clear" w:color="auto" w:fill="auto"/>
            <w:vAlign w:val="center"/>
            <w:hideMark/>
          </w:tcPr>
          <w:p w14:paraId="3CAB251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0CBBF59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21C8BDA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1 020 260,25</w:t>
            </w:r>
          </w:p>
        </w:tc>
        <w:tc>
          <w:tcPr>
            <w:tcW w:w="254" w:type="pct"/>
            <w:tcBorders>
              <w:top w:val="nil"/>
              <w:left w:val="nil"/>
              <w:bottom w:val="single" w:sz="4" w:space="0" w:color="auto"/>
              <w:right w:val="single" w:sz="4" w:space="0" w:color="auto"/>
            </w:tcBorders>
            <w:shd w:val="clear" w:color="auto" w:fill="auto"/>
            <w:vAlign w:val="center"/>
            <w:hideMark/>
          </w:tcPr>
          <w:p w14:paraId="2D21754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398 595,82</w:t>
            </w:r>
          </w:p>
        </w:tc>
        <w:tc>
          <w:tcPr>
            <w:tcW w:w="254" w:type="pct"/>
            <w:tcBorders>
              <w:top w:val="nil"/>
              <w:left w:val="nil"/>
              <w:bottom w:val="single" w:sz="4" w:space="0" w:color="auto"/>
              <w:right w:val="single" w:sz="4" w:space="0" w:color="auto"/>
            </w:tcBorders>
            <w:shd w:val="clear" w:color="auto" w:fill="auto"/>
            <w:vAlign w:val="center"/>
            <w:hideMark/>
          </w:tcPr>
          <w:p w14:paraId="779E1AE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77B33D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C81693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BAF661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2EB34E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45A3C0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4BD501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DB5EBF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5729BD9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79CD5E18"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5B6CC8D5"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konkurs z 2019 r.</w:t>
            </w:r>
          </w:p>
        </w:tc>
        <w:tc>
          <w:tcPr>
            <w:tcW w:w="201" w:type="pct"/>
            <w:tcBorders>
              <w:top w:val="nil"/>
              <w:left w:val="nil"/>
              <w:bottom w:val="single" w:sz="4" w:space="0" w:color="auto"/>
              <w:right w:val="single" w:sz="4" w:space="0" w:color="auto"/>
            </w:tcBorders>
            <w:shd w:val="clear" w:color="auto" w:fill="auto"/>
            <w:vAlign w:val="center"/>
            <w:hideMark/>
          </w:tcPr>
          <w:p w14:paraId="776172E9"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ogółem</w:t>
            </w:r>
          </w:p>
        </w:tc>
        <w:tc>
          <w:tcPr>
            <w:tcW w:w="279" w:type="pct"/>
            <w:tcBorders>
              <w:top w:val="nil"/>
              <w:left w:val="nil"/>
              <w:bottom w:val="single" w:sz="4" w:space="0" w:color="auto"/>
              <w:right w:val="single" w:sz="4" w:space="0" w:color="auto"/>
            </w:tcBorders>
            <w:shd w:val="clear" w:color="auto" w:fill="auto"/>
            <w:vAlign w:val="center"/>
            <w:hideMark/>
          </w:tcPr>
          <w:p w14:paraId="7082452F"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4 006 887,32</w:t>
            </w:r>
          </w:p>
        </w:tc>
        <w:tc>
          <w:tcPr>
            <w:tcW w:w="304" w:type="pct"/>
            <w:tcBorders>
              <w:top w:val="nil"/>
              <w:left w:val="nil"/>
              <w:bottom w:val="single" w:sz="4" w:space="0" w:color="auto"/>
              <w:right w:val="single" w:sz="4" w:space="0" w:color="auto"/>
            </w:tcBorders>
            <w:shd w:val="clear" w:color="auto" w:fill="auto"/>
            <w:vAlign w:val="center"/>
            <w:hideMark/>
          </w:tcPr>
          <w:p w14:paraId="50A515AF"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940 211,88</w:t>
            </w:r>
          </w:p>
        </w:tc>
        <w:tc>
          <w:tcPr>
            <w:tcW w:w="253" w:type="pct"/>
            <w:tcBorders>
              <w:top w:val="nil"/>
              <w:left w:val="nil"/>
              <w:bottom w:val="single" w:sz="4" w:space="0" w:color="auto"/>
              <w:right w:val="single" w:sz="4" w:space="0" w:color="auto"/>
            </w:tcBorders>
            <w:shd w:val="clear" w:color="auto" w:fill="auto"/>
            <w:vAlign w:val="center"/>
            <w:hideMark/>
          </w:tcPr>
          <w:p w14:paraId="683DACEB"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211FA51D"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1 950 483,60</w:t>
            </w:r>
          </w:p>
        </w:tc>
        <w:tc>
          <w:tcPr>
            <w:tcW w:w="131" w:type="pct"/>
            <w:tcBorders>
              <w:top w:val="nil"/>
              <w:left w:val="nil"/>
              <w:bottom w:val="single" w:sz="4" w:space="0" w:color="auto"/>
              <w:right w:val="single" w:sz="4" w:space="0" w:color="auto"/>
            </w:tcBorders>
            <w:shd w:val="clear" w:color="auto" w:fill="auto"/>
            <w:vAlign w:val="center"/>
            <w:hideMark/>
          </w:tcPr>
          <w:p w14:paraId="560E1908"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75E33D6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29B71E57"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642 346,00</w:t>
            </w:r>
          </w:p>
        </w:tc>
        <w:tc>
          <w:tcPr>
            <w:tcW w:w="254" w:type="pct"/>
            <w:tcBorders>
              <w:top w:val="nil"/>
              <w:left w:val="nil"/>
              <w:bottom w:val="single" w:sz="4" w:space="0" w:color="auto"/>
              <w:right w:val="single" w:sz="4" w:space="0" w:color="auto"/>
            </w:tcBorders>
            <w:shd w:val="clear" w:color="auto" w:fill="auto"/>
            <w:vAlign w:val="center"/>
            <w:hideMark/>
          </w:tcPr>
          <w:p w14:paraId="7113B09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B699706"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CD38DD5"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AF4F74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2BE280B"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300 913,50</w:t>
            </w:r>
          </w:p>
        </w:tc>
        <w:tc>
          <w:tcPr>
            <w:tcW w:w="254" w:type="pct"/>
            <w:tcBorders>
              <w:top w:val="nil"/>
              <w:left w:val="nil"/>
              <w:bottom w:val="single" w:sz="4" w:space="0" w:color="auto"/>
              <w:right w:val="single" w:sz="4" w:space="0" w:color="auto"/>
            </w:tcBorders>
            <w:shd w:val="clear" w:color="auto" w:fill="auto"/>
            <w:vAlign w:val="center"/>
            <w:hideMark/>
          </w:tcPr>
          <w:p w14:paraId="1413070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900CFD6"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F322519"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1C6208C"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58DB8D6C"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r>
      <w:tr w:rsidR="00304499" w:rsidRPr="0001239A" w14:paraId="263FFC0F" w14:textId="77777777" w:rsidTr="00A43ACF">
        <w:trPr>
          <w:trHeight w:val="600"/>
        </w:trPr>
        <w:tc>
          <w:tcPr>
            <w:tcW w:w="481" w:type="pct"/>
            <w:tcBorders>
              <w:top w:val="nil"/>
              <w:left w:val="single" w:sz="4" w:space="0" w:color="auto"/>
              <w:bottom w:val="nil"/>
              <w:right w:val="single" w:sz="4" w:space="0" w:color="auto"/>
            </w:tcBorders>
            <w:shd w:val="clear" w:color="auto" w:fill="auto"/>
            <w:vAlign w:val="center"/>
            <w:hideMark/>
          </w:tcPr>
          <w:p w14:paraId="569FB435"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47D127E6"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6260</w:t>
            </w:r>
          </w:p>
        </w:tc>
        <w:tc>
          <w:tcPr>
            <w:tcW w:w="279" w:type="pct"/>
            <w:tcBorders>
              <w:top w:val="nil"/>
              <w:left w:val="nil"/>
              <w:bottom w:val="single" w:sz="4" w:space="0" w:color="auto"/>
              <w:right w:val="single" w:sz="4" w:space="0" w:color="auto"/>
            </w:tcBorders>
            <w:shd w:val="clear" w:color="auto" w:fill="auto"/>
            <w:vAlign w:val="center"/>
            <w:hideMark/>
          </w:tcPr>
          <w:p w14:paraId="3DF489C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6957893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5E37D39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172 932,34</w:t>
            </w:r>
          </w:p>
        </w:tc>
        <w:tc>
          <w:tcPr>
            <w:tcW w:w="304" w:type="pct"/>
            <w:tcBorders>
              <w:top w:val="nil"/>
              <w:left w:val="nil"/>
              <w:bottom w:val="single" w:sz="4" w:space="0" w:color="auto"/>
              <w:right w:val="single" w:sz="4" w:space="0" w:color="auto"/>
            </w:tcBorders>
            <w:shd w:val="clear" w:color="auto" w:fill="auto"/>
            <w:vAlign w:val="center"/>
            <w:hideMark/>
          </w:tcPr>
          <w:p w14:paraId="1EBDA5D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31" w:type="pct"/>
            <w:tcBorders>
              <w:top w:val="nil"/>
              <w:left w:val="nil"/>
              <w:bottom w:val="single" w:sz="4" w:space="0" w:color="auto"/>
              <w:right w:val="single" w:sz="4" w:space="0" w:color="auto"/>
            </w:tcBorders>
            <w:shd w:val="clear" w:color="auto" w:fill="auto"/>
            <w:vAlign w:val="center"/>
            <w:hideMark/>
          </w:tcPr>
          <w:p w14:paraId="6C91173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153412C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09C099D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3CDA55C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F1A4FA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F6E534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567E42B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4D2DBA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8412F5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7C30E9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114018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78BCB9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490D81F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6AB394A7" w14:textId="77777777" w:rsidTr="00A43ACF">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7FB593AD"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 </w:t>
            </w:r>
          </w:p>
        </w:tc>
        <w:tc>
          <w:tcPr>
            <w:tcW w:w="201" w:type="pct"/>
            <w:tcBorders>
              <w:top w:val="nil"/>
              <w:left w:val="nil"/>
              <w:bottom w:val="single" w:sz="4" w:space="0" w:color="auto"/>
              <w:right w:val="single" w:sz="4" w:space="0" w:color="auto"/>
            </w:tcBorders>
            <w:shd w:val="clear" w:color="auto" w:fill="auto"/>
            <w:vAlign w:val="center"/>
            <w:hideMark/>
          </w:tcPr>
          <w:p w14:paraId="73EF57F2"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6270</w:t>
            </w:r>
          </w:p>
        </w:tc>
        <w:tc>
          <w:tcPr>
            <w:tcW w:w="279" w:type="pct"/>
            <w:tcBorders>
              <w:top w:val="nil"/>
              <w:left w:val="nil"/>
              <w:bottom w:val="single" w:sz="4" w:space="0" w:color="auto"/>
              <w:right w:val="single" w:sz="4" w:space="0" w:color="auto"/>
            </w:tcBorders>
            <w:shd w:val="clear" w:color="auto" w:fill="auto"/>
            <w:vAlign w:val="center"/>
            <w:hideMark/>
          </w:tcPr>
          <w:p w14:paraId="400DC1B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3 833 954,98</w:t>
            </w:r>
          </w:p>
        </w:tc>
        <w:tc>
          <w:tcPr>
            <w:tcW w:w="304" w:type="pct"/>
            <w:tcBorders>
              <w:top w:val="nil"/>
              <w:left w:val="nil"/>
              <w:bottom w:val="single" w:sz="4" w:space="0" w:color="auto"/>
              <w:right w:val="single" w:sz="4" w:space="0" w:color="auto"/>
            </w:tcBorders>
            <w:shd w:val="clear" w:color="auto" w:fill="auto"/>
            <w:vAlign w:val="center"/>
            <w:hideMark/>
          </w:tcPr>
          <w:p w14:paraId="6ACE865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940 211,88</w:t>
            </w:r>
          </w:p>
        </w:tc>
        <w:tc>
          <w:tcPr>
            <w:tcW w:w="253" w:type="pct"/>
            <w:tcBorders>
              <w:top w:val="nil"/>
              <w:left w:val="nil"/>
              <w:bottom w:val="single" w:sz="4" w:space="0" w:color="auto"/>
              <w:right w:val="single" w:sz="4" w:space="0" w:color="auto"/>
            </w:tcBorders>
            <w:shd w:val="clear" w:color="auto" w:fill="auto"/>
            <w:vAlign w:val="center"/>
            <w:hideMark/>
          </w:tcPr>
          <w:p w14:paraId="10049C2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04" w:type="pct"/>
            <w:tcBorders>
              <w:top w:val="nil"/>
              <w:left w:val="nil"/>
              <w:bottom w:val="single" w:sz="4" w:space="0" w:color="auto"/>
              <w:right w:val="single" w:sz="4" w:space="0" w:color="auto"/>
            </w:tcBorders>
            <w:shd w:val="clear" w:color="auto" w:fill="auto"/>
            <w:vAlign w:val="center"/>
            <w:hideMark/>
          </w:tcPr>
          <w:p w14:paraId="1BE7A1B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1 950 483,60</w:t>
            </w:r>
          </w:p>
        </w:tc>
        <w:tc>
          <w:tcPr>
            <w:tcW w:w="131" w:type="pct"/>
            <w:tcBorders>
              <w:top w:val="nil"/>
              <w:left w:val="nil"/>
              <w:bottom w:val="single" w:sz="4" w:space="0" w:color="auto"/>
              <w:right w:val="single" w:sz="4" w:space="0" w:color="auto"/>
            </w:tcBorders>
            <w:shd w:val="clear" w:color="auto" w:fill="auto"/>
            <w:vAlign w:val="center"/>
            <w:hideMark/>
          </w:tcPr>
          <w:p w14:paraId="2034CF7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173" w:type="pct"/>
            <w:tcBorders>
              <w:top w:val="nil"/>
              <w:left w:val="nil"/>
              <w:bottom w:val="single" w:sz="4" w:space="0" w:color="auto"/>
              <w:right w:val="single" w:sz="4" w:space="0" w:color="auto"/>
            </w:tcBorders>
            <w:shd w:val="clear" w:color="auto" w:fill="auto"/>
            <w:vAlign w:val="center"/>
            <w:hideMark/>
          </w:tcPr>
          <w:p w14:paraId="2508C39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335" w:type="pct"/>
            <w:tcBorders>
              <w:top w:val="nil"/>
              <w:left w:val="nil"/>
              <w:bottom w:val="single" w:sz="4" w:space="0" w:color="auto"/>
              <w:right w:val="single" w:sz="4" w:space="0" w:color="auto"/>
            </w:tcBorders>
            <w:shd w:val="clear" w:color="auto" w:fill="auto"/>
            <w:vAlign w:val="center"/>
            <w:hideMark/>
          </w:tcPr>
          <w:p w14:paraId="5C44D8F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642 346,00</w:t>
            </w:r>
          </w:p>
        </w:tc>
        <w:tc>
          <w:tcPr>
            <w:tcW w:w="254" w:type="pct"/>
            <w:tcBorders>
              <w:top w:val="nil"/>
              <w:left w:val="nil"/>
              <w:bottom w:val="single" w:sz="4" w:space="0" w:color="auto"/>
              <w:right w:val="single" w:sz="4" w:space="0" w:color="auto"/>
            </w:tcBorders>
            <w:shd w:val="clear" w:color="auto" w:fill="auto"/>
            <w:vAlign w:val="center"/>
            <w:hideMark/>
          </w:tcPr>
          <w:p w14:paraId="584361E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C0FB84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721D621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6C48240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269C0CE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300 913,50</w:t>
            </w:r>
          </w:p>
        </w:tc>
        <w:tc>
          <w:tcPr>
            <w:tcW w:w="254" w:type="pct"/>
            <w:tcBorders>
              <w:top w:val="nil"/>
              <w:left w:val="nil"/>
              <w:bottom w:val="single" w:sz="4" w:space="0" w:color="auto"/>
              <w:right w:val="single" w:sz="4" w:space="0" w:color="auto"/>
            </w:tcBorders>
            <w:shd w:val="clear" w:color="auto" w:fill="auto"/>
            <w:vAlign w:val="center"/>
            <w:hideMark/>
          </w:tcPr>
          <w:p w14:paraId="4BA8797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1949ED1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4419005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4" w:type="pct"/>
            <w:tcBorders>
              <w:top w:val="nil"/>
              <w:left w:val="nil"/>
              <w:bottom w:val="single" w:sz="4" w:space="0" w:color="auto"/>
              <w:right w:val="single" w:sz="4" w:space="0" w:color="auto"/>
            </w:tcBorders>
            <w:shd w:val="clear" w:color="auto" w:fill="auto"/>
            <w:vAlign w:val="center"/>
            <w:hideMark/>
          </w:tcPr>
          <w:p w14:paraId="0E2EEEE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53" w:type="pct"/>
            <w:tcBorders>
              <w:top w:val="nil"/>
              <w:left w:val="nil"/>
              <w:bottom w:val="single" w:sz="4" w:space="0" w:color="auto"/>
              <w:right w:val="single" w:sz="4" w:space="0" w:color="auto"/>
            </w:tcBorders>
            <w:shd w:val="clear" w:color="auto" w:fill="auto"/>
            <w:vAlign w:val="center"/>
            <w:hideMark/>
          </w:tcPr>
          <w:p w14:paraId="39902A4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64F6078E" w14:textId="77777777" w:rsidTr="00A43ACF">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14:paraId="065AABDB"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Liczba osób niepełnosprawnych objętych wsparciem</w:t>
            </w:r>
          </w:p>
        </w:tc>
        <w:tc>
          <w:tcPr>
            <w:tcW w:w="201" w:type="pct"/>
            <w:tcBorders>
              <w:top w:val="nil"/>
              <w:left w:val="nil"/>
              <w:bottom w:val="single" w:sz="4" w:space="0" w:color="auto"/>
              <w:right w:val="single" w:sz="4" w:space="0" w:color="auto"/>
            </w:tcBorders>
            <w:shd w:val="clear" w:color="auto" w:fill="auto"/>
            <w:vAlign w:val="center"/>
            <w:hideMark/>
          </w:tcPr>
          <w:p w14:paraId="5F7F9439"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ogółem</w:t>
            </w:r>
          </w:p>
        </w:tc>
        <w:tc>
          <w:tcPr>
            <w:tcW w:w="279" w:type="pct"/>
            <w:tcBorders>
              <w:top w:val="nil"/>
              <w:left w:val="nil"/>
              <w:bottom w:val="single" w:sz="4" w:space="0" w:color="auto"/>
              <w:right w:val="single" w:sz="4" w:space="0" w:color="auto"/>
            </w:tcBorders>
            <w:shd w:val="clear" w:color="auto" w:fill="auto"/>
            <w:vAlign w:val="center"/>
            <w:hideMark/>
          </w:tcPr>
          <w:p w14:paraId="3C663A3B"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930</w:t>
            </w:r>
          </w:p>
        </w:tc>
        <w:tc>
          <w:tcPr>
            <w:tcW w:w="304" w:type="pct"/>
            <w:tcBorders>
              <w:top w:val="nil"/>
              <w:left w:val="nil"/>
              <w:bottom w:val="single" w:sz="4" w:space="0" w:color="auto"/>
              <w:right w:val="single" w:sz="4" w:space="0" w:color="auto"/>
            </w:tcBorders>
            <w:shd w:val="clear" w:color="auto" w:fill="auto"/>
            <w:vAlign w:val="center"/>
            <w:hideMark/>
          </w:tcPr>
          <w:p w14:paraId="38D4B603"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177</w:t>
            </w:r>
          </w:p>
        </w:tc>
        <w:tc>
          <w:tcPr>
            <w:tcW w:w="253" w:type="pct"/>
            <w:tcBorders>
              <w:top w:val="nil"/>
              <w:left w:val="nil"/>
              <w:bottom w:val="single" w:sz="4" w:space="0" w:color="auto"/>
              <w:right w:val="single" w:sz="4" w:space="0" w:color="auto"/>
            </w:tcBorders>
            <w:shd w:val="clear" w:color="auto" w:fill="auto"/>
            <w:vAlign w:val="center"/>
            <w:hideMark/>
          </w:tcPr>
          <w:p w14:paraId="53575CFE"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88</w:t>
            </w:r>
          </w:p>
        </w:tc>
        <w:tc>
          <w:tcPr>
            <w:tcW w:w="304" w:type="pct"/>
            <w:tcBorders>
              <w:top w:val="nil"/>
              <w:left w:val="nil"/>
              <w:bottom w:val="single" w:sz="4" w:space="0" w:color="auto"/>
              <w:right w:val="single" w:sz="4" w:space="0" w:color="auto"/>
            </w:tcBorders>
            <w:shd w:val="clear" w:color="auto" w:fill="auto"/>
            <w:vAlign w:val="center"/>
            <w:hideMark/>
          </w:tcPr>
          <w:p w14:paraId="59975630"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280</w:t>
            </w:r>
          </w:p>
        </w:tc>
        <w:tc>
          <w:tcPr>
            <w:tcW w:w="131" w:type="pct"/>
            <w:tcBorders>
              <w:top w:val="nil"/>
              <w:left w:val="nil"/>
              <w:bottom w:val="single" w:sz="4" w:space="0" w:color="auto"/>
              <w:right w:val="single" w:sz="4" w:space="0" w:color="auto"/>
            </w:tcBorders>
            <w:shd w:val="clear" w:color="auto" w:fill="auto"/>
            <w:vAlign w:val="center"/>
            <w:hideMark/>
          </w:tcPr>
          <w:p w14:paraId="1DD2481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173" w:type="pct"/>
            <w:tcBorders>
              <w:top w:val="nil"/>
              <w:left w:val="nil"/>
              <w:bottom w:val="single" w:sz="4" w:space="0" w:color="auto"/>
              <w:right w:val="single" w:sz="4" w:space="0" w:color="auto"/>
            </w:tcBorders>
            <w:shd w:val="clear" w:color="auto" w:fill="auto"/>
            <w:vAlign w:val="center"/>
            <w:hideMark/>
          </w:tcPr>
          <w:p w14:paraId="2723FC89"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335" w:type="pct"/>
            <w:tcBorders>
              <w:top w:val="nil"/>
              <w:left w:val="nil"/>
              <w:bottom w:val="single" w:sz="4" w:space="0" w:color="auto"/>
              <w:right w:val="single" w:sz="4" w:space="0" w:color="auto"/>
            </w:tcBorders>
            <w:shd w:val="clear" w:color="auto" w:fill="auto"/>
            <w:vAlign w:val="center"/>
            <w:hideMark/>
          </w:tcPr>
          <w:p w14:paraId="2A9BE25F"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273</w:t>
            </w:r>
          </w:p>
        </w:tc>
        <w:tc>
          <w:tcPr>
            <w:tcW w:w="254" w:type="pct"/>
            <w:tcBorders>
              <w:top w:val="nil"/>
              <w:left w:val="nil"/>
              <w:bottom w:val="single" w:sz="4" w:space="0" w:color="auto"/>
              <w:right w:val="single" w:sz="4" w:space="0" w:color="auto"/>
            </w:tcBorders>
            <w:shd w:val="clear" w:color="auto" w:fill="auto"/>
            <w:vAlign w:val="center"/>
            <w:hideMark/>
          </w:tcPr>
          <w:p w14:paraId="39481EBE"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51</w:t>
            </w:r>
          </w:p>
        </w:tc>
        <w:tc>
          <w:tcPr>
            <w:tcW w:w="254" w:type="pct"/>
            <w:tcBorders>
              <w:top w:val="nil"/>
              <w:left w:val="nil"/>
              <w:bottom w:val="single" w:sz="4" w:space="0" w:color="auto"/>
              <w:right w:val="single" w:sz="4" w:space="0" w:color="auto"/>
            </w:tcBorders>
            <w:shd w:val="clear" w:color="auto" w:fill="auto"/>
            <w:vAlign w:val="center"/>
            <w:hideMark/>
          </w:tcPr>
          <w:p w14:paraId="1ED03CC3"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35B7C13C"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657CDDB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02524A77"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21</w:t>
            </w:r>
          </w:p>
        </w:tc>
        <w:tc>
          <w:tcPr>
            <w:tcW w:w="254" w:type="pct"/>
            <w:tcBorders>
              <w:top w:val="nil"/>
              <w:left w:val="nil"/>
              <w:bottom w:val="single" w:sz="4" w:space="0" w:color="auto"/>
              <w:right w:val="single" w:sz="4" w:space="0" w:color="auto"/>
            </w:tcBorders>
            <w:shd w:val="clear" w:color="auto" w:fill="auto"/>
            <w:vAlign w:val="center"/>
            <w:hideMark/>
          </w:tcPr>
          <w:p w14:paraId="29FF6550"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45DE7CBD"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036444DE"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54" w:type="pct"/>
            <w:tcBorders>
              <w:top w:val="nil"/>
              <w:left w:val="nil"/>
              <w:bottom w:val="single" w:sz="4" w:space="0" w:color="auto"/>
              <w:right w:val="single" w:sz="4" w:space="0" w:color="auto"/>
            </w:tcBorders>
            <w:shd w:val="clear" w:color="auto" w:fill="auto"/>
            <w:vAlign w:val="center"/>
            <w:hideMark/>
          </w:tcPr>
          <w:p w14:paraId="38B2A2D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40</w:t>
            </w:r>
          </w:p>
        </w:tc>
        <w:tc>
          <w:tcPr>
            <w:tcW w:w="253" w:type="pct"/>
            <w:tcBorders>
              <w:top w:val="nil"/>
              <w:left w:val="nil"/>
              <w:bottom w:val="single" w:sz="4" w:space="0" w:color="auto"/>
              <w:right w:val="single" w:sz="4" w:space="0" w:color="auto"/>
            </w:tcBorders>
            <w:shd w:val="clear" w:color="auto" w:fill="auto"/>
            <w:vAlign w:val="center"/>
            <w:hideMark/>
          </w:tcPr>
          <w:p w14:paraId="381DA956"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r>
    </w:tbl>
    <w:p w14:paraId="71533A5B" w14:textId="79255409" w:rsidR="00304499" w:rsidRPr="0001239A" w:rsidRDefault="00304499" w:rsidP="00E81E10">
      <w:pPr>
        <w:pStyle w:val="Legenda"/>
      </w:pPr>
      <w:bookmarkStart w:id="334" w:name="_Toc65585923"/>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31</w:t>
      </w:r>
      <w:r w:rsidRPr="0001239A">
        <w:rPr>
          <w:noProof/>
        </w:rPr>
        <w:fldChar w:fldCharType="end"/>
      </w:r>
      <w:r w:rsidRPr="0001239A">
        <w:t xml:space="preserve"> </w:t>
      </w:r>
      <w:r w:rsidR="00C028CD" w:rsidRPr="0001239A">
        <w:t>Realizacja zadania pn. STABILNE ZATRUDNIENIE – osoby niepełnosprawne w administracji i służbie publicznej</w:t>
      </w:r>
      <w:bookmarkEnd w:id="334"/>
    </w:p>
    <w:tbl>
      <w:tblPr>
        <w:tblW w:w="5000" w:type="pct"/>
        <w:tblCellMar>
          <w:left w:w="70" w:type="dxa"/>
          <w:right w:w="70" w:type="dxa"/>
        </w:tblCellMar>
        <w:tblLook w:val="04A0" w:firstRow="1" w:lastRow="0" w:firstColumn="1" w:lastColumn="0" w:noHBand="0" w:noVBand="1"/>
        <w:tblCaption w:val="Realizacja zadania pn. STABILNE ZATRUDNIENIE – osoby niepełnosprawne w administracji i służbie publicznej"/>
      </w:tblPr>
      <w:tblGrid>
        <w:gridCol w:w="1042"/>
        <w:gridCol w:w="762"/>
        <w:gridCol w:w="762"/>
        <w:gridCol w:w="762"/>
        <w:gridCol w:w="762"/>
        <w:gridCol w:w="762"/>
        <w:gridCol w:w="762"/>
        <w:gridCol w:w="762"/>
        <w:gridCol w:w="762"/>
        <w:gridCol w:w="762"/>
        <w:gridCol w:w="762"/>
        <w:gridCol w:w="762"/>
        <w:gridCol w:w="762"/>
        <w:gridCol w:w="762"/>
        <w:gridCol w:w="762"/>
        <w:gridCol w:w="762"/>
        <w:gridCol w:w="761"/>
        <w:gridCol w:w="761"/>
      </w:tblGrid>
      <w:tr w:rsidR="00304499" w:rsidRPr="0001239A" w14:paraId="76925BD2" w14:textId="77777777" w:rsidTr="00F96A24">
        <w:trPr>
          <w:trHeight w:val="1500"/>
          <w:tblHeader/>
        </w:trPr>
        <w:tc>
          <w:tcPr>
            <w:tcW w:w="372" w:type="pct"/>
            <w:tcBorders>
              <w:top w:val="single" w:sz="4" w:space="0" w:color="auto"/>
              <w:left w:val="single" w:sz="4" w:space="0" w:color="auto"/>
              <w:bottom w:val="single" w:sz="4" w:space="0" w:color="auto"/>
              <w:right w:val="single" w:sz="4" w:space="0" w:color="auto"/>
            </w:tcBorders>
            <w:shd w:val="clear" w:color="auto" w:fill="00B0F0"/>
            <w:vAlign w:val="center"/>
            <w:hideMark/>
          </w:tcPr>
          <w:p w14:paraId="4A064E1B"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 </w:t>
            </w:r>
          </w:p>
        </w:tc>
        <w:tc>
          <w:tcPr>
            <w:tcW w:w="272" w:type="pct"/>
            <w:tcBorders>
              <w:top w:val="single" w:sz="4" w:space="0" w:color="auto"/>
              <w:left w:val="nil"/>
              <w:bottom w:val="single" w:sz="4" w:space="0" w:color="auto"/>
              <w:right w:val="single" w:sz="4" w:space="0" w:color="auto"/>
            </w:tcBorders>
            <w:shd w:val="clear" w:color="auto" w:fill="00B0F0"/>
            <w:vAlign w:val="center"/>
            <w:hideMark/>
          </w:tcPr>
          <w:p w14:paraId="6EEF2BFC"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Razem</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8775C01"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dolnośląskie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6117D23"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kujawsko-pomorskie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7FA7B56"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lubelskie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F5A60FE"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lubuskie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947C671"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łódzkie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194B28C"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małopolskie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30926201"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mazowieckie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7AC67C3A"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opolskie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2B98C24B"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podkarpackie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1E628F97"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podlaskie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62B4D40"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pomorskie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63F6F56"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śląskie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4A9EFCF9"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świętokrzyskie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505BC847"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warmińsko-mazurskie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6C1F343E"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wielkopolskie</w:t>
            </w:r>
          </w:p>
        </w:tc>
        <w:tc>
          <w:tcPr>
            <w:tcW w:w="272" w:type="pct"/>
            <w:tcBorders>
              <w:top w:val="single" w:sz="4" w:space="0" w:color="auto"/>
              <w:left w:val="nil"/>
              <w:bottom w:val="single" w:sz="4" w:space="0" w:color="auto"/>
              <w:right w:val="single" w:sz="4" w:space="0" w:color="auto"/>
            </w:tcBorders>
            <w:shd w:val="clear" w:color="auto" w:fill="00B0F0"/>
            <w:textDirection w:val="btLr"/>
            <w:vAlign w:val="center"/>
            <w:hideMark/>
          </w:tcPr>
          <w:p w14:paraId="0424104F" w14:textId="77777777" w:rsidR="00304499" w:rsidRPr="0001239A" w:rsidRDefault="00304499" w:rsidP="00304499">
            <w:pPr>
              <w:spacing w:after="0" w:line="240" w:lineRule="auto"/>
              <w:jc w:val="center"/>
              <w:rPr>
                <w:rFonts w:asciiTheme="minorHAnsi" w:hAnsiTheme="minorHAnsi" w:cstheme="minorHAnsi"/>
                <w:b/>
                <w:bCs/>
                <w:sz w:val="12"/>
                <w:szCs w:val="12"/>
              </w:rPr>
            </w:pPr>
            <w:r w:rsidRPr="0001239A">
              <w:rPr>
                <w:rFonts w:asciiTheme="minorHAnsi" w:hAnsiTheme="minorHAnsi" w:cstheme="minorHAnsi"/>
                <w:b/>
                <w:bCs/>
                <w:sz w:val="12"/>
                <w:szCs w:val="12"/>
              </w:rPr>
              <w:t>zachodniopomorskie</w:t>
            </w:r>
          </w:p>
        </w:tc>
      </w:tr>
      <w:tr w:rsidR="00304499" w:rsidRPr="0001239A" w14:paraId="2056DF08"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67D97F2C" w14:textId="77777777" w:rsidR="00304499" w:rsidRPr="0001239A" w:rsidRDefault="00304499" w:rsidP="00304499">
            <w:pPr>
              <w:spacing w:after="0" w:line="240" w:lineRule="auto"/>
              <w:rPr>
                <w:rFonts w:asciiTheme="minorHAnsi" w:hAnsiTheme="minorHAnsi" w:cstheme="minorHAnsi"/>
                <w:b/>
                <w:bCs/>
                <w:sz w:val="12"/>
                <w:szCs w:val="12"/>
              </w:rPr>
            </w:pPr>
            <w:r w:rsidRPr="0001239A">
              <w:rPr>
                <w:rFonts w:asciiTheme="minorHAnsi" w:hAnsiTheme="minorHAnsi" w:cstheme="minorHAnsi"/>
                <w:b/>
                <w:bCs/>
                <w:sz w:val="12"/>
                <w:szCs w:val="12"/>
              </w:rPr>
              <w:t>Kwota wypłacona, w tym:</w:t>
            </w:r>
          </w:p>
        </w:tc>
        <w:tc>
          <w:tcPr>
            <w:tcW w:w="272" w:type="pct"/>
            <w:tcBorders>
              <w:top w:val="nil"/>
              <w:left w:val="nil"/>
              <w:bottom w:val="single" w:sz="4" w:space="0" w:color="auto"/>
              <w:right w:val="single" w:sz="4" w:space="0" w:color="auto"/>
            </w:tcBorders>
            <w:shd w:val="clear" w:color="auto" w:fill="auto"/>
            <w:vAlign w:val="center"/>
            <w:hideMark/>
          </w:tcPr>
          <w:p w14:paraId="1DF0ACCE"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6 417 920,86</w:t>
            </w:r>
          </w:p>
        </w:tc>
        <w:tc>
          <w:tcPr>
            <w:tcW w:w="272" w:type="pct"/>
            <w:tcBorders>
              <w:top w:val="nil"/>
              <w:left w:val="nil"/>
              <w:bottom w:val="single" w:sz="4" w:space="0" w:color="auto"/>
              <w:right w:val="single" w:sz="4" w:space="0" w:color="auto"/>
            </w:tcBorders>
            <w:shd w:val="clear" w:color="auto" w:fill="auto"/>
            <w:vAlign w:val="center"/>
            <w:hideMark/>
          </w:tcPr>
          <w:p w14:paraId="35220AF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1 611 191,21</w:t>
            </w:r>
          </w:p>
        </w:tc>
        <w:tc>
          <w:tcPr>
            <w:tcW w:w="272" w:type="pct"/>
            <w:tcBorders>
              <w:top w:val="nil"/>
              <w:left w:val="nil"/>
              <w:bottom w:val="single" w:sz="4" w:space="0" w:color="auto"/>
              <w:right w:val="single" w:sz="4" w:space="0" w:color="auto"/>
            </w:tcBorders>
            <w:shd w:val="clear" w:color="auto" w:fill="auto"/>
            <w:vAlign w:val="center"/>
            <w:hideMark/>
          </w:tcPr>
          <w:p w14:paraId="760A8A8D"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0D723C9C"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728BEA09"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7C9E5267"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43 415,27</w:t>
            </w:r>
          </w:p>
        </w:tc>
        <w:tc>
          <w:tcPr>
            <w:tcW w:w="272" w:type="pct"/>
            <w:tcBorders>
              <w:top w:val="nil"/>
              <w:left w:val="nil"/>
              <w:bottom w:val="single" w:sz="4" w:space="0" w:color="auto"/>
              <w:right w:val="single" w:sz="4" w:space="0" w:color="auto"/>
            </w:tcBorders>
            <w:shd w:val="clear" w:color="auto" w:fill="auto"/>
            <w:vAlign w:val="center"/>
            <w:hideMark/>
          </w:tcPr>
          <w:p w14:paraId="60CC326D"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2 034 222,98</w:t>
            </w:r>
          </w:p>
        </w:tc>
        <w:tc>
          <w:tcPr>
            <w:tcW w:w="272" w:type="pct"/>
            <w:tcBorders>
              <w:top w:val="nil"/>
              <w:left w:val="nil"/>
              <w:bottom w:val="single" w:sz="4" w:space="0" w:color="auto"/>
              <w:right w:val="single" w:sz="4" w:space="0" w:color="auto"/>
            </w:tcBorders>
            <w:shd w:val="clear" w:color="auto" w:fill="auto"/>
            <w:vAlign w:val="center"/>
            <w:hideMark/>
          </w:tcPr>
          <w:p w14:paraId="14B766ED"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1 761 506,88</w:t>
            </w:r>
          </w:p>
        </w:tc>
        <w:tc>
          <w:tcPr>
            <w:tcW w:w="272" w:type="pct"/>
            <w:tcBorders>
              <w:top w:val="nil"/>
              <w:left w:val="nil"/>
              <w:bottom w:val="single" w:sz="4" w:space="0" w:color="auto"/>
              <w:right w:val="single" w:sz="4" w:space="0" w:color="auto"/>
            </w:tcBorders>
            <w:shd w:val="clear" w:color="auto" w:fill="auto"/>
            <w:vAlign w:val="center"/>
            <w:hideMark/>
          </w:tcPr>
          <w:p w14:paraId="5AF45814"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6AE3EA2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454 354,38</w:t>
            </w:r>
          </w:p>
        </w:tc>
        <w:tc>
          <w:tcPr>
            <w:tcW w:w="272" w:type="pct"/>
            <w:tcBorders>
              <w:top w:val="nil"/>
              <w:left w:val="nil"/>
              <w:bottom w:val="single" w:sz="4" w:space="0" w:color="auto"/>
              <w:right w:val="single" w:sz="4" w:space="0" w:color="auto"/>
            </w:tcBorders>
            <w:shd w:val="clear" w:color="auto" w:fill="auto"/>
            <w:vAlign w:val="center"/>
            <w:hideMark/>
          </w:tcPr>
          <w:p w14:paraId="4499DF49"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5E17D18E"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109 653,52</w:t>
            </w:r>
          </w:p>
        </w:tc>
        <w:tc>
          <w:tcPr>
            <w:tcW w:w="272" w:type="pct"/>
            <w:tcBorders>
              <w:top w:val="nil"/>
              <w:left w:val="nil"/>
              <w:bottom w:val="single" w:sz="4" w:space="0" w:color="auto"/>
              <w:right w:val="single" w:sz="4" w:space="0" w:color="auto"/>
            </w:tcBorders>
            <w:shd w:val="clear" w:color="auto" w:fill="auto"/>
            <w:vAlign w:val="center"/>
            <w:hideMark/>
          </w:tcPr>
          <w:p w14:paraId="52CF0CDA"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51 619,18</w:t>
            </w:r>
          </w:p>
        </w:tc>
        <w:tc>
          <w:tcPr>
            <w:tcW w:w="272" w:type="pct"/>
            <w:tcBorders>
              <w:top w:val="nil"/>
              <w:left w:val="nil"/>
              <w:bottom w:val="single" w:sz="4" w:space="0" w:color="auto"/>
              <w:right w:val="single" w:sz="4" w:space="0" w:color="auto"/>
            </w:tcBorders>
            <w:shd w:val="clear" w:color="auto" w:fill="auto"/>
            <w:vAlign w:val="center"/>
            <w:hideMark/>
          </w:tcPr>
          <w:p w14:paraId="6C2CDFFC"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099A9C1"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50 500,47</w:t>
            </w:r>
          </w:p>
        </w:tc>
        <w:tc>
          <w:tcPr>
            <w:tcW w:w="272" w:type="pct"/>
            <w:tcBorders>
              <w:top w:val="nil"/>
              <w:left w:val="nil"/>
              <w:bottom w:val="single" w:sz="4" w:space="0" w:color="auto"/>
              <w:right w:val="single" w:sz="4" w:space="0" w:color="auto"/>
            </w:tcBorders>
            <w:shd w:val="clear" w:color="auto" w:fill="auto"/>
            <w:vAlign w:val="center"/>
            <w:hideMark/>
          </w:tcPr>
          <w:p w14:paraId="72121778"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3B1B45F0" w14:textId="77777777" w:rsidR="00304499" w:rsidRPr="0001239A" w:rsidRDefault="00304499" w:rsidP="00304499">
            <w:pPr>
              <w:spacing w:after="0" w:line="240" w:lineRule="auto"/>
              <w:jc w:val="right"/>
              <w:rPr>
                <w:rFonts w:asciiTheme="minorHAnsi" w:hAnsiTheme="minorHAnsi" w:cstheme="minorHAnsi"/>
                <w:b/>
                <w:bCs/>
                <w:sz w:val="12"/>
                <w:szCs w:val="12"/>
              </w:rPr>
            </w:pPr>
            <w:r w:rsidRPr="0001239A">
              <w:rPr>
                <w:rFonts w:asciiTheme="minorHAnsi" w:hAnsiTheme="minorHAnsi" w:cstheme="minorHAnsi"/>
                <w:b/>
                <w:bCs/>
                <w:sz w:val="12"/>
                <w:szCs w:val="12"/>
              </w:rPr>
              <w:t>63 456,97</w:t>
            </w:r>
          </w:p>
        </w:tc>
      </w:tr>
      <w:tr w:rsidR="00304499" w:rsidRPr="0001239A" w14:paraId="21AA2E85"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FB6FD63"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Moduł I</w:t>
            </w:r>
          </w:p>
        </w:tc>
        <w:tc>
          <w:tcPr>
            <w:tcW w:w="272" w:type="pct"/>
            <w:tcBorders>
              <w:top w:val="nil"/>
              <w:left w:val="nil"/>
              <w:bottom w:val="single" w:sz="4" w:space="0" w:color="auto"/>
              <w:right w:val="single" w:sz="4" w:space="0" w:color="auto"/>
            </w:tcBorders>
            <w:shd w:val="clear" w:color="auto" w:fill="auto"/>
            <w:vAlign w:val="center"/>
            <w:hideMark/>
          </w:tcPr>
          <w:p w14:paraId="6A23A3B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1 155 279,70</w:t>
            </w:r>
          </w:p>
        </w:tc>
        <w:tc>
          <w:tcPr>
            <w:tcW w:w="272" w:type="pct"/>
            <w:tcBorders>
              <w:top w:val="nil"/>
              <w:left w:val="nil"/>
              <w:bottom w:val="single" w:sz="4" w:space="0" w:color="auto"/>
              <w:right w:val="single" w:sz="4" w:space="0" w:color="auto"/>
            </w:tcBorders>
            <w:shd w:val="clear" w:color="auto" w:fill="auto"/>
            <w:vAlign w:val="center"/>
            <w:hideMark/>
          </w:tcPr>
          <w:p w14:paraId="744D95A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19 634,21</w:t>
            </w:r>
          </w:p>
        </w:tc>
        <w:tc>
          <w:tcPr>
            <w:tcW w:w="272" w:type="pct"/>
            <w:tcBorders>
              <w:top w:val="nil"/>
              <w:left w:val="nil"/>
              <w:bottom w:val="single" w:sz="4" w:space="0" w:color="auto"/>
              <w:right w:val="single" w:sz="4" w:space="0" w:color="auto"/>
            </w:tcBorders>
            <w:shd w:val="clear" w:color="auto" w:fill="auto"/>
            <w:vAlign w:val="center"/>
            <w:hideMark/>
          </w:tcPr>
          <w:p w14:paraId="5F7200A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338FE54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325CA49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272445F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43 415,27</w:t>
            </w:r>
          </w:p>
        </w:tc>
        <w:tc>
          <w:tcPr>
            <w:tcW w:w="272" w:type="pct"/>
            <w:tcBorders>
              <w:top w:val="nil"/>
              <w:left w:val="nil"/>
              <w:bottom w:val="single" w:sz="4" w:space="0" w:color="auto"/>
              <w:right w:val="single" w:sz="4" w:space="0" w:color="auto"/>
            </w:tcBorders>
            <w:shd w:val="clear" w:color="auto" w:fill="auto"/>
            <w:vAlign w:val="center"/>
            <w:hideMark/>
          </w:tcPr>
          <w:p w14:paraId="359C3B1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124 645,70</w:t>
            </w:r>
          </w:p>
        </w:tc>
        <w:tc>
          <w:tcPr>
            <w:tcW w:w="272" w:type="pct"/>
            <w:tcBorders>
              <w:top w:val="nil"/>
              <w:left w:val="nil"/>
              <w:bottom w:val="single" w:sz="4" w:space="0" w:color="auto"/>
              <w:right w:val="single" w:sz="4" w:space="0" w:color="auto"/>
            </w:tcBorders>
            <w:shd w:val="clear" w:color="auto" w:fill="auto"/>
            <w:vAlign w:val="center"/>
            <w:hideMark/>
          </w:tcPr>
          <w:p w14:paraId="4594BE72"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65AFF5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C039ED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454 354,38</w:t>
            </w:r>
          </w:p>
        </w:tc>
        <w:tc>
          <w:tcPr>
            <w:tcW w:w="272" w:type="pct"/>
            <w:tcBorders>
              <w:top w:val="nil"/>
              <w:left w:val="nil"/>
              <w:bottom w:val="single" w:sz="4" w:space="0" w:color="auto"/>
              <w:right w:val="single" w:sz="4" w:space="0" w:color="auto"/>
            </w:tcBorders>
            <w:shd w:val="clear" w:color="auto" w:fill="auto"/>
            <w:vAlign w:val="center"/>
            <w:hideMark/>
          </w:tcPr>
          <w:p w14:paraId="51F0F13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2362F91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109 653,52</w:t>
            </w:r>
          </w:p>
        </w:tc>
        <w:tc>
          <w:tcPr>
            <w:tcW w:w="272" w:type="pct"/>
            <w:tcBorders>
              <w:top w:val="nil"/>
              <w:left w:val="nil"/>
              <w:bottom w:val="single" w:sz="4" w:space="0" w:color="auto"/>
              <w:right w:val="single" w:sz="4" w:space="0" w:color="auto"/>
            </w:tcBorders>
            <w:shd w:val="clear" w:color="auto" w:fill="auto"/>
            <w:vAlign w:val="center"/>
            <w:hideMark/>
          </w:tcPr>
          <w:p w14:paraId="26FBAC7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51 619,18</w:t>
            </w:r>
          </w:p>
        </w:tc>
        <w:tc>
          <w:tcPr>
            <w:tcW w:w="272" w:type="pct"/>
            <w:tcBorders>
              <w:top w:val="nil"/>
              <w:left w:val="nil"/>
              <w:bottom w:val="single" w:sz="4" w:space="0" w:color="auto"/>
              <w:right w:val="single" w:sz="4" w:space="0" w:color="auto"/>
            </w:tcBorders>
            <w:shd w:val="clear" w:color="auto" w:fill="auto"/>
            <w:vAlign w:val="center"/>
            <w:hideMark/>
          </w:tcPr>
          <w:p w14:paraId="201456C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750F7D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50 500,47</w:t>
            </w:r>
          </w:p>
        </w:tc>
        <w:tc>
          <w:tcPr>
            <w:tcW w:w="272" w:type="pct"/>
            <w:tcBorders>
              <w:top w:val="nil"/>
              <w:left w:val="nil"/>
              <w:bottom w:val="single" w:sz="4" w:space="0" w:color="auto"/>
              <w:right w:val="single" w:sz="4" w:space="0" w:color="auto"/>
            </w:tcBorders>
            <w:shd w:val="clear" w:color="auto" w:fill="auto"/>
            <w:vAlign w:val="center"/>
            <w:hideMark/>
          </w:tcPr>
          <w:p w14:paraId="083FCE4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12D8C92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63 456,97</w:t>
            </w:r>
          </w:p>
        </w:tc>
      </w:tr>
      <w:tr w:rsidR="00304499" w:rsidRPr="0001239A" w14:paraId="61A15DA9"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8C76B20"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Moduł II</w:t>
            </w:r>
          </w:p>
        </w:tc>
        <w:tc>
          <w:tcPr>
            <w:tcW w:w="272" w:type="pct"/>
            <w:tcBorders>
              <w:top w:val="nil"/>
              <w:left w:val="nil"/>
              <w:bottom w:val="single" w:sz="4" w:space="0" w:color="auto"/>
              <w:right w:val="single" w:sz="4" w:space="0" w:color="auto"/>
            </w:tcBorders>
            <w:shd w:val="clear" w:color="auto" w:fill="auto"/>
            <w:vAlign w:val="center"/>
            <w:hideMark/>
          </w:tcPr>
          <w:p w14:paraId="3565770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5 262 641,16</w:t>
            </w:r>
          </w:p>
        </w:tc>
        <w:tc>
          <w:tcPr>
            <w:tcW w:w="272" w:type="pct"/>
            <w:tcBorders>
              <w:top w:val="nil"/>
              <w:left w:val="nil"/>
              <w:bottom w:val="single" w:sz="4" w:space="0" w:color="auto"/>
              <w:right w:val="single" w:sz="4" w:space="0" w:color="auto"/>
            </w:tcBorders>
            <w:shd w:val="clear" w:color="auto" w:fill="auto"/>
            <w:vAlign w:val="center"/>
            <w:hideMark/>
          </w:tcPr>
          <w:p w14:paraId="1095120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1 591 557,00</w:t>
            </w:r>
          </w:p>
        </w:tc>
        <w:tc>
          <w:tcPr>
            <w:tcW w:w="272" w:type="pct"/>
            <w:tcBorders>
              <w:top w:val="nil"/>
              <w:left w:val="nil"/>
              <w:bottom w:val="single" w:sz="4" w:space="0" w:color="auto"/>
              <w:right w:val="single" w:sz="4" w:space="0" w:color="auto"/>
            </w:tcBorders>
            <w:shd w:val="clear" w:color="auto" w:fill="auto"/>
            <w:vAlign w:val="center"/>
            <w:hideMark/>
          </w:tcPr>
          <w:p w14:paraId="41E25EE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245EB5A2"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606ABDC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A0032E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4AE4C3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1 909 577,28</w:t>
            </w:r>
          </w:p>
        </w:tc>
        <w:tc>
          <w:tcPr>
            <w:tcW w:w="272" w:type="pct"/>
            <w:tcBorders>
              <w:top w:val="nil"/>
              <w:left w:val="nil"/>
              <w:bottom w:val="single" w:sz="4" w:space="0" w:color="auto"/>
              <w:right w:val="single" w:sz="4" w:space="0" w:color="auto"/>
            </w:tcBorders>
            <w:shd w:val="clear" w:color="auto" w:fill="auto"/>
            <w:vAlign w:val="center"/>
            <w:hideMark/>
          </w:tcPr>
          <w:p w14:paraId="5DAEDB1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1 761 506,88</w:t>
            </w:r>
          </w:p>
        </w:tc>
        <w:tc>
          <w:tcPr>
            <w:tcW w:w="272" w:type="pct"/>
            <w:tcBorders>
              <w:top w:val="nil"/>
              <w:left w:val="nil"/>
              <w:bottom w:val="single" w:sz="4" w:space="0" w:color="auto"/>
              <w:right w:val="single" w:sz="4" w:space="0" w:color="auto"/>
            </w:tcBorders>
            <w:shd w:val="clear" w:color="auto" w:fill="auto"/>
            <w:vAlign w:val="center"/>
            <w:hideMark/>
          </w:tcPr>
          <w:p w14:paraId="18178D4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A93655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63A362D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E13C0B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26D470C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EF6CB99"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CED6F7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BDB167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EFA412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37E9917E"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0693121C"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Umowy z 2020 r. - moduł I</w:t>
            </w:r>
          </w:p>
        </w:tc>
        <w:tc>
          <w:tcPr>
            <w:tcW w:w="272" w:type="pct"/>
            <w:tcBorders>
              <w:top w:val="nil"/>
              <w:left w:val="nil"/>
              <w:bottom w:val="single" w:sz="4" w:space="0" w:color="auto"/>
              <w:right w:val="single" w:sz="4" w:space="0" w:color="auto"/>
            </w:tcBorders>
            <w:shd w:val="clear" w:color="auto" w:fill="auto"/>
            <w:vAlign w:val="center"/>
            <w:hideMark/>
          </w:tcPr>
          <w:p w14:paraId="532A7D5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1 078 352,73</w:t>
            </w:r>
          </w:p>
        </w:tc>
        <w:tc>
          <w:tcPr>
            <w:tcW w:w="272" w:type="pct"/>
            <w:tcBorders>
              <w:top w:val="nil"/>
              <w:left w:val="nil"/>
              <w:bottom w:val="single" w:sz="4" w:space="0" w:color="auto"/>
              <w:right w:val="single" w:sz="4" w:space="0" w:color="auto"/>
            </w:tcBorders>
            <w:shd w:val="clear" w:color="auto" w:fill="auto"/>
            <w:vAlign w:val="center"/>
            <w:hideMark/>
          </w:tcPr>
          <w:p w14:paraId="20180D5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19 634,21</w:t>
            </w:r>
          </w:p>
        </w:tc>
        <w:tc>
          <w:tcPr>
            <w:tcW w:w="272" w:type="pct"/>
            <w:tcBorders>
              <w:top w:val="nil"/>
              <w:left w:val="nil"/>
              <w:bottom w:val="single" w:sz="4" w:space="0" w:color="auto"/>
              <w:right w:val="single" w:sz="4" w:space="0" w:color="auto"/>
            </w:tcBorders>
            <w:shd w:val="clear" w:color="auto" w:fill="auto"/>
            <w:vAlign w:val="center"/>
            <w:hideMark/>
          </w:tcPr>
          <w:p w14:paraId="55C3763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469A6EF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68 000,00</w:t>
            </w:r>
          </w:p>
        </w:tc>
        <w:tc>
          <w:tcPr>
            <w:tcW w:w="272" w:type="pct"/>
            <w:tcBorders>
              <w:top w:val="nil"/>
              <w:left w:val="nil"/>
              <w:bottom w:val="single" w:sz="4" w:space="0" w:color="auto"/>
              <w:right w:val="single" w:sz="4" w:space="0" w:color="auto"/>
            </w:tcBorders>
            <w:shd w:val="clear" w:color="auto" w:fill="auto"/>
            <w:vAlign w:val="center"/>
            <w:hideMark/>
          </w:tcPr>
          <w:p w14:paraId="2D9F33C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4F910D9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43 415,27</w:t>
            </w:r>
          </w:p>
        </w:tc>
        <w:tc>
          <w:tcPr>
            <w:tcW w:w="272" w:type="pct"/>
            <w:tcBorders>
              <w:top w:val="nil"/>
              <w:left w:val="nil"/>
              <w:bottom w:val="single" w:sz="4" w:space="0" w:color="auto"/>
              <w:right w:val="single" w:sz="4" w:space="0" w:color="auto"/>
            </w:tcBorders>
            <w:shd w:val="clear" w:color="auto" w:fill="auto"/>
            <w:vAlign w:val="center"/>
            <w:hideMark/>
          </w:tcPr>
          <w:p w14:paraId="0AC22BB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116 045,70</w:t>
            </w:r>
          </w:p>
        </w:tc>
        <w:tc>
          <w:tcPr>
            <w:tcW w:w="272" w:type="pct"/>
            <w:tcBorders>
              <w:top w:val="nil"/>
              <w:left w:val="nil"/>
              <w:bottom w:val="single" w:sz="4" w:space="0" w:color="auto"/>
              <w:right w:val="single" w:sz="4" w:space="0" w:color="auto"/>
            </w:tcBorders>
            <w:shd w:val="clear" w:color="auto" w:fill="auto"/>
            <w:vAlign w:val="center"/>
            <w:hideMark/>
          </w:tcPr>
          <w:p w14:paraId="56142CF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F0D50D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CE293B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454 354,38</w:t>
            </w:r>
          </w:p>
        </w:tc>
        <w:tc>
          <w:tcPr>
            <w:tcW w:w="272" w:type="pct"/>
            <w:tcBorders>
              <w:top w:val="nil"/>
              <w:left w:val="nil"/>
              <w:bottom w:val="single" w:sz="4" w:space="0" w:color="auto"/>
              <w:right w:val="single" w:sz="4" w:space="0" w:color="auto"/>
            </w:tcBorders>
            <w:shd w:val="clear" w:color="auto" w:fill="auto"/>
            <w:vAlign w:val="center"/>
            <w:hideMark/>
          </w:tcPr>
          <w:p w14:paraId="3B4A480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2BBAC96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75 953,52</w:t>
            </w:r>
          </w:p>
        </w:tc>
        <w:tc>
          <w:tcPr>
            <w:tcW w:w="272" w:type="pct"/>
            <w:tcBorders>
              <w:top w:val="nil"/>
              <w:left w:val="nil"/>
              <w:bottom w:val="single" w:sz="4" w:space="0" w:color="auto"/>
              <w:right w:val="single" w:sz="4" w:space="0" w:color="auto"/>
            </w:tcBorders>
            <w:shd w:val="clear" w:color="auto" w:fill="auto"/>
            <w:vAlign w:val="center"/>
            <w:hideMark/>
          </w:tcPr>
          <w:p w14:paraId="37CD547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51 619,18</w:t>
            </w:r>
          </w:p>
        </w:tc>
        <w:tc>
          <w:tcPr>
            <w:tcW w:w="272" w:type="pct"/>
            <w:tcBorders>
              <w:top w:val="nil"/>
              <w:left w:val="nil"/>
              <w:bottom w:val="single" w:sz="4" w:space="0" w:color="auto"/>
              <w:right w:val="single" w:sz="4" w:space="0" w:color="auto"/>
            </w:tcBorders>
            <w:shd w:val="clear" w:color="auto" w:fill="auto"/>
            <w:vAlign w:val="center"/>
            <w:hideMark/>
          </w:tcPr>
          <w:p w14:paraId="5B2EA0E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 </w:t>
            </w:r>
          </w:p>
        </w:tc>
        <w:tc>
          <w:tcPr>
            <w:tcW w:w="272" w:type="pct"/>
            <w:tcBorders>
              <w:top w:val="nil"/>
              <w:left w:val="nil"/>
              <w:bottom w:val="single" w:sz="4" w:space="0" w:color="auto"/>
              <w:right w:val="single" w:sz="4" w:space="0" w:color="auto"/>
            </w:tcBorders>
            <w:shd w:val="clear" w:color="auto" w:fill="auto"/>
            <w:vAlign w:val="center"/>
            <w:hideMark/>
          </w:tcPr>
          <w:p w14:paraId="26E00D9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50 500,47</w:t>
            </w:r>
          </w:p>
        </w:tc>
        <w:tc>
          <w:tcPr>
            <w:tcW w:w="272" w:type="pct"/>
            <w:tcBorders>
              <w:top w:val="nil"/>
              <w:left w:val="nil"/>
              <w:bottom w:val="single" w:sz="4" w:space="0" w:color="auto"/>
              <w:right w:val="single" w:sz="4" w:space="0" w:color="auto"/>
            </w:tcBorders>
            <w:shd w:val="clear" w:color="auto" w:fill="auto"/>
            <w:vAlign w:val="center"/>
            <w:hideMark/>
          </w:tcPr>
          <w:p w14:paraId="7C7753B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34 000,00</w:t>
            </w:r>
          </w:p>
        </w:tc>
        <w:tc>
          <w:tcPr>
            <w:tcW w:w="272" w:type="pct"/>
            <w:tcBorders>
              <w:top w:val="nil"/>
              <w:left w:val="nil"/>
              <w:bottom w:val="single" w:sz="4" w:space="0" w:color="auto"/>
              <w:right w:val="single" w:sz="4" w:space="0" w:color="auto"/>
            </w:tcBorders>
            <w:shd w:val="clear" w:color="auto" w:fill="auto"/>
            <w:vAlign w:val="center"/>
            <w:hideMark/>
          </w:tcPr>
          <w:p w14:paraId="08D3943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28 830,00</w:t>
            </w:r>
          </w:p>
        </w:tc>
      </w:tr>
      <w:tr w:rsidR="00304499" w:rsidRPr="0001239A" w14:paraId="09164479"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167F5941"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Zobowiązania, w tym:</w:t>
            </w:r>
          </w:p>
        </w:tc>
        <w:tc>
          <w:tcPr>
            <w:tcW w:w="272" w:type="pct"/>
            <w:tcBorders>
              <w:top w:val="nil"/>
              <w:left w:val="nil"/>
              <w:bottom w:val="single" w:sz="4" w:space="0" w:color="auto"/>
              <w:right w:val="single" w:sz="4" w:space="0" w:color="auto"/>
            </w:tcBorders>
            <w:shd w:val="clear" w:color="auto" w:fill="auto"/>
            <w:vAlign w:val="center"/>
            <w:hideMark/>
          </w:tcPr>
          <w:p w14:paraId="2E8FDB3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5 339 568,13</w:t>
            </w:r>
          </w:p>
        </w:tc>
        <w:tc>
          <w:tcPr>
            <w:tcW w:w="272" w:type="pct"/>
            <w:tcBorders>
              <w:top w:val="nil"/>
              <w:left w:val="nil"/>
              <w:bottom w:val="single" w:sz="4" w:space="0" w:color="auto"/>
              <w:right w:val="single" w:sz="4" w:space="0" w:color="auto"/>
            </w:tcBorders>
            <w:shd w:val="clear" w:color="auto" w:fill="auto"/>
            <w:vAlign w:val="center"/>
            <w:hideMark/>
          </w:tcPr>
          <w:p w14:paraId="5FD9CD8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1 591 557,00</w:t>
            </w:r>
          </w:p>
        </w:tc>
        <w:tc>
          <w:tcPr>
            <w:tcW w:w="272" w:type="pct"/>
            <w:tcBorders>
              <w:top w:val="nil"/>
              <w:left w:val="nil"/>
              <w:bottom w:val="single" w:sz="4" w:space="0" w:color="auto"/>
              <w:right w:val="single" w:sz="4" w:space="0" w:color="auto"/>
            </w:tcBorders>
            <w:shd w:val="clear" w:color="auto" w:fill="auto"/>
            <w:vAlign w:val="center"/>
            <w:hideMark/>
          </w:tcPr>
          <w:p w14:paraId="41AFB51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CC36B3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FF5868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936EFE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B9EBC0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1 918 177,28</w:t>
            </w:r>
          </w:p>
        </w:tc>
        <w:tc>
          <w:tcPr>
            <w:tcW w:w="272" w:type="pct"/>
            <w:tcBorders>
              <w:top w:val="nil"/>
              <w:left w:val="nil"/>
              <w:bottom w:val="single" w:sz="4" w:space="0" w:color="auto"/>
              <w:right w:val="single" w:sz="4" w:space="0" w:color="auto"/>
            </w:tcBorders>
            <w:shd w:val="clear" w:color="auto" w:fill="auto"/>
            <w:vAlign w:val="center"/>
            <w:hideMark/>
          </w:tcPr>
          <w:p w14:paraId="73A1029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1 761 506,88</w:t>
            </w:r>
          </w:p>
        </w:tc>
        <w:tc>
          <w:tcPr>
            <w:tcW w:w="272" w:type="pct"/>
            <w:tcBorders>
              <w:top w:val="nil"/>
              <w:left w:val="nil"/>
              <w:bottom w:val="single" w:sz="4" w:space="0" w:color="auto"/>
              <w:right w:val="single" w:sz="4" w:space="0" w:color="auto"/>
            </w:tcBorders>
            <w:shd w:val="clear" w:color="auto" w:fill="auto"/>
            <w:vAlign w:val="center"/>
            <w:hideMark/>
          </w:tcPr>
          <w:p w14:paraId="02EDE3E2"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B4BF40B"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2BDE4AE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9EB4E1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33 700,00</w:t>
            </w:r>
          </w:p>
        </w:tc>
        <w:tc>
          <w:tcPr>
            <w:tcW w:w="272" w:type="pct"/>
            <w:tcBorders>
              <w:top w:val="nil"/>
              <w:left w:val="nil"/>
              <w:bottom w:val="single" w:sz="4" w:space="0" w:color="auto"/>
              <w:right w:val="single" w:sz="4" w:space="0" w:color="auto"/>
            </w:tcBorders>
            <w:shd w:val="clear" w:color="auto" w:fill="auto"/>
            <w:vAlign w:val="center"/>
            <w:hideMark/>
          </w:tcPr>
          <w:p w14:paraId="2320871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1EBBEB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C01781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F69920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013F7C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34 626,97</w:t>
            </w:r>
          </w:p>
        </w:tc>
      </w:tr>
      <w:tr w:rsidR="00304499" w:rsidRPr="0001239A" w14:paraId="3F45C42E"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364D96FF"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moduł I</w:t>
            </w:r>
          </w:p>
        </w:tc>
        <w:tc>
          <w:tcPr>
            <w:tcW w:w="272" w:type="pct"/>
            <w:tcBorders>
              <w:top w:val="nil"/>
              <w:left w:val="nil"/>
              <w:bottom w:val="single" w:sz="4" w:space="0" w:color="auto"/>
              <w:right w:val="single" w:sz="4" w:space="0" w:color="auto"/>
            </w:tcBorders>
            <w:shd w:val="clear" w:color="auto" w:fill="auto"/>
            <w:vAlign w:val="center"/>
            <w:hideMark/>
          </w:tcPr>
          <w:p w14:paraId="59A68196"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76 926,97</w:t>
            </w:r>
          </w:p>
        </w:tc>
        <w:tc>
          <w:tcPr>
            <w:tcW w:w="272" w:type="pct"/>
            <w:tcBorders>
              <w:top w:val="nil"/>
              <w:left w:val="nil"/>
              <w:bottom w:val="single" w:sz="4" w:space="0" w:color="auto"/>
              <w:right w:val="single" w:sz="4" w:space="0" w:color="auto"/>
            </w:tcBorders>
            <w:shd w:val="clear" w:color="auto" w:fill="auto"/>
            <w:vAlign w:val="center"/>
            <w:hideMark/>
          </w:tcPr>
          <w:p w14:paraId="63C6463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881577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2505711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CD102D5"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966800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C4AF79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8 600,00</w:t>
            </w:r>
          </w:p>
        </w:tc>
        <w:tc>
          <w:tcPr>
            <w:tcW w:w="272" w:type="pct"/>
            <w:tcBorders>
              <w:top w:val="nil"/>
              <w:left w:val="nil"/>
              <w:bottom w:val="single" w:sz="4" w:space="0" w:color="auto"/>
              <w:right w:val="single" w:sz="4" w:space="0" w:color="auto"/>
            </w:tcBorders>
            <w:shd w:val="clear" w:color="auto" w:fill="auto"/>
            <w:vAlign w:val="center"/>
            <w:hideMark/>
          </w:tcPr>
          <w:p w14:paraId="730954A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800E9ED"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661AF48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3249BB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E75A04E"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33 700,00</w:t>
            </w:r>
          </w:p>
        </w:tc>
        <w:tc>
          <w:tcPr>
            <w:tcW w:w="272" w:type="pct"/>
            <w:tcBorders>
              <w:top w:val="nil"/>
              <w:left w:val="nil"/>
              <w:bottom w:val="single" w:sz="4" w:space="0" w:color="auto"/>
              <w:right w:val="single" w:sz="4" w:space="0" w:color="auto"/>
            </w:tcBorders>
            <w:shd w:val="clear" w:color="auto" w:fill="auto"/>
            <w:vAlign w:val="center"/>
            <w:hideMark/>
          </w:tcPr>
          <w:p w14:paraId="2193A35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7EEBDCA"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CF3BF2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DF9340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2C4DC9D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34 626,97</w:t>
            </w:r>
          </w:p>
        </w:tc>
      </w:tr>
      <w:tr w:rsidR="00304499" w:rsidRPr="0001239A" w14:paraId="2822C4D2" w14:textId="77777777" w:rsidTr="00304499">
        <w:trPr>
          <w:trHeight w:val="60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7283E895"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moduł II</w:t>
            </w:r>
          </w:p>
        </w:tc>
        <w:tc>
          <w:tcPr>
            <w:tcW w:w="272" w:type="pct"/>
            <w:tcBorders>
              <w:top w:val="nil"/>
              <w:left w:val="nil"/>
              <w:bottom w:val="single" w:sz="4" w:space="0" w:color="auto"/>
              <w:right w:val="single" w:sz="4" w:space="0" w:color="auto"/>
            </w:tcBorders>
            <w:shd w:val="clear" w:color="auto" w:fill="auto"/>
            <w:vAlign w:val="center"/>
            <w:hideMark/>
          </w:tcPr>
          <w:p w14:paraId="497E8E1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5 262 641,16</w:t>
            </w:r>
          </w:p>
        </w:tc>
        <w:tc>
          <w:tcPr>
            <w:tcW w:w="272" w:type="pct"/>
            <w:tcBorders>
              <w:top w:val="nil"/>
              <w:left w:val="nil"/>
              <w:bottom w:val="single" w:sz="4" w:space="0" w:color="auto"/>
              <w:right w:val="single" w:sz="4" w:space="0" w:color="auto"/>
            </w:tcBorders>
            <w:shd w:val="clear" w:color="auto" w:fill="auto"/>
            <w:vAlign w:val="center"/>
            <w:hideMark/>
          </w:tcPr>
          <w:p w14:paraId="171E133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1 591 557,00</w:t>
            </w:r>
          </w:p>
        </w:tc>
        <w:tc>
          <w:tcPr>
            <w:tcW w:w="272" w:type="pct"/>
            <w:tcBorders>
              <w:top w:val="nil"/>
              <w:left w:val="nil"/>
              <w:bottom w:val="single" w:sz="4" w:space="0" w:color="auto"/>
              <w:right w:val="single" w:sz="4" w:space="0" w:color="auto"/>
            </w:tcBorders>
            <w:shd w:val="clear" w:color="auto" w:fill="auto"/>
            <w:vAlign w:val="center"/>
            <w:hideMark/>
          </w:tcPr>
          <w:p w14:paraId="77D3554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17A94A1"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6A49B43"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3E52AB8"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09A4777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1 909 577,28</w:t>
            </w:r>
          </w:p>
        </w:tc>
        <w:tc>
          <w:tcPr>
            <w:tcW w:w="272" w:type="pct"/>
            <w:tcBorders>
              <w:top w:val="nil"/>
              <w:left w:val="nil"/>
              <w:bottom w:val="single" w:sz="4" w:space="0" w:color="auto"/>
              <w:right w:val="single" w:sz="4" w:space="0" w:color="auto"/>
            </w:tcBorders>
            <w:shd w:val="clear" w:color="auto" w:fill="auto"/>
            <w:vAlign w:val="center"/>
            <w:hideMark/>
          </w:tcPr>
          <w:p w14:paraId="0587C09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1 761 506,88</w:t>
            </w:r>
          </w:p>
        </w:tc>
        <w:tc>
          <w:tcPr>
            <w:tcW w:w="272" w:type="pct"/>
            <w:tcBorders>
              <w:top w:val="nil"/>
              <w:left w:val="nil"/>
              <w:bottom w:val="single" w:sz="4" w:space="0" w:color="auto"/>
              <w:right w:val="single" w:sz="4" w:space="0" w:color="auto"/>
            </w:tcBorders>
            <w:shd w:val="clear" w:color="auto" w:fill="auto"/>
            <w:vAlign w:val="center"/>
            <w:hideMark/>
          </w:tcPr>
          <w:p w14:paraId="43F30DD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5E677794"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2634D9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76A592F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49041580"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CB9AE6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3A65B77C"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6B3CDDBF"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c>
          <w:tcPr>
            <w:tcW w:w="272" w:type="pct"/>
            <w:tcBorders>
              <w:top w:val="nil"/>
              <w:left w:val="nil"/>
              <w:bottom w:val="single" w:sz="4" w:space="0" w:color="auto"/>
              <w:right w:val="single" w:sz="4" w:space="0" w:color="auto"/>
            </w:tcBorders>
            <w:shd w:val="clear" w:color="auto" w:fill="auto"/>
            <w:vAlign w:val="center"/>
            <w:hideMark/>
          </w:tcPr>
          <w:p w14:paraId="1913D017" w14:textId="77777777" w:rsidR="00304499" w:rsidRPr="0001239A" w:rsidRDefault="00304499" w:rsidP="00304499">
            <w:pPr>
              <w:spacing w:after="0" w:line="240" w:lineRule="auto"/>
              <w:jc w:val="right"/>
              <w:rPr>
                <w:rFonts w:asciiTheme="minorHAnsi" w:hAnsiTheme="minorHAnsi" w:cstheme="minorHAnsi"/>
                <w:sz w:val="12"/>
                <w:szCs w:val="12"/>
              </w:rPr>
            </w:pPr>
            <w:r w:rsidRPr="0001239A">
              <w:rPr>
                <w:rFonts w:asciiTheme="minorHAnsi" w:hAnsiTheme="minorHAnsi" w:cstheme="minorHAnsi"/>
                <w:sz w:val="12"/>
                <w:szCs w:val="12"/>
              </w:rPr>
              <w:t>0,00</w:t>
            </w:r>
          </w:p>
        </w:tc>
      </w:tr>
      <w:tr w:rsidR="00304499" w:rsidRPr="0001239A" w14:paraId="69FCCD57" w14:textId="77777777" w:rsidTr="00304499">
        <w:trPr>
          <w:trHeight w:val="660"/>
        </w:trPr>
        <w:tc>
          <w:tcPr>
            <w:tcW w:w="372" w:type="pct"/>
            <w:tcBorders>
              <w:top w:val="nil"/>
              <w:left w:val="single" w:sz="4" w:space="0" w:color="auto"/>
              <w:bottom w:val="single" w:sz="4" w:space="0" w:color="auto"/>
              <w:right w:val="single" w:sz="4" w:space="0" w:color="auto"/>
            </w:tcBorders>
            <w:shd w:val="clear" w:color="auto" w:fill="auto"/>
            <w:vAlign w:val="center"/>
            <w:hideMark/>
          </w:tcPr>
          <w:p w14:paraId="58E5642F" w14:textId="77777777" w:rsidR="00304499" w:rsidRPr="0001239A" w:rsidRDefault="00304499" w:rsidP="00304499">
            <w:pPr>
              <w:spacing w:after="0" w:line="240" w:lineRule="auto"/>
              <w:rPr>
                <w:rFonts w:asciiTheme="minorHAnsi" w:hAnsiTheme="minorHAnsi" w:cstheme="minorHAnsi"/>
                <w:sz w:val="12"/>
                <w:szCs w:val="12"/>
              </w:rPr>
            </w:pPr>
            <w:r w:rsidRPr="0001239A">
              <w:rPr>
                <w:rFonts w:asciiTheme="minorHAnsi" w:hAnsiTheme="minorHAnsi" w:cstheme="minorHAnsi"/>
                <w:sz w:val="12"/>
                <w:szCs w:val="12"/>
              </w:rPr>
              <w:t>Liczba beneficjentów w module I</w:t>
            </w:r>
          </w:p>
        </w:tc>
        <w:tc>
          <w:tcPr>
            <w:tcW w:w="272" w:type="pct"/>
            <w:tcBorders>
              <w:top w:val="nil"/>
              <w:left w:val="nil"/>
              <w:bottom w:val="single" w:sz="4" w:space="0" w:color="auto"/>
              <w:right w:val="single" w:sz="4" w:space="0" w:color="auto"/>
            </w:tcBorders>
            <w:shd w:val="clear" w:color="auto" w:fill="auto"/>
            <w:vAlign w:val="center"/>
            <w:hideMark/>
          </w:tcPr>
          <w:p w14:paraId="73414C3E"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47</w:t>
            </w:r>
          </w:p>
        </w:tc>
        <w:tc>
          <w:tcPr>
            <w:tcW w:w="272" w:type="pct"/>
            <w:tcBorders>
              <w:top w:val="nil"/>
              <w:left w:val="nil"/>
              <w:bottom w:val="single" w:sz="4" w:space="0" w:color="auto"/>
              <w:right w:val="single" w:sz="4" w:space="0" w:color="auto"/>
            </w:tcBorders>
            <w:shd w:val="clear" w:color="auto" w:fill="auto"/>
            <w:vAlign w:val="center"/>
            <w:hideMark/>
          </w:tcPr>
          <w:p w14:paraId="2B16D951"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272" w:type="pct"/>
            <w:tcBorders>
              <w:top w:val="nil"/>
              <w:left w:val="nil"/>
              <w:bottom w:val="single" w:sz="4" w:space="0" w:color="auto"/>
              <w:right w:val="single" w:sz="4" w:space="0" w:color="auto"/>
            </w:tcBorders>
            <w:shd w:val="clear" w:color="auto" w:fill="auto"/>
            <w:vAlign w:val="center"/>
            <w:hideMark/>
          </w:tcPr>
          <w:p w14:paraId="269BB66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w:t>
            </w:r>
          </w:p>
        </w:tc>
        <w:tc>
          <w:tcPr>
            <w:tcW w:w="272" w:type="pct"/>
            <w:tcBorders>
              <w:top w:val="nil"/>
              <w:left w:val="nil"/>
              <w:bottom w:val="single" w:sz="4" w:space="0" w:color="auto"/>
              <w:right w:val="single" w:sz="4" w:space="0" w:color="auto"/>
            </w:tcBorders>
            <w:shd w:val="clear" w:color="auto" w:fill="auto"/>
            <w:vAlign w:val="center"/>
            <w:hideMark/>
          </w:tcPr>
          <w:p w14:paraId="3EB0FC7C"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w:t>
            </w:r>
          </w:p>
        </w:tc>
        <w:tc>
          <w:tcPr>
            <w:tcW w:w="272" w:type="pct"/>
            <w:tcBorders>
              <w:top w:val="nil"/>
              <w:left w:val="nil"/>
              <w:bottom w:val="single" w:sz="4" w:space="0" w:color="auto"/>
              <w:right w:val="single" w:sz="4" w:space="0" w:color="auto"/>
            </w:tcBorders>
            <w:shd w:val="clear" w:color="auto" w:fill="auto"/>
            <w:vAlign w:val="center"/>
            <w:hideMark/>
          </w:tcPr>
          <w:p w14:paraId="26D2F8F1"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272" w:type="pct"/>
            <w:tcBorders>
              <w:top w:val="nil"/>
              <w:left w:val="nil"/>
              <w:bottom w:val="single" w:sz="4" w:space="0" w:color="auto"/>
              <w:right w:val="single" w:sz="4" w:space="0" w:color="auto"/>
            </w:tcBorders>
            <w:shd w:val="clear" w:color="auto" w:fill="auto"/>
            <w:vAlign w:val="center"/>
            <w:hideMark/>
          </w:tcPr>
          <w:p w14:paraId="06A4EB81"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w:t>
            </w:r>
          </w:p>
        </w:tc>
        <w:tc>
          <w:tcPr>
            <w:tcW w:w="272" w:type="pct"/>
            <w:tcBorders>
              <w:top w:val="nil"/>
              <w:left w:val="nil"/>
              <w:bottom w:val="single" w:sz="4" w:space="0" w:color="auto"/>
              <w:right w:val="single" w:sz="4" w:space="0" w:color="auto"/>
            </w:tcBorders>
            <w:shd w:val="clear" w:color="auto" w:fill="auto"/>
            <w:vAlign w:val="center"/>
            <w:hideMark/>
          </w:tcPr>
          <w:p w14:paraId="7FEB5EF2"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6</w:t>
            </w:r>
          </w:p>
        </w:tc>
        <w:tc>
          <w:tcPr>
            <w:tcW w:w="272" w:type="pct"/>
            <w:tcBorders>
              <w:top w:val="nil"/>
              <w:left w:val="nil"/>
              <w:bottom w:val="single" w:sz="4" w:space="0" w:color="auto"/>
              <w:right w:val="single" w:sz="4" w:space="0" w:color="auto"/>
            </w:tcBorders>
            <w:shd w:val="clear" w:color="auto" w:fill="auto"/>
            <w:vAlign w:val="center"/>
            <w:hideMark/>
          </w:tcPr>
          <w:p w14:paraId="03A654C4"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72" w:type="pct"/>
            <w:tcBorders>
              <w:top w:val="nil"/>
              <w:left w:val="nil"/>
              <w:bottom w:val="single" w:sz="4" w:space="0" w:color="auto"/>
              <w:right w:val="single" w:sz="4" w:space="0" w:color="auto"/>
            </w:tcBorders>
            <w:shd w:val="clear" w:color="auto" w:fill="auto"/>
            <w:vAlign w:val="center"/>
            <w:hideMark/>
          </w:tcPr>
          <w:p w14:paraId="1F0E9795"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72" w:type="pct"/>
            <w:tcBorders>
              <w:top w:val="nil"/>
              <w:left w:val="nil"/>
              <w:bottom w:val="single" w:sz="4" w:space="0" w:color="auto"/>
              <w:right w:val="single" w:sz="4" w:space="0" w:color="auto"/>
            </w:tcBorders>
            <w:shd w:val="clear" w:color="auto" w:fill="auto"/>
            <w:vAlign w:val="center"/>
            <w:hideMark/>
          </w:tcPr>
          <w:p w14:paraId="0DD9E156"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17</w:t>
            </w:r>
          </w:p>
        </w:tc>
        <w:tc>
          <w:tcPr>
            <w:tcW w:w="272" w:type="pct"/>
            <w:tcBorders>
              <w:top w:val="nil"/>
              <w:left w:val="nil"/>
              <w:bottom w:val="single" w:sz="4" w:space="0" w:color="auto"/>
              <w:right w:val="single" w:sz="4" w:space="0" w:color="auto"/>
            </w:tcBorders>
            <w:shd w:val="clear" w:color="auto" w:fill="auto"/>
            <w:vAlign w:val="center"/>
            <w:hideMark/>
          </w:tcPr>
          <w:p w14:paraId="7AA6482D"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1</w:t>
            </w:r>
          </w:p>
        </w:tc>
        <w:tc>
          <w:tcPr>
            <w:tcW w:w="272" w:type="pct"/>
            <w:tcBorders>
              <w:top w:val="nil"/>
              <w:left w:val="nil"/>
              <w:bottom w:val="single" w:sz="4" w:space="0" w:color="auto"/>
              <w:right w:val="single" w:sz="4" w:space="0" w:color="auto"/>
            </w:tcBorders>
            <w:shd w:val="clear" w:color="auto" w:fill="auto"/>
            <w:vAlign w:val="center"/>
            <w:hideMark/>
          </w:tcPr>
          <w:p w14:paraId="582BDF6E"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4</w:t>
            </w:r>
          </w:p>
        </w:tc>
        <w:tc>
          <w:tcPr>
            <w:tcW w:w="272" w:type="pct"/>
            <w:tcBorders>
              <w:top w:val="nil"/>
              <w:left w:val="nil"/>
              <w:bottom w:val="single" w:sz="4" w:space="0" w:color="auto"/>
              <w:right w:val="single" w:sz="4" w:space="0" w:color="auto"/>
            </w:tcBorders>
            <w:shd w:val="clear" w:color="auto" w:fill="auto"/>
            <w:vAlign w:val="center"/>
            <w:hideMark/>
          </w:tcPr>
          <w:p w14:paraId="26276D2F"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3</w:t>
            </w:r>
          </w:p>
        </w:tc>
        <w:tc>
          <w:tcPr>
            <w:tcW w:w="272" w:type="pct"/>
            <w:tcBorders>
              <w:top w:val="nil"/>
              <w:left w:val="nil"/>
              <w:bottom w:val="single" w:sz="4" w:space="0" w:color="auto"/>
              <w:right w:val="single" w:sz="4" w:space="0" w:color="auto"/>
            </w:tcBorders>
            <w:shd w:val="clear" w:color="auto" w:fill="auto"/>
            <w:vAlign w:val="center"/>
            <w:hideMark/>
          </w:tcPr>
          <w:p w14:paraId="51945EF8"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0</w:t>
            </w:r>
          </w:p>
        </w:tc>
        <w:tc>
          <w:tcPr>
            <w:tcW w:w="272" w:type="pct"/>
            <w:tcBorders>
              <w:top w:val="nil"/>
              <w:left w:val="nil"/>
              <w:bottom w:val="single" w:sz="4" w:space="0" w:color="auto"/>
              <w:right w:val="single" w:sz="4" w:space="0" w:color="auto"/>
            </w:tcBorders>
            <w:shd w:val="clear" w:color="auto" w:fill="auto"/>
            <w:vAlign w:val="center"/>
            <w:hideMark/>
          </w:tcPr>
          <w:p w14:paraId="440C2117"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w:t>
            </w:r>
          </w:p>
        </w:tc>
        <w:tc>
          <w:tcPr>
            <w:tcW w:w="272" w:type="pct"/>
            <w:tcBorders>
              <w:top w:val="nil"/>
              <w:left w:val="nil"/>
              <w:bottom w:val="single" w:sz="4" w:space="0" w:color="auto"/>
              <w:right w:val="single" w:sz="4" w:space="0" w:color="auto"/>
            </w:tcBorders>
            <w:shd w:val="clear" w:color="auto" w:fill="auto"/>
            <w:vAlign w:val="center"/>
            <w:hideMark/>
          </w:tcPr>
          <w:p w14:paraId="205E56C2"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2</w:t>
            </w:r>
          </w:p>
        </w:tc>
        <w:tc>
          <w:tcPr>
            <w:tcW w:w="272" w:type="pct"/>
            <w:tcBorders>
              <w:top w:val="nil"/>
              <w:left w:val="nil"/>
              <w:bottom w:val="single" w:sz="4" w:space="0" w:color="auto"/>
              <w:right w:val="single" w:sz="4" w:space="0" w:color="auto"/>
            </w:tcBorders>
            <w:shd w:val="clear" w:color="auto" w:fill="auto"/>
            <w:vAlign w:val="center"/>
            <w:hideMark/>
          </w:tcPr>
          <w:p w14:paraId="5E331D6D" w14:textId="77777777" w:rsidR="00304499" w:rsidRPr="0001239A" w:rsidRDefault="00304499" w:rsidP="00304499">
            <w:pPr>
              <w:spacing w:after="0" w:line="240" w:lineRule="auto"/>
              <w:jc w:val="center"/>
              <w:rPr>
                <w:rFonts w:asciiTheme="minorHAnsi" w:hAnsiTheme="minorHAnsi" w:cstheme="minorHAnsi"/>
                <w:sz w:val="12"/>
                <w:szCs w:val="12"/>
              </w:rPr>
            </w:pPr>
            <w:r w:rsidRPr="0001239A">
              <w:rPr>
                <w:rFonts w:asciiTheme="minorHAnsi" w:hAnsiTheme="minorHAnsi" w:cstheme="minorHAnsi"/>
                <w:sz w:val="12"/>
                <w:szCs w:val="12"/>
              </w:rPr>
              <w:t>4</w:t>
            </w:r>
          </w:p>
        </w:tc>
      </w:tr>
    </w:tbl>
    <w:p w14:paraId="416ABB60" w14:textId="77777777" w:rsidR="00304499" w:rsidRPr="0001239A" w:rsidRDefault="00304499" w:rsidP="005E1727">
      <w:pPr>
        <w:rPr>
          <w:rFonts w:asciiTheme="minorHAnsi" w:hAnsiTheme="minorHAnsi" w:cstheme="minorHAnsi"/>
        </w:rPr>
        <w:sectPr w:rsidR="00304499" w:rsidRPr="0001239A" w:rsidSect="00D3651B">
          <w:pgSz w:w="16838" w:h="11906" w:orient="landscape"/>
          <w:pgMar w:top="1417" w:right="1417" w:bottom="1417" w:left="1417" w:header="708" w:footer="708" w:gutter="0"/>
          <w:pgNumType w:start="22"/>
          <w:cols w:space="708"/>
          <w:docGrid w:linePitch="360"/>
        </w:sectPr>
      </w:pPr>
    </w:p>
    <w:p w14:paraId="350E278E" w14:textId="4393C51A" w:rsidR="00525614" w:rsidRPr="0001239A" w:rsidRDefault="00525614" w:rsidP="00E81E10">
      <w:pPr>
        <w:pStyle w:val="Legenda"/>
      </w:pPr>
      <w:bookmarkStart w:id="335" w:name="_Toc65585924"/>
      <w:bookmarkStart w:id="336" w:name="_Hlk65423769"/>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32</w:t>
      </w:r>
      <w:r w:rsidRPr="0001239A">
        <w:rPr>
          <w:noProof/>
        </w:rPr>
        <w:fldChar w:fldCharType="end"/>
      </w:r>
      <w:r w:rsidRPr="0001239A">
        <w:t xml:space="preserve"> Zadania realizowane przez samorządy wojewódzkie w 2020 r.</w:t>
      </w:r>
      <w:bookmarkEnd w:id="315"/>
      <w:bookmarkEnd w:id="335"/>
    </w:p>
    <w:tbl>
      <w:tblPr>
        <w:tblW w:w="8988" w:type="dxa"/>
        <w:jc w:val="center"/>
        <w:tblCellMar>
          <w:left w:w="70" w:type="dxa"/>
          <w:right w:w="70" w:type="dxa"/>
        </w:tblCellMar>
        <w:tblLook w:val="04A0" w:firstRow="1" w:lastRow="0" w:firstColumn="1" w:lastColumn="0" w:noHBand="0" w:noVBand="1"/>
        <w:tblCaption w:val="Zadania realizowane przez samorządy wojewódzkie w 2020 r."/>
      </w:tblPr>
      <w:tblGrid>
        <w:gridCol w:w="1059"/>
        <w:gridCol w:w="226"/>
        <w:gridCol w:w="445"/>
        <w:gridCol w:w="226"/>
        <w:gridCol w:w="411"/>
        <w:gridCol w:w="224"/>
        <w:gridCol w:w="2072"/>
        <w:gridCol w:w="927"/>
        <w:gridCol w:w="955"/>
        <w:gridCol w:w="905"/>
        <w:gridCol w:w="767"/>
        <w:gridCol w:w="771"/>
      </w:tblGrid>
      <w:tr w:rsidR="004A7827" w:rsidRPr="0001239A" w14:paraId="2D61B7D6" w14:textId="77777777" w:rsidTr="00B160D4">
        <w:trPr>
          <w:trHeight w:val="990"/>
          <w:tblHeader/>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bookmarkEnd w:id="336"/>
          <w:p w14:paraId="3C1CDA17"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Nazwa zadania</w:t>
            </w:r>
          </w:p>
        </w:tc>
        <w:tc>
          <w:tcPr>
            <w:tcW w:w="927" w:type="dxa"/>
            <w:tcBorders>
              <w:top w:val="single" w:sz="4" w:space="0" w:color="auto"/>
              <w:left w:val="nil"/>
              <w:bottom w:val="single" w:sz="4" w:space="0" w:color="auto"/>
              <w:right w:val="single" w:sz="4" w:space="0" w:color="auto"/>
            </w:tcBorders>
            <w:shd w:val="clear" w:color="auto" w:fill="00B0F0"/>
            <w:vAlign w:val="center"/>
            <w:hideMark/>
          </w:tcPr>
          <w:p w14:paraId="39E765C5"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Liczba województw realizujących zadania</w:t>
            </w:r>
          </w:p>
        </w:tc>
        <w:tc>
          <w:tcPr>
            <w:tcW w:w="955" w:type="dxa"/>
            <w:tcBorders>
              <w:top w:val="single" w:sz="4" w:space="0" w:color="auto"/>
              <w:left w:val="nil"/>
              <w:bottom w:val="single" w:sz="4" w:space="0" w:color="auto"/>
              <w:right w:val="single" w:sz="4" w:space="0" w:color="auto"/>
            </w:tcBorders>
            <w:shd w:val="clear" w:color="auto" w:fill="00B0F0"/>
            <w:vAlign w:val="center"/>
            <w:hideMark/>
          </w:tcPr>
          <w:p w14:paraId="7D37FFFE"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 xml:space="preserve">Kwota </w:t>
            </w:r>
            <w:r w:rsidRPr="0001239A">
              <w:rPr>
                <w:rFonts w:asciiTheme="minorHAnsi" w:hAnsiTheme="minorHAnsi" w:cstheme="minorHAnsi"/>
                <w:sz w:val="15"/>
                <w:szCs w:val="15"/>
              </w:rPr>
              <w:br/>
              <w:t>[zł]</w:t>
            </w:r>
          </w:p>
        </w:tc>
        <w:tc>
          <w:tcPr>
            <w:tcW w:w="905" w:type="dxa"/>
            <w:tcBorders>
              <w:top w:val="single" w:sz="4" w:space="0" w:color="auto"/>
              <w:left w:val="nil"/>
              <w:bottom w:val="single" w:sz="4" w:space="0" w:color="auto"/>
              <w:right w:val="single" w:sz="4" w:space="0" w:color="auto"/>
            </w:tcBorders>
            <w:shd w:val="clear" w:color="auto" w:fill="00B0F0"/>
            <w:vAlign w:val="center"/>
            <w:hideMark/>
          </w:tcPr>
          <w:p w14:paraId="6864B3C6"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Liczba podmiotów/</w:t>
            </w:r>
            <w:r w:rsidRPr="0001239A">
              <w:rPr>
                <w:rFonts w:asciiTheme="minorHAnsi" w:hAnsiTheme="minorHAnsi" w:cstheme="minorHAnsi"/>
                <w:sz w:val="15"/>
                <w:szCs w:val="15"/>
              </w:rPr>
              <w:br/>
              <w:t>umów</w:t>
            </w:r>
          </w:p>
        </w:tc>
        <w:tc>
          <w:tcPr>
            <w:tcW w:w="767" w:type="dxa"/>
            <w:tcBorders>
              <w:top w:val="single" w:sz="4" w:space="0" w:color="auto"/>
              <w:left w:val="nil"/>
              <w:bottom w:val="single" w:sz="4" w:space="0" w:color="auto"/>
              <w:right w:val="single" w:sz="4" w:space="0" w:color="auto"/>
            </w:tcBorders>
            <w:shd w:val="clear" w:color="auto" w:fill="00B0F0"/>
            <w:vAlign w:val="center"/>
            <w:hideMark/>
          </w:tcPr>
          <w:p w14:paraId="7A51A08C"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Średnia</w:t>
            </w:r>
          </w:p>
        </w:tc>
        <w:tc>
          <w:tcPr>
            <w:tcW w:w="771" w:type="dxa"/>
            <w:tcBorders>
              <w:top w:val="single" w:sz="4" w:space="0" w:color="auto"/>
              <w:left w:val="nil"/>
              <w:bottom w:val="single" w:sz="4" w:space="0" w:color="auto"/>
              <w:right w:val="single" w:sz="4" w:space="0" w:color="auto"/>
            </w:tcBorders>
            <w:shd w:val="clear" w:color="auto" w:fill="00B0F0"/>
            <w:vAlign w:val="center"/>
            <w:hideMark/>
          </w:tcPr>
          <w:p w14:paraId="28891119" w14:textId="77777777" w:rsidR="004A7827" w:rsidRPr="0001239A" w:rsidRDefault="004A7827"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 wydatków ogółem</w:t>
            </w:r>
          </w:p>
        </w:tc>
      </w:tr>
      <w:tr w:rsidR="004A7827" w:rsidRPr="0001239A" w14:paraId="52EA4F81"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166BB9" w14:textId="77777777" w:rsidR="004A7827" w:rsidRPr="0001239A" w:rsidRDefault="004A7827" w:rsidP="00C81F35">
            <w:pPr>
              <w:spacing w:after="0"/>
              <w:rPr>
                <w:rFonts w:asciiTheme="minorHAnsi" w:hAnsiTheme="minorHAnsi" w:cstheme="minorHAnsi"/>
                <w:sz w:val="15"/>
                <w:szCs w:val="15"/>
              </w:rPr>
            </w:pPr>
            <w:r w:rsidRPr="0001239A">
              <w:rPr>
                <w:rFonts w:asciiTheme="minorHAnsi" w:hAnsiTheme="minorHAnsi" w:cstheme="minorHAnsi"/>
                <w:sz w:val="15"/>
                <w:szCs w:val="15"/>
              </w:rPr>
              <w:t>Koszty tworzenia zakładów aktywności zawodowej art.35 ust.1 pkt 6 - ogółem</w:t>
            </w:r>
          </w:p>
        </w:tc>
        <w:tc>
          <w:tcPr>
            <w:tcW w:w="927" w:type="dxa"/>
            <w:tcBorders>
              <w:top w:val="nil"/>
              <w:left w:val="nil"/>
              <w:bottom w:val="single" w:sz="4" w:space="0" w:color="auto"/>
              <w:right w:val="single" w:sz="4" w:space="0" w:color="auto"/>
            </w:tcBorders>
            <w:shd w:val="clear" w:color="auto" w:fill="auto"/>
            <w:vAlign w:val="center"/>
          </w:tcPr>
          <w:p w14:paraId="612F9316"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2</w:t>
            </w:r>
          </w:p>
        </w:tc>
        <w:tc>
          <w:tcPr>
            <w:tcW w:w="955" w:type="dxa"/>
            <w:tcBorders>
              <w:top w:val="nil"/>
              <w:left w:val="nil"/>
              <w:bottom w:val="single" w:sz="4" w:space="0" w:color="auto"/>
              <w:right w:val="single" w:sz="4" w:space="0" w:color="auto"/>
            </w:tcBorders>
            <w:shd w:val="clear" w:color="auto" w:fill="auto"/>
            <w:noWrap/>
            <w:vAlign w:val="center"/>
          </w:tcPr>
          <w:p w14:paraId="792AAEFF"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4 638 165</w:t>
            </w:r>
          </w:p>
        </w:tc>
        <w:tc>
          <w:tcPr>
            <w:tcW w:w="905" w:type="dxa"/>
            <w:tcBorders>
              <w:top w:val="nil"/>
              <w:left w:val="nil"/>
              <w:bottom w:val="single" w:sz="4" w:space="0" w:color="auto"/>
              <w:right w:val="single" w:sz="4" w:space="0" w:color="auto"/>
            </w:tcBorders>
            <w:shd w:val="clear" w:color="000000" w:fill="FFFFFF"/>
            <w:noWrap/>
            <w:vAlign w:val="center"/>
          </w:tcPr>
          <w:p w14:paraId="75885E13"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3</w:t>
            </w:r>
          </w:p>
        </w:tc>
        <w:tc>
          <w:tcPr>
            <w:tcW w:w="767" w:type="dxa"/>
            <w:tcBorders>
              <w:top w:val="nil"/>
              <w:left w:val="nil"/>
              <w:bottom w:val="single" w:sz="4" w:space="0" w:color="auto"/>
              <w:right w:val="single" w:sz="4" w:space="0" w:color="auto"/>
            </w:tcBorders>
            <w:shd w:val="clear" w:color="auto" w:fill="auto"/>
            <w:noWrap/>
            <w:vAlign w:val="center"/>
          </w:tcPr>
          <w:p w14:paraId="0B8DFF68"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1 546 055</w:t>
            </w:r>
          </w:p>
        </w:tc>
        <w:tc>
          <w:tcPr>
            <w:tcW w:w="771" w:type="dxa"/>
            <w:tcBorders>
              <w:top w:val="nil"/>
              <w:left w:val="nil"/>
              <w:bottom w:val="single" w:sz="4" w:space="0" w:color="auto"/>
              <w:right w:val="single" w:sz="4" w:space="0" w:color="auto"/>
            </w:tcBorders>
            <w:shd w:val="clear" w:color="auto" w:fill="auto"/>
            <w:noWrap/>
            <w:vAlign w:val="center"/>
          </w:tcPr>
          <w:p w14:paraId="618C0009"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x</w:t>
            </w:r>
          </w:p>
        </w:tc>
      </w:tr>
      <w:tr w:rsidR="004A7827" w:rsidRPr="0001239A" w14:paraId="5B9B04B1"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951E6B" w14:textId="77777777" w:rsidR="004A7827" w:rsidRPr="0001239A" w:rsidRDefault="004A7827" w:rsidP="00C81F35">
            <w:pPr>
              <w:spacing w:after="0"/>
              <w:rPr>
                <w:rFonts w:asciiTheme="minorHAnsi" w:hAnsiTheme="minorHAnsi" w:cstheme="minorHAnsi"/>
                <w:i/>
                <w:iCs/>
                <w:sz w:val="15"/>
                <w:szCs w:val="15"/>
              </w:rPr>
            </w:pPr>
            <w:r w:rsidRPr="0001239A">
              <w:rPr>
                <w:rFonts w:asciiTheme="minorHAnsi" w:hAnsiTheme="minorHAnsi" w:cstheme="minorHAnsi"/>
                <w:i/>
                <w:iCs/>
                <w:sz w:val="15"/>
                <w:szCs w:val="15"/>
              </w:rPr>
              <w:t xml:space="preserve">w tym: dofinansowanie ze środków PFRON  </w:t>
            </w:r>
          </w:p>
        </w:tc>
        <w:tc>
          <w:tcPr>
            <w:tcW w:w="927" w:type="dxa"/>
            <w:tcBorders>
              <w:top w:val="nil"/>
              <w:left w:val="nil"/>
              <w:bottom w:val="single" w:sz="4" w:space="0" w:color="auto"/>
              <w:right w:val="single" w:sz="4" w:space="0" w:color="auto"/>
            </w:tcBorders>
            <w:shd w:val="clear" w:color="auto" w:fill="auto"/>
            <w:vAlign w:val="center"/>
          </w:tcPr>
          <w:p w14:paraId="3EBCD800"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2</w:t>
            </w:r>
          </w:p>
        </w:tc>
        <w:tc>
          <w:tcPr>
            <w:tcW w:w="955" w:type="dxa"/>
            <w:tcBorders>
              <w:top w:val="nil"/>
              <w:left w:val="nil"/>
              <w:bottom w:val="single" w:sz="4" w:space="0" w:color="auto"/>
              <w:right w:val="single" w:sz="4" w:space="0" w:color="auto"/>
            </w:tcBorders>
            <w:shd w:val="clear" w:color="auto" w:fill="auto"/>
            <w:noWrap/>
            <w:vAlign w:val="center"/>
          </w:tcPr>
          <w:p w14:paraId="6DB73C68"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2 031 932</w:t>
            </w:r>
          </w:p>
        </w:tc>
        <w:tc>
          <w:tcPr>
            <w:tcW w:w="905" w:type="dxa"/>
            <w:tcBorders>
              <w:top w:val="nil"/>
              <w:left w:val="nil"/>
              <w:bottom w:val="single" w:sz="4" w:space="0" w:color="auto"/>
              <w:right w:val="single" w:sz="4" w:space="0" w:color="auto"/>
            </w:tcBorders>
            <w:shd w:val="clear" w:color="000000" w:fill="FFFFFF"/>
            <w:noWrap/>
            <w:vAlign w:val="center"/>
          </w:tcPr>
          <w:p w14:paraId="29955BC4"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3</w:t>
            </w:r>
          </w:p>
        </w:tc>
        <w:tc>
          <w:tcPr>
            <w:tcW w:w="767" w:type="dxa"/>
            <w:tcBorders>
              <w:top w:val="nil"/>
              <w:left w:val="nil"/>
              <w:bottom w:val="single" w:sz="4" w:space="0" w:color="auto"/>
              <w:right w:val="single" w:sz="4" w:space="0" w:color="auto"/>
            </w:tcBorders>
            <w:shd w:val="clear" w:color="auto" w:fill="auto"/>
            <w:noWrap/>
            <w:vAlign w:val="center"/>
          </w:tcPr>
          <w:p w14:paraId="61EE3CF3"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677 311</w:t>
            </w:r>
          </w:p>
        </w:tc>
        <w:tc>
          <w:tcPr>
            <w:tcW w:w="771" w:type="dxa"/>
            <w:tcBorders>
              <w:top w:val="nil"/>
              <w:left w:val="nil"/>
              <w:bottom w:val="single" w:sz="4" w:space="0" w:color="auto"/>
              <w:right w:val="single" w:sz="4" w:space="0" w:color="auto"/>
            </w:tcBorders>
            <w:shd w:val="clear" w:color="auto" w:fill="auto"/>
            <w:noWrap/>
            <w:vAlign w:val="center"/>
          </w:tcPr>
          <w:p w14:paraId="0BA532D0"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0,9</w:t>
            </w:r>
          </w:p>
        </w:tc>
      </w:tr>
      <w:tr w:rsidR="004A7827" w:rsidRPr="0001239A" w14:paraId="32E623A5"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CBD0A12" w14:textId="77777777" w:rsidR="004A7827" w:rsidRPr="0001239A" w:rsidRDefault="004A7827" w:rsidP="00C81F35">
            <w:pPr>
              <w:spacing w:after="0"/>
              <w:rPr>
                <w:rFonts w:asciiTheme="minorHAnsi" w:hAnsiTheme="minorHAnsi" w:cstheme="minorHAnsi"/>
                <w:sz w:val="15"/>
                <w:szCs w:val="15"/>
              </w:rPr>
            </w:pPr>
            <w:r w:rsidRPr="0001239A">
              <w:rPr>
                <w:rFonts w:asciiTheme="minorHAnsi" w:hAnsiTheme="minorHAnsi" w:cstheme="minorHAnsi"/>
                <w:sz w:val="15"/>
                <w:szCs w:val="15"/>
              </w:rPr>
              <w:t>Koszty działania zakładów aktywności zawodowej art.35 ust.1 pkt 6 - ogółem</w:t>
            </w:r>
          </w:p>
        </w:tc>
        <w:tc>
          <w:tcPr>
            <w:tcW w:w="927" w:type="dxa"/>
            <w:tcBorders>
              <w:top w:val="nil"/>
              <w:left w:val="nil"/>
              <w:bottom w:val="single" w:sz="4" w:space="0" w:color="auto"/>
              <w:right w:val="single" w:sz="4" w:space="0" w:color="auto"/>
            </w:tcBorders>
            <w:shd w:val="clear" w:color="auto" w:fill="auto"/>
            <w:vAlign w:val="center"/>
          </w:tcPr>
          <w:p w14:paraId="6B380D08"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14:paraId="6058EA75"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339 771 418</w:t>
            </w:r>
          </w:p>
        </w:tc>
        <w:tc>
          <w:tcPr>
            <w:tcW w:w="905" w:type="dxa"/>
            <w:tcBorders>
              <w:top w:val="nil"/>
              <w:left w:val="nil"/>
              <w:bottom w:val="single" w:sz="4" w:space="0" w:color="auto"/>
              <w:right w:val="single" w:sz="4" w:space="0" w:color="auto"/>
            </w:tcBorders>
            <w:shd w:val="clear" w:color="000000" w:fill="FFFFFF"/>
            <w:noWrap/>
            <w:vAlign w:val="center"/>
          </w:tcPr>
          <w:p w14:paraId="4E2782C3"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127</w:t>
            </w:r>
          </w:p>
        </w:tc>
        <w:tc>
          <w:tcPr>
            <w:tcW w:w="767" w:type="dxa"/>
            <w:tcBorders>
              <w:top w:val="nil"/>
              <w:left w:val="nil"/>
              <w:bottom w:val="single" w:sz="4" w:space="0" w:color="auto"/>
              <w:right w:val="single" w:sz="4" w:space="0" w:color="auto"/>
            </w:tcBorders>
            <w:shd w:val="clear" w:color="auto" w:fill="auto"/>
            <w:noWrap/>
            <w:vAlign w:val="center"/>
          </w:tcPr>
          <w:p w14:paraId="5CD06122"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412B3D94"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x</w:t>
            </w:r>
          </w:p>
        </w:tc>
      </w:tr>
      <w:tr w:rsidR="004A7827" w:rsidRPr="0001239A" w14:paraId="5DEDD2E1"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82967E" w14:textId="77777777" w:rsidR="004A7827" w:rsidRPr="0001239A" w:rsidRDefault="004A7827" w:rsidP="00C81F35">
            <w:pPr>
              <w:spacing w:after="0"/>
              <w:rPr>
                <w:rFonts w:asciiTheme="minorHAnsi" w:hAnsiTheme="minorHAnsi" w:cstheme="minorHAnsi"/>
                <w:i/>
                <w:iCs/>
                <w:sz w:val="15"/>
                <w:szCs w:val="15"/>
              </w:rPr>
            </w:pPr>
            <w:r w:rsidRPr="0001239A">
              <w:rPr>
                <w:rFonts w:asciiTheme="minorHAnsi" w:hAnsiTheme="minorHAnsi" w:cstheme="minorHAnsi"/>
                <w:i/>
                <w:iCs/>
                <w:sz w:val="15"/>
                <w:szCs w:val="15"/>
              </w:rPr>
              <w:t xml:space="preserve">w tym: dofinansowanie ze środków PFRON  </w:t>
            </w:r>
          </w:p>
        </w:tc>
        <w:tc>
          <w:tcPr>
            <w:tcW w:w="927" w:type="dxa"/>
            <w:tcBorders>
              <w:top w:val="nil"/>
              <w:left w:val="nil"/>
              <w:bottom w:val="single" w:sz="4" w:space="0" w:color="auto"/>
              <w:right w:val="single" w:sz="4" w:space="0" w:color="auto"/>
            </w:tcBorders>
            <w:shd w:val="clear" w:color="auto" w:fill="auto"/>
            <w:vAlign w:val="center"/>
          </w:tcPr>
          <w:p w14:paraId="43D4138D"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14:paraId="39FECF68"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146 629 550</w:t>
            </w:r>
          </w:p>
        </w:tc>
        <w:tc>
          <w:tcPr>
            <w:tcW w:w="905" w:type="dxa"/>
            <w:tcBorders>
              <w:top w:val="nil"/>
              <w:left w:val="nil"/>
              <w:bottom w:val="single" w:sz="4" w:space="0" w:color="auto"/>
              <w:right w:val="single" w:sz="4" w:space="0" w:color="auto"/>
            </w:tcBorders>
            <w:shd w:val="clear" w:color="000000" w:fill="FFFFFF"/>
            <w:noWrap/>
            <w:vAlign w:val="center"/>
          </w:tcPr>
          <w:p w14:paraId="7F6791AF"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126</w:t>
            </w:r>
          </w:p>
        </w:tc>
        <w:tc>
          <w:tcPr>
            <w:tcW w:w="767" w:type="dxa"/>
            <w:tcBorders>
              <w:top w:val="nil"/>
              <w:left w:val="nil"/>
              <w:bottom w:val="single" w:sz="4" w:space="0" w:color="auto"/>
              <w:right w:val="single" w:sz="4" w:space="0" w:color="auto"/>
            </w:tcBorders>
            <w:shd w:val="clear" w:color="auto" w:fill="auto"/>
            <w:noWrap/>
            <w:vAlign w:val="center"/>
          </w:tcPr>
          <w:p w14:paraId="434CDCA9"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76BA236C"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66,8</w:t>
            </w:r>
          </w:p>
        </w:tc>
      </w:tr>
      <w:tr w:rsidR="004A7827" w:rsidRPr="0001239A" w14:paraId="2770417A"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8AF516" w14:textId="77777777" w:rsidR="004A7827" w:rsidRPr="0001239A" w:rsidRDefault="004A7827" w:rsidP="00C81F35">
            <w:pPr>
              <w:spacing w:after="0"/>
              <w:rPr>
                <w:rFonts w:asciiTheme="minorHAnsi" w:hAnsiTheme="minorHAnsi" w:cstheme="minorHAnsi"/>
                <w:b/>
                <w:bCs/>
                <w:sz w:val="15"/>
                <w:szCs w:val="15"/>
              </w:rPr>
            </w:pPr>
            <w:r w:rsidRPr="0001239A">
              <w:rPr>
                <w:rFonts w:asciiTheme="minorHAnsi" w:hAnsiTheme="minorHAnsi" w:cstheme="minorHAnsi"/>
                <w:b/>
                <w:bCs/>
                <w:sz w:val="15"/>
                <w:szCs w:val="15"/>
              </w:rPr>
              <w:t>Razem rehabilitacja zawodowa</w:t>
            </w:r>
          </w:p>
        </w:tc>
        <w:tc>
          <w:tcPr>
            <w:tcW w:w="927" w:type="dxa"/>
            <w:tcBorders>
              <w:top w:val="nil"/>
              <w:left w:val="nil"/>
              <w:bottom w:val="single" w:sz="4" w:space="0" w:color="auto"/>
              <w:right w:val="single" w:sz="4" w:space="0" w:color="auto"/>
            </w:tcBorders>
            <w:shd w:val="clear" w:color="auto" w:fill="auto"/>
            <w:vAlign w:val="center"/>
          </w:tcPr>
          <w:p w14:paraId="35E94AA6" w14:textId="77777777" w:rsidR="004A7827" w:rsidRPr="0001239A" w:rsidRDefault="004A7827" w:rsidP="00C81F35">
            <w:pPr>
              <w:spacing w:after="0" w:line="240" w:lineRule="auto"/>
              <w:jc w:val="center"/>
              <w:rPr>
                <w:rFonts w:asciiTheme="minorHAnsi" w:hAnsiTheme="minorHAnsi" w:cstheme="minorHAnsi"/>
                <w:b/>
                <w:bCs/>
                <w:iCs/>
                <w:sz w:val="15"/>
                <w:szCs w:val="15"/>
              </w:rPr>
            </w:pPr>
            <w:r w:rsidRPr="0001239A">
              <w:rPr>
                <w:rFonts w:asciiTheme="minorHAnsi" w:hAnsiTheme="minorHAnsi" w:cstheme="minorHAnsi"/>
                <w:b/>
                <w:bCs/>
                <w:i/>
                <w:iCs/>
                <w:sz w:val="15"/>
                <w:szCs w:val="15"/>
              </w:rPr>
              <w:t>x</w:t>
            </w:r>
          </w:p>
        </w:tc>
        <w:tc>
          <w:tcPr>
            <w:tcW w:w="955" w:type="dxa"/>
            <w:tcBorders>
              <w:top w:val="nil"/>
              <w:left w:val="nil"/>
              <w:bottom w:val="single" w:sz="4" w:space="0" w:color="auto"/>
              <w:right w:val="single" w:sz="4" w:space="0" w:color="auto"/>
            </w:tcBorders>
            <w:shd w:val="clear" w:color="auto" w:fill="auto"/>
            <w:noWrap/>
            <w:vAlign w:val="center"/>
          </w:tcPr>
          <w:p w14:paraId="51E18D3B" w14:textId="77777777" w:rsidR="004A7827" w:rsidRPr="0001239A" w:rsidRDefault="004A7827" w:rsidP="00C81F35">
            <w:pPr>
              <w:spacing w:after="0" w:line="240" w:lineRule="auto"/>
              <w:jc w:val="right"/>
              <w:rPr>
                <w:rFonts w:asciiTheme="minorHAnsi" w:hAnsiTheme="minorHAnsi" w:cstheme="minorHAnsi"/>
                <w:b/>
                <w:bCs/>
                <w:sz w:val="15"/>
                <w:szCs w:val="15"/>
              </w:rPr>
            </w:pPr>
            <w:r w:rsidRPr="0001239A">
              <w:rPr>
                <w:rFonts w:asciiTheme="minorHAnsi" w:hAnsiTheme="minorHAnsi" w:cstheme="minorHAnsi"/>
                <w:b/>
                <w:bCs/>
                <w:sz w:val="15"/>
                <w:szCs w:val="15"/>
              </w:rPr>
              <w:t>148 661 482</w:t>
            </w:r>
          </w:p>
        </w:tc>
        <w:tc>
          <w:tcPr>
            <w:tcW w:w="905" w:type="dxa"/>
            <w:tcBorders>
              <w:top w:val="nil"/>
              <w:left w:val="nil"/>
              <w:bottom w:val="single" w:sz="4" w:space="0" w:color="auto"/>
              <w:right w:val="single" w:sz="4" w:space="0" w:color="auto"/>
            </w:tcBorders>
            <w:shd w:val="clear" w:color="auto" w:fill="auto"/>
            <w:noWrap/>
            <w:vAlign w:val="center"/>
          </w:tcPr>
          <w:p w14:paraId="54F402D9"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x</w:t>
            </w:r>
          </w:p>
        </w:tc>
        <w:tc>
          <w:tcPr>
            <w:tcW w:w="767" w:type="dxa"/>
            <w:tcBorders>
              <w:top w:val="nil"/>
              <w:left w:val="nil"/>
              <w:bottom w:val="single" w:sz="4" w:space="0" w:color="auto"/>
              <w:right w:val="single" w:sz="4" w:space="0" w:color="auto"/>
            </w:tcBorders>
            <w:shd w:val="clear" w:color="auto" w:fill="auto"/>
            <w:noWrap/>
            <w:vAlign w:val="center"/>
          </w:tcPr>
          <w:p w14:paraId="301E26AF"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0FBED7FA"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67,7</w:t>
            </w:r>
          </w:p>
        </w:tc>
      </w:tr>
      <w:tr w:rsidR="004A7827" w:rsidRPr="0001239A" w14:paraId="6708B188" w14:textId="77777777" w:rsidTr="004A7827">
        <w:trPr>
          <w:trHeight w:val="439"/>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7D0F91F" w14:textId="77777777" w:rsidR="004A7827" w:rsidRPr="0001239A" w:rsidRDefault="004A7827" w:rsidP="00C81F35">
            <w:pPr>
              <w:spacing w:after="0"/>
              <w:rPr>
                <w:rFonts w:asciiTheme="minorHAnsi" w:hAnsiTheme="minorHAnsi" w:cstheme="minorHAnsi"/>
                <w:sz w:val="15"/>
                <w:szCs w:val="15"/>
              </w:rPr>
            </w:pPr>
            <w:r w:rsidRPr="0001239A">
              <w:rPr>
                <w:rFonts w:asciiTheme="minorHAnsi" w:hAnsiTheme="minorHAnsi" w:cstheme="minorHAnsi"/>
                <w:sz w:val="15"/>
                <w:szCs w:val="15"/>
              </w:rPr>
              <w:t>Dofinansowanie robót budowlanych, dotyczących obiektów służących rehabilitacji, w związku z potrzebami osób niepełnosprawnych art.35 ust.1 pkt 5</w:t>
            </w:r>
          </w:p>
        </w:tc>
        <w:tc>
          <w:tcPr>
            <w:tcW w:w="927" w:type="dxa"/>
            <w:tcBorders>
              <w:top w:val="nil"/>
              <w:left w:val="nil"/>
              <w:bottom w:val="single" w:sz="4" w:space="0" w:color="auto"/>
              <w:right w:val="single" w:sz="4" w:space="0" w:color="auto"/>
            </w:tcBorders>
            <w:shd w:val="clear" w:color="auto" w:fill="auto"/>
            <w:vAlign w:val="center"/>
          </w:tcPr>
          <w:p w14:paraId="56F1FBBE"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16</w:t>
            </w:r>
          </w:p>
        </w:tc>
        <w:tc>
          <w:tcPr>
            <w:tcW w:w="955" w:type="dxa"/>
            <w:tcBorders>
              <w:top w:val="nil"/>
              <w:left w:val="nil"/>
              <w:bottom w:val="single" w:sz="4" w:space="0" w:color="auto"/>
              <w:right w:val="single" w:sz="4" w:space="0" w:color="auto"/>
            </w:tcBorders>
            <w:shd w:val="clear" w:color="auto" w:fill="auto"/>
            <w:noWrap/>
            <w:vAlign w:val="center"/>
          </w:tcPr>
          <w:p w14:paraId="1C538DEE"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60 529 758</w:t>
            </w:r>
          </w:p>
        </w:tc>
        <w:tc>
          <w:tcPr>
            <w:tcW w:w="905" w:type="dxa"/>
            <w:tcBorders>
              <w:top w:val="nil"/>
              <w:left w:val="nil"/>
              <w:bottom w:val="single" w:sz="4" w:space="0" w:color="auto"/>
              <w:right w:val="single" w:sz="4" w:space="0" w:color="auto"/>
            </w:tcBorders>
            <w:shd w:val="clear" w:color="auto" w:fill="auto"/>
            <w:noWrap/>
            <w:vAlign w:val="center"/>
          </w:tcPr>
          <w:p w14:paraId="4C789823"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178</w:t>
            </w:r>
          </w:p>
        </w:tc>
        <w:tc>
          <w:tcPr>
            <w:tcW w:w="767" w:type="dxa"/>
            <w:tcBorders>
              <w:top w:val="nil"/>
              <w:left w:val="nil"/>
              <w:bottom w:val="single" w:sz="4" w:space="0" w:color="auto"/>
              <w:right w:val="single" w:sz="4" w:space="0" w:color="auto"/>
            </w:tcBorders>
            <w:shd w:val="clear" w:color="auto" w:fill="auto"/>
            <w:noWrap/>
            <w:vAlign w:val="center"/>
          </w:tcPr>
          <w:p w14:paraId="497144CA"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340 055</w:t>
            </w:r>
          </w:p>
        </w:tc>
        <w:tc>
          <w:tcPr>
            <w:tcW w:w="771" w:type="dxa"/>
            <w:tcBorders>
              <w:top w:val="nil"/>
              <w:left w:val="nil"/>
              <w:bottom w:val="single" w:sz="4" w:space="0" w:color="auto"/>
              <w:right w:val="single" w:sz="4" w:space="0" w:color="auto"/>
            </w:tcBorders>
            <w:shd w:val="clear" w:color="auto" w:fill="auto"/>
            <w:noWrap/>
            <w:vAlign w:val="center"/>
          </w:tcPr>
          <w:p w14:paraId="1968DD91"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27,6</w:t>
            </w:r>
          </w:p>
        </w:tc>
      </w:tr>
      <w:tr w:rsidR="004A7827" w:rsidRPr="0001239A" w14:paraId="45ACF328"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5C1FB2" w14:textId="77777777" w:rsidR="004A7827" w:rsidRPr="0001239A" w:rsidRDefault="004A7827" w:rsidP="00C81F35">
            <w:pPr>
              <w:spacing w:after="0"/>
              <w:rPr>
                <w:rFonts w:asciiTheme="minorHAnsi" w:hAnsiTheme="minorHAnsi" w:cstheme="minorHAnsi"/>
                <w:i/>
                <w:iCs/>
                <w:sz w:val="15"/>
                <w:szCs w:val="15"/>
              </w:rPr>
            </w:pPr>
            <w:r w:rsidRPr="0001239A">
              <w:rPr>
                <w:rFonts w:asciiTheme="minorHAnsi" w:hAnsiTheme="minorHAnsi" w:cstheme="minorHAnsi"/>
                <w:i/>
                <w:iCs/>
                <w:sz w:val="15"/>
                <w:szCs w:val="15"/>
              </w:rPr>
              <w:t>w tym: na rzecz dzieci i młodzieży niepełnosprawnej</w:t>
            </w:r>
          </w:p>
        </w:tc>
        <w:tc>
          <w:tcPr>
            <w:tcW w:w="927" w:type="dxa"/>
            <w:tcBorders>
              <w:top w:val="nil"/>
              <w:left w:val="nil"/>
              <w:bottom w:val="single" w:sz="4" w:space="0" w:color="auto"/>
              <w:right w:val="single" w:sz="4" w:space="0" w:color="auto"/>
            </w:tcBorders>
            <w:shd w:val="clear" w:color="auto" w:fill="auto"/>
            <w:vAlign w:val="center"/>
          </w:tcPr>
          <w:p w14:paraId="7A38C827"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9</w:t>
            </w:r>
          </w:p>
        </w:tc>
        <w:tc>
          <w:tcPr>
            <w:tcW w:w="955" w:type="dxa"/>
            <w:tcBorders>
              <w:top w:val="nil"/>
              <w:left w:val="nil"/>
              <w:bottom w:val="single" w:sz="4" w:space="0" w:color="auto"/>
              <w:right w:val="single" w:sz="4" w:space="0" w:color="auto"/>
            </w:tcBorders>
            <w:shd w:val="clear" w:color="auto" w:fill="auto"/>
            <w:noWrap/>
            <w:vAlign w:val="center"/>
          </w:tcPr>
          <w:p w14:paraId="6F636DDC"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23 298 068</w:t>
            </w:r>
          </w:p>
        </w:tc>
        <w:tc>
          <w:tcPr>
            <w:tcW w:w="905" w:type="dxa"/>
            <w:tcBorders>
              <w:top w:val="nil"/>
              <w:left w:val="nil"/>
              <w:bottom w:val="single" w:sz="4" w:space="0" w:color="auto"/>
              <w:right w:val="single" w:sz="4" w:space="0" w:color="auto"/>
            </w:tcBorders>
            <w:shd w:val="clear" w:color="auto" w:fill="auto"/>
            <w:noWrap/>
            <w:vAlign w:val="center"/>
          </w:tcPr>
          <w:p w14:paraId="547A8E20"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50</w:t>
            </w:r>
          </w:p>
        </w:tc>
        <w:tc>
          <w:tcPr>
            <w:tcW w:w="767" w:type="dxa"/>
            <w:tcBorders>
              <w:top w:val="nil"/>
              <w:left w:val="nil"/>
              <w:bottom w:val="single" w:sz="4" w:space="0" w:color="auto"/>
              <w:right w:val="single" w:sz="4" w:space="0" w:color="auto"/>
            </w:tcBorders>
            <w:shd w:val="clear" w:color="auto" w:fill="auto"/>
            <w:noWrap/>
            <w:vAlign w:val="center"/>
          </w:tcPr>
          <w:p w14:paraId="7CAB4F8B"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465 961</w:t>
            </w:r>
          </w:p>
        </w:tc>
        <w:tc>
          <w:tcPr>
            <w:tcW w:w="771" w:type="dxa"/>
            <w:tcBorders>
              <w:top w:val="nil"/>
              <w:left w:val="nil"/>
              <w:bottom w:val="single" w:sz="4" w:space="0" w:color="auto"/>
              <w:right w:val="single" w:sz="4" w:space="0" w:color="auto"/>
            </w:tcBorders>
            <w:shd w:val="clear" w:color="auto" w:fill="auto"/>
            <w:noWrap/>
            <w:vAlign w:val="center"/>
          </w:tcPr>
          <w:p w14:paraId="5317733E"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10,6</w:t>
            </w:r>
          </w:p>
        </w:tc>
      </w:tr>
      <w:tr w:rsidR="004A7827" w:rsidRPr="0001239A" w14:paraId="25BFED17"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C5B0685" w14:textId="77777777" w:rsidR="004A7827" w:rsidRPr="0001239A" w:rsidRDefault="004A7827" w:rsidP="00C81F35">
            <w:pPr>
              <w:spacing w:after="0"/>
              <w:rPr>
                <w:rFonts w:asciiTheme="minorHAnsi" w:hAnsiTheme="minorHAnsi" w:cstheme="minorHAnsi"/>
                <w:sz w:val="15"/>
                <w:szCs w:val="15"/>
              </w:rPr>
            </w:pPr>
            <w:r w:rsidRPr="0001239A">
              <w:rPr>
                <w:rFonts w:asciiTheme="minorHAnsi" w:hAnsiTheme="minorHAnsi" w:cstheme="minorHAnsi"/>
                <w:sz w:val="15"/>
                <w:szCs w:val="15"/>
              </w:rPr>
              <w:t>Zadania zlecane fundacjom oraz organizacjom pozarządowym art.36 ust.2</w:t>
            </w:r>
          </w:p>
        </w:tc>
        <w:tc>
          <w:tcPr>
            <w:tcW w:w="927" w:type="dxa"/>
            <w:tcBorders>
              <w:top w:val="nil"/>
              <w:left w:val="nil"/>
              <w:bottom w:val="single" w:sz="4" w:space="0" w:color="auto"/>
              <w:right w:val="single" w:sz="4" w:space="0" w:color="auto"/>
            </w:tcBorders>
            <w:shd w:val="clear" w:color="auto" w:fill="auto"/>
            <w:vAlign w:val="center"/>
          </w:tcPr>
          <w:p w14:paraId="7B161180"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13</w:t>
            </w:r>
          </w:p>
        </w:tc>
        <w:tc>
          <w:tcPr>
            <w:tcW w:w="955" w:type="dxa"/>
            <w:tcBorders>
              <w:top w:val="nil"/>
              <w:left w:val="nil"/>
              <w:bottom w:val="single" w:sz="4" w:space="0" w:color="auto"/>
              <w:right w:val="single" w:sz="4" w:space="0" w:color="auto"/>
            </w:tcBorders>
            <w:shd w:val="clear" w:color="auto" w:fill="auto"/>
            <w:noWrap/>
            <w:vAlign w:val="center"/>
          </w:tcPr>
          <w:p w14:paraId="18AA5F00"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10 393 606</w:t>
            </w:r>
          </w:p>
        </w:tc>
        <w:tc>
          <w:tcPr>
            <w:tcW w:w="905" w:type="dxa"/>
            <w:tcBorders>
              <w:top w:val="nil"/>
              <w:left w:val="nil"/>
              <w:bottom w:val="single" w:sz="4" w:space="0" w:color="auto"/>
              <w:right w:val="single" w:sz="4" w:space="0" w:color="auto"/>
            </w:tcBorders>
            <w:shd w:val="clear" w:color="auto" w:fill="auto"/>
            <w:noWrap/>
            <w:vAlign w:val="center"/>
          </w:tcPr>
          <w:p w14:paraId="5B0B5472" w14:textId="77777777" w:rsidR="004A7827" w:rsidRPr="0001239A" w:rsidRDefault="004A7827" w:rsidP="00C81F35">
            <w:pPr>
              <w:spacing w:after="0" w:line="240" w:lineRule="auto"/>
              <w:jc w:val="right"/>
              <w:rPr>
                <w:rFonts w:asciiTheme="minorHAnsi" w:hAnsiTheme="minorHAnsi" w:cstheme="minorHAnsi"/>
                <w:sz w:val="15"/>
                <w:szCs w:val="15"/>
              </w:rPr>
            </w:pPr>
            <w:r w:rsidRPr="0001239A">
              <w:rPr>
                <w:rFonts w:asciiTheme="minorHAnsi" w:hAnsiTheme="minorHAnsi" w:cstheme="minorHAnsi"/>
                <w:sz w:val="15"/>
                <w:szCs w:val="15"/>
              </w:rPr>
              <w:t>375</w:t>
            </w:r>
          </w:p>
        </w:tc>
        <w:tc>
          <w:tcPr>
            <w:tcW w:w="767" w:type="dxa"/>
            <w:tcBorders>
              <w:top w:val="nil"/>
              <w:left w:val="nil"/>
              <w:bottom w:val="single" w:sz="4" w:space="0" w:color="auto"/>
              <w:right w:val="single" w:sz="4" w:space="0" w:color="auto"/>
            </w:tcBorders>
            <w:shd w:val="clear" w:color="auto" w:fill="auto"/>
            <w:noWrap/>
            <w:vAlign w:val="center"/>
          </w:tcPr>
          <w:p w14:paraId="5CB38443"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6DE5D8ED" w14:textId="77777777" w:rsidR="004A7827" w:rsidRPr="0001239A" w:rsidRDefault="004A7827" w:rsidP="00C81F35">
            <w:pPr>
              <w:spacing w:after="0" w:line="240" w:lineRule="auto"/>
              <w:jc w:val="center"/>
              <w:rPr>
                <w:rFonts w:asciiTheme="minorHAnsi" w:hAnsiTheme="minorHAnsi" w:cstheme="minorHAnsi"/>
                <w:sz w:val="15"/>
                <w:szCs w:val="15"/>
              </w:rPr>
            </w:pPr>
            <w:r w:rsidRPr="0001239A">
              <w:rPr>
                <w:rFonts w:asciiTheme="minorHAnsi" w:hAnsiTheme="minorHAnsi" w:cstheme="minorHAnsi"/>
                <w:sz w:val="15"/>
                <w:szCs w:val="15"/>
              </w:rPr>
              <w:t>4,7</w:t>
            </w:r>
          </w:p>
        </w:tc>
      </w:tr>
      <w:tr w:rsidR="004A7827" w:rsidRPr="0001239A" w14:paraId="1F380C33"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738688" w14:textId="77777777" w:rsidR="004A7827" w:rsidRPr="0001239A" w:rsidRDefault="004A7827" w:rsidP="00C81F35">
            <w:pPr>
              <w:spacing w:after="0"/>
              <w:rPr>
                <w:rFonts w:asciiTheme="minorHAnsi" w:hAnsiTheme="minorHAnsi" w:cstheme="minorHAnsi"/>
                <w:b/>
                <w:bCs/>
                <w:sz w:val="15"/>
                <w:szCs w:val="15"/>
              </w:rPr>
            </w:pPr>
            <w:r w:rsidRPr="0001239A">
              <w:rPr>
                <w:rFonts w:asciiTheme="minorHAnsi" w:hAnsiTheme="minorHAnsi" w:cstheme="minorHAnsi"/>
                <w:b/>
                <w:bCs/>
                <w:sz w:val="15"/>
                <w:szCs w:val="15"/>
              </w:rPr>
              <w:t>Razem rehabilitacja społeczna</w:t>
            </w:r>
          </w:p>
        </w:tc>
        <w:tc>
          <w:tcPr>
            <w:tcW w:w="927" w:type="dxa"/>
            <w:tcBorders>
              <w:top w:val="nil"/>
              <w:left w:val="nil"/>
              <w:bottom w:val="single" w:sz="4" w:space="0" w:color="auto"/>
              <w:right w:val="single" w:sz="4" w:space="0" w:color="auto"/>
            </w:tcBorders>
            <w:shd w:val="clear" w:color="auto" w:fill="auto"/>
            <w:vAlign w:val="center"/>
          </w:tcPr>
          <w:p w14:paraId="01FCB7F2" w14:textId="77777777" w:rsidR="004A7827" w:rsidRPr="0001239A" w:rsidRDefault="004A7827" w:rsidP="00C81F35">
            <w:pPr>
              <w:spacing w:after="0" w:line="240" w:lineRule="auto"/>
              <w:jc w:val="center"/>
              <w:rPr>
                <w:rFonts w:asciiTheme="minorHAnsi" w:hAnsiTheme="minorHAnsi" w:cstheme="minorHAnsi"/>
                <w:b/>
                <w:bCs/>
                <w:iCs/>
                <w:sz w:val="15"/>
                <w:szCs w:val="15"/>
              </w:rPr>
            </w:pPr>
            <w:r w:rsidRPr="0001239A">
              <w:rPr>
                <w:rFonts w:asciiTheme="minorHAnsi" w:hAnsiTheme="minorHAnsi" w:cstheme="minorHAnsi"/>
                <w:b/>
                <w:bCs/>
                <w:i/>
                <w:iCs/>
                <w:sz w:val="15"/>
                <w:szCs w:val="15"/>
              </w:rPr>
              <w:t>x</w:t>
            </w:r>
          </w:p>
        </w:tc>
        <w:tc>
          <w:tcPr>
            <w:tcW w:w="955" w:type="dxa"/>
            <w:tcBorders>
              <w:top w:val="nil"/>
              <w:left w:val="nil"/>
              <w:bottom w:val="single" w:sz="4" w:space="0" w:color="auto"/>
              <w:right w:val="single" w:sz="4" w:space="0" w:color="auto"/>
            </w:tcBorders>
            <w:shd w:val="clear" w:color="auto" w:fill="auto"/>
            <w:noWrap/>
            <w:vAlign w:val="center"/>
          </w:tcPr>
          <w:p w14:paraId="57297CA7" w14:textId="77777777" w:rsidR="004A7827" w:rsidRPr="0001239A" w:rsidRDefault="004A7827" w:rsidP="00C81F35">
            <w:pPr>
              <w:spacing w:after="0" w:line="240" w:lineRule="auto"/>
              <w:jc w:val="right"/>
              <w:rPr>
                <w:rFonts w:asciiTheme="minorHAnsi" w:hAnsiTheme="minorHAnsi" w:cstheme="minorHAnsi"/>
                <w:b/>
                <w:bCs/>
                <w:sz w:val="15"/>
                <w:szCs w:val="15"/>
              </w:rPr>
            </w:pPr>
            <w:r w:rsidRPr="0001239A">
              <w:rPr>
                <w:rFonts w:asciiTheme="minorHAnsi" w:hAnsiTheme="minorHAnsi" w:cstheme="minorHAnsi"/>
                <w:b/>
                <w:bCs/>
                <w:sz w:val="15"/>
                <w:szCs w:val="15"/>
              </w:rPr>
              <w:t>70 923 364</w:t>
            </w:r>
          </w:p>
        </w:tc>
        <w:tc>
          <w:tcPr>
            <w:tcW w:w="905" w:type="dxa"/>
            <w:tcBorders>
              <w:top w:val="nil"/>
              <w:left w:val="nil"/>
              <w:bottom w:val="single" w:sz="4" w:space="0" w:color="auto"/>
              <w:right w:val="single" w:sz="4" w:space="0" w:color="auto"/>
            </w:tcBorders>
            <w:shd w:val="clear" w:color="auto" w:fill="auto"/>
            <w:noWrap/>
            <w:vAlign w:val="center"/>
          </w:tcPr>
          <w:p w14:paraId="6DA00648"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x</w:t>
            </w:r>
          </w:p>
        </w:tc>
        <w:tc>
          <w:tcPr>
            <w:tcW w:w="767" w:type="dxa"/>
            <w:tcBorders>
              <w:top w:val="nil"/>
              <w:left w:val="nil"/>
              <w:bottom w:val="single" w:sz="4" w:space="0" w:color="auto"/>
              <w:right w:val="single" w:sz="4" w:space="0" w:color="auto"/>
            </w:tcBorders>
            <w:shd w:val="clear" w:color="auto" w:fill="auto"/>
            <w:noWrap/>
            <w:vAlign w:val="center"/>
          </w:tcPr>
          <w:p w14:paraId="2F1DF36A"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2B0FFBB5" w14:textId="77777777" w:rsidR="004A7827" w:rsidRPr="0001239A" w:rsidRDefault="004A7827" w:rsidP="00C81F35">
            <w:pPr>
              <w:spacing w:after="0" w:line="240" w:lineRule="auto"/>
              <w:jc w:val="center"/>
              <w:rPr>
                <w:rFonts w:asciiTheme="minorHAnsi" w:hAnsiTheme="minorHAnsi" w:cstheme="minorHAnsi"/>
                <w:b/>
                <w:bCs/>
                <w:sz w:val="15"/>
                <w:szCs w:val="15"/>
              </w:rPr>
            </w:pPr>
            <w:r w:rsidRPr="0001239A">
              <w:rPr>
                <w:rFonts w:asciiTheme="minorHAnsi" w:hAnsiTheme="minorHAnsi" w:cstheme="minorHAnsi"/>
                <w:b/>
                <w:bCs/>
                <w:sz w:val="15"/>
                <w:szCs w:val="15"/>
              </w:rPr>
              <w:t>32,3</w:t>
            </w:r>
          </w:p>
        </w:tc>
      </w:tr>
      <w:tr w:rsidR="004A7827" w:rsidRPr="0001239A" w14:paraId="65EC6DA4"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E0DDFA8" w14:textId="77777777" w:rsidR="004A7827" w:rsidRPr="0001239A" w:rsidRDefault="004A7827" w:rsidP="00C81F35">
            <w:pPr>
              <w:spacing w:after="0"/>
              <w:rPr>
                <w:rFonts w:asciiTheme="minorHAnsi" w:hAnsiTheme="minorHAnsi" w:cstheme="minorHAnsi"/>
                <w:bCs/>
                <w:i/>
                <w:iCs/>
                <w:sz w:val="15"/>
                <w:szCs w:val="15"/>
              </w:rPr>
            </w:pPr>
            <w:r w:rsidRPr="0001239A">
              <w:rPr>
                <w:rFonts w:asciiTheme="minorHAnsi" w:hAnsiTheme="minorHAnsi" w:cstheme="minorHAnsi"/>
                <w:bCs/>
                <w:i/>
                <w:iCs/>
                <w:sz w:val="15"/>
                <w:szCs w:val="15"/>
              </w:rPr>
              <w:t>Koszty obsługi realizowanych zadań</w:t>
            </w:r>
          </w:p>
        </w:tc>
        <w:tc>
          <w:tcPr>
            <w:tcW w:w="927" w:type="dxa"/>
            <w:tcBorders>
              <w:top w:val="nil"/>
              <w:left w:val="nil"/>
              <w:bottom w:val="single" w:sz="4" w:space="0" w:color="auto"/>
              <w:right w:val="single" w:sz="4" w:space="0" w:color="auto"/>
            </w:tcBorders>
            <w:shd w:val="clear" w:color="auto" w:fill="auto"/>
            <w:vAlign w:val="center"/>
          </w:tcPr>
          <w:p w14:paraId="054A09B9" w14:textId="77777777" w:rsidR="004A7827" w:rsidRPr="0001239A" w:rsidRDefault="004A7827" w:rsidP="00C81F35">
            <w:pPr>
              <w:spacing w:after="0" w:line="240" w:lineRule="auto"/>
              <w:jc w:val="center"/>
              <w:rPr>
                <w:rFonts w:asciiTheme="minorHAnsi" w:hAnsiTheme="minorHAnsi" w:cstheme="minorHAnsi"/>
                <w:bCs/>
                <w:iCs/>
                <w:sz w:val="15"/>
                <w:szCs w:val="15"/>
              </w:rPr>
            </w:pPr>
            <w:r w:rsidRPr="0001239A">
              <w:rPr>
                <w:rFonts w:asciiTheme="minorHAnsi" w:hAnsiTheme="minorHAnsi" w:cstheme="minorHAnsi"/>
                <w:bCs/>
                <w:iCs/>
                <w:sz w:val="15"/>
                <w:szCs w:val="15"/>
              </w:rPr>
              <w:t>x</w:t>
            </w:r>
          </w:p>
        </w:tc>
        <w:tc>
          <w:tcPr>
            <w:tcW w:w="955" w:type="dxa"/>
            <w:tcBorders>
              <w:top w:val="nil"/>
              <w:left w:val="nil"/>
              <w:bottom w:val="single" w:sz="4" w:space="0" w:color="auto"/>
              <w:right w:val="single" w:sz="4" w:space="0" w:color="auto"/>
            </w:tcBorders>
            <w:shd w:val="clear" w:color="auto" w:fill="auto"/>
            <w:noWrap/>
            <w:vAlign w:val="center"/>
          </w:tcPr>
          <w:p w14:paraId="0463C1F2" w14:textId="77777777" w:rsidR="004A7827" w:rsidRPr="0001239A" w:rsidRDefault="004A7827" w:rsidP="00C81F35">
            <w:pPr>
              <w:spacing w:after="0" w:line="240" w:lineRule="auto"/>
              <w:jc w:val="right"/>
              <w:rPr>
                <w:rFonts w:asciiTheme="minorHAnsi" w:hAnsiTheme="minorHAnsi" w:cstheme="minorHAnsi"/>
                <w:bCs/>
                <w:sz w:val="15"/>
                <w:szCs w:val="15"/>
              </w:rPr>
            </w:pPr>
            <w:r w:rsidRPr="0001239A">
              <w:rPr>
                <w:rFonts w:asciiTheme="minorHAnsi" w:hAnsiTheme="minorHAnsi" w:cstheme="minorHAnsi"/>
                <w:bCs/>
                <w:sz w:val="15"/>
                <w:szCs w:val="15"/>
              </w:rPr>
              <w:t>5 352 581</w:t>
            </w:r>
          </w:p>
        </w:tc>
        <w:tc>
          <w:tcPr>
            <w:tcW w:w="905" w:type="dxa"/>
            <w:tcBorders>
              <w:top w:val="nil"/>
              <w:left w:val="nil"/>
              <w:bottom w:val="single" w:sz="4" w:space="0" w:color="auto"/>
              <w:right w:val="single" w:sz="4" w:space="0" w:color="auto"/>
            </w:tcBorders>
            <w:shd w:val="clear" w:color="auto" w:fill="auto"/>
            <w:noWrap/>
            <w:vAlign w:val="center"/>
          </w:tcPr>
          <w:p w14:paraId="02141C30" w14:textId="77777777" w:rsidR="004A7827" w:rsidRPr="0001239A" w:rsidRDefault="004A7827" w:rsidP="00C81F35">
            <w:pPr>
              <w:spacing w:after="0" w:line="240" w:lineRule="auto"/>
              <w:jc w:val="center"/>
              <w:rPr>
                <w:rFonts w:asciiTheme="minorHAnsi" w:hAnsiTheme="minorHAnsi" w:cstheme="minorHAnsi"/>
                <w:bCs/>
                <w:sz w:val="15"/>
                <w:szCs w:val="15"/>
              </w:rPr>
            </w:pPr>
            <w:r w:rsidRPr="0001239A">
              <w:rPr>
                <w:rFonts w:asciiTheme="minorHAnsi" w:hAnsiTheme="minorHAnsi" w:cstheme="minorHAnsi"/>
                <w:bCs/>
                <w:sz w:val="15"/>
                <w:szCs w:val="15"/>
              </w:rPr>
              <w:t>x</w:t>
            </w:r>
          </w:p>
        </w:tc>
        <w:tc>
          <w:tcPr>
            <w:tcW w:w="767" w:type="dxa"/>
            <w:tcBorders>
              <w:top w:val="nil"/>
              <w:left w:val="nil"/>
              <w:bottom w:val="single" w:sz="4" w:space="0" w:color="auto"/>
              <w:right w:val="single" w:sz="4" w:space="0" w:color="auto"/>
            </w:tcBorders>
            <w:shd w:val="clear" w:color="auto" w:fill="auto"/>
            <w:noWrap/>
            <w:vAlign w:val="center"/>
          </w:tcPr>
          <w:p w14:paraId="588A048D" w14:textId="77777777" w:rsidR="004A7827" w:rsidRPr="0001239A" w:rsidRDefault="004A7827" w:rsidP="00C81F35">
            <w:pPr>
              <w:spacing w:after="0" w:line="240" w:lineRule="auto"/>
              <w:jc w:val="center"/>
              <w:rPr>
                <w:rFonts w:asciiTheme="minorHAnsi" w:hAnsiTheme="minorHAnsi" w:cstheme="minorHAnsi"/>
                <w:bCs/>
                <w:sz w:val="15"/>
                <w:szCs w:val="15"/>
              </w:rPr>
            </w:pPr>
            <w:r w:rsidRPr="0001239A">
              <w:rPr>
                <w:rFonts w:asciiTheme="minorHAnsi" w:hAnsiTheme="minorHAnsi" w:cstheme="minorHAnsi"/>
                <w:bCs/>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41DD6805" w14:textId="77777777" w:rsidR="004A7827" w:rsidRPr="0001239A" w:rsidRDefault="004A7827" w:rsidP="00C81F35">
            <w:pPr>
              <w:spacing w:after="0" w:line="240" w:lineRule="auto"/>
              <w:jc w:val="center"/>
              <w:rPr>
                <w:rFonts w:asciiTheme="minorHAnsi" w:hAnsiTheme="minorHAnsi" w:cstheme="minorHAnsi"/>
                <w:bCs/>
                <w:sz w:val="15"/>
                <w:szCs w:val="15"/>
              </w:rPr>
            </w:pPr>
            <w:r w:rsidRPr="0001239A">
              <w:rPr>
                <w:rFonts w:asciiTheme="minorHAnsi" w:hAnsiTheme="minorHAnsi" w:cstheme="minorHAnsi"/>
                <w:bCs/>
                <w:sz w:val="15"/>
                <w:szCs w:val="15"/>
              </w:rPr>
              <w:t>x</w:t>
            </w:r>
          </w:p>
        </w:tc>
      </w:tr>
      <w:tr w:rsidR="004A7827" w:rsidRPr="0001239A" w14:paraId="02DDDEF1" w14:textId="77777777" w:rsidTr="004A7827">
        <w:trPr>
          <w:trHeight w:val="282"/>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E07049" w14:textId="77777777" w:rsidR="004A7827" w:rsidRPr="0001239A" w:rsidRDefault="004A7827" w:rsidP="00C81F35">
            <w:pPr>
              <w:spacing w:after="0"/>
              <w:rPr>
                <w:rFonts w:asciiTheme="minorHAnsi" w:hAnsiTheme="minorHAnsi" w:cstheme="minorHAnsi"/>
                <w:b/>
                <w:bCs/>
                <w:i/>
                <w:iCs/>
                <w:sz w:val="15"/>
                <w:szCs w:val="15"/>
              </w:rPr>
            </w:pPr>
            <w:r w:rsidRPr="0001239A">
              <w:rPr>
                <w:rFonts w:asciiTheme="minorHAnsi" w:hAnsiTheme="minorHAnsi" w:cstheme="minorHAnsi"/>
                <w:b/>
                <w:bCs/>
                <w:i/>
                <w:iCs/>
                <w:sz w:val="15"/>
                <w:szCs w:val="15"/>
              </w:rPr>
              <w:t>Środki wydatkowane ogółem</w:t>
            </w:r>
          </w:p>
        </w:tc>
        <w:tc>
          <w:tcPr>
            <w:tcW w:w="927" w:type="dxa"/>
            <w:tcBorders>
              <w:top w:val="nil"/>
              <w:left w:val="nil"/>
              <w:bottom w:val="single" w:sz="4" w:space="0" w:color="auto"/>
              <w:right w:val="single" w:sz="4" w:space="0" w:color="auto"/>
            </w:tcBorders>
            <w:shd w:val="clear" w:color="auto" w:fill="auto"/>
            <w:vAlign w:val="center"/>
          </w:tcPr>
          <w:p w14:paraId="6D408452" w14:textId="77777777" w:rsidR="004A7827" w:rsidRPr="0001239A" w:rsidRDefault="004A7827" w:rsidP="00C81F35">
            <w:pPr>
              <w:spacing w:after="0" w:line="240" w:lineRule="auto"/>
              <w:jc w:val="center"/>
              <w:rPr>
                <w:rFonts w:asciiTheme="minorHAnsi" w:hAnsiTheme="minorHAnsi" w:cstheme="minorHAnsi"/>
                <w:b/>
                <w:sz w:val="15"/>
                <w:szCs w:val="15"/>
              </w:rPr>
            </w:pPr>
            <w:r w:rsidRPr="0001239A">
              <w:rPr>
                <w:rFonts w:asciiTheme="minorHAnsi" w:hAnsiTheme="minorHAnsi" w:cstheme="minorHAnsi"/>
                <w:b/>
                <w:sz w:val="15"/>
                <w:szCs w:val="15"/>
              </w:rPr>
              <w:t>x</w:t>
            </w:r>
          </w:p>
        </w:tc>
        <w:tc>
          <w:tcPr>
            <w:tcW w:w="955" w:type="dxa"/>
            <w:tcBorders>
              <w:top w:val="nil"/>
              <w:left w:val="nil"/>
              <w:bottom w:val="single" w:sz="4" w:space="0" w:color="auto"/>
              <w:right w:val="single" w:sz="4" w:space="0" w:color="auto"/>
            </w:tcBorders>
            <w:shd w:val="clear" w:color="auto" w:fill="auto"/>
            <w:noWrap/>
            <w:vAlign w:val="center"/>
          </w:tcPr>
          <w:p w14:paraId="5F213BE4" w14:textId="77777777" w:rsidR="004A7827" w:rsidRPr="0001239A" w:rsidRDefault="004A7827" w:rsidP="00C81F35">
            <w:pPr>
              <w:spacing w:after="0" w:line="240" w:lineRule="auto"/>
              <w:jc w:val="right"/>
              <w:rPr>
                <w:rFonts w:asciiTheme="minorHAnsi" w:hAnsiTheme="minorHAnsi" w:cstheme="minorHAnsi"/>
                <w:b/>
                <w:sz w:val="15"/>
                <w:szCs w:val="15"/>
              </w:rPr>
            </w:pPr>
            <w:r w:rsidRPr="0001239A">
              <w:rPr>
                <w:rFonts w:asciiTheme="minorHAnsi" w:hAnsiTheme="minorHAnsi" w:cstheme="minorHAnsi"/>
                <w:b/>
                <w:sz w:val="15"/>
                <w:szCs w:val="15"/>
              </w:rPr>
              <w:t>224 937 427</w:t>
            </w:r>
          </w:p>
        </w:tc>
        <w:tc>
          <w:tcPr>
            <w:tcW w:w="905" w:type="dxa"/>
            <w:tcBorders>
              <w:top w:val="nil"/>
              <w:left w:val="nil"/>
              <w:bottom w:val="single" w:sz="4" w:space="0" w:color="auto"/>
              <w:right w:val="single" w:sz="4" w:space="0" w:color="auto"/>
            </w:tcBorders>
            <w:shd w:val="clear" w:color="auto" w:fill="auto"/>
            <w:noWrap/>
            <w:vAlign w:val="center"/>
          </w:tcPr>
          <w:p w14:paraId="19038EA5" w14:textId="77777777" w:rsidR="004A7827" w:rsidRPr="0001239A" w:rsidRDefault="004A7827" w:rsidP="00C81F35">
            <w:pPr>
              <w:spacing w:after="0" w:line="240" w:lineRule="auto"/>
              <w:jc w:val="center"/>
              <w:rPr>
                <w:rFonts w:asciiTheme="minorHAnsi" w:hAnsiTheme="minorHAnsi" w:cstheme="minorHAnsi"/>
                <w:b/>
                <w:sz w:val="15"/>
                <w:szCs w:val="15"/>
              </w:rPr>
            </w:pPr>
            <w:r w:rsidRPr="0001239A">
              <w:rPr>
                <w:rFonts w:asciiTheme="minorHAnsi" w:hAnsiTheme="minorHAnsi" w:cstheme="minorHAnsi"/>
                <w:b/>
                <w:sz w:val="15"/>
                <w:szCs w:val="15"/>
              </w:rPr>
              <w:t>x</w:t>
            </w:r>
          </w:p>
        </w:tc>
        <w:tc>
          <w:tcPr>
            <w:tcW w:w="767" w:type="dxa"/>
            <w:tcBorders>
              <w:top w:val="nil"/>
              <w:left w:val="nil"/>
              <w:bottom w:val="single" w:sz="4" w:space="0" w:color="auto"/>
              <w:right w:val="single" w:sz="4" w:space="0" w:color="auto"/>
            </w:tcBorders>
            <w:shd w:val="clear" w:color="auto" w:fill="auto"/>
            <w:noWrap/>
            <w:vAlign w:val="center"/>
          </w:tcPr>
          <w:p w14:paraId="38840A3D" w14:textId="77777777" w:rsidR="004A7827" w:rsidRPr="0001239A" w:rsidRDefault="004A7827" w:rsidP="00C81F35">
            <w:pPr>
              <w:spacing w:after="0" w:line="240" w:lineRule="auto"/>
              <w:jc w:val="center"/>
              <w:rPr>
                <w:rFonts w:asciiTheme="minorHAnsi" w:hAnsiTheme="minorHAnsi" w:cstheme="minorHAnsi"/>
                <w:b/>
                <w:sz w:val="15"/>
                <w:szCs w:val="15"/>
              </w:rPr>
            </w:pPr>
            <w:r w:rsidRPr="0001239A">
              <w:rPr>
                <w:rFonts w:asciiTheme="minorHAnsi" w:hAnsiTheme="minorHAnsi" w:cstheme="minorHAnsi"/>
                <w:b/>
                <w:sz w:val="15"/>
                <w:szCs w:val="15"/>
              </w:rPr>
              <w:t>x</w:t>
            </w:r>
          </w:p>
        </w:tc>
        <w:tc>
          <w:tcPr>
            <w:tcW w:w="771" w:type="dxa"/>
            <w:tcBorders>
              <w:top w:val="nil"/>
              <w:left w:val="nil"/>
              <w:bottom w:val="single" w:sz="4" w:space="0" w:color="auto"/>
              <w:right w:val="single" w:sz="4" w:space="0" w:color="auto"/>
            </w:tcBorders>
            <w:shd w:val="clear" w:color="auto" w:fill="auto"/>
            <w:noWrap/>
            <w:vAlign w:val="center"/>
          </w:tcPr>
          <w:p w14:paraId="3C8985C6" w14:textId="77777777" w:rsidR="004A7827" w:rsidRPr="0001239A" w:rsidRDefault="004A7827" w:rsidP="00C81F35">
            <w:pPr>
              <w:spacing w:after="0" w:line="240" w:lineRule="auto"/>
              <w:jc w:val="center"/>
              <w:rPr>
                <w:rFonts w:asciiTheme="minorHAnsi" w:hAnsiTheme="minorHAnsi" w:cstheme="minorHAnsi"/>
                <w:b/>
                <w:sz w:val="15"/>
                <w:szCs w:val="15"/>
              </w:rPr>
            </w:pPr>
            <w:r w:rsidRPr="0001239A">
              <w:rPr>
                <w:rFonts w:asciiTheme="minorHAnsi" w:hAnsiTheme="minorHAnsi" w:cstheme="minorHAnsi"/>
                <w:b/>
                <w:sz w:val="15"/>
                <w:szCs w:val="15"/>
              </w:rPr>
              <w:t>100,0</w:t>
            </w:r>
          </w:p>
        </w:tc>
      </w:tr>
      <w:tr w:rsidR="004A7827" w:rsidRPr="0001239A" w14:paraId="7E48C48C" w14:textId="77777777" w:rsidTr="004A7827">
        <w:trPr>
          <w:trHeight w:val="240"/>
          <w:jc w:val="center"/>
        </w:trPr>
        <w:tc>
          <w:tcPr>
            <w:tcW w:w="1059" w:type="dxa"/>
            <w:tcBorders>
              <w:top w:val="nil"/>
              <w:bottom w:val="nil"/>
              <w:right w:val="nil"/>
            </w:tcBorders>
            <w:shd w:val="clear" w:color="auto" w:fill="auto"/>
            <w:vAlign w:val="center"/>
            <w:hideMark/>
          </w:tcPr>
          <w:p w14:paraId="6787B4A2" w14:textId="77777777" w:rsidR="004A7827" w:rsidRPr="0001239A" w:rsidRDefault="004A7827" w:rsidP="00C81F35">
            <w:pPr>
              <w:spacing w:after="0"/>
              <w:rPr>
                <w:rFonts w:asciiTheme="minorHAnsi" w:hAnsiTheme="minorHAnsi" w:cstheme="minorHAnsi"/>
                <w:b/>
                <w:bCs/>
                <w:sz w:val="15"/>
                <w:szCs w:val="15"/>
              </w:rPr>
            </w:pPr>
          </w:p>
        </w:tc>
        <w:tc>
          <w:tcPr>
            <w:tcW w:w="226" w:type="dxa"/>
            <w:tcBorders>
              <w:top w:val="nil"/>
              <w:left w:val="nil"/>
              <w:bottom w:val="nil"/>
              <w:right w:val="nil"/>
            </w:tcBorders>
            <w:shd w:val="clear" w:color="auto" w:fill="auto"/>
            <w:vAlign w:val="center"/>
            <w:hideMark/>
          </w:tcPr>
          <w:p w14:paraId="5C29928D" w14:textId="77777777" w:rsidR="004A7827" w:rsidRPr="0001239A" w:rsidRDefault="004A7827" w:rsidP="00C81F35">
            <w:pPr>
              <w:spacing w:after="0"/>
              <w:rPr>
                <w:rFonts w:asciiTheme="minorHAnsi" w:hAnsiTheme="minorHAnsi" w:cstheme="minorHAnsi"/>
                <w:b/>
                <w:bCs/>
                <w:sz w:val="15"/>
                <w:szCs w:val="15"/>
              </w:rPr>
            </w:pPr>
          </w:p>
        </w:tc>
        <w:tc>
          <w:tcPr>
            <w:tcW w:w="445" w:type="dxa"/>
            <w:tcBorders>
              <w:top w:val="nil"/>
              <w:left w:val="nil"/>
              <w:bottom w:val="nil"/>
              <w:right w:val="nil"/>
            </w:tcBorders>
            <w:shd w:val="clear" w:color="auto" w:fill="auto"/>
            <w:vAlign w:val="center"/>
            <w:hideMark/>
          </w:tcPr>
          <w:p w14:paraId="41E8140C" w14:textId="77777777" w:rsidR="004A7827" w:rsidRPr="0001239A" w:rsidRDefault="004A7827" w:rsidP="00C81F35">
            <w:pPr>
              <w:spacing w:after="0"/>
              <w:rPr>
                <w:rFonts w:asciiTheme="minorHAnsi" w:hAnsiTheme="minorHAnsi" w:cstheme="minorHAnsi"/>
                <w:b/>
                <w:bCs/>
                <w:sz w:val="15"/>
                <w:szCs w:val="15"/>
              </w:rPr>
            </w:pPr>
          </w:p>
        </w:tc>
        <w:tc>
          <w:tcPr>
            <w:tcW w:w="226" w:type="dxa"/>
            <w:tcBorders>
              <w:top w:val="nil"/>
              <w:left w:val="nil"/>
              <w:bottom w:val="nil"/>
              <w:right w:val="nil"/>
            </w:tcBorders>
            <w:shd w:val="clear" w:color="auto" w:fill="auto"/>
            <w:vAlign w:val="center"/>
            <w:hideMark/>
          </w:tcPr>
          <w:p w14:paraId="7F55EE9E" w14:textId="77777777" w:rsidR="004A7827" w:rsidRPr="0001239A" w:rsidRDefault="004A7827" w:rsidP="00C81F35">
            <w:pPr>
              <w:spacing w:after="0"/>
              <w:rPr>
                <w:rFonts w:asciiTheme="minorHAnsi" w:hAnsiTheme="minorHAnsi" w:cstheme="minorHAnsi"/>
                <w:b/>
                <w:bCs/>
                <w:sz w:val="15"/>
                <w:szCs w:val="15"/>
              </w:rPr>
            </w:pPr>
          </w:p>
        </w:tc>
        <w:tc>
          <w:tcPr>
            <w:tcW w:w="411" w:type="dxa"/>
            <w:tcBorders>
              <w:top w:val="nil"/>
              <w:left w:val="nil"/>
              <w:bottom w:val="nil"/>
              <w:right w:val="nil"/>
            </w:tcBorders>
            <w:shd w:val="clear" w:color="auto" w:fill="auto"/>
            <w:vAlign w:val="center"/>
            <w:hideMark/>
          </w:tcPr>
          <w:p w14:paraId="1EB01092" w14:textId="77777777" w:rsidR="004A7827" w:rsidRPr="0001239A" w:rsidRDefault="004A7827" w:rsidP="00C81F35">
            <w:pPr>
              <w:spacing w:after="0"/>
              <w:rPr>
                <w:rFonts w:asciiTheme="minorHAnsi" w:hAnsiTheme="minorHAnsi" w:cstheme="minorHAnsi"/>
                <w:b/>
                <w:bCs/>
                <w:sz w:val="15"/>
                <w:szCs w:val="15"/>
              </w:rPr>
            </w:pPr>
          </w:p>
        </w:tc>
        <w:tc>
          <w:tcPr>
            <w:tcW w:w="224" w:type="dxa"/>
            <w:tcBorders>
              <w:top w:val="nil"/>
              <w:left w:val="nil"/>
              <w:bottom w:val="nil"/>
              <w:right w:val="nil"/>
            </w:tcBorders>
            <w:shd w:val="clear" w:color="auto" w:fill="auto"/>
            <w:vAlign w:val="center"/>
            <w:hideMark/>
          </w:tcPr>
          <w:p w14:paraId="63787D8A" w14:textId="77777777" w:rsidR="004A7827" w:rsidRPr="0001239A" w:rsidRDefault="004A7827" w:rsidP="00C81F35">
            <w:pPr>
              <w:spacing w:after="0"/>
              <w:rPr>
                <w:rFonts w:asciiTheme="minorHAnsi" w:hAnsiTheme="minorHAnsi" w:cstheme="minorHAnsi"/>
                <w:b/>
                <w:bCs/>
                <w:sz w:val="15"/>
                <w:szCs w:val="15"/>
              </w:rPr>
            </w:pPr>
          </w:p>
        </w:tc>
        <w:tc>
          <w:tcPr>
            <w:tcW w:w="2072" w:type="dxa"/>
            <w:tcBorders>
              <w:top w:val="nil"/>
              <w:left w:val="nil"/>
              <w:bottom w:val="nil"/>
              <w:right w:val="nil"/>
            </w:tcBorders>
            <w:shd w:val="clear" w:color="auto" w:fill="auto"/>
            <w:vAlign w:val="center"/>
            <w:hideMark/>
          </w:tcPr>
          <w:p w14:paraId="2075026F" w14:textId="77777777" w:rsidR="004A7827" w:rsidRPr="0001239A" w:rsidRDefault="004A7827" w:rsidP="00C81F35">
            <w:pPr>
              <w:spacing w:after="0"/>
              <w:rPr>
                <w:rFonts w:asciiTheme="minorHAnsi" w:hAnsiTheme="minorHAnsi" w:cstheme="minorHAnsi"/>
                <w:b/>
                <w:bCs/>
                <w:sz w:val="15"/>
                <w:szCs w:val="15"/>
              </w:rPr>
            </w:pPr>
          </w:p>
        </w:tc>
        <w:tc>
          <w:tcPr>
            <w:tcW w:w="927" w:type="dxa"/>
            <w:tcBorders>
              <w:top w:val="nil"/>
              <w:left w:val="nil"/>
              <w:bottom w:val="nil"/>
              <w:right w:val="nil"/>
            </w:tcBorders>
            <w:shd w:val="clear" w:color="auto" w:fill="auto"/>
            <w:noWrap/>
            <w:vAlign w:val="center"/>
          </w:tcPr>
          <w:p w14:paraId="43EB13FF" w14:textId="77777777" w:rsidR="004A7827" w:rsidRPr="0001239A" w:rsidRDefault="004A7827" w:rsidP="00C81F35">
            <w:pPr>
              <w:spacing w:after="0"/>
              <w:jc w:val="right"/>
              <w:rPr>
                <w:rFonts w:asciiTheme="minorHAnsi" w:hAnsiTheme="minorHAnsi" w:cstheme="minorHAnsi"/>
                <w:b/>
                <w:bCs/>
                <w:sz w:val="15"/>
                <w:szCs w:val="15"/>
              </w:rPr>
            </w:pPr>
          </w:p>
        </w:tc>
        <w:tc>
          <w:tcPr>
            <w:tcW w:w="955" w:type="dxa"/>
            <w:tcBorders>
              <w:top w:val="nil"/>
              <w:left w:val="nil"/>
              <w:bottom w:val="nil"/>
              <w:right w:val="nil"/>
            </w:tcBorders>
            <w:shd w:val="clear" w:color="auto" w:fill="auto"/>
            <w:noWrap/>
            <w:vAlign w:val="center"/>
          </w:tcPr>
          <w:p w14:paraId="2C6AF5E7" w14:textId="77777777" w:rsidR="004A7827" w:rsidRPr="0001239A" w:rsidRDefault="004A7827" w:rsidP="00C81F35">
            <w:pPr>
              <w:spacing w:after="0"/>
              <w:jc w:val="right"/>
              <w:rPr>
                <w:rFonts w:asciiTheme="minorHAnsi" w:hAnsiTheme="minorHAnsi" w:cstheme="minorHAnsi"/>
                <w:b/>
                <w:bCs/>
                <w:sz w:val="15"/>
                <w:szCs w:val="15"/>
              </w:rPr>
            </w:pPr>
          </w:p>
        </w:tc>
        <w:tc>
          <w:tcPr>
            <w:tcW w:w="905" w:type="dxa"/>
            <w:tcBorders>
              <w:top w:val="nil"/>
              <w:left w:val="nil"/>
              <w:bottom w:val="nil"/>
              <w:right w:val="nil"/>
            </w:tcBorders>
            <w:shd w:val="clear" w:color="auto" w:fill="auto"/>
            <w:noWrap/>
            <w:vAlign w:val="center"/>
          </w:tcPr>
          <w:p w14:paraId="1E6877B6" w14:textId="77777777" w:rsidR="004A7827" w:rsidRPr="0001239A" w:rsidRDefault="004A7827" w:rsidP="00C81F35">
            <w:pPr>
              <w:spacing w:after="0"/>
              <w:jc w:val="right"/>
              <w:rPr>
                <w:rFonts w:asciiTheme="minorHAnsi" w:hAnsiTheme="minorHAnsi" w:cstheme="minorHAnsi"/>
                <w:b/>
                <w:bCs/>
                <w:sz w:val="15"/>
                <w:szCs w:val="15"/>
              </w:rPr>
            </w:pPr>
          </w:p>
        </w:tc>
        <w:tc>
          <w:tcPr>
            <w:tcW w:w="767" w:type="dxa"/>
            <w:tcBorders>
              <w:top w:val="nil"/>
              <w:left w:val="nil"/>
              <w:bottom w:val="nil"/>
              <w:right w:val="nil"/>
            </w:tcBorders>
            <w:shd w:val="clear" w:color="auto" w:fill="auto"/>
            <w:noWrap/>
            <w:vAlign w:val="center"/>
          </w:tcPr>
          <w:p w14:paraId="28C53DF6" w14:textId="77777777" w:rsidR="004A7827" w:rsidRPr="0001239A" w:rsidRDefault="004A7827" w:rsidP="00C81F35">
            <w:pPr>
              <w:spacing w:after="0"/>
              <w:jc w:val="right"/>
              <w:rPr>
                <w:rFonts w:asciiTheme="minorHAnsi" w:hAnsiTheme="minorHAnsi" w:cstheme="minorHAnsi"/>
                <w:b/>
                <w:bCs/>
                <w:sz w:val="15"/>
                <w:szCs w:val="15"/>
              </w:rPr>
            </w:pPr>
          </w:p>
        </w:tc>
        <w:tc>
          <w:tcPr>
            <w:tcW w:w="771" w:type="dxa"/>
            <w:tcBorders>
              <w:top w:val="nil"/>
              <w:left w:val="nil"/>
              <w:bottom w:val="nil"/>
              <w:right w:val="nil"/>
            </w:tcBorders>
            <w:shd w:val="clear" w:color="auto" w:fill="auto"/>
            <w:noWrap/>
            <w:vAlign w:val="center"/>
          </w:tcPr>
          <w:p w14:paraId="31E6CCBA" w14:textId="77777777" w:rsidR="004A7827" w:rsidRPr="0001239A" w:rsidRDefault="004A7827" w:rsidP="00C81F35">
            <w:pPr>
              <w:spacing w:after="0"/>
              <w:jc w:val="right"/>
              <w:rPr>
                <w:rFonts w:asciiTheme="minorHAnsi" w:hAnsiTheme="minorHAnsi" w:cstheme="minorHAnsi"/>
                <w:b/>
                <w:bCs/>
                <w:sz w:val="15"/>
                <w:szCs w:val="15"/>
              </w:rPr>
            </w:pPr>
          </w:p>
        </w:tc>
      </w:tr>
      <w:tr w:rsidR="004A7827" w:rsidRPr="0001239A" w14:paraId="47D95B1A" w14:textId="77777777" w:rsidTr="004A7827">
        <w:trPr>
          <w:trHeight w:val="240"/>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068FFE" w14:textId="77777777" w:rsidR="004A7827" w:rsidRPr="0001239A" w:rsidRDefault="004A7827" w:rsidP="00C81F35">
            <w:pPr>
              <w:spacing w:after="0"/>
              <w:rPr>
                <w:rFonts w:asciiTheme="minorHAnsi" w:hAnsiTheme="minorHAnsi" w:cstheme="minorHAnsi"/>
                <w:b/>
                <w:bCs/>
                <w:i/>
                <w:iCs/>
                <w:sz w:val="15"/>
                <w:szCs w:val="15"/>
              </w:rPr>
            </w:pPr>
            <w:r w:rsidRPr="0001239A">
              <w:rPr>
                <w:rFonts w:asciiTheme="minorHAnsi" w:hAnsiTheme="minorHAnsi" w:cstheme="minorHAnsi"/>
                <w:b/>
                <w:bCs/>
                <w:i/>
                <w:iCs/>
                <w:sz w:val="15"/>
                <w:szCs w:val="15"/>
              </w:rPr>
              <w:t>Środki wg algorytmu (bez kosztów obsługi)</w:t>
            </w:r>
          </w:p>
        </w:tc>
        <w:tc>
          <w:tcPr>
            <w:tcW w:w="927" w:type="dxa"/>
            <w:tcBorders>
              <w:top w:val="single" w:sz="4" w:space="0" w:color="auto"/>
              <w:left w:val="nil"/>
              <w:bottom w:val="single" w:sz="4" w:space="0" w:color="auto"/>
              <w:right w:val="single" w:sz="4" w:space="0" w:color="auto"/>
            </w:tcBorders>
            <w:shd w:val="clear" w:color="auto" w:fill="auto"/>
            <w:noWrap/>
            <w:vAlign w:val="center"/>
          </w:tcPr>
          <w:p w14:paraId="1FCED0E7" w14:textId="77777777" w:rsidR="004A7827" w:rsidRPr="0001239A" w:rsidRDefault="004A7827" w:rsidP="00C81F35">
            <w:pPr>
              <w:spacing w:after="0"/>
              <w:jc w:val="right"/>
              <w:rPr>
                <w:rFonts w:asciiTheme="minorHAnsi" w:hAnsiTheme="minorHAnsi" w:cstheme="minorHAnsi"/>
                <w:b/>
                <w:bCs/>
                <w:sz w:val="15"/>
                <w:szCs w:val="15"/>
              </w:rPr>
            </w:pPr>
            <w:r w:rsidRPr="0001239A">
              <w:rPr>
                <w:rFonts w:asciiTheme="minorHAnsi" w:hAnsiTheme="minorHAnsi" w:cstheme="minorHAnsi"/>
                <w:b/>
                <w:bCs/>
                <w:sz w:val="15"/>
                <w:szCs w:val="15"/>
              </w:rPr>
              <w:t>223 833 000</w:t>
            </w:r>
          </w:p>
        </w:tc>
        <w:tc>
          <w:tcPr>
            <w:tcW w:w="955" w:type="dxa"/>
            <w:tcBorders>
              <w:top w:val="nil"/>
              <w:left w:val="nil"/>
              <w:bottom w:val="nil"/>
              <w:right w:val="nil"/>
            </w:tcBorders>
            <w:shd w:val="clear" w:color="auto" w:fill="auto"/>
            <w:noWrap/>
            <w:vAlign w:val="center"/>
          </w:tcPr>
          <w:p w14:paraId="5C30E849" w14:textId="77777777" w:rsidR="004A7827" w:rsidRPr="0001239A" w:rsidRDefault="004A7827" w:rsidP="00C81F35">
            <w:pPr>
              <w:spacing w:after="0"/>
              <w:jc w:val="right"/>
              <w:rPr>
                <w:rFonts w:asciiTheme="minorHAnsi" w:hAnsiTheme="minorHAnsi" w:cstheme="minorHAnsi"/>
                <w:b/>
                <w:bCs/>
                <w:sz w:val="15"/>
                <w:szCs w:val="15"/>
              </w:rPr>
            </w:pPr>
          </w:p>
        </w:tc>
        <w:tc>
          <w:tcPr>
            <w:tcW w:w="905" w:type="dxa"/>
            <w:tcBorders>
              <w:top w:val="nil"/>
              <w:left w:val="nil"/>
              <w:bottom w:val="nil"/>
              <w:right w:val="nil"/>
            </w:tcBorders>
            <w:shd w:val="clear" w:color="auto" w:fill="auto"/>
            <w:noWrap/>
            <w:vAlign w:val="center"/>
          </w:tcPr>
          <w:p w14:paraId="5B4C2577" w14:textId="77777777" w:rsidR="004A7827" w:rsidRPr="0001239A" w:rsidRDefault="004A7827" w:rsidP="00C81F35">
            <w:pPr>
              <w:spacing w:after="0"/>
              <w:jc w:val="right"/>
              <w:rPr>
                <w:rFonts w:asciiTheme="minorHAnsi" w:hAnsiTheme="minorHAnsi" w:cstheme="minorHAnsi"/>
                <w:b/>
                <w:bCs/>
                <w:sz w:val="15"/>
                <w:szCs w:val="15"/>
              </w:rPr>
            </w:pPr>
          </w:p>
        </w:tc>
        <w:tc>
          <w:tcPr>
            <w:tcW w:w="767" w:type="dxa"/>
            <w:tcBorders>
              <w:top w:val="nil"/>
              <w:left w:val="nil"/>
              <w:bottom w:val="nil"/>
              <w:right w:val="nil"/>
            </w:tcBorders>
            <w:shd w:val="clear" w:color="auto" w:fill="auto"/>
            <w:noWrap/>
            <w:vAlign w:val="center"/>
          </w:tcPr>
          <w:p w14:paraId="1346241E" w14:textId="77777777" w:rsidR="004A7827" w:rsidRPr="0001239A" w:rsidRDefault="004A7827" w:rsidP="00C81F35">
            <w:pPr>
              <w:spacing w:after="0"/>
              <w:jc w:val="right"/>
              <w:rPr>
                <w:rFonts w:asciiTheme="minorHAnsi" w:hAnsiTheme="minorHAnsi" w:cstheme="minorHAnsi"/>
                <w:b/>
                <w:bCs/>
                <w:sz w:val="15"/>
                <w:szCs w:val="15"/>
              </w:rPr>
            </w:pPr>
          </w:p>
        </w:tc>
        <w:tc>
          <w:tcPr>
            <w:tcW w:w="771" w:type="dxa"/>
            <w:tcBorders>
              <w:top w:val="nil"/>
              <w:left w:val="nil"/>
              <w:bottom w:val="nil"/>
              <w:right w:val="nil"/>
            </w:tcBorders>
            <w:shd w:val="clear" w:color="auto" w:fill="auto"/>
            <w:noWrap/>
            <w:vAlign w:val="center"/>
          </w:tcPr>
          <w:p w14:paraId="04E45D3B" w14:textId="77777777" w:rsidR="004A7827" w:rsidRPr="0001239A" w:rsidRDefault="004A7827" w:rsidP="00C81F35">
            <w:pPr>
              <w:spacing w:after="0"/>
              <w:jc w:val="right"/>
              <w:rPr>
                <w:rFonts w:asciiTheme="minorHAnsi" w:hAnsiTheme="minorHAnsi" w:cstheme="minorHAnsi"/>
                <w:b/>
                <w:bCs/>
                <w:sz w:val="15"/>
                <w:szCs w:val="15"/>
              </w:rPr>
            </w:pPr>
          </w:p>
        </w:tc>
      </w:tr>
      <w:tr w:rsidR="004A7827" w:rsidRPr="0001239A" w14:paraId="3908FB59" w14:textId="77777777" w:rsidTr="004A7827">
        <w:trPr>
          <w:trHeight w:val="240"/>
          <w:jc w:val="center"/>
        </w:trPr>
        <w:tc>
          <w:tcPr>
            <w:tcW w:w="466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4A92952" w14:textId="77777777" w:rsidR="004A7827" w:rsidRPr="0001239A" w:rsidRDefault="004A7827" w:rsidP="00C81F35">
            <w:pPr>
              <w:spacing w:after="0"/>
              <w:rPr>
                <w:rFonts w:asciiTheme="minorHAnsi" w:hAnsiTheme="minorHAnsi" w:cstheme="minorHAnsi"/>
                <w:b/>
                <w:bCs/>
                <w:i/>
                <w:iCs/>
                <w:sz w:val="15"/>
                <w:szCs w:val="15"/>
              </w:rPr>
            </w:pPr>
            <w:r w:rsidRPr="0001239A">
              <w:rPr>
                <w:rFonts w:asciiTheme="minorHAnsi" w:hAnsiTheme="minorHAnsi" w:cstheme="minorHAnsi"/>
                <w:b/>
                <w:bCs/>
                <w:i/>
                <w:iCs/>
                <w:sz w:val="15"/>
                <w:szCs w:val="15"/>
              </w:rPr>
              <w:t>% wykorzystania</w:t>
            </w:r>
          </w:p>
        </w:tc>
        <w:tc>
          <w:tcPr>
            <w:tcW w:w="927" w:type="dxa"/>
            <w:tcBorders>
              <w:top w:val="nil"/>
              <w:left w:val="nil"/>
              <w:bottom w:val="single" w:sz="4" w:space="0" w:color="auto"/>
              <w:right w:val="single" w:sz="4" w:space="0" w:color="auto"/>
            </w:tcBorders>
            <w:shd w:val="clear" w:color="auto" w:fill="auto"/>
            <w:noWrap/>
            <w:vAlign w:val="center"/>
          </w:tcPr>
          <w:p w14:paraId="58A2FAB1" w14:textId="77777777" w:rsidR="004A7827" w:rsidRPr="0001239A" w:rsidRDefault="004A7827" w:rsidP="00C81F35">
            <w:pPr>
              <w:spacing w:after="0"/>
              <w:jc w:val="right"/>
              <w:rPr>
                <w:rFonts w:asciiTheme="minorHAnsi" w:hAnsiTheme="minorHAnsi" w:cstheme="minorHAnsi"/>
                <w:b/>
                <w:bCs/>
                <w:sz w:val="15"/>
                <w:szCs w:val="15"/>
              </w:rPr>
            </w:pPr>
            <w:r w:rsidRPr="0001239A">
              <w:rPr>
                <w:rFonts w:asciiTheme="minorHAnsi" w:hAnsiTheme="minorHAnsi" w:cstheme="minorHAnsi"/>
                <w:b/>
                <w:bCs/>
                <w:sz w:val="15"/>
                <w:szCs w:val="15"/>
              </w:rPr>
              <w:t>98,1</w:t>
            </w:r>
          </w:p>
        </w:tc>
        <w:tc>
          <w:tcPr>
            <w:tcW w:w="955" w:type="dxa"/>
            <w:tcBorders>
              <w:top w:val="nil"/>
              <w:left w:val="nil"/>
              <w:bottom w:val="nil"/>
              <w:right w:val="nil"/>
            </w:tcBorders>
            <w:shd w:val="clear" w:color="auto" w:fill="auto"/>
            <w:noWrap/>
            <w:vAlign w:val="center"/>
          </w:tcPr>
          <w:p w14:paraId="7F783236" w14:textId="77777777" w:rsidR="004A7827" w:rsidRPr="0001239A" w:rsidRDefault="004A7827" w:rsidP="00C81F35">
            <w:pPr>
              <w:spacing w:after="0"/>
              <w:jc w:val="right"/>
              <w:rPr>
                <w:rFonts w:asciiTheme="minorHAnsi" w:hAnsiTheme="minorHAnsi" w:cstheme="minorHAnsi"/>
                <w:b/>
                <w:bCs/>
                <w:sz w:val="15"/>
                <w:szCs w:val="15"/>
              </w:rPr>
            </w:pPr>
          </w:p>
        </w:tc>
        <w:tc>
          <w:tcPr>
            <w:tcW w:w="905" w:type="dxa"/>
            <w:tcBorders>
              <w:top w:val="nil"/>
              <w:left w:val="nil"/>
              <w:bottom w:val="nil"/>
              <w:right w:val="nil"/>
            </w:tcBorders>
            <w:shd w:val="clear" w:color="auto" w:fill="auto"/>
            <w:noWrap/>
            <w:vAlign w:val="center"/>
          </w:tcPr>
          <w:p w14:paraId="412B409F" w14:textId="77777777" w:rsidR="004A7827" w:rsidRPr="0001239A" w:rsidRDefault="004A7827" w:rsidP="00C81F35">
            <w:pPr>
              <w:spacing w:after="0"/>
              <w:jc w:val="right"/>
              <w:rPr>
                <w:rFonts w:asciiTheme="minorHAnsi" w:hAnsiTheme="minorHAnsi" w:cstheme="minorHAnsi"/>
                <w:b/>
                <w:bCs/>
                <w:sz w:val="15"/>
                <w:szCs w:val="15"/>
              </w:rPr>
            </w:pPr>
          </w:p>
        </w:tc>
        <w:tc>
          <w:tcPr>
            <w:tcW w:w="767" w:type="dxa"/>
            <w:tcBorders>
              <w:top w:val="nil"/>
              <w:left w:val="nil"/>
              <w:bottom w:val="nil"/>
              <w:right w:val="nil"/>
            </w:tcBorders>
            <w:shd w:val="clear" w:color="auto" w:fill="auto"/>
            <w:noWrap/>
            <w:vAlign w:val="center"/>
          </w:tcPr>
          <w:p w14:paraId="335AE91B" w14:textId="77777777" w:rsidR="004A7827" w:rsidRPr="0001239A" w:rsidRDefault="004A7827" w:rsidP="00C81F35">
            <w:pPr>
              <w:spacing w:after="0"/>
              <w:jc w:val="right"/>
              <w:rPr>
                <w:rFonts w:asciiTheme="minorHAnsi" w:hAnsiTheme="minorHAnsi" w:cstheme="minorHAnsi"/>
                <w:b/>
                <w:bCs/>
                <w:sz w:val="15"/>
                <w:szCs w:val="15"/>
              </w:rPr>
            </w:pPr>
          </w:p>
        </w:tc>
        <w:tc>
          <w:tcPr>
            <w:tcW w:w="771" w:type="dxa"/>
            <w:tcBorders>
              <w:top w:val="nil"/>
              <w:left w:val="nil"/>
              <w:bottom w:val="nil"/>
              <w:right w:val="nil"/>
            </w:tcBorders>
            <w:shd w:val="clear" w:color="auto" w:fill="auto"/>
            <w:noWrap/>
            <w:vAlign w:val="center"/>
          </w:tcPr>
          <w:p w14:paraId="41AD8660" w14:textId="77777777" w:rsidR="004A7827" w:rsidRPr="0001239A" w:rsidRDefault="004A7827" w:rsidP="00C81F35">
            <w:pPr>
              <w:spacing w:after="0"/>
              <w:jc w:val="right"/>
              <w:rPr>
                <w:rFonts w:asciiTheme="minorHAnsi" w:hAnsiTheme="minorHAnsi" w:cstheme="minorHAnsi"/>
                <w:b/>
                <w:bCs/>
                <w:sz w:val="15"/>
                <w:szCs w:val="15"/>
              </w:rPr>
            </w:pPr>
          </w:p>
        </w:tc>
      </w:tr>
    </w:tbl>
    <w:p w14:paraId="05B6C54A" w14:textId="0959E12D" w:rsidR="00525614" w:rsidRPr="0001239A" w:rsidRDefault="00525614" w:rsidP="00A77579">
      <w:pPr>
        <w:rPr>
          <w:rFonts w:asciiTheme="minorHAnsi" w:hAnsiTheme="minorHAnsi" w:cstheme="minorHAnsi"/>
        </w:rPr>
      </w:pPr>
      <w:r w:rsidRPr="0001239A">
        <w:rPr>
          <w:rFonts w:asciiTheme="minorHAnsi" w:hAnsiTheme="minorHAnsi" w:cstheme="minorHAnsi"/>
          <w:b/>
        </w:rPr>
        <w:br w:type="page"/>
      </w:r>
      <w:bookmarkStart w:id="337" w:name="_Toc476639655"/>
      <w:bookmarkStart w:id="338" w:name="_Toc507147883"/>
      <w:bookmarkStart w:id="339" w:name="_Toc65585925"/>
      <w:r w:rsidRPr="0001239A">
        <w:rPr>
          <w:rFonts w:asciiTheme="minorHAnsi" w:hAnsiTheme="minorHAnsi" w:cstheme="minorHAnsi"/>
        </w:rPr>
        <w:lastRenderedPageBreak/>
        <w:t xml:space="preserve">Tabela nr </w:t>
      </w:r>
      <w:r w:rsidRPr="0001239A">
        <w:rPr>
          <w:rFonts w:asciiTheme="minorHAnsi" w:hAnsiTheme="minorHAnsi" w:cstheme="minorHAnsi"/>
          <w:noProof/>
        </w:rPr>
        <w:fldChar w:fldCharType="begin"/>
      </w:r>
      <w:r w:rsidRPr="0001239A">
        <w:rPr>
          <w:rFonts w:asciiTheme="minorHAnsi" w:hAnsiTheme="minorHAnsi" w:cstheme="minorHAnsi"/>
          <w:noProof/>
        </w:rPr>
        <w:instrText xml:space="preserve"> SEQ Tabela \* ARABIC </w:instrText>
      </w:r>
      <w:r w:rsidRPr="0001239A">
        <w:rPr>
          <w:rFonts w:asciiTheme="minorHAnsi" w:hAnsiTheme="minorHAnsi" w:cstheme="minorHAnsi"/>
          <w:noProof/>
        </w:rPr>
        <w:fldChar w:fldCharType="separate"/>
      </w:r>
      <w:r w:rsidR="009002B5">
        <w:rPr>
          <w:rFonts w:asciiTheme="minorHAnsi" w:hAnsiTheme="minorHAnsi" w:cstheme="minorHAnsi"/>
          <w:noProof/>
        </w:rPr>
        <w:t>33</w:t>
      </w:r>
      <w:r w:rsidRPr="0001239A">
        <w:rPr>
          <w:rFonts w:asciiTheme="minorHAnsi" w:hAnsiTheme="minorHAnsi" w:cstheme="minorHAnsi"/>
          <w:noProof/>
        </w:rPr>
        <w:fldChar w:fldCharType="end"/>
      </w:r>
      <w:r w:rsidRPr="0001239A">
        <w:rPr>
          <w:rFonts w:asciiTheme="minorHAnsi" w:hAnsiTheme="minorHAnsi" w:cstheme="minorHAnsi"/>
        </w:rPr>
        <w:t xml:space="preserve"> Dofinansowanie kosztów działania zakładów aktywności zawodowej</w:t>
      </w:r>
      <w:bookmarkEnd w:id="337"/>
      <w:bookmarkEnd w:id="338"/>
      <w:bookmarkEnd w:id="339"/>
    </w:p>
    <w:tbl>
      <w:tblPr>
        <w:tblW w:w="10741" w:type="dxa"/>
        <w:jc w:val="center"/>
        <w:tblCellMar>
          <w:left w:w="70" w:type="dxa"/>
          <w:right w:w="70" w:type="dxa"/>
        </w:tblCellMar>
        <w:tblLook w:val="04A0" w:firstRow="1" w:lastRow="0" w:firstColumn="1" w:lastColumn="0" w:noHBand="0" w:noVBand="1"/>
      </w:tblPr>
      <w:tblGrid>
        <w:gridCol w:w="1420"/>
        <w:gridCol w:w="682"/>
        <w:gridCol w:w="1164"/>
        <w:gridCol w:w="1013"/>
        <w:gridCol w:w="1134"/>
        <w:gridCol w:w="567"/>
        <w:gridCol w:w="850"/>
        <w:gridCol w:w="567"/>
        <w:gridCol w:w="851"/>
        <w:gridCol w:w="567"/>
        <w:gridCol w:w="1019"/>
        <w:gridCol w:w="907"/>
      </w:tblGrid>
      <w:tr w:rsidR="00891855" w:rsidRPr="0001239A" w14:paraId="7D784667" w14:textId="77777777" w:rsidTr="00A77579">
        <w:trPr>
          <w:trHeight w:val="315"/>
          <w:tblHeader/>
          <w:jc w:val="center"/>
        </w:trPr>
        <w:tc>
          <w:tcPr>
            <w:tcW w:w="142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0E65304"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Województwo</w:t>
            </w:r>
          </w:p>
        </w:tc>
        <w:tc>
          <w:tcPr>
            <w:tcW w:w="9321" w:type="dxa"/>
            <w:gridSpan w:val="11"/>
            <w:tcBorders>
              <w:top w:val="single" w:sz="4" w:space="0" w:color="auto"/>
              <w:left w:val="nil"/>
              <w:bottom w:val="single" w:sz="4" w:space="0" w:color="auto"/>
              <w:right w:val="single" w:sz="4" w:space="0" w:color="000000"/>
            </w:tcBorders>
            <w:shd w:val="clear" w:color="auto" w:fill="00B0F0"/>
            <w:vAlign w:val="center"/>
            <w:hideMark/>
          </w:tcPr>
          <w:p w14:paraId="7F0BA9A6"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Zakłady aktywności zawodowej działające w 2020 r.</w:t>
            </w:r>
          </w:p>
        </w:tc>
      </w:tr>
      <w:tr w:rsidR="00891855" w:rsidRPr="0001239A" w14:paraId="6D958E11" w14:textId="77777777" w:rsidTr="00891855">
        <w:trPr>
          <w:trHeight w:val="315"/>
          <w:jc w:val="center"/>
        </w:trPr>
        <w:tc>
          <w:tcPr>
            <w:tcW w:w="142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5E1F094" w14:textId="77777777" w:rsidR="00891855" w:rsidRPr="0001239A" w:rsidRDefault="00891855" w:rsidP="00C81F35">
            <w:pPr>
              <w:spacing w:after="0"/>
              <w:rPr>
                <w:rFonts w:asciiTheme="minorHAnsi" w:hAnsiTheme="minorHAnsi" w:cstheme="minorHAnsi"/>
                <w:color w:val="000000"/>
                <w:sz w:val="15"/>
                <w:szCs w:val="15"/>
              </w:rPr>
            </w:pPr>
          </w:p>
        </w:tc>
        <w:tc>
          <w:tcPr>
            <w:tcW w:w="2859" w:type="dxa"/>
            <w:gridSpan w:val="3"/>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7D73356"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ogółem</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5D92E5A"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 xml:space="preserve">w tym </w:t>
            </w:r>
            <w:r w:rsidRPr="0001239A">
              <w:rPr>
                <w:rFonts w:asciiTheme="minorHAnsi" w:hAnsiTheme="minorHAnsi" w:cstheme="minorHAnsi"/>
                <w:sz w:val="15"/>
                <w:szCs w:val="15"/>
              </w:rPr>
              <w:br/>
              <w:t>dofinansowanie ze środków PFRON</w:t>
            </w:r>
          </w:p>
        </w:tc>
        <w:tc>
          <w:tcPr>
            <w:tcW w:w="4761" w:type="dxa"/>
            <w:gridSpan w:val="6"/>
            <w:tcBorders>
              <w:top w:val="single" w:sz="4" w:space="0" w:color="auto"/>
              <w:left w:val="nil"/>
              <w:bottom w:val="single" w:sz="4" w:space="0" w:color="auto"/>
              <w:right w:val="single" w:sz="4" w:space="0" w:color="000000"/>
            </w:tcBorders>
            <w:shd w:val="clear" w:color="auto" w:fill="00B0F0"/>
            <w:vAlign w:val="center"/>
            <w:hideMark/>
          </w:tcPr>
          <w:p w14:paraId="07D410CF"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z tego o charakterze</w:t>
            </w:r>
          </w:p>
        </w:tc>
      </w:tr>
      <w:tr w:rsidR="00891855" w:rsidRPr="0001239A" w14:paraId="4F23232E" w14:textId="77777777" w:rsidTr="00891855">
        <w:trPr>
          <w:trHeight w:val="315"/>
          <w:jc w:val="center"/>
        </w:trPr>
        <w:tc>
          <w:tcPr>
            <w:tcW w:w="142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4055DFC" w14:textId="77777777" w:rsidR="00891855" w:rsidRPr="0001239A" w:rsidRDefault="00891855" w:rsidP="00C81F35">
            <w:pPr>
              <w:spacing w:after="0"/>
              <w:rPr>
                <w:rFonts w:asciiTheme="minorHAnsi" w:hAnsiTheme="minorHAnsi" w:cstheme="minorHAnsi"/>
                <w:color w:val="000000"/>
                <w:sz w:val="15"/>
                <w:szCs w:val="15"/>
              </w:rPr>
            </w:pPr>
          </w:p>
        </w:tc>
        <w:tc>
          <w:tcPr>
            <w:tcW w:w="2859" w:type="dxa"/>
            <w:gridSpan w:val="3"/>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CF35D51" w14:textId="77777777" w:rsidR="00891855" w:rsidRPr="0001239A" w:rsidRDefault="00891855" w:rsidP="00C81F35">
            <w:pPr>
              <w:spacing w:after="0"/>
              <w:rPr>
                <w:rFonts w:asciiTheme="minorHAnsi" w:hAnsiTheme="minorHAnsi" w:cstheme="minorHAnsi"/>
                <w:sz w:val="15"/>
                <w:szCs w:val="15"/>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F4FE54A" w14:textId="77777777" w:rsidR="00891855" w:rsidRPr="0001239A" w:rsidRDefault="00891855" w:rsidP="00C81F35">
            <w:pPr>
              <w:spacing w:after="0"/>
              <w:rPr>
                <w:rFonts w:asciiTheme="minorHAnsi" w:hAnsiTheme="minorHAnsi" w:cstheme="minorHAnsi"/>
                <w:sz w:val="15"/>
                <w:szCs w:val="15"/>
              </w:rPr>
            </w:pPr>
          </w:p>
        </w:tc>
        <w:tc>
          <w:tcPr>
            <w:tcW w:w="1417" w:type="dxa"/>
            <w:gridSpan w:val="2"/>
            <w:tcBorders>
              <w:top w:val="single" w:sz="4" w:space="0" w:color="auto"/>
              <w:left w:val="nil"/>
              <w:bottom w:val="single" w:sz="4" w:space="0" w:color="auto"/>
              <w:right w:val="single" w:sz="4" w:space="0" w:color="auto"/>
            </w:tcBorders>
            <w:shd w:val="clear" w:color="auto" w:fill="00B0F0"/>
            <w:vAlign w:val="center"/>
            <w:hideMark/>
          </w:tcPr>
          <w:p w14:paraId="571BFAE8"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wytwórczym</w:t>
            </w:r>
          </w:p>
        </w:tc>
        <w:tc>
          <w:tcPr>
            <w:tcW w:w="1418" w:type="dxa"/>
            <w:gridSpan w:val="2"/>
            <w:tcBorders>
              <w:top w:val="single" w:sz="4" w:space="0" w:color="auto"/>
              <w:left w:val="nil"/>
              <w:bottom w:val="single" w:sz="4" w:space="0" w:color="auto"/>
              <w:right w:val="single" w:sz="4" w:space="0" w:color="auto"/>
            </w:tcBorders>
            <w:shd w:val="clear" w:color="auto" w:fill="00B0F0"/>
            <w:vAlign w:val="center"/>
            <w:hideMark/>
          </w:tcPr>
          <w:p w14:paraId="67758ADE"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usługowym</w:t>
            </w:r>
          </w:p>
        </w:tc>
        <w:tc>
          <w:tcPr>
            <w:tcW w:w="1926" w:type="dxa"/>
            <w:gridSpan w:val="2"/>
            <w:tcBorders>
              <w:top w:val="single" w:sz="4" w:space="0" w:color="auto"/>
              <w:left w:val="nil"/>
              <w:bottom w:val="single" w:sz="4" w:space="0" w:color="auto"/>
              <w:right w:val="single" w:sz="4" w:space="0" w:color="000000"/>
            </w:tcBorders>
            <w:shd w:val="clear" w:color="auto" w:fill="00B0F0"/>
            <w:vAlign w:val="center"/>
            <w:hideMark/>
          </w:tcPr>
          <w:p w14:paraId="235D58C4" w14:textId="77777777" w:rsidR="00891855" w:rsidRPr="0001239A" w:rsidRDefault="00891855" w:rsidP="00C81F35">
            <w:pPr>
              <w:spacing w:after="0"/>
              <w:jc w:val="center"/>
              <w:rPr>
                <w:rFonts w:asciiTheme="minorHAnsi" w:hAnsiTheme="minorHAnsi" w:cstheme="minorHAnsi"/>
                <w:sz w:val="15"/>
                <w:szCs w:val="15"/>
              </w:rPr>
            </w:pPr>
            <w:r w:rsidRPr="0001239A">
              <w:rPr>
                <w:rFonts w:asciiTheme="minorHAnsi" w:hAnsiTheme="minorHAnsi" w:cstheme="minorHAnsi"/>
                <w:sz w:val="15"/>
                <w:szCs w:val="15"/>
              </w:rPr>
              <w:t>wytwórczym i usługowym</w:t>
            </w:r>
          </w:p>
        </w:tc>
      </w:tr>
      <w:tr w:rsidR="00891855" w:rsidRPr="0001239A" w14:paraId="701EB1EC" w14:textId="77777777" w:rsidTr="00891855">
        <w:trPr>
          <w:trHeight w:val="1305"/>
          <w:jc w:val="center"/>
        </w:trPr>
        <w:tc>
          <w:tcPr>
            <w:tcW w:w="142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0FDA7BE" w14:textId="77777777" w:rsidR="00891855" w:rsidRPr="0001239A" w:rsidRDefault="00891855" w:rsidP="00C81F35">
            <w:pPr>
              <w:spacing w:after="0"/>
              <w:rPr>
                <w:rFonts w:asciiTheme="minorHAnsi" w:hAnsiTheme="minorHAnsi" w:cstheme="minorHAnsi"/>
                <w:color w:val="000000"/>
                <w:sz w:val="15"/>
                <w:szCs w:val="15"/>
              </w:rPr>
            </w:pPr>
          </w:p>
        </w:tc>
        <w:tc>
          <w:tcPr>
            <w:tcW w:w="682" w:type="dxa"/>
            <w:tcBorders>
              <w:top w:val="nil"/>
              <w:left w:val="nil"/>
              <w:bottom w:val="single" w:sz="4" w:space="0" w:color="auto"/>
              <w:right w:val="single" w:sz="4" w:space="0" w:color="auto"/>
            </w:tcBorders>
            <w:shd w:val="clear" w:color="auto" w:fill="00B0F0"/>
            <w:vAlign w:val="center"/>
            <w:hideMark/>
          </w:tcPr>
          <w:p w14:paraId="6E18D34D"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kwota</w:t>
            </w:r>
          </w:p>
        </w:tc>
        <w:tc>
          <w:tcPr>
            <w:tcW w:w="1164" w:type="dxa"/>
            <w:tcBorders>
              <w:top w:val="nil"/>
              <w:left w:val="nil"/>
              <w:bottom w:val="single" w:sz="4" w:space="0" w:color="auto"/>
              <w:right w:val="single" w:sz="4" w:space="0" w:color="auto"/>
            </w:tcBorders>
            <w:shd w:val="clear" w:color="auto" w:fill="00B0F0"/>
            <w:vAlign w:val="center"/>
            <w:hideMark/>
          </w:tcPr>
          <w:p w14:paraId="496F226A"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 xml:space="preserve">liczba </w:t>
            </w:r>
            <w:r w:rsidRPr="0001239A">
              <w:rPr>
                <w:rFonts w:asciiTheme="minorHAnsi" w:hAnsiTheme="minorHAnsi" w:cstheme="minorHAnsi"/>
                <w:color w:val="000000"/>
                <w:sz w:val="15"/>
                <w:szCs w:val="15"/>
              </w:rPr>
              <w:br/>
              <w:t>ZAZ</w:t>
            </w:r>
          </w:p>
        </w:tc>
        <w:tc>
          <w:tcPr>
            <w:tcW w:w="1013" w:type="dxa"/>
            <w:tcBorders>
              <w:top w:val="nil"/>
              <w:left w:val="nil"/>
              <w:bottom w:val="single" w:sz="4" w:space="0" w:color="auto"/>
              <w:right w:val="single" w:sz="4" w:space="0" w:color="auto"/>
            </w:tcBorders>
            <w:shd w:val="clear" w:color="auto" w:fill="00B0F0"/>
            <w:textDirection w:val="btLr"/>
            <w:vAlign w:val="center"/>
            <w:hideMark/>
          </w:tcPr>
          <w:p w14:paraId="478816A5"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liczba zatrudnionych osób niepełnosprawnych zgodnie z art.29 ust.1 pkt 1 ustawy</w:t>
            </w:r>
          </w:p>
        </w:tc>
        <w:tc>
          <w:tcPr>
            <w:tcW w:w="1134" w:type="dxa"/>
            <w:tcBorders>
              <w:top w:val="nil"/>
              <w:left w:val="nil"/>
              <w:bottom w:val="single" w:sz="4" w:space="0" w:color="auto"/>
              <w:right w:val="single" w:sz="4" w:space="0" w:color="auto"/>
            </w:tcBorders>
            <w:shd w:val="clear" w:color="auto" w:fill="00B0F0"/>
            <w:vAlign w:val="center"/>
            <w:hideMark/>
          </w:tcPr>
          <w:p w14:paraId="4AD9A57C"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00B0F0"/>
            <w:vAlign w:val="center"/>
            <w:hideMark/>
          </w:tcPr>
          <w:p w14:paraId="1AAE7551"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 xml:space="preserve">liczba </w:t>
            </w:r>
            <w:r w:rsidRPr="0001239A">
              <w:rPr>
                <w:rFonts w:asciiTheme="minorHAnsi" w:hAnsiTheme="minorHAnsi" w:cstheme="minorHAnsi"/>
                <w:color w:val="000000"/>
                <w:sz w:val="15"/>
                <w:szCs w:val="15"/>
              </w:rPr>
              <w:br/>
              <w:t>ZAZ</w:t>
            </w:r>
          </w:p>
        </w:tc>
        <w:tc>
          <w:tcPr>
            <w:tcW w:w="850" w:type="dxa"/>
            <w:tcBorders>
              <w:top w:val="nil"/>
              <w:left w:val="nil"/>
              <w:bottom w:val="single" w:sz="4" w:space="0" w:color="auto"/>
              <w:right w:val="single" w:sz="4" w:space="0" w:color="auto"/>
            </w:tcBorders>
            <w:shd w:val="clear" w:color="auto" w:fill="00B0F0"/>
            <w:vAlign w:val="center"/>
            <w:hideMark/>
          </w:tcPr>
          <w:p w14:paraId="31D77427"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00B0F0"/>
            <w:vAlign w:val="center"/>
            <w:hideMark/>
          </w:tcPr>
          <w:p w14:paraId="318FB9D6"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 xml:space="preserve">liczba </w:t>
            </w:r>
            <w:r w:rsidRPr="0001239A">
              <w:rPr>
                <w:rFonts w:asciiTheme="minorHAnsi" w:hAnsiTheme="minorHAnsi" w:cstheme="minorHAnsi"/>
                <w:color w:val="000000"/>
                <w:sz w:val="15"/>
                <w:szCs w:val="15"/>
              </w:rPr>
              <w:br/>
              <w:t>ZAZ</w:t>
            </w:r>
          </w:p>
        </w:tc>
        <w:tc>
          <w:tcPr>
            <w:tcW w:w="851" w:type="dxa"/>
            <w:tcBorders>
              <w:top w:val="nil"/>
              <w:left w:val="nil"/>
              <w:bottom w:val="single" w:sz="4" w:space="0" w:color="auto"/>
              <w:right w:val="single" w:sz="4" w:space="0" w:color="auto"/>
            </w:tcBorders>
            <w:shd w:val="clear" w:color="auto" w:fill="00B0F0"/>
            <w:vAlign w:val="center"/>
            <w:hideMark/>
          </w:tcPr>
          <w:p w14:paraId="71D90D06"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kwota</w:t>
            </w:r>
          </w:p>
        </w:tc>
        <w:tc>
          <w:tcPr>
            <w:tcW w:w="567" w:type="dxa"/>
            <w:tcBorders>
              <w:top w:val="nil"/>
              <w:left w:val="nil"/>
              <w:bottom w:val="single" w:sz="4" w:space="0" w:color="auto"/>
              <w:right w:val="single" w:sz="4" w:space="0" w:color="auto"/>
            </w:tcBorders>
            <w:shd w:val="clear" w:color="auto" w:fill="00B0F0"/>
            <w:vAlign w:val="center"/>
            <w:hideMark/>
          </w:tcPr>
          <w:p w14:paraId="2ED5878E"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 xml:space="preserve">liczba </w:t>
            </w:r>
            <w:r w:rsidRPr="0001239A">
              <w:rPr>
                <w:rFonts w:asciiTheme="minorHAnsi" w:hAnsiTheme="minorHAnsi" w:cstheme="minorHAnsi"/>
                <w:color w:val="000000"/>
                <w:sz w:val="15"/>
                <w:szCs w:val="15"/>
              </w:rPr>
              <w:br/>
              <w:t>ZAZ</w:t>
            </w:r>
          </w:p>
        </w:tc>
        <w:tc>
          <w:tcPr>
            <w:tcW w:w="1019" w:type="dxa"/>
            <w:tcBorders>
              <w:top w:val="nil"/>
              <w:left w:val="nil"/>
              <w:bottom w:val="single" w:sz="4" w:space="0" w:color="auto"/>
              <w:right w:val="single" w:sz="4" w:space="0" w:color="auto"/>
            </w:tcBorders>
            <w:shd w:val="clear" w:color="auto" w:fill="00B0F0"/>
            <w:vAlign w:val="center"/>
            <w:hideMark/>
          </w:tcPr>
          <w:p w14:paraId="50BE2D79"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kwota</w:t>
            </w:r>
          </w:p>
        </w:tc>
        <w:tc>
          <w:tcPr>
            <w:tcW w:w="907" w:type="dxa"/>
            <w:tcBorders>
              <w:top w:val="nil"/>
              <w:left w:val="nil"/>
              <w:bottom w:val="single" w:sz="4" w:space="0" w:color="auto"/>
              <w:right w:val="single" w:sz="4" w:space="0" w:color="auto"/>
            </w:tcBorders>
            <w:shd w:val="clear" w:color="auto" w:fill="00B0F0"/>
            <w:vAlign w:val="center"/>
            <w:hideMark/>
          </w:tcPr>
          <w:p w14:paraId="2AE36176" w14:textId="77777777" w:rsidR="00891855" w:rsidRPr="0001239A" w:rsidRDefault="00891855" w:rsidP="00C81F35">
            <w:pPr>
              <w:spacing w:after="0"/>
              <w:jc w:val="center"/>
              <w:rPr>
                <w:rFonts w:asciiTheme="minorHAnsi" w:hAnsiTheme="minorHAnsi" w:cstheme="minorHAnsi"/>
                <w:color w:val="000000"/>
                <w:sz w:val="15"/>
                <w:szCs w:val="15"/>
              </w:rPr>
            </w:pPr>
            <w:r w:rsidRPr="0001239A">
              <w:rPr>
                <w:rFonts w:asciiTheme="minorHAnsi" w:hAnsiTheme="minorHAnsi" w:cstheme="minorHAnsi"/>
                <w:color w:val="000000"/>
                <w:sz w:val="15"/>
                <w:szCs w:val="15"/>
              </w:rPr>
              <w:t xml:space="preserve">liczba </w:t>
            </w:r>
            <w:r w:rsidRPr="0001239A">
              <w:rPr>
                <w:rFonts w:asciiTheme="minorHAnsi" w:hAnsiTheme="minorHAnsi" w:cstheme="minorHAnsi"/>
                <w:color w:val="000000"/>
                <w:sz w:val="15"/>
                <w:szCs w:val="15"/>
              </w:rPr>
              <w:br/>
              <w:t>ZAZ</w:t>
            </w:r>
          </w:p>
        </w:tc>
      </w:tr>
      <w:tr w:rsidR="00891855" w:rsidRPr="0001239A" w14:paraId="7ABE8CB6"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23600"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Dolnośląskie</w:t>
            </w:r>
          </w:p>
        </w:tc>
        <w:tc>
          <w:tcPr>
            <w:tcW w:w="682" w:type="dxa"/>
            <w:tcBorders>
              <w:top w:val="single" w:sz="4" w:space="0" w:color="auto"/>
              <w:left w:val="nil"/>
              <w:bottom w:val="single" w:sz="4" w:space="0" w:color="auto"/>
              <w:right w:val="single" w:sz="4" w:space="0" w:color="auto"/>
            </w:tcBorders>
            <w:shd w:val="clear" w:color="auto" w:fill="auto"/>
            <w:vAlign w:val="center"/>
          </w:tcPr>
          <w:p w14:paraId="1ABE8A5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c>
          <w:tcPr>
            <w:tcW w:w="1164" w:type="dxa"/>
            <w:tcBorders>
              <w:top w:val="single" w:sz="4" w:space="0" w:color="auto"/>
              <w:left w:val="nil"/>
              <w:bottom w:val="single" w:sz="4" w:space="0" w:color="auto"/>
              <w:right w:val="single" w:sz="4" w:space="0" w:color="auto"/>
            </w:tcBorders>
            <w:shd w:val="clear" w:color="auto" w:fill="auto"/>
            <w:vAlign w:val="center"/>
          </w:tcPr>
          <w:p w14:paraId="1ACE44D6"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20 756 064</w:t>
            </w:r>
          </w:p>
        </w:tc>
        <w:tc>
          <w:tcPr>
            <w:tcW w:w="1013" w:type="dxa"/>
            <w:tcBorders>
              <w:top w:val="single" w:sz="4" w:space="0" w:color="auto"/>
              <w:left w:val="nil"/>
              <w:bottom w:val="single" w:sz="4" w:space="0" w:color="auto"/>
              <w:right w:val="single" w:sz="4" w:space="0" w:color="auto"/>
            </w:tcBorders>
            <w:shd w:val="clear" w:color="auto" w:fill="auto"/>
            <w:vAlign w:val="center"/>
          </w:tcPr>
          <w:p w14:paraId="76338AAC"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25BECE2"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9 475 000</w:t>
            </w:r>
          </w:p>
        </w:tc>
        <w:tc>
          <w:tcPr>
            <w:tcW w:w="567" w:type="dxa"/>
            <w:tcBorders>
              <w:top w:val="single" w:sz="4" w:space="0" w:color="auto"/>
              <w:left w:val="nil"/>
              <w:bottom w:val="single" w:sz="4" w:space="0" w:color="auto"/>
              <w:right w:val="single" w:sz="4" w:space="0" w:color="auto"/>
            </w:tcBorders>
            <w:shd w:val="clear" w:color="auto" w:fill="auto"/>
            <w:vAlign w:val="center"/>
          </w:tcPr>
          <w:p w14:paraId="0B9B7272"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658238C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single" w:sz="4" w:space="0" w:color="auto"/>
              <w:left w:val="nil"/>
              <w:bottom w:val="single" w:sz="4" w:space="0" w:color="auto"/>
              <w:right w:val="single" w:sz="4" w:space="0" w:color="auto"/>
            </w:tcBorders>
            <w:shd w:val="clear" w:color="auto" w:fill="auto"/>
            <w:vAlign w:val="center"/>
          </w:tcPr>
          <w:p w14:paraId="4FCA3C4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1C77834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5 490 250</w:t>
            </w:r>
          </w:p>
        </w:tc>
        <w:tc>
          <w:tcPr>
            <w:tcW w:w="567" w:type="dxa"/>
            <w:tcBorders>
              <w:top w:val="single" w:sz="4" w:space="0" w:color="auto"/>
              <w:left w:val="nil"/>
              <w:bottom w:val="single" w:sz="4" w:space="0" w:color="auto"/>
              <w:right w:val="single" w:sz="4" w:space="0" w:color="auto"/>
            </w:tcBorders>
            <w:shd w:val="clear" w:color="auto" w:fill="auto"/>
            <w:vAlign w:val="center"/>
          </w:tcPr>
          <w:p w14:paraId="2FF31A1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c>
          <w:tcPr>
            <w:tcW w:w="1019" w:type="dxa"/>
            <w:tcBorders>
              <w:top w:val="single" w:sz="4" w:space="0" w:color="auto"/>
              <w:left w:val="nil"/>
              <w:bottom w:val="single" w:sz="4" w:space="0" w:color="auto"/>
              <w:right w:val="single" w:sz="4" w:space="0" w:color="auto"/>
            </w:tcBorders>
            <w:shd w:val="clear" w:color="auto" w:fill="auto"/>
            <w:vAlign w:val="center"/>
          </w:tcPr>
          <w:p w14:paraId="1C3C0CF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15 265 814</w:t>
            </w:r>
          </w:p>
        </w:tc>
        <w:tc>
          <w:tcPr>
            <w:tcW w:w="907" w:type="dxa"/>
            <w:tcBorders>
              <w:top w:val="single" w:sz="4" w:space="0" w:color="auto"/>
              <w:left w:val="nil"/>
              <w:bottom w:val="single" w:sz="4" w:space="0" w:color="auto"/>
              <w:right w:val="single" w:sz="4" w:space="0" w:color="auto"/>
            </w:tcBorders>
            <w:shd w:val="clear" w:color="auto" w:fill="auto"/>
            <w:vAlign w:val="center"/>
          </w:tcPr>
          <w:p w14:paraId="46CB27B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r>
      <w:tr w:rsidR="00891855" w:rsidRPr="0001239A" w14:paraId="74785C6A" w14:textId="77777777" w:rsidTr="00891855">
        <w:trPr>
          <w:trHeight w:val="315"/>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C0FEA"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Kujawsko-Pomorskie</w:t>
            </w:r>
          </w:p>
        </w:tc>
        <w:tc>
          <w:tcPr>
            <w:tcW w:w="682" w:type="dxa"/>
            <w:tcBorders>
              <w:top w:val="nil"/>
              <w:left w:val="nil"/>
              <w:bottom w:val="single" w:sz="4" w:space="0" w:color="auto"/>
              <w:right w:val="single" w:sz="4" w:space="0" w:color="auto"/>
            </w:tcBorders>
            <w:shd w:val="clear" w:color="auto" w:fill="auto"/>
            <w:vAlign w:val="center"/>
          </w:tcPr>
          <w:p w14:paraId="3C8B878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64" w:type="dxa"/>
            <w:tcBorders>
              <w:top w:val="nil"/>
              <w:left w:val="nil"/>
              <w:bottom w:val="single" w:sz="4" w:space="0" w:color="auto"/>
              <w:right w:val="single" w:sz="4" w:space="0" w:color="auto"/>
            </w:tcBorders>
            <w:shd w:val="clear" w:color="auto" w:fill="auto"/>
            <w:vAlign w:val="center"/>
          </w:tcPr>
          <w:p w14:paraId="4FDA57A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21 376 266</w:t>
            </w:r>
          </w:p>
        </w:tc>
        <w:tc>
          <w:tcPr>
            <w:tcW w:w="1013" w:type="dxa"/>
            <w:tcBorders>
              <w:top w:val="nil"/>
              <w:left w:val="nil"/>
              <w:bottom w:val="single" w:sz="4" w:space="0" w:color="auto"/>
              <w:right w:val="single" w:sz="4" w:space="0" w:color="auto"/>
            </w:tcBorders>
            <w:shd w:val="clear" w:color="auto" w:fill="auto"/>
            <w:vAlign w:val="center"/>
          </w:tcPr>
          <w:p w14:paraId="06624C5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34" w:type="dxa"/>
            <w:tcBorders>
              <w:top w:val="nil"/>
              <w:left w:val="nil"/>
              <w:bottom w:val="single" w:sz="4" w:space="0" w:color="auto"/>
              <w:right w:val="single" w:sz="4" w:space="0" w:color="auto"/>
            </w:tcBorders>
            <w:shd w:val="clear" w:color="auto" w:fill="auto"/>
            <w:vAlign w:val="center"/>
          </w:tcPr>
          <w:p w14:paraId="0417337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10 368 937</w:t>
            </w:r>
          </w:p>
        </w:tc>
        <w:tc>
          <w:tcPr>
            <w:tcW w:w="567" w:type="dxa"/>
            <w:tcBorders>
              <w:top w:val="nil"/>
              <w:left w:val="nil"/>
              <w:bottom w:val="single" w:sz="4" w:space="0" w:color="auto"/>
              <w:right w:val="single" w:sz="4" w:space="0" w:color="auto"/>
            </w:tcBorders>
            <w:shd w:val="clear" w:color="auto" w:fill="auto"/>
            <w:vAlign w:val="center"/>
          </w:tcPr>
          <w:p w14:paraId="091E4D3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6A855A3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18E41B3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w:t>
            </w:r>
          </w:p>
        </w:tc>
        <w:tc>
          <w:tcPr>
            <w:tcW w:w="851" w:type="dxa"/>
            <w:tcBorders>
              <w:top w:val="nil"/>
              <w:left w:val="nil"/>
              <w:bottom w:val="single" w:sz="4" w:space="0" w:color="auto"/>
              <w:right w:val="single" w:sz="4" w:space="0" w:color="auto"/>
            </w:tcBorders>
            <w:shd w:val="clear" w:color="auto" w:fill="auto"/>
            <w:vAlign w:val="center"/>
          </w:tcPr>
          <w:p w14:paraId="01F5289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6 291 455</w:t>
            </w:r>
          </w:p>
        </w:tc>
        <w:tc>
          <w:tcPr>
            <w:tcW w:w="567" w:type="dxa"/>
            <w:tcBorders>
              <w:top w:val="nil"/>
              <w:left w:val="nil"/>
              <w:bottom w:val="single" w:sz="4" w:space="0" w:color="auto"/>
              <w:right w:val="single" w:sz="4" w:space="0" w:color="auto"/>
            </w:tcBorders>
            <w:shd w:val="clear" w:color="auto" w:fill="auto"/>
            <w:vAlign w:val="center"/>
          </w:tcPr>
          <w:p w14:paraId="3523A66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6</w:t>
            </w:r>
          </w:p>
        </w:tc>
        <w:tc>
          <w:tcPr>
            <w:tcW w:w="1019" w:type="dxa"/>
            <w:tcBorders>
              <w:top w:val="nil"/>
              <w:left w:val="nil"/>
              <w:bottom w:val="single" w:sz="4" w:space="0" w:color="auto"/>
              <w:right w:val="single" w:sz="4" w:space="0" w:color="auto"/>
            </w:tcBorders>
            <w:shd w:val="clear" w:color="auto" w:fill="auto"/>
            <w:vAlign w:val="center"/>
          </w:tcPr>
          <w:p w14:paraId="33B3FDC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15 084 811</w:t>
            </w:r>
          </w:p>
        </w:tc>
        <w:tc>
          <w:tcPr>
            <w:tcW w:w="907" w:type="dxa"/>
            <w:tcBorders>
              <w:top w:val="nil"/>
              <w:left w:val="nil"/>
              <w:bottom w:val="single" w:sz="4" w:space="0" w:color="auto"/>
              <w:right w:val="single" w:sz="4" w:space="0" w:color="auto"/>
            </w:tcBorders>
            <w:shd w:val="clear" w:color="auto" w:fill="auto"/>
            <w:vAlign w:val="center"/>
          </w:tcPr>
          <w:p w14:paraId="1B1AF6B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r>
      <w:tr w:rsidR="00891855" w:rsidRPr="0001239A" w14:paraId="4D41AB39"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168B1"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Lubelskie</w:t>
            </w:r>
          </w:p>
        </w:tc>
        <w:tc>
          <w:tcPr>
            <w:tcW w:w="682" w:type="dxa"/>
            <w:tcBorders>
              <w:top w:val="nil"/>
              <w:left w:val="nil"/>
              <w:bottom w:val="single" w:sz="4" w:space="0" w:color="auto"/>
              <w:right w:val="single" w:sz="4" w:space="0" w:color="auto"/>
            </w:tcBorders>
            <w:shd w:val="clear" w:color="auto" w:fill="auto"/>
            <w:vAlign w:val="center"/>
          </w:tcPr>
          <w:p w14:paraId="03EA234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c>
          <w:tcPr>
            <w:tcW w:w="1164" w:type="dxa"/>
            <w:tcBorders>
              <w:top w:val="nil"/>
              <w:left w:val="nil"/>
              <w:bottom w:val="single" w:sz="4" w:space="0" w:color="auto"/>
              <w:right w:val="single" w:sz="4" w:space="0" w:color="auto"/>
            </w:tcBorders>
            <w:shd w:val="clear" w:color="auto" w:fill="auto"/>
            <w:vAlign w:val="center"/>
          </w:tcPr>
          <w:p w14:paraId="4857E728"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20 892 667</w:t>
            </w:r>
          </w:p>
        </w:tc>
        <w:tc>
          <w:tcPr>
            <w:tcW w:w="1013" w:type="dxa"/>
            <w:tcBorders>
              <w:top w:val="nil"/>
              <w:left w:val="nil"/>
              <w:bottom w:val="single" w:sz="4" w:space="0" w:color="auto"/>
              <w:right w:val="single" w:sz="4" w:space="0" w:color="auto"/>
            </w:tcBorders>
            <w:shd w:val="clear" w:color="auto" w:fill="auto"/>
            <w:vAlign w:val="center"/>
          </w:tcPr>
          <w:p w14:paraId="6F4BC23E"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8</w:t>
            </w:r>
          </w:p>
        </w:tc>
        <w:tc>
          <w:tcPr>
            <w:tcW w:w="1134" w:type="dxa"/>
            <w:tcBorders>
              <w:top w:val="nil"/>
              <w:left w:val="nil"/>
              <w:bottom w:val="single" w:sz="4" w:space="0" w:color="auto"/>
              <w:right w:val="single" w:sz="4" w:space="0" w:color="auto"/>
            </w:tcBorders>
            <w:shd w:val="clear" w:color="auto" w:fill="auto"/>
            <w:vAlign w:val="center"/>
          </w:tcPr>
          <w:p w14:paraId="4867C720"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8 562 793</w:t>
            </w:r>
          </w:p>
        </w:tc>
        <w:tc>
          <w:tcPr>
            <w:tcW w:w="567" w:type="dxa"/>
            <w:tcBorders>
              <w:top w:val="nil"/>
              <w:left w:val="nil"/>
              <w:bottom w:val="single" w:sz="4" w:space="0" w:color="auto"/>
              <w:right w:val="single" w:sz="4" w:space="0" w:color="auto"/>
            </w:tcBorders>
            <w:shd w:val="clear" w:color="auto" w:fill="auto"/>
            <w:vAlign w:val="center"/>
          </w:tcPr>
          <w:p w14:paraId="504EE12E"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7D21714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0703D39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38D9FCA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1DBDC17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c>
          <w:tcPr>
            <w:tcW w:w="1019" w:type="dxa"/>
            <w:tcBorders>
              <w:top w:val="nil"/>
              <w:left w:val="nil"/>
              <w:bottom w:val="single" w:sz="4" w:space="0" w:color="auto"/>
              <w:right w:val="single" w:sz="4" w:space="0" w:color="auto"/>
            </w:tcBorders>
            <w:shd w:val="clear" w:color="auto" w:fill="auto"/>
            <w:vAlign w:val="center"/>
          </w:tcPr>
          <w:p w14:paraId="13B3102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20 892 667</w:t>
            </w:r>
          </w:p>
        </w:tc>
        <w:tc>
          <w:tcPr>
            <w:tcW w:w="907" w:type="dxa"/>
            <w:tcBorders>
              <w:top w:val="nil"/>
              <w:left w:val="nil"/>
              <w:bottom w:val="single" w:sz="4" w:space="0" w:color="auto"/>
              <w:right w:val="single" w:sz="4" w:space="0" w:color="auto"/>
            </w:tcBorders>
            <w:shd w:val="clear" w:color="auto" w:fill="auto"/>
            <w:vAlign w:val="center"/>
          </w:tcPr>
          <w:p w14:paraId="577F648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r>
      <w:tr w:rsidR="00891855" w:rsidRPr="0001239A" w14:paraId="048DCA7B"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B35F3"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Lubuskie</w:t>
            </w:r>
          </w:p>
        </w:tc>
        <w:tc>
          <w:tcPr>
            <w:tcW w:w="682" w:type="dxa"/>
            <w:tcBorders>
              <w:top w:val="nil"/>
              <w:left w:val="nil"/>
              <w:bottom w:val="single" w:sz="4" w:space="0" w:color="auto"/>
              <w:right w:val="single" w:sz="4" w:space="0" w:color="auto"/>
            </w:tcBorders>
            <w:shd w:val="clear" w:color="auto" w:fill="auto"/>
            <w:vAlign w:val="center"/>
          </w:tcPr>
          <w:p w14:paraId="2111A06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1164" w:type="dxa"/>
            <w:tcBorders>
              <w:top w:val="nil"/>
              <w:left w:val="nil"/>
              <w:bottom w:val="single" w:sz="4" w:space="0" w:color="auto"/>
              <w:right w:val="single" w:sz="4" w:space="0" w:color="auto"/>
            </w:tcBorders>
            <w:shd w:val="clear" w:color="auto" w:fill="auto"/>
            <w:vAlign w:val="center"/>
          </w:tcPr>
          <w:p w14:paraId="3C42F27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2 970 620</w:t>
            </w:r>
          </w:p>
        </w:tc>
        <w:tc>
          <w:tcPr>
            <w:tcW w:w="1013" w:type="dxa"/>
            <w:tcBorders>
              <w:top w:val="nil"/>
              <w:left w:val="nil"/>
              <w:bottom w:val="single" w:sz="4" w:space="0" w:color="auto"/>
              <w:right w:val="single" w:sz="4" w:space="0" w:color="auto"/>
            </w:tcBorders>
            <w:shd w:val="clear" w:color="auto" w:fill="auto"/>
            <w:vAlign w:val="center"/>
          </w:tcPr>
          <w:p w14:paraId="6F5DC7A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1134" w:type="dxa"/>
            <w:tcBorders>
              <w:top w:val="nil"/>
              <w:left w:val="nil"/>
              <w:bottom w:val="single" w:sz="4" w:space="0" w:color="auto"/>
              <w:right w:val="single" w:sz="4" w:space="0" w:color="auto"/>
            </w:tcBorders>
            <w:shd w:val="clear" w:color="auto" w:fill="auto"/>
            <w:vAlign w:val="center"/>
          </w:tcPr>
          <w:p w14:paraId="7BC04EF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1 514 121</w:t>
            </w:r>
          </w:p>
        </w:tc>
        <w:tc>
          <w:tcPr>
            <w:tcW w:w="567" w:type="dxa"/>
            <w:tcBorders>
              <w:top w:val="nil"/>
              <w:left w:val="nil"/>
              <w:bottom w:val="single" w:sz="4" w:space="0" w:color="auto"/>
              <w:right w:val="single" w:sz="4" w:space="0" w:color="auto"/>
            </w:tcBorders>
            <w:shd w:val="clear" w:color="auto" w:fill="auto"/>
            <w:vAlign w:val="center"/>
          </w:tcPr>
          <w:p w14:paraId="1BA3488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62215BC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34CB804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851" w:type="dxa"/>
            <w:tcBorders>
              <w:top w:val="nil"/>
              <w:left w:val="nil"/>
              <w:bottom w:val="single" w:sz="4" w:space="0" w:color="auto"/>
              <w:right w:val="single" w:sz="4" w:space="0" w:color="auto"/>
            </w:tcBorders>
            <w:shd w:val="clear" w:color="auto" w:fill="auto"/>
            <w:vAlign w:val="center"/>
          </w:tcPr>
          <w:p w14:paraId="7E04A4C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2 970 620</w:t>
            </w:r>
          </w:p>
        </w:tc>
        <w:tc>
          <w:tcPr>
            <w:tcW w:w="567" w:type="dxa"/>
            <w:tcBorders>
              <w:top w:val="nil"/>
              <w:left w:val="nil"/>
              <w:bottom w:val="single" w:sz="4" w:space="0" w:color="auto"/>
              <w:right w:val="single" w:sz="4" w:space="0" w:color="auto"/>
            </w:tcBorders>
            <w:shd w:val="clear" w:color="auto" w:fill="auto"/>
            <w:vAlign w:val="center"/>
          </w:tcPr>
          <w:p w14:paraId="1331DAE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1019" w:type="dxa"/>
            <w:tcBorders>
              <w:top w:val="nil"/>
              <w:left w:val="nil"/>
              <w:bottom w:val="single" w:sz="4" w:space="0" w:color="auto"/>
              <w:right w:val="single" w:sz="4" w:space="0" w:color="auto"/>
            </w:tcBorders>
            <w:shd w:val="clear" w:color="auto" w:fill="auto"/>
            <w:vAlign w:val="center"/>
          </w:tcPr>
          <w:p w14:paraId="7AA7B8B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907" w:type="dxa"/>
            <w:tcBorders>
              <w:top w:val="nil"/>
              <w:left w:val="nil"/>
              <w:bottom w:val="single" w:sz="4" w:space="0" w:color="auto"/>
              <w:right w:val="single" w:sz="4" w:space="0" w:color="auto"/>
            </w:tcBorders>
            <w:shd w:val="clear" w:color="auto" w:fill="auto"/>
            <w:vAlign w:val="center"/>
          </w:tcPr>
          <w:p w14:paraId="0F672F4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r>
      <w:tr w:rsidR="00891855" w:rsidRPr="0001239A" w14:paraId="113A8191"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F809AA"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Łódzkie</w:t>
            </w:r>
          </w:p>
        </w:tc>
        <w:tc>
          <w:tcPr>
            <w:tcW w:w="682" w:type="dxa"/>
            <w:tcBorders>
              <w:top w:val="nil"/>
              <w:left w:val="nil"/>
              <w:bottom w:val="single" w:sz="4" w:space="0" w:color="auto"/>
              <w:right w:val="single" w:sz="4" w:space="0" w:color="auto"/>
            </w:tcBorders>
            <w:shd w:val="clear" w:color="auto" w:fill="auto"/>
            <w:vAlign w:val="center"/>
          </w:tcPr>
          <w:p w14:paraId="45977B4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7</w:t>
            </w:r>
          </w:p>
        </w:tc>
        <w:tc>
          <w:tcPr>
            <w:tcW w:w="1164" w:type="dxa"/>
            <w:tcBorders>
              <w:top w:val="nil"/>
              <w:left w:val="nil"/>
              <w:bottom w:val="single" w:sz="4" w:space="0" w:color="auto"/>
              <w:right w:val="single" w:sz="4" w:space="0" w:color="auto"/>
            </w:tcBorders>
            <w:shd w:val="clear" w:color="auto" w:fill="auto"/>
            <w:vAlign w:val="center"/>
          </w:tcPr>
          <w:p w14:paraId="5F6209D2"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14 577 549</w:t>
            </w:r>
          </w:p>
        </w:tc>
        <w:tc>
          <w:tcPr>
            <w:tcW w:w="1013" w:type="dxa"/>
            <w:tcBorders>
              <w:top w:val="nil"/>
              <w:left w:val="nil"/>
              <w:bottom w:val="single" w:sz="4" w:space="0" w:color="auto"/>
              <w:right w:val="single" w:sz="4" w:space="0" w:color="auto"/>
            </w:tcBorders>
            <w:shd w:val="clear" w:color="auto" w:fill="auto"/>
            <w:vAlign w:val="center"/>
          </w:tcPr>
          <w:p w14:paraId="4F1F96C1"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7</w:t>
            </w:r>
          </w:p>
        </w:tc>
        <w:tc>
          <w:tcPr>
            <w:tcW w:w="1134" w:type="dxa"/>
            <w:tcBorders>
              <w:top w:val="nil"/>
              <w:left w:val="nil"/>
              <w:bottom w:val="single" w:sz="4" w:space="0" w:color="auto"/>
              <w:right w:val="single" w:sz="4" w:space="0" w:color="auto"/>
            </w:tcBorders>
            <w:shd w:val="clear" w:color="auto" w:fill="auto"/>
            <w:vAlign w:val="center"/>
          </w:tcPr>
          <w:p w14:paraId="09E73F4F"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8 567 447</w:t>
            </w:r>
          </w:p>
        </w:tc>
        <w:tc>
          <w:tcPr>
            <w:tcW w:w="567" w:type="dxa"/>
            <w:tcBorders>
              <w:top w:val="nil"/>
              <w:left w:val="nil"/>
              <w:bottom w:val="single" w:sz="4" w:space="0" w:color="auto"/>
              <w:right w:val="single" w:sz="4" w:space="0" w:color="auto"/>
            </w:tcBorders>
            <w:shd w:val="clear" w:color="auto" w:fill="auto"/>
            <w:vAlign w:val="center"/>
          </w:tcPr>
          <w:p w14:paraId="07748156" w14:textId="77777777" w:rsidR="00891855" w:rsidRPr="0001239A" w:rsidRDefault="00891855" w:rsidP="00C81F35">
            <w:pPr>
              <w:spacing w:after="0" w:line="360" w:lineRule="auto"/>
              <w:jc w:val="right"/>
              <w:outlineLvl w:val="4"/>
              <w:rPr>
                <w:rFonts w:asciiTheme="minorHAnsi" w:hAnsiTheme="minorHAnsi" w:cstheme="minorHAnsi"/>
                <w:i/>
                <w:iCs/>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B92663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232 741</w:t>
            </w:r>
          </w:p>
        </w:tc>
        <w:tc>
          <w:tcPr>
            <w:tcW w:w="567" w:type="dxa"/>
            <w:tcBorders>
              <w:top w:val="nil"/>
              <w:left w:val="nil"/>
              <w:bottom w:val="single" w:sz="4" w:space="0" w:color="auto"/>
              <w:right w:val="single" w:sz="4" w:space="0" w:color="auto"/>
            </w:tcBorders>
            <w:shd w:val="clear" w:color="auto" w:fill="auto"/>
            <w:vAlign w:val="center"/>
          </w:tcPr>
          <w:p w14:paraId="5A68C2CB"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851" w:type="dxa"/>
            <w:tcBorders>
              <w:top w:val="nil"/>
              <w:left w:val="nil"/>
              <w:bottom w:val="single" w:sz="4" w:space="0" w:color="auto"/>
              <w:right w:val="single" w:sz="4" w:space="0" w:color="auto"/>
            </w:tcBorders>
            <w:shd w:val="clear" w:color="auto" w:fill="auto"/>
            <w:vAlign w:val="center"/>
          </w:tcPr>
          <w:p w14:paraId="0005CC0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9 008 144</w:t>
            </w:r>
          </w:p>
        </w:tc>
        <w:tc>
          <w:tcPr>
            <w:tcW w:w="567" w:type="dxa"/>
            <w:tcBorders>
              <w:top w:val="nil"/>
              <w:left w:val="nil"/>
              <w:bottom w:val="single" w:sz="4" w:space="0" w:color="auto"/>
              <w:right w:val="single" w:sz="4" w:space="0" w:color="auto"/>
            </w:tcBorders>
            <w:shd w:val="clear" w:color="auto" w:fill="auto"/>
            <w:vAlign w:val="center"/>
          </w:tcPr>
          <w:p w14:paraId="7970D9B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w:t>
            </w:r>
          </w:p>
        </w:tc>
        <w:tc>
          <w:tcPr>
            <w:tcW w:w="1019" w:type="dxa"/>
            <w:tcBorders>
              <w:top w:val="nil"/>
              <w:left w:val="nil"/>
              <w:bottom w:val="single" w:sz="4" w:space="0" w:color="auto"/>
              <w:right w:val="single" w:sz="4" w:space="0" w:color="auto"/>
            </w:tcBorders>
            <w:shd w:val="clear" w:color="auto" w:fill="auto"/>
            <w:vAlign w:val="center"/>
          </w:tcPr>
          <w:p w14:paraId="795C617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5 336 664</w:t>
            </w:r>
          </w:p>
        </w:tc>
        <w:tc>
          <w:tcPr>
            <w:tcW w:w="907" w:type="dxa"/>
            <w:tcBorders>
              <w:top w:val="nil"/>
              <w:left w:val="nil"/>
              <w:bottom w:val="single" w:sz="4" w:space="0" w:color="auto"/>
              <w:right w:val="single" w:sz="4" w:space="0" w:color="auto"/>
            </w:tcBorders>
            <w:shd w:val="clear" w:color="auto" w:fill="auto"/>
            <w:vAlign w:val="center"/>
          </w:tcPr>
          <w:p w14:paraId="6815390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7</w:t>
            </w:r>
          </w:p>
        </w:tc>
      </w:tr>
      <w:tr w:rsidR="00891855" w:rsidRPr="0001239A" w14:paraId="4F7CE4D1"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DB96F1"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Małopolskie</w:t>
            </w:r>
          </w:p>
        </w:tc>
        <w:tc>
          <w:tcPr>
            <w:tcW w:w="682" w:type="dxa"/>
            <w:tcBorders>
              <w:top w:val="nil"/>
              <w:left w:val="nil"/>
              <w:bottom w:val="single" w:sz="4" w:space="0" w:color="auto"/>
              <w:right w:val="single" w:sz="4" w:space="0" w:color="auto"/>
            </w:tcBorders>
            <w:shd w:val="clear" w:color="auto" w:fill="auto"/>
            <w:vAlign w:val="center"/>
          </w:tcPr>
          <w:p w14:paraId="6B3A436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11</w:t>
            </w:r>
          </w:p>
        </w:tc>
        <w:tc>
          <w:tcPr>
            <w:tcW w:w="1164" w:type="dxa"/>
            <w:tcBorders>
              <w:top w:val="nil"/>
              <w:left w:val="nil"/>
              <w:bottom w:val="single" w:sz="4" w:space="0" w:color="auto"/>
              <w:right w:val="single" w:sz="4" w:space="0" w:color="auto"/>
            </w:tcBorders>
            <w:shd w:val="clear" w:color="auto" w:fill="auto"/>
            <w:vAlign w:val="center"/>
          </w:tcPr>
          <w:p w14:paraId="3539054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23 793 738</w:t>
            </w:r>
          </w:p>
        </w:tc>
        <w:tc>
          <w:tcPr>
            <w:tcW w:w="1013" w:type="dxa"/>
            <w:tcBorders>
              <w:top w:val="nil"/>
              <w:left w:val="nil"/>
              <w:bottom w:val="single" w:sz="4" w:space="0" w:color="auto"/>
              <w:right w:val="single" w:sz="4" w:space="0" w:color="auto"/>
            </w:tcBorders>
            <w:shd w:val="clear" w:color="auto" w:fill="auto"/>
            <w:vAlign w:val="center"/>
          </w:tcPr>
          <w:p w14:paraId="678BA76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11</w:t>
            </w:r>
          </w:p>
        </w:tc>
        <w:tc>
          <w:tcPr>
            <w:tcW w:w="1134" w:type="dxa"/>
            <w:tcBorders>
              <w:top w:val="nil"/>
              <w:left w:val="nil"/>
              <w:bottom w:val="single" w:sz="4" w:space="0" w:color="auto"/>
              <w:right w:val="single" w:sz="4" w:space="0" w:color="auto"/>
            </w:tcBorders>
            <w:shd w:val="clear" w:color="auto" w:fill="auto"/>
            <w:vAlign w:val="center"/>
          </w:tcPr>
          <w:p w14:paraId="73A18F2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10 364 108</w:t>
            </w:r>
          </w:p>
        </w:tc>
        <w:tc>
          <w:tcPr>
            <w:tcW w:w="567" w:type="dxa"/>
            <w:tcBorders>
              <w:top w:val="nil"/>
              <w:left w:val="nil"/>
              <w:bottom w:val="single" w:sz="4" w:space="0" w:color="auto"/>
              <w:right w:val="single" w:sz="4" w:space="0" w:color="auto"/>
            </w:tcBorders>
            <w:shd w:val="clear" w:color="auto" w:fill="auto"/>
            <w:vAlign w:val="center"/>
          </w:tcPr>
          <w:p w14:paraId="17FEA81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F84104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2870CF3B"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851" w:type="dxa"/>
            <w:tcBorders>
              <w:top w:val="nil"/>
              <w:left w:val="nil"/>
              <w:bottom w:val="single" w:sz="4" w:space="0" w:color="auto"/>
              <w:right w:val="single" w:sz="4" w:space="0" w:color="auto"/>
            </w:tcBorders>
            <w:shd w:val="clear" w:color="auto" w:fill="auto"/>
            <w:vAlign w:val="center"/>
          </w:tcPr>
          <w:p w14:paraId="0ACACBB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3 022 692</w:t>
            </w:r>
          </w:p>
        </w:tc>
        <w:tc>
          <w:tcPr>
            <w:tcW w:w="567" w:type="dxa"/>
            <w:tcBorders>
              <w:top w:val="nil"/>
              <w:left w:val="nil"/>
              <w:bottom w:val="single" w:sz="4" w:space="0" w:color="auto"/>
              <w:right w:val="single" w:sz="4" w:space="0" w:color="auto"/>
            </w:tcBorders>
            <w:shd w:val="clear" w:color="auto" w:fill="auto"/>
            <w:vAlign w:val="center"/>
          </w:tcPr>
          <w:p w14:paraId="20F54D8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019" w:type="dxa"/>
            <w:tcBorders>
              <w:top w:val="nil"/>
              <w:left w:val="nil"/>
              <w:bottom w:val="single" w:sz="4" w:space="0" w:color="auto"/>
              <w:right w:val="single" w:sz="4" w:space="0" w:color="auto"/>
            </w:tcBorders>
            <w:shd w:val="clear" w:color="auto" w:fill="auto"/>
            <w:vAlign w:val="center"/>
          </w:tcPr>
          <w:p w14:paraId="7DABC9B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20 771 046</w:t>
            </w:r>
          </w:p>
        </w:tc>
        <w:tc>
          <w:tcPr>
            <w:tcW w:w="907" w:type="dxa"/>
            <w:tcBorders>
              <w:top w:val="nil"/>
              <w:left w:val="nil"/>
              <w:bottom w:val="single" w:sz="4" w:space="0" w:color="auto"/>
              <w:right w:val="single" w:sz="4" w:space="0" w:color="auto"/>
            </w:tcBorders>
            <w:shd w:val="clear" w:color="auto" w:fill="auto"/>
            <w:vAlign w:val="center"/>
          </w:tcPr>
          <w:p w14:paraId="42659E7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11</w:t>
            </w:r>
          </w:p>
        </w:tc>
      </w:tr>
      <w:tr w:rsidR="00891855" w:rsidRPr="0001239A" w14:paraId="25635CF7"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4006B"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Mazowieckie</w:t>
            </w:r>
          </w:p>
        </w:tc>
        <w:tc>
          <w:tcPr>
            <w:tcW w:w="682" w:type="dxa"/>
            <w:tcBorders>
              <w:top w:val="nil"/>
              <w:left w:val="nil"/>
              <w:bottom w:val="single" w:sz="4" w:space="0" w:color="auto"/>
              <w:right w:val="single" w:sz="4" w:space="0" w:color="auto"/>
            </w:tcBorders>
            <w:shd w:val="clear" w:color="auto" w:fill="auto"/>
            <w:vAlign w:val="center"/>
          </w:tcPr>
          <w:p w14:paraId="05F0F26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64" w:type="dxa"/>
            <w:tcBorders>
              <w:top w:val="nil"/>
              <w:left w:val="nil"/>
              <w:bottom w:val="single" w:sz="4" w:space="0" w:color="auto"/>
              <w:right w:val="single" w:sz="4" w:space="0" w:color="auto"/>
            </w:tcBorders>
            <w:shd w:val="clear" w:color="auto" w:fill="auto"/>
            <w:vAlign w:val="center"/>
          </w:tcPr>
          <w:p w14:paraId="078EF6C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18 392 128</w:t>
            </w:r>
          </w:p>
        </w:tc>
        <w:tc>
          <w:tcPr>
            <w:tcW w:w="1013" w:type="dxa"/>
            <w:tcBorders>
              <w:top w:val="nil"/>
              <w:left w:val="nil"/>
              <w:bottom w:val="single" w:sz="4" w:space="0" w:color="auto"/>
              <w:right w:val="single" w:sz="4" w:space="0" w:color="auto"/>
            </w:tcBorders>
            <w:shd w:val="clear" w:color="auto" w:fill="auto"/>
            <w:vAlign w:val="center"/>
          </w:tcPr>
          <w:p w14:paraId="129D5EE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34" w:type="dxa"/>
            <w:tcBorders>
              <w:top w:val="nil"/>
              <w:left w:val="nil"/>
              <w:bottom w:val="single" w:sz="4" w:space="0" w:color="auto"/>
              <w:right w:val="single" w:sz="4" w:space="0" w:color="auto"/>
            </w:tcBorders>
            <w:shd w:val="clear" w:color="auto" w:fill="auto"/>
            <w:vAlign w:val="center"/>
          </w:tcPr>
          <w:p w14:paraId="3A4F538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7 981 746</w:t>
            </w:r>
          </w:p>
        </w:tc>
        <w:tc>
          <w:tcPr>
            <w:tcW w:w="567" w:type="dxa"/>
            <w:tcBorders>
              <w:top w:val="nil"/>
              <w:left w:val="nil"/>
              <w:bottom w:val="single" w:sz="4" w:space="0" w:color="auto"/>
              <w:right w:val="single" w:sz="4" w:space="0" w:color="auto"/>
            </w:tcBorders>
            <w:shd w:val="clear" w:color="auto" w:fill="auto"/>
            <w:vAlign w:val="center"/>
          </w:tcPr>
          <w:p w14:paraId="1044736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2D0C1EF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450BEC4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w:t>
            </w:r>
          </w:p>
        </w:tc>
        <w:tc>
          <w:tcPr>
            <w:tcW w:w="851" w:type="dxa"/>
            <w:tcBorders>
              <w:top w:val="nil"/>
              <w:left w:val="nil"/>
              <w:bottom w:val="single" w:sz="4" w:space="0" w:color="auto"/>
              <w:right w:val="single" w:sz="4" w:space="0" w:color="auto"/>
            </w:tcBorders>
            <w:shd w:val="clear" w:color="auto" w:fill="auto"/>
            <w:vAlign w:val="center"/>
          </w:tcPr>
          <w:p w14:paraId="75751D4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1 218 190</w:t>
            </w:r>
          </w:p>
        </w:tc>
        <w:tc>
          <w:tcPr>
            <w:tcW w:w="567" w:type="dxa"/>
            <w:tcBorders>
              <w:top w:val="nil"/>
              <w:left w:val="nil"/>
              <w:bottom w:val="single" w:sz="4" w:space="0" w:color="auto"/>
              <w:right w:val="single" w:sz="4" w:space="0" w:color="auto"/>
            </w:tcBorders>
            <w:shd w:val="clear" w:color="auto" w:fill="auto"/>
            <w:vAlign w:val="center"/>
          </w:tcPr>
          <w:p w14:paraId="28F084A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8</w:t>
            </w:r>
          </w:p>
        </w:tc>
        <w:tc>
          <w:tcPr>
            <w:tcW w:w="1019" w:type="dxa"/>
            <w:tcBorders>
              <w:top w:val="nil"/>
              <w:left w:val="nil"/>
              <w:bottom w:val="single" w:sz="4" w:space="0" w:color="auto"/>
              <w:right w:val="single" w:sz="4" w:space="0" w:color="auto"/>
            </w:tcBorders>
            <w:shd w:val="clear" w:color="auto" w:fill="auto"/>
            <w:vAlign w:val="center"/>
          </w:tcPr>
          <w:p w14:paraId="2E1D06E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17 173 938</w:t>
            </w:r>
          </w:p>
        </w:tc>
        <w:tc>
          <w:tcPr>
            <w:tcW w:w="907" w:type="dxa"/>
            <w:tcBorders>
              <w:top w:val="nil"/>
              <w:left w:val="nil"/>
              <w:bottom w:val="single" w:sz="4" w:space="0" w:color="auto"/>
              <w:right w:val="single" w:sz="4" w:space="0" w:color="auto"/>
            </w:tcBorders>
            <w:shd w:val="clear" w:color="auto" w:fill="auto"/>
            <w:vAlign w:val="center"/>
          </w:tcPr>
          <w:p w14:paraId="2A9EB3C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r>
      <w:tr w:rsidR="00891855" w:rsidRPr="0001239A" w14:paraId="63B34D12"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A9E4F"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Opolskie</w:t>
            </w:r>
          </w:p>
        </w:tc>
        <w:tc>
          <w:tcPr>
            <w:tcW w:w="682" w:type="dxa"/>
            <w:tcBorders>
              <w:top w:val="nil"/>
              <w:left w:val="nil"/>
              <w:bottom w:val="single" w:sz="4" w:space="0" w:color="auto"/>
              <w:right w:val="single" w:sz="4" w:space="0" w:color="auto"/>
            </w:tcBorders>
            <w:shd w:val="clear" w:color="auto" w:fill="auto"/>
            <w:vAlign w:val="center"/>
          </w:tcPr>
          <w:p w14:paraId="6148022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164" w:type="dxa"/>
            <w:tcBorders>
              <w:top w:val="nil"/>
              <w:left w:val="nil"/>
              <w:bottom w:val="single" w:sz="4" w:space="0" w:color="auto"/>
              <w:right w:val="single" w:sz="4" w:space="0" w:color="auto"/>
            </w:tcBorders>
            <w:shd w:val="clear" w:color="auto" w:fill="auto"/>
            <w:vAlign w:val="center"/>
          </w:tcPr>
          <w:p w14:paraId="2287A0F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6 197 373</w:t>
            </w:r>
          </w:p>
        </w:tc>
        <w:tc>
          <w:tcPr>
            <w:tcW w:w="1013" w:type="dxa"/>
            <w:tcBorders>
              <w:top w:val="nil"/>
              <w:left w:val="nil"/>
              <w:bottom w:val="single" w:sz="4" w:space="0" w:color="auto"/>
              <w:right w:val="single" w:sz="4" w:space="0" w:color="auto"/>
            </w:tcBorders>
            <w:shd w:val="clear" w:color="auto" w:fill="auto"/>
            <w:vAlign w:val="center"/>
          </w:tcPr>
          <w:p w14:paraId="48379EF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134" w:type="dxa"/>
            <w:tcBorders>
              <w:top w:val="nil"/>
              <w:left w:val="nil"/>
              <w:bottom w:val="single" w:sz="4" w:space="0" w:color="auto"/>
              <w:right w:val="single" w:sz="4" w:space="0" w:color="auto"/>
            </w:tcBorders>
            <w:shd w:val="clear" w:color="auto" w:fill="auto"/>
            <w:vAlign w:val="center"/>
          </w:tcPr>
          <w:p w14:paraId="18DA452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3 825 000</w:t>
            </w:r>
          </w:p>
        </w:tc>
        <w:tc>
          <w:tcPr>
            <w:tcW w:w="567" w:type="dxa"/>
            <w:tcBorders>
              <w:top w:val="nil"/>
              <w:left w:val="nil"/>
              <w:bottom w:val="single" w:sz="4" w:space="0" w:color="auto"/>
              <w:right w:val="single" w:sz="4" w:space="0" w:color="auto"/>
            </w:tcBorders>
            <w:shd w:val="clear" w:color="auto" w:fill="auto"/>
            <w:vAlign w:val="center"/>
          </w:tcPr>
          <w:p w14:paraId="089B670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4CCB143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25D331B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3226E1A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18AB383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019" w:type="dxa"/>
            <w:tcBorders>
              <w:top w:val="nil"/>
              <w:left w:val="nil"/>
              <w:bottom w:val="single" w:sz="4" w:space="0" w:color="auto"/>
              <w:right w:val="single" w:sz="4" w:space="0" w:color="auto"/>
            </w:tcBorders>
            <w:shd w:val="clear" w:color="auto" w:fill="auto"/>
            <w:vAlign w:val="center"/>
          </w:tcPr>
          <w:p w14:paraId="7B9804B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6 197 373</w:t>
            </w:r>
          </w:p>
        </w:tc>
        <w:tc>
          <w:tcPr>
            <w:tcW w:w="907" w:type="dxa"/>
            <w:tcBorders>
              <w:top w:val="nil"/>
              <w:left w:val="nil"/>
              <w:bottom w:val="single" w:sz="4" w:space="0" w:color="auto"/>
              <w:right w:val="single" w:sz="4" w:space="0" w:color="auto"/>
            </w:tcBorders>
            <w:shd w:val="clear" w:color="auto" w:fill="auto"/>
            <w:vAlign w:val="center"/>
          </w:tcPr>
          <w:p w14:paraId="11FAF5C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r>
      <w:tr w:rsidR="00891855" w:rsidRPr="0001239A" w14:paraId="417C4BC0"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94EBD"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Podkarpackie</w:t>
            </w:r>
          </w:p>
        </w:tc>
        <w:tc>
          <w:tcPr>
            <w:tcW w:w="682" w:type="dxa"/>
            <w:tcBorders>
              <w:top w:val="nil"/>
              <w:left w:val="nil"/>
              <w:bottom w:val="single" w:sz="4" w:space="0" w:color="auto"/>
              <w:right w:val="single" w:sz="4" w:space="0" w:color="auto"/>
            </w:tcBorders>
            <w:shd w:val="clear" w:color="auto" w:fill="auto"/>
            <w:vAlign w:val="center"/>
          </w:tcPr>
          <w:p w14:paraId="6ECE896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13</w:t>
            </w:r>
          </w:p>
        </w:tc>
        <w:tc>
          <w:tcPr>
            <w:tcW w:w="1164" w:type="dxa"/>
            <w:tcBorders>
              <w:top w:val="nil"/>
              <w:left w:val="nil"/>
              <w:bottom w:val="single" w:sz="4" w:space="0" w:color="auto"/>
              <w:right w:val="single" w:sz="4" w:space="0" w:color="auto"/>
            </w:tcBorders>
            <w:shd w:val="clear" w:color="auto" w:fill="auto"/>
            <w:vAlign w:val="center"/>
          </w:tcPr>
          <w:p w14:paraId="0479AE4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48 066 234</w:t>
            </w:r>
          </w:p>
        </w:tc>
        <w:tc>
          <w:tcPr>
            <w:tcW w:w="1013" w:type="dxa"/>
            <w:tcBorders>
              <w:top w:val="nil"/>
              <w:left w:val="nil"/>
              <w:bottom w:val="single" w:sz="4" w:space="0" w:color="auto"/>
              <w:right w:val="single" w:sz="4" w:space="0" w:color="auto"/>
            </w:tcBorders>
            <w:shd w:val="clear" w:color="auto" w:fill="auto"/>
            <w:vAlign w:val="center"/>
          </w:tcPr>
          <w:p w14:paraId="4B1F917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13</w:t>
            </w:r>
          </w:p>
        </w:tc>
        <w:tc>
          <w:tcPr>
            <w:tcW w:w="1134" w:type="dxa"/>
            <w:tcBorders>
              <w:top w:val="nil"/>
              <w:left w:val="nil"/>
              <w:bottom w:val="single" w:sz="4" w:space="0" w:color="auto"/>
              <w:right w:val="single" w:sz="4" w:space="0" w:color="auto"/>
            </w:tcBorders>
            <w:shd w:val="clear" w:color="auto" w:fill="auto"/>
            <w:vAlign w:val="center"/>
          </w:tcPr>
          <w:p w14:paraId="151C5A8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17 822 987</w:t>
            </w:r>
          </w:p>
        </w:tc>
        <w:tc>
          <w:tcPr>
            <w:tcW w:w="567" w:type="dxa"/>
            <w:tcBorders>
              <w:top w:val="nil"/>
              <w:left w:val="nil"/>
              <w:bottom w:val="single" w:sz="4" w:space="0" w:color="auto"/>
              <w:right w:val="single" w:sz="4" w:space="0" w:color="auto"/>
            </w:tcBorders>
            <w:shd w:val="clear" w:color="auto" w:fill="auto"/>
            <w:vAlign w:val="center"/>
          </w:tcPr>
          <w:p w14:paraId="7BC892E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58B9714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5D3C83B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75950CA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7212ECA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13</w:t>
            </w:r>
          </w:p>
        </w:tc>
        <w:tc>
          <w:tcPr>
            <w:tcW w:w="1019" w:type="dxa"/>
            <w:tcBorders>
              <w:top w:val="nil"/>
              <w:left w:val="nil"/>
              <w:bottom w:val="single" w:sz="4" w:space="0" w:color="auto"/>
              <w:right w:val="single" w:sz="4" w:space="0" w:color="auto"/>
            </w:tcBorders>
            <w:shd w:val="clear" w:color="auto" w:fill="auto"/>
            <w:vAlign w:val="center"/>
          </w:tcPr>
          <w:p w14:paraId="5B0CE2D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48 066 234</w:t>
            </w:r>
          </w:p>
        </w:tc>
        <w:tc>
          <w:tcPr>
            <w:tcW w:w="907" w:type="dxa"/>
            <w:tcBorders>
              <w:top w:val="nil"/>
              <w:left w:val="nil"/>
              <w:bottom w:val="single" w:sz="4" w:space="0" w:color="auto"/>
              <w:right w:val="single" w:sz="4" w:space="0" w:color="auto"/>
            </w:tcBorders>
            <w:shd w:val="clear" w:color="auto" w:fill="auto"/>
            <w:vAlign w:val="center"/>
          </w:tcPr>
          <w:p w14:paraId="1866F97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13</w:t>
            </w:r>
          </w:p>
        </w:tc>
      </w:tr>
      <w:tr w:rsidR="00891855" w:rsidRPr="0001239A" w14:paraId="024D61FD"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0FEA9"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Podlaskie</w:t>
            </w:r>
          </w:p>
        </w:tc>
        <w:tc>
          <w:tcPr>
            <w:tcW w:w="682" w:type="dxa"/>
            <w:tcBorders>
              <w:top w:val="nil"/>
              <w:left w:val="nil"/>
              <w:bottom w:val="single" w:sz="4" w:space="0" w:color="auto"/>
              <w:right w:val="single" w:sz="4" w:space="0" w:color="auto"/>
            </w:tcBorders>
            <w:shd w:val="clear" w:color="auto" w:fill="auto"/>
            <w:vAlign w:val="center"/>
          </w:tcPr>
          <w:p w14:paraId="4306869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c>
          <w:tcPr>
            <w:tcW w:w="1164" w:type="dxa"/>
            <w:tcBorders>
              <w:top w:val="nil"/>
              <w:left w:val="nil"/>
              <w:bottom w:val="single" w:sz="4" w:space="0" w:color="auto"/>
              <w:right w:val="single" w:sz="4" w:space="0" w:color="auto"/>
            </w:tcBorders>
            <w:shd w:val="clear" w:color="auto" w:fill="auto"/>
            <w:vAlign w:val="center"/>
          </w:tcPr>
          <w:p w14:paraId="6C65351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10 947 881</w:t>
            </w:r>
          </w:p>
        </w:tc>
        <w:tc>
          <w:tcPr>
            <w:tcW w:w="1013" w:type="dxa"/>
            <w:tcBorders>
              <w:top w:val="nil"/>
              <w:left w:val="nil"/>
              <w:bottom w:val="single" w:sz="4" w:space="0" w:color="auto"/>
              <w:right w:val="single" w:sz="4" w:space="0" w:color="auto"/>
            </w:tcBorders>
            <w:shd w:val="clear" w:color="auto" w:fill="auto"/>
            <w:vAlign w:val="center"/>
          </w:tcPr>
          <w:p w14:paraId="01B30AC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c>
          <w:tcPr>
            <w:tcW w:w="1134" w:type="dxa"/>
            <w:tcBorders>
              <w:top w:val="nil"/>
              <w:left w:val="nil"/>
              <w:bottom w:val="single" w:sz="4" w:space="0" w:color="auto"/>
              <w:right w:val="single" w:sz="4" w:space="0" w:color="auto"/>
            </w:tcBorders>
            <w:shd w:val="clear" w:color="auto" w:fill="auto"/>
            <w:vAlign w:val="center"/>
          </w:tcPr>
          <w:p w14:paraId="4CB1302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4 825 000</w:t>
            </w:r>
          </w:p>
        </w:tc>
        <w:tc>
          <w:tcPr>
            <w:tcW w:w="567" w:type="dxa"/>
            <w:tcBorders>
              <w:top w:val="nil"/>
              <w:left w:val="nil"/>
              <w:bottom w:val="single" w:sz="4" w:space="0" w:color="auto"/>
              <w:right w:val="single" w:sz="4" w:space="0" w:color="auto"/>
            </w:tcBorders>
            <w:shd w:val="clear" w:color="auto" w:fill="auto"/>
            <w:vAlign w:val="center"/>
          </w:tcPr>
          <w:p w14:paraId="449173C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B12A24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34E9797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7BE53F4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24B9E62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c>
          <w:tcPr>
            <w:tcW w:w="1019" w:type="dxa"/>
            <w:tcBorders>
              <w:top w:val="nil"/>
              <w:left w:val="nil"/>
              <w:bottom w:val="single" w:sz="4" w:space="0" w:color="auto"/>
              <w:right w:val="single" w:sz="4" w:space="0" w:color="auto"/>
            </w:tcBorders>
            <w:shd w:val="clear" w:color="auto" w:fill="auto"/>
            <w:vAlign w:val="center"/>
          </w:tcPr>
          <w:p w14:paraId="0ABF522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10 947 881</w:t>
            </w:r>
          </w:p>
        </w:tc>
        <w:tc>
          <w:tcPr>
            <w:tcW w:w="907" w:type="dxa"/>
            <w:tcBorders>
              <w:top w:val="nil"/>
              <w:left w:val="nil"/>
              <w:bottom w:val="single" w:sz="4" w:space="0" w:color="auto"/>
              <w:right w:val="single" w:sz="4" w:space="0" w:color="auto"/>
            </w:tcBorders>
            <w:shd w:val="clear" w:color="auto" w:fill="auto"/>
            <w:vAlign w:val="center"/>
          </w:tcPr>
          <w:p w14:paraId="68BEFF1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r>
      <w:tr w:rsidR="00891855" w:rsidRPr="0001239A" w14:paraId="76B7D01C"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3F5A1"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Pomorskie</w:t>
            </w:r>
          </w:p>
        </w:tc>
        <w:tc>
          <w:tcPr>
            <w:tcW w:w="682" w:type="dxa"/>
            <w:tcBorders>
              <w:top w:val="nil"/>
              <w:left w:val="nil"/>
              <w:bottom w:val="single" w:sz="4" w:space="0" w:color="auto"/>
              <w:right w:val="single" w:sz="4" w:space="0" w:color="auto"/>
            </w:tcBorders>
            <w:shd w:val="clear" w:color="auto" w:fill="auto"/>
            <w:vAlign w:val="center"/>
          </w:tcPr>
          <w:p w14:paraId="3773053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1164" w:type="dxa"/>
            <w:tcBorders>
              <w:top w:val="nil"/>
              <w:left w:val="nil"/>
              <w:bottom w:val="single" w:sz="4" w:space="0" w:color="auto"/>
              <w:right w:val="single" w:sz="4" w:space="0" w:color="auto"/>
            </w:tcBorders>
            <w:shd w:val="clear" w:color="auto" w:fill="auto"/>
            <w:vAlign w:val="center"/>
          </w:tcPr>
          <w:p w14:paraId="529C061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10 894 788</w:t>
            </w:r>
          </w:p>
        </w:tc>
        <w:tc>
          <w:tcPr>
            <w:tcW w:w="1013" w:type="dxa"/>
            <w:tcBorders>
              <w:top w:val="nil"/>
              <w:left w:val="nil"/>
              <w:bottom w:val="single" w:sz="4" w:space="0" w:color="auto"/>
              <w:right w:val="single" w:sz="4" w:space="0" w:color="auto"/>
            </w:tcBorders>
            <w:shd w:val="clear" w:color="auto" w:fill="auto"/>
            <w:vAlign w:val="center"/>
          </w:tcPr>
          <w:p w14:paraId="46A37F6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c>
          <w:tcPr>
            <w:tcW w:w="1134" w:type="dxa"/>
            <w:tcBorders>
              <w:top w:val="nil"/>
              <w:left w:val="nil"/>
              <w:bottom w:val="single" w:sz="4" w:space="0" w:color="auto"/>
              <w:right w:val="single" w:sz="4" w:space="0" w:color="auto"/>
            </w:tcBorders>
            <w:shd w:val="clear" w:color="auto" w:fill="auto"/>
            <w:vAlign w:val="center"/>
          </w:tcPr>
          <w:p w14:paraId="095B1F0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3 073 493</w:t>
            </w:r>
          </w:p>
        </w:tc>
        <w:tc>
          <w:tcPr>
            <w:tcW w:w="567" w:type="dxa"/>
            <w:tcBorders>
              <w:top w:val="nil"/>
              <w:left w:val="nil"/>
              <w:bottom w:val="single" w:sz="4" w:space="0" w:color="auto"/>
              <w:right w:val="single" w:sz="4" w:space="0" w:color="auto"/>
            </w:tcBorders>
            <w:shd w:val="clear" w:color="auto" w:fill="auto"/>
            <w:vAlign w:val="center"/>
          </w:tcPr>
          <w:p w14:paraId="07C156F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F32D16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7B98E7D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w:t>
            </w:r>
          </w:p>
        </w:tc>
        <w:tc>
          <w:tcPr>
            <w:tcW w:w="851" w:type="dxa"/>
            <w:tcBorders>
              <w:top w:val="nil"/>
              <w:left w:val="nil"/>
              <w:bottom w:val="single" w:sz="4" w:space="0" w:color="auto"/>
              <w:right w:val="single" w:sz="4" w:space="0" w:color="auto"/>
            </w:tcBorders>
            <w:shd w:val="clear" w:color="auto" w:fill="auto"/>
            <w:vAlign w:val="center"/>
          </w:tcPr>
          <w:p w14:paraId="3402E12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5 578 546</w:t>
            </w:r>
          </w:p>
        </w:tc>
        <w:tc>
          <w:tcPr>
            <w:tcW w:w="567" w:type="dxa"/>
            <w:tcBorders>
              <w:top w:val="nil"/>
              <w:left w:val="nil"/>
              <w:bottom w:val="single" w:sz="4" w:space="0" w:color="auto"/>
              <w:right w:val="single" w:sz="4" w:space="0" w:color="auto"/>
            </w:tcBorders>
            <w:shd w:val="clear" w:color="auto" w:fill="auto"/>
            <w:vAlign w:val="center"/>
          </w:tcPr>
          <w:p w14:paraId="6D84319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w:t>
            </w:r>
          </w:p>
        </w:tc>
        <w:tc>
          <w:tcPr>
            <w:tcW w:w="1019" w:type="dxa"/>
            <w:tcBorders>
              <w:top w:val="nil"/>
              <w:left w:val="nil"/>
              <w:bottom w:val="single" w:sz="4" w:space="0" w:color="auto"/>
              <w:right w:val="single" w:sz="4" w:space="0" w:color="auto"/>
            </w:tcBorders>
            <w:shd w:val="clear" w:color="auto" w:fill="auto"/>
            <w:vAlign w:val="center"/>
          </w:tcPr>
          <w:p w14:paraId="036E5B7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5 316 242</w:t>
            </w:r>
          </w:p>
        </w:tc>
        <w:tc>
          <w:tcPr>
            <w:tcW w:w="907" w:type="dxa"/>
            <w:tcBorders>
              <w:top w:val="nil"/>
              <w:left w:val="nil"/>
              <w:bottom w:val="single" w:sz="4" w:space="0" w:color="auto"/>
              <w:right w:val="single" w:sz="4" w:space="0" w:color="auto"/>
            </w:tcBorders>
            <w:shd w:val="clear" w:color="auto" w:fill="auto"/>
            <w:vAlign w:val="center"/>
          </w:tcPr>
          <w:p w14:paraId="3BB7014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w:t>
            </w:r>
          </w:p>
        </w:tc>
      </w:tr>
      <w:tr w:rsidR="00891855" w:rsidRPr="0001239A" w14:paraId="10FEF5C9"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2830F"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Śląskie</w:t>
            </w:r>
          </w:p>
        </w:tc>
        <w:tc>
          <w:tcPr>
            <w:tcW w:w="682" w:type="dxa"/>
            <w:tcBorders>
              <w:top w:val="nil"/>
              <w:left w:val="nil"/>
              <w:bottom w:val="single" w:sz="4" w:space="0" w:color="auto"/>
              <w:right w:val="single" w:sz="4" w:space="0" w:color="auto"/>
            </w:tcBorders>
            <w:shd w:val="clear" w:color="auto" w:fill="auto"/>
            <w:vAlign w:val="center"/>
          </w:tcPr>
          <w:p w14:paraId="0ACA8F6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14</w:t>
            </w:r>
          </w:p>
        </w:tc>
        <w:tc>
          <w:tcPr>
            <w:tcW w:w="1164" w:type="dxa"/>
            <w:tcBorders>
              <w:top w:val="nil"/>
              <w:left w:val="nil"/>
              <w:bottom w:val="single" w:sz="4" w:space="0" w:color="auto"/>
              <w:right w:val="single" w:sz="4" w:space="0" w:color="auto"/>
            </w:tcBorders>
            <w:shd w:val="clear" w:color="auto" w:fill="auto"/>
            <w:vAlign w:val="center"/>
          </w:tcPr>
          <w:p w14:paraId="17EBF15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41 860 260</w:t>
            </w:r>
          </w:p>
        </w:tc>
        <w:tc>
          <w:tcPr>
            <w:tcW w:w="1013" w:type="dxa"/>
            <w:tcBorders>
              <w:top w:val="nil"/>
              <w:left w:val="nil"/>
              <w:bottom w:val="single" w:sz="4" w:space="0" w:color="auto"/>
              <w:right w:val="single" w:sz="4" w:space="0" w:color="auto"/>
            </w:tcBorders>
            <w:shd w:val="clear" w:color="auto" w:fill="auto"/>
            <w:vAlign w:val="center"/>
          </w:tcPr>
          <w:p w14:paraId="519602F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14</w:t>
            </w:r>
          </w:p>
        </w:tc>
        <w:tc>
          <w:tcPr>
            <w:tcW w:w="1134" w:type="dxa"/>
            <w:tcBorders>
              <w:top w:val="nil"/>
              <w:left w:val="nil"/>
              <w:bottom w:val="single" w:sz="4" w:space="0" w:color="auto"/>
              <w:right w:val="single" w:sz="4" w:space="0" w:color="auto"/>
            </w:tcBorders>
            <w:shd w:val="clear" w:color="auto" w:fill="auto"/>
            <w:vAlign w:val="center"/>
          </w:tcPr>
          <w:p w14:paraId="02FCF40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18 638 183</w:t>
            </w:r>
          </w:p>
        </w:tc>
        <w:tc>
          <w:tcPr>
            <w:tcW w:w="567" w:type="dxa"/>
            <w:tcBorders>
              <w:top w:val="nil"/>
              <w:left w:val="nil"/>
              <w:bottom w:val="single" w:sz="4" w:space="0" w:color="auto"/>
              <w:right w:val="single" w:sz="4" w:space="0" w:color="auto"/>
            </w:tcBorders>
            <w:shd w:val="clear" w:color="auto" w:fill="auto"/>
            <w:vAlign w:val="center"/>
          </w:tcPr>
          <w:p w14:paraId="3D2AAE2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2966C59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66B6F2AB"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w:t>
            </w:r>
          </w:p>
        </w:tc>
        <w:tc>
          <w:tcPr>
            <w:tcW w:w="851" w:type="dxa"/>
            <w:tcBorders>
              <w:top w:val="nil"/>
              <w:left w:val="nil"/>
              <w:bottom w:val="single" w:sz="4" w:space="0" w:color="auto"/>
              <w:right w:val="single" w:sz="4" w:space="0" w:color="auto"/>
            </w:tcBorders>
            <w:shd w:val="clear" w:color="auto" w:fill="auto"/>
            <w:vAlign w:val="center"/>
          </w:tcPr>
          <w:p w14:paraId="1388688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14 170 501</w:t>
            </w:r>
          </w:p>
        </w:tc>
        <w:tc>
          <w:tcPr>
            <w:tcW w:w="567" w:type="dxa"/>
            <w:tcBorders>
              <w:top w:val="nil"/>
              <w:left w:val="nil"/>
              <w:bottom w:val="single" w:sz="4" w:space="0" w:color="auto"/>
              <w:right w:val="single" w:sz="4" w:space="0" w:color="auto"/>
            </w:tcBorders>
            <w:shd w:val="clear" w:color="auto" w:fill="auto"/>
            <w:vAlign w:val="center"/>
          </w:tcPr>
          <w:p w14:paraId="731EFE2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019" w:type="dxa"/>
            <w:tcBorders>
              <w:top w:val="nil"/>
              <w:left w:val="nil"/>
              <w:bottom w:val="single" w:sz="4" w:space="0" w:color="auto"/>
              <w:right w:val="single" w:sz="4" w:space="0" w:color="auto"/>
            </w:tcBorders>
            <w:shd w:val="clear" w:color="auto" w:fill="auto"/>
            <w:vAlign w:val="center"/>
          </w:tcPr>
          <w:p w14:paraId="0708E25B"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27 689 759</w:t>
            </w:r>
          </w:p>
        </w:tc>
        <w:tc>
          <w:tcPr>
            <w:tcW w:w="907" w:type="dxa"/>
            <w:tcBorders>
              <w:top w:val="nil"/>
              <w:left w:val="nil"/>
              <w:bottom w:val="single" w:sz="4" w:space="0" w:color="auto"/>
              <w:right w:val="single" w:sz="4" w:space="0" w:color="auto"/>
            </w:tcBorders>
            <w:shd w:val="clear" w:color="auto" w:fill="auto"/>
            <w:vAlign w:val="center"/>
          </w:tcPr>
          <w:p w14:paraId="7AE07BE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14</w:t>
            </w:r>
          </w:p>
        </w:tc>
      </w:tr>
      <w:tr w:rsidR="00891855" w:rsidRPr="0001239A" w14:paraId="7FF24C64"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AD4D7"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Świętokrzyskie</w:t>
            </w:r>
          </w:p>
        </w:tc>
        <w:tc>
          <w:tcPr>
            <w:tcW w:w="682" w:type="dxa"/>
            <w:tcBorders>
              <w:top w:val="nil"/>
              <w:left w:val="nil"/>
              <w:bottom w:val="single" w:sz="4" w:space="0" w:color="auto"/>
              <w:right w:val="single" w:sz="4" w:space="0" w:color="auto"/>
            </w:tcBorders>
            <w:shd w:val="clear" w:color="auto" w:fill="auto"/>
            <w:vAlign w:val="center"/>
          </w:tcPr>
          <w:p w14:paraId="3884016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164" w:type="dxa"/>
            <w:tcBorders>
              <w:top w:val="nil"/>
              <w:left w:val="nil"/>
              <w:bottom w:val="single" w:sz="4" w:space="0" w:color="auto"/>
              <w:right w:val="single" w:sz="4" w:space="0" w:color="auto"/>
            </w:tcBorders>
            <w:shd w:val="clear" w:color="auto" w:fill="auto"/>
            <w:vAlign w:val="center"/>
          </w:tcPr>
          <w:p w14:paraId="3B371A0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10 865 527</w:t>
            </w:r>
          </w:p>
        </w:tc>
        <w:tc>
          <w:tcPr>
            <w:tcW w:w="1013" w:type="dxa"/>
            <w:tcBorders>
              <w:top w:val="nil"/>
              <w:left w:val="nil"/>
              <w:bottom w:val="single" w:sz="4" w:space="0" w:color="auto"/>
              <w:right w:val="single" w:sz="4" w:space="0" w:color="auto"/>
            </w:tcBorders>
            <w:shd w:val="clear" w:color="auto" w:fill="auto"/>
            <w:vAlign w:val="center"/>
          </w:tcPr>
          <w:p w14:paraId="4BEE1BD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134" w:type="dxa"/>
            <w:tcBorders>
              <w:top w:val="nil"/>
              <w:left w:val="nil"/>
              <w:bottom w:val="single" w:sz="4" w:space="0" w:color="auto"/>
              <w:right w:val="single" w:sz="4" w:space="0" w:color="auto"/>
            </w:tcBorders>
            <w:shd w:val="clear" w:color="auto" w:fill="auto"/>
            <w:vAlign w:val="center"/>
          </w:tcPr>
          <w:p w14:paraId="08AEE1C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5 650 732</w:t>
            </w:r>
          </w:p>
        </w:tc>
        <w:tc>
          <w:tcPr>
            <w:tcW w:w="567" w:type="dxa"/>
            <w:tcBorders>
              <w:top w:val="nil"/>
              <w:left w:val="nil"/>
              <w:bottom w:val="single" w:sz="4" w:space="0" w:color="auto"/>
              <w:right w:val="single" w:sz="4" w:space="0" w:color="auto"/>
            </w:tcBorders>
            <w:shd w:val="clear" w:color="auto" w:fill="auto"/>
            <w:vAlign w:val="center"/>
          </w:tcPr>
          <w:p w14:paraId="3818142A"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0ECA61A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0512229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23C4935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4754CD0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c>
          <w:tcPr>
            <w:tcW w:w="1019" w:type="dxa"/>
            <w:tcBorders>
              <w:top w:val="nil"/>
              <w:left w:val="nil"/>
              <w:bottom w:val="single" w:sz="4" w:space="0" w:color="auto"/>
              <w:right w:val="single" w:sz="4" w:space="0" w:color="auto"/>
            </w:tcBorders>
            <w:shd w:val="clear" w:color="auto" w:fill="auto"/>
            <w:vAlign w:val="center"/>
          </w:tcPr>
          <w:p w14:paraId="1B49E19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10 865 527</w:t>
            </w:r>
          </w:p>
        </w:tc>
        <w:tc>
          <w:tcPr>
            <w:tcW w:w="907" w:type="dxa"/>
            <w:tcBorders>
              <w:top w:val="nil"/>
              <w:left w:val="nil"/>
              <w:bottom w:val="single" w:sz="4" w:space="0" w:color="auto"/>
              <w:right w:val="single" w:sz="4" w:space="0" w:color="auto"/>
            </w:tcBorders>
            <w:shd w:val="clear" w:color="auto" w:fill="auto"/>
            <w:vAlign w:val="center"/>
          </w:tcPr>
          <w:p w14:paraId="7C5FBD6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w:t>
            </w:r>
          </w:p>
        </w:tc>
      </w:tr>
      <w:tr w:rsidR="00891855" w:rsidRPr="0001239A" w14:paraId="4EF67F45"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DD6FB"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Warmińsko-Mazurskie</w:t>
            </w:r>
          </w:p>
        </w:tc>
        <w:tc>
          <w:tcPr>
            <w:tcW w:w="682" w:type="dxa"/>
            <w:tcBorders>
              <w:top w:val="nil"/>
              <w:left w:val="nil"/>
              <w:bottom w:val="single" w:sz="4" w:space="0" w:color="auto"/>
              <w:right w:val="single" w:sz="4" w:space="0" w:color="auto"/>
            </w:tcBorders>
            <w:shd w:val="clear" w:color="auto" w:fill="auto"/>
            <w:vAlign w:val="center"/>
          </w:tcPr>
          <w:p w14:paraId="7BBD1E7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64" w:type="dxa"/>
            <w:tcBorders>
              <w:top w:val="nil"/>
              <w:left w:val="nil"/>
              <w:bottom w:val="single" w:sz="4" w:space="0" w:color="auto"/>
              <w:right w:val="single" w:sz="4" w:space="0" w:color="auto"/>
            </w:tcBorders>
            <w:shd w:val="clear" w:color="auto" w:fill="auto"/>
            <w:vAlign w:val="center"/>
          </w:tcPr>
          <w:p w14:paraId="2146BFC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17 679 169</w:t>
            </w:r>
          </w:p>
        </w:tc>
        <w:tc>
          <w:tcPr>
            <w:tcW w:w="1013" w:type="dxa"/>
            <w:tcBorders>
              <w:top w:val="nil"/>
              <w:left w:val="nil"/>
              <w:bottom w:val="single" w:sz="4" w:space="0" w:color="auto"/>
              <w:right w:val="single" w:sz="4" w:space="0" w:color="auto"/>
            </w:tcBorders>
            <w:shd w:val="clear" w:color="auto" w:fill="auto"/>
            <w:vAlign w:val="center"/>
          </w:tcPr>
          <w:p w14:paraId="32381B9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34" w:type="dxa"/>
            <w:tcBorders>
              <w:top w:val="nil"/>
              <w:left w:val="nil"/>
              <w:bottom w:val="single" w:sz="4" w:space="0" w:color="auto"/>
              <w:right w:val="single" w:sz="4" w:space="0" w:color="auto"/>
            </w:tcBorders>
            <w:shd w:val="clear" w:color="auto" w:fill="auto"/>
            <w:vAlign w:val="center"/>
          </w:tcPr>
          <w:p w14:paraId="2D86878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7 625 000</w:t>
            </w:r>
          </w:p>
        </w:tc>
        <w:tc>
          <w:tcPr>
            <w:tcW w:w="567" w:type="dxa"/>
            <w:tcBorders>
              <w:top w:val="nil"/>
              <w:left w:val="nil"/>
              <w:bottom w:val="single" w:sz="4" w:space="0" w:color="auto"/>
              <w:right w:val="single" w:sz="4" w:space="0" w:color="auto"/>
            </w:tcBorders>
            <w:shd w:val="clear" w:color="auto" w:fill="auto"/>
            <w:vAlign w:val="center"/>
          </w:tcPr>
          <w:p w14:paraId="1D0B326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519A18EC"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1FBAFEB6"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63CA51F3"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63B6BC3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019" w:type="dxa"/>
            <w:tcBorders>
              <w:top w:val="nil"/>
              <w:left w:val="nil"/>
              <w:bottom w:val="single" w:sz="4" w:space="0" w:color="auto"/>
              <w:right w:val="single" w:sz="4" w:space="0" w:color="auto"/>
            </w:tcBorders>
            <w:shd w:val="clear" w:color="auto" w:fill="auto"/>
            <w:vAlign w:val="center"/>
          </w:tcPr>
          <w:p w14:paraId="745F0A6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17 679 169</w:t>
            </w:r>
          </w:p>
        </w:tc>
        <w:tc>
          <w:tcPr>
            <w:tcW w:w="907" w:type="dxa"/>
            <w:tcBorders>
              <w:top w:val="nil"/>
              <w:left w:val="nil"/>
              <w:bottom w:val="single" w:sz="4" w:space="0" w:color="auto"/>
              <w:right w:val="single" w:sz="4" w:space="0" w:color="auto"/>
            </w:tcBorders>
            <w:shd w:val="clear" w:color="auto" w:fill="auto"/>
            <w:vAlign w:val="center"/>
          </w:tcPr>
          <w:p w14:paraId="7D1FFB3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r>
      <w:tr w:rsidR="00891855" w:rsidRPr="0001239A" w14:paraId="7BBDA4AC"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BEDB2"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Wielkopolskie</w:t>
            </w:r>
          </w:p>
        </w:tc>
        <w:tc>
          <w:tcPr>
            <w:tcW w:w="682" w:type="dxa"/>
            <w:tcBorders>
              <w:top w:val="nil"/>
              <w:left w:val="nil"/>
              <w:bottom w:val="single" w:sz="4" w:space="0" w:color="auto"/>
              <w:right w:val="single" w:sz="4" w:space="0" w:color="auto"/>
            </w:tcBorders>
            <w:shd w:val="clear" w:color="auto" w:fill="auto"/>
            <w:vAlign w:val="center"/>
          </w:tcPr>
          <w:p w14:paraId="5EBA852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64" w:type="dxa"/>
            <w:tcBorders>
              <w:top w:val="nil"/>
              <w:left w:val="nil"/>
              <w:bottom w:val="single" w:sz="4" w:space="0" w:color="auto"/>
              <w:right w:val="single" w:sz="4" w:space="0" w:color="auto"/>
            </w:tcBorders>
            <w:shd w:val="clear" w:color="auto" w:fill="auto"/>
            <w:vAlign w:val="center"/>
          </w:tcPr>
          <w:p w14:paraId="3492170F"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27 874 435</w:t>
            </w:r>
          </w:p>
        </w:tc>
        <w:tc>
          <w:tcPr>
            <w:tcW w:w="1013" w:type="dxa"/>
            <w:tcBorders>
              <w:top w:val="nil"/>
              <w:left w:val="nil"/>
              <w:bottom w:val="single" w:sz="4" w:space="0" w:color="auto"/>
              <w:right w:val="single" w:sz="4" w:space="0" w:color="auto"/>
            </w:tcBorders>
            <w:shd w:val="clear" w:color="auto" w:fill="auto"/>
            <w:vAlign w:val="center"/>
          </w:tcPr>
          <w:p w14:paraId="638B6CA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34" w:type="dxa"/>
            <w:tcBorders>
              <w:top w:val="nil"/>
              <w:left w:val="nil"/>
              <w:bottom w:val="single" w:sz="4" w:space="0" w:color="auto"/>
              <w:right w:val="single" w:sz="4" w:space="0" w:color="auto"/>
            </w:tcBorders>
            <w:shd w:val="clear" w:color="auto" w:fill="auto"/>
            <w:vAlign w:val="center"/>
          </w:tcPr>
          <w:p w14:paraId="76D3D9BE"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12 301 028</w:t>
            </w:r>
          </w:p>
        </w:tc>
        <w:tc>
          <w:tcPr>
            <w:tcW w:w="567" w:type="dxa"/>
            <w:tcBorders>
              <w:top w:val="nil"/>
              <w:left w:val="nil"/>
              <w:bottom w:val="single" w:sz="4" w:space="0" w:color="auto"/>
              <w:right w:val="single" w:sz="4" w:space="0" w:color="auto"/>
            </w:tcBorders>
            <w:shd w:val="clear" w:color="auto" w:fill="auto"/>
            <w:vAlign w:val="center"/>
          </w:tcPr>
          <w:p w14:paraId="38554C21"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3B565C7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7B25155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58B0B6F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0E67440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019" w:type="dxa"/>
            <w:tcBorders>
              <w:top w:val="nil"/>
              <w:left w:val="nil"/>
              <w:bottom w:val="single" w:sz="4" w:space="0" w:color="auto"/>
              <w:right w:val="single" w:sz="4" w:space="0" w:color="auto"/>
            </w:tcBorders>
            <w:shd w:val="clear" w:color="auto" w:fill="auto"/>
            <w:vAlign w:val="center"/>
          </w:tcPr>
          <w:p w14:paraId="2AA85E90"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27 874 435</w:t>
            </w:r>
          </w:p>
        </w:tc>
        <w:tc>
          <w:tcPr>
            <w:tcW w:w="907" w:type="dxa"/>
            <w:tcBorders>
              <w:top w:val="nil"/>
              <w:left w:val="nil"/>
              <w:bottom w:val="single" w:sz="4" w:space="0" w:color="auto"/>
              <w:right w:val="single" w:sz="4" w:space="0" w:color="auto"/>
            </w:tcBorders>
            <w:shd w:val="clear" w:color="auto" w:fill="auto"/>
            <w:vAlign w:val="center"/>
          </w:tcPr>
          <w:p w14:paraId="18407462"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r>
      <w:tr w:rsidR="00891855" w:rsidRPr="0001239A" w14:paraId="74CE36FD"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EC277" w14:textId="77777777" w:rsidR="00891855" w:rsidRPr="0001239A" w:rsidRDefault="00891855" w:rsidP="00C81F35">
            <w:pPr>
              <w:spacing w:after="0" w:line="360" w:lineRule="auto"/>
              <w:rPr>
                <w:rFonts w:asciiTheme="minorHAnsi" w:hAnsiTheme="minorHAnsi" w:cstheme="minorHAnsi"/>
                <w:color w:val="000000"/>
                <w:sz w:val="14"/>
                <w:szCs w:val="14"/>
              </w:rPr>
            </w:pPr>
            <w:r w:rsidRPr="0001239A">
              <w:rPr>
                <w:rFonts w:asciiTheme="minorHAnsi" w:hAnsiTheme="minorHAnsi" w:cstheme="minorHAnsi"/>
                <w:color w:val="000000"/>
                <w:sz w:val="14"/>
                <w:szCs w:val="14"/>
              </w:rPr>
              <w:t>Zachodniopomorskie</w:t>
            </w:r>
          </w:p>
        </w:tc>
        <w:tc>
          <w:tcPr>
            <w:tcW w:w="682" w:type="dxa"/>
            <w:tcBorders>
              <w:top w:val="nil"/>
              <w:left w:val="nil"/>
              <w:bottom w:val="single" w:sz="4" w:space="0" w:color="auto"/>
              <w:right w:val="single" w:sz="4" w:space="0" w:color="auto"/>
            </w:tcBorders>
            <w:shd w:val="clear" w:color="auto" w:fill="auto"/>
            <w:vAlign w:val="center"/>
          </w:tcPr>
          <w:p w14:paraId="2EA71EF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64" w:type="dxa"/>
            <w:tcBorders>
              <w:top w:val="nil"/>
              <w:left w:val="nil"/>
              <w:bottom w:val="single" w:sz="4" w:space="0" w:color="auto"/>
              <w:right w:val="single" w:sz="4" w:space="0" w:color="auto"/>
            </w:tcBorders>
            <w:shd w:val="clear" w:color="auto" w:fill="auto"/>
            <w:vAlign w:val="center"/>
          </w:tcPr>
          <w:p w14:paraId="5C5B5AAB"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42 390 768</w:t>
            </w:r>
          </w:p>
        </w:tc>
        <w:tc>
          <w:tcPr>
            <w:tcW w:w="1013" w:type="dxa"/>
            <w:tcBorders>
              <w:top w:val="nil"/>
              <w:left w:val="nil"/>
              <w:bottom w:val="single" w:sz="4" w:space="0" w:color="auto"/>
              <w:right w:val="single" w:sz="4" w:space="0" w:color="auto"/>
            </w:tcBorders>
            <w:shd w:val="clear" w:color="auto" w:fill="auto"/>
            <w:vAlign w:val="center"/>
          </w:tcPr>
          <w:p w14:paraId="37B23EC5"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134" w:type="dxa"/>
            <w:tcBorders>
              <w:top w:val="nil"/>
              <w:left w:val="nil"/>
              <w:bottom w:val="single" w:sz="4" w:space="0" w:color="auto"/>
              <w:right w:val="single" w:sz="4" w:space="0" w:color="auto"/>
            </w:tcBorders>
            <w:shd w:val="clear" w:color="auto" w:fill="auto"/>
            <w:vAlign w:val="center"/>
          </w:tcPr>
          <w:p w14:paraId="4C1ECD9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15 975 000</w:t>
            </w:r>
          </w:p>
        </w:tc>
        <w:tc>
          <w:tcPr>
            <w:tcW w:w="567" w:type="dxa"/>
            <w:tcBorders>
              <w:top w:val="nil"/>
              <w:left w:val="nil"/>
              <w:bottom w:val="single" w:sz="4" w:space="0" w:color="auto"/>
              <w:right w:val="single" w:sz="4" w:space="0" w:color="auto"/>
            </w:tcBorders>
            <w:shd w:val="clear" w:color="auto" w:fill="auto"/>
            <w:vAlign w:val="center"/>
          </w:tcPr>
          <w:p w14:paraId="54C1819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E94EA4D"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51ED562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851" w:type="dxa"/>
            <w:tcBorders>
              <w:top w:val="nil"/>
              <w:left w:val="nil"/>
              <w:bottom w:val="single" w:sz="4" w:space="0" w:color="auto"/>
              <w:right w:val="single" w:sz="4" w:space="0" w:color="auto"/>
            </w:tcBorders>
            <w:shd w:val="clear" w:color="auto" w:fill="auto"/>
            <w:vAlign w:val="center"/>
          </w:tcPr>
          <w:p w14:paraId="190EE944"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0</w:t>
            </w:r>
          </w:p>
        </w:tc>
        <w:tc>
          <w:tcPr>
            <w:tcW w:w="567" w:type="dxa"/>
            <w:tcBorders>
              <w:top w:val="nil"/>
              <w:left w:val="nil"/>
              <w:bottom w:val="single" w:sz="4" w:space="0" w:color="auto"/>
              <w:right w:val="single" w:sz="4" w:space="0" w:color="auto"/>
            </w:tcBorders>
            <w:shd w:val="clear" w:color="auto" w:fill="auto"/>
            <w:vAlign w:val="center"/>
          </w:tcPr>
          <w:p w14:paraId="6C179A09"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c>
          <w:tcPr>
            <w:tcW w:w="1019" w:type="dxa"/>
            <w:tcBorders>
              <w:top w:val="nil"/>
              <w:left w:val="nil"/>
              <w:bottom w:val="single" w:sz="4" w:space="0" w:color="auto"/>
              <w:right w:val="single" w:sz="4" w:space="0" w:color="auto"/>
            </w:tcBorders>
            <w:shd w:val="clear" w:color="auto" w:fill="auto"/>
            <w:vAlign w:val="center"/>
          </w:tcPr>
          <w:p w14:paraId="607D3E48"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42 390 768</w:t>
            </w:r>
          </w:p>
        </w:tc>
        <w:tc>
          <w:tcPr>
            <w:tcW w:w="907" w:type="dxa"/>
            <w:tcBorders>
              <w:top w:val="nil"/>
              <w:left w:val="nil"/>
              <w:bottom w:val="single" w:sz="4" w:space="0" w:color="auto"/>
              <w:right w:val="single" w:sz="4" w:space="0" w:color="auto"/>
            </w:tcBorders>
            <w:shd w:val="clear" w:color="auto" w:fill="auto"/>
            <w:vAlign w:val="center"/>
          </w:tcPr>
          <w:p w14:paraId="3FCB4977" w14:textId="77777777" w:rsidR="00891855" w:rsidRPr="0001239A" w:rsidRDefault="00891855" w:rsidP="00C81F35">
            <w:pPr>
              <w:spacing w:after="0" w:line="360" w:lineRule="auto"/>
              <w:jc w:val="right"/>
              <w:outlineLvl w:val="4"/>
              <w:rPr>
                <w:rFonts w:asciiTheme="minorHAnsi" w:hAnsiTheme="minorHAnsi" w:cstheme="minorHAnsi"/>
                <w:color w:val="000000"/>
                <w:sz w:val="14"/>
                <w:szCs w:val="14"/>
              </w:rPr>
            </w:pPr>
            <w:r w:rsidRPr="0001239A">
              <w:rPr>
                <w:rFonts w:asciiTheme="minorHAnsi" w:hAnsiTheme="minorHAnsi" w:cstheme="minorHAnsi"/>
                <w:color w:val="000000"/>
                <w:sz w:val="14"/>
                <w:szCs w:val="14"/>
              </w:rPr>
              <w:t>9</w:t>
            </w:r>
          </w:p>
        </w:tc>
      </w:tr>
      <w:tr w:rsidR="00891855" w:rsidRPr="0001239A" w14:paraId="042E11F1" w14:textId="77777777" w:rsidTr="00891855">
        <w:trPr>
          <w:trHeight w:val="300"/>
          <w:jc w:val="center"/>
        </w:trPr>
        <w:tc>
          <w:tcPr>
            <w:tcW w:w="142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54DAD1" w14:textId="77777777" w:rsidR="00891855" w:rsidRPr="0001239A" w:rsidRDefault="00891855" w:rsidP="00C81F35">
            <w:pPr>
              <w:spacing w:after="0" w:line="360" w:lineRule="auto"/>
              <w:jc w:val="right"/>
              <w:rPr>
                <w:rFonts w:asciiTheme="minorHAnsi" w:hAnsiTheme="minorHAnsi" w:cstheme="minorHAnsi"/>
                <w:b/>
                <w:bCs/>
                <w:sz w:val="14"/>
                <w:szCs w:val="14"/>
              </w:rPr>
            </w:pPr>
            <w:r w:rsidRPr="0001239A">
              <w:rPr>
                <w:rFonts w:asciiTheme="minorHAnsi" w:hAnsiTheme="minorHAnsi" w:cstheme="minorHAnsi"/>
                <w:b/>
                <w:bCs/>
                <w:sz w:val="14"/>
                <w:szCs w:val="14"/>
              </w:rPr>
              <w:t>Suma</w:t>
            </w:r>
          </w:p>
        </w:tc>
        <w:tc>
          <w:tcPr>
            <w:tcW w:w="682" w:type="dxa"/>
            <w:tcBorders>
              <w:top w:val="nil"/>
              <w:left w:val="nil"/>
              <w:bottom w:val="single" w:sz="4" w:space="0" w:color="auto"/>
              <w:right w:val="single" w:sz="4" w:space="0" w:color="auto"/>
            </w:tcBorders>
            <w:shd w:val="clear" w:color="auto" w:fill="00B0F0"/>
            <w:noWrap/>
            <w:vAlign w:val="center"/>
          </w:tcPr>
          <w:p w14:paraId="7A5B67BA"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123</w:t>
            </w:r>
          </w:p>
        </w:tc>
        <w:tc>
          <w:tcPr>
            <w:tcW w:w="1164" w:type="dxa"/>
            <w:tcBorders>
              <w:top w:val="nil"/>
              <w:left w:val="nil"/>
              <w:bottom w:val="single" w:sz="4" w:space="0" w:color="auto"/>
              <w:right w:val="single" w:sz="4" w:space="0" w:color="auto"/>
            </w:tcBorders>
            <w:shd w:val="clear" w:color="auto" w:fill="00B0F0"/>
            <w:noWrap/>
            <w:vAlign w:val="center"/>
          </w:tcPr>
          <w:p w14:paraId="1FA748AD"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339 535 467</w:t>
            </w:r>
          </w:p>
        </w:tc>
        <w:tc>
          <w:tcPr>
            <w:tcW w:w="1013" w:type="dxa"/>
            <w:tcBorders>
              <w:top w:val="nil"/>
              <w:left w:val="nil"/>
              <w:bottom w:val="single" w:sz="4" w:space="0" w:color="auto"/>
              <w:right w:val="single" w:sz="4" w:space="0" w:color="auto"/>
            </w:tcBorders>
            <w:shd w:val="clear" w:color="auto" w:fill="00B0F0"/>
            <w:noWrap/>
            <w:vAlign w:val="center"/>
          </w:tcPr>
          <w:p w14:paraId="6F9BE34C"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123</w:t>
            </w:r>
          </w:p>
        </w:tc>
        <w:tc>
          <w:tcPr>
            <w:tcW w:w="1134" w:type="dxa"/>
            <w:tcBorders>
              <w:top w:val="nil"/>
              <w:left w:val="nil"/>
              <w:bottom w:val="single" w:sz="4" w:space="0" w:color="auto"/>
              <w:right w:val="single" w:sz="4" w:space="0" w:color="auto"/>
            </w:tcBorders>
            <w:shd w:val="clear" w:color="auto" w:fill="00B0F0"/>
            <w:noWrap/>
            <w:vAlign w:val="center"/>
          </w:tcPr>
          <w:p w14:paraId="4A6BBB44"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146 570 575</w:t>
            </w:r>
          </w:p>
        </w:tc>
        <w:tc>
          <w:tcPr>
            <w:tcW w:w="567" w:type="dxa"/>
            <w:tcBorders>
              <w:top w:val="nil"/>
              <w:left w:val="nil"/>
              <w:bottom w:val="single" w:sz="4" w:space="0" w:color="auto"/>
              <w:right w:val="single" w:sz="4" w:space="0" w:color="auto"/>
            </w:tcBorders>
            <w:shd w:val="clear" w:color="auto" w:fill="00B0F0"/>
            <w:noWrap/>
            <w:vAlign w:val="center"/>
          </w:tcPr>
          <w:p w14:paraId="21FC05D5"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0</w:t>
            </w:r>
          </w:p>
        </w:tc>
        <w:tc>
          <w:tcPr>
            <w:tcW w:w="850" w:type="dxa"/>
            <w:tcBorders>
              <w:top w:val="nil"/>
              <w:left w:val="nil"/>
              <w:bottom w:val="single" w:sz="4" w:space="0" w:color="auto"/>
              <w:right w:val="single" w:sz="4" w:space="0" w:color="auto"/>
            </w:tcBorders>
            <w:shd w:val="clear" w:color="auto" w:fill="00B0F0"/>
            <w:noWrap/>
            <w:vAlign w:val="center"/>
          </w:tcPr>
          <w:p w14:paraId="5C7885F5"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232 741</w:t>
            </w:r>
          </w:p>
        </w:tc>
        <w:tc>
          <w:tcPr>
            <w:tcW w:w="567" w:type="dxa"/>
            <w:tcBorders>
              <w:top w:val="nil"/>
              <w:left w:val="nil"/>
              <w:bottom w:val="single" w:sz="4" w:space="0" w:color="auto"/>
              <w:right w:val="single" w:sz="4" w:space="0" w:color="auto"/>
            </w:tcBorders>
            <w:shd w:val="clear" w:color="auto" w:fill="00B0F0"/>
            <w:noWrap/>
            <w:vAlign w:val="center"/>
          </w:tcPr>
          <w:p w14:paraId="16B7F015"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21</w:t>
            </w:r>
          </w:p>
        </w:tc>
        <w:tc>
          <w:tcPr>
            <w:tcW w:w="851" w:type="dxa"/>
            <w:tcBorders>
              <w:top w:val="nil"/>
              <w:left w:val="nil"/>
              <w:bottom w:val="single" w:sz="4" w:space="0" w:color="auto"/>
              <w:right w:val="single" w:sz="4" w:space="0" w:color="auto"/>
            </w:tcBorders>
            <w:shd w:val="clear" w:color="auto" w:fill="00B0F0"/>
            <w:noWrap/>
            <w:vAlign w:val="center"/>
          </w:tcPr>
          <w:p w14:paraId="29821492"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47 750 398</w:t>
            </w:r>
          </w:p>
        </w:tc>
        <w:tc>
          <w:tcPr>
            <w:tcW w:w="567" w:type="dxa"/>
            <w:tcBorders>
              <w:top w:val="nil"/>
              <w:left w:val="nil"/>
              <w:bottom w:val="single" w:sz="4" w:space="0" w:color="auto"/>
              <w:right w:val="single" w:sz="4" w:space="0" w:color="auto"/>
            </w:tcBorders>
            <w:shd w:val="clear" w:color="auto" w:fill="00B0F0"/>
            <w:noWrap/>
            <w:vAlign w:val="center"/>
          </w:tcPr>
          <w:p w14:paraId="7E5BEEB1"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102</w:t>
            </w:r>
          </w:p>
        </w:tc>
        <w:tc>
          <w:tcPr>
            <w:tcW w:w="1019" w:type="dxa"/>
            <w:tcBorders>
              <w:top w:val="nil"/>
              <w:left w:val="nil"/>
              <w:bottom w:val="single" w:sz="4" w:space="0" w:color="auto"/>
              <w:right w:val="single" w:sz="4" w:space="0" w:color="auto"/>
            </w:tcBorders>
            <w:shd w:val="clear" w:color="auto" w:fill="00B0F0"/>
            <w:noWrap/>
            <w:vAlign w:val="center"/>
          </w:tcPr>
          <w:p w14:paraId="27E0EB59"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47 750 398</w:t>
            </w:r>
          </w:p>
        </w:tc>
        <w:tc>
          <w:tcPr>
            <w:tcW w:w="907" w:type="dxa"/>
            <w:tcBorders>
              <w:top w:val="nil"/>
              <w:left w:val="nil"/>
              <w:bottom w:val="single" w:sz="4" w:space="0" w:color="auto"/>
              <w:right w:val="single" w:sz="4" w:space="0" w:color="auto"/>
            </w:tcBorders>
            <w:shd w:val="clear" w:color="auto" w:fill="00B0F0"/>
            <w:noWrap/>
            <w:vAlign w:val="center"/>
          </w:tcPr>
          <w:p w14:paraId="7AB1704C" w14:textId="77777777" w:rsidR="00891855" w:rsidRPr="0001239A" w:rsidRDefault="00891855" w:rsidP="00C81F35">
            <w:pPr>
              <w:spacing w:after="0" w:line="360" w:lineRule="auto"/>
              <w:jc w:val="right"/>
              <w:outlineLvl w:val="4"/>
              <w:rPr>
                <w:rFonts w:asciiTheme="minorHAnsi" w:hAnsiTheme="minorHAnsi" w:cstheme="minorHAnsi"/>
                <w:b/>
                <w:bCs/>
                <w:sz w:val="14"/>
                <w:szCs w:val="14"/>
              </w:rPr>
            </w:pPr>
            <w:r w:rsidRPr="0001239A">
              <w:rPr>
                <w:rFonts w:asciiTheme="minorHAnsi" w:hAnsiTheme="minorHAnsi" w:cstheme="minorHAnsi"/>
                <w:b/>
                <w:bCs/>
                <w:sz w:val="14"/>
                <w:szCs w:val="14"/>
              </w:rPr>
              <w:t>123</w:t>
            </w:r>
          </w:p>
        </w:tc>
      </w:tr>
    </w:tbl>
    <w:p w14:paraId="56D4836E" w14:textId="2BD474DB" w:rsidR="00525614" w:rsidRPr="0001239A" w:rsidRDefault="00525614" w:rsidP="00A77579">
      <w:pPr>
        <w:rPr>
          <w:rFonts w:asciiTheme="minorHAnsi" w:hAnsiTheme="minorHAnsi" w:cstheme="minorHAnsi"/>
        </w:rPr>
      </w:pPr>
      <w:r w:rsidRPr="0001239A">
        <w:rPr>
          <w:rFonts w:asciiTheme="minorHAnsi" w:hAnsiTheme="minorHAnsi" w:cstheme="minorHAnsi"/>
        </w:rPr>
        <w:br w:type="page"/>
      </w:r>
      <w:bookmarkStart w:id="340" w:name="_Toc476639656"/>
      <w:bookmarkStart w:id="341" w:name="_Toc507147884"/>
      <w:bookmarkStart w:id="342" w:name="_Toc65585926"/>
      <w:r w:rsidRPr="0001239A">
        <w:rPr>
          <w:rFonts w:asciiTheme="minorHAnsi" w:hAnsiTheme="minorHAnsi" w:cstheme="minorHAnsi"/>
        </w:rPr>
        <w:lastRenderedPageBreak/>
        <w:t xml:space="preserve">Tabela nr </w:t>
      </w:r>
      <w:r w:rsidRPr="0001239A">
        <w:rPr>
          <w:rFonts w:asciiTheme="minorHAnsi" w:hAnsiTheme="minorHAnsi" w:cstheme="minorHAnsi"/>
          <w:noProof/>
        </w:rPr>
        <w:fldChar w:fldCharType="begin"/>
      </w:r>
      <w:r w:rsidRPr="0001239A">
        <w:rPr>
          <w:rFonts w:asciiTheme="minorHAnsi" w:hAnsiTheme="minorHAnsi" w:cstheme="minorHAnsi"/>
          <w:noProof/>
        </w:rPr>
        <w:instrText xml:space="preserve"> SEQ Tabela \* ARABIC </w:instrText>
      </w:r>
      <w:r w:rsidRPr="0001239A">
        <w:rPr>
          <w:rFonts w:asciiTheme="minorHAnsi" w:hAnsiTheme="minorHAnsi" w:cstheme="minorHAnsi"/>
          <w:noProof/>
        </w:rPr>
        <w:fldChar w:fldCharType="separate"/>
      </w:r>
      <w:r w:rsidR="009002B5">
        <w:rPr>
          <w:rFonts w:asciiTheme="minorHAnsi" w:hAnsiTheme="minorHAnsi" w:cstheme="minorHAnsi"/>
          <w:noProof/>
        </w:rPr>
        <w:t>34</w:t>
      </w:r>
      <w:r w:rsidRPr="0001239A">
        <w:rPr>
          <w:rFonts w:asciiTheme="minorHAnsi" w:hAnsiTheme="minorHAnsi" w:cstheme="minorHAnsi"/>
          <w:noProof/>
        </w:rPr>
        <w:fldChar w:fldCharType="end"/>
      </w:r>
      <w:r w:rsidRPr="0001239A">
        <w:rPr>
          <w:rFonts w:asciiTheme="minorHAnsi" w:hAnsiTheme="minorHAnsi" w:cstheme="minorHAnsi"/>
        </w:rPr>
        <w:t xml:space="preserve"> Migracja zatrudnionych osób niepełnosprawnych w zakładach aktywności zawodowej według stanu na koniec 2020 roku</w:t>
      </w:r>
      <w:bookmarkEnd w:id="340"/>
      <w:bookmarkEnd w:id="341"/>
      <w:bookmarkEnd w:id="342"/>
    </w:p>
    <w:tbl>
      <w:tblPr>
        <w:tblW w:w="7933" w:type="dxa"/>
        <w:jc w:val="center"/>
        <w:tblCellMar>
          <w:left w:w="70" w:type="dxa"/>
          <w:right w:w="70" w:type="dxa"/>
        </w:tblCellMar>
        <w:tblLook w:val="04A0" w:firstRow="1" w:lastRow="0" w:firstColumn="1" w:lastColumn="0" w:noHBand="0" w:noVBand="1"/>
      </w:tblPr>
      <w:tblGrid>
        <w:gridCol w:w="1799"/>
        <w:gridCol w:w="585"/>
        <w:gridCol w:w="1573"/>
        <w:gridCol w:w="1573"/>
        <w:gridCol w:w="1573"/>
        <w:gridCol w:w="830"/>
      </w:tblGrid>
      <w:tr w:rsidR="00891855" w:rsidRPr="0001239A" w14:paraId="0A17D75E" w14:textId="77777777" w:rsidTr="00B160D4">
        <w:trPr>
          <w:trHeight w:val="760"/>
          <w:tblHeader/>
          <w:jc w:val="center"/>
        </w:trPr>
        <w:tc>
          <w:tcPr>
            <w:tcW w:w="1799"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8E628F3"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Województwo</w:t>
            </w:r>
          </w:p>
        </w:tc>
        <w:tc>
          <w:tcPr>
            <w:tcW w:w="585" w:type="dxa"/>
            <w:tcBorders>
              <w:top w:val="single" w:sz="4" w:space="0" w:color="auto"/>
              <w:left w:val="nil"/>
              <w:bottom w:val="single" w:sz="4" w:space="0" w:color="auto"/>
              <w:right w:val="single" w:sz="4" w:space="0" w:color="auto"/>
            </w:tcBorders>
            <w:shd w:val="clear" w:color="auto" w:fill="00B0F0"/>
            <w:vAlign w:val="center"/>
            <w:hideMark/>
          </w:tcPr>
          <w:p w14:paraId="40BDD542"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 xml:space="preserve">Liczba </w:t>
            </w:r>
            <w:r w:rsidRPr="0001239A">
              <w:rPr>
                <w:rFonts w:asciiTheme="minorHAnsi" w:hAnsiTheme="minorHAnsi" w:cstheme="minorHAnsi"/>
                <w:color w:val="000000"/>
                <w:sz w:val="16"/>
                <w:szCs w:val="16"/>
              </w:rPr>
              <w:br/>
              <w:t>zaz</w:t>
            </w:r>
          </w:p>
        </w:tc>
        <w:tc>
          <w:tcPr>
            <w:tcW w:w="1573" w:type="dxa"/>
            <w:tcBorders>
              <w:top w:val="single" w:sz="4" w:space="0" w:color="auto"/>
              <w:left w:val="nil"/>
              <w:bottom w:val="single" w:sz="4" w:space="0" w:color="auto"/>
              <w:right w:val="single" w:sz="4" w:space="0" w:color="auto"/>
            </w:tcBorders>
            <w:shd w:val="clear" w:color="auto" w:fill="00B0F0"/>
            <w:vAlign w:val="center"/>
            <w:hideMark/>
          </w:tcPr>
          <w:p w14:paraId="4DAB1CCB"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Liczba</w:t>
            </w:r>
            <w:r w:rsidRPr="0001239A">
              <w:rPr>
                <w:rFonts w:asciiTheme="minorHAnsi" w:hAnsiTheme="minorHAnsi" w:cstheme="minorHAnsi"/>
                <w:color w:val="000000"/>
                <w:sz w:val="16"/>
                <w:szCs w:val="16"/>
              </w:rPr>
              <w:br/>
              <w:t>zatrudnionych osób</w:t>
            </w:r>
            <w:r w:rsidRPr="0001239A">
              <w:rPr>
                <w:rFonts w:asciiTheme="minorHAnsi" w:hAnsiTheme="minorHAnsi" w:cstheme="minorHAnsi"/>
                <w:color w:val="000000"/>
                <w:sz w:val="16"/>
                <w:szCs w:val="16"/>
              </w:rPr>
              <w:br/>
              <w:t>niepełnosprawnych</w:t>
            </w:r>
            <w:r w:rsidRPr="0001239A">
              <w:rPr>
                <w:rFonts w:asciiTheme="minorHAnsi" w:hAnsiTheme="minorHAnsi" w:cstheme="minorHAnsi"/>
                <w:color w:val="000000"/>
                <w:sz w:val="16"/>
                <w:szCs w:val="16"/>
              </w:rPr>
              <w:br/>
              <w:t>w zaz</w:t>
            </w:r>
          </w:p>
        </w:tc>
        <w:tc>
          <w:tcPr>
            <w:tcW w:w="1573" w:type="dxa"/>
            <w:tcBorders>
              <w:top w:val="single" w:sz="4" w:space="0" w:color="auto"/>
              <w:left w:val="nil"/>
              <w:bottom w:val="single" w:sz="4" w:space="0" w:color="auto"/>
              <w:right w:val="single" w:sz="4" w:space="0" w:color="auto"/>
            </w:tcBorders>
            <w:shd w:val="clear" w:color="auto" w:fill="00B0F0"/>
            <w:vAlign w:val="center"/>
            <w:hideMark/>
          </w:tcPr>
          <w:p w14:paraId="387C6D17"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Liczba osób</w:t>
            </w:r>
            <w:r w:rsidRPr="0001239A">
              <w:rPr>
                <w:rFonts w:asciiTheme="minorHAnsi" w:hAnsiTheme="minorHAnsi" w:cstheme="minorHAnsi"/>
                <w:color w:val="000000"/>
                <w:sz w:val="16"/>
                <w:szCs w:val="16"/>
              </w:rPr>
              <w:br/>
              <w:t>niepełnosprawnych</w:t>
            </w:r>
            <w:r w:rsidRPr="0001239A">
              <w:rPr>
                <w:rFonts w:asciiTheme="minorHAnsi" w:hAnsiTheme="minorHAnsi" w:cstheme="minorHAnsi"/>
                <w:color w:val="000000"/>
                <w:sz w:val="16"/>
                <w:szCs w:val="16"/>
              </w:rPr>
              <w:br/>
              <w:t>byłych pracowników</w:t>
            </w:r>
            <w:r w:rsidRPr="0001239A">
              <w:rPr>
                <w:rFonts w:asciiTheme="minorHAnsi" w:hAnsiTheme="minorHAnsi" w:cstheme="minorHAnsi"/>
                <w:color w:val="000000"/>
                <w:sz w:val="16"/>
                <w:szCs w:val="16"/>
              </w:rPr>
              <w:br/>
              <w:t>zaz</w:t>
            </w:r>
          </w:p>
        </w:tc>
        <w:tc>
          <w:tcPr>
            <w:tcW w:w="1573" w:type="dxa"/>
            <w:tcBorders>
              <w:top w:val="single" w:sz="4" w:space="0" w:color="auto"/>
              <w:left w:val="nil"/>
              <w:bottom w:val="single" w:sz="4" w:space="0" w:color="auto"/>
              <w:right w:val="single" w:sz="4" w:space="0" w:color="auto"/>
            </w:tcBorders>
            <w:shd w:val="clear" w:color="auto" w:fill="00B0F0"/>
            <w:vAlign w:val="center"/>
            <w:hideMark/>
          </w:tcPr>
          <w:p w14:paraId="1871E0ED"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Liczba osób</w:t>
            </w:r>
            <w:r w:rsidRPr="0001239A">
              <w:rPr>
                <w:rFonts w:asciiTheme="minorHAnsi" w:hAnsiTheme="minorHAnsi" w:cstheme="minorHAnsi"/>
                <w:color w:val="000000"/>
                <w:sz w:val="16"/>
                <w:szCs w:val="16"/>
              </w:rPr>
              <w:br/>
              <w:t>niepełnosprawnych</w:t>
            </w:r>
            <w:r w:rsidRPr="0001239A">
              <w:rPr>
                <w:rFonts w:asciiTheme="minorHAnsi" w:hAnsiTheme="minorHAnsi" w:cstheme="minorHAnsi"/>
                <w:color w:val="000000"/>
                <w:sz w:val="16"/>
                <w:szCs w:val="16"/>
              </w:rPr>
              <w:br/>
              <w:t>które podjęły</w:t>
            </w:r>
            <w:r w:rsidRPr="0001239A">
              <w:rPr>
                <w:rFonts w:asciiTheme="minorHAnsi" w:hAnsiTheme="minorHAnsi" w:cstheme="minorHAnsi"/>
                <w:color w:val="000000"/>
                <w:sz w:val="16"/>
                <w:szCs w:val="16"/>
              </w:rPr>
              <w:br/>
              <w:t>zatrudnienie</w:t>
            </w:r>
          </w:p>
        </w:tc>
        <w:tc>
          <w:tcPr>
            <w:tcW w:w="830" w:type="dxa"/>
            <w:tcBorders>
              <w:top w:val="single" w:sz="4" w:space="0" w:color="auto"/>
              <w:left w:val="nil"/>
              <w:bottom w:val="single" w:sz="4" w:space="0" w:color="auto"/>
              <w:right w:val="single" w:sz="4" w:space="0" w:color="auto"/>
            </w:tcBorders>
            <w:shd w:val="clear" w:color="auto" w:fill="00B0F0"/>
            <w:vAlign w:val="center"/>
            <w:hideMark/>
          </w:tcPr>
          <w:p w14:paraId="63CEA835" w14:textId="77777777" w:rsidR="00891855" w:rsidRPr="0001239A" w:rsidRDefault="00891855" w:rsidP="00C81F35">
            <w:pPr>
              <w:spacing w:after="0" w:line="240" w:lineRule="auto"/>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 xml:space="preserve">w tym </w:t>
            </w:r>
            <w:r w:rsidRPr="0001239A">
              <w:rPr>
                <w:rFonts w:asciiTheme="minorHAnsi" w:hAnsiTheme="minorHAnsi" w:cstheme="minorHAnsi"/>
                <w:color w:val="000000"/>
                <w:sz w:val="16"/>
                <w:szCs w:val="16"/>
              </w:rPr>
              <w:br/>
              <w:t>w zpch</w:t>
            </w:r>
          </w:p>
        </w:tc>
      </w:tr>
      <w:tr w:rsidR="00891855" w:rsidRPr="0001239A" w14:paraId="1929F0FF" w14:textId="77777777" w:rsidTr="00891855">
        <w:trPr>
          <w:trHeight w:val="274"/>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7967C"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Dolnośląskie</w:t>
            </w:r>
          </w:p>
        </w:tc>
        <w:tc>
          <w:tcPr>
            <w:tcW w:w="585" w:type="dxa"/>
            <w:tcBorders>
              <w:top w:val="nil"/>
              <w:left w:val="nil"/>
              <w:bottom w:val="single" w:sz="4" w:space="0" w:color="auto"/>
              <w:right w:val="single" w:sz="4" w:space="0" w:color="auto"/>
            </w:tcBorders>
            <w:shd w:val="clear" w:color="auto" w:fill="auto"/>
            <w:vAlign w:val="center"/>
            <w:hideMark/>
          </w:tcPr>
          <w:p w14:paraId="7E54F6A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573" w:type="dxa"/>
            <w:tcBorders>
              <w:top w:val="nil"/>
              <w:left w:val="nil"/>
              <w:bottom w:val="single" w:sz="8" w:space="0" w:color="000000"/>
              <w:right w:val="single" w:sz="8" w:space="0" w:color="000000"/>
            </w:tcBorders>
            <w:shd w:val="clear" w:color="auto" w:fill="auto"/>
            <w:vAlign w:val="center"/>
          </w:tcPr>
          <w:p w14:paraId="1C86415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341</w:t>
            </w:r>
          </w:p>
        </w:tc>
        <w:tc>
          <w:tcPr>
            <w:tcW w:w="1573" w:type="dxa"/>
            <w:tcBorders>
              <w:top w:val="nil"/>
              <w:left w:val="nil"/>
              <w:bottom w:val="single" w:sz="4" w:space="0" w:color="auto"/>
              <w:right w:val="single" w:sz="4" w:space="0" w:color="auto"/>
            </w:tcBorders>
            <w:shd w:val="clear" w:color="auto" w:fill="auto"/>
            <w:vAlign w:val="center"/>
            <w:hideMark/>
          </w:tcPr>
          <w:p w14:paraId="6584E7E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34</w:t>
            </w:r>
          </w:p>
        </w:tc>
        <w:tc>
          <w:tcPr>
            <w:tcW w:w="1573" w:type="dxa"/>
            <w:tcBorders>
              <w:top w:val="nil"/>
              <w:left w:val="nil"/>
              <w:bottom w:val="single" w:sz="4" w:space="0" w:color="auto"/>
              <w:right w:val="single" w:sz="4" w:space="0" w:color="auto"/>
            </w:tcBorders>
            <w:shd w:val="clear" w:color="auto" w:fill="auto"/>
            <w:vAlign w:val="center"/>
            <w:hideMark/>
          </w:tcPr>
          <w:p w14:paraId="36C0EE6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830" w:type="dxa"/>
            <w:tcBorders>
              <w:top w:val="nil"/>
              <w:left w:val="nil"/>
              <w:bottom w:val="single" w:sz="4" w:space="0" w:color="auto"/>
              <w:right w:val="single" w:sz="4" w:space="0" w:color="auto"/>
            </w:tcBorders>
            <w:shd w:val="clear" w:color="auto" w:fill="auto"/>
            <w:vAlign w:val="center"/>
            <w:hideMark/>
          </w:tcPr>
          <w:p w14:paraId="228666F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763085AE" w14:textId="77777777" w:rsidTr="00891855">
        <w:trPr>
          <w:trHeight w:val="133"/>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77908"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Kujawsko-Pomorskie</w:t>
            </w:r>
          </w:p>
        </w:tc>
        <w:tc>
          <w:tcPr>
            <w:tcW w:w="585" w:type="dxa"/>
            <w:tcBorders>
              <w:top w:val="nil"/>
              <w:left w:val="nil"/>
              <w:bottom w:val="single" w:sz="4" w:space="0" w:color="auto"/>
              <w:right w:val="single" w:sz="4" w:space="0" w:color="auto"/>
            </w:tcBorders>
            <w:shd w:val="clear" w:color="auto" w:fill="auto"/>
            <w:vAlign w:val="center"/>
            <w:hideMark/>
          </w:tcPr>
          <w:p w14:paraId="406AF90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573" w:type="dxa"/>
            <w:tcBorders>
              <w:top w:val="nil"/>
              <w:left w:val="nil"/>
              <w:bottom w:val="single" w:sz="8" w:space="0" w:color="000000"/>
              <w:right w:val="single" w:sz="8" w:space="0" w:color="000000"/>
            </w:tcBorders>
            <w:shd w:val="clear" w:color="auto" w:fill="auto"/>
            <w:vAlign w:val="center"/>
          </w:tcPr>
          <w:p w14:paraId="62E15D0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407</w:t>
            </w:r>
          </w:p>
        </w:tc>
        <w:tc>
          <w:tcPr>
            <w:tcW w:w="1573" w:type="dxa"/>
            <w:tcBorders>
              <w:top w:val="nil"/>
              <w:left w:val="nil"/>
              <w:bottom w:val="single" w:sz="4" w:space="0" w:color="auto"/>
              <w:right w:val="single" w:sz="4" w:space="0" w:color="auto"/>
            </w:tcBorders>
            <w:shd w:val="clear" w:color="auto" w:fill="auto"/>
            <w:vAlign w:val="center"/>
            <w:hideMark/>
          </w:tcPr>
          <w:p w14:paraId="7ABBF38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44</w:t>
            </w:r>
          </w:p>
        </w:tc>
        <w:tc>
          <w:tcPr>
            <w:tcW w:w="1573" w:type="dxa"/>
            <w:tcBorders>
              <w:top w:val="nil"/>
              <w:left w:val="nil"/>
              <w:bottom w:val="single" w:sz="4" w:space="0" w:color="auto"/>
              <w:right w:val="single" w:sz="4" w:space="0" w:color="auto"/>
            </w:tcBorders>
            <w:shd w:val="clear" w:color="auto" w:fill="auto"/>
            <w:vAlign w:val="center"/>
            <w:hideMark/>
          </w:tcPr>
          <w:p w14:paraId="177A24D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w:t>
            </w:r>
          </w:p>
        </w:tc>
        <w:tc>
          <w:tcPr>
            <w:tcW w:w="830" w:type="dxa"/>
            <w:tcBorders>
              <w:top w:val="nil"/>
              <w:left w:val="nil"/>
              <w:bottom w:val="single" w:sz="4" w:space="0" w:color="auto"/>
              <w:right w:val="single" w:sz="4" w:space="0" w:color="auto"/>
            </w:tcBorders>
            <w:shd w:val="clear" w:color="auto" w:fill="auto"/>
            <w:vAlign w:val="center"/>
            <w:hideMark/>
          </w:tcPr>
          <w:p w14:paraId="43E2FDD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312F0560"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6E812"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Lubelskie</w:t>
            </w:r>
          </w:p>
        </w:tc>
        <w:tc>
          <w:tcPr>
            <w:tcW w:w="585" w:type="dxa"/>
            <w:tcBorders>
              <w:top w:val="nil"/>
              <w:left w:val="nil"/>
              <w:bottom w:val="single" w:sz="4" w:space="0" w:color="auto"/>
              <w:right w:val="single" w:sz="4" w:space="0" w:color="auto"/>
            </w:tcBorders>
            <w:shd w:val="clear" w:color="auto" w:fill="auto"/>
            <w:vAlign w:val="center"/>
            <w:hideMark/>
          </w:tcPr>
          <w:p w14:paraId="6D21C4D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573" w:type="dxa"/>
            <w:tcBorders>
              <w:top w:val="nil"/>
              <w:left w:val="nil"/>
              <w:bottom w:val="single" w:sz="8" w:space="0" w:color="000000"/>
              <w:right w:val="single" w:sz="8" w:space="0" w:color="000000"/>
            </w:tcBorders>
            <w:shd w:val="clear" w:color="auto" w:fill="auto"/>
            <w:vAlign w:val="center"/>
          </w:tcPr>
          <w:p w14:paraId="438A59A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295</w:t>
            </w:r>
          </w:p>
        </w:tc>
        <w:tc>
          <w:tcPr>
            <w:tcW w:w="1573" w:type="dxa"/>
            <w:tcBorders>
              <w:top w:val="nil"/>
              <w:left w:val="nil"/>
              <w:bottom w:val="single" w:sz="4" w:space="0" w:color="auto"/>
              <w:right w:val="single" w:sz="4" w:space="0" w:color="auto"/>
            </w:tcBorders>
            <w:shd w:val="clear" w:color="auto" w:fill="auto"/>
            <w:vAlign w:val="center"/>
            <w:hideMark/>
          </w:tcPr>
          <w:p w14:paraId="2D9F4AB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21</w:t>
            </w:r>
          </w:p>
        </w:tc>
        <w:tc>
          <w:tcPr>
            <w:tcW w:w="1573" w:type="dxa"/>
            <w:tcBorders>
              <w:top w:val="nil"/>
              <w:left w:val="nil"/>
              <w:bottom w:val="single" w:sz="4" w:space="0" w:color="auto"/>
              <w:right w:val="single" w:sz="4" w:space="0" w:color="auto"/>
            </w:tcBorders>
            <w:shd w:val="clear" w:color="auto" w:fill="auto"/>
            <w:vAlign w:val="center"/>
            <w:hideMark/>
          </w:tcPr>
          <w:p w14:paraId="53032F6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830" w:type="dxa"/>
            <w:tcBorders>
              <w:top w:val="nil"/>
              <w:left w:val="nil"/>
              <w:bottom w:val="single" w:sz="4" w:space="0" w:color="auto"/>
              <w:right w:val="single" w:sz="4" w:space="0" w:color="auto"/>
            </w:tcBorders>
            <w:shd w:val="clear" w:color="auto" w:fill="auto"/>
            <w:vAlign w:val="center"/>
            <w:hideMark/>
          </w:tcPr>
          <w:p w14:paraId="3C3DFD6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3C2044FE"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9F831"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Lubuskie</w:t>
            </w:r>
          </w:p>
        </w:tc>
        <w:tc>
          <w:tcPr>
            <w:tcW w:w="585" w:type="dxa"/>
            <w:tcBorders>
              <w:top w:val="nil"/>
              <w:left w:val="nil"/>
              <w:bottom w:val="single" w:sz="4" w:space="0" w:color="auto"/>
              <w:right w:val="single" w:sz="4" w:space="0" w:color="auto"/>
            </w:tcBorders>
            <w:shd w:val="clear" w:color="auto" w:fill="auto"/>
            <w:vAlign w:val="center"/>
            <w:hideMark/>
          </w:tcPr>
          <w:p w14:paraId="78331D9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573" w:type="dxa"/>
            <w:tcBorders>
              <w:top w:val="nil"/>
              <w:left w:val="nil"/>
              <w:bottom w:val="single" w:sz="8" w:space="0" w:color="000000"/>
              <w:right w:val="single" w:sz="8" w:space="0" w:color="000000"/>
            </w:tcBorders>
            <w:shd w:val="clear" w:color="auto" w:fill="auto"/>
            <w:vAlign w:val="center"/>
          </w:tcPr>
          <w:p w14:paraId="5C02B64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42</w:t>
            </w:r>
          </w:p>
        </w:tc>
        <w:tc>
          <w:tcPr>
            <w:tcW w:w="1573" w:type="dxa"/>
            <w:tcBorders>
              <w:top w:val="nil"/>
              <w:left w:val="nil"/>
              <w:bottom w:val="single" w:sz="4" w:space="0" w:color="auto"/>
              <w:right w:val="single" w:sz="4" w:space="0" w:color="auto"/>
            </w:tcBorders>
            <w:shd w:val="clear" w:color="auto" w:fill="auto"/>
            <w:vAlign w:val="center"/>
            <w:hideMark/>
          </w:tcPr>
          <w:p w14:paraId="6F183B1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573" w:type="dxa"/>
            <w:tcBorders>
              <w:top w:val="nil"/>
              <w:left w:val="nil"/>
              <w:bottom w:val="single" w:sz="4" w:space="0" w:color="auto"/>
              <w:right w:val="single" w:sz="4" w:space="0" w:color="auto"/>
            </w:tcBorders>
            <w:shd w:val="clear" w:color="auto" w:fill="auto"/>
            <w:vAlign w:val="center"/>
            <w:hideMark/>
          </w:tcPr>
          <w:p w14:paraId="0F9F545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830" w:type="dxa"/>
            <w:tcBorders>
              <w:top w:val="nil"/>
              <w:left w:val="nil"/>
              <w:bottom w:val="single" w:sz="4" w:space="0" w:color="auto"/>
              <w:right w:val="single" w:sz="4" w:space="0" w:color="auto"/>
            </w:tcBorders>
            <w:shd w:val="clear" w:color="auto" w:fill="auto"/>
            <w:vAlign w:val="center"/>
            <w:hideMark/>
          </w:tcPr>
          <w:p w14:paraId="6E72908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66FFDD73"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88B09"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Łódzkie</w:t>
            </w:r>
          </w:p>
        </w:tc>
        <w:tc>
          <w:tcPr>
            <w:tcW w:w="585" w:type="dxa"/>
            <w:tcBorders>
              <w:top w:val="nil"/>
              <w:left w:val="nil"/>
              <w:bottom w:val="single" w:sz="4" w:space="0" w:color="auto"/>
              <w:right w:val="single" w:sz="4" w:space="0" w:color="auto"/>
            </w:tcBorders>
            <w:shd w:val="clear" w:color="auto" w:fill="auto"/>
            <w:vAlign w:val="center"/>
            <w:hideMark/>
          </w:tcPr>
          <w:p w14:paraId="2D0AA64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573" w:type="dxa"/>
            <w:tcBorders>
              <w:top w:val="nil"/>
              <w:left w:val="nil"/>
              <w:bottom w:val="single" w:sz="8" w:space="0" w:color="000000"/>
              <w:right w:val="single" w:sz="8" w:space="0" w:color="000000"/>
            </w:tcBorders>
            <w:shd w:val="clear" w:color="auto" w:fill="auto"/>
            <w:vAlign w:val="center"/>
          </w:tcPr>
          <w:p w14:paraId="0C99824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281</w:t>
            </w:r>
          </w:p>
        </w:tc>
        <w:tc>
          <w:tcPr>
            <w:tcW w:w="1573" w:type="dxa"/>
            <w:tcBorders>
              <w:top w:val="nil"/>
              <w:left w:val="nil"/>
              <w:bottom w:val="single" w:sz="4" w:space="0" w:color="auto"/>
              <w:right w:val="single" w:sz="4" w:space="0" w:color="auto"/>
            </w:tcBorders>
            <w:shd w:val="clear" w:color="auto" w:fill="auto"/>
            <w:vAlign w:val="center"/>
            <w:hideMark/>
          </w:tcPr>
          <w:p w14:paraId="7827B62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56</w:t>
            </w:r>
          </w:p>
        </w:tc>
        <w:tc>
          <w:tcPr>
            <w:tcW w:w="1573" w:type="dxa"/>
            <w:tcBorders>
              <w:top w:val="nil"/>
              <w:left w:val="nil"/>
              <w:bottom w:val="single" w:sz="4" w:space="0" w:color="auto"/>
              <w:right w:val="single" w:sz="4" w:space="0" w:color="auto"/>
            </w:tcBorders>
            <w:shd w:val="clear" w:color="auto" w:fill="auto"/>
            <w:vAlign w:val="center"/>
            <w:hideMark/>
          </w:tcPr>
          <w:p w14:paraId="2683161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15</w:t>
            </w:r>
          </w:p>
        </w:tc>
        <w:tc>
          <w:tcPr>
            <w:tcW w:w="830" w:type="dxa"/>
            <w:tcBorders>
              <w:top w:val="nil"/>
              <w:left w:val="nil"/>
              <w:bottom w:val="single" w:sz="4" w:space="0" w:color="auto"/>
              <w:right w:val="single" w:sz="4" w:space="0" w:color="auto"/>
            </w:tcBorders>
            <w:shd w:val="clear" w:color="auto" w:fill="auto"/>
            <w:vAlign w:val="center"/>
            <w:hideMark/>
          </w:tcPr>
          <w:p w14:paraId="0DF40F6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w:t>
            </w:r>
          </w:p>
        </w:tc>
      </w:tr>
      <w:tr w:rsidR="00891855" w:rsidRPr="0001239A" w14:paraId="34464459"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35443"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Małopolskie</w:t>
            </w:r>
          </w:p>
        </w:tc>
        <w:tc>
          <w:tcPr>
            <w:tcW w:w="585" w:type="dxa"/>
            <w:tcBorders>
              <w:top w:val="nil"/>
              <w:left w:val="nil"/>
              <w:bottom w:val="single" w:sz="4" w:space="0" w:color="auto"/>
              <w:right w:val="single" w:sz="4" w:space="0" w:color="auto"/>
            </w:tcBorders>
            <w:shd w:val="clear" w:color="auto" w:fill="auto"/>
            <w:vAlign w:val="center"/>
            <w:hideMark/>
          </w:tcPr>
          <w:p w14:paraId="1BB442B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w:t>
            </w:r>
          </w:p>
        </w:tc>
        <w:tc>
          <w:tcPr>
            <w:tcW w:w="1573" w:type="dxa"/>
            <w:tcBorders>
              <w:top w:val="nil"/>
              <w:left w:val="nil"/>
              <w:bottom w:val="single" w:sz="8" w:space="0" w:color="000000"/>
              <w:right w:val="single" w:sz="8" w:space="0" w:color="000000"/>
            </w:tcBorders>
            <w:shd w:val="clear" w:color="auto" w:fill="auto"/>
            <w:vAlign w:val="center"/>
          </w:tcPr>
          <w:p w14:paraId="6D704A8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442</w:t>
            </w:r>
          </w:p>
        </w:tc>
        <w:tc>
          <w:tcPr>
            <w:tcW w:w="1573" w:type="dxa"/>
            <w:tcBorders>
              <w:top w:val="nil"/>
              <w:left w:val="nil"/>
              <w:bottom w:val="single" w:sz="4" w:space="0" w:color="auto"/>
              <w:right w:val="single" w:sz="4" w:space="0" w:color="auto"/>
            </w:tcBorders>
            <w:shd w:val="clear" w:color="auto" w:fill="auto"/>
            <w:vAlign w:val="center"/>
            <w:hideMark/>
          </w:tcPr>
          <w:p w14:paraId="07E8B9D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36</w:t>
            </w:r>
          </w:p>
        </w:tc>
        <w:tc>
          <w:tcPr>
            <w:tcW w:w="1573" w:type="dxa"/>
            <w:tcBorders>
              <w:top w:val="nil"/>
              <w:left w:val="nil"/>
              <w:bottom w:val="single" w:sz="4" w:space="0" w:color="auto"/>
              <w:right w:val="single" w:sz="4" w:space="0" w:color="auto"/>
            </w:tcBorders>
            <w:shd w:val="clear" w:color="auto" w:fill="auto"/>
            <w:vAlign w:val="center"/>
            <w:hideMark/>
          </w:tcPr>
          <w:p w14:paraId="062D0D7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830" w:type="dxa"/>
            <w:tcBorders>
              <w:top w:val="nil"/>
              <w:left w:val="nil"/>
              <w:bottom w:val="single" w:sz="4" w:space="0" w:color="auto"/>
              <w:right w:val="single" w:sz="4" w:space="0" w:color="auto"/>
            </w:tcBorders>
            <w:shd w:val="clear" w:color="auto" w:fill="auto"/>
            <w:vAlign w:val="center"/>
            <w:hideMark/>
          </w:tcPr>
          <w:p w14:paraId="0969A0B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4043D13B"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7A863"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Mazowieckie</w:t>
            </w:r>
          </w:p>
        </w:tc>
        <w:tc>
          <w:tcPr>
            <w:tcW w:w="585" w:type="dxa"/>
            <w:tcBorders>
              <w:top w:val="nil"/>
              <w:left w:val="nil"/>
              <w:bottom w:val="single" w:sz="4" w:space="0" w:color="auto"/>
              <w:right w:val="single" w:sz="4" w:space="0" w:color="auto"/>
            </w:tcBorders>
            <w:shd w:val="clear" w:color="auto" w:fill="auto"/>
            <w:vAlign w:val="center"/>
            <w:hideMark/>
          </w:tcPr>
          <w:p w14:paraId="7573DA7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573" w:type="dxa"/>
            <w:tcBorders>
              <w:top w:val="nil"/>
              <w:left w:val="nil"/>
              <w:bottom w:val="single" w:sz="8" w:space="0" w:color="000000"/>
              <w:right w:val="single" w:sz="8" w:space="0" w:color="000000"/>
            </w:tcBorders>
            <w:shd w:val="clear" w:color="auto" w:fill="auto"/>
            <w:vAlign w:val="center"/>
          </w:tcPr>
          <w:p w14:paraId="78920FC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298</w:t>
            </w:r>
          </w:p>
        </w:tc>
        <w:tc>
          <w:tcPr>
            <w:tcW w:w="1573" w:type="dxa"/>
            <w:tcBorders>
              <w:top w:val="nil"/>
              <w:left w:val="nil"/>
              <w:bottom w:val="single" w:sz="4" w:space="0" w:color="auto"/>
              <w:right w:val="single" w:sz="4" w:space="0" w:color="auto"/>
            </w:tcBorders>
            <w:shd w:val="clear" w:color="auto" w:fill="auto"/>
            <w:vAlign w:val="center"/>
            <w:hideMark/>
          </w:tcPr>
          <w:p w14:paraId="167436D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35</w:t>
            </w:r>
          </w:p>
        </w:tc>
        <w:tc>
          <w:tcPr>
            <w:tcW w:w="1573" w:type="dxa"/>
            <w:tcBorders>
              <w:top w:val="nil"/>
              <w:left w:val="nil"/>
              <w:bottom w:val="single" w:sz="4" w:space="0" w:color="auto"/>
              <w:right w:val="single" w:sz="4" w:space="0" w:color="auto"/>
            </w:tcBorders>
            <w:shd w:val="clear" w:color="auto" w:fill="auto"/>
            <w:vAlign w:val="center"/>
            <w:hideMark/>
          </w:tcPr>
          <w:p w14:paraId="0367843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830" w:type="dxa"/>
            <w:tcBorders>
              <w:top w:val="nil"/>
              <w:left w:val="nil"/>
              <w:bottom w:val="single" w:sz="4" w:space="0" w:color="auto"/>
              <w:right w:val="single" w:sz="4" w:space="0" w:color="auto"/>
            </w:tcBorders>
            <w:shd w:val="clear" w:color="auto" w:fill="auto"/>
            <w:vAlign w:val="center"/>
            <w:hideMark/>
          </w:tcPr>
          <w:p w14:paraId="3548ADE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14F77288"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12D4A"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Opolskie</w:t>
            </w:r>
          </w:p>
        </w:tc>
        <w:tc>
          <w:tcPr>
            <w:tcW w:w="585" w:type="dxa"/>
            <w:tcBorders>
              <w:top w:val="nil"/>
              <w:left w:val="nil"/>
              <w:bottom w:val="single" w:sz="4" w:space="0" w:color="auto"/>
              <w:right w:val="single" w:sz="4" w:space="0" w:color="auto"/>
            </w:tcBorders>
            <w:shd w:val="clear" w:color="auto" w:fill="auto"/>
            <w:vAlign w:val="center"/>
            <w:hideMark/>
          </w:tcPr>
          <w:p w14:paraId="3123264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1573" w:type="dxa"/>
            <w:tcBorders>
              <w:top w:val="nil"/>
              <w:left w:val="nil"/>
              <w:bottom w:val="single" w:sz="8" w:space="0" w:color="auto"/>
              <w:right w:val="single" w:sz="8" w:space="0" w:color="000000"/>
            </w:tcBorders>
            <w:shd w:val="clear" w:color="auto" w:fill="auto"/>
            <w:vAlign w:val="center"/>
          </w:tcPr>
          <w:p w14:paraId="2C806D0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222</w:t>
            </w:r>
          </w:p>
        </w:tc>
        <w:tc>
          <w:tcPr>
            <w:tcW w:w="1573" w:type="dxa"/>
            <w:tcBorders>
              <w:top w:val="nil"/>
              <w:left w:val="nil"/>
              <w:bottom w:val="single" w:sz="4" w:space="0" w:color="auto"/>
              <w:right w:val="single" w:sz="4" w:space="0" w:color="auto"/>
            </w:tcBorders>
            <w:shd w:val="clear" w:color="auto" w:fill="auto"/>
            <w:vAlign w:val="center"/>
            <w:hideMark/>
          </w:tcPr>
          <w:p w14:paraId="55E45DD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1573" w:type="dxa"/>
            <w:tcBorders>
              <w:top w:val="nil"/>
              <w:left w:val="nil"/>
              <w:bottom w:val="single" w:sz="4" w:space="0" w:color="auto"/>
              <w:right w:val="single" w:sz="4" w:space="0" w:color="auto"/>
            </w:tcBorders>
            <w:shd w:val="clear" w:color="auto" w:fill="auto"/>
            <w:vAlign w:val="center"/>
            <w:hideMark/>
          </w:tcPr>
          <w:p w14:paraId="34F1044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830" w:type="dxa"/>
            <w:tcBorders>
              <w:top w:val="nil"/>
              <w:left w:val="nil"/>
              <w:bottom w:val="single" w:sz="4" w:space="0" w:color="auto"/>
              <w:right w:val="single" w:sz="4" w:space="0" w:color="auto"/>
            </w:tcBorders>
            <w:shd w:val="clear" w:color="auto" w:fill="auto"/>
            <w:vAlign w:val="center"/>
            <w:hideMark/>
          </w:tcPr>
          <w:p w14:paraId="1D3F003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000EFC65"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ECFF5"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Podkarpackie</w:t>
            </w:r>
          </w:p>
        </w:tc>
        <w:tc>
          <w:tcPr>
            <w:tcW w:w="585" w:type="dxa"/>
            <w:tcBorders>
              <w:top w:val="nil"/>
              <w:left w:val="nil"/>
              <w:bottom w:val="single" w:sz="4" w:space="0" w:color="auto"/>
              <w:right w:val="single" w:sz="4" w:space="0" w:color="auto"/>
            </w:tcBorders>
            <w:shd w:val="clear" w:color="auto" w:fill="auto"/>
            <w:vAlign w:val="center"/>
            <w:hideMark/>
          </w:tcPr>
          <w:p w14:paraId="201CA37A"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13</w:t>
            </w:r>
          </w:p>
        </w:tc>
        <w:tc>
          <w:tcPr>
            <w:tcW w:w="1573" w:type="dxa"/>
            <w:tcBorders>
              <w:top w:val="nil"/>
              <w:left w:val="nil"/>
              <w:bottom w:val="single" w:sz="8" w:space="0" w:color="000000"/>
              <w:right w:val="single" w:sz="8" w:space="0" w:color="000000"/>
            </w:tcBorders>
            <w:shd w:val="clear" w:color="auto" w:fill="auto"/>
            <w:vAlign w:val="center"/>
          </w:tcPr>
          <w:p w14:paraId="05B83F0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712</w:t>
            </w:r>
          </w:p>
        </w:tc>
        <w:tc>
          <w:tcPr>
            <w:tcW w:w="1573" w:type="dxa"/>
            <w:tcBorders>
              <w:top w:val="nil"/>
              <w:left w:val="nil"/>
              <w:bottom w:val="single" w:sz="4" w:space="0" w:color="auto"/>
              <w:right w:val="single" w:sz="4" w:space="0" w:color="auto"/>
            </w:tcBorders>
            <w:shd w:val="clear" w:color="auto" w:fill="auto"/>
            <w:vAlign w:val="center"/>
            <w:hideMark/>
          </w:tcPr>
          <w:p w14:paraId="085618B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49</w:t>
            </w:r>
          </w:p>
        </w:tc>
        <w:tc>
          <w:tcPr>
            <w:tcW w:w="1573" w:type="dxa"/>
            <w:tcBorders>
              <w:top w:val="nil"/>
              <w:left w:val="nil"/>
              <w:bottom w:val="single" w:sz="4" w:space="0" w:color="auto"/>
              <w:right w:val="single" w:sz="4" w:space="0" w:color="auto"/>
            </w:tcBorders>
            <w:shd w:val="clear" w:color="auto" w:fill="auto"/>
            <w:vAlign w:val="center"/>
            <w:hideMark/>
          </w:tcPr>
          <w:p w14:paraId="69FE773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830" w:type="dxa"/>
            <w:tcBorders>
              <w:top w:val="nil"/>
              <w:left w:val="nil"/>
              <w:bottom w:val="single" w:sz="4" w:space="0" w:color="auto"/>
              <w:right w:val="single" w:sz="4" w:space="0" w:color="auto"/>
            </w:tcBorders>
            <w:shd w:val="clear" w:color="auto" w:fill="auto"/>
            <w:vAlign w:val="center"/>
            <w:hideMark/>
          </w:tcPr>
          <w:p w14:paraId="6230AAA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6261235E"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81759"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Podlaskie</w:t>
            </w:r>
          </w:p>
        </w:tc>
        <w:tc>
          <w:tcPr>
            <w:tcW w:w="585" w:type="dxa"/>
            <w:tcBorders>
              <w:top w:val="nil"/>
              <w:left w:val="nil"/>
              <w:bottom w:val="single" w:sz="4" w:space="0" w:color="auto"/>
              <w:right w:val="single" w:sz="4" w:space="0" w:color="auto"/>
            </w:tcBorders>
            <w:shd w:val="clear" w:color="auto" w:fill="auto"/>
            <w:vAlign w:val="center"/>
            <w:hideMark/>
          </w:tcPr>
          <w:p w14:paraId="06B4743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1573" w:type="dxa"/>
            <w:tcBorders>
              <w:top w:val="nil"/>
              <w:left w:val="nil"/>
              <w:bottom w:val="single" w:sz="8" w:space="0" w:color="000000"/>
              <w:right w:val="single" w:sz="8" w:space="0" w:color="000000"/>
            </w:tcBorders>
            <w:shd w:val="clear" w:color="auto" w:fill="auto"/>
            <w:vAlign w:val="center"/>
          </w:tcPr>
          <w:p w14:paraId="53DC503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187</w:t>
            </w:r>
          </w:p>
        </w:tc>
        <w:tc>
          <w:tcPr>
            <w:tcW w:w="1573" w:type="dxa"/>
            <w:tcBorders>
              <w:top w:val="nil"/>
              <w:left w:val="nil"/>
              <w:bottom w:val="single" w:sz="4" w:space="0" w:color="auto"/>
              <w:right w:val="single" w:sz="4" w:space="0" w:color="auto"/>
            </w:tcBorders>
            <w:shd w:val="clear" w:color="auto" w:fill="auto"/>
            <w:vAlign w:val="center"/>
            <w:hideMark/>
          </w:tcPr>
          <w:p w14:paraId="45FEBBE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20</w:t>
            </w:r>
          </w:p>
        </w:tc>
        <w:tc>
          <w:tcPr>
            <w:tcW w:w="1573" w:type="dxa"/>
            <w:tcBorders>
              <w:top w:val="nil"/>
              <w:left w:val="nil"/>
              <w:bottom w:val="single" w:sz="4" w:space="0" w:color="auto"/>
              <w:right w:val="single" w:sz="4" w:space="0" w:color="auto"/>
            </w:tcBorders>
            <w:shd w:val="clear" w:color="auto" w:fill="auto"/>
            <w:vAlign w:val="center"/>
            <w:hideMark/>
          </w:tcPr>
          <w:p w14:paraId="587A756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830" w:type="dxa"/>
            <w:tcBorders>
              <w:top w:val="nil"/>
              <w:left w:val="nil"/>
              <w:bottom w:val="single" w:sz="4" w:space="0" w:color="auto"/>
              <w:right w:val="single" w:sz="4" w:space="0" w:color="auto"/>
            </w:tcBorders>
            <w:shd w:val="clear" w:color="auto" w:fill="auto"/>
            <w:vAlign w:val="center"/>
            <w:hideMark/>
          </w:tcPr>
          <w:p w14:paraId="6CF732B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30321F84"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5798D"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Pomorskie</w:t>
            </w:r>
          </w:p>
        </w:tc>
        <w:tc>
          <w:tcPr>
            <w:tcW w:w="585" w:type="dxa"/>
            <w:tcBorders>
              <w:top w:val="nil"/>
              <w:left w:val="nil"/>
              <w:bottom w:val="single" w:sz="4" w:space="0" w:color="auto"/>
              <w:right w:val="single" w:sz="4" w:space="0" w:color="auto"/>
            </w:tcBorders>
            <w:shd w:val="clear" w:color="auto" w:fill="auto"/>
            <w:vAlign w:val="center"/>
            <w:hideMark/>
          </w:tcPr>
          <w:p w14:paraId="1244BCF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1573" w:type="dxa"/>
            <w:tcBorders>
              <w:top w:val="nil"/>
              <w:left w:val="nil"/>
              <w:bottom w:val="single" w:sz="8" w:space="0" w:color="000000"/>
              <w:right w:val="single" w:sz="8" w:space="0" w:color="000000"/>
            </w:tcBorders>
            <w:shd w:val="clear" w:color="auto" w:fill="auto"/>
            <w:vAlign w:val="center"/>
          </w:tcPr>
          <w:p w14:paraId="7211FFA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115</w:t>
            </w:r>
          </w:p>
        </w:tc>
        <w:tc>
          <w:tcPr>
            <w:tcW w:w="1573" w:type="dxa"/>
            <w:tcBorders>
              <w:top w:val="nil"/>
              <w:left w:val="nil"/>
              <w:bottom w:val="single" w:sz="4" w:space="0" w:color="auto"/>
              <w:right w:val="single" w:sz="4" w:space="0" w:color="auto"/>
            </w:tcBorders>
            <w:shd w:val="clear" w:color="auto" w:fill="auto"/>
            <w:vAlign w:val="center"/>
            <w:hideMark/>
          </w:tcPr>
          <w:p w14:paraId="378AC00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13</w:t>
            </w:r>
          </w:p>
        </w:tc>
        <w:tc>
          <w:tcPr>
            <w:tcW w:w="1573" w:type="dxa"/>
            <w:tcBorders>
              <w:top w:val="nil"/>
              <w:left w:val="nil"/>
              <w:bottom w:val="single" w:sz="4" w:space="0" w:color="auto"/>
              <w:right w:val="single" w:sz="4" w:space="0" w:color="auto"/>
            </w:tcBorders>
            <w:shd w:val="clear" w:color="auto" w:fill="auto"/>
            <w:vAlign w:val="center"/>
            <w:hideMark/>
          </w:tcPr>
          <w:p w14:paraId="60F4C1B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830" w:type="dxa"/>
            <w:tcBorders>
              <w:top w:val="nil"/>
              <w:left w:val="nil"/>
              <w:bottom w:val="single" w:sz="4" w:space="0" w:color="auto"/>
              <w:right w:val="single" w:sz="4" w:space="0" w:color="auto"/>
            </w:tcBorders>
            <w:shd w:val="clear" w:color="auto" w:fill="auto"/>
            <w:vAlign w:val="center"/>
            <w:hideMark/>
          </w:tcPr>
          <w:p w14:paraId="28B7D9FA"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4E5A7070"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AF888"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Śląskie</w:t>
            </w:r>
          </w:p>
        </w:tc>
        <w:tc>
          <w:tcPr>
            <w:tcW w:w="585" w:type="dxa"/>
            <w:tcBorders>
              <w:top w:val="nil"/>
              <w:left w:val="nil"/>
              <w:bottom w:val="single" w:sz="4" w:space="0" w:color="auto"/>
              <w:right w:val="single" w:sz="4" w:space="0" w:color="auto"/>
            </w:tcBorders>
            <w:shd w:val="clear" w:color="auto" w:fill="auto"/>
            <w:vAlign w:val="center"/>
            <w:hideMark/>
          </w:tcPr>
          <w:p w14:paraId="5C6D4F4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14</w:t>
            </w:r>
          </w:p>
        </w:tc>
        <w:tc>
          <w:tcPr>
            <w:tcW w:w="1573" w:type="dxa"/>
            <w:tcBorders>
              <w:top w:val="nil"/>
              <w:left w:val="nil"/>
              <w:bottom w:val="single" w:sz="8" w:space="0" w:color="000000"/>
              <w:right w:val="single" w:sz="8" w:space="0" w:color="000000"/>
            </w:tcBorders>
            <w:shd w:val="clear" w:color="auto" w:fill="auto"/>
            <w:vAlign w:val="center"/>
          </w:tcPr>
          <w:p w14:paraId="6887106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673</w:t>
            </w:r>
          </w:p>
        </w:tc>
        <w:tc>
          <w:tcPr>
            <w:tcW w:w="1573" w:type="dxa"/>
            <w:tcBorders>
              <w:top w:val="nil"/>
              <w:left w:val="nil"/>
              <w:bottom w:val="single" w:sz="4" w:space="0" w:color="auto"/>
              <w:right w:val="single" w:sz="4" w:space="0" w:color="auto"/>
            </w:tcBorders>
            <w:shd w:val="clear" w:color="auto" w:fill="auto"/>
            <w:vAlign w:val="center"/>
            <w:hideMark/>
          </w:tcPr>
          <w:p w14:paraId="208D802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105</w:t>
            </w:r>
          </w:p>
        </w:tc>
        <w:tc>
          <w:tcPr>
            <w:tcW w:w="1573" w:type="dxa"/>
            <w:tcBorders>
              <w:top w:val="nil"/>
              <w:left w:val="nil"/>
              <w:bottom w:val="single" w:sz="4" w:space="0" w:color="auto"/>
              <w:right w:val="single" w:sz="4" w:space="0" w:color="auto"/>
            </w:tcBorders>
            <w:shd w:val="clear" w:color="auto" w:fill="auto"/>
            <w:vAlign w:val="center"/>
            <w:hideMark/>
          </w:tcPr>
          <w:p w14:paraId="6F79791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23</w:t>
            </w:r>
          </w:p>
        </w:tc>
        <w:tc>
          <w:tcPr>
            <w:tcW w:w="830" w:type="dxa"/>
            <w:tcBorders>
              <w:top w:val="nil"/>
              <w:left w:val="nil"/>
              <w:bottom w:val="single" w:sz="4" w:space="0" w:color="auto"/>
              <w:right w:val="single" w:sz="4" w:space="0" w:color="auto"/>
            </w:tcBorders>
            <w:shd w:val="clear" w:color="auto" w:fill="auto"/>
            <w:vAlign w:val="center"/>
            <w:hideMark/>
          </w:tcPr>
          <w:p w14:paraId="2227079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r>
      <w:tr w:rsidR="00891855" w:rsidRPr="0001239A" w14:paraId="4083AF00"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6796F"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Świętokrzyskie</w:t>
            </w:r>
          </w:p>
        </w:tc>
        <w:tc>
          <w:tcPr>
            <w:tcW w:w="585" w:type="dxa"/>
            <w:tcBorders>
              <w:top w:val="nil"/>
              <w:left w:val="nil"/>
              <w:bottom w:val="single" w:sz="4" w:space="0" w:color="auto"/>
              <w:right w:val="single" w:sz="4" w:space="0" w:color="auto"/>
            </w:tcBorders>
            <w:shd w:val="clear" w:color="auto" w:fill="auto"/>
            <w:vAlign w:val="center"/>
            <w:hideMark/>
          </w:tcPr>
          <w:p w14:paraId="5A4D543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w:t>
            </w:r>
          </w:p>
        </w:tc>
        <w:tc>
          <w:tcPr>
            <w:tcW w:w="1573" w:type="dxa"/>
            <w:tcBorders>
              <w:top w:val="nil"/>
              <w:left w:val="nil"/>
              <w:bottom w:val="single" w:sz="8" w:space="0" w:color="000000"/>
              <w:right w:val="single" w:sz="8" w:space="0" w:color="000000"/>
            </w:tcBorders>
            <w:shd w:val="clear" w:color="auto" w:fill="auto"/>
            <w:vAlign w:val="center"/>
          </w:tcPr>
          <w:p w14:paraId="63A59BD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242</w:t>
            </w:r>
          </w:p>
        </w:tc>
        <w:tc>
          <w:tcPr>
            <w:tcW w:w="1573" w:type="dxa"/>
            <w:tcBorders>
              <w:top w:val="nil"/>
              <w:left w:val="nil"/>
              <w:bottom w:val="single" w:sz="4" w:space="0" w:color="auto"/>
              <w:right w:val="single" w:sz="4" w:space="0" w:color="auto"/>
            </w:tcBorders>
            <w:shd w:val="clear" w:color="auto" w:fill="auto"/>
            <w:vAlign w:val="center"/>
            <w:hideMark/>
          </w:tcPr>
          <w:p w14:paraId="6358BF0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1573" w:type="dxa"/>
            <w:tcBorders>
              <w:top w:val="nil"/>
              <w:left w:val="nil"/>
              <w:bottom w:val="single" w:sz="4" w:space="0" w:color="auto"/>
              <w:right w:val="single" w:sz="4" w:space="0" w:color="auto"/>
            </w:tcBorders>
            <w:shd w:val="clear" w:color="auto" w:fill="auto"/>
            <w:vAlign w:val="center"/>
            <w:hideMark/>
          </w:tcPr>
          <w:p w14:paraId="5EA6532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830" w:type="dxa"/>
            <w:tcBorders>
              <w:top w:val="nil"/>
              <w:left w:val="nil"/>
              <w:bottom w:val="single" w:sz="4" w:space="0" w:color="auto"/>
              <w:right w:val="single" w:sz="4" w:space="0" w:color="auto"/>
            </w:tcBorders>
            <w:shd w:val="clear" w:color="auto" w:fill="auto"/>
            <w:vAlign w:val="center"/>
            <w:hideMark/>
          </w:tcPr>
          <w:p w14:paraId="2DD0DB8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57B8A2D1"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3AF88"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Warmińsko-Mazurskie</w:t>
            </w:r>
          </w:p>
        </w:tc>
        <w:tc>
          <w:tcPr>
            <w:tcW w:w="585" w:type="dxa"/>
            <w:tcBorders>
              <w:top w:val="nil"/>
              <w:left w:val="nil"/>
              <w:bottom w:val="single" w:sz="4" w:space="0" w:color="auto"/>
              <w:right w:val="single" w:sz="4" w:space="0" w:color="auto"/>
            </w:tcBorders>
            <w:shd w:val="clear" w:color="auto" w:fill="auto"/>
            <w:vAlign w:val="center"/>
            <w:hideMark/>
          </w:tcPr>
          <w:p w14:paraId="41C1E1E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573" w:type="dxa"/>
            <w:tcBorders>
              <w:top w:val="nil"/>
              <w:left w:val="nil"/>
              <w:bottom w:val="single" w:sz="8" w:space="0" w:color="000000"/>
              <w:right w:val="single" w:sz="8" w:space="0" w:color="000000"/>
            </w:tcBorders>
            <w:shd w:val="clear" w:color="auto" w:fill="auto"/>
            <w:vAlign w:val="center"/>
          </w:tcPr>
          <w:p w14:paraId="460336A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305</w:t>
            </w:r>
          </w:p>
        </w:tc>
        <w:tc>
          <w:tcPr>
            <w:tcW w:w="1573" w:type="dxa"/>
            <w:tcBorders>
              <w:top w:val="nil"/>
              <w:left w:val="nil"/>
              <w:bottom w:val="single" w:sz="4" w:space="0" w:color="auto"/>
              <w:right w:val="single" w:sz="4" w:space="0" w:color="auto"/>
            </w:tcBorders>
            <w:shd w:val="clear" w:color="auto" w:fill="auto"/>
            <w:vAlign w:val="center"/>
            <w:hideMark/>
          </w:tcPr>
          <w:p w14:paraId="04555EB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43</w:t>
            </w:r>
          </w:p>
        </w:tc>
        <w:tc>
          <w:tcPr>
            <w:tcW w:w="1573" w:type="dxa"/>
            <w:tcBorders>
              <w:top w:val="nil"/>
              <w:left w:val="nil"/>
              <w:bottom w:val="single" w:sz="4" w:space="0" w:color="auto"/>
              <w:right w:val="single" w:sz="4" w:space="0" w:color="auto"/>
            </w:tcBorders>
            <w:shd w:val="clear" w:color="auto" w:fill="auto"/>
            <w:vAlign w:val="center"/>
            <w:hideMark/>
          </w:tcPr>
          <w:p w14:paraId="5A1E8FF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830" w:type="dxa"/>
            <w:tcBorders>
              <w:top w:val="nil"/>
              <w:left w:val="nil"/>
              <w:bottom w:val="single" w:sz="4" w:space="0" w:color="auto"/>
              <w:right w:val="single" w:sz="4" w:space="0" w:color="auto"/>
            </w:tcBorders>
            <w:shd w:val="clear" w:color="auto" w:fill="auto"/>
            <w:vAlign w:val="center"/>
            <w:hideMark/>
          </w:tcPr>
          <w:p w14:paraId="618573C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r>
      <w:tr w:rsidR="00891855" w:rsidRPr="0001239A" w14:paraId="3D230768"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6836E"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Wielkopolskie</w:t>
            </w:r>
          </w:p>
        </w:tc>
        <w:tc>
          <w:tcPr>
            <w:tcW w:w="585" w:type="dxa"/>
            <w:tcBorders>
              <w:top w:val="nil"/>
              <w:left w:val="nil"/>
              <w:bottom w:val="single" w:sz="4" w:space="0" w:color="auto"/>
              <w:right w:val="single" w:sz="4" w:space="0" w:color="auto"/>
            </w:tcBorders>
            <w:shd w:val="clear" w:color="auto" w:fill="auto"/>
            <w:vAlign w:val="center"/>
            <w:hideMark/>
          </w:tcPr>
          <w:p w14:paraId="12ECD11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573" w:type="dxa"/>
            <w:tcBorders>
              <w:top w:val="nil"/>
              <w:left w:val="nil"/>
              <w:bottom w:val="single" w:sz="8" w:space="0" w:color="000000"/>
              <w:right w:val="single" w:sz="8" w:space="0" w:color="000000"/>
            </w:tcBorders>
            <w:shd w:val="clear" w:color="auto" w:fill="auto"/>
            <w:vAlign w:val="center"/>
          </w:tcPr>
          <w:p w14:paraId="221DB5F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459</w:t>
            </w:r>
          </w:p>
        </w:tc>
        <w:tc>
          <w:tcPr>
            <w:tcW w:w="1573" w:type="dxa"/>
            <w:tcBorders>
              <w:top w:val="nil"/>
              <w:left w:val="nil"/>
              <w:bottom w:val="single" w:sz="4" w:space="0" w:color="auto"/>
              <w:right w:val="single" w:sz="4" w:space="0" w:color="auto"/>
            </w:tcBorders>
            <w:shd w:val="clear" w:color="auto" w:fill="auto"/>
            <w:vAlign w:val="center"/>
            <w:hideMark/>
          </w:tcPr>
          <w:p w14:paraId="68DBC74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35</w:t>
            </w:r>
          </w:p>
        </w:tc>
        <w:tc>
          <w:tcPr>
            <w:tcW w:w="1573" w:type="dxa"/>
            <w:tcBorders>
              <w:top w:val="nil"/>
              <w:left w:val="nil"/>
              <w:bottom w:val="single" w:sz="4" w:space="0" w:color="auto"/>
              <w:right w:val="single" w:sz="4" w:space="0" w:color="auto"/>
            </w:tcBorders>
            <w:shd w:val="clear" w:color="auto" w:fill="auto"/>
            <w:vAlign w:val="center"/>
            <w:hideMark/>
          </w:tcPr>
          <w:p w14:paraId="5279189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830" w:type="dxa"/>
            <w:tcBorders>
              <w:top w:val="nil"/>
              <w:left w:val="nil"/>
              <w:bottom w:val="single" w:sz="4" w:space="0" w:color="auto"/>
              <w:right w:val="single" w:sz="4" w:space="0" w:color="auto"/>
            </w:tcBorders>
            <w:shd w:val="clear" w:color="auto" w:fill="auto"/>
            <w:vAlign w:val="center"/>
            <w:hideMark/>
          </w:tcPr>
          <w:p w14:paraId="0AB0D68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27D36057"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AEFAD" w14:textId="77777777" w:rsidR="00891855" w:rsidRPr="0001239A" w:rsidRDefault="00891855" w:rsidP="00C81F35">
            <w:pPr>
              <w:spacing w:after="0" w:line="240" w:lineRule="auto"/>
              <w:rPr>
                <w:rFonts w:asciiTheme="minorHAnsi" w:hAnsiTheme="minorHAnsi" w:cstheme="minorHAnsi"/>
                <w:color w:val="000000"/>
                <w:sz w:val="18"/>
                <w:szCs w:val="14"/>
              </w:rPr>
            </w:pPr>
            <w:r w:rsidRPr="0001239A">
              <w:rPr>
                <w:rFonts w:asciiTheme="minorHAnsi" w:hAnsiTheme="minorHAnsi" w:cstheme="minorHAnsi"/>
                <w:color w:val="000000"/>
                <w:sz w:val="18"/>
                <w:szCs w:val="14"/>
              </w:rPr>
              <w:t>Zachodniopomorskie</w:t>
            </w:r>
          </w:p>
        </w:tc>
        <w:tc>
          <w:tcPr>
            <w:tcW w:w="585" w:type="dxa"/>
            <w:tcBorders>
              <w:top w:val="nil"/>
              <w:left w:val="nil"/>
              <w:bottom w:val="single" w:sz="4" w:space="0" w:color="auto"/>
              <w:right w:val="single" w:sz="4" w:space="0" w:color="auto"/>
            </w:tcBorders>
            <w:shd w:val="clear" w:color="auto" w:fill="auto"/>
            <w:vAlign w:val="center"/>
            <w:hideMark/>
          </w:tcPr>
          <w:p w14:paraId="2CD9882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1573" w:type="dxa"/>
            <w:tcBorders>
              <w:top w:val="nil"/>
              <w:left w:val="nil"/>
              <w:bottom w:val="single" w:sz="8" w:space="0" w:color="000000"/>
              <w:right w:val="single" w:sz="8" w:space="0" w:color="000000"/>
            </w:tcBorders>
            <w:shd w:val="clear" w:color="auto" w:fill="auto"/>
            <w:vAlign w:val="center"/>
          </w:tcPr>
          <w:p w14:paraId="304924D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641</w:t>
            </w:r>
          </w:p>
        </w:tc>
        <w:tc>
          <w:tcPr>
            <w:tcW w:w="1573" w:type="dxa"/>
            <w:tcBorders>
              <w:top w:val="nil"/>
              <w:left w:val="nil"/>
              <w:bottom w:val="single" w:sz="4" w:space="0" w:color="auto"/>
              <w:right w:val="single" w:sz="4" w:space="0" w:color="auto"/>
            </w:tcBorders>
            <w:shd w:val="clear" w:color="auto" w:fill="auto"/>
            <w:vAlign w:val="center"/>
            <w:hideMark/>
          </w:tcPr>
          <w:p w14:paraId="01185DA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w:t>
            </w:r>
          </w:p>
        </w:tc>
        <w:tc>
          <w:tcPr>
            <w:tcW w:w="1573" w:type="dxa"/>
            <w:tcBorders>
              <w:top w:val="nil"/>
              <w:left w:val="nil"/>
              <w:bottom w:val="single" w:sz="4" w:space="0" w:color="auto"/>
              <w:right w:val="single" w:sz="4" w:space="0" w:color="auto"/>
            </w:tcBorders>
            <w:shd w:val="clear" w:color="auto" w:fill="auto"/>
            <w:vAlign w:val="center"/>
            <w:hideMark/>
          </w:tcPr>
          <w:p w14:paraId="1ECD6C9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830" w:type="dxa"/>
            <w:tcBorders>
              <w:top w:val="nil"/>
              <w:left w:val="nil"/>
              <w:bottom w:val="single" w:sz="4" w:space="0" w:color="auto"/>
              <w:right w:val="single" w:sz="4" w:space="0" w:color="auto"/>
            </w:tcBorders>
            <w:shd w:val="clear" w:color="auto" w:fill="auto"/>
            <w:vAlign w:val="center"/>
            <w:hideMark/>
          </w:tcPr>
          <w:p w14:paraId="49CBBB0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4A94C393" w14:textId="77777777" w:rsidTr="00891855">
        <w:trPr>
          <w:trHeight w:val="225"/>
          <w:jc w:val="center"/>
        </w:trPr>
        <w:tc>
          <w:tcPr>
            <w:tcW w:w="1799"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91A171F" w14:textId="77777777" w:rsidR="00891855" w:rsidRPr="0001239A" w:rsidRDefault="00891855" w:rsidP="00C81F35">
            <w:pPr>
              <w:spacing w:after="0" w:line="240" w:lineRule="auto"/>
              <w:rPr>
                <w:rFonts w:asciiTheme="minorHAnsi" w:hAnsiTheme="minorHAnsi" w:cstheme="minorHAnsi"/>
                <w:b/>
                <w:bCs/>
                <w:sz w:val="18"/>
                <w:szCs w:val="14"/>
              </w:rPr>
            </w:pPr>
            <w:r w:rsidRPr="0001239A">
              <w:rPr>
                <w:rFonts w:asciiTheme="minorHAnsi" w:hAnsiTheme="minorHAnsi" w:cstheme="minorHAnsi"/>
                <w:b/>
                <w:bCs/>
                <w:sz w:val="18"/>
                <w:szCs w:val="14"/>
              </w:rPr>
              <w:t>Suma:</w:t>
            </w:r>
          </w:p>
        </w:tc>
        <w:tc>
          <w:tcPr>
            <w:tcW w:w="585" w:type="dxa"/>
            <w:tcBorders>
              <w:top w:val="single" w:sz="4" w:space="0" w:color="auto"/>
              <w:left w:val="nil"/>
              <w:bottom w:val="single" w:sz="4" w:space="0" w:color="auto"/>
              <w:right w:val="single" w:sz="4" w:space="0" w:color="auto"/>
            </w:tcBorders>
            <w:shd w:val="clear" w:color="auto" w:fill="00B0F0"/>
            <w:noWrap/>
            <w:vAlign w:val="center"/>
            <w:hideMark/>
          </w:tcPr>
          <w:p w14:paraId="38F5C1AD"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127</w:t>
            </w:r>
          </w:p>
        </w:tc>
        <w:tc>
          <w:tcPr>
            <w:tcW w:w="1573" w:type="dxa"/>
            <w:tcBorders>
              <w:top w:val="single" w:sz="4" w:space="0" w:color="auto"/>
              <w:left w:val="nil"/>
              <w:bottom w:val="single" w:sz="4" w:space="0" w:color="auto"/>
              <w:right w:val="single" w:sz="4" w:space="0" w:color="auto"/>
            </w:tcBorders>
            <w:shd w:val="clear" w:color="auto" w:fill="00B0F0"/>
            <w:noWrap/>
            <w:vAlign w:val="center"/>
          </w:tcPr>
          <w:p w14:paraId="4713D347"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5 662</w:t>
            </w:r>
          </w:p>
        </w:tc>
        <w:tc>
          <w:tcPr>
            <w:tcW w:w="1573" w:type="dxa"/>
            <w:tcBorders>
              <w:top w:val="single" w:sz="4" w:space="0" w:color="auto"/>
              <w:left w:val="nil"/>
              <w:bottom w:val="single" w:sz="4" w:space="0" w:color="auto"/>
              <w:right w:val="single" w:sz="4" w:space="0" w:color="auto"/>
            </w:tcBorders>
            <w:shd w:val="clear" w:color="auto" w:fill="00B0F0"/>
            <w:noWrap/>
            <w:vAlign w:val="center"/>
            <w:hideMark/>
          </w:tcPr>
          <w:p w14:paraId="5E9D24EE"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553</w:t>
            </w:r>
          </w:p>
        </w:tc>
        <w:tc>
          <w:tcPr>
            <w:tcW w:w="1573" w:type="dxa"/>
            <w:tcBorders>
              <w:top w:val="single" w:sz="4" w:space="0" w:color="auto"/>
              <w:left w:val="nil"/>
              <w:bottom w:val="single" w:sz="4" w:space="0" w:color="auto"/>
              <w:right w:val="single" w:sz="4" w:space="0" w:color="auto"/>
            </w:tcBorders>
            <w:shd w:val="clear" w:color="auto" w:fill="00B0F0"/>
            <w:noWrap/>
            <w:vAlign w:val="center"/>
            <w:hideMark/>
          </w:tcPr>
          <w:p w14:paraId="4D9EAC01"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97</w:t>
            </w:r>
          </w:p>
        </w:tc>
        <w:tc>
          <w:tcPr>
            <w:tcW w:w="830" w:type="dxa"/>
            <w:tcBorders>
              <w:top w:val="single" w:sz="4" w:space="0" w:color="auto"/>
              <w:left w:val="nil"/>
              <w:bottom w:val="single" w:sz="4" w:space="0" w:color="auto"/>
              <w:right w:val="single" w:sz="4" w:space="0" w:color="auto"/>
            </w:tcBorders>
            <w:shd w:val="clear" w:color="auto" w:fill="00B0F0"/>
            <w:noWrap/>
            <w:vAlign w:val="center"/>
            <w:hideMark/>
          </w:tcPr>
          <w:p w14:paraId="5B3991A1"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13</w:t>
            </w:r>
          </w:p>
        </w:tc>
      </w:tr>
    </w:tbl>
    <w:p w14:paraId="0572E29C" w14:textId="51A4D013" w:rsidR="00525614" w:rsidRPr="0001239A" w:rsidRDefault="00525614" w:rsidP="00E81E10">
      <w:pPr>
        <w:pStyle w:val="Legenda"/>
      </w:pPr>
      <w:bookmarkStart w:id="343" w:name="_Toc476639657"/>
      <w:bookmarkStart w:id="344" w:name="_Toc507147885"/>
      <w:bookmarkStart w:id="345" w:name="_Toc65585927"/>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35</w:t>
      </w:r>
      <w:r w:rsidRPr="0001239A">
        <w:rPr>
          <w:noProof/>
        </w:rPr>
        <w:fldChar w:fldCharType="end"/>
      </w:r>
      <w:r w:rsidRPr="0001239A">
        <w:t xml:space="preserve"> Dofinansowanie robót budowlanych dotyczących obiektów służących rehabilitacji</w:t>
      </w:r>
      <w:bookmarkEnd w:id="343"/>
      <w:bookmarkEnd w:id="344"/>
      <w:bookmarkEnd w:id="345"/>
    </w:p>
    <w:tbl>
      <w:tblPr>
        <w:tblW w:w="8644" w:type="dxa"/>
        <w:jc w:val="center"/>
        <w:tblCellMar>
          <w:left w:w="70" w:type="dxa"/>
          <w:right w:w="70" w:type="dxa"/>
        </w:tblCellMar>
        <w:tblLook w:val="04A0" w:firstRow="1" w:lastRow="0" w:firstColumn="1" w:lastColumn="0" w:noHBand="0" w:noVBand="1"/>
      </w:tblPr>
      <w:tblGrid>
        <w:gridCol w:w="1847"/>
        <w:gridCol w:w="1101"/>
        <w:gridCol w:w="1320"/>
        <w:gridCol w:w="868"/>
        <w:gridCol w:w="1320"/>
        <w:gridCol w:w="868"/>
        <w:gridCol w:w="1320"/>
      </w:tblGrid>
      <w:tr w:rsidR="00891855" w:rsidRPr="0001239A" w14:paraId="5C7E99AD" w14:textId="77777777" w:rsidTr="00485E10">
        <w:trPr>
          <w:trHeight w:val="690"/>
          <w:tblHeader/>
          <w:jc w:val="center"/>
        </w:trPr>
        <w:tc>
          <w:tcPr>
            <w:tcW w:w="184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0A60E064"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Województwo</w:t>
            </w:r>
          </w:p>
        </w:tc>
        <w:tc>
          <w:tcPr>
            <w:tcW w:w="6797" w:type="dxa"/>
            <w:gridSpan w:val="6"/>
            <w:tcBorders>
              <w:top w:val="single" w:sz="4" w:space="0" w:color="auto"/>
              <w:left w:val="nil"/>
              <w:bottom w:val="single" w:sz="4" w:space="0" w:color="auto"/>
              <w:right w:val="single" w:sz="4" w:space="0" w:color="000000"/>
            </w:tcBorders>
            <w:shd w:val="clear" w:color="auto" w:fill="00B0F0"/>
            <w:vAlign w:val="center"/>
            <w:hideMark/>
          </w:tcPr>
          <w:p w14:paraId="418D1580"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 xml:space="preserve">Dofinansowanie robót budowlanych w 2020 r., w związku z przepisami ustawy z dnia 07.07.1994 r. - Prawo budowlane, dotyczących obiektów służących rehabilitacji, w związku z potrzebami osób niepełnosprawnych art.35 ust.1 pkt 5 </w:t>
            </w:r>
          </w:p>
        </w:tc>
      </w:tr>
      <w:tr w:rsidR="00891855" w:rsidRPr="0001239A" w14:paraId="5E50CB59" w14:textId="77777777" w:rsidTr="00891855">
        <w:trPr>
          <w:trHeight w:val="240"/>
          <w:jc w:val="center"/>
        </w:trPr>
        <w:tc>
          <w:tcPr>
            <w:tcW w:w="184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BB94A08" w14:textId="77777777" w:rsidR="00891855" w:rsidRPr="0001239A" w:rsidRDefault="00891855" w:rsidP="00C81F35">
            <w:pPr>
              <w:spacing w:after="0"/>
              <w:rPr>
                <w:rFonts w:asciiTheme="minorHAnsi" w:hAnsiTheme="minorHAnsi" w:cstheme="minorHAnsi"/>
                <w:sz w:val="18"/>
                <w:szCs w:val="14"/>
              </w:rPr>
            </w:pPr>
          </w:p>
        </w:tc>
        <w:tc>
          <w:tcPr>
            <w:tcW w:w="2421"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0E5A07ED"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osoby dorosłe</w:t>
            </w:r>
          </w:p>
        </w:tc>
        <w:tc>
          <w:tcPr>
            <w:tcW w:w="2188" w:type="dxa"/>
            <w:gridSpan w:val="2"/>
            <w:tcBorders>
              <w:top w:val="single" w:sz="4" w:space="0" w:color="auto"/>
              <w:left w:val="nil"/>
              <w:bottom w:val="single" w:sz="4" w:space="0" w:color="auto"/>
              <w:right w:val="single" w:sz="4" w:space="0" w:color="auto"/>
            </w:tcBorders>
            <w:shd w:val="clear" w:color="auto" w:fill="00B0F0"/>
            <w:noWrap/>
            <w:vAlign w:val="bottom"/>
            <w:hideMark/>
          </w:tcPr>
          <w:p w14:paraId="2EEEBBAE"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dzieci i młodzież</w:t>
            </w:r>
          </w:p>
        </w:tc>
        <w:tc>
          <w:tcPr>
            <w:tcW w:w="2188" w:type="dxa"/>
            <w:gridSpan w:val="2"/>
            <w:tcBorders>
              <w:top w:val="single" w:sz="4" w:space="0" w:color="auto"/>
              <w:left w:val="nil"/>
              <w:bottom w:val="single" w:sz="4" w:space="0" w:color="auto"/>
              <w:right w:val="single" w:sz="4" w:space="0" w:color="000000"/>
            </w:tcBorders>
            <w:shd w:val="clear" w:color="auto" w:fill="00B0F0"/>
            <w:noWrap/>
            <w:vAlign w:val="bottom"/>
            <w:hideMark/>
          </w:tcPr>
          <w:p w14:paraId="17A2DEFA"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razem</w:t>
            </w:r>
          </w:p>
        </w:tc>
      </w:tr>
      <w:tr w:rsidR="00891855" w:rsidRPr="0001239A" w14:paraId="10DA727C" w14:textId="77777777" w:rsidTr="00891855">
        <w:trPr>
          <w:trHeight w:val="240"/>
          <w:jc w:val="center"/>
        </w:trPr>
        <w:tc>
          <w:tcPr>
            <w:tcW w:w="184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39CE7C4" w14:textId="77777777" w:rsidR="00891855" w:rsidRPr="0001239A" w:rsidRDefault="00891855" w:rsidP="00C81F35">
            <w:pPr>
              <w:spacing w:after="0"/>
              <w:rPr>
                <w:rFonts w:asciiTheme="minorHAnsi" w:hAnsiTheme="minorHAnsi" w:cstheme="minorHAnsi"/>
                <w:sz w:val="18"/>
                <w:szCs w:val="14"/>
              </w:rPr>
            </w:pPr>
          </w:p>
        </w:tc>
        <w:tc>
          <w:tcPr>
            <w:tcW w:w="1101" w:type="dxa"/>
            <w:tcBorders>
              <w:top w:val="nil"/>
              <w:left w:val="nil"/>
              <w:bottom w:val="single" w:sz="4" w:space="0" w:color="auto"/>
              <w:right w:val="single" w:sz="4" w:space="0" w:color="auto"/>
            </w:tcBorders>
            <w:shd w:val="clear" w:color="auto" w:fill="00B0F0"/>
            <w:vAlign w:val="center"/>
            <w:hideMark/>
          </w:tcPr>
          <w:p w14:paraId="3573FFB4"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00B0F0"/>
            <w:vAlign w:val="center"/>
            <w:hideMark/>
          </w:tcPr>
          <w:p w14:paraId="3E256A64"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kwota (zł)</w:t>
            </w:r>
          </w:p>
        </w:tc>
        <w:tc>
          <w:tcPr>
            <w:tcW w:w="868" w:type="dxa"/>
            <w:tcBorders>
              <w:top w:val="nil"/>
              <w:left w:val="nil"/>
              <w:bottom w:val="single" w:sz="4" w:space="0" w:color="auto"/>
              <w:right w:val="single" w:sz="4" w:space="0" w:color="auto"/>
            </w:tcBorders>
            <w:shd w:val="clear" w:color="auto" w:fill="00B0F0"/>
            <w:vAlign w:val="center"/>
            <w:hideMark/>
          </w:tcPr>
          <w:p w14:paraId="3C6F5B8A"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00B0F0"/>
            <w:vAlign w:val="center"/>
            <w:hideMark/>
          </w:tcPr>
          <w:p w14:paraId="1717957A"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kwota (zł)</w:t>
            </w:r>
          </w:p>
        </w:tc>
        <w:tc>
          <w:tcPr>
            <w:tcW w:w="868" w:type="dxa"/>
            <w:tcBorders>
              <w:top w:val="nil"/>
              <w:left w:val="nil"/>
              <w:bottom w:val="single" w:sz="4" w:space="0" w:color="auto"/>
              <w:right w:val="single" w:sz="4" w:space="0" w:color="auto"/>
            </w:tcBorders>
            <w:shd w:val="clear" w:color="auto" w:fill="00B0F0"/>
            <w:vAlign w:val="center"/>
            <w:hideMark/>
          </w:tcPr>
          <w:p w14:paraId="7ECE22B6"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 xml:space="preserve">liczba </w:t>
            </w:r>
          </w:p>
        </w:tc>
        <w:tc>
          <w:tcPr>
            <w:tcW w:w="1320" w:type="dxa"/>
            <w:tcBorders>
              <w:top w:val="nil"/>
              <w:left w:val="nil"/>
              <w:bottom w:val="single" w:sz="4" w:space="0" w:color="auto"/>
              <w:right w:val="single" w:sz="4" w:space="0" w:color="auto"/>
            </w:tcBorders>
            <w:shd w:val="clear" w:color="auto" w:fill="00B0F0"/>
            <w:vAlign w:val="center"/>
            <w:hideMark/>
          </w:tcPr>
          <w:p w14:paraId="4516A591" w14:textId="77777777" w:rsidR="00891855" w:rsidRPr="0001239A" w:rsidRDefault="00891855" w:rsidP="00C81F35">
            <w:pPr>
              <w:spacing w:after="0"/>
              <w:jc w:val="center"/>
              <w:rPr>
                <w:rFonts w:asciiTheme="minorHAnsi" w:hAnsiTheme="minorHAnsi" w:cstheme="minorHAnsi"/>
                <w:sz w:val="18"/>
                <w:szCs w:val="14"/>
              </w:rPr>
            </w:pPr>
            <w:r w:rsidRPr="0001239A">
              <w:rPr>
                <w:rFonts w:asciiTheme="minorHAnsi" w:hAnsiTheme="minorHAnsi" w:cstheme="minorHAnsi"/>
                <w:sz w:val="18"/>
                <w:szCs w:val="14"/>
              </w:rPr>
              <w:t>kwota (zł)</w:t>
            </w:r>
          </w:p>
        </w:tc>
      </w:tr>
      <w:tr w:rsidR="00891855" w:rsidRPr="0001239A" w14:paraId="57AF0560"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8C54A"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Dolnośląskie</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563AD"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D5DBBB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1 429 992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FF81DF8"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CA2AAE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3 719 852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7834AC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2D81BC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5 149 844</w:t>
            </w:r>
          </w:p>
        </w:tc>
      </w:tr>
      <w:tr w:rsidR="00891855" w:rsidRPr="0001239A" w14:paraId="32A4CDDF"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27CD8"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Kujawsko-Pomorskie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6CC398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14:paraId="53C76EF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126 750</w:t>
            </w:r>
          </w:p>
        </w:tc>
        <w:tc>
          <w:tcPr>
            <w:tcW w:w="868" w:type="dxa"/>
            <w:tcBorders>
              <w:top w:val="nil"/>
              <w:left w:val="nil"/>
              <w:bottom w:val="single" w:sz="4" w:space="0" w:color="auto"/>
              <w:right w:val="single" w:sz="4" w:space="0" w:color="auto"/>
            </w:tcBorders>
            <w:shd w:val="clear" w:color="auto" w:fill="auto"/>
            <w:noWrap/>
            <w:vAlign w:val="center"/>
            <w:hideMark/>
          </w:tcPr>
          <w:p w14:paraId="24F9F1A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14:paraId="23B82BF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4 188 000</w:t>
            </w:r>
          </w:p>
        </w:tc>
        <w:tc>
          <w:tcPr>
            <w:tcW w:w="868" w:type="dxa"/>
            <w:tcBorders>
              <w:top w:val="nil"/>
              <w:left w:val="nil"/>
              <w:bottom w:val="single" w:sz="4" w:space="0" w:color="auto"/>
              <w:right w:val="single" w:sz="4" w:space="0" w:color="auto"/>
            </w:tcBorders>
            <w:shd w:val="clear" w:color="auto" w:fill="auto"/>
            <w:noWrap/>
            <w:vAlign w:val="center"/>
            <w:hideMark/>
          </w:tcPr>
          <w:p w14:paraId="6B7AB70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14:paraId="5DCD939D"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4 314 750</w:t>
            </w:r>
          </w:p>
        </w:tc>
      </w:tr>
      <w:tr w:rsidR="00891855" w:rsidRPr="0001239A" w14:paraId="4DA5933D"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6F301"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Lubelskie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505334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320" w:type="dxa"/>
            <w:tcBorders>
              <w:top w:val="nil"/>
              <w:left w:val="nil"/>
              <w:bottom w:val="single" w:sz="4" w:space="0" w:color="auto"/>
              <w:right w:val="single" w:sz="4" w:space="0" w:color="auto"/>
            </w:tcBorders>
            <w:shd w:val="clear" w:color="auto" w:fill="auto"/>
            <w:noWrap/>
            <w:vAlign w:val="center"/>
            <w:hideMark/>
          </w:tcPr>
          <w:p w14:paraId="438CC9F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3 558 726</w:t>
            </w:r>
          </w:p>
        </w:tc>
        <w:tc>
          <w:tcPr>
            <w:tcW w:w="868" w:type="dxa"/>
            <w:tcBorders>
              <w:top w:val="nil"/>
              <w:left w:val="nil"/>
              <w:bottom w:val="single" w:sz="4" w:space="0" w:color="auto"/>
              <w:right w:val="single" w:sz="4" w:space="0" w:color="auto"/>
            </w:tcBorders>
            <w:shd w:val="clear" w:color="auto" w:fill="auto"/>
            <w:noWrap/>
            <w:vAlign w:val="center"/>
            <w:hideMark/>
          </w:tcPr>
          <w:p w14:paraId="0B2CD1C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5178E9A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26A99400"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320" w:type="dxa"/>
            <w:tcBorders>
              <w:top w:val="nil"/>
              <w:left w:val="nil"/>
              <w:bottom w:val="single" w:sz="4" w:space="0" w:color="auto"/>
              <w:right w:val="single" w:sz="4" w:space="0" w:color="auto"/>
            </w:tcBorders>
            <w:shd w:val="clear" w:color="auto" w:fill="auto"/>
            <w:noWrap/>
            <w:vAlign w:val="center"/>
            <w:hideMark/>
          </w:tcPr>
          <w:p w14:paraId="529F8B08"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3 558 726</w:t>
            </w:r>
          </w:p>
        </w:tc>
      </w:tr>
      <w:tr w:rsidR="00891855" w:rsidRPr="0001239A" w14:paraId="42D678E2"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A5E8"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Lubuskie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BD2829C"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nil"/>
              <w:left w:val="nil"/>
              <w:bottom w:val="single" w:sz="4" w:space="0" w:color="auto"/>
              <w:right w:val="single" w:sz="4" w:space="0" w:color="auto"/>
            </w:tcBorders>
            <w:shd w:val="clear" w:color="auto" w:fill="auto"/>
            <w:noWrap/>
            <w:vAlign w:val="center"/>
            <w:hideMark/>
          </w:tcPr>
          <w:p w14:paraId="75E95F8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1 669 088</w:t>
            </w:r>
          </w:p>
        </w:tc>
        <w:tc>
          <w:tcPr>
            <w:tcW w:w="868" w:type="dxa"/>
            <w:tcBorders>
              <w:top w:val="nil"/>
              <w:left w:val="nil"/>
              <w:bottom w:val="single" w:sz="4" w:space="0" w:color="auto"/>
              <w:right w:val="single" w:sz="4" w:space="0" w:color="auto"/>
            </w:tcBorders>
            <w:shd w:val="clear" w:color="auto" w:fill="auto"/>
            <w:noWrap/>
            <w:vAlign w:val="center"/>
            <w:hideMark/>
          </w:tcPr>
          <w:p w14:paraId="1502BB7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24DEED7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1749E12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nil"/>
              <w:left w:val="nil"/>
              <w:bottom w:val="single" w:sz="4" w:space="0" w:color="auto"/>
              <w:right w:val="single" w:sz="4" w:space="0" w:color="auto"/>
            </w:tcBorders>
            <w:shd w:val="clear" w:color="auto" w:fill="auto"/>
            <w:noWrap/>
            <w:vAlign w:val="center"/>
            <w:hideMark/>
          </w:tcPr>
          <w:p w14:paraId="084E671D"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1 669 088</w:t>
            </w:r>
          </w:p>
        </w:tc>
      </w:tr>
      <w:tr w:rsidR="00891855" w:rsidRPr="0001239A" w14:paraId="0EE504D0"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8C7F"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Łódzkie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F44BBB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1320" w:type="dxa"/>
            <w:tcBorders>
              <w:top w:val="nil"/>
              <w:left w:val="nil"/>
              <w:bottom w:val="single" w:sz="4" w:space="0" w:color="auto"/>
              <w:right w:val="single" w:sz="4" w:space="0" w:color="auto"/>
            </w:tcBorders>
            <w:shd w:val="clear" w:color="auto" w:fill="auto"/>
            <w:noWrap/>
            <w:vAlign w:val="center"/>
            <w:hideMark/>
          </w:tcPr>
          <w:p w14:paraId="4AE2B55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1 201 418</w:t>
            </w:r>
          </w:p>
        </w:tc>
        <w:tc>
          <w:tcPr>
            <w:tcW w:w="868" w:type="dxa"/>
            <w:tcBorders>
              <w:top w:val="nil"/>
              <w:left w:val="nil"/>
              <w:bottom w:val="single" w:sz="4" w:space="0" w:color="auto"/>
              <w:right w:val="single" w:sz="4" w:space="0" w:color="auto"/>
            </w:tcBorders>
            <w:shd w:val="clear" w:color="auto" w:fill="auto"/>
            <w:noWrap/>
            <w:vAlign w:val="center"/>
            <w:hideMark/>
          </w:tcPr>
          <w:p w14:paraId="7654DF7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1320" w:type="dxa"/>
            <w:tcBorders>
              <w:top w:val="nil"/>
              <w:left w:val="nil"/>
              <w:bottom w:val="single" w:sz="4" w:space="0" w:color="auto"/>
              <w:right w:val="single" w:sz="4" w:space="0" w:color="auto"/>
            </w:tcBorders>
            <w:shd w:val="clear" w:color="auto" w:fill="auto"/>
            <w:noWrap/>
            <w:vAlign w:val="center"/>
            <w:hideMark/>
          </w:tcPr>
          <w:p w14:paraId="310CDB6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2 096 853</w:t>
            </w:r>
          </w:p>
        </w:tc>
        <w:tc>
          <w:tcPr>
            <w:tcW w:w="868" w:type="dxa"/>
            <w:tcBorders>
              <w:top w:val="nil"/>
              <w:left w:val="nil"/>
              <w:bottom w:val="single" w:sz="4" w:space="0" w:color="auto"/>
              <w:right w:val="single" w:sz="4" w:space="0" w:color="auto"/>
            </w:tcBorders>
            <w:shd w:val="clear" w:color="auto" w:fill="auto"/>
            <w:noWrap/>
            <w:vAlign w:val="center"/>
            <w:hideMark/>
          </w:tcPr>
          <w:p w14:paraId="5549C0E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nil"/>
              <w:left w:val="nil"/>
              <w:bottom w:val="single" w:sz="4" w:space="0" w:color="auto"/>
              <w:right w:val="single" w:sz="4" w:space="0" w:color="auto"/>
            </w:tcBorders>
            <w:shd w:val="clear" w:color="auto" w:fill="auto"/>
            <w:noWrap/>
            <w:vAlign w:val="center"/>
            <w:hideMark/>
          </w:tcPr>
          <w:p w14:paraId="09795600"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3 298 271</w:t>
            </w:r>
          </w:p>
        </w:tc>
      </w:tr>
      <w:tr w:rsidR="00891855" w:rsidRPr="0001239A" w14:paraId="02794C63"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9EF74"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Małopolskie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FC4174D"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nil"/>
              <w:left w:val="nil"/>
              <w:bottom w:val="single" w:sz="4" w:space="0" w:color="auto"/>
              <w:right w:val="single" w:sz="4" w:space="0" w:color="auto"/>
            </w:tcBorders>
            <w:shd w:val="clear" w:color="auto" w:fill="auto"/>
            <w:noWrap/>
            <w:vAlign w:val="center"/>
            <w:hideMark/>
          </w:tcPr>
          <w:p w14:paraId="70BEAD80"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3 054 821</w:t>
            </w:r>
          </w:p>
        </w:tc>
        <w:tc>
          <w:tcPr>
            <w:tcW w:w="868" w:type="dxa"/>
            <w:tcBorders>
              <w:top w:val="nil"/>
              <w:left w:val="nil"/>
              <w:bottom w:val="single" w:sz="4" w:space="0" w:color="auto"/>
              <w:right w:val="single" w:sz="4" w:space="0" w:color="auto"/>
            </w:tcBorders>
            <w:shd w:val="clear" w:color="auto" w:fill="auto"/>
            <w:noWrap/>
            <w:vAlign w:val="center"/>
            <w:hideMark/>
          </w:tcPr>
          <w:p w14:paraId="5E13011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320" w:type="dxa"/>
            <w:tcBorders>
              <w:top w:val="nil"/>
              <w:left w:val="nil"/>
              <w:bottom w:val="single" w:sz="4" w:space="0" w:color="auto"/>
              <w:right w:val="single" w:sz="4" w:space="0" w:color="auto"/>
            </w:tcBorders>
            <w:shd w:val="clear" w:color="auto" w:fill="auto"/>
            <w:noWrap/>
            <w:vAlign w:val="center"/>
            <w:hideMark/>
          </w:tcPr>
          <w:p w14:paraId="1A1E618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3 125 291</w:t>
            </w:r>
          </w:p>
        </w:tc>
        <w:tc>
          <w:tcPr>
            <w:tcW w:w="868" w:type="dxa"/>
            <w:tcBorders>
              <w:top w:val="nil"/>
              <w:left w:val="nil"/>
              <w:bottom w:val="single" w:sz="4" w:space="0" w:color="auto"/>
              <w:right w:val="single" w:sz="4" w:space="0" w:color="auto"/>
            </w:tcBorders>
            <w:shd w:val="clear" w:color="auto" w:fill="auto"/>
            <w:noWrap/>
            <w:vAlign w:val="center"/>
            <w:hideMark/>
          </w:tcPr>
          <w:p w14:paraId="1A8FF6B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1320" w:type="dxa"/>
            <w:tcBorders>
              <w:top w:val="nil"/>
              <w:left w:val="nil"/>
              <w:bottom w:val="single" w:sz="4" w:space="0" w:color="auto"/>
              <w:right w:val="single" w:sz="4" w:space="0" w:color="auto"/>
            </w:tcBorders>
            <w:shd w:val="clear" w:color="auto" w:fill="auto"/>
            <w:noWrap/>
            <w:vAlign w:val="center"/>
            <w:hideMark/>
          </w:tcPr>
          <w:p w14:paraId="1FF7DA2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6 180 112</w:t>
            </w:r>
          </w:p>
        </w:tc>
      </w:tr>
      <w:tr w:rsidR="00891855" w:rsidRPr="0001239A" w14:paraId="7DBE72C2"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93E24"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Mazowieckie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4C91C11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1320" w:type="dxa"/>
            <w:tcBorders>
              <w:top w:val="nil"/>
              <w:left w:val="nil"/>
              <w:bottom w:val="single" w:sz="4" w:space="0" w:color="auto"/>
              <w:right w:val="single" w:sz="4" w:space="0" w:color="auto"/>
            </w:tcBorders>
            <w:shd w:val="clear" w:color="auto" w:fill="auto"/>
            <w:noWrap/>
            <w:vAlign w:val="center"/>
            <w:hideMark/>
          </w:tcPr>
          <w:p w14:paraId="0EA975A3"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6 229 391</w:t>
            </w:r>
          </w:p>
        </w:tc>
        <w:tc>
          <w:tcPr>
            <w:tcW w:w="868" w:type="dxa"/>
            <w:tcBorders>
              <w:top w:val="nil"/>
              <w:left w:val="nil"/>
              <w:bottom w:val="single" w:sz="4" w:space="0" w:color="auto"/>
              <w:right w:val="single" w:sz="4" w:space="0" w:color="auto"/>
            </w:tcBorders>
            <w:shd w:val="clear" w:color="auto" w:fill="auto"/>
            <w:noWrap/>
            <w:vAlign w:val="center"/>
            <w:hideMark/>
          </w:tcPr>
          <w:p w14:paraId="16129F5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6378B8F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295D5B3D"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1320" w:type="dxa"/>
            <w:tcBorders>
              <w:top w:val="nil"/>
              <w:left w:val="nil"/>
              <w:bottom w:val="single" w:sz="4" w:space="0" w:color="auto"/>
              <w:right w:val="single" w:sz="4" w:space="0" w:color="auto"/>
            </w:tcBorders>
            <w:shd w:val="clear" w:color="auto" w:fill="auto"/>
            <w:noWrap/>
            <w:vAlign w:val="center"/>
            <w:hideMark/>
          </w:tcPr>
          <w:p w14:paraId="7D81F5C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6 229 391</w:t>
            </w:r>
          </w:p>
        </w:tc>
      </w:tr>
      <w:tr w:rsidR="00891855" w:rsidRPr="0001239A" w14:paraId="543384DB"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5DD2"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Opolskie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03F9FF2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14:paraId="28BF62E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1 115 809</w:t>
            </w:r>
          </w:p>
        </w:tc>
        <w:tc>
          <w:tcPr>
            <w:tcW w:w="868" w:type="dxa"/>
            <w:tcBorders>
              <w:top w:val="nil"/>
              <w:left w:val="nil"/>
              <w:bottom w:val="single" w:sz="4" w:space="0" w:color="auto"/>
              <w:right w:val="single" w:sz="4" w:space="0" w:color="auto"/>
            </w:tcBorders>
            <w:shd w:val="clear" w:color="auto" w:fill="auto"/>
            <w:noWrap/>
            <w:vAlign w:val="center"/>
            <w:hideMark/>
          </w:tcPr>
          <w:p w14:paraId="5141ED9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6943AF9C"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64B4EF00"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14:paraId="0C41D27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1 115 809</w:t>
            </w:r>
          </w:p>
        </w:tc>
      </w:tr>
      <w:tr w:rsidR="00891855" w:rsidRPr="0001239A" w14:paraId="6D481D61"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7D996"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Podkarpackie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3C433E7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1320" w:type="dxa"/>
            <w:tcBorders>
              <w:top w:val="nil"/>
              <w:left w:val="nil"/>
              <w:bottom w:val="single" w:sz="4" w:space="0" w:color="auto"/>
              <w:right w:val="single" w:sz="4" w:space="0" w:color="auto"/>
            </w:tcBorders>
            <w:shd w:val="clear" w:color="auto" w:fill="auto"/>
            <w:noWrap/>
            <w:vAlign w:val="center"/>
            <w:hideMark/>
          </w:tcPr>
          <w:p w14:paraId="7AC00F14"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3 049 155</w:t>
            </w:r>
          </w:p>
        </w:tc>
        <w:tc>
          <w:tcPr>
            <w:tcW w:w="868" w:type="dxa"/>
            <w:tcBorders>
              <w:top w:val="nil"/>
              <w:left w:val="nil"/>
              <w:bottom w:val="single" w:sz="4" w:space="0" w:color="auto"/>
              <w:right w:val="single" w:sz="4" w:space="0" w:color="auto"/>
            </w:tcBorders>
            <w:shd w:val="clear" w:color="auto" w:fill="auto"/>
            <w:noWrap/>
            <w:vAlign w:val="center"/>
            <w:hideMark/>
          </w:tcPr>
          <w:p w14:paraId="350F66C8"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14:paraId="2AE6CB84"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1 307 904</w:t>
            </w:r>
          </w:p>
        </w:tc>
        <w:tc>
          <w:tcPr>
            <w:tcW w:w="868" w:type="dxa"/>
            <w:tcBorders>
              <w:top w:val="nil"/>
              <w:left w:val="nil"/>
              <w:bottom w:val="single" w:sz="4" w:space="0" w:color="auto"/>
              <w:right w:val="single" w:sz="4" w:space="0" w:color="auto"/>
            </w:tcBorders>
            <w:shd w:val="clear" w:color="auto" w:fill="auto"/>
            <w:noWrap/>
            <w:vAlign w:val="center"/>
            <w:hideMark/>
          </w:tcPr>
          <w:p w14:paraId="731A5E04"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320" w:type="dxa"/>
            <w:tcBorders>
              <w:top w:val="nil"/>
              <w:left w:val="nil"/>
              <w:bottom w:val="single" w:sz="4" w:space="0" w:color="auto"/>
              <w:right w:val="single" w:sz="4" w:space="0" w:color="auto"/>
            </w:tcBorders>
            <w:shd w:val="clear" w:color="auto" w:fill="auto"/>
            <w:noWrap/>
            <w:vAlign w:val="center"/>
            <w:hideMark/>
          </w:tcPr>
          <w:p w14:paraId="5595C234"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4 357 059</w:t>
            </w:r>
          </w:p>
        </w:tc>
      </w:tr>
      <w:tr w:rsidR="00891855" w:rsidRPr="0001239A" w14:paraId="2B0B50B5"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4AAB"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Podlaskie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D5B499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320" w:type="dxa"/>
            <w:tcBorders>
              <w:top w:val="nil"/>
              <w:left w:val="nil"/>
              <w:bottom w:val="single" w:sz="4" w:space="0" w:color="auto"/>
              <w:right w:val="single" w:sz="4" w:space="0" w:color="auto"/>
            </w:tcBorders>
            <w:shd w:val="clear" w:color="auto" w:fill="auto"/>
            <w:noWrap/>
            <w:vAlign w:val="center"/>
            <w:hideMark/>
          </w:tcPr>
          <w:p w14:paraId="222394B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238 119</w:t>
            </w:r>
          </w:p>
        </w:tc>
        <w:tc>
          <w:tcPr>
            <w:tcW w:w="868" w:type="dxa"/>
            <w:tcBorders>
              <w:top w:val="nil"/>
              <w:left w:val="nil"/>
              <w:bottom w:val="single" w:sz="4" w:space="0" w:color="auto"/>
              <w:right w:val="single" w:sz="4" w:space="0" w:color="auto"/>
            </w:tcBorders>
            <w:shd w:val="clear" w:color="auto" w:fill="auto"/>
            <w:noWrap/>
            <w:vAlign w:val="center"/>
            <w:hideMark/>
          </w:tcPr>
          <w:p w14:paraId="4A0D801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320" w:type="dxa"/>
            <w:tcBorders>
              <w:top w:val="nil"/>
              <w:left w:val="nil"/>
              <w:bottom w:val="single" w:sz="4" w:space="0" w:color="auto"/>
              <w:right w:val="single" w:sz="4" w:space="0" w:color="auto"/>
            </w:tcBorders>
            <w:shd w:val="clear" w:color="auto" w:fill="auto"/>
            <w:noWrap/>
            <w:vAlign w:val="center"/>
            <w:hideMark/>
          </w:tcPr>
          <w:p w14:paraId="02F8722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1 960 467</w:t>
            </w:r>
          </w:p>
        </w:tc>
        <w:tc>
          <w:tcPr>
            <w:tcW w:w="868" w:type="dxa"/>
            <w:tcBorders>
              <w:top w:val="nil"/>
              <w:left w:val="nil"/>
              <w:bottom w:val="single" w:sz="4" w:space="0" w:color="auto"/>
              <w:right w:val="single" w:sz="4" w:space="0" w:color="auto"/>
            </w:tcBorders>
            <w:shd w:val="clear" w:color="auto" w:fill="auto"/>
            <w:noWrap/>
            <w:vAlign w:val="center"/>
            <w:hideMark/>
          </w:tcPr>
          <w:p w14:paraId="10406D6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14:paraId="12B0FDF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2 198 586</w:t>
            </w:r>
          </w:p>
        </w:tc>
      </w:tr>
      <w:tr w:rsidR="00891855" w:rsidRPr="0001239A" w14:paraId="52FB924B"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997E"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Pomorskie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EF75D8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320" w:type="dxa"/>
            <w:tcBorders>
              <w:top w:val="nil"/>
              <w:left w:val="nil"/>
              <w:bottom w:val="single" w:sz="4" w:space="0" w:color="auto"/>
              <w:right w:val="single" w:sz="4" w:space="0" w:color="auto"/>
            </w:tcBorders>
            <w:shd w:val="clear" w:color="auto" w:fill="auto"/>
            <w:noWrap/>
            <w:vAlign w:val="center"/>
            <w:hideMark/>
          </w:tcPr>
          <w:p w14:paraId="12CAD27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3 496 024</w:t>
            </w:r>
          </w:p>
        </w:tc>
        <w:tc>
          <w:tcPr>
            <w:tcW w:w="868" w:type="dxa"/>
            <w:tcBorders>
              <w:top w:val="nil"/>
              <w:left w:val="nil"/>
              <w:bottom w:val="single" w:sz="4" w:space="0" w:color="auto"/>
              <w:right w:val="single" w:sz="4" w:space="0" w:color="auto"/>
            </w:tcBorders>
            <w:shd w:val="clear" w:color="auto" w:fill="auto"/>
            <w:noWrap/>
            <w:vAlign w:val="center"/>
            <w:hideMark/>
          </w:tcPr>
          <w:p w14:paraId="09F8E657"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320" w:type="dxa"/>
            <w:tcBorders>
              <w:top w:val="nil"/>
              <w:left w:val="nil"/>
              <w:bottom w:val="single" w:sz="4" w:space="0" w:color="auto"/>
              <w:right w:val="single" w:sz="4" w:space="0" w:color="auto"/>
            </w:tcBorders>
            <w:shd w:val="clear" w:color="auto" w:fill="auto"/>
            <w:noWrap/>
            <w:vAlign w:val="center"/>
            <w:hideMark/>
          </w:tcPr>
          <w:p w14:paraId="2CA9598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940 640</w:t>
            </w:r>
          </w:p>
        </w:tc>
        <w:tc>
          <w:tcPr>
            <w:tcW w:w="868" w:type="dxa"/>
            <w:tcBorders>
              <w:top w:val="nil"/>
              <w:left w:val="nil"/>
              <w:bottom w:val="single" w:sz="4" w:space="0" w:color="auto"/>
              <w:right w:val="single" w:sz="4" w:space="0" w:color="auto"/>
            </w:tcBorders>
            <w:shd w:val="clear" w:color="auto" w:fill="auto"/>
            <w:noWrap/>
            <w:vAlign w:val="center"/>
            <w:hideMark/>
          </w:tcPr>
          <w:p w14:paraId="77DCFD5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320" w:type="dxa"/>
            <w:tcBorders>
              <w:top w:val="nil"/>
              <w:left w:val="nil"/>
              <w:bottom w:val="single" w:sz="4" w:space="0" w:color="auto"/>
              <w:right w:val="single" w:sz="4" w:space="0" w:color="auto"/>
            </w:tcBorders>
            <w:shd w:val="clear" w:color="auto" w:fill="auto"/>
            <w:noWrap/>
            <w:vAlign w:val="center"/>
            <w:hideMark/>
          </w:tcPr>
          <w:p w14:paraId="73EFD64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4 436 664</w:t>
            </w:r>
          </w:p>
        </w:tc>
      </w:tr>
      <w:tr w:rsidR="00891855" w:rsidRPr="0001239A" w14:paraId="36A919CD"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8080A"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Śląskie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2C95568"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1320" w:type="dxa"/>
            <w:tcBorders>
              <w:top w:val="nil"/>
              <w:left w:val="nil"/>
              <w:bottom w:val="single" w:sz="4" w:space="0" w:color="auto"/>
              <w:right w:val="single" w:sz="4" w:space="0" w:color="auto"/>
            </w:tcBorders>
            <w:shd w:val="clear" w:color="auto" w:fill="auto"/>
            <w:noWrap/>
            <w:vAlign w:val="center"/>
            <w:hideMark/>
          </w:tcPr>
          <w:p w14:paraId="50DE2E3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6 357 252</w:t>
            </w:r>
          </w:p>
        </w:tc>
        <w:tc>
          <w:tcPr>
            <w:tcW w:w="868" w:type="dxa"/>
            <w:tcBorders>
              <w:top w:val="nil"/>
              <w:left w:val="nil"/>
              <w:bottom w:val="single" w:sz="4" w:space="0" w:color="auto"/>
              <w:right w:val="single" w:sz="4" w:space="0" w:color="auto"/>
            </w:tcBorders>
            <w:shd w:val="clear" w:color="auto" w:fill="auto"/>
            <w:noWrap/>
            <w:vAlign w:val="center"/>
            <w:hideMark/>
          </w:tcPr>
          <w:p w14:paraId="76A050C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7F4860E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16BA39C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1320" w:type="dxa"/>
            <w:tcBorders>
              <w:top w:val="nil"/>
              <w:left w:val="nil"/>
              <w:bottom w:val="single" w:sz="4" w:space="0" w:color="auto"/>
              <w:right w:val="single" w:sz="4" w:space="0" w:color="auto"/>
            </w:tcBorders>
            <w:shd w:val="clear" w:color="auto" w:fill="auto"/>
            <w:noWrap/>
            <w:vAlign w:val="center"/>
            <w:hideMark/>
          </w:tcPr>
          <w:p w14:paraId="0147B2F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6 357 252</w:t>
            </w:r>
          </w:p>
        </w:tc>
      </w:tr>
      <w:tr w:rsidR="00891855" w:rsidRPr="0001239A" w14:paraId="31B36BB9"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0DA26"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Świętokrzyskie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10BDC49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14:paraId="5B2C889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1 083 200</w:t>
            </w:r>
          </w:p>
        </w:tc>
        <w:tc>
          <w:tcPr>
            <w:tcW w:w="868" w:type="dxa"/>
            <w:tcBorders>
              <w:top w:val="nil"/>
              <w:left w:val="nil"/>
              <w:bottom w:val="single" w:sz="4" w:space="0" w:color="auto"/>
              <w:right w:val="single" w:sz="4" w:space="0" w:color="auto"/>
            </w:tcBorders>
            <w:shd w:val="clear" w:color="auto" w:fill="auto"/>
            <w:noWrap/>
            <w:vAlign w:val="center"/>
            <w:hideMark/>
          </w:tcPr>
          <w:p w14:paraId="5680BC4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23C2FAA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0A17C2B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1320" w:type="dxa"/>
            <w:tcBorders>
              <w:top w:val="nil"/>
              <w:left w:val="nil"/>
              <w:bottom w:val="single" w:sz="4" w:space="0" w:color="auto"/>
              <w:right w:val="single" w:sz="4" w:space="0" w:color="auto"/>
            </w:tcBorders>
            <w:shd w:val="clear" w:color="auto" w:fill="auto"/>
            <w:noWrap/>
            <w:vAlign w:val="center"/>
            <w:hideMark/>
          </w:tcPr>
          <w:p w14:paraId="4C96010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1 083 200</w:t>
            </w:r>
          </w:p>
        </w:tc>
      </w:tr>
      <w:tr w:rsidR="00891855" w:rsidRPr="0001239A" w14:paraId="079C47BA"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EBC64"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Warmińsko-Mazurskie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90E2E75"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2019081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7B57F5B3"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14:paraId="7879DFB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4 063 972</w:t>
            </w:r>
          </w:p>
        </w:tc>
        <w:tc>
          <w:tcPr>
            <w:tcW w:w="868" w:type="dxa"/>
            <w:tcBorders>
              <w:top w:val="nil"/>
              <w:left w:val="nil"/>
              <w:bottom w:val="single" w:sz="4" w:space="0" w:color="auto"/>
              <w:right w:val="single" w:sz="4" w:space="0" w:color="auto"/>
            </w:tcBorders>
            <w:shd w:val="clear" w:color="auto" w:fill="auto"/>
            <w:noWrap/>
            <w:vAlign w:val="center"/>
            <w:hideMark/>
          </w:tcPr>
          <w:p w14:paraId="76877951"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14:paraId="4646078B"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4 063 972</w:t>
            </w:r>
          </w:p>
        </w:tc>
      </w:tr>
      <w:tr w:rsidR="00891855" w:rsidRPr="0001239A" w14:paraId="297CBF06"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7A67"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Wielkopolskie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4C23B13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14:paraId="10523EC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975 000</w:t>
            </w:r>
          </w:p>
        </w:tc>
        <w:tc>
          <w:tcPr>
            <w:tcW w:w="868" w:type="dxa"/>
            <w:tcBorders>
              <w:top w:val="nil"/>
              <w:left w:val="nil"/>
              <w:bottom w:val="single" w:sz="4" w:space="0" w:color="auto"/>
              <w:right w:val="single" w:sz="4" w:space="0" w:color="auto"/>
            </w:tcBorders>
            <w:shd w:val="clear" w:color="auto" w:fill="auto"/>
            <w:noWrap/>
            <w:vAlign w:val="center"/>
            <w:hideMark/>
          </w:tcPr>
          <w:p w14:paraId="3E3E5FA9"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320" w:type="dxa"/>
            <w:tcBorders>
              <w:top w:val="nil"/>
              <w:left w:val="nil"/>
              <w:bottom w:val="single" w:sz="4" w:space="0" w:color="auto"/>
              <w:right w:val="single" w:sz="4" w:space="0" w:color="auto"/>
            </w:tcBorders>
            <w:shd w:val="clear" w:color="auto" w:fill="auto"/>
            <w:noWrap/>
            <w:vAlign w:val="center"/>
            <w:hideMark/>
          </w:tcPr>
          <w:p w14:paraId="79E89F4C"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1 895 089</w:t>
            </w:r>
          </w:p>
        </w:tc>
        <w:tc>
          <w:tcPr>
            <w:tcW w:w="868" w:type="dxa"/>
            <w:tcBorders>
              <w:top w:val="nil"/>
              <w:left w:val="nil"/>
              <w:bottom w:val="single" w:sz="4" w:space="0" w:color="auto"/>
              <w:right w:val="single" w:sz="4" w:space="0" w:color="auto"/>
            </w:tcBorders>
            <w:shd w:val="clear" w:color="auto" w:fill="auto"/>
            <w:noWrap/>
            <w:vAlign w:val="center"/>
            <w:hideMark/>
          </w:tcPr>
          <w:p w14:paraId="6C341CB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320" w:type="dxa"/>
            <w:tcBorders>
              <w:top w:val="nil"/>
              <w:left w:val="nil"/>
              <w:bottom w:val="single" w:sz="4" w:space="0" w:color="auto"/>
              <w:right w:val="single" w:sz="4" w:space="0" w:color="auto"/>
            </w:tcBorders>
            <w:shd w:val="clear" w:color="auto" w:fill="auto"/>
            <w:noWrap/>
            <w:vAlign w:val="center"/>
            <w:hideMark/>
          </w:tcPr>
          <w:p w14:paraId="263DBCB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2 870 089</w:t>
            </w:r>
          </w:p>
        </w:tc>
      </w:tr>
      <w:tr w:rsidR="00891855" w:rsidRPr="0001239A" w14:paraId="471D0A22"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8597"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Zachodniopomorskie</w:t>
            </w:r>
          </w:p>
        </w:tc>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5CE3AB66"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320" w:type="dxa"/>
            <w:tcBorders>
              <w:top w:val="nil"/>
              <w:left w:val="nil"/>
              <w:bottom w:val="single" w:sz="4" w:space="0" w:color="auto"/>
              <w:right w:val="single" w:sz="4" w:space="0" w:color="auto"/>
            </w:tcBorders>
            <w:shd w:val="clear" w:color="auto" w:fill="auto"/>
            <w:noWrap/>
            <w:vAlign w:val="center"/>
            <w:hideMark/>
          </w:tcPr>
          <w:p w14:paraId="25335514"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3 646 945</w:t>
            </w:r>
          </w:p>
        </w:tc>
        <w:tc>
          <w:tcPr>
            <w:tcW w:w="868" w:type="dxa"/>
            <w:tcBorders>
              <w:top w:val="nil"/>
              <w:left w:val="nil"/>
              <w:bottom w:val="single" w:sz="4" w:space="0" w:color="auto"/>
              <w:right w:val="single" w:sz="4" w:space="0" w:color="auto"/>
            </w:tcBorders>
            <w:shd w:val="clear" w:color="auto" w:fill="auto"/>
            <w:noWrap/>
            <w:vAlign w:val="center"/>
            <w:hideMark/>
          </w:tcPr>
          <w:p w14:paraId="3D539EC2"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320" w:type="dxa"/>
            <w:tcBorders>
              <w:top w:val="nil"/>
              <w:left w:val="nil"/>
              <w:bottom w:val="single" w:sz="4" w:space="0" w:color="auto"/>
              <w:right w:val="single" w:sz="4" w:space="0" w:color="auto"/>
            </w:tcBorders>
            <w:shd w:val="clear" w:color="auto" w:fill="auto"/>
            <w:noWrap/>
            <w:vAlign w:val="center"/>
            <w:hideMark/>
          </w:tcPr>
          <w:p w14:paraId="4BFE3EAF"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center"/>
            <w:hideMark/>
          </w:tcPr>
          <w:p w14:paraId="73B7A0FA"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320" w:type="dxa"/>
            <w:tcBorders>
              <w:top w:val="nil"/>
              <w:left w:val="nil"/>
              <w:bottom w:val="single" w:sz="4" w:space="0" w:color="auto"/>
              <w:right w:val="single" w:sz="4" w:space="0" w:color="auto"/>
            </w:tcBorders>
            <w:shd w:val="clear" w:color="auto" w:fill="auto"/>
            <w:noWrap/>
            <w:vAlign w:val="center"/>
            <w:hideMark/>
          </w:tcPr>
          <w:p w14:paraId="66A79C1E" w14:textId="77777777" w:rsidR="00891855" w:rsidRPr="0001239A" w:rsidRDefault="00891855"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3 646 945</w:t>
            </w:r>
          </w:p>
        </w:tc>
      </w:tr>
      <w:tr w:rsidR="00891855" w:rsidRPr="0001239A" w14:paraId="0ECA5F32" w14:textId="77777777" w:rsidTr="00891855">
        <w:trPr>
          <w:trHeight w:val="240"/>
          <w:jc w:val="center"/>
        </w:trPr>
        <w:tc>
          <w:tcPr>
            <w:tcW w:w="184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5ED9665" w14:textId="77777777" w:rsidR="00891855" w:rsidRPr="0001239A" w:rsidRDefault="00891855" w:rsidP="00C81F35">
            <w:pPr>
              <w:spacing w:after="0"/>
              <w:rPr>
                <w:rFonts w:asciiTheme="minorHAnsi" w:hAnsiTheme="minorHAnsi" w:cstheme="minorHAnsi"/>
                <w:b/>
                <w:bCs/>
                <w:sz w:val="18"/>
                <w:szCs w:val="16"/>
              </w:rPr>
            </w:pPr>
            <w:r w:rsidRPr="0001239A">
              <w:rPr>
                <w:rFonts w:asciiTheme="minorHAnsi" w:hAnsiTheme="minorHAnsi" w:cstheme="minorHAnsi"/>
                <w:b/>
                <w:bCs/>
                <w:sz w:val="18"/>
                <w:szCs w:val="16"/>
              </w:rPr>
              <w:t>Ogółem</w:t>
            </w:r>
          </w:p>
        </w:tc>
        <w:tc>
          <w:tcPr>
            <w:tcW w:w="1101" w:type="dxa"/>
            <w:tcBorders>
              <w:top w:val="nil"/>
              <w:left w:val="single" w:sz="4" w:space="0" w:color="auto"/>
              <w:bottom w:val="single" w:sz="4" w:space="0" w:color="auto"/>
              <w:right w:val="single" w:sz="4" w:space="0" w:color="auto"/>
            </w:tcBorders>
            <w:shd w:val="clear" w:color="auto" w:fill="00B0F0"/>
            <w:noWrap/>
            <w:vAlign w:val="center"/>
            <w:hideMark/>
          </w:tcPr>
          <w:p w14:paraId="16AF89E5"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128</w:t>
            </w:r>
          </w:p>
        </w:tc>
        <w:tc>
          <w:tcPr>
            <w:tcW w:w="1320" w:type="dxa"/>
            <w:tcBorders>
              <w:top w:val="nil"/>
              <w:left w:val="nil"/>
              <w:bottom w:val="single" w:sz="4" w:space="0" w:color="auto"/>
              <w:right w:val="single" w:sz="4" w:space="0" w:color="auto"/>
            </w:tcBorders>
            <w:shd w:val="clear" w:color="auto" w:fill="00B0F0"/>
            <w:noWrap/>
            <w:vAlign w:val="center"/>
            <w:hideMark/>
          </w:tcPr>
          <w:p w14:paraId="6749CA90"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37 231 690</w:t>
            </w:r>
          </w:p>
        </w:tc>
        <w:tc>
          <w:tcPr>
            <w:tcW w:w="868" w:type="dxa"/>
            <w:tcBorders>
              <w:top w:val="nil"/>
              <w:left w:val="nil"/>
              <w:bottom w:val="single" w:sz="4" w:space="0" w:color="auto"/>
              <w:right w:val="single" w:sz="4" w:space="0" w:color="auto"/>
            </w:tcBorders>
            <w:shd w:val="clear" w:color="auto" w:fill="00B0F0"/>
            <w:noWrap/>
            <w:vAlign w:val="center"/>
            <w:hideMark/>
          </w:tcPr>
          <w:p w14:paraId="14ECF53E"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50</w:t>
            </w:r>
          </w:p>
        </w:tc>
        <w:tc>
          <w:tcPr>
            <w:tcW w:w="1320" w:type="dxa"/>
            <w:tcBorders>
              <w:top w:val="nil"/>
              <w:left w:val="nil"/>
              <w:bottom w:val="single" w:sz="4" w:space="0" w:color="auto"/>
              <w:right w:val="single" w:sz="4" w:space="0" w:color="auto"/>
            </w:tcBorders>
            <w:shd w:val="clear" w:color="auto" w:fill="00B0F0"/>
            <w:noWrap/>
            <w:vAlign w:val="center"/>
            <w:hideMark/>
          </w:tcPr>
          <w:p w14:paraId="618919D2"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23 298 068</w:t>
            </w:r>
          </w:p>
        </w:tc>
        <w:tc>
          <w:tcPr>
            <w:tcW w:w="868" w:type="dxa"/>
            <w:tcBorders>
              <w:top w:val="nil"/>
              <w:left w:val="nil"/>
              <w:bottom w:val="single" w:sz="4" w:space="0" w:color="auto"/>
              <w:right w:val="single" w:sz="4" w:space="0" w:color="auto"/>
            </w:tcBorders>
            <w:shd w:val="clear" w:color="auto" w:fill="00B0F0"/>
            <w:noWrap/>
            <w:vAlign w:val="center"/>
            <w:hideMark/>
          </w:tcPr>
          <w:p w14:paraId="63B0865F"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178</w:t>
            </w:r>
          </w:p>
        </w:tc>
        <w:tc>
          <w:tcPr>
            <w:tcW w:w="1320" w:type="dxa"/>
            <w:tcBorders>
              <w:top w:val="nil"/>
              <w:left w:val="nil"/>
              <w:bottom w:val="single" w:sz="4" w:space="0" w:color="auto"/>
              <w:right w:val="single" w:sz="4" w:space="0" w:color="auto"/>
            </w:tcBorders>
            <w:shd w:val="clear" w:color="auto" w:fill="00B0F0"/>
            <w:noWrap/>
            <w:vAlign w:val="center"/>
            <w:hideMark/>
          </w:tcPr>
          <w:p w14:paraId="061FD8BC"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60 529 758</w:t>
            </w:r>
          </w:p>
        </w:tc>
      </w:tr>
    </w:tbl>
    <w:p w14:paraId="55759882" w14:textId="0B7E4C02" w:rsidR="00525614" w:rsidRPr="0001239A" w:rsidRDefault="00525614" w:rsidP="00E81E10">
      <w:pPr>
        <w:pStyle w:val="Legenda"/>
      </w:pPr>
      <w:bookmarkStart w:id="346" w:name="_Toc476639658"/>
      <w:bookmarkStart w:id="347" w:name="_Toc507147886"/>
      <w:bookmarkStart w:id="348" w:name="_Toc65585928"/>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36</w:t>
      </w:r>
      <w:r w:rsidRPr="0001239A">
        <w:rPr>
          <w:noProof/>
        </w:rPr>
        <w:fldChar w:fldCharType="end"/>
      </w:r>
      <w:r w:rsidRPr="0001239A">
        <w:t xml:space="preserve"> Zadania zlecane przez samorządy wojewódzkie fundacjom oraz organizacjom pozarządowym</w:t>
      </w:r>
      <w:bookmarkEnd w:id="346"/>
      <w:bookmarkEnd w:id="347"/>
      <w:bookmarkEnd w:id="348"/>
    </w:p>
    <w:tbl>
      <w:tblPr>
        <w:tblW w:w="9741" w:type="dxa"/>
        <w:jc w:val="center"/>
        <w:tblCellMar>
          <w:left w:w="70" w:type="dxa"/>
          <w:right w:w="70" w:type="dxa"/>
        </w:tblCellMar>
        <w:tblLook w:val="04A0" w:firstRow="1" w:lastRow="0" w:firstColumn="1" w:lastColumn="0" w:noHBand="0" w:noVBand="1"/>
      </w:tblPr>
      <w:tblGrid>
        <w:gridCol w:w="5647"/>
        <w:gridCol w:w="597"/>
        <w:gridCol w:w="1201"/>
        <w:gridCol w:w="992"/>
        <w:gridCol w:w="1304"/>
      </w:tblGrid>
      <w:tr w:rsidR="00891855" w:rsidRPr="0001239A" w14:paraId="5F1DE602" w14:textId="77777777" w:rsidTr="00B160D4">
        <w:trPr>
          <w:trHeight w:val="645"/>
          <w:tblHeader/>
          <w:jc w:val="center"/>
        </w:trPr>
        <w:tc>
          <w:tcPr>
            <w:tcW w:w="5647"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8C9EAE1"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Rodzaje zadań zlecanych ze środków PFRON w 2020 r.</w:t>
            </w:r>
          </w:p>
        </w:tc>
        <w:tc>
          <w:tcPr>
            <w:tcW w:w="1798" w:type="dxa"/>
            <w:gridSpan w:val="2"/>
            <w:tcBorders>
              <w:top w:val="single" w:sz="4" w:space="0" w:color="auto"/>
              <w:left w:val="nil"/>
              <w:bottom w:val="single" w:sz="4" w:space="0" w:color="auto"/>
              <w:right w:val="single" w:sz="4" w:space="0" w:color="auto"/>
            </w:tcBorders>
            <w:shd w:val="clear" w:color="auto" w:fill="00B0F0"/>
            <w:vAlign w:val="center"/>
            <w:hideMark/>
          </w:tcPr>
          <w:p w14:paraId="15447F0D"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Wypłacone dofinansowania</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00B0F0"/>
            <w:vAlign w:val="center"/>
            <w:hideMark/>
          </w:tcPr>
          <w:p w14:paraId="7FCAC9DF"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1AF5A0A"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 województw</w:t>
            </w:r>
          </w:p>
        </w:tc>
      </w:tr>
      <w:tr w:rsidR="00891855" w:rsidRPr="0001239A" w14:paraId="6FD97785" w14:textId="77777777" w:rsidTr="00891855">
        <w:trPr>
          <w:trHeight w:val="300"/>
          <w:jc w:val="center"/>
        </w:trPr>
        <w:tc>
          <w:tcPr>
            <w:tcW w:w="564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DA4128C" w14:textId="77777777" w:rsidR="00891855" w:rsidRPr="0001239A" w:rsidRDefault="00891855" w:rsidP="00C81F35">
            <w:pPr>
              <w:spacing w:after="0"/>
              <w:rPr>
                <w:rFonts w:asciiTheme="minorHAnsi" w:hAnsiTheme="minorHAnsi" w:cstheme="minorHAnsi"/>
                <w:color w:val="000000"/>
                <w:sz w:val="18"/>
                <w:szCs w:val="18"/>
              </w:rPr>
            </w:pPr>
          </w:p>
        </w:tc>
        <w:tc>
          <w:tcPr>
            <w:tcW w:w="597" w:type="dxa"/>
            <w:tcBorders>
              <w:top w:val="nil"/>
              <w:left w:val="nil"/>
              <w:bottom w:val="single" w:sz="4" w:space="0" w:color="auto"/>
              <w:right w:val="single" w:sz="4" w:space="0" w:color="auto"/>
            </w:tcBorders>
            <w:shd w:val="clear" w:color="auto" w:fill="00B0F0"/>
            <w:noWrap/>
            <w:vAlign w:val="center"/>
            <w:hideMark/>
          </w:tcPr>
          <w:p w14:paraId="5A685794"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liczba</w:t>
            </w:r>
          </w:p>
        </w:tc>
        <w:tc>
          <w:tcPr>
            <w:tcW w:w="1201" w:type="dxa"/>
            <w:tcBorders>
              <w:top w:val="nil"/>
              <w:left w:val="nil"/>
              <w:bottom w:val="single" w:sz="4" w:space="0" w:color="auto"/>
              <w:right w:val="single" w:sz="4" w:space="0" w:color="auto"/>
            </w:tcBorders>
            <w:shd w:val="clear" w:color="auto" w:fill="00B0F0"/>
            <w:noWrap/>
            <w:vAlign w:val="center"/>
            <w:hideMark/>
          </w:tcPr>
          <w:p w14:paraId="6FF4B6FC" w14:textId="77777777" w:rsidR="00891855" w:rsidRPr="0001239A" w:rsidRDefault="00891855" w:rsidP="00C81F35">
            <w:pPr>
              <w:spacing w:after="0"/>
              <w:jc w:val="center"/>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kwota </w:t>
            </w:r>
            <w:r w:rsidRPr="0001239A">
              <w:rPr>
                <w:rFonts w:asciiTheme="minorHAnsi" w:hAnsiTheme="minorHAnsi" w:cstheme="minorHAnsi"/>
                <w:sz w:val="18"/>
                <w:szCs w:val="18"/>
              </w:rPr>
              <w:t>(zł)</w:t>
            </w:r>
          </w:p>
        </w:tc>
        <w:tc>
          <w:tcPr>
            <w:tcW w:w="992" w:type="dxa"/>
            <w:vMerge/>
            <w:tcBorders>
              <w:top w:val="single" w:sz="4" w:space="0" w:color="auto"/>
              <w:left w:val="single" w:sz="4" w:space="0" w:color="auto"/>
              <w:bottom w:val="single" w:sz="4" w:space="0" w:color="000000"/>
              <w:right w:val="single" w:sz="4" w:space="0" w:color="auto"/>
            </w:tcBorders>
            <w:shd w:val="clear" w:color="auto" w:fill="00B0F0"/>
            <w:vAlign w:val="center"/>
            <w:hideMark/>
          </w:tcPr>
          <w:p w14:paraId="1A1CC2CE" w14:textId="77777777" w:rsidR="00891855" w:rsidRPr="0001239A" w:rsidRDefault="00891855" w:rsidP="00C81F35">
            <w:pPr>
              <w:spacing w:after="0"/>
              <w:rPr>
                <w:rFonts w:asciiTheme="minorHAnsi" w:hAnsiTheme="minorHAnsi" w:cstheme="minorHAnsi"/>
                <w:color w:val="000000"/>
                <w:sz w:val="18"/>
                <w:szCs w:val="18"/>
              </w:rPr>
            </w:pPr>
          </w:p>
        </w:tc>
        <w:tc>
          <w:tcPr>
            <w:tcW w:w="130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C6A29FB" w14:textId="77777777" w:rsidR="00891855" w:rsidRPr="0001239A" w:rsidRDefault="00891855" w:rsidP="00C81F35">
            <w:pPr>
              <w:spacing w:after="0"/>
              <w:rPr>
                <w:rFonts w:asciiTheme="minorHAnsi" w:hAnsiTheme="minorHAnsi" w:cstheme="minorHAnsi"/>
                <w:color w:val="000000"/>
                <w:sz w:val="18"/>
                <w:szCs w:val="18"/>
              </w:rPr>
            </w:pPr>
          </w:p>
        </w:tc>
      </w:tr>
      <w:tr w:rsidR="00891855" w:rsidRPr="0001239A" w14:paraId="7709BD95"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DA0988"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Prowadzenie rehabilitacji osób niepełnosprawnych w różnych typach placówek</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C920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52</w:t>
            </w:r>
          </w:p>
        </w:tc>
        <w:tc>
          <w:tcPr>
            <w:tcW w:w="1201" w:type="dxa"/>
            <w:tcBorders>
              <w:top w:val="single" w:sz="4" w:space="0" w:color="auto"/>
              <w:left w:val="nil"/>
              <w:bottom w:val="single" w:sz="4" w:space="0" w:color="auto"/>
              <w:right w:val="single" w:sz="4" w:space="0" w:color="auto"/>
            </w:tcBorders>
            <w:shd w:val="clear" w:color="auto" w:fill="auto"/>
            <w:noWrap/>
            <w:vAlign w:val="center"/>
          </w:tcPr>
          <w:p w14:paraId="676A03E8"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2 429 415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24C96C"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23,37%</w:t>
            </w:r>
          </w:p>
        </w:tc>
        <w:tc>
          <w:tcPr>
            <w:tcW w:w="1304" w:type="dxa"/>
            <w:tcBorders>
              <w:top w:val="single" w:sz="4" w:space="0" w:color="auto"/>
              <w:left w:val="nil"/>
              <w:bottom w:val="single" w:sz="4" w:space="0" w:color="auto"/>
              <w:right w:val="single" w:sz="4" w:space="0" w:color="auto"/>
            </w:tcBorders>
            <w:shd w:val="clear" w:color="auto" w:fill="auto"/>
            <w:noWrap/>
            <w:vAlign w:val="center"/>
          </w:tcPr>
          <w:p w14:paraId="435034E3"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9</w:t>
            </w:r>
          </w:p>
        </w:tc>
      </w:tr>
      <w:tr w:rsidR="00891855" w:rsidRPr="0001239A" w14:paraId="153DE48F"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CFA314"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Organizowanie i prowadzenie szkoleń, kursów, warsztatów, grup środowiskowego wsparcia oraz zespołów aktywności społecznej</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47B01A38"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50</w:t>
            </w:r>
          </w:p>
        </w:tc>
        <w:tc>
          <w:tcPr>
            <w:tcW w:w="1201" w:type="dxa"/>
            <w:tcBorders>
              <w:top w:val="nil"/>
              <w:left w:val="nil"/>
              <w:bottom w:val="single" w:sz="4" w:space="0" w:color="auto"/>
              <w:right w:val="single" w:sz="4" w:space="0" w:color="auto"/>
            </w:tcBorders>
            <w:shd w:val="clear" w:color="auto" w:fill="auto"/>
            <w:noWrap/>
            <w:vAlign w:val="center"/>
          </w:tcPr>
          <w:p w14:paraId="49EABC0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1 019 673</w:t>
            </w:r>
          </w:p>
        </w:tc>
        <w:tc>
          <w:tcPr>
            <w:tcW w:w="992" w:type="dxa"/>
            <w:tcBorders>
              <w:top w:val="nil"/>
              <w:left w:val="nil"/>
              <w:bottom w:val="single" w:sz="4" w:space="0" w:color="auto"/>
              <w:right w:val="single" w:sz="4" w:space="0" w:color="auto"/>
            </w:tcBorders>
            <w:shd w:val="clear" w:color="auto" w:fill="auto"/>
            <w:noWrap/>
            <w:vAlign w:val="center"/>
          </w:tcPr>
          <w:p w14:paraId="4D3BF850"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9,81%</w:t>
            </w:r>
          </w:p>
        </w:tc>
        <w:tc>
          <w:tcPr>
            <w:tcW w:w="1304" w:type="dxa"/>
            <w:tcBorders>
              <w:top w:val="nil"/>
              <w:left w:val="nil"/>
              <w:bottom w:val="single" w:sz="4" w:space="0" w:color="auto"/>
              <w:right w:val="single" w:sz="4" w:space="0" w:color="auto"/>
            </w:tcBorders>
            <w:shd w:val="clear" w:color="auto" w:fill="auto"/>
            <w:noWrap/>
            <w:vAlign w:val="center"/>
          </w:tcPr>
          <w:p w14:paraId="10B1EF8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7</w:t>
            </w:r>
          </w:p>
        </w:tc>
      </w:tr>
      <w:tr w:rsidR="00891855" w:rsidRPr="0001239A" w14:paraId="66094186"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2DFBD"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Organizowanie i prowadzenie szkoleń, kursów i warsztatów dla członków rodzin osób niepełnosprawnych, opiekunów, kadry i wolontariuszy</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061E053F"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36</w:t>
            </w:r>
          </w:p>
        </w:tc>
        <w:tc>
          <w:tcPr>
            <w:tcW w:w="1201" w:type="dxa"/>
            <w:tcBorders>
              <w:top w:val="nil"/>
              <w:left w:val="nil"/>
              <w:bottom w:val="single" w:sz="4" w:space="0" w:color="auto"/>
              <w:right w:val="single" w:sz="4" w:space="0" w:color="auto"/>
            </w:tcBorders>
            <w:shd w:val="clear" w:color="auto" w:fill="auto"/>
            <w:noWrap/>
            <w:vAlign w:val="center"/>
          </w:tcPr>
          <w:p w14:paraId="48BBF31C"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723 838</w:t>
            </w:r>
          </w:p>
        </w:tc>
        <w:tc>
          <w:tcPr>
            <w:tcW w:w="992" w:type="dxa"/>
            <w:tcBorders>
              <w:top w:val="nil"/>
              <w:left w:val="nil"/>
              <w:bottom w:val="single" w:sz="4" w:space="0" w:color="auto"/>
              <w:right w:val="single" w:sz="4" w:space="0" w:color="auto"/>
            </w:tcBorders>
            <w:shd w:val="clear" w:color="auto" w:fill="auto"/>
            <w:noWrap/>
            <w:vAlign w:val="center"/>
          </w:tcPr>
          <w:p w14:paraId="6D6A5858"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6,96%</w:t>
            </w:r>
          </w:p>
        </w:tc>
        <w:tc>
          <w:tcPr>
            <w:tcW w:w="1304" w:type="dxa"/>
            <w:tcBorders>
              <w:top w:val="nil"/>
              <w:left w:val="nil"/>
              <w:bottom w:val="single" w:sz="4" w:space="0" w:color="auto"/>
              <w:right w:val="single" w:sz="4" w:space="0" w:color="auto"/>
            </w:tcBorders>
            <w:shd w:val="clear" w:color="auto" w:fill="auto"/>
            <w:noWrap/>
            <w:vAlign w:val="center"/>
          </w:tcPr>
          <w:p w14:paraId="23CC0C86"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8</w:t>
            </w:r>
          </w:p>
        </w:tc>
      </w:tr>
      <w:tr w:rsidR="00891855" w:rsidRPr="0001239A" w14:paraId="76D9468A" w14:textId="77777777" w:rsidTr="00891855">
        <w:trPr>
          <w:trHeight w:val="90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5D9D6B"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Prowadzenie poradnictwa psychologicznego, społeczno-prawnego oraz udzielanie informacji na temat przysługujących uprawnień, dostępnych usług, sprzętu rehabilitacyjnego i pomocy technicznej</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326CFFDE"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18</w:t>
            </w:r>
          </w:p>
        </w:tc>
        <w:tc>
          <w:tcPr>
            <w:tcW w:w="1201" w:type="dxa"/>
            <w:tcBorders>
              <w:top w:val="nil"/>
              <w:left w:val="nil"/>
              <w:bottom w:val="single" w:sz="4" w:space="0" w:color="auto"/>
              <w:right w:val="single" w:sz="4" w:space="0" w:color="auto"/>
            </w:tcBorders>
            <w:shd w:val="clear" w:color="auto" w:fill="auto"/>
            <w:noWrap/>
            <w:vAlign w:val="center"/>
          </w:tcPr>
          <w:p w14:paraId="1AA0B40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405 924</w:t>
            </w:r>
          </w:p>
        </w:tc>
        <w:tc>
          <w:tcPr>
            <w:tcW w:w="992" w:type="dxa"/>
            <w:tcBorders>
              <w:top w:val="nil"/>
              <w:left w:val="nil"/>
              <w:bottom w:val="single" w:sz="4" w:space="0" w:color="auto"/>
              <w:right w:val="single" w:sz="4" w:space="0" w:color="auto"/>
            </w:tcBorders>
            <w:shd w:val="clear" w:color="auto" w:fill="auto"/>
            <w:noWrap/>
            <w:vAlign w:val="center"/>
          </w:tcPr>
          <w:p w14:paraId="2226415D"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3,91%</w:t>
            </w:r>
          </w:p>
        </w:tc>
        <w:tc>
          <w:tcPr>
            <w:tcW w:w="1304" w:type="dxa"/>
            <w:tcBorders>
              <w:top w:val="nil"/>
              <w:left w:val="nil"/>
              <w:bottom w:val="single" w:sz="4" w:space="0" w:color="auto"/>
              <w:right w:val="single" w:sz="4" w:space="0" w:color="auto"/>
            </w:tcBorders>
            <w:shd w:val="clear" w:color="auto" w:fill="auto"/>
            <w:noWrap/>
            <w:vAlign w:val="center"/>
          </w:tcPr>
          <w:p w14:paraId="30A64CB3"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w:t>
            </w:r>
          </w:p>
        </w:tc>
      </w:tr>
      <w:tr w:rsidR="00891855" w:rsidRPr="0001239A" w14:paraId="440665CC"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55D6A4"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Prowadzenie grupowych i indywidualnych zajęć usprawniających</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7A18418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89</w:t>
            </w:r>
          </w:p>
        </w:tc>
        <w:tc>
          <w:tcPr>
            <w:tcW w:w="1201" w:type="dxa"/>
            <w:tcBorders>
              <w:top w:val="nil"/>
              <w:left w:val="nil"/>
              <w:bottom w:val="single" w:sz="4" w:space="0" w:color="auto"/>
              <w:right w:val="single" w:sz="4" w:space="0" w:color="auto"/>
            </w:tcBorders>
            <w:shd w:val="clear" w:color="auto" w:fill="auto"/>
            <w:noWrap/>
            <w:vAlign w:val="center"/>
          </w:tcPr>
          <w:p w14:paraId="0F96736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1 967 209</w:t>
            </w:r>
          </w:p>
        </w:tc>
        <w:tc>
          <w:tcPr>
            <w:tcW w:w="992" w:type="dxa"/>
            <w:tcBorders>
              <w:top w:val="nil"/>
              <w:left w:val="nil"/>
              <w:bottom w:val="single" w:sz="4" w:space="0" w:color="auto"/>
              <w:right w:val="single" w:sz="4" w:space="0" w:color="auto"/>
            </w:tcBorders>
            <w:shd w:val="clear" w:color="auto" w:fill="auto"/>
            <w:noWrap/>
            <w:vAlign w:val="center"/>
          </w:tcPr>
          <w:p w14:paraId="19D5A8B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18,93%</w:t>
            </w:r>
          </w:p>
        </w:tc>
        <w:tc>
          <w:tcPr>
            <w:tcW w:w="1304" w:type="dxa"/>
            <w:tcBorders>
              <w:top w:val="nil"/>
              <w:left w:val="nil"/>
              <w:bottom w:val="single" w:sz="4" w:space="0" w:color="auto"/>
              <w:right w:val="single" w:sz="4" w:space="0" w:color="auto"/>
            </w:tcBorders>
            <w:shd w:val="clear" w:color="auto" w:fill="auto"/>
            <w:noWrap/>
            <w:vAlign w:val="center"/>
          </w:tcPr>
          <w:p w14:paraId="34B5F86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11</w:t>
            </w:r>
          </w:p>
        </w:tc>
      </w:tr>
      <w:tr w:rsidR="00891855" w:rsidRPr="0001239A" w14:paraId="555605C6"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977AA0"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Organizowanie i prowadzenie zintegrowanych działań na rzecz włączania osób niepełnosprawnych w rynek pracy</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73484967"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12</w:t>
            </w:r>
          </w:p>
        </w:tc>
        <w:tc>
          <w:tcPr>
            <w:tcW w:w="1201" w:type="dxa"/>
            <w:tcBorders>
              <w:top w:val="nil"/>
              <w:left w:val="nil"/>
              <w:bottom w:val="single" w:sz="4" w:space="0" w:color="auto"/>
              <w:right w:val="single" w:sz="4" w:space="0" w:color="auto"/>
            </w:tcBorders>
            <w:shd w:val="clear" w:color="auto" w:fill="auto"/>
            <w:noWrap/>
            <w:vAlign w:val="center"/>
          </w:tcPr>
          <w:p w14:paraId="3734E93B"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426 944</w:t>
            </w:r>
          </w:p>
        </w:tc>
        <w:tc>
          <w:tcPr>
            <w:tcW w:w="992" w:type="dxa"/>
            <w:tcBorders>
              <w:top w:val="nil"/>
              <w:left w:val="nil"/>
              <w:bottom w:val="single" w:sz="4" w:space="0" w:color="auto"/>
              <w:right w:val="single" w:sz="4" w:space="0" w:color="auto"/>
            </w:tcBorders>
            <w:shd w:val="clear" w:color="auto" w:fill="auto"/>
            <w:noWrap/>
            <w:vAlign w:val="center"/>
          </w:tcPr>
          <w:p w14:paraId="03E45D2C"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4,11%</w:t>
            </w:r>
          </w:p>
        </w:tc>
        <w:tc>
          <w:tcPr>
            <w:tcW w:w="1304" w:type="dxa"/>
            <w:tcBorders>
              <w:top w:val="nil"/>
              <w:left w:val="nil"/>
              <w:bottom w:val="single" w:sz="4" w:space="0" w:color="auto"/>
              <w:right w:val="single" w:sz="4" w:space="0" w:color="auto"/>
            </w:tcBorders>
            <w:shd w:val="clear" w:color="auto" w:fill="auto"/>
            <w:noWrap/>
            <w:vAlign w:val="center"/>
          </w:tcPr>
          <w:p w14:paraId="6AD70134"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5</w:t>
            </w:r>
          </w:p>
        </w:tc>
      </w:tr>
      <w:tr w:rsidR="00891855" w:rsidRPr="0001239A" w14:paraId="056D20B2"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052DAB"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Zakup, szkolenie i utrzymanie psów asystujących w trakcie szkolenia</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03B5B119"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w:t>
            </w:r>
          </w:p>
        </w:tc>
        <w:tc>
          <w:tcPr>
            <w:tcW w:w="1201" w:type="dxa"/>
            <w:tcBorders>
              <w:top w:val="nil"/>
              <w:left w:val="nil"/>
              <w:bottom w:val="single" w:sz="4" w:space="0" w:color="auto"/>
              <w:right w:val="single" w:sz="4" w:space="0" w:color="auto"/>
            </w:tcBorders>
            <w:shd w:val="clear" w:color="auto" w:fill="auto"/>
            <w:noWrap/>
            <w:vAlign w:val="center"/>
          </w:tcPr>
          <w:p w14:paraId="6C57B37E"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47 700</w:t>
            </w:r>
          </w:p>
        </w:tc>
        <w:tc>
          <w:tcPr>
            <w:tcW w:w="992" w:type="dxa"/>
            <w:tcBorders>
              <w:top w:val="nil"/>
              <w:left w:val="nil"/>
              <w:bottom w:val="single" w:sz="4" w:space="0" w:color="auto"/>
              <w:right w:val="single" w:sz="4" w:space="0" w:color="auto"/>
            </w:tcBorders>
            <w:shd w:val="clear" w:color="auto" w:fill="auto"/>
            <w:noWrap/>
            <w:vAlign w:val="center"/>
          </w:tcPr>
          <w:p w14:paraId="7B8DD770"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0,46%</w:t>
            </w:r>
          </w:p>
        </w:tc>
        <w:tc>
          <w:tcPr>
            <w:tcW w:w="1304" w:type="dxa"/>
            <w:tcBorders>
              <w:top w:val="nil"/>
              <w:left w:val="nil"/>
              <w:bottom w:val="single" w:sz="4" w:space="0" w:color="auto"/>
              <w:right w:val="single" w:sz="4" w:space="0" w:color="auto"/>
            </w:tcBorders>
            <w:shd w:val="clear" w:color="auto" w:fill="auto"/>
            <w:noWrap/>
            <w:vAlign w:val="center"/>
          </w:tcPr>
          <w:p w14:paraId="0B8EEED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w:t>
            </w:r>
          </w:p>
        </w:tc>
      </w:tr>
      <w:tr w:rsidR="00891855" w:rsidRPr="0001239A" w14:paraId="497F324C" w14:textId="77777777" w:rsidTr="00891855">
        <w:trPr>
          <w:trHeight w:val="30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9F68D"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Utrzymanie psów asystujących</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27343BEB"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c>
          <w:tcPr>
            <w:tcW w:w="1201" w:type="dxa"/>
            <w:tcBorders>
              <w:top w:val="nil"/>
              <w:left w:val="nil"/>
              <w:bottom w:val="single" w:sz="4" w:space="0" w:color="auto"/>
              <w:right w:val="single" w:sz="4" w:space="0" w:color="auto"/>
            </w:tcBorders>
            <w:shd w:val="clear" w:color="auto" w:fill="auto"/>
            <w:noWrap/>
            <w:vAlign w:val="center"/>
          </w:tcPr>
          <w:p w14:paraId="19EB5ECB"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tcPr>
          <w:p w14:paraId="75A062F7"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0,00%</w:t>
            </w:r>
          </w:p>
        </w:tc>
        <w:tc>
          <w:tcPr>
            <w:tcW w:w="1304" w:type="dxa"/>
            <w:tcBorders>
              <w:top w:val="nil"/>
              <w:left w:val="nil"/>
              <w:bottom w:val="single" w:sz="4" w:space="0" w:color="auto"/>
              <w:right w:val="single" w:sz="4" w:space="0" w:color="auto"/>
            </w:tcBorders>
            <w:shd w:val="clear" w:color="auto" w:fill="auto"/>
            <w:noWrap/>
            <w:vAlign w:val="center"/>
          </w:tcPr>
          <w:p w14:paraId="25019A0A"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r>
      <w:tr w:rsidR="00891855" w:rsidRPr="0001239A" w14:paraId="4298BF2B"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5B289D"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Organizowanie i prowadzenie szkoleń dla tłumaczy języka migowego oraz tłumaczy-przewodników</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4531F8D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c>
          <w:tcPr>
            <w:tcW w:w="1201" w:type="dxa"/>
            <w:tcBorders>
              <w:top w:val="nil"/>
              <w:left w:val="nil"/>
              <w:bottom w:val="single" w:sz="4" w:space="0" w:color="auto"/>
              <w:right w:val="single" w:sz="4" w:space="0" w:color="auto"/>
            </w:tcBorders>
            <w:shd w:val="clear" w:color="auto" w:fill="auto"/>
            <w:noWrap/>
            <w:vAlign w:val="center"/>
          </w:tcPr>
          <w:p w14:paraId="2923EF8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tcPr>
          <w:p w14:paraId="62A7DF7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0,00%</w:t>
            </w:r>
          </w:p>
        </w:tc>
        <w:tc>
          <w:tcPr>
            <w:tcW w:w="1304" w:type="dxa"/>
            <w:tcBorders>
              <w:top w:val="nil"/>
              <w:left w:val="nil"/>
              <w:bottom w:val="single" w:sz="4" w:space="0" w:color="auto"/>
              <w:right w:val="single" w:sz="4" w:space="0" w:color="auto"/>
            </w:tcBorders>
            <w:shd w:val="clear" w:color="auto" w:fill="auto"/>
            <w:noWrap/>
            <w:vAlign w:val="center"/>
          </w:tcPr>
          <w:p w14:paraId="5D34832A"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0</w:t>
            </w:r>
          </w:p>
        </w:tc>
      </w:tr>
      <w:tr w:rsidR="00891855" w:rsidRPr="0001239A" w14:paraId="12C7B30C"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CA705"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Organizowanie lokalnych, regionalnych i ogólnopolskich imprez kulturalnych, sportowych, turystycznych i rekreacyjnych</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31F0488E"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62</w:t>
            </w:r>
          </w:p>
        </w:tc>
        <w:tc>
          <w:tcPr>
            <w:tcW w:w="1201" w:type="dxa"/>
            <w:tcBorders>
              <w:top w:val="nil"/>
              <w:left w:val="nil"/>
              <w:bottom w:val="single" w:sz="4" w:space="0" w:color="auto"/>
              <w:right w:val="single" w:sz="4" w:space="0" w:color="auto"/>
            </w:tcBorders>
            <w:shd w:val="clear" w:color="auto" w:fill="auto"/>
            <w:noWrap/>
            <w:vAlign w:val="center"/>
          </w:tcPr>
          <w:p w14:paraId="6A1C2BFA"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1 009 594</w:t>
            </w:r>
          </w:p>
        </w:tc>
        <w:tc>
          <w:tcPr>
            <w:tcW w:w="992" w:type="dxa"/>
            <w:tcBorders>
              <w:top w:val="nil"/>
              <w:left w:val="nil"/>
              <w:bottom w:val="single" w:sz="4" w:space="0" w:color="auto"/>
              <w:right w:val="single" w:sz="4" w:space="0" w:color="auto"/>
            </w:tcBorders>
            <w:shd w:val="clear" w:color="auto" w:fill="auto"/>
            <w:noWrap/>
            <w:vAlign w:val="center"/>
          </w:tcPr>
          <w:p w14:paraId="55CFFF18"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9,71%</w:t>
            </w:r>
          </w:p>
        </w:tc>
        <w:tc>
          <w:tcPr>
            <w:tcW w:w="1304" w:type="dxa"/>
            <w:tcBorders>
              <w:top w:val="nil"/>
              <w:left w:val="nil"/>
              <w:bottom w:val="single" w:sz="4" w:space="0" w:color="auto"/>
              <w:right w:val="single" w:sz="4" w:space="0" w:color="auto"/>
            </w:tcBorders>
            <w:shd w:val="clear" w:color="auto" w:fill="auto"/>
            <w:noWrap/>
            <w:vAlign w:val="center"/>
          </w:tcPr>
          <w:p w14:paraId="277A1D6D"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w:t>
            </w:r>
          </w:p>
        </w:tc>
      </w:tr>
      <w:tr w:rsidR="00891855" w:rsidRPr="0001239A" w14:paraId="11D43C22" w14:textId="77777777" w:rsidTr="00891855">
        <w:trPr>
          <w:trHeight w:val="450"/>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9144AF"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Promowanie aktywności osób niepełnosprawnych w różnych dziedzinach życia społecznego i zawodowego</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1304C731"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31</w:t>
            </w:r>
          </w:p>
        </w:tc>
        <w:tc>
          <w:tcPr>
            <w:tcW w:w="1201" w:type="dxa"/>
            <w:tcBorders>
              <w:top w:val="nil"/>
              <w:left w:val="nil"/>
              <w:bottom w:val="single" w:sz="4" w:space="0" w:color="auto"/>
              <w:right w:val="single" w:sz="4" w:space="0" w:color="auto"/>
            </w:tcBorders>
            <w:shd w:val="clear" w:color="auto" w:fill="auto"/>
            <w:noWrap/>
            <w:vAlign w:val="center"/>
          </w:tcPr>
          <w:p w14:paraId="395A5F92"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841 009</w:t>
            </w:r>
          </w:p>
        </w:tc>
        <w:tc>
          <w:tcPr>
            <w:tcW w:w="992" w:type="dxa"/>
            <w:tcBorders>
              <w:top w:val="nil"/>
              <w:left w:val="nil"/>
              <w:bottom w:val="single" w:sz="4" w:space="0" w:color="auto"/>
              <w:right w:val="single" w:sz="4" w:space="0" w:color="auto"/>
            </w:tcBorders>
            <w:shd w:val="clear" w:color="auto" w:fill="auto"/>
            <w:noWrap/>
            <w:vAlign w:val="center"/>
          </w:tcPr>
          <w:p w14:paraId="5B11236D"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8,09%</w:t>
            </w:r>
          </w:p>
        </w:tc>
        <w:tc>
          <w:tcPr>
            <w:tcW w:w="1304" w:type="dxa"/>
            <w:tcBorders>
              <w:top w:val="nil"/>
              <w:left w:val="nil"/>
              <w:bottom w:val="single" w:sz="4" w:space="0" w:color="auto"/>
              <w:right w:val="single" w:sz="4" w:space="0" w:color="auto"/>
            </w:tcBorders>
            <w:shd w:val="clear" w:color="auto" w:fill="auto"/>
            <w:noWrap/>
            <w:vAlign w:val="center"/>
          </w:tcPr>
          <w:p w14:paraId="3B890010"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w:t>
            </w:r>
          </w:p>
        </w:tc>
      </w:tr>
      <w:tr w:rsidR="00891855" w:rsidRPr="0001239A" w14:paraId="1A9D2FB9"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46123"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Prowadzenie kampanii informacyjnych na rzecz integracji osób niepełnosprawnych i przeciwdziałaniu ich dyskryminacji</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30AF3855"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21</w:t>
            </w:r>
          </w:p>
        </w:tc>
        <w:tc>
          <w:tcPr>
            <w:tcW w:w="1201" w:type="dxa"/>
            <w:tcBorders>
              <w:top w:val="nil"/>
              <w:left w:val="nil"/>
              <w:bottom w:val="single" w:sz="4" w:space="0" w:color="auto"/>
              <w:right w:val="single" w:sz="4" w:space="0" w:color="auto"/>
            </w:tcBorders>
            <w:shd w:val="clear" w:color="auto" w:fill="auto"/>
            <w:noWrap/>
            <w:vAlign w:val="center"/>
          </w:tcPr>
          <w:p w14:paraId="4D10ECB2"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616 623</w:t>
            </w:r>
          </w:p>
        </w:tc>
        <w:tc>
          <w:tcPr>
            <w:tcW w:w="992" w:type="dxa"/>
            <w:tcBorders>
              <w:top w:val="nil"/>
              <w:left w:val="nil"/>
              <w:bottom w:val="single" w:sz="4" w:space="0" w:color="auto"/>
              <w:right w:val="single" w:sz="4" w:space="0" w:color="auto"/>
            </w:tcBorders>
            <w:shd w:val="clear" w:color="auto" w:fill="auto"/>
            <w:noWrap/>
            <w:vAlign w:val="center"/>
          </w:tcPr>
          <w:p w14:paraId="1D553E03"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5,93%</w:t>
            </w:r>
          </w:p>
        </w:tc>
        <w:tc>
          <w:tcPr>
            <w:tcW w:w="1304" w:type="dxa"/>
            <w:tcBorders>
              <w:top w:val="nil"/>
              <w:left w:val="nil"/>
              <w:bottom w:val="single" w:sz="4" w:space="0" w:color="auto"/>
              <w:right w:val="single" w:sz="4" w:space="0" w:color="auto"/>
            </w:tcBorders>
            <w:shd w:val="clear" w:color="auto" w:fill="auto"/>
            <w:noWrap/>
            <w:vAlign w:val="center"/>
          </w:tcPr>
          <w:p w14:paraId="6A38A84B"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8</w:t>
            </w:r>
          </w:p>
        </w:tc>
      </w:tr>
      <w:tr w:rsidR="00891855" w:rsidRPr="0001239A" w14:paraId="349C198C"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9F06DF"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Opracowywanie lub wydawanie publikacji, wydawnictw ciągłych oraz wydawnictw zwartych, stanowiących zamkniętą całość</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1ED7940C"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w:t>
            </w:r>
          </w:p>
        </w:tc>
        <w:tc>
          <w:tcPr>
            <w:tcW w:w="1201" w:type="dxa"/>
            <w:tcBorders>
              <w:top w:val="nil"/>
              <w:left w:val="nil"/>
              <w:bottom w:val="single" w:sz="4" w:space="0" w:color="auto"/>
              <w:right w:val="single" w:sz="4" w:space="0" w:color="auto"/>
            </w:tcBorders>
            <w:shd w:val="clear" w:color="auto" w:fill="auto"/>
            <w:noWrap/>
            <w:vAlign w:val="center"/>
          </w:tcPr>
          <w:p w14:paraId="4F574DBA"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222 380</w:t>
            </w:r>
          </w:p>
        </w:tc>
        <w:tc>
          <w:tcPr>
            <w:tcW w:w="992" w:type="dxa"/>
            <w:tcBorders>
              <w:top w:val="nil"/>
              <w:left w:val="nil"/>
              <w:bottom w:val="single" w:sz="4" w:space="0" w:color="auto"/>
              <w:right w:val="single" w:sz="4" w:space="0" w:color="auto"/>
            </w:tcBorders>
            <w:shd w:val="clear" w:color="auto" w:fill="auto"/>
            <w:noWrap/>
            <w:vAlign w:val="center"/>
          </w:tcPr>
          <w:p w14:paraId="634DA957"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2,14%</w:t>
            </w:r>
          </w:p>
        </w:tc>
        <w:tc>
          <w:tcPr>
            <w:tcW w:w="1304" w:type="dxa"/>
            <w:tcBorders>
              <w:top w:val="nil"/>
              <w:left w:val="nil"/>
              <w:bottom w:val="single" w:sz="4" w:space="0" w:color="auto"/>
              <w:right w:val="single" w:sz="4" w:space="0" w:color="auto"/>
            </w:tcBorders>
            <w:shd w:val="clear" w:color="auto" w:fill="auto"/>
            <w:noWrap/>
            <w:vAlign w:val="center"/>
          </w:tcPr>
          <w:p w14:paraId="35666777"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4</w:t>
            </w:r>
          </w:p>
        </w:tc>
      </w:tr>
      <w:tr w:rsidR="00891855" w:rsidRPr="0001239A" w14:paraId="345C246C" w14:textId="77777777" w:rsidTr="00891855">
        <w:trPr>
          <w:trHeight w:val="675"/>
          <w:jc w:val="center"/>
        </w:trPr>
        <w:tc>
          <w:tcPr>
            <w:tcW w:w="56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2569C6" w14:textId="77777777" w:rsidR="00891855" w:rsidRPr="0001239A" w:rsidRDefault="00891855" w:rsidP="00C81F35">
            <w:pPr>
              <w:spacing w:after="0"/>
              <w:rPr>
                <w:rFonts w:asciiTheme="minorHAnsi" w:hAnsiTheme="minorHAnsi" w:cstheme="minorHAnsi"/>
                <w:color w:val="000000"/>
                <w:sz w:val="18"/>
                <w:szCs w:val="18"/>
              </w:rPr>
            </w:pPr>
            <w:r w:rsidRPr="0001239A">
              <w:rPr>
                <w:rFonts w:asciiTheme="minorHAnsi" w:hAnsiTheme="minorHAnsi" w:cstheme="minorHAnsi"/>
                <w:color w:val="000000"/>
                <w:sz w:val="18"/>
                <w:szCs w:val="18"/>
              </w:rPr>
              <w:t>Świadczenie usług wspierających, które mają na celu umożliwienie lub wspomaganie niezależnego życia osób niepełnosprawnych</w:t>
            </w:r>
          </w:p>
        </w:tc>
        <w:tc>
          <w:tcPr>
            <w:tcW w:w="597" w:type="dxa"/>
            <w:tcBorders>
              <w:top w:val="nil"/>
              <w:left w:val="single" w:sz="4" w:space="0" w:color="auto"/>
              <w:bottom w:val="single" w:sz="4" w:space="0" w:color="auto"/>
              <w:right w:val="single" w:sz="4" w:space="0" w:color="auto"/>
            </w:tcBorders>
            <w:shd w:val="clear" w:color="auto" w:fill="auto"/>
            <w:noWrap/>
            <w:vAlign w:val="center"/>
          </w:tcPr>
          <w:p w14:paraId="0F579C89"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13</w:t>
            </w:r>
          </w:p>
        </w:tc>
        <w:tc>
          <w:tcPr>
            <w:tcW w:w="1201" w:type="dxa"/>
            <w:tcBorders>
              <w:top w:val="nil"/>
              <w:left w:val="nil"/>
              <w:bottom w:val="single" w:sz="4" w:space="0" w:color="auto"/>
              <w:right w:val="single" w:sz="4" w:space="0" w:color="auto"/>
            </w:tcBorders>
            <w:shd w:val="clear" w:color="auto" w:fill="auto"/>
            <w:noWrap/>
            <w:vAlign w:val="center"/>
          </w:tcPr>
          <w:p w14:paraId="2F1CF1D0"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683 297</w:t>
            </w:r>
          </w:p>
        </w:tc>
        <w:tc>
          <w:tcPr>
            <w:tcW w:w="992" w:type="dxa"/>
            <w:tcBorders>
              <w:top w:val="nil"/>
              <w:left w:val="nil"/>
              <w:bottom w:val="single" w:sz="4" w:space="0" w:color="auto"/>
              <w:right w:val="single" w:sz="4" w:space="0" w:color="auto"/>
            </w:tcBorders>
            <w:shd w:val="clear" w:color="auto" w:fill="auto"/>
            <w:noWrap/>
            <w:vAlign w:val="center"/>
          </w:tcPr>
          <w:p w14:paraId="04757B54"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6,57%</w:t>
            </w:r>
          </w:p>
        </w:tc>
        <w:tc>
          <w:tcPr>
            <w:tcW w:w="1304" w:type="dxa"/>
            <w:tcBorders>
              <w:top w:val="nil"/>
              <w:left w:val="nil"/>
              <w:bottom w:val="single" w:sz="4" w:space="0" w:color="auto"/>
              <w:right w:val="single" w:sz="4" w:space="0" w:color="auto"/>
            </w:tcBorders>
            <w:shd w:val="clear" w:color="auto" w:fill="auto"/>
            <w:noWrap/>
            <w:vAlign w:val="center"/>
          </w:tcPr>
          <w:p w14:paraId="2A08F2ED" w14:textId="77777777" w:rsidR="00891855" w:rsidRPr="0001239A" w:rsidRDefault="00891855" w:rsidP="00C81F35">
            <w:pPr>
              <w:spacing w:after="0"/>
              <w:jc w:val="right"/>
              <w:rPr>
                <w:rFonts w:asciiTheme="minorHAnsi" w:hAnsiTheme="minorHAnsi" w:cstheme="minorHAnsi"/>
                <w:color w:val="000000"/>
                <w:sz w:val="18"/>
                <w:szCs w:val="18"/>
              </w:rPr>
            </w:pPr>
            <w:r w:rsidRPr="0001239A">
              <w:rPr>
                <w:rFonts w:asciiTheme="minorHAnsi" w:hAnsiTheme="minorHAnsi" w:cstheme="minorHAnsi"/>
                <w:color w:val="000000"/>
                <w:sz w:val="16"/>
                <w:szCs w:val="16"/>
              </w:rPr>
              <w:t>6</w:t>
            </w:r>
          </w:p>
        </w:tc>
      </w:tr>
      <w:tr w:rsidR="00891855" w:rsidRPr="0001239A" w14:paraId="0CAEF68C" w14:textId="77777777" w:rsidTr="00891855">
        <w:trPr>
          <w:trHeight w:val="300"/>
          <w:jc w:val="center"/>
        </w:trPr>
        <w:tc>
          <w:tcPr>
            <w:tcW w:w="564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1152823" w14:textId="77777777" w:rsidR="00891855" w:rsidRPr="0001239A" w:rsidRDefault="00891855" w:rsidP="00C81F35">
            <w:pPr>
              <w:spacing w:after="0"/>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Zadania ogółem</w:t>
            </w:r>
          </w:p>
        </w:tc>
        <w:tc>
          <w:tcPr>
            <w:tcW w:w="597" w:type="dxa"/>
            <w:tcBorders>
              <w:top w:val="nil"/>
              <w:left w:val="single" w:sz="4" w:space="0" w:color="auto"/>
              <w:bottom w:val="single" w:sz="4" w:space="0" w:color="auto"/>
              <w:right w:val="single" w:sz="4" w:space="0" w:color="auto"/>
            </w:tcBorders>
            <w:shd w:val="clear" w:color="auto" w:fill="00B0F0"/>
            <w:noWrap/>
            <w:vAlign w:val="center"/>
          </w:tcPr>
          <w:p w14:paraId="63B1A32D" w14:textId="77777777" w:rsidR="00891855" w:rsidRPr="0001239A" w:rsidRDefault="00891855" w:rsidP="00C81F35">
            <w:pPr>
              <w:spacing w:after="0"/>
              <w:jc w:val="right"/>
              <w:rPr>
                <w:rFonts w:asciiTheme="minorHAnsi" w:hAnsiTheme="minorHAnsi" w:cstheme="minorHAnsi"/>
                <w:b/>
                <w:bCs/>
                <w:color w:val="000000"/>
                <w:sz w:val="18"/>
                <w:szCs w:val="18"/>
              </w:rPr>
            </w:pPr>
            <w:r w:rsidRPr="0001239A">
              <w:rPr>
                <w:rFonts w:asciiTheme="minorHAnsi" w:hAnsiTheme="minorHAnsi" w:cstheme="minorHAnsi"/>
                <w:b/>
                <w:bCs/>
                <w:color w:val="000000"/>
                <w:sz w:val="16"/>
                <w:szCs w:val="16"/>
              </w:rPr>
              <w:t>391</w:t>
            </w:r>
          </w:p>
        </w:tc>
        <w:tc>
          <w:tcPr>
            <w:tcW w:w="1201" w:type="dxa"/>
            <w:tcBorders>
              <w:top w:val="nil"/>
              <w:left w:val="nil"/>
              <w:bottom w:val="single" w:sz="4" w:space="0" w:color="auto"/>
              <w:right w:val="single" w:sz="4" w:space="0" w:color="auto"/>
            </w:tcBorders>
            <w:shd w:val="clear" w:color="auto" w:fill="00B0F0"/>
            <w:noWrap/>
            <w:vAlign w:val="center"/>
          </w:tcPr>
          <w:p w14:paraId="30CDD4BC" w14:textId="77777777" w:rsidR="00891855" w:rsidRPr="0001239A" w:rsidRDefault="00891855" w:rsidP="00C81F35">
            <w:pPr>
              <w:spacing w:after="0"/>
              <w:jc w:val="right"/>
              <w:rPr>
                <w:rFonts w:asciiTheme="minorHAnsi" w:hAnsiTheme="minorHAnsi" w:cstheme="minorHAnsi"/>
                <w:b/>
                <w:bCs/>
                <w:color w:val="000000"/>
                <w:sz w:val="18"/>
                <w:szCs w:val="18"/>
              </w:rPr>
            </w:pPr>
            <w:r w:rsidRPr="0001239A">
              <w:rPr>
                <w:rFonts w:asciiTheme="minorHAnsi" w:hAnsiTheme="minorHAnsi" w:cstheme="minorHAnsi"/>
                <w:b/>
                <w:bCs/>
                <w:color w:val="000000"/>
                <w:sz w:val="16"/>
                <w:szCs w:val="16"/>
              </w:rPr>
              <w:t>10 393 606</w:t>
            </w:r>
          </w:p>
        </w:tc>
        <w:tc>
          <w:tcPr>
            <w:tcW w:w="992" w:type="dxa"/>
            <w:tcBorders>
              <w:top w:val="nil"/>
              <w:left w:val="nil"/>
              <w:bottom w:val="single" w:sz="4" w:space="0" w:color="auto"/>
              <w:right w:val="single" w:sz="4" w:space="0" w:color="auto"/>
            </w:tcBorders>
            <w:shd w:val="clear" w:color="auto" w:fill="00B0F0"/>
            <w:noWrap/>
            <w:vAlign w:val="center"/>
          </w:tcPr>
          <w:p w14:paraId="6366EC8A" w14:textId="77777777" w:rsidR="00891855" w:rsidRPr="0001239A" w:rsidRDefault="00891855" w:rsidP="00C81F35">
            <w:pPr>
              <w:spacing w:after="0"/>
              <w:jc w:val="right"/>
              <w:rPr>
                <w:rFonts w:asciiTheme="minorHAnsi" w:hAnsiTheme="minorHAnsi" w:cstheme="minorHAnsi"/>
                <w:b/>
                <w:bCs/>
                <w:color w:val="000000"/>
                <w:sz w:val="18"/>
                <w:szCs w:val="18"/>
              </w:rPr>
            </w:pPr>
            <w:r w:rsidRPr="0001239A">
              <w:rPr>
                <w:rFonts w:asciiTheme="minorHAnsi" w:hAnsiTheme="minorHAnsi" w:cstheme="minorHAnsi"/>
                <w:b/>
                <w:bCs/>
                <w:color w:val="000000"/>
                <w:sz w:val="16"/>
                <w:szCs w:val="16"/>
              </w:rPr>
              <w:t>100,00%</w:t>
            </w:r>
          </w:p>
        </w:tc>
        <w:tc>
          <w:tcPr>
            <w:tcW w:w="1304" w:type="dxa"/>
            <w:tcBorders>
              <w:top w:val="nil"/>
              <w:left w:val="nil"/>
              <w:bottom w:val="single" w:sz="4" w:space="0" w:color="auto"/>
              <w:right w:val="single" w:sz="4" w:space="0" w:color="auto"/>
            </w:tcBorders>
            <w:shd w:val="clear" w:color="auto" w:fill="00B0F0"/>
            <w:noWrap/>
            <w:vAlign w:val="center"/>
            <w:hideMark/>
          </w:tcPr>
          <w:p w14:paraId="7E8D4578" w14:textId="77777777" w:rsidR="00891855" w:rsidRPr="0001239A" w:rsidRDefault="00891855" w:rsidP="00C81F35">
            <w:pPr>
              <w:spacing w:after="0"/>
              <w:jc w:val="center"/>
              <w:rPr>
                <w:rFonts w:asciiTheme="minorHAnsi" w:hAnsiTheme="minorHAnsi" w:cstheme="minorHAnsi"/>
                <w:b/>
                <w:bCs/>
                <w:color w:val="000000"/>
                <w:sz w:val="18"/>
                <w:szCs w:val="18"/>
              </w:rPr>
            </w:pPr>
            <w:r w:rsidRPr="0001239A">
              <w:rPr>
                <w:rFonts w:asciiTheme="minorHAnsi" w:hAnsiTheme="minorHAnsi" w:cstheme="minorHAnsi"/>
                <w:b/>
                <w:bCs/>
                <w:color w:val="000000"/>
                <w:sz w:val="16"/>
                <w:szCs w:val="16"/>
              </w:rPr>
              <w:t>x</w:t>
            </w:r>
          </w:p>
        </w:tc>
      </w:tr>
    </w:tbl>
    <w:p w14:paraId="2F350658" w14:textId="77777777" w:rsidR="00525614" w:rsidRPr="0001239A" w:rsidRDefault="00525614" w:rsidP="00525614">
      <w:pPr>
        <w:pStyle w:val="Tekstpodstawowy21"/>
        <w:spacing w:line="276" w:lineRule="auto"/>
        <w:rPr>
          <w:rFonts w:asciiTheme="minorHAnsi" w:hAnsiTheme="minorHAnsi" w:cstheme="minorHAnsi"/>
          <w:sz w:val="22"/>
          <w:szCs w:val="22"/>
          <w:highlight w:val="cyan"/>
        </w:rPr>
      </w:pPr>
    </w:p>
    <w:p w14:paraId="20411B43" w14:textId="77777777" w:rsidR="00525614" w:rsidRPr="0001239A" w:rsidRDefault="00525614" w:rsidP="00525614">
      <w:pPr>
        <w:rPr>
          <w:rFonts w:asciiTheme="minorHAnsi" w:hAnsiTheme="minorHAnsi" w:cstheme="minorHAnsi"/>
          <w:bCs/>
        </w:rPr>
      </w:pPr>
      <w:bookmarkStart w:id="349" w:name="_Toc476639659"/>
      <w:r w:rsidRPr="0001239A">
        <w:rPr>
          <w:rFonts w:asciiTheme="minorHAnsi" w:hAnsiTheme="minorHAnsi" w:cstheme="minorHAnsi"/>
          <w:b/>
        </w:rPr>
        <w:br w:type="page"/>
      </w:r>
    </w:p>
    <w:p w14:paraId="7CBFA324" w14:textId="3CD827C5" w:rsidR="00525614" w:rsidRPr="0001239A" w:rsidRDefault="00525614" w:rsidP="00E81E10">
      <w:pPr>
        <w:pStyle w:val="Legenda"/>
      </w:pPr>
      <w:bookmarkStart w:id="350" w:name="_Toc507147887"/>
      <w:bookmarkStart w:id="351" w:name="_Toc65585929"/>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37</w:t>
      </w:r>
      <w:r w:rsidRPr="0001239A">
        <w:rPr>
          <w:noProof/>
        </w:rPr>
        <w:fldChar w:fldCharType="end"/>
      </w:r>
      <w:r w:rsidRPr="0001239A">
        <w:t xml:space="preserve"> Zadania realizowane przez samorządy powiatowe</w:t>
      </w:r>
      <w:bookmarkEnd w:id="349"/>
      <w:bookmarkEnd w:id="350"/>
      <w:bookmarkEnd w:id="351"/>
    </w:p>
    <w:tbl>
      <w:tblPr>
        <w:tblW w:w="10714" w:type="dxa"/>
        <w:jc w:val="center"/>
        <w:tblCellMar>
          <w:left w:w="70" w:type="dxa"/>
          <w:right w:w="70" w:type="dxa"/>
        </w:tblCellMar>
        <w:tblLook w:val="04A0" w:firstRow="1" w:lastRow="0" w:firstColumn="1" w:lastColumn="0" w:noHBand="0" w:noVBand="1"/>
      </w:tblPr>
      <w:tblGrid>
        <w:gridCol w:w="5005"/>
        <w:gridCol w:w="875"/>
        <w:gridCol w:w="875"/>
        <w:gridCol w:w="934"/>
        <w:gridCol w:w="854"/>
        <w:gridCol w:w="680"/>
        <w:gridCol w:w="729"/>
        <w:gridCol w:w="762"/>
      </w:tblGrid>
      <w:tr w:rsidR="00891855" w:rsidRPr="0001239A" w14:paraId="5B4BBF0A" w14:textId="77777777" w:rsidTr="00B160D4">
        <w:trPr>
          <w:trHeight w:val="941"/>
          <w:tblHeader/>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16AD64"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Nazwa zadania</w:t>
            </w:r>
          </w:p>
        </w:tc>
        <w:tc>
          <w:tcPr>
            <w:tcW w:w="875" w:type="dxa"/>
            <w:tcBorders>
              <w:top w:val="single" w:sz="4" w:space="0" w:color="auto"/>
              <w:left w:val="nil"/>
              <w:bottom w:val="single" w:sz="4" w:space="0" w:color="auto"/>
              <w:right w:val="single" w:sz="4" w:space="0" w:color="auto"/>
            </w:tcBorders>
            <w:shd w:val="clear" w:color="auto" w:fill="00B0F0"/>
            <w:vAlign w:val="center"/>
            <w:hideMark/>
          </w:tcPr>
          <w:p w14:paraId="1F06A01C"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Liczba powiatów realizujących zadania</w:t>
            </w:r>
          </w:p>
        </w:tc>
        <w:tc>
          <w:tcPr>
            <w:tcW w:w="875" w:type="dxa"/>
            <w:tcBorders>
              <w:top w:val="single" w:sz="4" w:space="0" w:color="auto"/>
              <w:left w:val="nil"/>
              <w:bottom w:val="single" w:sz="4" w:space="0" w:color="auto"/>
              <w:right w:val="single" w:sz="4" w:space="0" w:color="auto"/>
            </w:tcBorders>
            <w:shd w:val="clear" w:color="auto" w:fill="00B0F0"/>
            <w:vAlign w:val="center"/>
            <w:hideMark/>
          </w:tcPr>
          <w:p w14:paraId="5C391049"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w:t>
            </w:r>
            <w:r w:rsidRPr="0001239A">
              <w:rPr>
                <w:rFonts w:asciiTheme="minorHAnsi" w:hAnsiTheme="minorHAnsi" w:cstheme="minorHAnsi"/>
                <w:sz w:val="14"/>
                <w:szCs w:val="14"/>
              </w:rPr>
              <w:br/>
              <w:t>powiatów realizujących zadanie</w:t>
            </w:r>
          </w:p>
        </w:tc>
        <w:tc>
          <w:tcPr>
            <w:tcW w:w="934" w:type="dxa"/>
            <w:tcBorders>
              <w:top w:val="single" w:sz="4" w:space="0" w:color="auto"/>
              <w:left w:val="nil"/>
              <w:bottom w:val="single" w:sz="4" w:space="0" w:color="auto"/>
              <w:right w:val="single" w:sz="4" w:space="0" w:color="auto"/>
            </w:tcBorders>
            <w:shd w:val="clear" w:color="auto" w:fill="00B0F0"/>
            <w:vAlign w:val="center"/>
            <w:hideMark/>
          </w:tcPr>
          <w:p w14:paraId="1432B09E"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Kwota</w:t>
            </w:r>
            <w:r w:rsidRPr="0001239A">
              <w:rPr>
                <w:rFonts w:asciiTheme="minorHAnsi" w:hAnsiTheme="minorHAnsi" w:cstheme="minorHAnsi"/>
                <w:sz w:val="14"/>
                <w:szCs w:val="14"/>
              </w:rPr>
              <w:br/>
              <w:t>[zł]</w:t>
            </w:r>
          </w:p>
        </w:tc>
        <w:tc>
          <w:tcPr>
            <w:tcW w:w="854" w:type="dxa"/>
            <w:tcBorders>
              <w:top w:val="single" w:sz="4" w:space="0" w:color="auto"/>
              <w:left w:val="nil"/>
              <w:bottom w:val="single" w:sz="4" w:space="0" w:color="auto"/>
              <w:right w:val="single" w:sz="4" w:space="0" w:color="auto"/>
            </w:tcBorders>
            <w:shd w:val="clear" w:color="auto" w:fill="00B0F0"/>
            <w:vAlign w:val="center"/>
            <w:hideMark/>
          </w:tcPr>
          <w:p w14:paraId="77AE46AE"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Liczba podmiotów/</w:t>
            </w:r>
            <w:r w:rsidRPr="0001239A">
              <w:rPr>
                <w:rFonts w:asciiTheme="minorHAnsi" w:hAnsiTheme="minorHAnsi" w:cstheme="minorHAnsi"/>
                <w:sz w:val="14"/>
                <w:szCs w:val="14"/>
              </w:rPr>
              <w:br/>
              <w:t>umów</w:t>
            </w:r>
          </w:p>
        </w:tc>
        <w:tc>
          <w:tcPr>
            <w:tcW w:w="680" w:type="dxa"/>
            <w:tcBorders>
              <w:top w:val="single" w:sz="4" w:space="0" w:color="auto"/>
              <w:left w:val="nil"/>
              <w:bottom w:val="single" w:sz="4" w:space="0" w:color="auto"/>
              <w:right w:val="single" w:sz="4" w:space="0" w:color="auto"/>
            </w:tcBorders>
            <w:shd w:val="clear" w:color="auto" w:fill="00B0F0"/>
            <w:vAlign w:val="center"/>
            <w:hideMark/>
          </w:tcPr>
          <w:p w14:paraId="73DA84A2"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średnia</w:t>
            </w:r>
          </w:p>
        </w:tc>
        <w:tc>
          <w:tcPr>
            <w:tcW w:w="729" w:type="dxa"/>
            <w:tcBorders>
              <w:top w:val="single" w:sz="4" w:space="0" w:color="auto"/>
              <w:left w:val="nil"/>
              <w:bottom w:val="single" w:sz="4" w:space="0" w:color="auto"/>
              <w:right w:val="single" w:sz="4" w:space="0" w:color="auto"/>
            </w:tcBorders>
            <w:shd w:val="clear" w:color="auto" w:fill="00B0F0"/>
            <w:vAlign w:val="center"/>
            <w:hideMark/>
          </w:tcPr>
          <w:p w14:paraId="211F2BC5"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 wydatków ogółem</w:t>
            </w:r>
          </w:p>
        </w:tc>
        <w:tc>
          <w:tcPr>
            <w:tcW w:w="762" w:type="dxa"/>
            <w:tcBorders>
              <w:top w:val="single" w:sz="4" w:space="0" w:color="auto"/>
              <w:left w:val="nil"/>
              <w:bottom w:val="single" w:sz="4" w:space="0" w:color="auto"/>
              <w:right w:val="single" w:sz="4" w:space="0" w:color="auto"/>
            </w:tcBorders>
            <w:shd w:val="clear" w:color="auto" w:fill="00B0F0"/>
            <w:vAlign w:val="center"/>
            <w:hideMark/>
          </w:tcPr>
          <w:p w14:paraId="43DEF437"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dynamika zmian 2020/2019</w:t>
            </w:r>
            <w:r w:rsidRPr="0001239A">
              <w:rPr>
                <w:rFonts w:asciiTheme="minorHAnsi" w:hAnsiTheme="minorHAnsi" w:cstheme="minorHAnsi"/>
                <w:sz w:val="14"/>
                <w:szCs w:val="14"/>
              </w:rPr>
              <w:br/>
              <w:t>(%)</w:t>
            </w:r>
          </w:p>
        </w:tc>
      </w:tr>
      <w:tr w:rsidR="00891855" w:rsidRPr="0001239A" w14:paraId="7B18230B"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6D80E"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 xml:space="preserve">Zwrot kosztów przystosowania stanowisk pracy art.26 </w:t>
            </w:r>
          </w:p>
        </w:tc>
        <w:tc>
          <w:tcPr>
            <w:tcW w:w="875" w:type="dxa"/>
            <w:tcBorders>
              <w:top w:val="nil"/>
              <w:left w:val="nil"/>
              <w:bottom w:val="single" w:sz="4" w:space="0" w:color="auto"/>
              <w:right w:val="single" w:sz="4" w:space="0" w:color="auto"/>
            </w:tcBorders>
            <w:shd w:val="clear" w:color="auto" w:fill="auto"/>
            <w:noWrap/>
            <w:vAlign w:val="center"/>
          </w:tcPr>
          <w:p w14:paraId="7D4B6F6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w:t>
            </w:r>
          </w:p>
        </w:tc>
        <w:tc>
          <w:tcPr>
            <w:tcW w:w="875" w:type="dxa"/>
            <w:tcBorders>
              <w:top w:val="nil"/>
              <w:left w:val="nil"/>
              <w:bottom w:val="single" w:sz="4" w:space="0" w:color="auto"/>
              <w:right w:val="single" w:sz="4" w:space="0" w:color="auto"/>
            </w:tcBorders>
            <w:shd w:val="clear" w:color="auto" w:fill="auto"/>
            <w:noWrap/>
            <w:vAlign w:val="center"/>
          </w:tcPr>
          <w:p w14:paraId="51FE50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14:paraId="24504B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84 000</w:t>
            </w:r>
          </w:p>
        </w:tc>
        <w:tc>
          <w:tcPr>
            <w:tcW w:w="854" w:type="dxa"/>
            <w:tcBorders>
              <w:top w:val="nil"/>
              <w:left w:val="nil"/>
              <w:bottom w:val="single" w:sz="4" w:space="0" w:color="auto"/>
              <w:right w:val="single" w:sz="4" w:space="0" w:color="auto"/>
            </w:tcBorders>
            <w:shd w:val="clear" w:color="000000" w:fill="FFFFFF"/>
            <w:noWrap/>
            <w:vAlign w:val="center"/>
          </w:tcPr>
          <w:p w14:paraId="376F062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w:t>
            </w:r>
          </w:p>
        </w:tc>
        <w:tc>
          <w:tcPr>
            <w:tcW w:w="680" w:type="dxa"/>
            <w:tcBorders>
              <w:top w:val="nil"/>
              <w:left w:val="nil"/>
              <w:bottom w:val="single" w:sz="4" w:space="0" w:color="auto"/>
              <w:right w:val="single" w:sz="4" w:space="0" w:color="auto"/>
            </w:tcBorders>
            <w:shd w:val="clear" w:color="000000" w:fill="FFFFFF"/>
            <w:noWrap/>
            <w:vAlign w:val="center"/>
          </w:tcPr>
          <w:p w14:paraId="394B431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28 000</w:t>
            </w:r>
          </w:p>
        </w:tc>
        <w:tc>
          <w:tcPr>
            <w:tcW w:w="729" w:type="dxa"/>
            <w:tcBorders>
              <w:top w:val="nil"/>
              <w:left w:val="nil"/>
              <w:bottom w:val="single" w:sz="4" w:space="0" w:color="auto"/>
              <w:right w:val="single" w:sz="4" w:space="0" w:color="auto"/>
            </w:tcBorders>
            <w:shd w:val="clear" w:color="auto" w:fill="auto"/>
            <w:noWrap/>
            <w:vAlign w:val="center"/>
          </w:tcPr>
          <w:p w14:paraId="175A4D3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7E50C16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-39,3</w:t>
            </w:r>
          </w:p>
        </w:tc>
      </w:tr>
      <w:tr w:rsidR="00891855" w:rsidRPr="0001239A" w14:paraId="3575C50E"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4896"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Zwrot kosztów wyposażenia stanowisk pracy art.26e</w:t>
            </w:r>
          </w:p>
        </w:tc>
        <w:tc>
          <w:tcPr>
            <w:tcW w:w="875" w:type="dxa"/>
            <w:tcBorders>
              <w:top w:val="nil"/>
              <w:left w:val="nil"/>
              <w:bottom w:val="single" w:sz="4" w:space="0" w:color="auto"/>
              <w:right w:val="single" w:sz="4" w:space="0" w:color="auto"/>
            </w:tcBorders>
            <w:shd w:val="clear" w:color="auto" w:fill="auto"/>
            <w:noWrap/>
            <w:vAlign w:val="center"/>
          </w:tcPr>
          <w:p w14:paraId="7C1B78A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143</w:t>
            </w:r>
          </w:p>
        </w:tc>
        <w:tc>
          <w:tcPr>
            <w:tcW w:w="875" w:type="dxa"/>
            <w:tcBorders>
              <w:top w:val="nil"/>
              <w:left w:val="nil"/>
              <w:bottom w:val="single" w:sz="4" w:space="0" w:color="auto"/>
              <w:right w:val="single" w:sz="4" w:space="0" w:color="auto"/>
            </w:tcBorders>
            <w:shd w:val="clear" w:color="auto" w:fill="auto"/>
            <w:noWrap/>
            <w:vAlign w:val="center"/>
          </w:tcPr>
          <w:p w14:paraId="44F0C0E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37,6</w:t>
            </w:r>
          </w:p>
        </w:tc>
        <w:tc>
          <w:tcPr>
            <w:tcW w:w="934" w:type="dxa"/>
            <w:tcBorders>
              <w:top w:val="nil"/>
              <w:left w:val="nil"/>
              <w:bottom w:val="single" w:sz="4" w:space="0" w:color="auto"/>
              <w:right w:val="single" w:sz="4" w:space="0" w:color="auto"/>
            </w:tcBorders>
            <w:shd w:val="clear" w:color="auto" w:fill="auto"/>
            <w:noWrap/>
            <w:vAlign w:val="center"/>
          </w:tcPr>
          <w:p w14:paraId="6324A80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23 122 685</w:t>
            </w:r>
          </w:p>
        </w:tc>
        <w:tc>
          <w:tcPr>
            <w:tcW w:w="854" w:type="dxa"/>
            <w:tcBorders>
              <w:top w:val="nil"/>
              <w:left w:val="nil"/>
              <w:bottom w:val="single" w:sz="4" w:space="0" w:color="auto"/>
              <w:right w:val="single" w:sz="4" w:space="0" w:color="auto"/>
            </w:tcBorders>
            <w:shd w:val="clear" w:color="000000" w:fill="FFFFFF"/>
            <w:noWrap/>
            <w:vAlign w:val="center"/>
          </w:tcPr>
          <w:p w14:paraId="104F973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504</w:t>
            </w:r>
          </w:p>
        </w:tc>
        <w:tc>
          <w:tcPr>
            <w:tcW w:w="680" w:type="dxa"/>
            <w:tcBorders>
              <w:top w:val="nil"/>
              <w:left w:val="nil"/>
              <w:bottom w:val="single" w:sz="4" w:space="0" w:color="auto"/>
              <w:right w:val="single" w:sz="4" w:space="0" w:color="auto"/>
            </w:tcBorders>
            <w:shd w:val="clear" w:color="000000" w:fill="FFFFFF"/>
            <w:noWrap/>
            <w:vAlign w:val="center"/>
          </w:tcPr>
          <w:p w14:paraId="586833E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45 878</w:t>
            </w:r>
          </w:p>
        </w:tc>
        <w:tc>
          <w:tcPr>
            <w:tcW w:w="729" w:type="dxa"/>
            <w:tcBorders>
              <w:top w:val="nil"/>
              <w:left w:val="nil"/>
              <w:bottom w:val="single" w:sz="4" w:space="0" w:color="auto"/>
              <w:right w:val="single" w:sz="4" w:space="0" w:color="auto"/>
            </w:tcBorders>
            <w:shd w:val="clear" w:color="auto" w:fill="auto"/>
            <w:noWrap/>
            <w:vAlign w:val="center"/>
          </w:tcPr>
          <w:p w14:paraId="309BFD7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2,4</w:t>
            </w:r>
          </w:p>
        </w:tc>
        <w:tc>
          <w:tcPr>
            <w:tcW w:w="762" w:type="dxa"/>
            <w:tcBorders>
              <w:top w:val="nil"/>
              <w:left w:val="nil"/>
              <w:bottom w:val="single" w:sz="4" w:space="0" w:color="auto"/>
              <w:right w:val="single" w:sz="4" w:space="0" w:color="auto"/>
            </w:tcBorders>
            <w:shd w:val="clear" w:color="auto" w:fill="auto"/>
            <w:noWrap/>
            <w:vAlign w:val="center"/>
          </w:tcPr>
          <w:p w14:paraId="6B584C5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-5,2</w:t>
            </w:r>
          </w:p>
        </w:tc>
      </w:tr>
      <w:tr w:rsidR="00891855" w:rsidRPr="0001239A" w14:paraId="7214F631" w14:textId="77777777" w:rsidTr="00891855">
        <w:trPr>
          <w:trHeight w:val="254"/>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10BD0"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14:paraId="07EED53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18</w:t>
            </w:r>
          </w:p>
        </w:tc>
        <w:tc>
          <w:tcPr>
            <w:tcW w:w="875" w:type="dxa"/>
            <w:tcBorders>
              <w:top w:val="nil"/>
              <w:left w:val="nil"/>
              <w:bottom w:val="single" w:sz="4" w:space="0" w:color="auto"/>
              <w:right w:val="single" w:sz="4" w:space="0" w:color="auto"/>
            </w:tcBorders>
            <w:shd w:val="clear" w:color="auto" w:fill="auto"/>
            <w:noWrap/>
            <w:vAlign w:val="center"/>
          </w:tcPr>
          <w:p w14:paraId="7075DD8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4,7</w:t>
            </w:r>
          </w:p>
        </w:tc>
        <w:tc>
          <w:tcPr>
            <w:tcW w:w="934" w:type="dxa"/>
            <w:tcBorders>
              <w:top w:val="nil"/>
              <w:left w:val="nil"/>
              <w:bottom w:val="single" w:sz="4" w:space="0" w:color="auto"/>
              <w:right w:val="single" w:sz="4" w:space="0" w:color="auto"/>
            </w:tcBorders>
            <w:shd w:val="clear" w:color="auto" w:fill="auto"/>
            <w:noWrap/>
            <w:vAlign w:val="center"/>
          </w:tcPr>
          <w:p w14:paraId="74C191F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1 460 177</w:t>
            </w:r>
          </w:p>
        </w:tc>
        <w:tc>
          <w:tcPr>
            <w:tcW w:w="854" w:type="dxa"/>
            <w:tcBorders>
              <w:top w:val="nil"/>
              <w:left w:val="nil"/>
              <w:bottom w:val="single" w:sz="4" w:space="0" w:color="auto"/>
              <w:right w:val="single" w:sz="4" w:space="0" w:color="auto"/>
            </w:tcBorders>
            <w:shd w:val="clear" w:color="000000" w:fill="FFFFFF"/>
            <w:noWrap/>
            <w:vAlign w:val="center"/>
          </w:tcPr>
          <w:p w14:paraId="4108992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32</w:t>
            </w:r>
          </w:p>
        </w:tc>
        <w:tc>
          <w:tcPr>
            <w:tcW w:w="680" w:type="dxa"/>
            <w:tcBorders>
              <w:top w:val="nil"/>
              <w:left w:val="nil"/>
              <w:bottom w:val="single" w:sz="4" w:space="0" w:color="auto"/>
              <w:right w:val="single" w:sz="4" w:space="0" w:color="auto"/>
            </w:tcBorders>
            <w:shd w:val="clear" w:color="000000" w:fill="FFFFFF"/>
            <w:noWrap/>
            <w:vAlign w:val="center"/>
          </w:tcPr>
          <w:p w14:paraId="01E8357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45 631</w:t>
            </w:r>
          </w:p>
        </w:tc>
        <w:tc>
          <w:tcPr>
            <w:tcW w:w="729" w:type="dxa"/>
            <w:tcBorders>
              <w:top w:val="nil"/>
              <w:left w:val="nil"/>
              <w:bottom w:val="single" w:sz="4" w:space="0" w:color="auto"/>
              <w:right w:val="single" w:sz="4" w:space="0" w:color="auto"/>
            </w:tcBorders>
            <w:shd w:val="clear" w:color="auto" w:fill="auto"/>
            <w:noWrap/>
            <w:vAlign w:val="center"/>
          </w:tcPr>
          <w:p w14:paraId="445847A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14:paraId="09C1FD0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-40,5</w:t>
            </w:r>
          </w:p>
        </w:tc>
      </w:tr>
      <w:tr w:rsidR="00891855" w:rsidRPr="0001239A" w14:paraId="6A1C7936"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tcPr>
          <w:p w14:paraId="0BDEFE30"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Zwrot kosztów tworzenia stanowisk pracy art.26g ust.1 pkt 1</w:t>
            </w:r>
          </w:p>
        </w:tc>
        <w:tc>
          <w:tcPr>
            <w:tcW w:w="875" w:type="dxa"/>
            <w:tcBorders>
              <w:top w:val="nil"/>
              <w:left w:val="nil"/>
              <w:bottom w:val="single" w:sz="4" w:space="0" w:color="auto"/>
              <w:right w:val="single" w:sz="4" w:space="0" w:color="auto"/>
            </w:tcBorders>
            <w:shd w:val="clear" w:color="auto" w:fill="auto"/>
            <w:noWrap/>
            <w:vAlign w:val="center"/>
          </w:tcPr>
          <w:p w14:paraId="04CA218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w:t>
            </w:r>
          </w:p>
        </w:tc>
        <w:tc>
          <w:tcPr>
            <w:tcW w:w="875" w:type="dxa"/>
            <w:tcBorders>
              <w:top w:val="nil"/>
              <w:left w:val="nil"/>
              <w:bottom w:val="single" w:sz="4" w:space="0" w:color="auto"/>
              <w:right w:val="single" w:sz="4" w:space="0" w:color="auto"/>
            </w:tcBorders>
            <w:shd w:val="clear" w:color="auto" w:fill="auto"/>
            <w:noWrap/>
            <w:vAlign w:val="center"/>
          </w:tcPr>
          <w:p w14:paraId="5975D4D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1,3</w:t>
            </w:r>
          </w:p>
        </w:tc>
        <w:tc>
          <w:tcPr>
            <w:tcW w:w="934" w:type="dxa"/>
            <w:tcBorders>
              <w:top w:val="nil"/>
              <w:left w:val="nil"/>
              <w:bottom w:val="single" w:sz="4" w:space="0" w:color="auto"/>
              <w:right w:val="single" w:sz="4" w:space="0" w:color="auto"/>
            </w:tcBorders>
            <w:shd w:val="clear" w:color="auto" w:fill="auto"/>
            <w:noWrap/>
            <w:vAlign w:val="center"/>
          </w:tcPr>
          <w:p w14:paraId="18734C4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363 441</w:t>
            </w:r>
          </w:p>
        </w:tc>
        <w:tc>
          <w:tcPr>
            <w:tcW w:w="854" w:type="dxa"/>
            <w:tcBorders>
              <w:top w:val="nil"/>
              <w:left w:val="nil"/>
              <w:bottom w:val="single" w:sz="4" w:space="0" w:color="auto"/>
              <w:right w:val="single" w:sz="4" w:space="0" w:color="auto"/>
            </w:tcBorders>
            <w:shd w:val="clear" w:color="000000" w:fill="FFFFFF"/>
            <w:noWrap/>
            <w:vAlign w:val="center"/>
          </w:tcPr>
          <w:p w14:paraId="1A41B8D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w:t>
            </w:r>
          </w:p>
        </w:tc>
        <w:tc>
          <w:tcPr>
            <w:tcW w:w="680" w:type="dxa"/>
            <w:tcBorders>
              <w:top w:val="nil"/>
              <w:left w:val="nil"/>
              <w:bottom w:val="single" w:sz="4" w:space="0" w:color="auto"/>
              <w:right w:val="single" w:sz="4" w:space="0" w:color="auto"/>
            </w:tcBorders>
            <w:shd w:val="clear" w:color="000000" w:fill="FFFFFF"/>
            <w:noWrap/>
            <w:vAlign w:val="center"/>
          </w:tcPr>
          <w:p w14:paraId="665C549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51 920</w:t>
            </w:r>
          </w:p>
        </w:tc>
        <w:tc>
          <w:tcPr>
            <w:tcW w:w="729" w:type="dxa"/>
            <w:tcBorders>
              <w:top w:val="nil"/>
              <w:left w:val="nil"/>
              <w:bottom w:val="single" w:sz="4" w:space="0" w:color="auto"/>
              <w:right w:val="single" w:sz="4" w:space="0" w:color="auto"/>
            </w:tcBorders>
            <w:shd w:val="clear" w:color="auto" w:fill="auto"/>
            <w:noWrap/>
            <w:vAlign w:val="center"/>
          </w:tcPr>
          <w:p w14:paraId="7F26DC5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10DF85C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191,7</w:t>
            </w:r>
          </w:p>
        </w:tc>
      </w:tr>
      <w:tr w:rsidR="00891855" w:rsidRPr="0001239A" w14:paraId="21BD261B"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B6182"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Zwrot kosztów zatrudnienia, szkoleń pracowników pomagających pracownikowi niepełnosprawnemu w pracy art.26d</w:t>
            </w:r>
          </w:p>
        </w:tc>
        <w:tc>
          <w:tcPr>
            <w:tcW w:w="875" w:type="dxa"/>
            <w:tcBorders>
              <w:top w:val="nil"/>
              <w:left w:val="nil"/>
              <w:bottom w:val="single" w:sz="4" w:space="0" w:color="auto"/>
              <w:right w:val="single" w:sz="4" w:space="0" w:color="auto"/>
            </w:tcBorders>
            <w:shd w:val="clear" w:color="auto" w:fill="auto"/>
            <w:noWrap/>
            <w:vAlign w:val="center"/>
          </w:tcPr>
          <w:p w14:paraId="57288D0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21</w:t>
            </w:r>
          </w:p>
        </w:tc>
        <w:tc>
          <w:tcPr>
            <w:tcW w:w="875" w:type="dxa"/>
            <w:tcBorders>
              <w:top w:val="nil"/>
              <w:left w:val="nil"/>
              <w:bottom w:val="single" w:sz="4" w:space="0" w:color="auto"/>
              <w:right w:val="single" w:sz="4" w:space="0" w:color="auto"/>
            </w:tcBorders>
            <w:shd w:val="clear" w:color="auto" w:fill="auto"/>
            <w:noWrap/>
            <w:vAlign w:val="center"/>
          </w:tcPr>
          <w:p w14:paraId="49B7D08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5,5</w:t>
            </w:r>
          </w:p>
        </w:tc>
        <w:tc>
          <w:tcPr>
            <w:tcW w:w="934" w:type="dxa"/>
            <w:tcBorders>
              <w:top w:val="nil"/>
              <w:left w:val="nil"/>
              <w:bottom w:val="single" w:sz="4" w:space="0" w:color="auto"/>
              <w:right w:val="single" w:sz="4" w:space="0" w:color="auto"/>
            </w:tcBorders>
            <w:shd w:val="clear" w:color="auto" w:fill="auto"/>
            <w:noWrap/>
            <w:vAlign w:val="center"/>
          </w:tcPr>
          <w:p w14:paraId="2BC712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383 902</w:t>
            </w:r>
          </w:p>
        </w:tc>
        <w:tc>
          <w:tcPr>
            <w:tcW w:w="854" w:type="dxa"/>
            <w:tcBorders>
              <w:top w:val="nil"/>
              <w:left w:val="nil"/>
              <w:bottom w:val="single" w:sz="4" w:space="0" w:color="auto"/>
              <w:right w:val="single" w:sz="4" w:space="0" w:color="auto"/>
            </w:tcBorders>
            <w:shd w:val="clear" w:color="000000" w:fill="FFFFFF"/>
            <w:noWrap/>
            <w:vAlign w:val="center"/>
          </w:tcPr>
          <w:p w14:paraId="0F1F605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143</w:t>
            </w:r>
          </w:p>
        </w:tc>
        <w:tc>
          <w:tcPr>
            <w:tcW w:w="680" w:type="dxa"/>
            <w:tcBorders>
              <w:top w:val="nil"/>
              <w:left w:val="nil"/>
              <w:bottom w:val="single" w:sz="4" w:space="0" w:color="auto"/>
              <w:right w:val="single" w:sz="4" w:space="0" w:color="auto"/>
            </w:tcBorders>
            <w:shd w:val="clear" w:color="000000" w:fill="FFFFFF"/>
            <w:noWrap/>
            <w:vAlign w:val="center"/>
          </w:tcPr>
          <w:p w14:paraId="41C007D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2 685</w:t>
            </w:r>
          </w:p>
        </w:tc>
        <w:tc>
          <w:tcPr>
            <w:tcW w:w="729" w:type="dxa"/>
            <w:tcBorders>
              <w:top w:val="nil"/>
              <w:left w:val="nil"/>
              <w:bottom w:val="single" w:sz="4" w:space="0" w:color="auto"/>
              <w:right w:val="single" w:sz="4" w:space="0" w:color="auto"/>
            </w:tcBorders>
            <w:shd w:val="clear" w:color="auto" w:fill="auto"/>
            <w:noWrap/>
            <w:vAlign w:val="center"/>
          </w:tcPr>
          <w:p w14:paraId="7EFA28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5DDDD18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-26,7</w:t>
            </w:r>
          </w:p>
        </w:tc>
      </w:tr>
      <w:tr w:rsidR="00891855" w:rsidRPr="0001239A" w14:paraId="52093768" w14:textId="77777777" w:rsidTr="00891855">
        <w:trPr>
          <w:trHeight w:val="153"/>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90EE7"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14:paraId="442DABE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w:t>
            </w:r>
          </w:p>
        </w:tc>
        <w:tc>
          <w:tcPr>
            <w:tcW w:w="875" w:type="dxa"/>
            <w:tcBorders>
              <w:top w:val="nil"/>
              <w:left w:val="nil"/>
              <w:bottom w:val="single" w:sz="4" w:space="0" w:color="auto"/>
              <w:right w:val="single" w:sz="4" w:space="0" w:color="auto"/>
            </w:tcBorders>
            <w:shd w:val="clear" w:color="auto" w:fill="auto"/>
            <w:noWrap/>
            <w:vAlign w:val="center"/>
          </w:tcPr>
          <w:p w14:paraId="2727A92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0,8</w:t>
            </w:r>
          </w:p>
        </w:tc>
        <w:tc>
          <w:tcPr>
            <w:tcW w:w="934" w:type="dxa"/>
            <w:tcBorders>
              <w:top w:val="nil"/>
              <w:left w:val="nil"/>
              <w:bottom w:val="single" w:sz="4" w:space="0" w:color="auto"/>
              <w:right w:val="single" w:sz="4" w:space="0" w:color="auto"/>
            </w:tcBorders>
            <w:shd w:val="clear" w:color="auto" w:fill="auto"/>
            <w:noWrap/>
            <w:vAlign w:val="center"/>
          </w:tcPr>
          <w:p w14:paraId="37915C3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82 562</w:t>
            </w:r>
          </w:p>
        </w:tc>
        <w:tc>
          <w:tcPr>
            <w:tcW w:w="854" w:type="dxa"/>
            <w:tcBorders>
              <w:top w:val="nil"/>
              <w:left w:val="nil"/>
              <w:bottom w:val="single" w:sz="4" w:space="0" w:color="auto"/>
              <w:right w:val="single" w:sz="4" w:space="0" w:color="auto"/>
            </w:tcBorders>
            <w:shd w:val="clear" w:color="000000" w:fill="FFFFFF"/>
            <w:noWrap/>
            <w:vAlign w:val="center"/>
          </w:tcPr>
          <w:p w14:paraId="5E8C81E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34</w:t>
            </w:r>
          </w:p>
        </w:tc>
        <w:tc>
          <w:tcPr>
            <w:tcW w:w="680" w:type="dxa"/>
            <w:tcBorders>
              <w:top w:val="nil"/>
              <w:left w:val="nil"/>
              <w:bottom w:val="single" w:sz="4" w:space="0" w:color="auto"/>
              <w:right w:val="single" w:sz="4" w:space="0" w:color="auto"/>
            </w:tcBorders>
            <w:shd w:val="clear" w:color="000000" w:fill="FFFFFF"/>
            <w:noWrap/>
            <w:vAlign w:val="center"/>
          </w:tcPr>
          <w:p w14:paraId="4F604A6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2 428</w:t>
            </w:r>
          </w:p>
        </w:tc>
        <w:tc>
          <w:tcPr>
            <w:tcW w:w="729" w:type="dxa"/>
            <w:tcBorders>
              <w:top w:val="nil"/>
              <w:left w:val="nil"/>
              <w:bottom w:val="single" w:sz="4" w:space="0" w:color="auto"/>
              <w:right w:val="single" w:sz="4" w:space="0" w:color="auto"/>
            </w:tcBorders>
            <w:shd w:val="clear" w:color="auto" w:fill="auto"/>
            <w:noWrap/>
            <w:vAlign w:val="center"/>
          </w:tcPr>
          <w:p w14:paraId="3C13B9F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5BD33E4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-41,0</w:t>
            </w:r>
          </w:p>
        </w:tc>
      </w:tr>
      <w:tr w:rsidR="00891855" w:rsidRPr="0001239A" w14:paraId="20A570FF" w14:textId="77777777" w:rsidTr="00891855">
        <w:trPr>
          <w:trHeight w:val="439"/>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4D384"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Zwrot wydatków na instrumenty i usługi rynku pracy dla osób niepełnosprawnych poszukujących pracy i nie pozostających w zatrudnieniu art.11</w:t>
            </w:r>
          </w:p>
        </w:tc>
        <w:tc>
          <w:tcPr>
            <w:tcW w:w="875" w:type="dxa"/>
            <w:tcBorders>
              <w:top w:val="nil"/>
              <w:left w:val="nil"/>
              <w:bottom w:val="single" w:sz="4" w:space="0" w:color="auto"/>
              <w:right w:val="single" w:sz="4" w:space="0" w:color="auto"/>
            </w:tcBorders>
            <w:shd w:val="clear" w:color="auto" w:fill="auto"/>
            <w:noWrap/>
            <w:vAlign w:val="center"/>
          </w:tcPr>
          <w:p w14:paraId="78B359D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180</w:t>
            </w:r>
          </w:p>
        </w:tc>
        <w:tc>
          <w:tcPr>
            <w:tcW w:w="875" w:type="dxa"/>
            <w:tcBorders>
              <w:top w:val="nil"/>
              <w:left w:val="nil"/>
              <w:bottom w:val="single" w:sz="4" w:space="0" w:color="auto"/>
              <w:right w:val="single" w:sz="4" w:space="0" w:color="auto"/>
            </w:tcBorders>
            <w:shd w:val="clear" w:color="auto" w:fill="auto"/>
            <w:noWrap/>
            <w:vAlign w:val="center"/>
          </w:tcPr>
          <w:p w14:paraId="138BC8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47,4</w:t>
            </w:r>
          </w:p>
        </w:tc>
        <w:tc>
          <w:tcPr>
            <w:tcW w:w="934" w:type="dxa"/>
            <w:tcBorders>
              <w:top w:val="nil"/>
              <w:left w:val="nil"/>
              <w:bottom w:val="single" w:sz="4" w:space="0" w:color="auto"/>
              <w:right w:val="single" w:sz="4" w:space="0" w:color="auto"/>
            </w:tcBorders>
            <w:shd w:val="clear" w:color="auto" w:fill="auto"/>
            <w:noWrap/>
            <w:vAlign w:val="center"/>
          </w:tcPr>
          <w:p w14:paraId="7484C24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3 603 498</w:t>
            </w:r>
          </w:p>
        </w:tc>
        <w:tc>
          <w:tcPr>
            <w:tcW w:w="854" w:type="dxa"/>
            <w:tcBorders>
              <w:top w:val="nil"/>
              <w:left w:val="nil"/>
              <w:bottom w:val="single" w:sz="4" w:space="0" w:color="auto"/>
              <w:right w:val="single" w:sz="4" w:space="0" w:color="auto"/>
            </w:tcBorders>
            <w:shd w:val="clear" w:color="000000" w:fill="FFFFFF"/>
            <w:noWrap/>
            <w:vAlign w:val="center"/>
          </w:tcPr>
          <w:p w14:paraId="241DF78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641</w:t>
            </w:r>
          </w:p>
        </w:tc>
        <w:tc>
          <w:tcPr>
            <w:tcW w:w="680" w:type="dxa"/>
            <w:tcBorders>
              <w:top w:val="nil"/>
              <w:left w:val="nil"/>
              <w:bottom w:val="single" w:sz="4" w:space="0" w:color="auto"/>
              <w:right w:val="single" w:sz="4" w:space="0" w:color="auto"/>
            </w:tcBorders>
            <w:shd w:val="clear" w:color="000000" w:fill="FFFFFF"/>
            <w:noWrap/>
            <w:vAlign w:val="center"/>
          </w:tcPr>
          <w:p w14:paraId="2CAEF3C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5 622</w:t>
            </w:r>
          </w:p>
        </w:tc>
        <w:tc>
          <w:tcPr>
            <w:tcW w:w="729" w:type="dxa"/>
            <w:tcBorders>
              <w:top w:val="nil"/>
              <w:left w:val="nil"/>
              <w:bottom w:val="single" w:sz="4" w:space="0" w:color="auto"/>
              <w:right w:val="single" w:sz="4" w:space="0" w:color="auto"/>
            </w:tcBorders>
            <w:shd w:val="clear" w:color="auto" w:fill="auto"/>
            <w:noWrap/>
            <w:vAlign w:val="center"/>
          </w:tcPr>
          <w:p w14:paraId="4ECBEAE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0,4</w:t>
            </w:r>
          </w:p>
        </w:tc>
        <w:tc>
          <w:tcPr>
            <w:tcW w:w="762" w:type="dxa"/>
            <w:tcBorders>
              <w:top w:val="nil"/>
              <w:left w:val="nil"/>
              <w:bottom w:val="single" w:sz="4" w:space="0" w:color="auto"/>
              <w:right w:val="single" w:sz="4" w:space="0" w:color="auto"/>
            </w:tcBorders>
            <w:shd w:val="clear" w:color="auto" w:fill="auto"/>
            <w:noWrap/>
            <w:vAlign w:val="center"/>
          </w:tcPr>
          <w:p w14:paraId="0000255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-28,3</w:t>
            </w:r>
          </w:p>
        </w:tc>
      </w:tr>
      <w:tr w:rsidR="00891855" w:rsidRPr="0001239A" w14:paraId="32146624" w14:textId="77777777" w:rsidTr="00891855">
        <w:trPr>
          <w:trHeight w:val="439"/>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5AA82"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 xml:space="preserve">Jednorazowe dofinansowanie rozpoczęcia działalności gospodarczej, rolniczej lub wniesienie wkładu do spółdzielni socjalnej art.12a  </w:t>
            </w:r>
          </w:p>
        </w:tc>
        <w:tc>
          <w:tcPr>
            <w:tcW w:w="875" w:type="dxa"/>
            <w:tcBorders>
              <w:top w:val="nil"/>
              <w:left w:val="nil"/>
              <w:bottom w:val="single" w:sz="4" w:space="0" w:color="auto"/>
              <w:right w:val="single" w:sz="4" w:space="0" w:color="auto"/>
            </w:tcBorders>
            <w:shd w:val="clear" w:color="auto" w:fill="auto"/>
            <w:noWrap/>
            <w:vAlign w:val="center"/>
          </w:tcPr>
          <w:p w14:paraId="7FFB374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164</w:t>
            </w:r>
          </w:p>
        </w:tc>
        <w:tc>
          <w:tcPr>
            <w:tcW w:w="875" w:type="dxa"/>
            <w:tcBorders>
              <w:top w:val="nil"/>
              <w:left w:val="nil"/>
              <w:bottom w:val="single" w:sz="4" w:space="0" w:color="auto"/>
              <w:right w:val="single" w:sz="4" w:space="0" w:color="auto"/>
            </w:tcBorders>
            <w:shd w:val="clear" w:color="auto" w:fill="auto"/>
            <w:noWrap/>
            <w:vAlign w:val="center"/>
          </w:tcPr>
          <w:p w14:paraId="6384C13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43,2</w:t>
            </w:r>
          </w:p>
        </w:tc>
        <w:tc>
          <w:tcPr>
            <w:tcW w:w="934" w:type="dxa"/>
            <w:tcBorders>
              <w:top w:val="nil"/>
              <w:left w:val="nil"/>
              <w:bottom w:val="single" w:sz="4" w:space="0" w:color="auto"/>
              <w:right w:val="single" w:sz="4" w:space="0" w:color="auto"/>
            </w:tcBorders>
            <w:shd w:val="clear" w:color="auto" w:fill="auto"/>
            <w:noWrap/>
            <w:vAlign w:val="center"/>
          </w:tcPr>
          <w:p w14:paraId="76F6133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16 519 883</w:t>
            </w:r>
          </w:p>
        </w:tc>
        <w:tc>
          <w:tcPr>
            <w:tcW w:w="854" w:type="dxa"/>
            <w:tcBorders>
              <w:top w:val="nil"/>
              <w:left w:val="nil"/>
              <w:bottom w:val="single" w:sz="4" w:space="0" w:color="auto"/>
              <w:right w:val="single" w:sz="4" w:space="0" w:color="auto"/>
            </w:tcBorders>
            <w:shd w:val="clear" w:color="000000" w:fill="FFFFFF"/>
            <w:noWrap/>
            <w:vAlign w:val="center"/>
          </w:tcPr>
          <w:p w14:paraId="594BAE1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412</w:t>
            </w:r>
          </w:p>
        </w:tc>
        <w:tc>
          <w:tcPr>
            <w:tcW w:w="680" w:type="dxa"/>
            <w:tcBorders>
              <w:top w:val="nil"/>
              <w:left w:val="nil"/>
              <w:bottom w:val="single" w:sz="4" w:space="0" w:color="auto"/>
              <w:right w:val="single" w:sz="4" w:space="0" w:color="auto"/>
            </w:tcBorders>
            <w:shd w:val="clear" w:color="000000" w:fill="FFFFFF"/>
            <w:noWrap/>
            <w:vAlign w:val="center"/>
          </w:tcPr>
          <w:p w14:paraId="4763BB6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40 097</w:t>
            </w:r>
          </w:p>
        </w:tc>
        <w:tc>
          <w:tcPr>
            <w:tcW w:w="729" w:type="dxa"/>
            <w:tcBorders>
              <w:top w:val="nil"/>
              <w:left w:val="nil"/>
              <w:bottom w:val="single" w:sz="4" w:space="0" w:color="auto"/>
              <w:right w:val="single" w:sz="4" w:space="0" w:color="auto"/>
            </w:tcBorders>
            <w:shd w:val="clear" w:color="auto" w:fill="auto"/>
            <w:noWrap/>
            <w:vAlign w:val="center"/>
          </w:tcPr>
          <w:p w14:paraId="5818ED4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1,7</w:t>
            </w:r>
          </w:p>
        </w:tc>
        <w:tc>
          <w:tcPr>
            <w:tcW w:w="762" w:type="dxa"/>
            <w:tcBorders>
              <w:top w:val="nil"/>
              <w:left w:val="nil"/>
              <w:bottom w:val="single" w:sz="4" w:space="0" w:color="auto"/>
              <w:right w:val="single" w:sz="4" w:space="0" w:color="auto"/>
            </w:tcBorders>
            <w:shd w:val="clear" w:color="auto" w:fill="auto"/>
            <w:noWrap/>
            <w:vAlign w:val="center"/>
          </w:tcPr>
          <w:p w14:paraId="4F52AF1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-5,6</w:t>
            </w:r>
          </w:p>
        </w:tc>
      </w:tr>
      <w:tr w:rsidR="00891855" w:rsidRPr="0001239A" w14:paraId="4F937868"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3AA38"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Dofinansowanie do oprocentowania kredytu bankowego art.13</w:t>
            </w:r>
          </w:p>
        </w:tc>
        <w:tc>
          <w:tcPr>
            <w:tcW w:w="875" w:type="dxa"/>
            <w:tcBorders>
              <w:top w:val="nil"/>
              <w:left w:val="nil"/>
              <w:bottom w:val="single" w:sz="4" w:space="0" w:color="auto"/>
              <w:right w:val="single" w:sz="4" w:space="0" w:color="auto"/>
            </w:tcBorders>
            <w:shd w:val="clear" w:color="auto" w:fill="auto"/>
            <w:noWrap/>
            <w:vAlign w:val="center"/>
          </w:tcPr>
          <w:p w14:paraId="5905E4C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w:t>
            </w:r>
          </w:p>
        </w:tc>
        <w:tc>
          <w:tcPr>
            <w:tcW w:w="875" w:type="dxa"/>
            <w:tcBorders>
              <w:top w:val="nil"/>
              <w:left w:val="nil"/>
              <w:bottom w:val="single" w:sz="4" w:space="0" w:color="auto"/>
              <w:right w:val="single" w:sz="4" w:space="0" w:color="auto"/>
            </w:tcBorders>
            <w:shd w:val="clear" w:color="auto" w:fill="auto"/>
            <w:noWrap/>
            <w:vAlign w:val="center"/>
          </w:tcPr>
          <w:p w14:paraId="5225CC1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2,6</w:t>
            </w:r>
          </w:p>
        </w:tc>
        <w:tc>
          <w:tcPr>
            <w:tcW w:w="934" w:type="dxa"/>
            <w:tcBorders>
              <w:top w:val="nil"/>
              <w:left w:val="nil"/>
              <w:bottom w:val="single" w:sz="4" w:space="0" w:color="auto"/>
              <w:right w:val="single" w:sz="4" w:space="0" w:color="auto"/>
            </w:tcBorders>
            <w:shd w:val="clear" w:color="auto" w:fill="auto"/>
            <w:noWrap/>
            <w:vAlign w:val="center"/>
          </w:tcPr>
          <w:p w14:paraId="0F1300C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52 225</w:t>
            </w:r>
          </w:p>
        </w:tc>
        <w:tc>
          <w:tcPr>
            <w:tcW w:w="854" w:type="dxa"/>
            <w:tcBorders>
              <w:top w:val="nil"/>
              <w:left w:val="nil"/>
              <w:bottom w:val="single" w:sz="4" w:space="0" w:color="auto"/>
              <w:right w:val="single" w:sz="4" w:space="0" w:color="auto"/>
            </w:tcBorders>
            <w:shd w:val="clear" w:color="000000" w:fill="FFFFFF"/>
            <w:noWrap/>
            <w:vAlign w:val="center"/>
          </w:tcPr>
          <w:p w14:paraId="67124A4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15</w:t>
            </w:r>
          </w:p>
        </w:tc>
        <w:tc>
          <w:tcPr>
            <w:tcW w:w="680" w:type="dxa"/>
            <w:tcBorders>
              <w:top w:val="nil"/>
              <w:left w:val="nil"/>
              <w:bottom w:val="single" w:sz="4" w:space="0" w:color="auto"/>
              <w:right w:val="single" w:sz="4" w:space="0" w:color="auto"/>
            </w:tcBorders>
            <w:shd w:val="clear" w:color="000000" w:fill="FFFFFF"/>
            <w:noWrap/>
            <w:vAlign w:val="center"/>
          </w:tcPr>
          <w:p w14:paraId="43B9750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3 482</w:t>
            </w:r>
          </w:p>
        </w:tc>
        <w:tc>
          <w:tcPr>
            <w:tcW w:w="729" w:type="dxa"/>
            <w:tcBorders>
              <w:top w:val="nil"/>
              <w:left w:val="nil"/>
              <w:bottom w:val="single" w:sz="4" w:space="0" w:color="auto"/>
              <w:right w:val="single" w:sz="4" w:space="0" w:color="auto"/>
            </w:tcBorders>
            <w:shd w:val="clear" w:color="auto" w:fill="auto"/>
            <w:noWrap/>
            <w:vAlign w:val="center"/>
          </w:tcPr>
          <w:p w14:paraId="3CCAFCC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524F844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-49,8</w:t>
            </w:r>
          </w:p>
        </w:tc>
      </w:tr>
      <w:tr w:rsidR="00891855" w:rsidRPr="0001239A" w14:paraId="4C2CFCD2"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EFDA1"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Finansowanie szkoleń organizowanych przez kierownika powiatowego urzędu pracy art.40</w:t>
            </w:r>
          </w:p>
        </w:tc>
        <w:tc>
          <w:tcPr>
            <w:tcW w:w="875" w:type="dxa"/>
            <w:tcBorders>
              <w:top w:val="nil"/>
              <w:left w:val="nil"/>
              <w:bottom w:val="single" w:sz="4" w:space="0" w:color="auto"/>
              <w:right w:val="single" w:sz="4" w:space="0" w:color="auto"/>
            </w:tcBorders>
            <w:shd w:val="clear" w:color="auto" w:fill="auto"/>
            <w:noWrap/>
            <w:vAlign w:val="center"/>
          </w:tcPr>
          <w:p w14:paraId="3BC4BAD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23</w:t>
            </w:r>
          </w:p>
        </w:tc>
        <w:tc>
          <w:tcPr>
            <w:tcW w:w="875" w:type="dxa"/>
            <w:tcBorders>
              <w:top w:val="nil"/>
              <w:left w:val="nil"/>
              <w:bottom w:val="single" w:sz="4" w:space="0" w:color="auto"/>
              <w:right w:val="single" w:sz="4" w:space="0" w:color="auto"/>
            </w:tcBorders>
            <w:shd w:val="clear" w:color="auto" w:fill="auto"/>
            <w:noWrap/>
            <w:vAlign w:val="center"/>
          </w:tcPr>
          <w:p w14:paraId="0541A50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6,1</w:t>
            </w:r>
          </w:p>
        </w:tc>
        <w:tc>
          <w:tcPr>
            <w:tcW w:w="934" w:type="dxa"/>
            <w:tcBorders>
              <w:top w:val="nil"/>
              <w:left w:val="nil"/>
              <w:bottom w:val="single" w:sz="4" w:space="0" w:color="auto"/>
              <w:right w:val="single" w:sz="4" w:space="0" w:color="auto"/>
            </w:tcBorders>
            <w:shd w:val="clear" w:color="auto" w:fill="auto"/>
            <w:noWrap/>
            <w:vAlign w:val="center"/>
          </w:tcPr>
          <w:p w14:paraId="4264B0D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128 691</w:t>
            </w:r>
          </w:p>
        </w:tc>
        <w:tc>
          <w:tcPr>
            <w:tcW w:w="854" w:type="dxa"/>
            <w:tcBorders>
              <w:top w:val="nil"/>
              <w:left w:val="nil"/>
              <w:bottom w:val="single" w:sz="4" w:space="0" w:color="auto"/>
              <w:right w:val="single" w:sz="4" w:space="0" w:color="auto"/>
            </w:tcBorders>
            <w:shd w:val="clear" w:color="000000" w:fill="FFFFFF"/>
            <w:noWrap/>
            <w:vAlign w:val="center"/>
          </w:tcPr>
          <w:p w14:paraId="2BE21EC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39</w:t>
            </w:r>
          </w:p>
        </w:tc>
        <w:tc>
          <w:tcPr>
            <w:tcW w:w="680" w:type="dxa"/>
            <w:tcBorders>
              <w:top w:val="nil"/>
              <w:left w:val="nil"/>
              <w:bottom w:val="single" w:sz="4" w:space="0" w:color="auto"/>
              <w:right w:val="single" w:sz="4" w:space="0" w:color="auto"/>
            </w:tcBorders>
            <w:shd w:val="clear" w:color="000000" w:fill="FFFFFF"/>
            <w:noWrap/>
            <w:vAlign w:val="center"/>
          </w:tcPr>
          <w:p w14:paraId="1CC2670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3 300</w:t>
            </w:r>
          </w:p>
        </w:tc>
        <w:tc>
          <w:tcPr>
            <w:tcW w:w="729" w:type="dxa"/>
            <w:tcBorders>
              <w:top w:val="nil"/>
              <w:left w:val="nil"/>
              <w:bottom w:val="single" w:sz="4" w:space="0" w:color="auto"/>
              <w:right w:val="single" w:sz="4" w:space="0" w:color="auto"/>
            </w:tcBorders>
            <w:shd w:val="clear" w:color="auto" w:fill="auto"/>
            <w:noWrap/>
            <w:vAlign w:val="center"/>
          </w:tcPr>
          <w:p w14:paraId="68F6F84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65A0280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-66,4</w:t>
            </w:r>
          </w:p>
        </w:tc>
      </w:tr>
      <w:tr w:rsidR="00891855" w:rsidRPr="0001239A" w14:paraId="0E3EE18F"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3E3F9"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Zwrot kosztów szkoleń organizowanych przez pracodawcę art.41</w:t>
            </w:r>
          </w:p>
        </w:tc>
        <w:tc>
          <w:tcPr>
            <w:tcW w:w="875" w:type="dxa"/>
            <w:tcBorders>
              <w:top w:val="nil"/>
              <w:left w:val="nil"/>
              <w:bottom w:val="single" w:sz="4" w:space="0" w:color="auto"/>
              <w:right w:val="single" w:sz="4" w:space="0" w:color="auto"/>
            </w:tcBorders>
            <w:shd w:val="clear" w:color="auto" w:fill="auto"/>
            <w:noWrap/>
            <w:vAlign w:val="center"/>
          </w:tcPr>
          <w:p w14:paraId="19BD852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w:t>
            </w:r>
          </w:p>
        </w:tc>
        <w:tc>
          <w:tcPr>
            <w:tcW w:w="875" w:type="dxa"/>
            <w:tcBorders>
              <w:top w:val="nil"/>
              <w:left w:val="nil"/>
              <w:bottom w:val="single" w:sz="4" w:space="0" w:color="auto"/>
              <w:right w:val="single" w:sz="4" w:space="0" w:color="auto"/>
            </w:tcBorders>
            <w:shd w:val="clear" w:color="auto" w:fill="auto"/>
            <w:noWrap/>
            <w:vAlign w:val="center"/>
          </w:tcPr>
          <w:p w14:paraId="16A8E2E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14:paraId="6815C6A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9 912</w:t>
            </w:r>
          </w:p>
        </w:tc>
        <w:tc>
          <w:tcPr>
            <w:tcW w:w="854" w:type="dxa"/>
            <w:tcBorders>
              <w:top w:val="nil"/>
              <w:left w:val="nil"/>
              <w:bottom w:val="single" w:sz="4" w:space="0" w:color="auto"/>
              <w:right w:val="single" w:sz="4" w:space="0" w:color="auto"/>
            </w:tcBorders>
            <w:shd w:val="clear" w:color="000000" w:fill="FFFFFF"/>
            <w:noWrap/>
            <w:vAlign w:val="center"/>
          </w:tcPr>
          <w:p w14:paraId="2672F5D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w:t>
            </w:r>
          </w:p>
        </w:tc>
        <w:tc>
          <w:tcPr>
            <w:tcW w:w="680" w:type="dxa"/>
            <w:tcBorders>
              <w:top w:val="nil"/>
              <w:left w:val="nil"/>
              <w:bottom w:val="single" w:sz="4" w:space="0" w:color="auto"/>
              <w:right w:val="single" w:sz="4" w:space="0" w:color="auto"/>
            </w:tcBorders>
            <w:shd w:val="clear" w:color="000000" w:fill="FFFFFF"/>
            <w:noWrap/>
            <w:vAlign w:val="center"/>
          </w:tcPr>
          <w:p w14:paraId="234E3F0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2 478</w:t>
            </w:r>
          </w:p>
        </w:tc>
        <w:tc>
          <w:tcPr>
            <w:tcW w:w="729" w:type="dxa"/>
            <w:tcBorders>
              <w:top w:val="nil"/>
              <w:left w:val="nil"/>
              <w:bottom w:val="single" w:sz="4" w:space="0" w:color="auto"/>
              <w:right w:val="single" w:sz="4" w:space="0" w:color="auto"/>
            </w:tcBorders>
            <w:shd w:val="clear" w:color="auto" w:fill="auto"/>
            <w:noWrap/>
            <w:vAlign w:val="center"/>
          </w:tcPr>
          <w:p w14:paraId="0BD3D3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58674E9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-54,7</w:t>
            </w:r>
          </w:p>
        </w:tc>
      </w:tr>
      <w:tr w:rsidR="00891855" w:rsidRPr="0001239A" w14:paraId="3A6CEEA8"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tcPr>
          <w:p w14:paraId="7FEAE407"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w tym: w zakładach pracy chronionej</w:t>
            </w:r>
          </w:p>
        </w:tc>
        <w:tc>
          <w:tcPr>
            <w:tcW w:w="875" w:type="dxa"/>
            <w:tcBorders>
              <w:top w:val="nil"/>
              <w:left w:val="nil"/>
              <w:bottom w:val="single" w:sz="4" w:space="0" w:color="auto"/>
              <w:right w:val="single" w:sz="4" w:space="0" w:color="auto"/>
            </w:tcBorders>
            <w:shd w:val="clear" w:color="auto" w:fill="auto"/>
            <w:noWrap/>
            <w:vAlign w:val="center"/>
          </w:tcPr>
          <w:p w14:paraId="713ADCB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w:t>
            </w:r>
          </w:p>
        </w:tc>
        <w:tc>
          <w:tcPr>
            <w:tcW w:w="875" w:type="dxa"/>
            <w:tcBorders>
              <w:top w:val="nil"/>
              <w:left w:val="nil"/>
              <w:bottom w:val="single" w:sz="4" w:space="0" w:color="auto"/>
              <w:right w:val="single" w:sz="4" w:space="0" w:color="auto"/>
            </w:tcBorders>
            <w:shd w:val="clear" w:color="auto" w:fill="auto"/>
            <w:noWrap/>
            <w:vAlign w:val="center"/>
          </w:tcPr>
          <w:p w14:paraId="7A31981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934" w:type="dxa"/>
            <w:tcBorders>
              <w:top w:val="nil"/>
              <w:left w:val="nil"/>
              <w:bottom w:val="single" w:sz="4" w:space="0" w:color="auto"/>
              <w:right w:val="single" w:sz="4" w:space="0" w:color="auto"/>
            </w:tcBorders>
            <w:shd w:val="clear" w:color="auto" w:fill="auto"/>
            <w:noWrap/>
            <w:vAlign w:val="center"/>
          </w:tcPr>
          <w:p w14:paraId="5BA58FB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w:t>
            </w:r>
          </w:p>
        </w:tc>
        <w:tc>
          <w:tcPr>
            <w:tcW w:w="854" w:type="dxa"/>
            <w:tcBorders>
              <w:top w:val="nil"/>
              <w:left w:val="nil"/>
              <w:bottom w:val="single" w:sz="4" w:space="0" w:color="auto"/>
              <w:right w:val="single" w:sz="4" w:space="0" w:color="auto"/>
            </w:tcBorders>
            <w:shd w:val="clear" w:color="000000" w:fill="FFFFFF"/>
            <w:noWrap/>
            <w:vAlign w:val="center"/>
          </w:tcPr>
          <w:p w14:paraId="7986363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w:t>
            </w:r>
          </w:p>
        </w:tc>
        <w:tc>
          <w:tcPr>
            <w:tcW w:w="680" w:type="dxa"/>
            <w:tcBorders>
              <w:top w:val="nil"/>
              <w:left w:val="nil"/>
              <w:bottom w:val="single" w:sz="4" w:space="0" w:color="auto"/>
              <w:right w:val="single" w:sz="4" w:space="0" w:color="auto"/>
            </w:tcBorders>
            <w:shd w:val="clear" w:color="000000" w:fill="FFFFFF"/>
            <w:noWrap/>
            <w:vAlign w:val="center"/>
          </w:tcPr>
          <w:p w14:paraId="2CDACFA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w:t>
            </w:r>
          </w:p>
        </w:tc>
        <w:tc>
          <w:tcPr>
            <w:tcW w:w="729" w:type="dxa"/>
            <w:tcBorders>
              <w:top w:val="nil"/>
              <w:left w:val="nil"/>
              <w:bottom w:val="single" w:sz="4" w:space="0" w:color="auto"/>
              <w:right w:val="single" w:sz="4" w:space="0" w:color="auto"/>
            </w:tcBorders>
            <w:shd w:val="clear" w:color="auto" w:fill="auto"/>
            <w:noWrap/>
            <w:vAlign w:val="center"/>
          </w:tcPr>
          <w:p w14:paraId="615DBE5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645C0D0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w:t>
            </w:r>
          </w:p>
        </w:tc>
      </w:tr>
      <w:tr w:rsidR="00891855" w:rsidRPr="0001239A" w14:paraId="4E7751BF"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tcPr>
          <w:p w14:paraId="79E8AB23"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Finansowanie kosztów wynagrodzeń art.26g ust.1 pkt 2</w:t>
            </w:r>
          </w:p>
        </w:tc>
        <w:tc>
          <w:tcPr>
            <w:tcW w:w="875" w:type="dxa"/>
            <w:tcBorders>
              <w:top w:val="nil"/>
              <w:left w:val="nil"/>
              <w:bottom w:val="single" w:sz="4" w:space="0" w:color="auto"/>
              <w:right w:val="single" w:sz="4" w:space="0" w:color="auto"/>
            </w:tcBorders>
            <w:shd w:val="clear" w:color="auto" w:fill="auto"/>
            <w:noWrap/>
            <w:vAlign w:val="center"/>
          </w:tcPr>
          <w:p w14:paraId="6DFA5F0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w:t>
            </w:r>
          </w:p>
        </w:tc>
        <w:tc>
          <w:tcPr>
            <w:tcW w:w="875" w:type="dxa"/>
            <w:tcBorders>
              <w:top w:val="nil"/>
              <w:left w:val="nil"/>
              <w:bottom w:val="single" w:sz="4" w:space="0" w:color="auto"/>
              <w:right w:val="single" w:sz="4" w:space="0" w:color="auto"/>
            </w:tcBorders>
            <w:shd w:val="clear" w:color="auto" w:fill="auto"/>
            <w:noWrap/>
            <w:vAlign w:val="center"/>
          </w:tcPr>
          <w:p w14:paraId="391CFDE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0,3</w:t>
            </w:r>
          </w:p>
        </w:tc>
        <w:tc>
          <w:tcPr>
            <w:tcW w:w="934" w:type="dxa"/>
            <w:tcBorders>
              <w:top w:val="nil"/>
              <w:left w:val="nil"/>
              <w:bottom w:val="single" w:sz="4" w:space="0" w:color="auto"/>
              <w:right w:val="single" w:sz="4" w:space="0" w:color="auto"/>
            </w:tcBorders>
            <w:shd w:val="clear" w:color="auto" w:fill="auto"/>
            <w:noWrap/>
            <w:vAlign w:val="center"/>
          </w:tcPr>
          <w:p w14:paraId="2844E60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10 400</w:t>
            </w:r>
          </w:p>
        </w:tc>
        <w:tc>
          <w:tcPr>
            <w:tcW w:w="854" w:type="dxa"/>
            <w:tcBorders>
              <w:top w:val="nil"/>
              <w:left w:val="nil"/>
              <w:bottom w:val="single" w:sz="4" w:space="0" w:color="auto"/>
              <w:right w:val="single" w:sz="4" w:space="0" w:color="auto"/>
            </w:tcBorders>
            <w:shd w:val="clear" w:color="000000" w:fill="FFFFFF"/>
            <w:noWrap/>
            <w:vAlign w:val="center"/>
          </w:tcPr>
          <w:p w14:paraId="763957F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w:t>
            </w:r>
          </w:p>
        </w:tc>
        <w:tc>
          <w:tcPr>
            <w:tcW w:w="680" w:type="dxa"/>
            <w:tcBorders>
              <w:top w:val="nil"/>
              <w:left w:val="nil"/>
              <w:bottom w:val="single" w:sz="4" w:space="0" w:color="auto"/>
              <w:right w:val="single" w:sz="4" w:space="0" w:color="auto"/>
            </w:tcBorders>
            <w:shd w:val="clear" w:color="000000" w:fill="FFFFFF"/>
            <w:noWrap/>
            <w:vAlign w:val="center"/>
          </w:tcPr>
          <w:p w14:paraId="10F1364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3 467</w:t>
            </w:r>
          </w:p>
        </w:tc>
        <w:tc>
          <w:tcPr>
            <w:tcW w:w="729" w:type="dxa"/>
            <w:tcBorders>
              <w:top w:val="nil"/>
              <w:left w:val="nil"/>
              <w:bottom w:val="single" w:sz="4" w:space="0" w:color="auto"/>
              <w:right w:val="single" w:sz="4" w:space="0" w:color="auto"/>
            </w:tcBorders>
            <w:shd w:val="clear" w:color="auto" w:fill="auto"/>
            <w:noWrap/>
            <w:vAlign w:val="center"/>
          </w:tcPr>
          <w:p w14:paraId="10BC835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2B07348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w:t>
            </w:r>
          </w:p>
        </w:tc>
      </w:tr>
      <w:tr w:rsidR="00891855" w:rsidRPr="0001239A" w14:paraId="69C03ED0" w14:textId="77777777" w:rsidTr="00891855">
        <w:trPr>
          <w:trHeight w:val="167"/>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3D162A5" w14:textId="77777777" w:rsidR="00891855" w:rsidRPr="0001239A" w:rsidRDefault="00891855" w:rsidP="00C81F35">
            <w:pPr>
              <w:spacing w:after="0"/>
              <w:contextualSpacing/>
              <w:rPr>
                <w:rFonts w:asciiTheme="minorHAnsi" w:hAnsiTheme="minorHAnsi" w:cstheme="minorHAnsi"/>
                <w:b/>
                <w:bCs/>
                <w:iCs/>
                <w:sz w:val="14"/>
                <w:szCs w:val="14"/>
              </w:rPr>
            </w:pPr>
            <w:r w:rsidRPr="0001239A">
              <w:rPr>
                <w:rFonts w:asciiTheme="minorHAnsi" w:hAnsiTheme="minorHAnsi" w:cstheme="minorHAnsi"/>
                <w:b/>
                <w:bCs/>
                <w:i/>
                <w:iCs/>
                <w:sz w:val="14"/>
                <w:szCs w:val="14"/>
              </w:rPr>
              <w:t>Razem rehabilitacja zawodowa</w:t>
            </w:r>
          </w:p>
        </w:tc>
        <w:tc>
          <w:tcPr>
            <w:tcW w:w="875" w:type="dxa"/>
            <w:tcBorders>
              <w:top w:val="nil"/>
              <w:left w:val="nil"/>
              <w:bottom w:val="single" w:sz="4" w:space="0" w:color="auto"/>
              <w:right w:val="single" w:sz="4" w:space="0" w:color="auto"/>
            </w:tcBorders>
            <w:shd w:val="clear" w:color="auto" w:fill="00B0F0"/>
            <w:noWrap/>
            <w:vAlign w:val="center"/>
          </w:tcPr>
          <w:p w14:paraId="52C2387F" w14:textId="77777777" w:rsidR="00891855" w:rsidRPr="0001239A" w:rsidRDefault="00891855" w:rsidP="00C81F35">
            <w:pPr>
              <w:spacing w:after="0"/>
              <w:contextualSpacing/>
              <w:jc w:val="center"/>
              <w:rPr>
                <w:rFonts w:asciiTheme="minorHAnsi" w:hAnsiTheme="minorHAnsi" w:cstheme="minorHAnsi"/>
                <w:b/>
                <w:bCs/>
                <w:iCs/>
                <w:sz w:val="14"/>
                <w:szCs w:val="14"/>
              </w:rPr>
            </w:pPr>
            <w:r w:rsidRPr="0001239A">
              <w:rPr>
                <w:rFonts w:asciiTheme="minorHAnsi" w:hAnsiTheme="minorHAnsi" w:cstheme="minorHAnsi"/>
                <w:b/>
                <w:bCs/>
                <w:iCs/>
                <w:sz w:val="14"/>
                <w:szCs w:val="14"/>
              </w:rPr>
              <w:t>x</w:t>
            </w:r>
          </w:p>
        </w:tc>
        <w:tc>
          <w:tcPr>
            <w:tcW w:w="875" w:type="dxa"/>
            <w:tcBorders>
              <w:top w:val="nil"/>
              <w:left w:val="nil"/>
              <w:bottom w:val="single" w:sz="4" w:space="0" w:color="auto"/>
              <w:right w:val="single" w:sz="4" w:space="0" w:color="auto"/>
            </w:tcBorders>
            <w:shd w:val="clear" w:color="auto" w:fill="00B0F0"/>
            <w:noWrap/>
            <w:vAlign w:val="center"/>
          </w:tcPr>
          <w:p w14:paraId="7FFE30D5" w14:textId="77777777" w:rsidR="00891855" w:rsidRPr="0001239A" w:rsidRDefault="00891855" w:rsidP="00C81F35">
            <w:pPr>
              <w:spacing w:after="0"/>
              <w:contextualSpacing/>
              <w:jc w:val="center"/>
              <w:rPr>
                <w:rFonts w:asciiTheme="minorHAnsi" w:hAnsiTheme="minorHAnsi" w:cstheme="minorHAnsi"/>
                <w:b/>
                <w:bCs/>
                <w:iCs/>
                <w:sz w:val="14"/>
                <w:szCs w:val="14"/>
              </w:rPr>
            </w:pPr>
            <w:r w:rsidRPr="0001239A">
              <w:rPr>
                <w:rFonts w:asciiTheme="minorHAnsi" w:hAnsiTheme="minorHAnsi" w:cstheme="minorHAnsi"/>
                <w:b/>
                <w:bCs/>
                <w:iCs/>
                <w:sz w:val="14"/>
                <w:szCs w:val="14"/>
              </w:rPr>
              <w:t>x</w:t>
            </w:r>
          </w:p>
        </w:tc>
        <w:tc>
          <w:tcPr>
            <w:tcW w:w="934" w:type="dxa"/>
            <w:tcBorders>
              <w:top w:val="nil"/>
              <w:left w:val="nil"/>
              <w:bottom w:val="single" w:sz="4" w:space="0" w:color="auto"/>
              <w:right w:val="single" w:sz="4" w:space="0" w:color="auto"/>
            </w:tcBorders>
            <w:shd w:val="clear" w:color="auto" w:fill="00B0F0"/>
            <w:noWrap/>
            <w:vAlign w:val="center"/>
          </w:tcPr>
          <w:p w14:paraId="55A44D45" w14:textId="77777777" w:rsidR="00891855" w:rsidRPr="0001239A" w:rsidRDefault="00891855" w:rsidP="00C81F35">
            <w:pPr>
              <w:spacing w:after="0"/>
              <w:contextualSpacing/>
              <w:jc w:val="right"/>
              <w:rPr>
                <w:rFonts w:asciiTheme="minorHAnsi" w:hAnsiTheme="minorHAnsi" w:cstheme="minorHAnsi"/>
                <w:b/>
                <w:bCs/>
                <w:iCs/>
                <w:sz w:val="14"/>
                <w:szCs w:val="14"/>
              </w:rPr>
            </w:pPr>
            <w:r w:rsidRPr="0001239A">
              <w:rPr>
                <w:rFonts w:asciiTheme="minorHAnsi" w:hAnsiTheme="minorHAnsi" w:cstheme="minorHAnsi"/>
                <w:b/>
                <w:bCs/>
                <w:iCs/>
                <w:sz w:val="14"/>
                <w:szCs w:val="14"/>
              </w:rPr>
              <w:t>44 278 637</w:t>
            </w:r>
          </w:p>
        </w:tc>
        <w:tc>
          <w:tcPr>
            <w:tcW w:w="854" w:type="dxa"/>
            <w:tcBorders>
              <w:top w:val="nil"/>
              <w:left w:val="nil"/>
              <w:bottom w:val="single" w:sz="4" w:space="0" w:color="auto"/>
              <w:right w:val="single" w:sz="4" w:space="0" w:color="auto"/>
            </w:tcBorders>
            <w:shd w:val="clear" w:color="auto" w:fill="00B0F0"/>
            <w:noWrap/>
            <w:vAlign w:val="center"/>
          </w:tcPr>
          <w:p w14:paraId="1B352D81" w14:textId="77777777" w:rsidR="00891855" w:rsidRPr="0001239A" w:rsidRDefault="00891855" w:rsidP="00C81F35">
            <w:pPr>
              <w:spacing w:after="0"/>
              <w:contextualSpacing/>
              <w:jc w:val="center"/>
              <w:rPr>
                <w:rFonts w:asciiTheme="minorHAnsi" w:hAnsiTheme="minorHAnsi" w:cstheme="minorHAnsi"/>
                <w:b/>
                <w:bCs/>
                <w:iCs/>
                <w:sz w:val="14"/>
                <w:szCs w:val="14"/>
              </w:rPr>
            </w:pPr>
            <w:r w:rsidRPr="0001239A">
              <w:rPr>
                <w:rFonts w:asciiTheme="minorHAnsi" w:hAnsiTheme="minorHAnsi" w:cstheme="minorHAnsi"/>
                <w:b/>
                <w:bCs/>
                <w:iCs/>
                <w:sz w:val="14"/>
                <w:szCs w:val="14"/>
              </w:rPr>
              <w:t>x</w:t>
            </w:r>
          </w:p>
        </w:tc>
        <w:tc>
          <w:tcPr>
            <w:tcW w:w="680" w:type="dxa"/>
            <w:tcBorders>
              <w:top w:val="nil"/>
              <w:left w:val="nil"/>
              <w:bottom w:val="single" w:sz="4" w:space="0" w:color="auto"/>
              <w:right w:val="single" w:sz="4" w:space="0" w:color="auto"/>
            </w:tcBorders>
            <w:shd w:val="clear" w:color="auto" w:fill="00B0F0"/>
            <w:noWrap/>
            <w:vAlign w:val="center"/>
          </w:tcPr>
          <w:p w14:paraId="621F74BE" w14:textId="77777777" w:rsidR="00891855" w:rsidRPr="0001239A" w:rsidRDefault="00891855" w:rsidP="00C81F35">
            <w:pPr>
              <w:spacing w:after="0"/>
              <w:contextualSpacing/>
              <w:jc w:val="center"/>
              <w:rPr>
                <w:rFonts w:asciiTheme="minorHAnsi" w:hAnsiTheme="minorHAnsi" w:cstheme="minorHAnsi"/>
                <w:b/>
                <w:bCs/>
                <w:iCs/>
                <w:sz w:val="14"/>
                <w:szCs w:val="14"/>
              </w:rPr>
            </w:pPr>
            <w:r w:rsidRPr="0001239A">
              <w:rPr>
                <w:rFonts w:asciiTheme="minorHAnsi" w:hAnsiTheme="minorHAnsi" w:cstheme="minorHAnsi"/>
                <w:b/>
                <w:bCs/>
                <w:iCs/>
                <w:sz w:val="14"/>
                <w:szCs w:val="14"/>
              </w:rPr>
              <w:t>x</w:t>
            </w:r>
          </w:p>
        </w:tc>
        <w:tc>
          <w:tcPr>
            <w:tcW w:w="729" w:type="dxa"/>
            <w:tcBorders>
              <w:top w:val="nil"/>
              <w:left w:val="nil"/>
              <w:bottom w:val="single" w:sz="4" w:space="0" w:color="auto"/>
              <w:right w:val="single" w:sz="4" w:space="0" w:color="auto"/>
            </w:tcBorders>
            <w:shd w:val="clear" w:color="auto" w:fill="00B0F0"/>
            <w:noWrap/>
            <w:vAlign w:val="center"/>
          </w:tcPr>
          <w:p w14:paraId="6BCE96C8"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5,5</w:t>
            </w:r>
          </w:p>
        </w:tc>
        <w:tc>
          <w:tcPr>
            <w:tcW w:w="762" w:type="dxa"/>
            <w:tcBorders>
              <w:top w:val="nil"/>
              <w:left w:val="nil"/>
              <w:bottom w:val="single" w:sz="4" w:space="0" w:color="auto"/>
              <w:right w:val="single" w:sz="4" w:space="0" w:color="auto"/>
            </w:tcBorders>
            <w:shd w:val="clear" w:color="auto" w:fill="00B0F0"/>
            <w:noWrap/>
            <w:vAlign w:val="center"/>
          </w:tcPr>
          <w:p w14:paraId="6F7B56DD" w14:textId="77777777" w:rsidR="00891855" w:rsidRPr="0001239A" w:rsidRDefault="00891855" w:rsidP="00C81F35">
            <w:pPr>
              <w:spacing w:after="0"/>
              <w:contextualSpacing/>
              <w:jc w:val="right"/>
              <w:rPr>
                <w:rFonts w:asciiTheme="minorHAnsi" w:hAnsiTheme="minorHAnsi" w:cstheme="minorHAnsi"/>
                <w:b/>
                <w:bCs/>
                <w:iCs/>
                <w:sz w:val="14"/>
                <w:szCs w:val="14"/>
              </w:rPr>
            </w:pPr>
            <w:r w:rsidRPr="0001239A">
              <w:rPr>
                <w:rFonts w:asciiTheme="minorHAnsi" w:hAnsiTheme="minorHAnsi" w:cstheme="minorHAnsi"/>
                <w:b/>
                <w:bCs/>
                <w:color w:val="000000"/>
                <w:sz w:val="14"/>
                <w:szCs w:val="14"/>
              </w:rPr>
              <w:t>-7,9</w:t>
            </w:r>
          </w:p>
        </w:tc>
      </w:tr>
      <w:tr w:rsidR="00891855" w:rsidRPr="0001239A" w14:paraId="19F9FF27"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7F8730" w14:textId="2A313A54"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 xml:space="preserve">Dofinansowanie turnusów rehabilitacyjnych art.35a ust.1 pkt 7 </w:t>
            </w:r>
            <w:r w:rsidR="00E41F7E" w:rsidRPr="0001239A">
              <w:rPr>
                <w:rFonts w:asciiTheme="minorHAnsi" w:hAnsiTheme="minorHAnsi" w:cstheme="minorHAnsi"/>
                <w:sz w:val="14"/>
                <w:szCs w:val="14"/>
              </w:rPr>
              <w:t>lit. a</w:t>
            </w:r>
          </w:p>
        </w:tc>
        <w:tc>
          <w:tcPr>
            <w:tcW w:w="875" w:type="dxa"/>
            <w:tcBorders>
              <w:top w:val="nil"/>
              <w:left w:val="nil"/>
              <w:bottom w:val="single" w:sz="4" w:space="0" w:color="auto"/>
              <w:right w:val="single" w:sz="4" w:space="0" w:color="auto"/>
            </w:tcBorders>
            <w:shd w:val="clear" w:color="000000" w:fill="FFFFFF"/>
            <w:noWrap/>
            <w:vAlign w:val="center"/>
          </w:tcPr>
          <w:p w14:paraId="1A720BA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339</w:t>
            </w:r>
          </w:p>
        </w:tc>
        <w:tc>
          <w:tcPr>
            <w:tcW w:w="875" w:type="dxa"/>
            <w:tcBorders>
              <w:top w:val="nil"/>
              <w:left w:val="nil"/>
              <w:bottom w:val="single" w:sz="4" w:space="0" w:color="auto"/>
              <w:right w:val="single" w:sz="4" w:space="0" w:color="auto"/>
            </w:tcBorders>
            <w:shd w:val="clear" w:color="000000" w:fill="FFFFFF"/>
            <w:noWrap/>
            <w:vAlign w:val="center"/>
          </w:tcPr>
          <w:p w14:paraId="243545D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89,2</w:t>
            </w:r>
          </w:p>
        </w:tc>
        <w:tc>
          <w:tcPr>
            <w:tcW w:w="934" w:type="dxa"/>
            <w:tcBorders>
              <w:top w:val="nil"/>
              <w:left w:val="nil"/>
              <w:bottom w:val="single" w:sz="4" w:space="0" w:color="auto"/>
              <w:right w:val="single" w:sz="4" w:space="0" w:color="auto"/>
            </w:tcBorders>
            <w:shd w:val="clear" w:color="000000" w:fill="FFFFFF"/>
            <w:noWrap/>
            <w:vAlign w:val="center"/>
          </w:tcPr>
          <w:p w14:paraId="2AC4B92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55 751 848</w:t>
            </w:r>
          </w:p>
        </w:tc>
        <w:tc>
          <w:tcPr>
            <w:tcW w:w="854" w:type="dxa"/>
            <w:tcBorders>
              <w:top w:val="nil"/>
              <w:left w:val="nil"/>
              <w:bottom w:val="single" w:sz="4" w:space="0" w:color="auto"/>
              <w:right w:val="single" w:sz="4" w:space="0" w:color="auto"/>
            </w:tcBorders>
            <w:shd w:val="clear" w:color="000000" w:fill="FFFFFF"/>
            <w:noWrap/>
            <w:vAlign w:val="center"/>
          </w:tcPr>
          <w:p w14:paraId="57FFA63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47 475</w:t>
            </w:r>
          </w:p>
        </w:tc>
        <w:tc>
          <w:tcPr>
            <w:tcW w:w="680" w:type="dxa"/>
            <w:tcBorders>
              <w:top w:val="nil"/>
              <w:left w:val="nil"/>
              <w:bottom w:val="single" w:sz="4" w:space="0" w:color="auto"/>
              <w:right w:val="single" w:sz="4" w:space="0" w:color="auto"/>
            </w:tcBorders>
            <w:shd w:val="clear" w:color="000000" w:fill="FFFFFF"/>
            <w:noWrap/>
            <w:vAlign w:val="center"/>
          </w:tcPr>
          <w:p w14:paraId="0597994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1 174</w:t>
            </w:r>
          </w:p>
        </w:tc>
        <w:tc>
          <w:tcPr>
            <w:tcW w:w="729" w:type="dxa"/>
            <w:tcBorders>
              <w:top w:val="nil"/>
              <w:left w:val="nil"/>
              <w:bottom w:val="single" w:sz="4" w:space="0" w:color="auto"/>
              <w:right w:val="single" w:sz="4" w:space="0" w:color="auto"/>
            </w:tcBorders>
            <w:shd w:val="clear" w:color="000000" w:fill="FFFFFF"/>
            <w:noWrap/>
            <w:vAlign w:val="center"/>
          </w:tcPr>
          <w:p w14:paraId="23DF9C0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5,7</w:t>
            </w:r>
          </w:p>
        </w:tc>
        <w:tc>
          <w:tcPr>
            <w:tcW w:w="762" w:type="dxa"/>
            <w:tcBorders>
              <w:top w:val="nil"/>
              <w:left w:val="nil"/>
              <w:bottom w:val="single" w:sz="4" w:space="0" w:color="auto"/>
              <w:right w:val="single" w:sz="4" w:space="0" w:color="auto"/>
            </w:tcBorders>
            <w:shd w:val="clear" w:color="000000" w:fill="FFFFFF"/>
            <w:noWrap/>
            <w:vAlign w:val="center"/>
          </w:tcPr>
          <w:p w14:paraId="54714F3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-19,8</w:t>
            </w:r>
          </w:p>
        </w:tc>
      </w:tr>
      <w:tr w:rsidR="00891855" w:rsidRPr="0001239A" w14:paraId="5BE45C9C" w14:textId="77777777" w:rsidTr="00891855">
        <w:trPr>
          <w:trHeight w:val="115"/>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6EF1D5"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dzieci i młodzież niepełnosprawna wraz z opiekunami</w:t>
            </w:r>
          </w:p>
        </w:tc>
        <w:tc>
          <w:tcPr>
            <w:tcW w:w="875" w:type="dxa"/>
            <w:tcBorders>
              <w:top w:val="nil"/>
              <w:left w:val="nil"/>
              <w:bottom w:val="single" w:sz="4" w:space="0" w:color="auto"/>
              <w:right w:val="single" w:sz="4" w:space="0" w:color="auto"/>
            </w:tcBorders>
            <w:shd w:val="clear" w:color="auto" w:fill="auto"/>
            <w:noWrap/>
            <w:vAlign w:val="center"/>
          </w:tcPr>
          <w:p w14:paraId="3D40741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334</w:t>
            </w:r>
          </w:p>
        </w:tc>
        <w:tc>
          <w:tcPr>
            <w:tcW w:w="875" w:type="dxa"/>
            <w:tcBorders>
              <w:top w:val="nil"/>
              <w:left w:val="nil"/>
              <w:bottom w:val="single" w:sz="4" w:space="0" w:color="auto"/>
              <w:right w:val="single" w:sz="4" w:space="0" w:color="auto"/>
            </w:tcBorders>
            <w:shd w:val="clear" w:color="000000" w:fill="FFFFFF"/>
            <w:noWrap/>
            <w:vAlign w:val="center"/>
          </w:tcPr>
          <w:p w14:paraId="6CB2458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87,9</w:t>
            </w:r>
          </w:p>
        </w:tc>
        <w:tc>
          <w:tcPr>
            <w:tcW w:w="934" w:type="dxa"/>
            <w:tcBorders>
              <w:top w:val="nil"/>
              <w:left w:val="nil"/>
              <w:bottom w:val="single" w:sz="4" w:space="0" w:color="auto"/>
              <w:right w:val="single" w:sz="4" w:space="0" w:color="auto"/>
            </w:tcBorders>
            <w:shd w:val="clear" w:color="auto" w:fill="auto"/>
            <w:noWrap/>
            <w:vAlign w:val="center"/>
          </w:tcPr>
          <w:p w14:paraId="0E23696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15 009 552</w:t>
            </w:r>
          </w:p>
        </w:tc>
        <w:tc>
          <w:tcPr>
            <w:tcW w:w="854" w:type="dxa"/>
            <w:tcBorders>
              <w:top w:val="nil"/>
              <w:left w:val="nil"/>
              <w:bottom w:val="single" w:sz="4" w:space="0" w:color="auto"/>
              <w:right w:val="single" w:sz="4" w:space="0" w:color="auto"/>
            </w:tcBorders>
            <w:shd w:val="clear" w:color="000000" w:fill="FFFFFF"/>
            <w:noWrap/>
            <w:vAlign w:val="center"/>
          </w:tcPr>
          <w:p w14:paraId="7F90326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12 734</w:t>
            </w:r>
          </w:p>
        </w:tc>
        <w:tc>
          <w:tcPr>
            <w:tcW w:w="680" w:type="dxa"/>
            <w:tcBorders>
              <w:top w:val="nil"/>
              <w:left w:val="nil"/>
              <w:bottom w:val="single" w:sz="4" w:space="0" w:color="auto"/>
              <w:right w:val="single" w:sz="4" w:space="0" w:color="auto"/>
            </w:tcBorders>
            <w:shd w:val="clear" w:color="000000" w:fill="FFFFFF"/>
            <w:noWrap/>
            <w:vAlign w:val="center"/>
          </w:tcPr>
          <w:p w14:paraId="59EB191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1 179</w:t>
            </w:r>
          </w:p>
        </w:tc>
        <w:tc>
          <w:tcPr>
            <w:tcW w:w="729" w:type="dxa"/>
            <w:tcBorders>
              <w:top w:val="nil"/>
              <w:left w:val="nil"/>
              <w:bottom w:val="single" w:sz="4" w:space="0" w:color="auto"/>
              <w:right w:val="single" w:sz="4" w:space="0" w:color="auto"/>
            </w:tcBorders>
            <w:shd w:val="clear" w:color="auto" w:fill="auto"/>
            <w:noWrap/>
            <w:vAlign w:val="center"/>
          </w:tcPr>
          <w:p w14:paraId="2B2DBE7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1,5</w:t>
            </w:r>
          </w:p>
        </w:tc>
        <w:tc>
          <w:tcPr>
            <w:tcW w:w="762" w:type="dxa"/>
            <w:tcBorders>
              <w:top w:val="nil"/>
              <w:left w:val="nil"/>
              <w:bottom w:val="single" w:sz="4" w:space="0" w:color="auto"/>
              <w:right w:val="single" w:sz="4" w:space="0" w:color="auto"/>
            </w:tcBorders>
            <w:shd w:val="clear" w:color="auto" w:fill="auto"/>
            <w:noWrap/>
            <w:vAlign w:val="center"/>
          </w:tcPr>
          <w:p w14:paraId="14F025B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-31,1</w:t>
            </w:r>
          </w:p>
        </w:tc>
      </w:tr>
      <w:tr w:rsidR="00891855" w:rsidRPr="0001239A" w14:paraId="7A819D4B" w14:textId="77777777" w:rsidTr="00891855">
        <w:trPr>
          <w:trHeight w:val="439"/>
          <w:jc w:val="center"/>
        </w:trPr>
        <w:tc>
          <w:tcPr>
            <w:tcW w:w="5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E9810F" w14:textId="70EF5C5C"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 xml:space="preserve">Dofinansowanie likwidacji barier architektonicznych, w komunikowaniu się i technicznych na wnioski indywidualnych osób art.35a ust.1 pkt 7 </w:t>
            </w:r>
            <w:r w:rsidR="00E41F7E" w:rsidRPr="0001239A">
              <w:rPr>
                <w:rFonts w:asciiTheme="minorHAnsi" w:hAnsiTheme="minorHAnsi" w:cstheme="minorHAnsi"/>
                <w:sz w:val="14"/>
                <w:szCs w:val="14"/>
              </w:rPr>
              <w:t>lit. d</w:t>
            </w:r>
          </w:p>
        </w:tc>
        <w:tc>
          <w:tcPr>
            <w:tcW w:w="875" w:type="dxa"/>
            <w:tcBorders>
              <w:top w:val="nil"/>
              <w:left w:val="nil"/>
              <w:bottom w:val="single" w:sz="4" w:space="0" w:color="auto"/>
              <w:right w:val="single" w:sz="4" w:space="0" w:color="auto"/>
            </w:tcBorders>
            <w:shd w:val="clear" w:color="000000" w:fill="FFFFFF"/>
            <w:noWrap/>
            <w:vAlign w:val="center"/>
          </w:tcPr>
          <w:p w14:paraId="6508FF8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380</w:t>
            </w:r>
          </w:p>
        </w:tc>
        <w:tc>
          <w:tcPr>
            <w:tcW w:w="875" w:type="dxa"/>
            <w:tcBorders>
              <w:top w:val="nil"/>
              <w:left w:val="nil"/>
              <w:bottom w:val="single" w:sz="4" w:space="0" w:color="auto"/>
              <w:right w:val="single" w:sz="4" w:space="0" w:color="auto"/>
            </w:tcBorders>
            <w:shd w:val="clear" w:color="000000" w:fill="FFFFFF"/>
            <w:noWrap/>
            <w:vAlign w:val="center"/>
          </w:tcPr>
          <w:p w14:paraId="253ED6A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100,0</w:t>
            </w:r>
          </w:p>
        </w:tc>
        <w:tc>
          <w:tcPr>
            <w:tcW w:w="934" w:type="dxa"/>
            <w:tcBorders>
              <w:top w:val="nil"/>
              <w:left w:val="nil"/>
              <w:bottom w:val="single" w:sz="4" w:space="0" w:color="auto"/>
              <w:right w:val="single" w:sz="4" w:space="0" w:color="auto"/>
            </w:tcBorders>
            <w:shd w:val="clear" w:color="000000" w:fill="FFFFFF"/>
            <w:noWrap/>
            <w:vAlign w:val="center"/>
          </w:tcPr>
          <w:p w14:paraId="76BD6F8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97 846 357</w:t>
            </w:r>
          </w:p>
        </w:tc>
        <w:tc>
          <w:tcPr>
            <w:tcW w:w="854" w:type="dxa"/>
            <w:tcBorders>
              <w:top w:val="nil"/>
              <w:left w:val="nil"/>
              <w:bottom w:val="single" w:sz="4" w:space="0" w:color="auto"/>
              <w:right w:val="single" w:sz="4" w:space="0" w:color="auto"/>
            </w:tcBorders>
            <w:shd w:val="clear" w:color="000000" w:fill="FFFFFF"/>
            <w:noWrap/>
            <w:vAlign w:val="center"/>
          </w:tcPr>
          <w:p w14:paraId="5C6C63F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25 397</w:t>
            </w:r>
          </w:p>
        </w:tc>
        <w:tc>
          <w:tcPr>
            <w:tcW w:w="680" w:type="dxa"/>
            <w:tcBorders>
              <w:top w:val="nil"/>
              <w:left w:val="nil"/>
              <w:bottom w:val="single" w:sz="4" w:space="0" w:color="auto"/>
              <w:right w:val="single" w:sz="4" w:space="0" w:color="auto"/>
            </w:tcBorders>
            <w:shd w:val="clear" w:color="000000" w:fill="FFFFFF"/>
            <w:noWrap/>
            <w:vAlign w:val="center"/>
          </w:tcPr>
          <w:p w14:paraId="4544A19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3 853</w:t>
            </w:r>
          </w:p>
        </w:tc>
        <w:tc>
          <w:tcPr>
            <w:tcW w:w="729" w:type="dxa"/>
            <w:tcBorders>
              <w:top w:val="nil"/>
              <w:left w:val="nil"/>
              <w:bottom w:val="single" w:sz="4" w:space="0" w:color="auto"/>
              <w:right w:val="single" w:sz="4" w:space="0" w:color="auto"/>
            </w:tcBorders>
            <w:shd w:val="clear" w:color="000000" w:fill="FFFFFF"/>
            <w:noWrap/>
            <w:vAlign w:val="center"/>
          </w:tcPr>
          <w:p w14:paraId="74F754D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10,0</w:t>
            </w:r>
          </w:p>
        </w:tc>
        <w:tc>
          <w:tcPr>
            <w:tcW w:w="762" w:type="dxa"/>
            <w:tcBorders>
              <w:top w:val="nil"/>
              <w:left w:val="nil"/>
              <w:bottom w:val="single" w:sz="4" w:space="0" w:color="auto"/>
              <w:right w:val="single" w:sz="4" w:space="0" w:color="auto"/>
            </w:tcBorders>
            <w:shd w:val="clear" w:color="000000" w:fill="FFFFFF"/>
            <w:noWrap/>
            <w:vAlign w:val="center"/>
          </w:tcPr>
          <w:p w14:paraId="4F7FF25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47,0</w:t>
            </w:r>
          </w:p>
        </w:tc>
      </w:tr>
      <w:tr w:rsidR="00891855" w:rsidRPr="0001239A" w14:paraId="21E34B94" w14:textId="77777777" w:rsidTr="00891855">
        <w:trPr>
          <w:trHeight w:val="225"/>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B07216"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14:paraId="4515614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370</w:t>
            </w:r>
          </w:p>
        </w:tc>
        <w:tc>
          <w:tcPr>
            <w:tcW w:w="875" w:type="dxa"/>
            <w:tcBorders>
              <w:top w:val="nil"/>
              <w:left w:val="nil"/>
              <w:bottom w:val="single" w:sz="4" w:space="0" w:color="auto"/>
              <w:right w:val="single" w:sz="4" w:space="0" w:color="auto"/>
            </w:tcBorders>
            <w:shd w:val="clear" w:color="000000" w:fill="FFFFFF"/>
            <w:noWrap/>
            <w:vAlign w:val="center"/>
          </w:tcPr>
          <w:p w14:paraId="6042A05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97,4</w:t>
            </w:r>
          </w:p>
        </w:tc>
        <w:tc>
          <w:tcPr>
            <w:tcW w:w="934" w:type="dxa"/>
            <w:tcBorders>
              <w:top w:val="nil"/>
              <w:left w:val="nil"/>
              <w:bottom w:val="single" w:sz="4" w:space="0" w:color="auto"/>
              <w:right w:val="single" w:sz="4" w:space="0" w:color="auto"/>
            </w:tcBorders>
            <w:shd w:val="clear" w:color="auto" w:fill="auto"/>
            <w:noWrap/>
            <w:vAlign w:val="center"/>
          </w:tcPr>
          <w:p w14:paraId="770EDE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14 189 573</w:t>
            </w:r>
          </w:p>
        </w:tc>
        <w:tc>
          <w:tcPr>
            <w:tcW w:w="854" w:type="dxa"/>
            <w:tcBorders>
              <w:top w:val="nil"/>
              <w:left w:val="nil"/>
              <w:bottom w:val="single" w:sz="4" w:space="0" w:color="auto"/>
              <w:right w:val="single" w:sz="4" w:space="0" w:color="auto"/>
            </w:tcBorders>
            <w:shd w:val="clear" w:color="000000" w:fill="FFFFFF"/>
            <w:noWrap/>
            <w:vAlign w:val="center"/>
          </w:tcPr>
          <w:p w14:paraId="1067E4D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4 889</w:t>
            </w:r>
          </w:p>
        </w:tc>
        <w:tc>
          <w:tcPr>
            <w:tcW w:w="680" w:type="dxa"/>
            <w:tcBorders>
              <w:top w:val="nil"/>
              <w:left w:val="nil"/>
              <w:bottom w:val="single" w:sz="4" w:space="0" w:color="auto"/>
              <w:right w:val="single" w:sz="4" w:space="0" w:color="auto"/>
            </w:tcBorders>
            <w:shd w:val="clear" w:color="000000" w:fill="FFFFFF"/>
            <w:noWrap/>
            <w:vAlign w:val="center"/>
          </w:tcPr>
          <w:p w14:paraId="7CC2FE8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2 902</w:t>
            </w:r>
          </w:p>
        </w:tc>
        <w:tc>
          <w:tcPr>
            <w:tcW w:w="729" w:type="dxa"/>
            <w:tcBorders>
              <w:top w:val="nil"/>
              <w:left w:val="nil"/>
              <w:bottom w:val="single" w:sz="4" w:space="0" w:color="auto"/>
              <w:right w:val="single" w:sz="4" w:space="0" w:color="auto"/>
            </w:tcBorders>
            <w:shd w:val="clear" w:color="auto" w:fill="auto"/>
            <w:noWrap/>
            <w:vAlign w:val="center"/>
          </w:tcPr>
          <w:p w14:paraId="5FAB1C2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1,5</w:t>
            </w:r>
          </w:p>
        </w:tc>
        <w:tc>
          <w:tcPr>
            <w:tcW w:w="762" w:type="dxa"/>
            <w:tcBorders>
              <w:top w:val="nil"/>
              <w:left w:val="nil"/>
              <w:bottom w:val="single" w:sz="4" w:space="0" w:color="auto"/>
              <w:right w:val="single" w:sz="4" w:space="0" w:color="auto"/>
            </w:tcBorders>
            <w:shd w:val="clear" w:color="auto" w:fill="auto"/>
            <w:noWrap/>
            <w:vAlign w:val="center"/>
          </w:tcPr>
          <w:p w14:paraId="42646E2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62,6</w:t>
            </w:r>
          </w:p>
        </w:tc>
      </w:tr>
      <w:tr w:rsidR="00891855" w:rsidRPr="0001239A" w14:paraId="5E25D5CE" w14:textId="77777777" w:rsidTr="00891855">
        <w:trPr>
          <w:trHeight w:val="439"/>
          <w:jc w:val="center"/>
        </w:trPr>
        <w:tc>
          <w:tcPr>
            <w:tcW w:w="5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C2E7C4" w14:textId="6CC76F6D"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Dofinansowanie zaopatrzenia w sprzęt rehabilitacyjny dla osób niepełnosprawnych art.35a ust.1 pkt 7 lit.</w:t>
            </w:r>
            <w:r w:rsidR="00EC28A6">
              <w:rPr>
                <w:rFonts w:asciiTheme="minorHAnsi" w:hAnsiTheme="minorHAnsi" w:cstheme="minorHAnsi"/>
                <w:sz w:val="14"/>
                <w:szCs w:val="14"/>
              </w:rPr>
              <w:t xml:space="preserve"> </w:t>
            </w:r>
            <w:r w:rsidRPr="0001239A">
              <w:rPr>
                <w:rFonts w:asciiTheme="minorHAnsi" w:hAnsiTheme="minorHAnsi" w:cstheme="minorHAnsi"/>
                <w:sz w:val="14"/>
                <w:szCs w:val="14"/>
              </w:rPr>
              <w:t xml:space="preserve">c </w:t>
            </w:r>
          </w:p>
        </w:tc>
        <w:tc>
          <w:tcPr>
            <w:tcW w:w="875" w:type="dxa"/>
            <w:tcBorders>
              <w:top w:val="nil"/>
              <w:left w:val="nil"/>
              <w:bottom w:val="single" w:sz="4" w:space="0" w:color="auto"/>
              <w:right w:val="single" w:sz="4" w:space="0" w:color="auto"/>
            </w:tcBorders>
            <w:shd w:val="clear" w:color="000000" w:fill="FFFFFF"/>
            <w:noWrap/>
            <w:vAlign w:val="center"/>
          </w:tcPr>
          <w:p w14:paraId="4441FE4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363</w:t>
            </w:r>
          </w:p>
        </w:tc>
        <w:tc>
          <w:tcPr>
            <w:tcW w:w="875" w:type="dxa"/>
            <w:tcBorders>
              <w:top w:val="nil"/>
              <w:left w:val="nil"/>
              <w:bottom w:val="single" w:sz="4" w:space="0" w:color="auto"/>
              <w:right w:val="single" w:sz="4" w:space="0" w:color="auto"/>
            </w:tcBorders>
            <w:shd w:val="clear" w:color="000000" w:fill="FFFFFF"/>
            <w:noWrap/>
            <w:vAlign w:val="center"/>
          </w:tcPr>
          <w:p w14:paraId="32C4CCD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95,5</w:t>
            </w:r>
          </w:p>
        </w:tc>
        <w:tc>
          <w:tcPr>
            <w:tcW w:w="934" w:type="dxa"/>
            <w:tcBorders>
              <w:top w:val="nil"/>
              <w:left w:val="nil"/>
              <w:bottom w:val="single" w:sz="4" w:space="0" w:color="auto"/>
              <w:right w:val="single" w:sz="4" w:space="0" w:color="auto"/>
            </w:tcBorders>
            <w:shd w:val="clear" w:color="000000" w:fill="FFFFFF"/>
            <w:noWrap/>
            <w:vAlign w:val="center"/>
          </w:tcPr>
          <w:p w14:paraId="42F37F9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10 344 368</w:t>
            </w:r>
          </w:p>
        </w:tc>
        <w:tc>
          <w:tcPr>
            <w:tcW w:w="854" w:type="dxa"/>
            <w:tcBorders>
              <w:top w:val="nil"/>
              <w:left w:val="nil"/>
              <w:bottom w:val="single" w:sz="4" w:space="0" w:color="auto"/>
              <w:right w:val="single" w:sz="4" w:space="0" w:color="auto"/>
            </w:tcBorders>
            <w:shd w:val="clear" w:color="000000" w:fill="FFFFFF"/>
            <w:noWrap/>
            <w:vAlign w:val="center"/>
          </w:tcPr>
          <w:p w14:paraId="1273A1A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5 812</w:t>
            </w:r>
          </w:p>
        </w:tc>
        <w:tc>
          <w:tcPr>
            <w:tcW w:w="680" w:type="dxa"/>
            <w:tcBorders>
              <w:top w:val="nil"/>
              <w:left w:val="nil"/>
              <w:bottom w:val="single" w:sz="4" w:space="0" w:color="auto"/>
              <w:right w:val="single" w:sz="4" w:space="0" w:color="auto"/>
            </w:tcBorders>
            <w:shd w:val="clear" w:color="000000" w:fill="FFFFFF"/>
            <w:noWrap/>
            <w:vAlign w:val="center"/>
          </w:tcPr>
          <w:p w14:paraId="790C26B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1 780</w:t>
            </w:r>
          </w:p>
        </w:tc>
        <w:tc>
          <w:tcPr>
            <w:tcW w:w="729" w:type="dxa"/>
            <w:tcBorders>
              <w:top w:val="nil"/>
              <w:left w:val="nil"/>
              <w:bottom w:val="single" w:sz="4" w:space="0" w:color="auto"/>
              <w:right w:val="single" w:sz="4" w:space="0" w:color="auto"/>
            </w:tcBorders>
            <w:shd w:val="clear" w:color="000000" w:fill="FFFFFF"/>
            <w:noWrap/>
            <w:vAlign w:val="center"/>
          </w:tcPr>
          <w:p w14:paraId="6235AE5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1,1</w:t>
            </w:r>
          </w:p>
        </w:tc>
        <w:tc>
          <w:tcPr>
            <w:tcW w:w="762" w:type="dxa"/>
            <w:tcBorders>
              <w:top w:val="nil"/>
              <w:left w:val="nil"/>
              <w:bottom w:val="single" w:sz="4" w:space="0" w:color="auto"/>
              <w:right w:val="single" w:sz="4" w:space="0" w:color="auto"/>
            </w:tcBorders>
            <w:shd w:val="clear" w:color="000000" w:fill="FFFFFF"/>
            <w:noWrap/>
            <w:vAlign w:val="center"/>
          </w:tcPr>
          <w:p w14:paraId="406E2FA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44,3</w:t>
            </w:r>
          </w:p>
        </w:tc>
      </w:tr>
      <w:tr w:rsidR="00891855" w:rsidRPr="0001239A" w14:paraId="1724DCBE" w14:textId="77777777" w:rsidTr="00891855">
        <w:trPr>
          <w:trHeight w:val="193"/>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786D9"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14:paraId="47ACF7F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291</w:t>
            </w:r>
          </w:p>
        </w:tc>
        <w:tc>
          <w:tcPr>
            <w:tcW w:w="875" w:type="dxa"/>
            <w:tcBorders>
              <w:top w:val="nil"/>
              <w:left w:val="nil"/>
              <w:bottom w:val="single" w:sz="4" w:space="0" w:color="auto"/>
              <w:right w:val="single" w:sz="4" w:space="0" w:color="auto"/>
            </w:tcBorders>
            <w:shd w:val="clear" w:color="000000" w:fill="FFFFFF"/>
            <w:noWrap/>
            <w:vAlign w:val="center"/>
          </w:tcPr>
          <w:p w14:paraId="51B297D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76,6</w:t>
            </w:r>
          </w:p>
        </w:tc>
        <w:tc>
          <w:tcPr>
            <w:tcW w:w="934" w:type="dxa"/>
            <w:tcBorders>
              <w:top w:val="nil"/>
              <w:left w:val="nil"/>
              <w:bottom w:val="single" w:sz="4" w:space="0" w:color="auto"/>
              <w:right w:val="single" w:sz="4" w:space="0" w:color="auto"/>
            </w:tcBorders>
            <w:shd w:val="clear" w:color="auto" w:fill="auto"/>
            <w:noWrap/>
            <w:vAlign w:val="center"/>
          </w:tcPr>
          <w:p w14:paraId="4B78521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2 558 117</w:t>
            </w:r>
          </w:p>
        </w:tc>
        <w:tc>
          <w:tcPr>
            <w:tcW w:w="854" w:type="dxa"/>
            <w:tcBorders>
              <w:top w:val="nil"/>
              <w:left w:val="nil"/>
              <w:bottom w:val="single" w:sz="4" w:space="0" w:color="auto"/>
              <w:right w:val="single" w:sz="4" w:space="0" w:color="auto"/>
            </w:tcBorders>
            <w:shd w:val="clear" w:color="000000" w:fill="FFFFFF"/>
            <w:noWrap/>
            <w:vAlign w:val="center"/>
          </w:tcPr>
          <w:p w14:paraId="61F262F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984</w:t>
            </w:r>
          </w:p>
        </w:tc>
        <w:tc>
          <w:tcPr>
            <w:tcW w:w="680" w:type="dxa"/>
            <w:tcBorders>
              <w:top w:val="nil"/>
              <w:left w:val="nil"/>
              <w:bottom w:val="single" w:sz="4" w:space="0" w:color="auto"/>
              <w:right w:val="single" w:sz="4" w:space="0" w:color="auto"/>
            </w:tcBorders>
            <w:shd w:val="clear" w:color="000000" w:fill="FFFFFF"/>
            <w:noWrap/>
            <w:vAlign w:val="center"/>
          </w:tcPr>
          <w:p w14:paraId="2ACCA94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2 600</w:t>
            </w:r>
          </w:p>
        </w:tc>
        <w:tc>
          <w:tcPr>
            <w:tcW w:w="729" w:type="dxa"/>
            <w:tcBorders>
              <w:top w:val="nil"/>
              <w:left w:val="nil"/>
              <w:bottom w:val="single" w:sz="4" w:space="0" w:color="auto"/>
              <w:right w:val="single" w:sz="4" w:space="0" w:color="auto"/>
            </w:tcBorders>
            <w:shd w:val="clear" w:color="auto" w:fill="auto"/>
            <w:noWrap/>
            <w:vAlign w:val="center"/>
          </w:tcPr>
          <w:p w14:paraId="0886DE1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0,3</w:t>
            </w:r>
          </w:p>
        </w:tc>
        <w:tc>
          <w:tcPr>
            <w:tcW w:w="762" w:type="dxa"/>
            <w:tcBorders>
              <w:top w:val="nil"/>
              <w:left w:val="nil"/>
              <w:bottom w:val="single" w:sz="4" w:space="0" w:color="auto"/>
              <w:right w:val="single" w:sz="4" w:space="0" w:color="auto"/>
            </w:tcBorders>
            <w:shd w:val="clear" w:color="auto" w:fill="auto"/>
            <w:noWrap/>
            <w:vAlign w:val="center"/>
          </w:tcPr>
          <w:p w14:paraId="3901DA6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78,1</w:t>
            </w:r>
          </w:p>
        </w:tc>
      </w:tr>
      <w:tr w:rsidR="00891855" w:rsidRPr="0001239A" w14:paraId="26DC2DD2" w14:textId="77777777" w:rsidTr="00891855">
        <w:trPr>
          <w:trHeight w:val="375"/>
          <w:jc w:val="center"/>
        </w:trPr>
        <w:tc>
          <w:tcPr>
            <w:tcW w:w="5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F3173" w14:textId="3A0A9744"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Dofinansowanie zaopatrzenia w przedmioty ortopedyczne i środki pomocnicze przyznawane osobom niepełnosprawnym na podstawie odrębnych przepisów art.35a ust.1 pkt 7 lit.</w:t>
            </w:r>
            <w:r w:rsidR="00EC28A6">
              <w:rPr>
                <w:rFonts w:asciiTheme="minorHAnsi" w:hAnsiTheme="minorHAnsi" w:cstheme="minorHAnsi"/>
                <w:sz w:val="14"/>
                <w:szCs w:val="14"/>
              </w:rPr>
              <w:t xml:space="preserve"> </w:t>
            </w:r>
            <w:r w:rsidRPr="0001239A">
              <w:rPr>
                <w:rFonts w:asciiTheme="minorHAnsi" w:hAnsiTheme="minorHAnsi" w:cstheme="minorHAnsi"/>
                <w:sz w:val="14"/>
                <w:szCs w:val="14"/>
              </w:rPr>
              <w:t>c</w:t>
            </w:r>
          </w:p>
        </w:tc>
        <w:tc>
          <w:tcPr>
            <w:tcW w:w="875" w:type="dxa"/>
            <w:tcBorders>
              <w:top w:val="nil"/>
              <w:left w:val="nil"/>
              <w:bottom w:val="single" w:sz="4" w:space="0" w:color="auto"/>
              <w:right w:val="single" w:sz="4" w:space="0" w:color="auto"/>
            </w:tcBorders>
            <w:shd w:val="clear" w:color="auto" w:fill="auto"/>
            <w:noWrap/>
            <w:vAlign w:val="center"/>
          </w:tcPr>
          <w:p w14:paraId="3C68CBD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380</w:t>
            </w:r>
          </w:p>
        </w:tc>
        <w:tc>
          <w:tcPr>
            <w:tcW w:w="875" w:type="dxa"/>
            <w:tcBorders>
              <w:top w:val="nil"/>
              <w:left w:val="nil"/>
              <w:bottom w:val="single" w:sz="4" w:space="0" w:color="auto"/>
              <w:right w:val="single" w:sz="4" w:space="0" w:color="auto"/>
            </w:tcBorders>
            <w:shd w:val="clear" w:color="000000" w:fill="FFFFFF"/>
            <w:noWrap/>
            <w:vAlign w:val="center"/>
          </w:tcPr>
          <w:p w14:paraId="1B60C06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100,0</w:t>
            </w:r>
          </w:p>
        </w:tc>
        <w:tc>
          <w:tcPr>
            <w:tcW w:w="934" w:type="dxa"/>
            <w:tcBorders>
              <w:top w:val="nil"/>
              <w:left w:val="nil"/>
              <w:bottom w:val="single" w:sz="4" w:space="0" w:color="auto"/>
              <w:right w:val="single" w:sz="4" w:space="0" w:color="auto"/>
            </w:tcBorders>
            <w:shd w:val="clear" w:color="auto" w:fill="auto"/>
            <w:noWrap/>
            <w:vAlign w:val="center"/>
          </w:tcPr>
          <w:p w14:paraId="69C1622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184 411 127</w:t>
            </w:r>
          </w:p>
        </w:tc>
        <w:tc>
          <w:tcPr>
            <w:tcW w:w="854" w:type="dxa"/>
            <w:tcBorders>
              <w:top w:val="nil"/>
              <w:left w:val="nil"/>
              <w:bottom w:val="single" w:sz="4" w:space="0" w:color="auto"/>
              <w:right w:val="single" w:sz="4" w:space="0" w:color="auto"/>
            </w:tcBorders>
            <w:shd w:val="clear" w:color="000000" w:fill="FFFFFF"/>
            <w:noWrap/>
            <w:vAlign w:val="center"/>
          </w:tcPr>
          <w:p w14:paraId="3ADFDB0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192 772</w:t>
            </w:r>
          </w:p>
        </w:tc>
        <w:tc>
          <w:tcPr>
            <w:tcW w:w="680" w:type="dxa"/>
            <w:tcBorders>
              <w:top w:val="nil"/>
              <w:left w:val="nil"/>
              <w:bottom w:val="single" w:sz="4" w:space="0" w:color="auto"/>
              <w:right w:val="single" w:sz="4" w:space="0" w:color="auto"/>
            </w:tcBorders>
            <w:shd w:val="clear" w:color="000000" w:fill="FFFFFF"/>
            <w:noWrap/>
            <w:vAlign w:val="center"/>
          </w:tcPr>
          <w:p w14:paraId="38E3238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957</w:t>
            </w:r>
          </w:p>
        </w:tc>
        <w:tc>
          <w:tcPr>
            <w:tcW w:w="729" w:type="dxa"/>
            <w:tcBorders>
              <w:top w:val="nil"/>
              <w:left w:val="nil"/>
              <w:bottom w:val="single" w:sz="4" w:space="0" w:color="auto"/>
              <w:right w:val="single" w:sz="4" w:space="0" w:color="auto"/>
            </w:tcBorders>
            <w:shd w:val="clear" w:color="auto" w:fill="auto"/>
            <w:noWrap/>
            <w:vAlign w:val="center"/>
          </w:tcPr>
          <w:p w14:paraId="7CD655B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18,9</w:t>
            </w:r>
          </w:p>
        </w:tc>
        <w:tc>
          <w:tcPr>
            <w:tcW w:w="762" w:type="dxa"/>
            <w:tcBorders>
              <w:top w:val="nil"/>
              <w:left w:val="nil"/>
              <w:bottom w:val="single" w:sz="4" w:space="0" w:color="auto"/>
              <w:right w:val="single" w:sz="4" w:space="0" w:color="auto"/>
            </w:tcBorders>
            <w:shd w:val="clear" w:color="auto" w:fill="auto"/>
            <w:noWrap/>
            <w:vAlign w:val="center"/>
          </w:tcPr>
          <w:p w14:paraId="45A35AB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7,9</w:t>
            </w:r>
          </w:p>
        </w:tc>
      </w:tr>
      <w:tr w:rsidR="00891855" w:rsidRPr="0001239A" w14:paraId="7D7838DA" w14:textId="77777777" w:rsidTr="00891855">
        <w:trPr>
          <w:trHeight w:val="149"/>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06531"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i/>
                <w:iCs/>
                <w:sz w:val="14"/>
                <w:szCs w:val="14"/>
              </w:rPr>
              <w:t>w tym: dzieci i młodzież niepełnosprawna</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8E6D5F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380</w:t>
            </w:r>
          </w:p>
        </w:tc>
        <w:tc>
          <w:tcPr>
            <w:tcW w:w="875" w:type="dxa"/>
            <w:tcBorders>
              <w:top w:val="single" w:sz="4" w:space="0" w:color="auto"/>
              <w:left w:val="nil"/>
              <w:bottom w:val="single" w:sz="4" w:space="0" w:color="auto"/>
              <w:right w:val="single" w:sz="4" w:space="0" w:color="auto"/>
            </w:tcBorders>
            <w:shd w:val="clear" w:color="000000" w:fill="FFFFFF"/>
            <w:noWrap/>
            <w:vAlign w:val="center"/>
          </w:tcPr>
          <w:p w14:paraId="3AABB51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100,0</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684FAC1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33 513 824</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14:paraId="538AD68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19 315</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14:paraId="1055253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1 735</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2D820BA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3,4</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7105902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4,1</w:t>
            </w:r>
          </w:p>
        </w:tc>
      </w:tr>
      <w:tr w:rsidR="00891855" w:rsidRPr="0001239A" w14:paraId="2EFF366D"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1425B" w14:textId="4359F07B"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Ogółem art.35a ust.1 pkt 7 lit.</w:t>
            </w:r>
            <w:r w:rsidR="00EC28A6">
              <w:rPr>
                <w:rFonts w:asciiTheme="minorHAnsi" w:hAnsiTheme="minorHAnsi" w:cstheme="minorHAnsi"/>
                <w:i/>
                <w:iCs/>
                <w:sz w:val="14"/>
                <w:szCs w:val="14"/>
              </w:rPr>
              <w:t xml:space="preserve"> </w:t>
            </w:r>
            <w:r w:rsidRPr="0001239A">
              <w:rPr>
                <w:rFonts w:asciiTheme="minorHAnsi" w:hAnsiTheme="minorHAnsi" w:cstheme="minorHAnsi"/>
                <w:i/>
                <w:iCs/>
                <w:sz w:val="14"/>
                <w:szCs w:val="14"/>
              </w:rPr>
              <w:t xml:space="preserve">c * </w:t>
            </w:r>
          </w:p>
        </w:tc>
        <w:tc>
          <w:tcPr>
            <w:tcW w:w="875" w:type="dxa"/>
            <w:tcBorders>
              <w:top w:val="nil"/>
              <w:left w:val="nil"/>
              <w:bottom w:val="single" w:sz="4" w:space="0" w:color="auto"/>
              <w:right w:val="single" w:sz="4" w:space="0" w:color="auto"/>
            </w:tcBorders>
            <w:shd w:val="clear" w:color="auto" w:fill="auto"/>
            <w:noWrap/>
            <w:vAlign w:val="center"/>
          </w:tcPr>
          <w:p w14:paraId="273B73D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380</w:t>
            </w:r>
          </w:p>
        </w:tc>
        <w:tc>
          <w:tcPr>
            <w:tcW w:w="875" w:type="dxa"/>
            <w:tcBorders>
              <w:top w:val="nil"/>
              <w:left w:val="nil"/>
              <w:bottom w:val="single" w:sz="4" w:space="0" w:color="auto"/>
              <w:right w:val="single" w:sz="4" w:space="0" w:color="auto"/>
            </w:tcBorders>
            <w:shd w:val="clear" w:color="000000" w:fill="FFFFFF"/>
            <w:noWrap/>
            <w:vAlign w:val="center"/>
          </w:tcPr>
          <w:p w14:paraId="2ED74C8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100,0</w:t>
            </w:r>
          </w:p>
        </w:tc>
        <w:tc>
          <w:tcPr>
            <w:tcW w:w="934" w:type="dxa"/>
            <w:tcBorders>
              <w:top w:val="nil"/>
              <w:left w:val="nil"/>
              <w:bottom w:val="single" w:sz="4" w:space="0" w:color="auto"/>
              <w:right w:val="single" w:sz="4" w:space="0" w:color="auto"/>
            </w:tcBorders>
            <w:shd w:val="clear" w:color="auto" w:fill="auto"/>
            <w:noWrap/>
            <w:vAlign w:val="center"/>
          </w:tcPr>
          <w:p w14:paraId="149FBFF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194 755 495</w:t>
            </w:r>
          </w:p>
        </w:tc>
        <w:tc>
          <w:tcPr>
            <w:tcW w:w="854" w:type="dxa"/>
            <w:tcBorders>
              <w:top w:val="nil"/>
              <w:left w:val="nil"/>
              <w:bottom w:val="single" w:sz="4" w:space="0" w:color="auto"/>
              <w:right w:val="single" w:sz="4" w:space="0" w:color="auto"/>
            </w:tcBorders>
            <w:shd w:val="clear" w:color="000000" w:fill="FFFFFF"/>
            <w:noWrap/>
            <w:vAlign w:val="center"/>
          </w:tcPr>
          <w:p w14:paraId="4F9365C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198 584</w:t>
            </w:r>
          </w:p>
        </w:tc>
        <w:tc>
          <w:tcPr>
            <w:tcW w:w="680" w:type="dxa"/>
            <w:tcBorders>
              <w:top w:val="nil"/>
              <w:left w:val="nil"/>
              <w:bottom w:val="single" w:sz="4" w:space="0" w:color="auto"/>
              <w:right w:val="single" w:sz="4" w:space="0" w:color="auto"/>
            </w:tcBorders>
            <w:shd w:val="clear" w:color="000000" w:fill="FFFFFF"/>
            <w:noWrap/>
            <w:vAlign w:val="center"/>
          </w:tcPr>
          <w:p w14:paraId="64B46C5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981</w:t>
            </w:r>
          </w:p>
        </w:tc>
        <w:tc>
          <w:tcPr>
            <w:tcW w:w="729" w:type="dxa"/>
            <w:tcBorders>
              <w:top w:val="nil"/>
              <w:left w:val="nil"/>
              <w:bottom w:val="single" w:sz="4" w:space="0" w:color="auto"/>
              <w:right w:val="single" w:sz="4" w:space="0" w:color="auto"/>
            </w:tcBorders>
            <w:shd w:val="clear" w:color="auto" w:fill="auto"/>
            <w:noWrap/>
            <w:vAlign w:val="center"/>
          </w:tcPr>
          <w:p w14:paraId="78AD38C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20,0</w:t>
            </w:r>
          </w:p>
        </w:tc>
        <w:tc>
          <w:tcPr>
            <w:tcW w:w="762" w:type="dxa"/>
            <w:tcBorders>
              <w:top w:val="nil"/>
              <w:left w:val="nil"/>
              <w:bottom w:val="single" w:sz="4" w:space="0" w:color="auto"/>
              <w:right w:val="single" w:sz="4" w:space="0" w:color="auto"/>
            </w:tcBorders>
            <w:shd w:val="clear" w:color="auto" w:fill="auto"/>
            <w:noWrap/>
            <w:vAlign w:val="center"/>
          </w:tcPr>
          <w:p w14:paraId="2867BE6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9,3</w:t>
            </w:r>
          </w:p>
        </w:tc>
      </w:tr>
      <w:tr w:rsidR="00891855" w:rsidRPr="0001239A" w14:paraId="406C57E3"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E337D" w14:textId="17BD7D8D"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 xml:space="preserve">Dofinansowanie sportu, kultury, rekreacji i turystyki art.35a ust.1 pkt 7 </w:t>
            </w:r>
            <w:r w:rsidR="00E41F7E" w:rsidRPr="0001239A">
              <w:rPr>
                <w:rFonts w:asciiTheme="minorHAnsi" w:hAnsiTheme="minorHAnsi" w:cstheme="minorHAnsi"/>
                <w:sz w:val="14"/>
                <w:szCs w:val="14"/>
              </w:rPr>
              <w:t>lit. b</w:t>
            </w:r>
          </w:p>
        </w:tc>
        <w:tc>
          <w:tcPr>
            <w:tcW w:w="875" w:type="dxa"/>
            <w:tcBorders>
              <w:top w:val="nil"/>
              <w:left w:val="nil"/>
              <w:bottom w:val="single" w:sz="4" w:space="0" w:color="auto"/>
              <w:right w:val="single" w:sz="4" w:space="0" w:color="auto"/>
            </w:tcBorders>
            <w:shd w:val="clear" w:color="auto" w:fill="auto"/>
            <w:noWrap/>
            <w:vAlign w:val="center"/>
          </w:tcPr>
          <w:p w14:paraId="213A1FE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254</w:t>
            </w:r>
          </w:p>
        </w:tc>
        <w:tc>
          <w:tcPr>
            <w:tcW w:w="875" w:type="dxa"/>
            <w:tcBorders>
              <w:top w:val="nil"/>
              <w:left w:val="nil"/>
              <w:bottom w:val="single" w:sz="4" w:space="0" w:color="auto"/>
              <w:right w:val="single" w:sz="4" w:space="0" w:color="auto"/>
            </w:tcBorders>
            <w:shd w:val="clear" w:color="000000" w:fill="FFFFFF"/>
            <w:noWrap/>
            <w:vAlign w:val="center"/>
          </w:tcPr>
          <w:p w14:paraId="4DE76E9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66,8</w:t>
            </w:r>
          </w:p>
        </w:tc>
        <w:tc>
          <w:tcPr>
            <w:tcW w:w="934" w:type="dxa"/>
            <w:tcBorders>
              <w:top w:val="nil"/>
              <w:left w:val="nil"/>
              <w:bottom w:val="single" w:sz="4" w:space="0" w:color="auto"/>
              <w:right w:val="single" w:sz="4" w:space="0" w:color="auto"/>
            </w:tcBorders>
            <w:shd w:val="clear" w:color="auto" w:fill="auto"/>
            <w:noWrap/>
            <w:vAlign w:val="center"/>
          </w:tcPr>
          <w:p w14:paraId="428A3FC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4 589 416</w:t>
            </w:r>
          </w:p>
        </w:tc>
        <w:tc>
          <w:tcPr>
            <w:tcW w:w="854" w:type="dxa"/>
            <w:tcBorders>
              <w:top w:val="nil"/>
              <w:left w:val="nil"/>
              <w:bottom w:val="single" w:sz="4" w:space="0" w:color="auto"/>
              <w:right w:val="single" w:sz="4" w:space="0" w:color="auto"/>
            </w:tcBorders>
            <w:shd w:val="clear" w:color="000000" w:fill="FFFFFF"/>
            <w:noWrap/>
            <w:vAlign w:val="center"/>
          </w:tcPr>
          <w:p w14:paraId="4CBD22C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44 217</w:t>
            </w:r>
          </w:p>
        </w:tc>
        <w:tc>
          <w:tcPr>
            <w:tcW w:w="680" w:type="dxa"/>
            <w:tcBorders>
              <w:top w:val="nil"/>
              <w:left w:val="nil"/>
              <w:bottom w:val="single" w:sz="4" w:space="0" w:color="auto"/>
              <w:right w:val="single" w:sz="4" w:space="0" w:color="auto"/>
            </w:tcBorders>
            <w:shd w:val="clear" w:color="000000" w:fill="FFFFFF"/>
            <w:noWrap/>
            <w:vAlign w:val="center"/>
          </w:tcPr>
          <w:p w14:paraId="0EEC580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104</w:t>
            </w:r>
          </w:p>
        </w:tc>
        <w:tc>
          <w:tcPr>
            <w:tcW w:w="729" w:type="dxa"/>
            <w:tcBorders>
              <w:top w:val="nil"/>
              <w:left w:val="nil"/>
              <w:bottom w:val="single" w:sz="4" w:space="0" w:color="auto"/>
              <w:right w:val="single" w:sz="4" w:space="0" w:color="auto"/>
            </w:tcBorders>
            <w:shd w:val="clear" w:color="auto" w:fill="auto"/>
            <w:noWrap/>
            <w:vAlign w:val="center"/>
          </w:tcPr>
          <w:p w14:paraId="1BF9EAA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0,5</w:t>
            </w:r>
          </w:p>
        </w:tc>
        <w:tc>
          <w:tcPr>
            <w:tcW w:w="762" w:type="dxa"/>
            <w:tcBorders>
              <w:top w:val="nil"/>
              <w:left w:val="nil"/>
              <w:bottom w:val="single" w:sz="4" w:space="0" w:color="auto"/>
              <w:right w:val="single" w:sz="4" w:space="0" w:color="auto"/>
            </w:tcBorders>
            <w:shd w:val="clear" w:color="auto" w:fill="auto"/>
            <w:noWrap/>
            <w:vAlign w:val="center"/>
          </w:tcPr>
          <w:p w14:paraId="5DAC921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-45,1</w:t>
            </w:r>
          </w:p>
        </w:tc>
      </w:tr>
      <w:tr w:rsidR="00891855" w:rsidRPr="0001239A" w14:paraId="3D6494CF" w14:textId="77777777" w:rsidTr="00891855">
        <w:trPr>
          <w:trHeight w:val="204"/>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64338"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w tym: dzieci i młodzież niepełnosprawna</w:t>
            </w:r>
          </w:p>
        </w:tc>
        <w:tc>
          <w:tcPr>
            <w:tcW w:w="875" w:type="dxa"/>
            <w:tcBorders>
              <w:top w:val="nil"/>
              <w:left w:val="nil"/>
              <w:bottom w:val="single" w:sz="4" w:space="0" w:color="auto"/>
              <w:right w:val="single" w:sz="4" w:space="0" w:color="auto"/>
            </w:tcBorders>
            <w:shd w:val="clear" w:color="auto" w:fill="auto"/>
            <w:noWrap/>
            <w:vAlign w:val="center"/>
          </w:tcPr>
          <w:p w14:paraId="2D1DAA6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135</w:t>
            </w:r>
          </w:p>
        </w:tc>
        <w:tc>
          <w:tcPr>
            <w:tcW w:w="875" w:type="dxa"/>
            <w:tcBorders>
              <w:top w:val="nil"/>
              <w:left w:val="nil"/>
              <w:bottom w:val="single" w:sz="4" w:space="0" w:color="auto"/>
              <w:right w:val="single" w:sz="4" w:space="0" w:color="auto"/>
            </w:tcBorders>
            <w:shd w:val="clear" w:color="000000" w:fill="FFFFFF"/>
            <w:noWrap/>
            <w:vAlign w:val="center"/>
          </w:tcPr>
          <w:p w14:paraId="661E794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35,5</w:t>
            </w:r>
          </w:p>
        </w:tc>
        <w:tc>
          <w:tcPr>
            <w:tcW w:w="934" w:type="dxa"/>
            <w:tcBorders>
              <w:top w:val="nil"/>
              <w:left w:val="nil"/>
              <w:bottom w:val="single" w:sz="4" w:space="0" w:color="auto"/>
              <w:right w:val="single" w:sz="4" w:space="0" w:color="auto"/>
            </w:tcBorders>
            <w:shd w:val="clear" w:color="auto" w:fill="auto"/>
            <w:noWrap/>
            <w:vAlign w:val="center"/>
          </w:tcPr>
          <w:p w14:paraId="3A20309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593 611</w:t>
            </w:r>
          </w:p>
        </w:tc>
        <w:tc>
          <w:tcPr>
            <w:tcW w:w="854" w:type="dxa"/>
            <w:tcBorders>
              <w:top w:val="nil"/>
              <w:left w:val="nil"/>
              <w:bottom w:val="single" w:sz="4" w:space="0" w:color="auto"/>
              <w:right w:val="single" w:sz="4" w:space="0" w:color="auto"/>
            </w:tcBorders>
            <w:shd w:val="clear" w:color="000000" w:fill="FFFFFF"/>
            <w:noWrap/>
            <w:vAlign w:val="center"/>
          </w:tcPr>
          <w:p w14:paraId="7FF45AA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5 500</w:t>
            </w:r>
          </w:p>
        </w:tc>
        <w:tc>
          <w:tcPr>
            <w:tcW w:w="680" w:type="dxa"/>
            <w:tcBorders>
              <w:top w:val="nil"/>
              <w:left w:val="nil"/>
              <w:bottom w:val="single" w:sz="4" w:space="0" w:color="auto"/>
              <w:right w:val="single" w:sz="4" w:space="0" w:color="auto"/>
            </w:tcBorders>
            <w:shd w:val="clear" w:color="000000" w:fill="FFFFFF"/>
            <w:noWrap/>
            <w:vAlign w:val="center"/>
          </w:tcPr>
          <w:p w14:paraId="5C47B8E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108</w:t>
            </w:r>
          </w:p>
        </w:tc>
        <w:tc>
          <w:tcPr>
            <w:tcW w:w="729" w:type="dxa"/>
            <w:tcBorders>
              <w:top w:val="nil"/>
              <w:left w:val="nil"/>
              <w:bottom w:val="single" w:sz="4" w:space="0" w:color="auto"/>
              <w:right w:val="single" w:sz="4" w:space="0" w:color="auto"/>
            </w:tcBorders>
            <w:shd w:val="clear" w:color="auto" w:fill="auto"/>
            <w:noWrap/>
            <w:vAlign w:val="center"/>
          </w:tcPr>
          <w:p w14:paraId="468D3AC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0,1</w:t>
            </w:r>
          </w:p>
        </w:tc>
        <w:tc>
          <w:tcPr>
            <w:tcW w:w="762" w:type="dxa"/>
            <w:tcBorders>
              <w:top w:val="nil"/>
              <w:left w:val="nil"/>
              <w:bottom w:val="single" w:sz="4" w:space="0" w:color="auto"/>
              <w:right w:val="single" w:sz="4" w:space="0" w:color="auto"/>
            </w:tcBorders>
            <w:shd w:val="clear" w:color="auto" w:fill="auto"/>
            <w:noWrap/>
            <w:vAlign w:val="center"/>
          </w:tcPr>
          <w:p w14:paraId="3314BB5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-56,2</w:t>
            </w:r>
          </w:p>
        </w:tc>
      </w:tr>
      <w:tr w:rsidR="00891855" w:rsidRPr="0001239A" w14:paraId="7352B386"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DEAC3" w14:textId="73BECA0B"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sz w:val="14"/>
                <w:szCs w:val="14"/>
              </w:rPr>
              <w:t xml:space="preserve">Dofinansowanie usług tłumacza języka migowego lub tłumacza – przewodnika art. 35a ust.1 pkt 7 </w:t>
            </w:r>
            <w:r w:rsidR="00E41F7E" w:rsidRPr="0001239A">
              <w:rPr>
                <w:rFonts w:asciiTheme="minorHAnsi" w:hAnsiTheme="minorHAnsi" w:cstheme="minorHAnsi"/>
                <w:sz w:val="14"/>
                <w:szCs w:val="14"/>
              </w:rPr>
              <w:t xml:space="preserve">lit. </w:t>
            </w:r>
            <w:r w:rsidR="00EC28A6" w:rsidRPr="0001239A">
              <w:rPr>
                <w:rFonts w:asciiTheme="minorHAnsi" w:hAnsiTheme="minorHAnsi" w:cstheme="minorHAnsi"/>
                <w:sz w:val="14"/>
                <w:szCs w:val="14"/>
              </w:rPr>
              <w:t>F</w:t>
            </w:r>
          </w:p>
        </w:tc>
        <w:tc>
          <w:tcPr>
            <w:tcW w:w="875" w:type="dxa"/>
            <w:tcBorders>
              <w:top w:val="nil"/>
              <w:left w:val="nil"/>
              <w:bottom w:val="single" w:sz="4" w:space="0" w:color="auto"/>
              <w:right w:val="single" w:sz="4" w:space="0" w:color="auto"/>
            </w:tcBorders>
            <w:shd w:val="clear" w:color="auto" w:fill="auto"/>
            <w:noWrap/>
            <w:vAlign w:val="center"/>
          </w:tcPr>
          <w:p w14:paraId="3CC415C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16</w:t>
            </w:r>
          </w:p>
        </w:tc>
        <w:tc>
          <w:tcPr>
            <w:tcW w:w="875" w:type="dxa"/>
            <w:tcBorders>
              <w:top w:val="nil"/>
              <w:left w:val="nil"/>
              <w:bottom w:val="single" w:sz="4" w:space="0" w:color="auto"/>
              <w:right w:val="single" w:sz="4" w:space="0" w:color="auto"/>
            </w:tcBorders>
            <w:shd w:val="clear" w:color="000000" w:fill="FFFFFF"/>
            <w:noWrap/>
            <w:vAlign w:val="center"/>
          </w:tcPr>
          <w:p w14:paraId="498546F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4,2</w:t>
            </w:r>
          </w:p>
        </w:tc>
        <w:tc>
          <w:tcPr>
            <w:tcW w:w="934" w:type="dxa"/>
            <w:tcBorders>
              <w:top w:val="nil"/>
              <w:left w:val="nil"/>
              <w:bottom w:val="single" w:sz="4" w:space="0" w:color="auto"/>
              <w:right w:val="single" w:sz="4" w:space="0" w:color="auto"/>
            </w:tcBorders>
            <w:shd w:val="clear" w:color="auto" w:fill="auto"/>
            <w:noWrap/>
            <w:vAlign w:val="center"/>
          </w:tcPr>
          <w:p w14:paraId="18FF73D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59 785</w:t>
            </w:r>
          </w:p>
        </w:tc>
        <w:tc>
          <w:tcPr>
            <w:tcW w:w="854" w:type="dxa"/>
            <w:tcBorders>
              <w:top w:val="nil"/>
              <w:left w:val="nil"/>
              <w:bottom w:val="single" w:sz="4" w:space="0" w:color="auto"/>
              <w:right w:val="single" w:sz="4" w:space="0" w:color="auto"/>
            </w:tcBorders>
            <w:shd w:val="clear" w:color="000000" w:fill="FFFFFF"/>
            <w:noWrap/>
            <w:vAlign w:val="center"/>
          </w:tcPr>
          <w:p w14:paraId="1B0C460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48</w:t>
            </w:r>
          </w:p>
        </w:tc>
        <w:tc>
          <w:tcPr>
            <w:tcW w:w="680" w:type="dxa"/>
            <w:tcBorders>
              <w:top w:val="nil"/>
              <w:left w:val="nil"/>
              <w:bottom w:val="single" w:sz="4" w:space="0" w:color="auto"/>
              <w:right w:val="single" w:sz="4" w:space="0" w:color="auto"/>
            </w:tcBorders>
            <w:shd w:val="clear" w:color="000000" w:fill="FFFFFF"/>
            <w:noWrap/>
            <w:vAlign w:val="center"/>
          </w:tcPr>
          <w:p w14:paraId="40E7D14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1 246</w:t>
            </w:r>
          </w:p>
        </w:tc>
        <w:tc>
          <w:tcPr>
            <w:tcW w:w="729" w:type="dxa"/>
            <w:tcBorders>
              <w:top w:val="nil"/>
              <w:left w:val="nil"/>
              <w:bottom w:val="single" w:sz="4" w:space="0" w:color="auto"/>
              <w:right w:val="single" w:sz="4" w:space="0" w:color="auto"/>
            </w:tcBorders>
            <w:shd w:val="clear" w:color="auto" w:fill="auto"/>
            <w:noWrap/>
            <w:vAlign w:val="center"/>
          </w:tcPr>
          <w:p w14:paraId="1854CDB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0863AF8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-47,9</w:t>
            </w:r>
          </w:p>
        </w:tc>
      </w:tr>
      <w:tr w:rsidR="00891855" w:rsidRPr="0001239A" w14:paraId="144E7E6E"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EB8EC" w14:textId="5AF3F3A5"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 xml:space="preserve">Koszty tworzenia warsztatów terapii zajęciowej art.35a ust. 1 pkt </w:t>
            </w:r>
            <w:r w:rsidR="00E41F7E" w:rsidRPr="0001239A">
              <w:rPr>
                <w:rFonts w:asciiTheme="minorHAnsi" w:hAnsiTheme="minorHAnsi" w:cstheme="minorHAnsi"/>
                <w:sz w:val="14"/>
                <w:szCs w:val="14"/>
              </w:rPr>
              <w:t>8 -</w:t>
            </w:r>
            <w:r w:rsidRPr="0001239A">
              <w:rPr>
                <w:rFonts w:asciiTheme="minorHAnsi" w:hAnsiTheme="minorHAnsi" w:cstheme="minorHAnsi"/>
                <w:sz w:val="14"/>
                <w:szCs w:val="14"/>
              </w:rPr>
              <w:t xml:space="preserve"> ogółem</w:t>
            </w:r>
          </w:p>
        </w:tc>
        <w:tc>
          <w:tcPr>
            <w:tcW w:w="875" w:type="dxa"/>
            <w:tcBorders>
              <w:top w:val="nil"/>
              <w:left w:val="nil"/>
              <w:bottom w:val="single" w:sz="4" w:space="0" w:color="auto"/>
              <w:right w:val="single" w:sz="4" w:space="0" w:color="auto"/>
            </w:tcBorders>
            <w:shd w:val="clear" w:color="auto" w:fill="auto"/>
            <w:noWrap/>
            <w:vAlign w:val="center"/>
          </w:tcPr>
          <w:p w14:paraId="5E08E70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w:t>
            </w:r>
          </w:p>
        </w:tc>
        <w:tc>
          <w:tcPr>
            <w:tcW w:w="875" w:type="dxa"/>
            <w:tcBorders>
              <w:top w:val="nil"/>
              <w:left w:val="nil"/>
              <w:bottom w:val="single" w:sz="4" w:space="0" w:color="auto"/>
              <w:right w:val="single" w:sz="4" w:space="0" w:color="auto"/>
            </w:tcBorders>
            <w:shd w:val="clear" w:color="000000" w:fill="FFFFFF"/>
            <w:noWrap/>
            <w:vAlign w:val="center"/>
          </w:tcPr>
          <w:p w14:paraId="1694320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0,5</w:t>
            </w:r>
          </w:p>
        </w:tc>
        <w:tc>
          <w:tcPr>
            <w:tcW w:w="934" w:type="dxa"/>
            <w:tcBorders>
              <w:top w:val="nil"/>
              <w:left w:val="nil"/>
              <w:bottom w:val="single" w:sz="4" w:space="0" w:color="auto"/>
              <w:right w:val="single" w:sz="4" w:space="0" w:color="auto"/>
            </w:tcBorders>
            <w:shd w:val="clear" w:color="auto" w:fill="auto"/>
            <w:noWrap/>
            <w:vAlign w:val="center"/>
          </w:tcPr>
          <w:p w14:paraId="4E50877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991 042</w:t>
            </w:r>
          </w:p>
        </w:tc>
        <w:tc>
          <w:tcPr>
            <w:tcW w:w="854" w:type="dxa"/>
            <w:tcBorders>
              <w:top w:val="nil"/>
              <w:left w:val="nil"/>
              <w:bottom w:val="single" w:sz="4" w:space="0" w:color="auto"/>
              <w:right w:val="single" w:sz="4" w:space="0" w:color="auto"/>
            </w:tcBorders>
            <w:shd w:val="clear" w:color="000000" w:fill="FFFFFF"/>
            <w:noWrap/>
            <w:vAlign w:val="center"/>
          </w:tcPr>
          <w:p w14:paraId="0268E3C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w:t>
            </w:r>
          </w:p>
        </w:tc>
        <w:tc>
          <w:tcPr>
            <w:tcW w:w="680" w:type="dxa"/>
            <w:tcBorders>
              <w:top w:val="nil"/>
              <w:left w:val="nil"/>
              <w:bottom w:val="single" w:sz="4" w:space="0" w:color="auto"/>
              <w:right w:val="single" w:sz="4" w:space="0" w:color="auto"/>
            </w:tcBorders>
            <w:shd w:val="clear" w:color="000000" w:fill="FFFFFF"/>
            <w:noWrap/>
            <w:vAlign w:val="center"/>
          </w:tcPr>
          <w:p w14:paraId="0CF70816"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14:paraId="7BFDEFB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14:paraId="57E2010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120,9</w:t>
            </w:r>
          </w:p>
        </w:tc>
      </w:tr>
      <w:tr w:rsidR="00891855" w:rsidRPr="0001239A" w14:paraId="34F0ECDF" w14:textId="77777777" w:rsidTr="00891855">
        <w:trPr>
          <w:trHeight w:val="134"/>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2C0AA"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 xml:space="preserve">w tym: dofinansowanie ze środków PFRON  </w:t>
            </w:r>
          </w:p>
        </w:tc>
        <w:tc>
          <w:tcPr>
            <w:tcW w:w="875" w:type="dxa"/>
            <w:tcBorders>
              <w:top w:val="nil"/>
              <w:left w:val="nil"/>
              <w:bottom w:val="single" w:sz="4" w:space="0" w:color="auto"/>
              <w:right w:val="single" w:sz="4" w:space="0" w:color="auto"/>
            </w:tcBorders>
            <w:shd w:val="clear" w:color="auto" w:fill="auto"/>
            <w:noWrap/>
            <w:vAlign w:val="center"/>
          </w:tcPr>
          <w:p w14:paraId="2905FC4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w:t>
            </w:r>
          </w:p>
        </w:tc>
        <w:tc>
          <w:tcPr>
            <w:tcW w:w="875" w:type="dxa"/>
            <w:tcBorders>
              <w:top w:val="nil"/>
              <w:left w:val="nil"/>
              <w:bottom w:val="single" w:sz="4" w:space="0" w:color="auto"/>
              <w:right w:val="single" w:sz="4" w:space="0" w:color="auto"/>
            </w:tcBorders>
            <w:shd w:val="clear" w:color="000000" w:fill="FFFFFF"/>
            <w:noWrap/>
            <w:vAlign w:val="center"/>
          </w:tcPr>
          <w:p w14:paraId="65ACAE7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0,3</w:t>
            </w:r>
          </w:p>
        </w:tc>
        <w:tc>
          <w:tcPr>
            <w:tcW w:w="934" w:type="dxa"/>
            <w:tcBorders>
              <w:top w:val="nil"/>
              <w:left w:val="nil"/>
              <w:bottom w:val="single" w:sz="4" w:space="0" w:color="auto"/>
              <w:right w:val="single" w:sz="4" w:space="0" w:color="auto"/>
            </w:tcBorders>
            <w:shd w:val="clear" w:color="auto" w:fill="auto"/>
            <w:noWrap/>
            <w:vAlign w:val="center"/>
          </w:tcPr>
          <w:p w14:paraId="2CAE41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133 445</w:t>
            </w:r>
          </w:p>
        </w:tc>
        <w:tc>
          <w:tcPr>
            <w:tcW w:w="854" w:type="dxa"/>
            <w:tcBorders>
              <w:top w:val="nil"/>
              <w:left w:val="nil"/>
              <w:bottom w:val="single" w:sz="4" w:space="0" w:color="auto"/>
              <w:right w:val="single" w:sz="4" w:space="0" w:color="auto"/>
            </w:tcBorders>
            <w:shd w:val="clear" w:color="000000" w:fill="FFFFFF"/>
            <w:noWrap/>
            <w:vAlign w:val="center"/>
          </w:tcPr>
          <w:p w14:paraId="3400B68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w:t>
            </w:r>
          </w:p>
        </w:tc>
        <w:tc>
          <w:tcPr>
            <w:tcW w:w="680" w:type="dxa"/>
            <w:tcBorders>
              <w:top w:val="nil"/>
              <w:left w:val="nil"/>
              <w:bottom w:val="single" w:sz="4" w:space="0" w:color="auto"/>
              <w:right w:val="single" w:sz="4" w:space="0" w:color="auto"/>
            </w:tcBorders>
            <w:shd w:val="clear" w:color="000000" w:fill="FFFFFF"/>
            <w:noWrap/>
            <w:vAlign w:val="center"/>
          </w:tcPr>
          <w:p w14:paraId="1A6739D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133 445</w:t>
            </w:r>
          </w:p>
        </w:tc>
        <w:tc>
          <w:tcPr>
            <w:tcW w:w="729" w:type="dxa"/>
            <w:tcBorders>
              <w:top w:val="nil"/>
              <w:left w:val="nil"/>
              <w:bottom w:val="single" w:sz="4" w:space="0" w:color="auto"/>
              <w:right w:val="single" w:sz="4" w:space="0" w:color="auto"/>
            </w:tcBorders>
            <w:shd w:val="clear" w:color="auto" w:fill="auto"/>
            <w:noWrap/>
            <w:vAlign w:val="center"/>
          </w:tcPr>
          <w:p w14:paraId="05232DC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319ED22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-37,6</w:t>
            </w:r>
          </w:p>
        </w:tc>
      </w:tr>
      <w:tr w:rsidR="00891855" w:rsidRPr="0001239A" w14:paraId="735C526A"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65687" w14:textId="5FD876B1"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 xml:space="preserve">Koszty działania warsztatów terapii zajęciowej art.35a ust. 1 pkt </w:t>
            </w:r>
            <w:r w:rsidR="00E41F7E" w:rsidRPr="0001239A">
              <w:rPr>
                <w:rFonts w:asciiTheme="minorHAnsi" w:hAnsiTheme="minorHAnsi" w:cstheme="minorHAnsi"/>
                <w:sz w:val="14"/>
                <w:szCs w:val="14"/>
              </w:rPr>
              <w:t>8 -</w:t>
            </w:r>
            <w:r w:rsidRPr="0001239A">
              <w:rPr>
                <w:rFonts w:asciiTheme="minorHAnsi" w:hAnsiTheme="minorHAnsi" w:cstheme="minorHAnsi"/>
                <w:sz w:val="14"/>
                <w:szCs w:val="14"/>
              </w:rPr>
              <w:t xml:space="preserve"> ogółem</w:t>
            </w:r>
          </w:p>
        </w:tc>
        <w:tc>
          <w:tcPr>
            <w:tcW w:w="875" w:type="dxa"/>
            <w:tcBorders>
              <w:top w:val="nil"/>
              <w:left w:val="nil"/>
              <w:bottom w:val="single" w:sz="4" w:space="0" w:color="auto"/>
              <w:right w:val="single" w:sz="4" w:space="0" w:color="auto"/>
            </w:tcBorders>
            <w:shd w:val="clear" w:color="auto" w:fill="auto"/>
            <w:noWrap/>
            <w:vAlign w:val="center"/>
          </w:tcPr>
          <w:p w14:paraId="57326EA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363</w:t>
            </w:r>
          </w:p>
        </w:tc>
        <w:tc>
          <w:tcPr>
            <w:tcW w:w="875" w:type="dxa"/>
            <w:tcBorders>
              <w:top w:val="nil"/>
              <w:left w:val="nil"/>
              <w:bottom w:val="single" w:sz="4" w:space="0" w:color="auto"/>
              <w:right w:val="single" w:sz="4" w:space="0" w:color="auto"/>
            </w:tcBorders>
            <w:shd w:val="clear" w:color="000000" w:fill="FFFFFF"/>
            <w:noWrap/>
            <w:vAlign w:val="center"/>
          </w:tcPr>
          <w:p w14:paraId="44CCE9CB"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95,5</w:t>
            </w:r>
          </w:p>
        </w:tc>
        <w:tc>
          <w:tcPr>
            <w:tcW w:w="934" w:type="dxa"/>
            <w:tcBorders>
              <w:top w:val="nil"/>
              <w:left w:val="nil"/>
              <w:bottom w:val="single" w:sz="4" w:space="0" w:color="auto"/>
              <w:right w:val="single" w:sz="4" w:space="0" w:color="auto"/>
            </w:tcBorders>
            <w:shd w:val="clear" w:color="auto" w:fill="auto"/>
            <w:noWrap/>
            <w:vAlign w:val="center"/>
          </w:tcPr>
          <w:p w14:paraId="0431EFC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652 200 713</w:t>
            </w:r>
          </w:p>
        </w:tc>
        <w:tc>
          <w:tcPr>
            <w:tcW w:w="854" w:type="dxa"/>
            <w:tcBorders>
              <w:top w:val="nil"/>
              <w:left w:val="nil"/>
              <w:bottom w:val="single" w:sz="4" w:space="0" w:color="auto"/>
              <w:right w:val="single" w:sz="4" w:space="0" w:color="auto"/>
            </w:tcBorders>
            <w:shd w:val="clear" w:color="000000" w:fill="FFFFFF"/>
            <w:noWrap/>
            <w:vAlign w:val="center"/>
          </w:tcPr>
          <w:p w14:paraId="0AC7A53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726</w:t>
            </w:r>
          </w:p>
        </w:tc>
        <w:tc>
          <w:tcPr>
            <w:tcW w:w="680" w:type="dxa"/>
            <w:tcBorders>
              <w:top w:val="nil"/>
              <w:left w:val="nil"/>
              <w:bottom w:val="single" w:sz="4" w:space="0" w:color="auto"/>
              <w:right w:val="single" w:sz="4" w:space="0" w:color="auto"/>
            </w:tcBorders>
            <w:shd w:val="clear" w:color="000000" w:fill="FFFFFF"/>
            <w:noWrap/>
            <w:vAlign w:val="center"/>
          </w:tcPr>
          <w:p w14:paraId="281B051B"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14:paraId="2F9F9E8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x</w:t>
            </w:r>
          </w:p>
        </w:tc>
        <w:tc>
          <w:tcPr>
            <w:tcW w:w="762" w:type="dxa"/>
            <w:tcBorders>
              <w:top w:val="nil"/>
              <w:left w:val="nil"/>
              <w:bottom w:val="single" w:sz="4" w:space="0" w:color="auto"/>
              <w:right w:val="single" w:sz="4" w:space="0" w:color="auto"/>
            </w:tcBorders>
            <w:shd w:val="clear" w:color="auto" w:fill="auto"/>
            <w:noWrap/>
            <w:vAlign w:val="center"/>
          </w:tcPr>
          <w:p w14:paraId="1991399F"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15,3</w:t>
            </w:r>
          </w:p>
        </w:tc>
      </w:tr>
      <w:tr w:rsidR="00891855" w:rsidRPr="0001239A" w14:paraId="66629EEA" w14:textId="77777777" w:rsidTr="00891855">
        <w:trPr>
          <w:trHeight w:val="229"/>
          <w:jc w:val="center"/>
        </w:trPr>
        <w:tc>
          <w:tcPr>
            <w:tcW w:w="50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A6518E"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 xml:space="preserve">w tym: dofinansowanie ze środków PFRON  </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8938C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363</w:t>
            </w:r>
          </w:p>
        </w:tc>
        <w:tc>
          <w:tcPr>
            <w:tcW w:w="875" w:type="dxa"/>
            <w:tcBorders>
              <w:top w:val="single" w:sz="4" w:space="0" w:color="auto"/>
              <w:left w:val="nil"/>
              <w:bottom w:val="single" w:sz="4" w:space="0" w:color="auto"/>
              <w:right w:val="single" w:sz="4" w:space="0" w:color="auto"/>
            </w:tcBorders>
            <w:shd w:val="clear" w:color="000000" w:fill="FFFFFF"/>
            <w:noWrap/>
            <w:vAlign w:val="center"/>
          </w:tcPr>
          <w:p w14:paraId="4F83E08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95,5</w:t>
            </w:r>
          </w:p>
        </w:tc>
        <w:tc>
          <w:tcPr>
            <w:tcW w:w="934" w:type="dxa"/>
            <w:tcBorders>
              <w:top w:val="single" w:sz="4" w:space="0" w:color="auto"/>
              <w:left w:val="nil"/>
              <w:bottom w:val="single" w:sz="4" w:space="0" w:color="auto"/>
              <w:right w:val="single" w:sz="4" w:space="0" w:color="auto"/>
            </w:tcBorders>
            <w:shd w:val="clear" w:color="auto" w:fill="auto"/>
            <w:noWrap/>
            <w:vAlign w:val="center"/>
          </w:tcPr>
          <w:p w14:paraId="1148824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574 211 490</w:t>
            </w:r>
          </w:p>
        </w:tc>
        <w:tc>
          <w:tcPr>
            <w:tcW w:w="854" w:type="dxa"/>
            <w:tcBorders>
              <w:top w:val="single" w:sz="4" w:space="0" w:color="auto"/>
              <w:left w:val="nil"/>
              <w:bottom w:val="single" w:sz="4" w:space="0" w:color="auto"/>
              <w:right w:val="single" w:sz="4" w:space="0" w:color="auto"/>
            </w:tcBorders>
            <w:shd w:val="clear" w:color="000000" w:fill="FFFFFF"/>
            <w:noWrap/>
            <w:vAlign w:val="center"/>
          </w:tcPr>
          <w:p w14:paraId="25BA368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725</w:t>
            </w:r>
          </w:p>
        </w:tc>
        <w:tc>
          <w:tcPr>
            <w:tcW w:w="680" w:type="dxa"/>
            <w:tcBorders>
              <w:top w:val="single" w:sz="4" w:space="0" w:color="auto"/>
              <w:left w:val="nil"/>
              <w:bottom w:val="single" w:sz="4" w:space="0" w:color="auto"/>
              <w:right w:val="single" w:sz="4" w:space="0" w:color="auto"/>
            </w:tcBorders>
            <w:shd w:val="clear" w:color="000000" w:fill="FFFFFF"/>
            <w:noWrap/>
            <w:vAlign w:val="center"/>
          </w:tcPr>
          <w:p w14:paraId="73CAD25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792 016</w:t>
            </w:r>
          </w:p>
        </w:tc>
        <w:tc>
          <w:tcPr>
            <w:tcW w:w="729" w:type="dxa"/>
            <w:tcBorders>
              <w:top w:val="single" w:sz="4" w:space="0" w:color="auto"/>
              <w:left w:val="nil"/>
              <w:bottom w:val="single" w:sz="4" w:space="0" w:color="auto"/>
              <w:right w:val="single" w:sz="4" w:space="0" w:color="auto"/>
            </w:tcBorders>
            <w:shd w:val="clear" w:color="auto" w:fill="auto"/>
            <w:noWrap/>
            <w:vAlign w:val="center"/>
          </w:tcPr>
          <w:p w14:paraId="46F4A375"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58,9</w:t>
            </w:r>
          </w:p>
        </w:tc>
        <w:tc>
          <w:tcPr>
            <w:tcW w:w="762" w:type="dxa"/>
            <w:tcBorders>
              <w:top w:val="single" w:sz="4" w:space="0" w:color="auto"/>
              <w:left w:val="nil"/>
              <w:bottom w:val="single" w:sz="4" w:space="0" w:color="auto"/>
              <w:right w:val="single" w:sz="4" w:space="0" w:color="auto"/>
            </w:tcBorders>
            <w:shd w:val="clear" w:color="auto" w:fill="auto"/>
            <w:noWrap/>
            <w:vAlign w:val="center"/>
          </w:tcPr>
          <w:p w14:paraId="322F94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14,8</w:t>
            </w:r>
          </w:p>
        </w:tc>
      </w:tr>
      <w:tr w:rsidR="00891855" w:rsidRPr="0001239A" w14:paraId="46F3B0C4"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BED58" w14:textId="6EE2EC82"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 xml:space="preserve">Dofinansowanie zaopatrzenia w sprzęt rehabilitacyjny dla osób prawnych i jednostek organizacyjnych </w:t>
            </w:r>
            <w:r w:rsidR="00E41F7E" w:rsidRPr="0001239A">
              <w:rPr>
                <w:rFonts w:asciiTheme="minorHAnsi" w:hAnsiTheme="minorHAnsi" w:cstheme="minorHAnsi"/>
                <w:sz w:val="14"/>
                <w:szCs w:val="14"/>
              </w:rPr>
              <w:t>nieposiadających</w:t>
            </w:r>
            <w:r w:rsidRPr="0001239A">
              <w:rPr>
                <w:rFonts w:asciiTheme="minorHAnsi" w:hAnsiTheme="minorHAnsi" w:cstheme="minorHAnsi"/>
                <w:sz w:val="14"/>
                <w:szCs w:val="14"/>
              </w:rPr>
              <w:t xml:space="preserve"> osobowości prawnej art.35a ust.4</w:t>
            </w:r>
          </w:p>
        </w:tc>
        <w:tc>
          <w:tcPr>
            <w:tcW w:w="875" w:type="dxa"/>
            <w:tcBorders>
              <w:top w:val="nil"/>
              <w:left w:val="nil"/>
              <w:bottom w:val="single" w:sz="4" w:space="0" w:color="auto"/>
              <w:right w:val="single" w:sz="4" w:space="0" w:color="auto"/>
            </w:tcBorders>
            <w:shd w:val="clear" w:color="auto" w:fill="auto"/>
            <w:noWrap/>
            <w:vAlign w:val="center"/>
          </w:tcPr>
          <w:p w14:paraId="2EAD0FE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31</w:t>
            </w:r>
          </w:p>
        </w:tc>
        <w:tc>
          <w:tcPr>
            <w:tcW w:w="875" w:type="dxa"/>
            <w:tcBorders>
              <w:top w:val="nil"/>
              <w:left w:val="nil"/>
              <w:bottom w:val="single" w:sz="4" w:space="0" w:color="auto"/>
              <w:right w:val="single" w:sz="4" w:space="0" w:color="auto"/>
            </w:tcBorders>
            <w:shd w:val="clear" w:color="000000" w:fill="FFFFFF"/>
            <w:noWrap/>
            <w:vAlign w:val="center"/>
          </w:tcPr>
          <w:p w14:paraId="4048D17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8,2</w:t>
            </w:r>
          </w:p>
        </w:tc>
        <w:tc>
          <w:tcPr>
            <w:tcW w:w="934" w:type="dxa"/>
            <w:tcBorders>
              <w:top w:val="nil"/>
              <w:left w:val="nil"/>
              <w:bottom w:val="single" w:sz="4" w:space="0" w:color="auto"/>
              <w:right w:val="single" w:sz="4" w:space="0" w:color="auto"/>
            </w:tcBorders>
            <w:shd w:val="clear" w:color="auto" w:fill="auto"/>
            <w:noWrap/>
            <w:vAlign w:val="center"/>
          </w:tcPr>
          <w:p w14:paraId="449877F4"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291 312</w:t>
            </w:r>
          </w:p>
        </w:tc>
        <w:tc>
          <w:tcPr>
            <w:tcW w:w="854" w:type="dxa"/>
            <w:tcBorders>
              <w:top w:val="nil"/>
              <w:left w:val="nil"/>
              <w:bottom w:val="single" w:sz="4" w:space="0" w:color="auto"/>
              <w:right w:val="single" w:sz="4" w:space="0" w:color="auto"/>
            </w:tcBorders>
            <w:shd w:val="clear" w:color="000000" w:fill="FFFFFF"/>
            <w:noWrap/>
            <w:vAlign w:val="center"/>
          </w:tcPr>
          <w:p w14:paraId="283EAE8C"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42</w:t>
            </w:r>
          </w:p>
        </w:tc>
        <w:tc>
          <w:tcPr>
            <w:tcW w:w="680" w:type="dxa"/>
            <w:tcBorders>
              <w:top w:val="nil"/>
              <w:left w:val="nil"/>
              <w:bottom w:val="single" w:sz="4" w:space="0" w:color="auto"/>
              <w:right w:val="single" w:sz="4" w:space="0" w:color="auto"/>
            </w:tcBorders>
            <w:shd w:val="clear" w:color="000000" w:fill="FFFFFF"/>
            <w:noWrap/>
            <w:vAlign w:val="center"/>
          </w:tcPr>
          <w:p w14:paraId="07BB01B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6 936</w:t>
            </w:r>
          </w:p>
        </w:tc>
        <w:tc>
          <w:tcPr>
            <w:tcW w:w="729" w:type="dxa"/>
            <w:tcBorders>
              <w:top w:val="nil"/>
              <w:left w:val="nil"/>
              <w:bottom w:val="single" w:sz="4" w:space="0" w:color="auto"/>
              <w:right w:val="single" w:sz="4" w:space="0" w:color="auto"/>
            </w:tcBorders>
            <w:shd w:val="clear" w:color="auto" w:fill="auto"/>
            <w:noWrap/>
            <w:vAlign w:val="center"/>
          </w:tcPr>
          <w:p w14:paraId="2C3D563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4821778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8,9</w:t>
            </w:r>
          </w:p>
        </w:tc>
      </w:tr>
      <w:tr w:rsidR="00891855" w:rsidRPr="0001239A" w14:paraId="65CB3877" w14:textId="77777777" w:rsidTr="00891855">
        <w:trPr>
          <w:trHeight w:val="207"/>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AF3F3" w14:textId="77777777" w:rsidR="00891855" w:rsidRPr="0001239A" w:rsidRDefault="00891855" w:rsidP="00C81F35">
            <w:pPr>
              <w:spacing w:after="0"/>
              <w:contextualSpacing/>
              <w:rPr>
                <w:rFonts w:asciiTheme="minorHAnsi" w:hAnsiTheme="minorHAnsi" w:cstheme="minorHAnsi"/>
                <w:sz w:val="14"/>
                <w:szCs w:val="14"/>
              </w:rPr>
            </w:pPr>
            <w:r w:rsidRPr="0001239A">
              <w:rPr>
                <w:rFonts w:asciiTheme="minorHAnsi" w:hAnsiTheme="minorHAnsi" w:cstheme="minorHAnsi"/>
                <w:i/>
                <w:iCs/>
                <w:sz w:val="14"/>
                <w:szCs w:val="14"/>
              </w:rPr>
              <w:t>w tym: dla dzieci i młodzieży niepełnosprawnej</w:t>
            </w:r>
          </w:p>
        </w:tc>
        <w:tc>
          <w:tcPr>
            <w:tcW w:w="875" w:type="dxa"/>
            <w:tcBorders>
              <w:top w:val="nil"/>
              <w:left w:val="nil"/>
              <w:bottom w:val="single" w:sz="4" w:space="0" w:color="auto"/>
              <w:right w:val="single" w:sz="4" w:space="0" w:color="auto"/>
            </w:tcBorders>
            <w:shd w:val="clear" w:color="auto" w:fill="auto"/>
            <w:noWrap/>
            <w:vAlign w:val="center"/>
          </w:tcPr>
          <w:p w14:paraId="670D713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17</w:t>
            </w:r>
          </w:p>
        </w:tc>
        <w:tc>
          <w:tcPr>
            <w:tcW w:w="875" w:type="dxa"/>
            <w:tcBorders>
              <w:top w:val="nil"/>
              <w:left w:val="nil"/>
              <w:bottom w:val="single" w:sz="4" w:space="0" w:color="auto"/>
              <w:right w:val="single" w:sz="4" w:space="0" w:color="auto"/>
            </w:tcBorders>
            <w:shd w:val="clear" w:color="000000" w:fill="FFFFFF"/>
            <w:noWrap/>
            <w:vAlign w:val="center"/>
          </w:tcPr>
          <w:p w14:paraId="09BC3C5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4,5</w:t>
            </w:r>
          </w:p>
        </w:tc>
        <w:tc>
          <w:tcPr>
            <w:tcW w:w="934" w:type="dxa"/>
            <w:tcBorders>
              <w:top w:val="nil"/>
              <w:left w:val="nil"/>
              <w:bottom w:val="single" w:sz="4" w:space="0" w:color="auto"/>
              <w:right w:val="single" w:sz="4" w:space="0" w:color="auto"/>
            </w:tcBorders>
            <w:shd w:val="clear" w:color="auto" w:fill="auto"/>
            <w:noWrap/>
            <w:vAlign w:val="center"/>
          </w:tcPr>
          <w:p w14:paraId="1562CF43"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153 343</w:t>
            </w:r>
          </w:p>
        </w:tc>
        <w:tc>
          <w:tcPr>
            <w:tcW w:w="854" w:type="dxa"/>
            <w:tcBorders>
              <w:top w:val="nil"/>
              <w:left w:val="nil"/>
              <w:bottom w:val="single" w:sz="4" w:space="0" w:color="auto"/>
              <w:right w:val="single" w:sz="4" w:space="0" w:color="auto"/>
            </w:tcBorders>
            <w:shd w:val="clear" w:color="000000" w:fill="FFFFFF"/>
            <w:noWrap/>
            <w:vAlign w:val="center"/>
          </w:tcPr>
          <w:p w14:paraId="0AB5FD08"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21</w:t>
            </w:r>
          </w:p>
        </w:tc>
        <w:tc>
          <w:tcPr>
            <w:tcW w:w="680" w:type="dxa"/>
            <w:tcBorders>
              <w:top w:val="nil"/>
              <w:left w:val="nil"/>
              <w:bottom w:val="single" w:sz="4" w:space="0" w:color="auto"/>
              <w:right w:val="single" w:sz="4" w:space="0" w:color="auto"/>
            </w:tcBorders>
            <w:shd w:val="clear" w:color="000000" w:fill="FFFFFF"/>
            <w:noWrap/>
            <w:vAlign w:val="center"/>
          </w:tcPr>
          <w:p w14:paraId="02B8DE86"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7 302</w:t>
            </w:r>
          </w:p>
        </w:tc>
        <w:tc>
          <w:tcPr>
            <w:tcW w:w="729" w:type="dxa"/>
            <w:tcBorders>
              <w:top w:val="nil"/>
              <w:left w:val="nil"/>
              <w:bottom w:val="single" w:sz="4" w:space="0" w:color="auto"/>
              <w:right w:val="single" w:sz="4" w:space="0" w:color="auto"/>
            </w:tcBorders>
            <w:shd w:val="clear" w:color="auto" w:fill="auto"/>
            <w:noWrap/>
            <w:vAlign w:val="center"/>
          </w:tcPr>
          <w:p w14:paraId="093D5A27"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0,0</w:t>
            </w:r>
          </w:p>
        </w:tc>
        <w:tc>
          <w:tcPr>
            <w:tcW w:w="762" w:type="dxa"/>
            <w:tcBorders>
              <w:top w:val="nil"/>
              <w:left w:val="nil"/>
              <w:bottom w:val="single" w:sz="4" w:space="0" w:color="auto"/>
              <w:right w:val="single" w:sz="4" w:space="0" w:color="auto"/>
            </w:tcBorders>
            <w:shd w:val="clear" w:color="auto" w:fill="auto"/>
            <w:noWrap/>
            <w:vAlign w:val="center"/>
          </w:tcPr>
          <w:p w14:paraId="11B848BD"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20,1</w:t>
            </w:r>
          </w:p>
        </w:tc>
      </w:tr>
      <w:tr w:rsidR="00891855" w:rsidRPr="0001239A" w14:paraId="60FDEC5F" w14:textId="77777777" w:rsidTr="00891855">
        <w:trPr>
          <w:trHeight w:val="282"/>
          <w:jc w:val="center"/>
        </w:trPr>
        <w:tc>
          <w:tcPr>
            <w:tcW w:w="5005" w:type="dxa"/>
            <w:tcBorders>
              <w:top w:val="single" w:sz="4" w:space="0" w:color="auto"/>
              <w:left w:val="single" w:sz="4" w:space="0" w:color="auto"/>
              <w:bottom w:val="single" w:sz="4" w:space="0" w:color="auto"/>
              <w:right w:val="single" w:sz="4" w:space="0" w:color="auto"/>
            </w:tcBorders>
            <w:shd w:val="clear" w:color="auto" w:fill="auto"/>
            <w:vAlign w:val="center"/>
          </w:tcPr>
          <w:p w14:paraId="42B5410D" w14:textId="77777777" w:rsidR="00891855" w:rsidRPr="0001239A" w:rsidRDefault="00891855" w:rsidP="00C81F35">
            <w:pPr>
              <w:spacing w:after="0"/>
              <w:contextualSpacing/>
              <w:rPr>
                <w:rFonts w:asciiTheme="minorHAnsi" w:hAnsiTheme="minorHAnsi" w:cstheme="minorHAnsi"/>
                <w:i/>
                <w:iCs/>
                <w:sz w:val="14"/>
                <w:szCs w:val="14"/>
              </w:rPr>
            </w:pPr>
            <w:r w:rsidRPr="0001239A">
              <w:rPr>
                <w:rFonts w:asciiTheme="minorHAnsi" w:hAnsiTheme="minorHAnsi" w:cstheme="minorHAnsi"/>
                <w:sz w:val="14"/>
                <w:szCs w:val="14"/>
              </w:rPr>
              <w:t>Zadania zlecane fundacjom oraz organizacjom pozarządowym art.36 ust.2</w:t>
            </w:r>
          </w:p>
        </w:tc>
        <w:tc>
          <w:tcPr>
            <w:tcW w:w="875" w:type="dxa"/>
            <w:tcBorders>
              <w:top w:val="nil"/>
              <w:left w:val="nil"/>
              <w:bottom w:val="single" w:sz="4" w:space="0" w:color="auto"/>
              <w:right w:val="single" w:sz="4" w:space="0" w:color="auto"/>
            </w:tcBorders>
            <w:shd w:val="clear" w:color="auto" w:fill="auto"/>
            <w:noWrap/>
            <w:vAlign w:val="center"/>
          </w:tcPr>
          <w:p w14:paraId="3E8D696A"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35</w:t>
            </w:r>
          </w:p>
        </w:tc>
        <w:tc>
          <w:tcPr>
            <w:tcW w:w="875" w:type="dxa"/>
            <w:tcBorders>
              <w:top w:val="nil"/>
              <w:left w:val="nil"/>
              <w:bottom w:val="single" w:sz="4" w:space="0" w:color="auto"/>
              <w:right w:val="single" w:sz="4" w:space="0" w:color="auto"/>
            </w:tcBorders>
            <w:shd w:val="clear" w:color="000000" w:fill="FFFFFF"/>
            <w:noWrap/>
            <w:vAlign w:val="center"/>
          </w:tcPr>
          <w:p w14:paraId="5211CB3E"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9,2</w:t>
            </w:r>
          </w:p>
        </w:tc>
        <w:tc>
          <w:tcPr>
            <w:tcW w:w="934" w:type="dxa"/>
            <w:tcBorders>
              <w:top w:val="nil"/>
              <w:left w:val="nil"/>
              <w:bottom w:val="single" w:sz="4" w:space="0" w:color="auto"/>
              <w:right w:val="single" w:sz="4" w:space="0" w:color="auto"/>
            </w:tcBorders>
            <w:shd w:val="clear" w:color="auto" w:fill="auto"/>
            <w:noWrap/>
            <w:vAlign w:val="center"/>
          </w:tcPr>
          <w:p w14:paraId="0FAEEB29"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3 168 241</w:t>
            </w:r>
          </w:p>
        </w:tc>
        <w:tc>
          <w:tcPr>
            <w:tcW w:w="854" w:type="dxa"/>
            <w:tcBorders>
              <w:top w:val="nil"/>
              <w:left w:val="nil"/>
              <w:bottom w:val="single" w:sz="4" w:space="0" w:color="auto"/>
              <w:right w:val="single" w:sz="4" w:space="0" w:color="auto"/>
            </w:tcBorders>
            <w:shd w:val="clear" w:color="000000" w:fill="FFFFFF"/>
            <w:noWrap/>
            <w:vAlign w:val="center"/>
          </w:tcPr>
          <w:p w14:paraId="44802B02"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140</w:t>
            </w:r>
          </w:p>
        </w:tc>
        <w:tc>
          <w:tcPr>
            <w:tcW w:w="680" w:type="dxa"/>
            <w:tcBorders>
              <w:top w:val="nil"/>
              <w:left w:val="nil"/>
              <w:bottom w:val="single" w:sz="4" w:space="0" w:color="auto"/>
              <w:right w:val="single" w:sz="4" w:space="0" w:color="auto"/>
            </w:tcBorders>
            <w:shd w:val="clear" w:color="000000" w:fill="FFFFFF"/>
            <w:noWrap/>
            <w:vAlign w:val="center"/>
          </w:tcPr>
          <w:p w14:paraId="03FEBE87" w14:textId="77777777" w:rsidR="00891855" w:rsidRPr="0001239A" w:rsidRDefault="00891855" w:rsidP="00C81F35">
            <w:pPr>
              <w:spacing w:after="0"/>
              <w:contextualSpacing/>
              <w:jc w:val="center"/>
              <w:rPr>
                <w:rFonts w:asciiTheme="minorHAnsi" w:hAnsiTheme="minorHAnsi" w:cstheme="minorHAnsi"/>
                <w:sz w:val="14"/>
                <w:szCs w:val="14"/>
              </w:rPr>
            </w:pPr>
            <w:r w:rsidRPr="0001239A">
              <w:rPr>
                <w:rFonts w:asciiTheme="minorHAnsi" w:hAnsiTheme="minorHAnsi" w:cstheme="minorHAnsi"/>
                <w:sz w:val="14"/>
                <w:szCs w:val="14"/>
              </w:rPr>
              <w:t>x</w:t>
            </w:r>
          </w:p>
        </w:tc>
        <w:tc>
          <w:tcPr>
            <w:tcW w:w="729" w:type="dxa"/>
            <w:tcBorders>
              <w:top w:val="nil"/>
              <w:left w:val="nil"/>
              <w:bottom w:val="single" w:sz="4" w:space="0" w:color="auto"/>
              <w:right w:val="single" w:sz="4" w:space="0" w:color="auto"/>
            </w:tcBorders>
            <w:shd w:val="clear" w:color="auto" w:fill="auto"/>
            <w:noWrap/>
            <w:vAlign w:val="center"/>
          </w:tcPr>
          <w:p w14:paraId="5EDFE981"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sz w:val="14"/>
                <w:szCs w:val="14"/>
              </w:rPr>
              <w:t>0,3</w:t>
            </w:r>
          </w:p>
        </w:tc>
        <w:tc>
          <w:tcPr>
            <w:tcW w:w="762" w:type="dxa"/>
            <w:tcBorders>
              <w:top w:val="nil"/>
              <w:left w:val="nil"/>
              <w:bottom w:val="single" w:sz="4" w:space="0" w:color="auto"/>
              <w:right w:val="single" w:sz="4" w:space="0" w:color="auto"/>
            </w:tcBorders>
            <w:shd w:val="clear" w:color="auto" w:fill="auto"/>
            <w:noWrap/>
            <w:vAlign w:val="center"/>
          </w:tcPr>
          <w:p w14:paraId="4F0DD700" w14:textId="77777777" w:rsidR="00891855" w:rsidRPr="0001239A" w:rsidRDefault="00891855" w:rsidP="00C81F35">
            <w:pPr>
              <w:spacing w:after="0"/>
              <w:contextualSpacing/>
              <w:jc w:val="right"/>
              <w:rPr>
                <w:rFonts w:asciiTheme="minorHAnsi" w:hAnsiTheme="minorHAnsi" w:cstheme="minorHAnsi"/>
                <w:sz w:val="14"/>
                <w:szCs w:val="14"/>
              </w:rPr>
            </w:pPr>
            <w:r w:rsidRPr="0001239A">
              <w:rPr>
                <w:rFonts w:asciiTheme="minorHAnsi" w:hAnsiTheme="minorHAnsi" w:cstheme="minorHAnsi"/>
                <w:color w:val="000000"/>
                <w:sz w:val="14"/>
                <w:szCs w:val="14"/>
              </w:rPr>
              <w:t>-9,8</w:t>
            </w:r>
          </w:p>
        </w:tc>
      </w:tr>
      <w:tr w:rsidR="00891855" w:rsidRPr="0001239A" w14:paraId="77328253" w14:textId="77777777" w:rsidTr="00891855">
        <w:trPr>
          <w:trHeight w:val="159"/>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50C70A" w14:textId="77777777" w:rsidR="00891855" w:rsidRPr="0001239A" w:rsidRDefault="00891855" w:rsidP="00C81F35">
            <w:pPr>
              <w:spacing w:after="0"/>
              <w:contextualSpacing/>
              <w:rPr>
                <w:rFonts w:asciiTheme="minorHAnsi" w:hAnsiTheme="minorHAnsi" w:cstheme="minorHAnsi"/>
                <w:b/>
                <w:bCs/>
                <w:iCs/>
                <w:sz w:val="14"/>
                <w:szCs w:val="14"/>
              </w:rPr>
            </w:pPr>
            <w:r w:rsidRPr="0001239A">
              <w:rPr>
                <w:rFonts w:asciiTheme="minorHAnsi" w:hAnsiTheme="minorHAnsi" w:cstheme="minorHAnsi"/>
                <w:b/>
                <w:bCs/>
                <w:iCs/>
                <w:sz w:val="14"/>
                <w:szCs w:val="14"/>
              </w:rPr>
              <w:t>Razem rehabilitacja społeczna</w:t>
            </w:r>
          </w:p>
        </w:tc>
        <w:tc>
          <w:tcPr>
            <w:tcW w:w="875" w:type="dxa"/>
            <w:tcBorders>
              <w:top w:val="nil"/>
              <w:left w:val="nil"/>
              <w:bottom w:val="single" w:sz="4" w:space="0" w:color="auto"/>
              <w:right w:val="single" w:sz="4" w:space="0" w:color="auto"/>
            </w:tcBorders>
            <w:shd w:val="clear" w:color="auto" w:fill="00B0F0"/>
            <w:noWrap/>
            <w:vAlign w:val="center"/>
          </w:tcPr>
          <w:p w14:paraId="0EF094E4"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875" w:type="dxa"/>
            <w:tcBorders>
              <w:top w:val="nil"/>
              <w:left w:val="nil"/>
              <w:bottom w:val="single" w:sz="4" w:space="0" w:color="auto"/>
              <w:right w:val="single" w:sz="4" w:space="0" w:color="auto"/>
            </w:tcBorders>
            <w:shd w:val="clear" w:color="auto" w:fill="00B0F0"/>
            <w:noWrap/>
            <w:vAlign w:val="center"/>
          </w:tcPr>
          <w:p w14:paraId="3E8CA287"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934" w:type="dxa"/>
            <w:tcBorders>
              <w:top w:val="nil"/>
              <w:left w:val="nil"/>
              <w:bottom w:val="single" w:sz="4" w:space="0" w:color="auto"/>
              <w:right w:val="single" w:sz="4" w:space="0" w:color="auto"/>
            </w:tcBorders>
            <w:shd w:val="clear" w:color="auto" w:fill="00B0F0"/>
            <w:noWrap/>
            <w:vAlign w:val="center"/>
          </w:tcPr>
          <w:p w14:paraId="3443FB9F" w14:textId="77777777" w:rsidR="00891855" w:rsidRPr="0001239A" w:rsidRDefault="00891855" w:rsidP="00C81F35">
            <w:pPr>
              <w:spacing w:after="0" w:line="240" w:lineRule="auto"/>
              <w:contextualSpacing/>
              <w:jc w:val="right"/>
              <w:rPr>
                <w:rFonts w:asciiTheme="minorHAnsi" w:hAnsiTheme="minorHAnsi" w:cstheme="minorHAnsi"/>
                <w:b/>
                <w:iCs/>
                <w:sz w:val="14"/>
                <w:szCs w:val="14"/>
              </w:rPr>
            </w:pPr>
            <w:r w:rsidRPr="0001239A">
              <w:rPr>
                <w:rFonts w:asciiTheme="minorHAnsi" w:hAnsiTheme="minorHAnsi" w:cstheme="minorHAnsi"/>
                <w:b/>
                <w:bCs/>
                <w:sz w:val="14"/>
                <w:szCs w:val="14"/>
              </w:rPr>
              <w:t>930 807 389</w:t>
            </w:r>
          </w:p>
        </w:tc>
        <w:tc>
          <w:tcPr>
            <w:tcW w:w="854" w:type="dxa"/>
            <w:tcBorders>
              <w:top w:val="nil"/>
              <w:left w:val="nil"/>
              <w:bottom w:val="single" w:sz="4" w:space="0" w:color="auto"/>
              <w:right w:val="single" w:sz="4" w:space="0" w:color="auto"/>
            </w:tcBorders>
            <w:shd w:val="clear" w:color="auto" w:fill="00B0F0"/>
            <w:noWrap/>
            <w:vAlign w:val="center"/>
          </w:tcPr>
          <w:p w14:paraId="2F18CFCA"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680" w:type="dxa"/>
            <w:tcBorders>
              <w:top w:val="nil"/>
              <w:left w:val="nil"/>
              <w:bottom w:val="single" w:sz="4" w:space="0" w:color="auto"/>
              <w:right w:val="single" w:sz="4" w:space="0" w:color="auto"/>
            </w:tcBorders>
            <w:shd w:val="clear" w:color="auto" w:fill="00B0F0"/>
            <w:noWrap/>
            <w:vAlign w:val="center"/>
          </w:tcPr>
          <w:p w14:paraId="65E847BB"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29" w:type="dxa"/>
            <w:tcBorders>
              <w:top w:val="nil"/>
              <w:left w:val="nil"/>
              <w:bottom w:val="single" w:sz="4" w:space="0" w:color="auto"/>
              <w:right w:val="single" w:sz="4" w:space="0" w:color="auto"/>
            </w:tcBorders>
            <w:shd w:val="clear" w:color="auto" w:fill="00B0F0"/>
            <w:noWrap/>
            <w:vAlign w:val="center"/>
          </w:tcPr>
          <w:p w14:paraId="1B14B87D"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94,5</w:t>
            </w:r>
          </w:p>
        </w:tc>
        <w:tc>
          <w:tcPr>
            <w:tcW w:w="762" w:type="dxa"/>
            <w:tcBorders>
              <w:top w:val="nil"/>
              <w:left w:val="nil"/>
              <w:bottom w:val="single" w:sz="4" w:space="0" w:color="auto"/>
              <w:right w:val="single" w:sz="4" w:space="0" w:color="auto"/>
            </w:tcBorders>
            <w:shd w:val="clear" w:color="auto" w:fill="00B0F0"/>
            <w:noWrap/>
            <w:vAlign w:val="center"/>
          </w:tcPr>
          <w:p w14:paraId="04F647F0"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color w:val="000000"/>
                <w:sz w:val="14"/>
                <w:szCs w:val="14"/>
              </w:rPr>
              <w:t>12,6</w:t>
            </w:r>
          </w:p>
        </w:tc>
      </w:tr>
      <w:tr w:rsidR="00891855" w:rsidRPr="0001239A" w14:paraId="02389367" w14:textId="77777777" w:rsidTr="00891855">
        <w:trPr>
          <w:trHeight w:val="233"/>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5A358F3" w14:textId="77777777" w:rsidR="00891855" w:rsidRPr="0001239A" w:rsidRDefault="00891855" w:rsidP="00C81F35">
            <w:pPr>
              <w:spacing w:after="0"/>
              <w:contextualSpacing/>
              <w:rPr>
                <w:rFonts w:asciiTheme="minorHAnsi" w:hAnsiTheme="minorHAnsi" w:cstheme="minorHAnsi"/>
                <w:b/>
                <w:bCs/>
                <w:iCs/>
                <w:sz w:val="14"/>
                <w:szCs w:val="14"/>
              </w:rPr>
            </w:pPr>
            <w:r w:rsidRPr="0001239A">
              <w:rPr>
                <w:rFonts w:asciiTheme="minorHAnsi" w:hAnsiTheme="minorHAnsi" w:cstheme="minorHAnsi"/>
                <w:b/>
                <w:bCs/>
                <w:iCs/>
                <w:sz w:val="14"/>
                <w:szCs w:val="14"/>
              </w:rPr>
              <w:t>Realizacja zadań ogółem</w:t>
            </w:r>
          </w:p>
        </w:tc>
        <w:tc>
          <w:tcPr>
            <w:tcW w:w="875" w:type="dxa"/>
            <w:tcBorders>
              <w:top w:val="nil"/>
              <w:left w:val="nil"/>
              <w:bottom w:val="single" w:sz="4" w:space="0" w:color="auto"/>
              <w:right w:val="single" w:sz="4" w:space="0" w:color="auto"/>
            </w:tcBorders>
            <w:shd w:val="clear" w:color="auto" w:fill="00B0F0"/>
            <w:noWrap/>
            <w:vAlign w:val="center"/>
          </w:tcPr>
          <w:p w14:paraId="36982A0F"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875" w:type="dxa"/>
            <w:tcBorders>
              <w:top w:val="nil"/>
              <w:left w:val="nil"/>
              <w:bottom w:val="single" w:sz="4" w:space="0" w:color="auto"/>
              <w:right w:val="single" w:sz="4" w:space="0" w:color="auto"/>
            </w:tcBorders>
            <w:shd w:val="clear" w:color="auto" w:fill="00B0F0"/>
            <w:noWrap/>
            <w:vAlign w:val="center"/>
          </w:tcPr>
          <w:p w14:paraId="06925BBE"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934" w:type="dxa"/>
            <w:tcBorders>
              <w:top w:val="nil"/>
              <w:left w:val="nil"/>
              <w:bottom w:val="single" w:sz="4" w:space="0" w:color="auto"/>
              <w:right w:val="single" w:sz="4" w:space="0" w:color="auto"/>
            </w:tcBorders>
            <w:shd w:val="clear" w:color="auto" w:fill="00B0F0"/>
            <w:noWrap/>
            <w:vAlign w:val="center"/>
          </w:tcPr>
          <w:p w14:paraId="37D636C8" w14:textId="77777777" w:rsidR="00891855" w:rsidRPr="0001239A" w:rsidRDefault="00891855" w:rsidP="00C81F35">
            <w:pPr>
              <w:spacing w:after="0" w:line="240" w:lineRule="auto"/>
              <w:contextualSpacing/>
              <w:jc w:val="right"/>
              <w:rPr>
                <w:rFonts w:asciiTheme="minorHAnsi" w:hAnsiTheme="minorHAnsi" w:cstheme="minorHAnsi"/>
                <w:b/>
                <w:iCs/>
                <w:sz w:val="14"/>
                <w:szCs w:val="14"/>
              </w:rPr>
            </w:pPr>
            <w:r w:rsidRPr="0001239A">
              <w:rPr>
                <w:rFonts w:asciiTheme="minorHAnsi" w:hAnsiTheme="minorHAnsi" w:cstheme="minorHAnsi"/>
                <w:b/>
                <w:bCs/>
                <w:sz w:val="14"/>
                <w:szCs w:val="14"/>
              </w:rPr>
              <w:t>975 086 026</w:t>
            </w:r>
          </w:p>
        </w:tc>
        <w:tc>
          <w:tcPr>
            <w:tcW w:w="854" w:type="dxa"/>
            <w:tcBorders>
              <w:top w:val="nil"/>
              <w:left w:val="nil"/>
              <w:bottom w:val="single" w:sz="4" w:space="0" w:color="auto"/>
              <w:right w:val="single" w:sz="4" w:space="0" w:color="auto"/>
            </w:tcBorders>
            <w:shd w:val="clear" w:color="auto" w:fill="00B0F0"/>
            <w:noWrap/>
            <w:vAlign w:val="center"/>
          </w:tcPr>
          <w:p w14:paraId="30005752"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680" w:type="dxa"/>
            <w:tcBorders>
              <w:top w:val="nil"/>
              <w:left w:val="nil"/>
              <w:bottom w:val="single" w:sz="4" w:space="0" w:color="auto"/>
              <w:right w:val="single" w:sz="4" w:space="0" w:color="auto"/>
            </w:tcBorders>
            <w:shd w:val="clear" w:color="auto" w:fill="00B0F0"/>
            <w:noWrap/>
            <w:vAlign w:val="center"/>
          </w:tcPr>
          <w:p w14:paraId="1822B544"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29" w:type="dxa"/>
            <w:tcBorders>
              <w:top w:val="nil"/>
              <w:left w:val="nil"/>
              <w:bottom w:val="single" w:sz="4" w:space="0" w:color="auto"/>
              <w:right w:val="single" w:sz="4" w:space="0" w:color="auto"/>
            </w:tcBorders>
            <w:shd w:val="clear" w:color="auto" w:fill="00B0F0"/>
            <w:noWrap/>
            <w:vAlign w:val="center"/>
          </w:tcPr>
          <w:p w14:paraId="0690A854"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100,0</w:t>
            </w:r>
          </w:p>
        </w:tc>
        <w:tc>
          <w:tcPr>
            <w:tcW w:w="762" w:type="dxa"/>
            <w:tcBorders>
              <w:top w:val="nil"/>
              <w:left w:val="nil"/>
              <w:bottom w:val="single" w:sz="4" w:space="0" w:color="auto"/>
              <w:right w:val="single" w:sz="4" w:space="0" w:color="auto"/>
            </w:tcBorders>
            <w:shd w:val="clear" w:color="auto" w:fill="00B0F0"/>
            <w:noWrap/>
            <w:vAlign w:val="center"/>
          </w:tcPr>
          <w:p w14:paraId="769661F3" w14:textId="77777777" w:rsidR="00891855" w:rsidRPr="0001239A" w:rsidRDefault="00891855" w:rsidP="00C81F35">
            <w:pPr>
              <w:spacing w:after="0"/>
              <w:contextualSpacing/>
              <w:jc w:val="right"/>
              <w:rPr>
                <w:rFonts w:asciiTheme="minorHAnsi" w:hAnsiTheme="minorHAnsi" w:cstheme="minorHAnsi"/>
                <w:b/>
                <w:bCs/>
                <w:iCs/>
                <w:sz w:val="14"/>
                <w:szCs w:val="14"/>
              </w:rPr>
            </w:pPr>
            <w:r w:rsidRPr="0001239A">
              <w:rPr>
                <w:rFonts w:asciiTheme="minorHAnsi" w:hAnsiTheme="minorHAnsi" w:cstheme="minorHAnsi"/>
                <w:b/>
                <w:bCs/>
                <w:color w:val="000000"/>
                <w:sz w:val="14"/>
                <w:szCs w:val="14"/>
              </w:rPr>
              <w:t>11,4</w:t>
            </w:r>
          </w:p>
        </w:tc>
      </w:tr>
      <w:tr w:rsidR="00891855" w:rsidRPr="0001239A" w14:paraId="512EFE6A" w14:textId="77777777" w:rsidTr="00891855">
        <w:trPr>
          <w:trHeight w:val="238"/>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206E09F" w14:textId="77777777" w:rsidR="00891855" w:rsidRPr="0001239A" w:rsidRDefault="00891855" w:rsidP="00C81F35">
            <w:pPr>
              <w:spacing w:after="0"/>
              <w:contextualSpacing/>
              <w:rPr>
                <w:rFonts w:asciiTheme="minorHAnsi" w:hAnsiTheme="minorHAnsi" w:cstheme="minorHAnsi"/>
                <w:b/>
                <w:bCs/>
                <w:iCs/>
                <w:sz w:val="14"/>
                <w:szCs w:val="14"/>
              </w:rPr>
            </w:pPr>
            <w:r w:rsidRPr="0001239A">
              <w:rPr>
                <w:rFonts w:asciiTheme="minorHAnsi" w:hAnsiTheme="minorHAnsi" w:cstheme="minorHAnsi"/>
                <w:b/>
                <w:bCs/>
                <w:iCs/>
                <w:sz w:val="14"/>
                <w:szCs w:val="14"/>
              </w:rPr>
              <w:t>Koszty obsługi realizowanych zadań</w:t>
            </w:r>
          </w:p>
        </w:tc>
        <w:tc>
          <w:tcPr>
            <w:tcW w:w="875" w:type="dxa"/>
            <w:tcBorders>
              <w:top w:val="nil"/>
              <w:left w:val="nil"/>
              <w:bottom w:val="single" w:sz="4" w:space="0" w:color="auto"/>
              <w:right w:val="single" w:sz="4" w:space="0" w:color="auto"/>
            </w:tcBorders>
            <w:shd w:val="clear" w:color="auto" w:fill="00B0F0"/>
            <w:noWrap/>
            <w:vAlign w:val="center"/>
          </w:tcPr>
          <w:p w14:paraId="6CE4238D"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875" w:type="dxa"/>
            <w:tcBorders>
              <w:top w:val="nil"/>
              <w:left w:val="nil"/>
              <w:bottom w:val="single" w:sz="4" w:space="0" w:color="auto"/>
              <w:right w:val="single" w:sz="4" w:space="0" w:color="auto"/>
            </w:tcBorders>
            <w:shd w:val="clear" w:color="auto" w:fill="00B0F0"/>
            <w:noWrap/>
            <w:vAlign w:val="center"/>
          </w:tcPr>
          <w:p w14:paraId="0734D8BA"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934" w:type="dxa"/>
            <w:tcBorders>
              <w:top w:val="nil"/>
              <w:left w:val="nil"/>
              <w:bottom w:val="single" w:sz="4" w:space="0" w:color="auto"/>
              <w:right w:val="single" w:sz="4" w:space="0" w:color="auto"/>
            </w:tcBorders>
            <w:shd w:val="clear" w:color="auto" w:fill="00B0F0"/>
            <w:noWrap/>
            <w:vAlign w:val="center"/>
          </w:tcPr>
          <w:p w14:paraId="116B1ED5"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24 114 953</w:t>
            </w:r>
          </w:p>
        </w:tc>
        <w:tc>
          <w:tcPr>
            <w:tcW w:w="854" w:type="dxa"/>
            <w:tcBorders>
              <w:top w:val="nil"/>
              <w:left w:val="nil"/>
              <w:bottom w:val="single" w:sz="4" w:space="0" w:color="auto"/>
              <w:right w:val="single" w:sz="4" w:space="0" w:color="auto"/>
            </w:tcBorders>
            <w:shd w:val="clear" w:color="auto" w:fill="00B0F0"/>
            <w:noWrap/>
            <w:vAlign w:val="center"/>
          </w:tcPr>
          <w:p w14:paraId="558A7AE3"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680" w:type="dxa"/>
            <w:tcBorders>
              <w:top w:val="nil"/>
              <w:left w:val="nil"/>
              <w:bottom w:val="single" w:sz="4" w:space="0" w:color="auto"/>
              <w:right w:val="single" w:sz="4" w:space="0" w:color="auto"/>
            </w:tcBorders>
            <w:shd w:val="clear" w:color="auto" w:fill="00B0F0"/>
            <w:noWrap/>
            <w:vAlign w:val="center"/>
          </w:tcPr>
          <w:p w14:paraId="3C99486E"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29" w:type="dxa"/>
            <w:tcBorders>
              <w:top w:val="nil"/>
              <w:left w:val="nil"/>
              <w:bottom w:val="single" w:sz="4" w:space="0" w:color="auto"/>
              <w:right w:val="single" w:sz="4" w:space="0" w:color="auto"/>
            </w:tcBorders>
            <w:shd w:val="clear" w:color="auto" w:fill="00B0F0"/>
            <w:noWrap/>
            <w:vAlign w:val="center"/>
          </w:tcPr>
          <w:p w14:paraId="5F7C885D"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62" w:type="dxa"/>
            <w:tcBorders>
              <w:top w:val="nil"/>
              <w:left w:val="nil"/>
              <w:bottom w:val="single" w:sz="4" w:space="0" w:color="auto"/>
              <w:right w:val="single" w:sz="4" w:space="0" w:color="auto"/>
            </w:tcBorders>
            <w:shd w:val="clear" w:color="auto" w:fill="00B0F0"/>
            <w:noWrap/>
            <w:vAlign w:val="center"/>
          </w:tcPr>
          <w:p w14:paraId="478840E9"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r>
      <w:tr w:rsidR="00891855" w:rsidRPr="0001239A" w14:paraId="1ED51617" w14:textId="77777777" w:rsidTr="00891855">
        <w:trPr>
          <w:trHeight w:val="227"/>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A4B1D17" w14:textId="77777777" w:rsidR="00891855" w:rsidRPr="0001239A" w:rsidRDefault="00891855" w:rsidP="00C81F35">
            <w:pPr>
              <w:spacing w:after="0"/>
              <w:contextualSpacing/>
              <w:rPr>
                <w:rFonts w:asciiTheme="minorHAnsi" w:hAnsiTheme="minorHAnsi" w:cstheme="minorHAnsi"/>
                <w:b/>
                <w:bCs/>
                <w:iCs/>
                <w:sz w:val="14"/>
                <w:szCs w:val="14"/>
              </w:rPr>
            </w:pPr>
            <w:r w:rsidRPr="0001239A">
              <w:rPr>
                <w:rFonts w:asciiTheme="minorHAnsi" w:hAnsiTheme="minorHAnsi" w:cstheme="minorHAnsi"/>
                <w:b/>
                <w:bCs/>
                <w:iCs/>
                <w:sz w:val="14"/>
                <w:szCs w:val="14"/>
              </w:rPr>
              <w:t>Środki wydatkowane ogółem</w:t>
            </w:r>
          </w:p>
        </w:tc>
        <w:tc>
          <w:tcPr>
            <w:tcW w:w="875" w:type="dxa"/>
            <w:tcBorders>
              <w:top w:val="nil"/>
              <w:left w:val="nil"/>
              <w:bottom w:val="single" w:sz="4" w:space="0" w:color="auto"/>
              <w:right w:val="single" w:sz="4" w:space="0" w:color="auto"/>
            </w:tcBorders>
            <w:shd w:val="clear" w:color="auto" w:fill="00B0F0"/>
            <w:noWrap/>
            <w:vAlign w:val="center"/>
          </w:tcPr>
          <w:p w14:paraId="1EA7D19A"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875" w:type="dxa"/>
            <w:tcBorders>
              <w:top w:val="nil"/>
              <w:left w:val="nil"/>
              <w:bottom w:val="single" w:sz="4" w:space="0" w:color="auto"/>
              <w:right w:val="single" w:sz="4" w:space="0" w:color="auto"/>
            </w:tcBorders>
            <w:shd w:val="clear" w:color="auto" w:fill="00B0F0"/>
            <w:noWrap/>
            <w:vAlign w:val="center"/>
          </w:tcPr>
          <w:p w14:paraId="2720B70C"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934" w:type="dxa"/>
            <w:tcBorders>
              <w:top w:val="nil"/>
              <w:left w:val="nil"/>
              <w:bottom w:val="single" w:sz="4" w:space="0" w:color="auto"/>
              <w:right w:val="single" w:sz="4" w:space="0" w:color="auto"/>
            </w:tcBorders>
            <w:shd w:val="clear" w:color="auto" w:fill="00B0F0"/>
            <w:noWrap/>
            <w:vAlign w:val="center"/>
          </w:tcPr>
          <w:p w14:paraId="2D1B0062"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999 200 979</w:t>
            </w:r>
          </w:p>
        </w:tc>
        <w:tc>
          <w:tcPr>
            <w:tcW w:w="854" w:type="dxa"/>
            <w:tcBorders>
              <w:top w:val="nil"/>
              <w:left w:val="nil"/>
              <w:bottom w:val="single" w:sz="4" w:space="0" w:color="auto"/>
              <w:right w:val="single" w:sz="4" w:space="0" w:color="auto"/>
            </w:tcBorders>
            <w:shd w:val="clear" w:color="auto" w:fill="00B0F0"/>
            <w:noWrap/>
            <w:vAlign w:val="center"/>
          </w:tcPr>
          <w:p w14:paraId="7FEA6BD7"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680" w:type="dxa"/>
            <w:tcBorders>
              <w:top w:val="nil"/>
              <w:left w:val="nil"/>
              <w:bottom w:val="single" w:sz="4" w:space="0" w:color="auto"/>
              <w:right w:val="single" w:sz="4" w:space="0" w:color="auto"/>
            </w:tcBorders>
            <w:shd w:val="clear" w:color="auto" w:fill="00B0F0"/>
            <w:noWrap/>
            <w:vAlign w:val="center"/>
          </w:tcPr>
          <w:p w14:paraId="5F3818CE"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29" w:type="dxa"/>
            <w:tcBorders>
              <w:top w:val="nil"/>
              <w:left w:val="nil"/>
              <w:bottom w:val="single" w:sz="4" w:space="0" w:color="auto"/>
              <w:right w:val="single" w:sz="4" w:space="0" w:color="auto"/>
            </w:tcBorders>
            <w:shd w:val="clear" w:color="auto" w:fill="00B0F0"/>
            <w:noWrap/>
            <w:vAlign w:val="center"/>
          </w:tcPr>
          <w:p w14:paraId="061C80DD"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c>
          <w:tcPr>
            <w:tcW w:w="762" w:type="dxa"/>
            <w:tcBorders>
              <w:top w:val="nil"/>
              <w:left w:val="nil"/>
              <w:bottom w:val="single" w:sz="4" w:space="0" w:color="auto"/>
              <w:right w:val="single" w:sz="4" w:space="0" w:color="auto"/>
            </w:tcBorders>
            <w:shd w:val="clear" w:color="auto" w:fill="00B0F0"/>
            <w:noWrap/>
            <w:vAlign w:val="center"/>
          </w:tcPr>
          <w:p w14:paraId="0E885297" w14:textId="77777777" w:rsidR="00891855" w:rsidRPr="0001239A" w:rsidRDefault="00891855" w:rsidP="00C81F35">
            <w:pPr>
              <w:spacing w:after="0"/>
              <w:contextualSpacing/>
              <w:jc w:val="center"/>
              <w:rPr>
                <w:rFonts w:asciiTheme="minorHAnsi" w:hAnsiTheme="minorHAnsi" w:cstheme="minorHAnsi"/>
                <w:b/>
                <w:bCs/>
                <w:sz w:val="14"/>
                <w:szCs w:val="14"/>
              </w:rPr>
            </w:pPr>
            <w:r w:rsidRPr="0001239A">
              <w:rPr>
                <w:rFonts w:asciiTheme="minorHAnsi" w:hAnsiTheme="minorHAnsi" w:cstheme="minorHAnsi"/>
                <w:b/>
                <w:bCs/>
                <w:sz w:val="14"/>
                <w:szCs w:val="14"/>
              </w:rPr>
              <w:t>x</w:t>
            </w:r>
          </w:p>
        </w:tc>
      </w:tr>
      <w:tr w:rsidR="00891855" w:rsidRPr="0001239A" w14:paraId="2FAC8E15" w14:textId="77777777" w:rsidTr="00891855">
        <w:trPr>
          <w:trHeight w:val="215"/>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79EA4" w14:textId="77777777" w:rsidR="00891855" w:rsidRPr="0001239A" w:rsidRDefault="00891855" w:rsidP="00C81F35">
            <w:pPr>
              <w:spacing w:after="0"/>
              <w:contextualSpacing/>
              <w:rPr>
                <w:rFonts w:asciiTheme="minorHAnsi" w:hAnsiTheme="minorHAnsi" w:cstheme="minorHAnsi"/>
                <w:b/>
                <w:bCs/>
                <w:sz w:val="14"/>
                <w:szCs w:val="14"/>
              </w:rPr>
            </w:pPr>
            <w:r w:rsidRPr="0001239A">
              <w:rPr>
                <w:rFonts w:asciiTheme="minorHAnsi" w:hAnsiTheme="minorHAnsi" w:cstheme="minorHAnsi"/>
                <w:b/>
                <w:bCs/>
                <w:sz w:val="14"/>
                <w:szCs w:val="14"/>
              </w:rPr>
              <w:t>Środki wg algorytmu (bez kosztów obsługi)</w:t>
            </w:r>
          </w:p>
        </w:tc>
        <w:tc>
          <w:tcPr>
            <w:tcW w:w="875" w:type="dxa"/>
            <w:tcBorders>
              <w:top w:val="nil"/>
              <w:left w:val="nil"/>
              <w:bottom w:val="single" w:sz="4" w:space="0" w:color="auto"/>
              <w:right w:val="single" w:sz="4" w:space="0" w:color="auto"/>
            </w:tcBorders>
            <w:shd w:val="clear" w:color="auto" w:fill="00B0F0"/>
            <w:vAlign w:val="center"/>
          </w:tcPr>
          <w:p w14:paraId="014DC509" w14:textId="77777777" w:rsidR="00891855" w:rsidRPr="0001239A" w:rsidRDefault="00891855" w:rsidP="00C81F35">
            <w:pPr>
              <w:spacing w:after="0"/>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994 510 000</w:t>
            </w:r>
          </w:p>
        </w:tc>
        <w:tc>
          <w:tcPr>
            <w:tcW w:w="875" w:type="dxa"/>
            <w:tcBorders>
              <w:top w:val="nil"/>
              <w:left w:val="nil"/>
              <w:bottom w:val="nil"/>
              <w:right w:val="nil"/>
            </w:tcBorders>
            <w:shd w:val="clear" w:color="auto" w:fill="auto"/>
            <w:vAlign w:val="center"/>
          </w:tcPr>
          <w:p w14:paraId="1F8C9A60" w14:textId="77777777" w:rsidR="00891855" w:rsidRPr="0001239A" w:rsidRDefault="00891855" w:rsidP="00C81F35">
            <w:pPr>
              <w:spacing w:after="0"/>
              <w:contextualSpacing/>
              <w:rPr>
                <w:rFonts w:asciiTheme="minorHAnsi" w:hAnsiTheme="minorHAnsi" w:cstheme="minorHAnsi"/>
                <w:b/>
                <w:bCs/>
                <w:sz w:val="14"/>
                <w:szCs w:val="14"/>
              </w:rPr>
            </w:pPr>
          </w:p>
        </w:tc>
        <w:tc>
          <w:tcPr>
            <w:tcW w:w="934" w:type="dxa"/>
            <w:tcBorders>
              <w:top w:val="nil"/>
              <w:left w:val="nil"/>
              <w:bottom w:val="nil"/>
              <w:right w:val="nil"/>
            </w:tcBorders>
            <w:shd w:val="clear" w:color="auto" w:fill="auto"/>
            <w:noWrap/>
            <w:vAlign w:val="center"/>
          </w:tcPr>
          <w:p w14:paraId="700B1FE0" w14:textId="77777777" w:rsidR="00891855" w:rsidRPr="0001239A" w:rsidRDefault="00891855" w:rsidP="00C81F35">
            <w:pPr>
              <w:spacing w:after="0"/>
              <w:contextualSpacing/>
              <w:rPr>
                <w:rFonts w:asciiTheme="minorHAnsi" w:hAnsiTheme="minorHAnsi" w:cstheme="minorHAnsi"/>
                <w:sz w:val="14"/>
                <w:szCs w:val="14"/>
              </w:rPr>
            </w:pPr>
          </w:p>
        </w:tc>
        <w:tc>
          <w:tcPr>
            <w:tcW w:w="854" w:type="dxa"/>
            <w:tcBorders>
              <w:top w:val="nil"/>
              <w:left w:val="nil"/>
              <w:bottom w:val="nil"/>
              <w:right w:val="nil"/>
            </w:tcBorders>
            <w:shd w:val="clear" w:color="auto" w:fill="auto"/>
            <w:noWrap/>
            <w:vAlign w:val="center"/>
          </w:tcPr>
          <w:p w14:paraId="75D2D942" w14:textId="77777777" w:rsidR="00891855" w:rsidRPr="0001239A" w:rsidRDefault="00891855" w:rsidP="00C81F35">
            <w:pPr>
              <w:spacing w:after="0"/>
              <w:contextualSpacing/>
              <w:rPr>
                <w:rFonts w:asciiTheme="minorHAnsi" w:hAnsiTheme="minorHAnsi" w:cstheme="minorHAnsi"/>
                <w:sz w:val="14"/>
                <w:szCs w:val="14"/>
              </w:rPr>
            </w:pPr>
          </w:p>
        </w:tc>
        <w:tc>
          <w:tcPr>
            <w:tcW w:w="680" w:type="dxa"/>
            <w:tcBorders>
              <w:top w:val="nil"/>
              <w:left w:val="nil"/>
              <w:bottom w:val="nil"/>
              <w:right w:val="nil"/>
            </w:tcBorders>
            <w:shd w:val="clear" w:color="auto" w:fill="auto"/>
            <w:noWrap/>
            <w:vAlign w:val="center"/>
          </w:tcPr>
          <w:p w14:paraId="34E5AB65" w14:textId="77777777" w:rsidR="00891855" w:rsidRPr="0001239A" w:rsidRDefault="00891855" w:rsidP="00C81F35">
            <w:pPr>
              <w:spacing w:after="0"/>
              <w:contextualSpacing/>
              <w:rPr>
                <w:rFonts w:asciiTheme="minorHAnsi" w:hAnsiTheme="minorHAnsi" w:cstheme="minorHAnsi"/>
                <w:sz w:val="14"/>
                <w:szCs w:val="14"/>
              </w:rPr>
            </w:pPr>
          </w:p>
        </w:tc>
        <w:tc>
          <w:tcPr>
            <w:tcW w:w="729" w:type="dxa"/>
            <w:tcBorders>
              <w:top w:val="nil"/>
              <w:left w:val="nil"/>
              <w:bottom w:val="nil"/>
              <w:right w:val="nil"/>
            </w:tcBorders>
            <w:shd w:val="clear" w:color="auto" w:fill="auto"/>
            <w:noWrap/>
            <w:vAlign w:val="center"/>
          </w:tcPr>
          <w:p w14:paraId="69ED0340" w14:textId="77777777" w:rsidR="00891855" w:rsidRPr="0001239A" w:rsidRDefault="00891855" w:rsidP="00C81F35">
            <w:pPr>
              <w:spacing w:after="0"/>
              <w:contextualSpacing/>
              <w:rPr>
                <w:rFonts w:asciiTheme="minorHAnsi" w:hAnsiTheme="minorHAnsi" w:cstheme="minorHAnsi"/>
                <w:sz w:val="14"/>
                <w:szCs w:val="14"/>
              </w:rPr>
            </w:pPr>
          </w:p>
        </w:tc>
        <w:tc>
          <w:tcPr>
            <w:tcW w:w="762" w:type="dxa"/>
            <w:tcBorders>
              <w:top w:val="nil"/>
              <w:left w:val="nil"/>
              <w:bottom w:val="nil"/>
              <w:right w:val="nil"/>
            </w:tcBorders>
            <w:shd w:val="clear" w:color="auto" w:fill="auto"/>
            <w:noWrap/>
            <w:vAlign w:val="center"/>
          </w:tcPr>
          <w:p w14:paraId="44A2ABFB" w14:textId="77777777" w:rsidR="00891855" w:rsidRPr="0001239A" w:rsidRDefault="00891855" w:rsidP="00C81F35">
            <w:pPr>
              <w:spacing w:after="0"/>
              <w:contextualSpacing/>
              <w:rPr>
                <w:rFonts w:asciiTheme="minorHAnsi" w:hAnsiTheme="minorHAnsi" w:cstheme="minorHAnsi"/>
                <w:sz w:val="14"/>
                <w:szCs w:val="14"/>
              </w:rPr>
            </w:pPr>
          </w:p>
        </w:tc>
      </w:tr>
      <w:tr w:rsidR="00891855" w:rsidRPr="0001239A" w14:paraId="5F21AAA5" w14:textId="77777777" w:rsidTr="00891855">
        <w:trPr>
          <w:trHeight w:val="148"/>
          <w:jc w:val="center"/>
        </w:trPr>
        <w:tc>
          <w:tcPr>
            <w:tcW w:w="500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26AED2D" w14:textId="77777777" w:rsidR="00891855" w:rsidRPr="0001239A" w:rsidRDefault="00891855" w:rsidP="00C81F35">
            <w:pPr>
              <w:spacing w:after="0"/>
              <w:contextualSpacing/>
              <w:rPr>
                <w:rFonts w:asciiTheme="minorHAnsi" w:hAnsiTheme="minorHAnsi" w:cstheme="minorHAnsi"/>
                <w:b/>
                <w:bCs/>
                <w:sz w:val="14"/>
                <w:szCs w:val="14"/>
              </w:rPr>
            </w:pPr>
            <w:r w:rsidRPr="0001239A">
              <w:rPr>
                <w:rFonts w:asciiTheme="minorHAnsi" w:hAnsiTheme="minorHAnsi" w:cstheme="minorHAnsi"/>
                <w:b/>
                <w:bCs/>
                <w:sz w:val="14"/>
                <w:szCs w:val="14"/>
              </w:rPr>
              <w:t>% wykorzystania</w:t>
            </w:r>
          </w:p>
        </w:tc>
        <w:tc>
          <w:tcPr>
            <w:tcW w:w="875" w:type="dxa"/>
            <w:tcBorders>
              <w:top w:val="nil"/>
              <w:left w:val="nil"/>
              <w:bottom w:val="single" w:sz="4" w:space="0" w:color="auto"/>
              <w:right w:val="single" w:sz="4" w:space="0" w:color="auto"/>
            </w:tcBorders>
            <w:shd w:val="clear" w:color="auto" w:fill="00B0F0"/>
            <w:noWrap/>
            <w:vAlign w:val="center"/>
          </w:tcPr>
          <w:p w14:paraId="2B19A43A" w14:textId="77777777" w:rsidR="00891855" w:rsidRPr="0001239A" w:rsidRDefault="00891855" w:rsidP="00C81F35">
            <w:pPr>
              <w:spacing w:after="0"/>
              <w:contextualSpacing/>
              <w:jc w:val="right"/>
              <w:rPr>
                <w:rFonts w:asciiTheme="minorHAnsi" w:hAnsiTheme="minorHAnsi" w:cstheme="minorHAnsi"/>
                <w:b/>
                <w:bCs/>
                <w:iCs/>
                <w:sz w:val="14"/>
                <w:szCs w:val="14"/>
              </w:rPr>
            </w:pPr>
            <w:r w:rsidRPr="0001239A">
              <w:rPr>
                <w:rFonts w:asciiTheme="minorHAnsi" w:hAnsiTheme="minorHAnsi" w:cstheme="minorHAnsi"/>
                <w:b/>
                <w:bCs/>
                <w:iCs/>
                <w:sz w:val="14"/>
                <w:szCs w:val="14"/>
              </w:rPr>
              <w:t>98,0</w:t>
            </w:r>
          </w:p>
        </w:tc>
        <w:tc>
          <w:tcPr>
            <w:tcW w:w="875" w:type="dxa"/>
            <w:tcBorders>
              <w:top w:val="nil"/>
              <w:left w:val="nil"/>
              <w:bottom w:val="nil"/>
              <w:right w:val="nil"/>
            </w:tcBorders>
            <w:shd w:val="clear" w:color="auto" w:fill="auto"/>
            <w:noWrap/>
            <w:vAlign w:val="center"/>
          </w:tcPr>
          <w:p w14:paraId="11BE067C" w14:textId="77777777" w:rsidR="00891855" w:rsidRPr="0001239A" w:rsidRDefault="00891855" w:rsidP="00C81F35">
            <w:pPr>
              <w:spacing w:after="0"/>
              <w:contextualSpacing/>
              <w:rPr>
                <w:rFonts w:asciiTheme="minorHAnsi" w:hAnsiTheme="minorHAnsi" w:cstheme="minorHAnsi"/>
                <w:sz w:val="14"/>
                <w:szCs w:val="14"/>
              </w:rPr>
            </w:pPr>
          </w:p>
        </w:tc>
        <w:tc>
          <w:tcPr>
            <w:tcW w:w="934" w:type="dxa"/>
            <w:tcBorders>
              <w:top w:val="nil"/>
              <w:left w:val="nil"/>
              <w:bottom w:val="nil"/>
              <w:right w:val="nil"/>
            </w:tcBorders>
            <w:shd w:val="clear" w:color="auto" w:fill="auto"/>
            <w:noWrap/>
            <w:vAlign w:val="center"/>
          </w:tcPr>
          <w:p w14:paraId="420B8C7A" w14:textId="77777777" w:rsidR="00891855" w:rsidRPr="0001239A" w:rsidRDefault="00891855" w:rsidP="00C81F35">
            <w:pPr>
              <w:spacing w:after="0"/>
              <w:contextualSpacing/>
              <w:rPr>
                <w:rFonts w:asciiTheme="minorHAnsi" w:hAnsiTheme="minorHAnsi" w:cstheme="minorHAnsi"/>
                <w:sz w:val="14"/>
                <w:szCs w:val="14"/>
              </w:rPr>
            </w:pPr>
          </w:p>
        </w:tc>
        <w:tc>
          <w:tcPr>
            <w:tcW w:w="854" w:type="dxa"/>
            <w:tcBorders>
              <w:top w:val="nil"/>
              <w:left w:val="nil"/>
              <w:bottom w:val="nil"/>
              <w:right w:val="nil"/>
            </w:tcBorders>
            <w:shd w:val="clear" w:color="auto" w:fill="auto"/>
            <w:noWrap/>
            <w:vAlign w:val="center"/>
          </w:tcPr>
          <w:p w14:paraId="5018FE75" w14:textId="77777777" w:rsidR="00891855" w:rsidRPr="0001239A" w:rsidRDefault="00891855" w:rsidP="00C81F35">
            <w:pPr>
              <w:spacing w:after="0"/>
              <w:contextualSpacing/>
              <w:rPr>
                <w:rFonts w:asciiTheme="minorHAnsi" w:hAnsiTheme="minorHAnsi" w:cstheme="minorHAnsi"/>
                <w:sz w:val="14"/>
                <w:szCs w:val="14"/>
              </w:rPr>
            </w:pPr>
          </w:p>
        </w:tc>
        <w:tc>
          <w:tcPr>
            <w:tcW w:w="680" w:type="dxa"/>
            <w:tcBorders>
              <w:top w:val="nil"/>
              <w:left w:val="nil"/>
              <w:bottom w:val="nil"/>
              <w:right w:val="nil"/>
            </w:tcBorders>
            <w:shd w:val="clear" w:color="auto" w:fill="auto"/>
            <w:noWrap/>
            <w:vAlign w:val="center"/>
          </w:tcPr>
          <w:p w14:paraId="69E6BC0C" w14:textId="77777777" w:rsidR="00891855" w:rsidRPr="0001239A" w:rsidRDefault="00891855" w:rsidP="00C81F35">
            <w:pPr>
              <w:spacing w:after="0"/>
              <w:contextualSpacing/>
              <w:rPr>
                <w:rFonts w:asciiTheme="minorHAnsi" w:hAnsiTheme="minorHAnsi" w:cstheme="minorHAnsi"/>
                <w:sz w:val="14"/>
                <w:szCs w:val="14"/>
              </w:rPr>
            </w:pPr>
          </w:p>
        </w:tc>
        <w:tc>
          <w:tcPr>
            <w:tcW w:w="729" w:type="dxa"/>
            <w:tcBorders>
              <w:top w:val="nil"/>
              <w:left w:val="nil"/>
              <w:bottom w:val="nil"/>
              <w:right w:val="nil"/>
            </w:tcBorders>
            <w:shd w:val="clear" w:color="auto" w:fill="auto"/>
            <w:noWrap/>
            <w:vAlign w:val="center"/>
          </w:tcPr>
          <w:p w14:paraId="53C907A1" w14:textId="77777777" w:rsidR="00891855" w:rsidRPr="0001239A" w:rsidRDefault="00891855" w:rsidP="00C81F35">
            <w:pPr>
              <w:spacing w:after="0"/>
              <w:contextualSpacing/>
              <w:rPr>
                <w:rFonts w:asciiTheme="minorHAnsi" w:hAnsiTheme="minorHAnsi" w:cstheme="minorHAnsi"/>
                <w:sz w:val="14"/>
                <w:szCs w:val="14"/>
              </w:rPr>
            </w:pPr>
          </w:p>
        </w:tc>
        <w:tc>
          <w:tcPr>
            <w:tcW w:w="762" w:type="dxa"/>
            <w:tcBorders>
              <w:top w:val="nil"/>
              <w:left w:val="nil"/>
              <w:bottom w:val="nil"/>
              <w:right w:val="nil"/>
            </w:tcBorders>
            <w:shd w:val="clear" w:color="auto" w:fill="auto"/>
            <w:noWrap/>
            <w:vAlign w:val="center"/>
          </w:tcPr>
          <w:p w14:paraId="62367B36" w14:textId="77777777" w:rsidR="00891855" w:rsidRPr="0001239A" w:rsidRDefault="00891855" w:rsidP="00C81F35">
            <w:pPr>
              <w:spacing w:after="0"/>
              <w:contextualSpacing/>
              <w:rPr>
                <w:rFonts w:asciiTheme="minorHAnsi" w:hAnsiTheme="minorHAnsi" w:cstheme="minorHAnsi"/>
                <w:sz w:val="14"/>
                <w:szCs w:val="14"/>
              </w:rPr>
            </w:pPr>
          </w:p>
        </w:tc>
      </w:tr>
    </w:tbl>
    <w:p w14:paraId="70652ADD" w14:textId="77777777" w:rsidR="00525614" w:rsidRPr="0001239A" w:rsidRDefault="00525614" w:rsidP="00525614">
      <w:pPr>
        <w:rPr>
          <w:rFonts w:asciiTheme="minorHAnsi" w:hAnsiTheme="minorHAnsi" w:cstheme="minorHAnsi"/>
          <w:lang w:eastAsia="ar-SA"/>
        </w:rPr>
      </w:pPr>
      <w:r w:rsidRPr="0001239A">
        <w:rPr>
          <w:rFonts w:asciiTheme="minorHAnsi" w:hAnsiTheme="minorHAnsi" w:cstheme="minorHAnsi"/>
        </w:rPr>
        <w:br w:type="page"/>
      </w:r>
    </w:p>
    <w:p w14:paraId="742A6175" w14:textId="39B39C21" w:rsidR="00525614" w:rsidRPr="0001239A" w:rsidRDefault="00525614" w:rsidP="00E81E10">
      <w:pPr>
        <w:pStyle w:val="Legenda"/>
      </w:pPr>
      <w:bookmarkStart w:id="352" w:name="_Toc476639660"/>
      <w:bookmarkStart w:id="353" w:name="_Toc507147888"/>
      <w:bookmarkStart w:id="354" w:name="_Toc65585930"/>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38</w:t>
      </w:r>
      <w:r w:rsidRPr="0001239A">
        <w:rPr>
          <w:noProof/>
        </w:rPr>
        <w:fldChar w:fldCharType="end"/>
      </w:r>
      <w:r w:rsidRPr="0001239A">
        <w:rPr>
          <w:noProof/>
        </w:rPr>
        <w:tab/>
      </w:r>
      <w:r w:rsidRPr="0001239A">
        <w:t xml:space="preserve"> Zwroty kosztów zatrudnienia pracowników pomagających pracownikom niepełnosprawnym w pracy</w:t>
      </w:r>
      <w:bookmarkEnd w:id="352"/>
      <w:bookmarkEnd w:id="353"/>
      <w:bookmarkEnd w:id="354"/>
    </w:p>
    <w:tbl>
      <w:tblPr>
        <w:tblW w:w="9413" w:type="dxa"/>
        <w:jc w:val="center"/>
        <w:tblCellMar>
          <w:left w:w="70" w:type="dxa"/>
          <w:right w:w="70" w:type="dxa"/>
        </w:tblCellMar>
        <w:tblLook w:val="04A0" w:firstRow="1" w:lastRow="0" w:firstColumn="1" w:lastColumn="0" w:noHBand="0" w:noVBand="1"/>
      </w:tblPr>
      <w:tblGrid>
        <w:gridCol w:w="1677"/>
        <w:gridCol w:w="348"/>
        <w:gridCol w:w="860"/>
        <w:gridCol w:w="400"/>
        <w:gridCol w:w="840"/>
        <w:gridCol w:w="820"/>
        <w:gridCol w:w="400"/>
        <w:gridCol w:w="840"/>
        <w:gridCol w:w="820"/>
        <w:gridCol w:w="400"/>
        <w:gridCol w:w="840"/>
        <w:gridCol w:w="820"/>
        <w:gridCol w:w="348"/>
      </w:tblGrid>
      <w:tr w:rsidR="00891855" w:rsidRPr="0001239A" w14:paraId="09E6CAB8" w14:textId="77777777" w:rsidTr="00485E10">
        <w:trPr>
          <w:trHeight w:val="240"/>
          <w:tblHeader/>
          <w:jc w:val="center"/>
        </w:trPr>
        <w:tc>
          <w:tcPr>
            <w:tcW w:w="1677" w:type="dxa"/>
            <w:vMerge w:val="restart"/>
            <w:tcBorders>
              <w:top w:val="single" w:sz="4" w:space="0" w:color="auto"/>
              <w:left w:val="single" w:sz="4" w:space="0" w:color="auto"/>
              <w:bottom w:val="single" w:sz="4" w:space="0" w:color="auto"/>
              <w:right w:val="nil"/>
            </w:tcBorders>
            <w:shd w:val="clear" w:color="auto" w:fill="00B0F0"/>
            <w:vAlign w:val="center"/>
            <w:hideMark/>
          </w:tcPr>
          <w:p w14:paraId="5C2CF8AC"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Wg województw</w:t>
            </w:r>
          </w:p>
        </w:tc>
        <w:tc>
          <w:tcPr>
            <w:tcW w:w="1208" w:type="dxa"/>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44CB88C"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Zawarte umowy</w:t>
            </w:r>
          </w:p>
        </w:tc>
        <w:tc>
          <w:tcPr>
            <w:tcW w:w="6528" w:type="dxa"/>
            <w:gridSpan w:val="10"/>
            <w:tcBorders>
              <w:top w:val="single" w:sz="4" w:space="0" w:color="auto"/>
              <w:left w:val="nil"/>
              <w:bottom w:val="single" w:sz="4" w:space="0" w:color="auto"/>
              <w:right w:val="single" w:sz="4" w:space="0" w:color="000000"/>
            </w:tcBorders>
            <w:shd w:val="clear" w:color="auto" w:fill="00B0F0"/>
            <w:noWrap/>
            <w:vAlign w:val="center"/>
            <w:hideMark/>
          </w:tcPr>
          <w:p w14:paraId="4E50B970"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Zwroty kosztów zatrudnienia pracowników pomagających pracownikom niepełnosprawnym w pracy w 2020 r.</w:t>
            </w:r>
          </w:p>
        </w:tc>
      </w:tr>
      <w:tr w:rsidR="00891855" w:rsidRPr="0001239A" w14:paraId="32ABB15E" w14:textId="77777777" w:rsidTr="00891855">
        <w:trPr>
          <w:trHeight w:val="240"/>
          <w:jc w:val="center"/>
        </w:trPr>
        <w:tc>
          <w:tcPr>
            <w:tcW w:w="1677" w:type="dxa"/>
            <w:vMerge/>
            <w:tcBorders>
              <w:top w:val="single" w:sz="4" w:space="0" w:color="auto"/>
              <w:left w:val="single" w:sz="4" w:space="0" w:color="auto"/>
              <w:bottom w:val="single" w:sz="4" w:space="0" w:color="auto"/>
              <w:right w:val="nil"/>
            </w:tcBorders>
            <w:shd w:val="clear" w:color="auto" w:fill="00B0F0"/>
            <w:vAlign w:val="center"/>
            <w:hideMark/>
          </w:tcPr>
          <w:p w14:paraId="50E2B591" w14:textId="77777777" w:rsidR="00891855" w:rsidRPr="0001239A" w:rsidRDefault="00891855" w:rsidP="00C81F35">
            <w:pPr>
              <w:spacing w:after="0"/>
              <w:rPr>
                <w:rFonts w:asciiTheme="minorHAnsi" w:hAnsiTheme="minorHAnsi" w:cstheme="minorHAnsi"/>
                <w:sz w:val="14"/>
                <w:szCs w:val="14"/>
              </w:rPr>
            </w:pPr>
          </w:p>
        </w:tc>
        <w:tc>
          <w:tcPr>
            <w:tcW w:w="1208" w:type="dxa"/>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45C56B7" w14:textId="77777777" w:rsidR="00891855" w:rsidRPr="0001239A" w:rsidRDefault="00891855" w:rsidP="00C81F35">
            <w:pPr>
              <w:spacing w:after="0"/>
              <w:rPr>
                <w:rFonts w:asciiTheme="minorHAnsi" w:hAnsiTheme="minorHAnsi" w:cstheme="minorHAnsi"/>
                <w:sz w:val="14"/>
                <w:szCs w:val="14"/>
              </w:rPr>
            </w:pPr>
          </w:p>
        </w:tc>
        <w:tc>
          <w:tcPr>
            <w:tcW w:w="2060"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0577788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otwarty rynek pracy </w:t>
            </w:r>
          </w:p>
        </w:tc>
        <w:tc>
          <w:tcPr>
            <w:tcW w:w="2060"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5358C3C4"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chroniony rynek pracy - Zpch</w:t>
            </w:r>
          </w:p>
        </w:tc>
        <w:tc>
          <w:tcPr>
            <w:tcW w:w="2408" w:type="dxa"/>
            <w:gridSpan w:val="4"/>
            <w:tcBorders>
              <w:top w:val="single" w:sz="4" w:space="0" w:color="auto"/>
              <w:left w:val="nil"/>
              <w:bottom w:val="single" w:sz="4" w:space="0" w:color="auto"/>
              <w:right w:val="single" w:sz="4" w:space="0" w:color="000000"/>
            </w:tcBorders>
            <w:shd w:val="clear" w:color="auto" w:fill="00B0F0"/>
            <w:noWrap/>
            <w:vAlign w:val="center"/>
            <w:hideMark/>
          </w:tcPr>
          <w:p w14:paraId="0F5B0A6D"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razem</w:t>
            </w:r>
          </w:p>
        </w:tc>
      </w:tr>
      <w:tr w:rsidR="00891855" w:rsidRPr="0001239A" w14:paraId="355A8B1E" w14:textId="77777777" w:rsidTr="00891855">
        <w:trPr>
          <w:trHeight w:val="1164"/>
          <w:jc w:val="center"/>
        </w:trPr>
        <w:tc>
          <w:tcPr>
            <w:tcW w:w="1677" w:type="dxa"/>
            <w:vMerge/>
            <w:tcBorders>
              <w:top w:val="single" w:sz="4" w:space="0" w:color="auto"/>
              <w:left w:val="single" w:sz="4" w:space="0" w:color="auto"/>
              <w:bottom w:val="single" w:sz="4" w:space="0" w:color="auto"/>
              <w:right w:val="nil"/>
            </w:tcBorders>
            <w:shd w:val="clear" w:color="auto" w:fill="00B0F0"/>
            <w:vAlign w:val="center"/>
            <w:hideMark/>
          </w:tcPr>
          <w:p w14:paraId="0D32A49C" w14:textId="77777777" w:rsidR="00891855" w:rsidRPr="0001239A" w:rsidRDefault="00891855" w:rsidP="00C81F35">
            <w:pPr>
              <w:spacing w:after="0"/>
              <w:rPr>
                <w:rFonts w:asciiTheme="minorHAnsi" w:hAnsiTheme="minorHAnsi" w:cstheme="minorHAnsi"/>
                <w:sz w:val="14"/>
                <w:szCs w:val="14"/>
              </w:rPr>
            </w:pPr>
          </w:p>
        </w:tc>
        <w:tc>
          <w:tcPr>
            <w:tcW w:w="348" w:type="dxa"/>
            <w:tcBorders>
              <w:top w:val="nil"/>
              <w:left w:val="single" w:sz="4" w:space="0" w:color="auto"/>
              <w:bottom w:val="single" w:sz="4" w:space="0" w:color="auto"/>
              <w:right w:val="single" w:sz="4" w:space="0" w:color="auto"/>
            </w:tcBorders>
            <w:shd w:val="clear" w:color="auto" w:fill="00B0F0"/>
            <w:textDirection w:val="btLr"/>
            <w:vAlign w:val="center"/>
            <w:hideMark/>
          </w:tcPr>
          <w:p w14:paraId="6AE1BC14"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860" w:type="dxa"/>
            <w:tcBorders>
              <w:top w:val="nil"/>
              <w:left w:val="nil"/>
              <w:bottom w:val="single" w:sz="4" w:space="0" w:color="auto"/>
              <w:right w:val="single" w:sz="4" w:space="0" w:color="auto"/>
            </w:tcBorders>
            <w:shd w:val="clear" w:color="auto" w:fill="00B0F0"/>
            <w:textDirection w:val="btLr"/>
            <w:vAlign w:val="center"/>
            <w:hideMark/>
          </w:tcPr>
          <w:p w14:paraId="70F92913"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400" w:type="dxa"/>
            <w:tcBorders>
              <w:top w:val="nil"/>
              <w:left w:val="nil"/>
              <w:bottom w:val="single" w:sz="4" w:space="0" w:color="auto"/>
              <w:right w:val="single" w:sz="4" w:space="0" w:color="auto"/>
            </w:tcBorders>
            <w:shd w:val="clear" w:color="auto" w:fill="00B0F0"/>
            <w:textDirection w:val="btLr"/>
            <w:vAlign w:val="center"/>
            <w:hideMark/>
          </w:tcPr>
          <w:p w14:paraId="21A9A7A1"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04908A5B"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820" w:type="dxa"/>
            <w:tcBorders>
              <w:top w:val="nil"/>
              <w:left w:val="nil"/>
              <w:bottom w:val="single" w:sz="4" w:space="0" w:color="auto"/>
              <w:right w:val="single" w:sz="4" w:space="0" w:color="auto"/>
            </w:tcBorders>
            <w:shd w:val="clear" w:color="auto" w:fill="00B0F0"/>
            <w:textDirection w:val="btLr"/>
            <w:vAlign w:val="center"/>
            <w:hideMark/>
          </w:tcPr>
          <w:p w14:paraId="381887B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auto" w:fill="00B0F0"/>
            <w:textDirection w:val="btLr"/>
            <w:vAlign w:val="center"/>
            <w:hideMark/>
          </w:tcPr>
          <w:p w14:paraId="201C7731"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7F154D3E"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 kwota (zł)</w:t>
            </w:r>
          </w:p>
        </w:tc>
        <w:tc>
          <w:tcPr>
            <w:tcW w:w="820" w:type="dxa"/>
            <w:tcBorders>
              <w:top w:val="nil"/>
              <w:left w:val="nil"/>
              <w:bottom w:val="single" w:sz="4" w:space="0" w:color="auto"/>
              <w:right w:val="single" w:sz="4" w:space="0" w:color="auto"/>
            </w:tcBorders>
            <w:shd w:val="clear" w:color="auto" w:fill="00B0F0"/>
            <w:textDirection w:val="btLr"/>
            <w:vAlign w:val="center"/>
            <w:hideMark/>
          </w:tcPr>
          <w:p w14:paraId="6F41376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pracownicy niepełnosprawni, którzy otrzymali pomoc</w:t>
            </w:r>
          </w:p>
        </w:tc>
        <w:tc>
          <w:tcPr>
            <w:tcW w:w="400" w:type="dxa"/>
            <w:tcBorders>
              <w:top w:val="nil"/>
              <w:left w:val="nil"/>
              <w:bottom w:val="single" w:sz="4" w:space="0" w:color="auto"/>
              <w:right w:val="single" w:sz="4" w:space="0" w:color="auto"/>
            </w:tcBorders>
            <w:shd w:val="clear" w:color="auto" w:fill="00B0F0"/>
            <w:textDirection w:val="btLr"/>
            <w:vAlign w:val="center"/>
            <w:hideMark/>
          </w:tcPr>
          <w:p w14:paraId="33F89D87"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osób pomagających </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63C015CA"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820" w:type="dxa"/>
            <w:tcBorders>
              <w:top w:val="nil"/>
              <w:left w:val="nil"/>
              <w:bottom w:val="single" w:sz="4" w:space="0" w:color="auto"/>
              <w:right w:val="single" w:sz="4" w:space="0" w:color="auto"/>
            </w:tcBorders>
            <w:shd w:val="clear" w:color="auto" w:fill="00B0F0"/>
            <w:textDirection w:val="btLr"/>
            <w:vAlign w:val="center"/>
            <w:hideMark/>
          </w:tcPr>
          <w:p w14:paraId="5B10C6BD"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pracownicy niepełnosprawni, którzy otrzymali pomoc</w:t>
            </w:r>
          </w:p>
        </w:tc>
        <w:tc>
          <w:tcPr>
            <w:tcW w:w="348" w:type="dxa"/>
            <w:tcBorders>
              <w:top w:val="nil"/>
              <w:left w:val="nil"/>
              <w:bottom w:val="single" w:sz="4" w:space="0" w:color="auto"/>
              <w:right w:val="single" w:sz="4" w:space="0" w:color="auto"/>
            </w:tcBorders>
            <w:shd w:val="clear" w:color="auto" w:fill="00B0F0"/>
            <w:textDirection w:val="btLr"/>
            <w:vAlign w:val="center"/>
            <w:hideMark/>
          </w:tcPr>
          <w:p w14:paraId="2DA53121"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liczba powiatów</w:t>
            </w:r>
          </w:p>
        </w:tc>
      </w:tr>
      <w:tr w:rsidR="00891855" w:rsidRPr="0001239A" w14:paraId="0048784F"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72A15D5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3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82C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A542B1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11 972</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1A0501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05E2F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5E184C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67B0D9E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6A56C7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8 331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33F8F8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14:paraId="087267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7F3560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8 331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3D3790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179D155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1E755B35"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5B0BB21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6ABC2F7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5074CB0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3 788</w:t>
            </w:r>
          </w:p>
        </w:tc>
        <w:tc>
          <w:tcPr>
            <w:tcW w:w="400" w:type="dxa"/>
            <w:tcBorders>
              <w:top w:val="nil"/>
              <w:left w:val="nil"/>
              <w:bottom w:val="single" w:sz="4" w:space="0" w:color="auto"/>
              <w:right w:val="single" w:sz="4" w:space="0" w:color="auto"/>
            </w:tcBorders>
            <w:shd w:val="clear" w:color="auto" w:fill="auto"/>
            <w:noWrap/>
            <w:vAlign w:val="center"/>
            <w:hideMark/>
          </w:tcPr>
          <w:p w14:paraId="2B9DC89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14:paraId="5F2575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2 618</w:t>
            </w:r>
          </w:p>
        </w:tc>
        <w:tc>
          <w:tcPr>
            <w:tcW w:w="820" w:type="dxa"/>
            <w:tcBorders>
              <w:top w:val="nil"/>
              <w:left w:val="nil"/>
              <w:bottom w:val="single" w:sz="4" w:space="0" w:color="auto"/>
              <w:right w:val="single" w:sz="4" w:space="0" w:color="auto"/>
            </w:tcBorders>
            <w:shd w:val="clear" w:color="auto" w:fill="auto"/>
            <w:noWrap/>
            <w:vAlign w:val="center"/>
            <w:hideMark/>
          </w:tcPr>
          <w:p w14:paraId="3B1929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400" w:type="dxa"/>
            <w:tcBorders>
              <w:top w:val="nil"/>
              <w:left w:val="nil"/>
              <w:bottom w:val="single" w:sz="4" w:space="0" w:color="auto"/>
              <w:right w:val="single" w:sz="4" w:space="0" w:color="auto"/>
            </w:tcBorders>
            <w:shd w:val="clear" w:color="auto" w:fill="auto"/>
            <w:noWrap/>
            <w:vAlign w:val="center"/>
            <w:hideMark/>
          </w:tcPr>
          <w:p w14:paraId="4F5745D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21E292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3A1CDE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009A976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14:paraId="45AF764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2 618</w:t>
            </w:r>
          </w:p>
        </w:tc>
        <w:tc>
          <w:tcPr>
            <w:tcW w:w="820" w:type="dxa"/>
            <w:tcBorders>
              <w:top w:val="nil"/>
              <w:left w:val="nil"/>
              <w:bottom w:val="single" w:sz="4" w:space="0" w:color="auto"/>
              <w:right w:val="single" w:sz="4" w:space="0" w:color="auto"/>
            </w:tcBorders>
            <w:shd w:val="clear" w:color="auto" w:fill="auto"/>
            <w:noWrap/>
            <w:vAlign w:val="center"/>
            <w:hideMark/>
          </w:tcPr>
          <w:p w14:paraId="775A5C0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348" w:type="dxa"/>
            <w:tcBorders>
              <w:top w:val="nil"/>
              <w:left w:val="nil"/>
              <w:bottom w:val="single" w:sz="4" w:space="0" w:color="auto"/>
              <w:right w:val="single" w:sz="4" w:space="0" w:color="auto"/>
            </w:tcBorders>
            <w:shd w:val="clear" w:color="auto" w:fill="auto"/>
            <w:noWrap/>
            <w:vAlign w:val="center"/>
            <w:hideMark/>
          </w:tcPr>
          <w:p w14:paraId="6089B86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0A489C0D"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7A47859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24DC237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2C49FF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DE808D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39A7C2A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73E32A0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6CD0329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A30F7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39DBCE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5647AD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AC9D8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4C96029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14:paraId="31EDC9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7C37940C"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2FA36FE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2C08DC2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14:paraId="6AF2282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8 518</w:t>
            </w:r>
          </w:p>
        </w:tc>
        <w:tc>
          <w:tcPr>
            <w:tcW w:w="400" w:type="dxa"/>
            <w:tcBorders>
              <w:top w:val="nil"/>
              <w:left w:val="nil"/>
              <w:bottom w:val="single" w:sz="4" w:space="0" w:color="auto"/>
              <w:right w:val="single" w:sz="4" w:space="0" w:color="auto"/>
            </w:tcBorders>
            <w:shd w:val="clear" w:color="auto" w:fill="auto"/>
            <w:noWrap/>
            <w:vAlign w:val="center"/>
            <w:hideMark/>
          </w:tcPr>
          <w:p w14:paraId="66FAEF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14:paraId="43CF708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7 941</w:t>
            </w:r>
          </w:p>
        </w:tc>
        <w:tc>
          <w:tcPr>
            <w:tcW w:w="820" w:type="dxa"/>
            <w:tcBorders>
              <w:top w:val="nil"/>
              <w:left w:val="nil"/>
              <w:bottom w:val="single" w:sz="4" w:space="0" w:color="auto"/>
              <w:right w:val="single" w:sz="4" w:space="0" w:color="auto"/>
            </w:tcBorders>
            <w:shd w:val="clear" w:color="auto" w:fill="auto"/>
            <w:noWrap/>
            <w:vAlign w:val="center"/>
            <w:hideMark/>
          </w:tcPr>
          <w:p w14:paraId="081BF2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400" w:type="dxa"/>
            <w:tcBorders>
              <w:top w:val="nil"/>
              <w:left w:val="nil"/>
              <w:bottom w:val="single" w:sz="4" w:space="0" w:color="auto"/>
              <w:right w:val="single" w:sz="4" w:space="0" w:color="auto"/>
            </w:tcBorders>
            <w:shd w:val="clear" w:color="auto" w:fill="auto"/>
            <w:noWrap/>
            <w:vAlign w:val="center"/>
            <w:hideMark/>
          </w:tcPr>
          <w:p w14:paraId="33352E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A50E93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2D103A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62AE7C6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14:paraId="5AE893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7 941</w:t>
            </w:r>
          </w:p>
        </w:tc>
        <w:tc>
          <w:tcPr>
            <w:tcW w:w="820" w:type="dxa"/>
            <w:tcBorders>
              <w:top w:val="nil"/>
              <w:left w:val="nil"/>
              <w:bottom w:val="single" w:sz="4" w:space="0" w:color="auto"/>
              <w:right w:val="single" w:sz="4" w:space="0" w:color="auto"/>
            </w:tcBorders>
            <w:shd w:val="clear" w:color="auto" w:fill="auto"/>
            <w:noWrap/>
            <w:vAlign w:val="center"/>
            <w:hideMark/>
          </w:tcPr>
          <w:p w14:paraId="277CF0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348" w:type="dxa"/>
            <w:tcBorders>
              <w:top w:val="nil"/>
              <w:left w:val="nil"/>
              <w:bottom w:val="single" w:sz="4" w:space="0" w:color="auto"/>
              <w:right w:val="single" w:sz="4" w:space="0" w:color="auto"/>
            </w:tcBorders>
            <w:shd w:val="clear" w:color="auto" w:fill="auto"/>
            <w:noWrap/>
            <w:vAlign w:val="center"/>
            <w:hideMark/>
          </w:tcPr>
          <w:p w14:paraId="7F2CFEC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578A82EA"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1F7DA15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31A46C6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14:paraId="0BDEF89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1 040</w:t>
            </w:r>
          </w:p>
        </w:tc>
        <w:tc>
          <w:tcPr>
            <w:tcW w:w="400" w:type="dxa"/>
            <w:tcBorders>
              <w:top w:val="nil"/>
              <w:left w:val="nil"/>
              <w:bottom w:val="single" w:sz="4" w:space="0" w:color="auto"/>
              <w:right w:val="single" w:sz="4" w:space="0" w:color="auto"/>
            </w:tcBorders>
            <w:shd w:val="clear" w:color="auto" w:fill="auto"/>
            <w:noWrap/>
            <w:vAlign w:val="center"/>
            <w:hideMark/>
          </w:tcPr>
          <w:p w14:paraId="03F4996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59AD82E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1 040</w:t>
            </w:r>
          </w:p>
        </w:tc>
        <w:tc>
          <w:tcPr>
            <w:tcW w:w="820" w:type="dxa"/>
            <w:tcBorders>
              <w:top w:val="nil"/>
              <w:left w:val="nil"/>
              <w:bottom w:val="single" w:sz="4" w:space="0" w:color="auto"/>
              <w:right w:val="single" w:sz="4" w:space="0" w:color="auto"/>
            </w:tcBorders>
            <w:shd w:val="clear" w:color="auto" w:fill="auto"/>
            <w:noWrap/>
            <w:vAlign w:val="center"/>
            <w:hideMark/>
          </w:tcPr>
          <w:p w14:paraId="7084594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400" w:type="dxa"/>
            <w:tcBorders>
              <w:top w:val="nil"/>
              <w:left w:val="nil"/>
              <w:bottom w:val="single" w:sz="4" w:space="0" w:color="auto"/>
              <w:right w:val="single" w:sz="4" w:space="0" w:color="auto"/>
            </w:tcBorders>
            <w:shd w:val="clear" w:color="auto" w:fill="auto"/>
            <w:noWrap/>
            <w:vAlign w:val="center"/>
            <w:hideMark/>
          </w:tcPr>
          <w:p w14:paraId="20628F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03A3BD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5517898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03036CF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35770F3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1 040</w:t>
            </w:r>
          </w:p>
        </w:tc>
        <w:tc>
          <w:tcPr>
            <w:tcW w:w="820" w:type="dxa"/>
            <w:tcBorders>
              <w:top w:val="nil"/>
              <w:left w:val="nil"/>
              <w:bottom w:val="single" w:sz="4" w:space="0" w:color="auto"/>
              <w:right w:val="single" w:sz="4" w:space="0" w:color="auto"/>
            </w:tcBorders>
            <w:shd w:val="clear" w:color="auto" w:fill="auto"/>
            <w:noWrap/>
            <w:vAlign w:val="center"/>
            <w:hideMark/>
          </w:tcPr>
          <w:p w14:paraId="338EF37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348" w:type="dxa"/>
            <w:tcBorders>
              <w:top w:val="nil"/>
              <w:left w:val="nil"/>
              <w:bottom w:val="single" w:sz="4" w:space="0" w:color="auto"/>
              <w:right w:val="single" w:sz="4" w:space="0" w:color="auto"/>
            </w:tcBorders>
            <w:shd w:val="clear" w:color="auto" w:fill="auto"/>
            <w:noWrap/>
            <w:vAlign w:val="center"/>
            <w:hideMark/>
          </w:tcPr>
          <w:p w14:paraId="0E1F083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03215A1C"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13FFEB0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5BE808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860" w:type="dxa"/>
            <w:tcBorders>
              <w:top w:val="nil"/>
              <w:left w:val="nil"/>
              <w:bottom w:val="single" w:sz="4" w:space="0" w:color="auto"/>
              <w:right w:val="single" w:sz="4" w:space="0" w:color="auto"/>
            </w:tcBorders>
            <w:shd w:val="clear" w:color="auto" w:fill="auto"/>
            <w:noWrap/>
            <w:vAlign w:val="center"/>
            <w:hideMark/>
          </w:tcPr>
          <w:p w14:paraId="6FA7FA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58 261</w:t>
            </w:r>
          </w:p>
        </w:tc>
        <w:tc>
          <w:tcPr>
            <w:tcW w:w="400" w:type="dxa"/>
            <w:tcBorders>
              <w:top w:val="nil"/>
              <w:left w:val="nil"/>
              <w:bottom w:val="single" w:sz="4" w:space="0" w:color="auto"/>
              <w:right w:val="single" w:sz="4" w:space="0" w:color="auto"/>
            </w:tcBorders>
            <w:shd w:val="clear" w:color="auto" w:fill="auto"/>
            <w:noWrap/>
            <w:vAlign w:val="center"/>
            <w:hideMark/>
          </w:tcPr>
          <w:p w14:paraId="1A4C292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14:paraId="76D402C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50 800</w:t>
            </w:r>
          </w:p>
        </w:tc>
        <w:tc>
          <w:tcPr>
            <w:tcW w:w="820" w:type="dxa"/>
            <w:tcBorders>
              <w:top w:val="nil"/>
              <w:left w:val="nil"/>
              <w:bottom w:val="single" w:sz="4" w:space="0" w:color="auto"/>
              <w:right w:val="single" w:sz="4" w:space="0" w:color="auto"/>
            </w:tcBorders>
            <w:shd w:val="clear" w:color="auto" w:fill="auto"/>
            <w:noWrap/>
            <w:vAlign w:val="center"/>
            <w:hideMark/>
          </w:tcPr>
          <w:p w14:paraId="3E7A7F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400" w:type="dxa"/>
            <w:tcBorders>
              <w:top w:val="nil"/>
              <w:left w:val="nil"/>
              <w:bottom w:val="single" w:sz="4" w:space="0" w:color="auto"/>
              <w:right w:val="single" w:sz="4" w:space="0" w:color="auto"/>
            </w:tcBorders>
            <w:shd w:val="clear" w:color="auto" w:fill="auto"/>
            <w:noWrap/>
            <w:vAlign w:val="center"/>
            <w:hideMark/>
          </w:tcPr>
          <w:p w14:paraId="7C77663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B9942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18E2A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400" w:type="dxa"/>
            <w:tcBorders>
              <w:top w:val="nil"/>
              <w:left w:val="nil"/>
              <w:bottom w:val="single" w:sz="4" w:space="0" w:color="auto"/>
              <w:right w:val="single" w:sz="4" w:space="0" w:color="auto"/>
            </w:tcBorders>
            <w:shd w:val="clear" w:color="auto" w:fill="auto"/>
            <w:noWrap/>
            <w:vAlign w:val="center"/>
            <w:hideMark/>
          </w:tcPr>
          <w:p w14:paraId="15F1CD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w:t>
            </w:r>
          </w:p>
        </w:tc>
        <w:tc>
          <w:tcPr>
            <w:tcW w:w="840" w:type="dxa"/>
            <w:tcBorders>
              <w:top w:val="nil"/>
              <w:left w:val="nil"/>
              <w:bottom w:val="single" w:sz="4" w:space="0" w:color="auto"/>
              <w:right w:val="single" w:sz="4" w:space="0" w:color="auto"/>
            </w:tcBorders>
            <w:shd w:val="clear" w:color="auto" w:fill="auto"/>
            <w:noWrap/>
            <w:vAlign w:val="center"/>
            <w:hideMark/>
          </w:tcPr>
          <w:p w14:paraId="7854995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50 800</w:t>
            </w:r>
          </w:p>
        </w:tc>
        <w:tc>
          <w:tcPr>
            <w:tcW w:w="820" w:type="dxa"/>
            <w:tcBorders>
              <w:top w:val="nil"/>
              <w:left w:val="nil"/>
              <w:bottom w:val="single" w:sz="4" w:space="0" w:color="auto"/>
              <w:right w:val="single" w:sz="4" w:space="0" w:color="auto"/>
            </w:tcBorders>
            <w:shd w:val="clear" w:color="auto" w:fill="auto"/>
            <w:noWrap/>
            <w:vAlign w:val="center"/>
            <w:hideMark/>
          </w:tcPr>
          <w:p w14:paraId="608B266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348" w:type="dxa"/>
            <w:tcBorders>
              <w:top w:val="nil"/>
              <w:left w:val="nil"/>
              <w:bottom w:val="single" w:sz="4" w:space="0" w:color="auto"/>
              <w:right w:val="single" w:sz="4" w:space="0" w:color="auto"/>
            </w:tcBorders>
            <w:shd w:val="clear" w:color="auto" w:fill="auto"/>
            <w:noWrap/>
            <w:vAlign w:val="center"/>
            <w:hideMark/>
          </w:tcPr>
          <w:p w14:paraId="554CECB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891855" w:rsidRPr="0001239A" w14:paraId="1E7198A0"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2CEE4CB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4D0216F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6438FA8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8F0926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402CF5B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3 090</w:t>
            </w:r>
          </w:p>
        </w:tc>
        <w:tc>
          <w:tcPr>
            <w:tcW w:w="820" w:type="dxa"/>
            <w:tcBorders>
              <w:top w:val="nil"/>
              <w:left w:val="nil"/>
              <w:bottom w:val="single" w:sz="4" w:space="0" w:color="auto"/>
              <w:right w:val="single" w:sz="4" w:space="0" w:color="auto"/>
            </w:tcBorders>
            <w:shd w:val="clear" w:color="auto" w:fill="auto"/>
            <w:noWrap/>
            <w:vAlign w:val="center"/>
            <w:hideMark/>
          </w:tcPr>
          <w:p w14:paraId="17DC7E2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400" w:type="dxa"/>
            <w:tcBorders>
              <w:top w:val="nil"/>
              <w:left w:val="nil"/>
              <w:bottom w:val="single" w:sz="4" w:space="0" w:color="auto"/>
              <w:right w:val="single" w:sz="4" w:space="0" w:color="auto"/>
            </w:tcBorders>
            <w:shd w:val="clear" w:color="auto" w:fill="auto"/>
            <w:noWrap/>
            <w:vAlign w:val="center"/>
            <w:hideMark/>
          </w:tcPr>
          <w:p w14:paraId="00DF4E0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1C0D8B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2E47394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D6D38B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622687F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3 090</w:t>
            </w:r>
          </w:p>
        </w:tc>
        <w:tc>
          <w:tcPr>
            <w:tcW w:w="820" w:type="dxa"/>
            <w:tcBorders>
              <w:top w:val="nil"/>
              <w:left w:val="nil"/>
              <w:bottom w:val="single" w:sz="4" w:space="0" w:color="auto"/>
              <w:right w:val="single" w:sz="4" w:space="0" w:color="auto"/>
            </w:tcBorders>
            <w:shd w:val="clear" w:color="auto" w:fill="auto"/>
            <w:noWrap/>
            <w:vAlign w:val="center"/>
            <w:hideMark/>
          </w:tcPr>
          <w:p w14:paraId="7B3B9E3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348" w:type="dxa"/>
            <w:tcBorders>
              <w:top w:val="nil"/>
              <w:left w:val="nil"/>
              <w:bottom w:val="single" w:sz="4" w:space="0" w:color="auto"/>
              <w:right w:val="single" w:sz="4" w:space="0" w:color="auto"/>
            </w:tcBorders>
            <w:shd w:val="clear" w:color="auto" w:fill="auto"/>
            <w:noWrap/>
            <w:vAlign w:val="center"/>
            <w:hideMark/>
          </w:tcPr>
          <w:p w14:paraId="3930C13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3C8E99C4"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19C3061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69CEA1C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372183A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1BC432C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50DD9E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61160E3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62BD73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7AEBB87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4010672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5052066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75CB8E7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D24E2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14:paraId="2B10BF7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6178B095"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36451F0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14C3052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18A9DEA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58 200</w:t>
            </w:r>
          </w:p>
        </w:tc>
        <w:tc>
          <w:tcPr>
            <w:tcW w:w="400" w:type="dxa"/>
            <w:tcBorders>
              <w:top w:val="nil"/>
              <w:left w:val="nil"/>
              <w:bottom w:val="single" w:sz="4" w:space="0" w:color="auto"/>
              <w:right w:val="single" w:sz="4" w:space="0" w:color="auto"/>
            </w:tcBorders>
            <w:shd w:val="clear" w:color="auto" w:fill="auto"/>
            <w:noWrap/>
            <w:vAlign w:val="center"/>
            <w:hideMark/>
          </w:tcPr>
          <w:p w14:paraId="47CF373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7386C3B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40F82A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3212F5B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40" w:type="dxa"/>
            <w:tcBorders>
              <w:top w:val="nil"/>
              <w:left w:val="nil"/>
              <w:bottom w:val="single" w:sz="4" w:space="0" w:color="auto"/>
              <w:right w:val="single" w:sz="4" w:space="0" w:color="auto"/>
            </w:tcBorders>
            <w:shd w:val="clear" w:color="auto" w:fill="auto"/>
            <w:noWrap/>
            <w:vAlign w:val="center"/>
            <w:hideMark/>
          </w:tcPr>
          <w:p w14:paraId="1C68384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51 810</w:t>
            </w:r>
          </w:p>
        </w:tc>
        <w:tc>
          <w:tcPr>
            <w:tcW w:w="820" w:type="dxa"/>
            <w:tcBorders>
              <w:top w:val="nil"/>
              <w:left w:val="nil"/>
              <w:bottom w:val="single" w:sz="4" w:space="0" w:color="auto"/>
              <w:right w:val="single" w:sz="4" w:space="0" w:color="auto"/>
            </w:tcBorders>
            <w:shd w:val="clear" w:color="auto" w:fill="auto"/>
            <w:noWrap/>
            <w:vAlign w:val="center"/>
            <w:hideMark/>
          </w:tcPr>
          <w:p w14:paraId="6544DA3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37</w:t>
            </w:r>
          </w:p>
        </w:tc>
        <w:tc>
          <w:tcPr>
            <w:tcW w:w="400" w:type="dxa"/>
            <w:tcBorders>
              <w:top w:val="nil"/>
              <w:left w:val="nil"/>
              <w:bottom w:val="single" w:sz="4" w:space="0" w:color="auto"/>
              <w:right w:val="single" w:sz="4" w:space="0" w:color="auto"/>
            </w:tcBorders>
            <w:shd w:val="clear" w:color="auto" w:fill="auto"/>
            <w:noWrap/>
            <w:vAlign w:val="center"/>
            <w:hideMark/>
          </w:tcPr>
          <w:p w14:paraId="1D74F7B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40" w:type="dxa"/>
            <w:tcBorders>
              <w:top w:val="nil"/>
              <w:left w:val="nil"/>
              <w:bottom w:val="single" w:sz="4" w:space="0" w:color="auto"/>
              <w:right w:val="single" w:sz="4" w:space="0" w:color="auto"/>
            </w:tcBorders>
            <w:shd w:val="clear" w:color="auto" w:fill="auto"/>
            <w:noWrap/>
            <w:vAlign w:val="center"/>
            <w:hideMark/>
          </w:tcPr>
          <w:p w14:paraId="2B5082C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51 810</w:t>
            </w:r>
          </w:p>
        </w:tc>
        <w:tc>
          <w:tcPr>
            <w:tcW w:w="820" w:type="dxa"/>
            <w:tcBorders>
              <w:top w:val="nil"/>
              <w:left w:val="nil"/>
              <w:bottom w:val="single" w:sz="4" w:space="0" w:color="auto"/>
              <w:right w:val="single" w:sz="4" w:space="0" w:color="auto"/>
            </w:tcBorders>
            <w:shd w:val="clear" w:color="auto" w:fill="auto"/>
            <w:noWrap/>
            <w:vAlign w:val="center"/>
            <w:hideMark/>
          </w:tcPr>
          <w:p w14:paraId="4AB698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37</w:t>
            </w:r>
          </w:p>
        </w:tc>
        <w:tc>
          <w:tcPr>
            <w:tcW w:w="348" w:type="dxa"/>
            <w:tcBorders>
              <w:top w:val="nil"/>
              <w:left w:val="nil"/>
              <w:bottom w:val="single" w:sz="4" w:space="0" w:color="auto"/>
              <w:right w:val="single" w:sz="4" w:space="0" w:color="auto"/>
            </w:tcBorders>
            <w:shd w:val="clear" w:color="auto" w:fill="auto"/>
            <w:noWrap/>
            <w:vAlign w:val="center"/>
            <w:hideMark/>
          </w:tcPr>
          <w:p w14:paraId="5A17E35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58F8DA09"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2165044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3B60D44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0CBD920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5F96BF6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353A7FA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203F24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3174644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5936F4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2C5DC28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3FC2D2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C5DEE6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5A9034E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14:paraId="694A0D9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26802DA8"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454BD2E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08E6D0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14:paraId="19CEC83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96 000</w:t>
            </w:r>
          </w:p>
        </w:tc>
        <w:tc>
          <w:tcPr>
            <w:tcW w:w="400" w:type="dxa"/>
            <w:tcBorders>
              <w:top w:val="nil"/>
              <w:left w:val="nil"/>
              <w:bottom w:val="single" w:sz="4" w:space="0" w:color="auto"/>
              <w:right w:val="single" w:sz="4" w:space="0" w:color="auto"/>
            </w:tcBorders>
            <w:shd w:val="clear" w:color="auto" w:fill="auto"/>
            <w:noWrap/>
            <w:vAlign w:val="center"/>
            <w:hideMark/>
          </w:tcPr>
          <w:p w14:paraId="2CE2BD1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40" w:type="dxa"/>
            <w:tcBorders>
              <w:top w:val="nil"/>
              <w:left w:val="nil"/>
              <w:bottom w:val="single" w:sz="4" w:space="0" w:color="auto"/>
              <w:right w:val="single" w:sz="4" w:space="0" w:color="auto"/>
            </w:tcBorders>
            <w:shd w:val="clear" w:color="auto" w:fill="auto"/>
            <w:noWrap/>
            <w:vAlign w:val="center"/>
            <w:hideMark/>
          </w:tcPr>
          <w:p w14:paraId="117D0B8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29 156</w:t>
            </w:r>
          </w:p>
        </w:tc>
        <w:tc>
          <w:tcPr>
            <w:tcW w:w="820" w:type="dxa"/>
            <w:tcBorders>
              <w:top w:val="nil"/>
              <w:left w:val="nil"/>
              <w:bottom w:val="single" w:sz="4" w:space="0" w:color="auto"/>
              <w:right w:val="single" w:sz="4" w:space="0" w:color="auto"/>
            </w:tcBorders>
            <w:shd w:val="clear" w:color="auto" w:fill="auto"/>
            <w:noWrap/>
            <w:vAlign w:val="center"/>
            <w:hideMark/>
          </w:tcPr>
          <w:p w14:paraId="052FEA4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400" w:type="dxa"/>
            <w:tcBorders>
              <w:top w:val="nil"/>
              <w:left w:val="nil"/>
              <w:bottom w:val="single" w:sz="4" w:space="0" w:color="auto"/>
              <w:right w:val="single" w:sz="4" w:space="0" w:color="auto"/>
            </w:tcBorders>
            <w:shd w:val="clear" w:color="auto" w:fill="auto"/>
            <w:noWrap/>
            <w:vAlign w:val="center"/>
            <w:hideMark/>
          </w:tcPr>
          <w:p w14:paraId="1A3C3E8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438720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547A4E7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3218E6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40" w:type="dxa"/>
            <w:tcBorders>
              <w:top w:val="nil"/>
              <w:left w:val="nil"/>
              <w:bottom w:val="single" w:sz="4" w:space="0" w:color="auto"/>
              <w:right w:val="single" w:sz="4" w:space="0" w:color="auto"/>
            </w:tcBorders>
            <w:shd w:val="clear" w:color="auto" w:fill="auto"/>
            <w:noWrap/>
            <w:vAlign w:val="center"/>
            <w:hideMark/>
          </w:tcPr>
          <w:p w14:paraId="6961482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29 156</w:t>
            </w:r>
          </w:p>
        </w:tc>
        <w:tc>
          <w:tcPr>
            <w:tcW w:w="820" w:type="dxa"/>
            <w:tcBorders>
              <w:top w:val="nil"/>
              <w:left w:val="nil"/>
              <w:bottom w:val="single" w:sz="4" w:space="0" w:color="auto"/>
              <w:right w:val="single" w:sz="4" w:space="0" w:color="auto"/>
            </w:tcBorders>
            <w:shd w:val="clear" w:color="auto" w:fill="auto"/>
            <w:noWrap/>
            <w:vAlign w:val="center"/>
            <w:hideMark/>
          </w:tcPr>
          <w:p w14:paraId="541A03A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348" w:type="dxa"/>
            <w:tcBorders>
              <w:top w:val="nil"/>
              <w:left w:val="nil"/>
              <w:bottom w:val="single" w:sz="4" w:space="0" w:color="auto"/>
              <w:right w:val="single" w:sz="4" w:space="0" w:color="auto"/>
            </w:tcBorders>
            <w:shd w:val="clear" w:color="auto" w:fill="auto"/>
            <w:noWrap/>
            <w:vAlign w:val="center"/>
            <w:hideMark/>
          </w:tcPr>
          <w:p w14:paraId="050B887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67E9F895"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06B9D97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22D990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60" w:type="dxa"/>
            <w:tcBorders>
              <w:top w:val="nil"/>
              <w:left w:val="nil"/>
              <w:bottom w:val="single" w:sz="4" w:space="0" w:color="auto"/>
              <w:right w:val="single" w:sz="4" w:space="0" w:color="auto"/>
            </w:tcBorders>
            <w:shd w:val="clear" w:color="auto" w:fill="auto"/>
            <w:noWrap/>
            <w:vAlign w:val="center"/>
            <w:hideMark/>
          </w:tcPr>
          <w:p w14:paraId="0F96485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127 060</w:t>
            </w:r>
          </w:p>
        </w:tc>
        <w:tc>
          <w:tcPr>
            <w:tcW w:w="400" w:type="dxa"/>
            <w:tcBorders>
              <w:top w:val="nil"/>
              <w:left w:val="nil"/>
              <w:bottom w:val="single" w:sz="4" w:space="0" w:color="auto"/>
              <w:right w:val="single" w:sz="4" w:space="0" w:color="auto"/>
            </w:tcBorders>
            <w:shd w:val="clear" w:color="auto" w:fill="auto"/>
            <w:noWrap/>
            <w:vAlign w:val="center"/>
            <w:hideMark/>
          </w:tcPr>
          <w:p w14:paraId="13613ED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840" w:type="dxa"/>
            <w:tcBorders>
              <w:top w:val="nil"/>
              <w:left w:val="nil"/>
              <w:bottom w:val="single" w:sz="4" w:space="0" w:color="auto"/>
              <w:right w:val="single" w:sz="4" w:space="0" w:color="auto"/>
            </w:tcBorders>
            <w:shd w:val="clear" w:color="auto" w:fill="auto"/>
            <w:noWrap/>
            <w:vAlign w:val="center"/>
            <w:hideMark/>
          </w:tcPr>
          <w:p w14:paraId="14B3A74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94 616</w:t>
            </w:r>
          </w:p>
        </w:tc>
        <w:tc>
          <w:tcPr>
            <w:tcW w:w="820" w:type="dxa"/>
            <w:tcBorders>
              <w:top w:val="nil"/>
              <w:left w:val="nil"/>
              <w:bottom w:val="single" w:sz="4" w:space="0" w:color="auto"/>
              <w:right w:val="single" w:sz="4" w:space="0" w:color="auto"/>
            </w:tcBorders>
            <w:shd w:val="clear" w:color="auto" w:fill="auto"/>
            <w:noWrap/>
            <w:vAlign w:val="center"/>
            <w:hideMark/>
          </w:tcPr>
          <w:p w14:paraId="4B250FF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400" w:type="dxa"/>
            <w:tcBorders>
              <w:top w:val="nil"/>
              <w:left w:val="nil"/>
              <w:bottom w:val="single" w:sz="4" w:space="0" w:color="auto"/>
              <w:right w:val="single" w:sz="4" w:space="0" w:color="auto"/>
            </w:tcBorders>
            <w:shd w:val="clear" w:color="auto" w:fill="auto"/>
            <w:noWrap/>
            <w:vAlign w:val="center"/>
            <w:hideMark/>
          </w:tcPr>
          <w:p w14:paraId="67E2EB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14:paraId="0760F80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22 421</w:t>
            </w:r>
          </w:p>
        </w:tc>
        <w:tc>
          <w:tcPr>
            <w:tcW w:w="820" w:type="dxa"/>
            <w:tcBorders>
              <w:top w:val="nil"/>
              <w:left w:val="nil"/>
              <w:bottom w:val="single" w:sz="4" w:space="0" w:color="auto"/>
              <w:right w:val="single" w:sz="4" w:space="0" w:color="auto"/>
            </w:tcBorders>
            <w:shd w:val="clear" w:color="auto" w:fill="auto"/>
            <w:noWrap/>
            <w:vAlign w:val="center"/>
            <w:hideMark/>
          </w:tcPr>
          <w:p w14:paraId="2E18840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400" w:type="dxa"/>
            <w:tcBorders>
              <w:top w:val="nil"/>
              <w:left w:val="nil"/>
              <w:bottom w:val="single" w:sz="4" w:space="0" w:color="auto"/>
              <w:right w:val="single" w:sz="4" w:space="0" w:color="auto"/>
            </w:tcBorders>
            <w:shd w:val="clear" w:color="auto" w:fill="auto"/>
            <w:noWrap/>
            <w:vAlign w:val="center"/>
            <w:hideMark/>
          </w:tcPr>
          <w:p w14:paraId="7D8EE08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w:t>
            </w:r>
          </w:p>
        </w:tc>
        <w:tc>
          <w:tcPr>
            <w:tcW w:w="840" w:type="dxa"/>
            <w:tcBorders>
              <w:top w:val="nil"/>
              <w:left w:val="nil"/>
              <w:bottom w:val="single" w:sz="4" w:space="0" w:color="auto"/>
              <w:right w:val="single" w:sz="4" w:space="0" w:color="auto"/>
            </w:tcBorders>
            <w:shd w:val="clear" w:color="auto" w:fill="auto"/>
            <w:noWrap/>
            <w:vAlign w:val="center"/>
            <w:hideMark/>
          </w:tcPr>
          <w:p w14:paraId="6D498E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117 037</w:t>
            </w:r>
          </w:p>
        </w:tc>
        <w:tc>
          <w:tcPr>
            <w:tcW w:w="820" w:type="dxa"/>
            <w:tcBorders>
              <w:top w:val="nil"/>
              <w:left w:val="nil"/>
              <w:bottom w:val="single" w:sz="4" w:space="0" w:color="auto"/>
              <w:right w:val="single" w:sz="4" w:space="0" w:color="auto"/>
            </w:tcBorders>
            <w:shd w:val="clear" w:color="auto" w:fill="auto"/>
            <w:noWrap/>
            <w:vAlign w:val="center"/>
            <w:hideMark/>
          </w:tcPr>
          <w:p w14:paraId="39F6AD5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52</w:t>
            </w:r>
          </w:p>
        </w:tc>
        <w:tc>
          <w:tcPr>
            <w:tcW w:w="348" w:type="dxa"/>
            <w:tcBorders>
              <w:top w:val="nil"/>
              <w:left w:val="nil"/>
              <w:bottom w:val="single" w:sz="4" w:space="0" w:color="auto"/>
              <w:right w:val="single" w:sz="4" w:space="0" w:color="auto"/>
            </w:tcBorders>
            <w:shd w:val="clear" w:color="auto" w:fill="auto"/>
            <w:noWrap/>
            <w:vAlign w:val="center"/>
            <w:hideMark/>
          </w:tcPr>
          <w:p w14:paraId="476424F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891855" w:rsidRPr="0001239A" w14:paraId="0344F33F"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0B927FD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0E3EF1A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1FC9ADB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171A57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88AFE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37486C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086FF0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5F3C92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74799E6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78BE0A0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D9405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22B5909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14:paraId="2A791C7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704BA5E1"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7FD40E4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0535569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6A47931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56E2574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443A558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0CEFA14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600B62C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FD976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44ADE41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5E142A9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46B37DD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6EF03CE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348" w:type="dxa"/>
            <w:tcBorders>
              <w:top w:val="nil"/>
              <w:left w:val="nil"/>
              <w:bottom w:val="single" w:sz="4" w:space="0" w:color="auto"/>
              <w:right w:val="single" w:sz="4" w:space="0" w:color="auto"/>
            </w:tcBorders>
            <w:shd w:val="clear" w:color="auto" w:fill="auto"/>
            <w:noWrap/>
            <w:vAlign w:val="center"/>
            <w:hideMark/>
          </w:tcPr>
          <w:p w14:paraId="115E78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04EA987C"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0A778CA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275B33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14:paraId="70DDA4E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129 330</w:t>
            </w:r>
          </w:p>
        </w:tc>
        <w:tc>
          <w:tcPr>
            <w:tcW w:w="400" w:type="dxa"/>
            <w:tcBorders>
              <w:top w:val="nil"/>
              <w:left w:val="nil"/>
              <w:bottom w:val="single" w:sz="4" w:space="0" w:color="auto"/>
              <w:right w:val="single" w:sz="4" w:space="0" w:color="auto"/>
            </w:tcBorders>
            <w:shd w:val="clear" w:color="auto" w:fill="auto"/>
            <w:noWrap/>
            <w:vAlign w:val="center"/>
            <w:hideMark/>
          </w:tcPr>
          <w:p w14:paraId="020CA6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14:paraId="3A5BB81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94 692</w:t>
            </w:r>
          </w:p>
        </w:tc>
        <w:tc>
          <w:tcPr>
            <w:tcW w:w="820" w:type="dxa"/>
            <w:tcBorders>
              <w:top w:val="nil"/>
              <w:left w:val="nil"/>
              <w:bottom w:val="single" w:sz="4" w:space="0" w:color="auto"/>
              <w:right w:val="single" w:sz="4" w:space="0" w:color="auto"/>
            </w:tcBorders>
            <w:shd w:val="clear" w:color="auto" w:fill="auto"/>
            <w:noWrap/>
            <w:vAlign w:val="center"/>
            <w:hideMark/>
          </w:tcPr>
          <w:p w14:paraId="6BB22A6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44</w:t>
            </w:r>
          </w:p>
        </w:tc>
        <w:tc>
          <w:tcPr>
            <w:tcW w:w="400" w:type="dxa"/>
            <w:tcBorders>
              <w:top w:val="nil"/>
              <w:left w:val="nil"/>
              <w:bottom w:val="single" w:sz="4" w:space="0" w:color="auto"/>
              <w:right w:val="single" w:sz="4" w:space="0" w:color="auto"/>
            </w:tcBorders>
            <w:shd w:val="clear" w:color="auto" w:fill="auto"/>
            <w:noWrap/>
            <w:vAlign w:val="center"/>
            <w:hideMark/>
          </w:tcPr>
          <w:p w14:paraId="2D12101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900AF5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A53FDD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233DFB6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14:paraId="1BE226D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94 692</w:t>
            </w:r>
          </w:p>
        </w:tc>
        <w:tc>
          <w:tcPr>
            <w:tcW w:w="820" w:type="dxa"/>
            <w:tcBorders>
              <w:top w:val="nil"/>
              <w:left w:val="nil"/>
              <w:bottom w:val="single" w:sz="4" w:space="0" w:color="auto"/>
              <w:right w:val="single" w:sz="4" w:space="0" w:color="auto"/>
            </w:tcBorders>
            <w:shd w:val="clear" w:color="auto" w:fill="auto"/>
            <w:noWrap/>
            <w:vAlign w:val="center"/>
            <w:hideMark/>
          </w:tcPr>
          <w:p w14:paraId="4DF7BA3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44</w:t>
            </w:r>
          </w:p>
        </w:tc>
        <w:tc>
          <w:tcPr>
            <w:tcW w:w="348" w:type="dxa"/>
            <w:tcBorders>
              <w:top w:val="nil"/>
              <w:left w:val="nil"/>
              <w:bottom w:val="single" w:sz="4" w:space="0" w:color="auto"/>
              <w:right w:val="single" w:sz="4" w:space="0" w:color="auto"/>
            </w:tcBorders>
            <w:shd w:val="clear" w:color="auto" w:fill="auto"/>
            <w:noWrap/>
            <w:vAlign w:val="center"/>
            <w:hideMark/>
          </w:tcPr>
          <w:p w14:paraId="33B0138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r>
      <w:tr w:rsidR="00891855" w:rsidRPr="0001239A" w14:paraId="693FCDB3" w14:textId="77777777" w:rsidTr="00891855">
        <w:trPr>
          <w:trHeight w:val="240"/>
          <w:jc w:val="center"/>
        </w:trPr>
        <w:tc>
          <w:tcPr>
            <w:tcW w:w="1677" w:type="dxa"/>
            <w:tcBorders>
              <w:top w:val="nil"/>
              <w:left w:val="single" w:sz="4" w:space="0" w:color="auto"/>
              <w:bottom w:val="single" w:sz="4" w:space="0" w:color="auto"/>
              <w:right w:val="nil"/>
            </w:tcBorders>
            <w:shd w:val="clear" w:color="auto" w:fill="auto"/>
            <w:noWrap/>
            <w:vAlign w:val="center"/>
            <w:hideMark/>
          </w:tcPr>
          <w:p w14:paraId="12FBAAC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348" w:type="dxa"/>
            <w:tcBorders>
              <w:top w:val="nil"/>
              <w:left w:val="single" w:sz="4" w:space="0" w:color="auto"/>
              <w:bottom w:val="single" w:sz="4" w:space="0" w:color="auto"/>
              <w:right w:val="single" w:sz="4" w:space="0" w:color="auto"/>
            </w:tcBorders>
            <w:shd w:val="clear" w:color="auto" w:fill="auto"/>
            <w:noWrap/>
            <w:vAlign w:val="center"/>
            <w:hideMark/>
          </w:tcPr>
          <w:p w14:paraId="5BD47E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860" w:type="dxa"/>
            <w:tcBorders>
              <w:top w:val="nil"/>
              <w:left w:val="nil"/>
              <w:bottom w:val="single" w:sz="4" w:space="0" w:color="auto"/>
              <w:right w:val="single" w:sz="4" w:space="0" w:color="auto"/>
            </w:tcBorders>
            <w:shd w:val="clear" w:color="auto" w:fill="auto"/>
            <w:noWrap/>
            <w:vAlign w:val="center"/>
            <w:hideMark/>
          </w:tcPr>
          <w:p w14:paraId="0211296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18 468</w:t>
            </w:r>
          </w:p>
        </w:tc>
        <w:tc>
          <w:tcPr>
            <w:tcW w:w="400" w:type="dxa"/>
            <w:tcBorders>
              <w:top w:val="nil"/>
              <w:left w:val="nil"/>
              <w:bottom w:val="single" w:sz="4" w:space="0" w:color="auto"/>
              <w:right w:val="single" w:sz="4" w:space="0" w:color="auto"/>
            </w:tcBorders>
            <w:shd w:val="clear" w:color="auto" w:fill="auto"/>
            <w:noWrap/>
            <w:vAlign w:val="center"/>
            <w:hideMark/>
          </w:tcPr>
          <w:p w14:paraId="676E57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14:paraId="0F27042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17 387</w:t>
            </w:r>
          </w:p>
        </w:tc>
        <w:tc>
          <w:tcPr>
            <w:tcW w:w="820" w:type="dxa"/>
            <w:tcBorders>
              <w:top w:val="nil"/>
              <w:left w:val="nil"/>
              <w:bottom w:val="single" w:sz="4" w:space="0" w:color="auto"/>
              <w:right w:val="single" w:sz="4" w:space="0" w:color="auto"/>
            </w:tcBorders>
            <w:shd w:val="clear" w:color="auto" w:fill="auto"/>
            <w:noWrap/>
            <w:vAlign w:val="center"/>
            <w:hideMark/>
          </w:tcPr>
          <w:p w14:paraId="66D66D3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400" w:type="dxa"/>
            <w:tcBorders>
              <w:top w:val="nil"/>
              <w:left w:val="nil"/>
              <w:bottom w:val="single" w:sz="4" w:space="0" w:color="auto"/>
              <w:right w:val="single" w:sz="4" w:space="0" w:color="auto"/>
            </w:tcBorders>
            <w:shd w:val="clear" w:color="auto" w:fill="auto"/>
            <w:noWrap/>
            <w:vAlign w:val="center"/>
            <w:hideMark/>
          </w:tcPr>
          <w:p w14:paraId="4B296B5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F06D8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20" w:type="dxa"/>
            <w:tcBorders>
              <w:top w:val="nil"/>
              <w:left w:val="nil"/>
              <w:bottom w:val="single" w:sz="4" w:space="0" w:color="auto"/>
              <w:right w:val="single" w:sz="4" w:space="0" w:color="auto"/>
            </w:tcBorders>
            <w:shd w:val="clear" w:color="auto" w:fill="auto"/>
            <w:noWrap/>
            <w:vAlign w:val="center"/>
            <w:hideMark/>
          </w:tcPr>
          <w:p w14:paraId="149BF59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00" w:type="dxa"/>
            <w:tcBorders>
              <w:top w:val="nil"/>
              <w:left w:val="nil"/>
              <w:bottom w:val="single" w:sz="4" w:space="0" w:color="auto"/>
              <w:right w:val="single" w:sz="4" w:space="0" w:color="auto"/>
            </w:tcBorders>
            <w:shd w:val="clear" w:color="auto" w:fill="auto"/>
            <w:noWrap/>
            <w:vAlign w:val="center"/>
            <w:hideMark/>
          </w:tcPr>
          <w:p w14:paraId="3E2A886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14:paraId="00BF1D9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17 387</w:t>
            </w:r>
          </w:p>
        </w:tc>
        <w:tc>
          <w:tcPr>
            <w:tcW w:w="820" w:type="dxa"/>
            <w:tcBorders>
              <w:top w:val="nil"/>
              <w:left w:val="nil"/>
              <w:bottom w:val="single" w:sz="4" w:space="0" w:color="auto"/>
              <w:right w:val="single" w:sz="4" w:space="0" w:color="auto"/>
            </w:tcBorders>
            <w:shd w:val="clear" w:color="auto" w:fill="auto"/>
            <w:noWrap/>
            <w:vAlign w:val="center"/>
            <w:hideMark/>
          </w:tcPr>
          <w:p w14:paraId="3EDE618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348" w:type="dxa"/>
            <w:tcBorders>
              <w:top w:val="nil"/>
              <w:left w:val="nil"/>
              <w:bottom w:val="single" w:sz="4" w:space="0" w:color="auto"/>
              <w:right w:val="single" w:sz="4" w:space="0" w:color="auto"/>
            </w:tcBorders>
            <w:shd w:val="clear" w:color="auto" w:fill="auto"/>
            <w:noWrap/>
            <w:vAlign w:val="center"/>
            <w:hideMark/>
          </w:tcPr>
          <w:p w14:paraId="74512D3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0E2C6455" w14:textId="77777777" w:rsidTr="00891855">
        <w:trPr>
          <w:trHeight w:val="240"/>
          <w:jc w:val="center"/>
        </w:trPr>
        <w:tc>
          <w:tcPr>
            <w:tcW w:w="1677" w:type="dxa"/>
            <w:tcBorders>
              <w:top w:val="nil"/>
              <w:left w:val="single" w:sz="4" w:space="0" w:color="auto"/>
              <w:bottom w:val="single" w:sz="4" w:space="0" w:color="auto"/>
              <w:right w:val="nil"/>
            </w:tcBorders>
            <w:shd w:val="clear" w:color="auto" w:fill="00B0F0"/>
            <w:noWrap/>
            <w:vAlign w:val="center"/>
            <w:hideMark/>
          </w:tcPr>
          <w:p w14:paraId="0EA16F87" w14:textId="77777777" w:rsidR="00891855" w:rsidRPr="0001239A" w:rsidRDefault="00891855" w:rsidP="00C81F35">
            <w:pPr>
              <w:spacing w:after="0"/>
              <w:rPr>
                <w:rFonts w:asciiTheme="minorHAnsi" w:hAnsiTheme="minorHAnsi" w:cstheme="minorHAnsi"/>
                <w:b/>
                <w:bCs/>
                <w:sz w:val="16"/>
                <w:szCs w:val="14"/>
              </w:rPr>
            </w:pPr>
            <w:r w:rsidRPr="0001239A">
              <w:rPr>
                <w:rFonts w:asciiTheme="minorHAnsi" w:hAnsiTheme="minorHAnsi" w:cstheme="minorHAnsi"/>
                <w:b/>
                <w:bCs/>
                <w:sz w:val="16"/>
                <w:szCs w:val="14"/>
              </w:rPr>
              <w:t>Ogółem</w:t>
            </w:r>
          </w:p>
        </w:tc>
        <w:tc>
          <w:tcPr>
            <w:tcW w:w="348" w:type="dxa"/>
            <w:tcBorders>
              <w:top w:val="nil"/>
              <w:left w:val="single" w:sz="4" w:space="0" w:color="auto"/>
              <w:bottom w:val="single" w:sz="4" w:space="0" w:color="auto"/>
              <w:right w:val="single" w:sz="4" w:space="0" w:color="auto"/>
            </w:tcBorders>
            <w:shd w:val="clear" w:color="auto" w:fill="00B0F0"/>
            <w:noWrap/>
            <w:vAlign w:val="center"/>
            <w:hideMark/>
          </w:tcPr>
          <w:p w14:paraId="62404A0F"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58</w:t>
            </w:r>
          </w:p>
        </w:tc>
        <w:tc>
          <w:tcPr>
            <w:tcW w:w="860" w:type="dxa"/>
            <w:tcBorders>
              <w:top w:val="nil"/>
              <w:left w:val="nil"/>
              <w:bottom w:val="single" w:sz="4" w:space="0" w:color="auto"/>
              <w:right w:val="single" w:sz="4" w:space="0" w:color="auto"/>
            </w:tcBorders>
            <w:shd w:val="clear" w:color="auto" w:fill="00B0F0"/>
            <w:noWrap/>
            <w:vAlign w:val="center"/>
            <w:hideMark/>
          </w:tcPr>
          <w:p w14:paraId="57660E3E"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512 637</w:t>
            </w:r>
          </w:p>
        </w:tc>
        <w:tc>
          <w:tcPr>
            <w:tcW w:w="400" w:type="dxa"/>
            <w:tcBorders>
              <w:top w:val="nil"/>
              <w:left w:val="nil"/>
              <w:bottom w:val="single" w:sz="4" w:space="0" w:color="auto"/>
              <w:right w:val="single" w:sz="4" w:space="0" w:color="auto"/>
            </w:tcBorders>
            <w:shd w:val="clear" w:color="auto" w:fill="00B0F0"/>
            <w:noWrap/>
            <w:vAlign w:val="center"/>
            <w:hideMark/>
          </w:tcPr>
          <w:p w14:paraId="013D56D7"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109</w:t>
            </w:r>
          </w:p>
        </w:tc>
        <w:tc>
          <w:tcPr>
            <w:tcW w:w="840" w:type="dxa"/>
            <w:tcBorders>
              <w:top w:val="nil"/>
              <w:left w:val="nil"/>
              <w:bottom w:val="single" w:sz="4" w:space="0" w:color="auto"/>
              <w:right w:val="single" w:sz="4" w:space="0" w:color="auto"/>
            </w:tcBorders>
            <w:shd w:val="clear" w:color="auto" w:fill="00B0F0"/>
            <w:noWrap/>
            <w:vAlign w:val="center"/>
            <w:hideMark/>
          </w:tcPr>
          <w:p w14:paraId="29392251"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301 340</w:t>
            </w:r>
          </w:p>
        </w:tc>
        <w:tc>
          <w:tcPr>
            <w:tcW w:w="820" w:type="dxa"/>
            <w:tcBorders>
              <w:top w:val="nil"/>
              <w:left w:val="nil"/>
              <w:bottom w:val="single" w:sz="4" w:space="0" w:color="auto"/>
              <w:right w:val="single" w:sz="4" w:space="0" w:color="auto"/>
            </w:tcBorders>
            <w:shd w:val="clear" w:color="auto" w:fill="00B0F0"/>
            <w:noWrap/>
            <w:vAlign w:val="center"/>
            <w:hideMark/>
          </w:tcPr>
          <w:p w14:paraId="0FE6375A"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127</w:t>
            </w:r>
          </w:p>
        </w:tc>
        <w:tc>
          <w:tcPr>
            <w:tcW w:w="400" w:type="dxa"/>
            <w:tcBorders>
              <w:top w:val="nil"/>
              <w:left w:val="nil"/>
              <w:bottom w:val="single" w:sz="4" w:space="0" w:color="auto"/>
              <w:right w:val="single" w:sz="4" w:space="0" w:color="auto"/>
            </w:tcBorders>
            <w:shd w:val="clear" w:color="auto" w:fill="00B0F0"/>
            <w:noWrap/>
            <w:vAlign w:val="center"/>
            <w:hideMark/>
          </w:tcPr>
          <w:p w14:paraId="0DE61FF9"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34</w:t>
            </w:r>
          </w:p>
        </w:tc>
        <w:tc>
          <w:tcPr>
            <w:tcW w:w="840" w:type="dxa"/>
            <w:tcBorders>
              <w:top w:val="nil"/>
              <w:left w:val="nil"/>
              <w:bottom w:val="single" w:sz="4" w:space="0" w:color="auto"/>
              <w:right w:val="single" w:sz="4" w:space="0" w:color="auto"/>
            </w:tcBorders>
            <w:shd w:val="clear" w:color="auto" w:fill="00B0F0"/>
            <w:noWrap/>
            <w:vAlign w:val="center"/>
            <w:hideMark/>
          </w:tcPr>
          <w:p w14:paraId="50654BFD"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82 562</w:t>
            </w:r>
          </w:p>
        </w:tc>
        <w:tc>
          <w:tcPr>
            <w:tcW w:w="820" w:type="dxa"/>
            <w:tcBorders>
              <w:top w:val="nil"/>
              <w:left w:val="nil"/>
              <w:bottom w:val="single" w:sz="4" w:space="0" w:color="auto"/>
              <w:right w:val="single" w:sz="4" w:space="0" w:color="auto"/>
            </w:tcBorders>
            <w:shd w:val="clear" w:color="auto" w:fill="00B0F0"/>
            <w:noWrap/>
            <w:vAlign w:val="center"/>
            <w:hideMark/>
          </w:tcPr>
          <w:p w14:paraId="592117C4"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85</w:t>
            </w:r>
          </w:p>
        </w:tc>
        <w:tc>
          <w:tcPr>
            <w:tcW w:w="400" w:type="dxa"/>
            <w:tcBorders>
              <w:top w:val="nil"/>
              <w:left w:val="nil"/>
              <w:bottom w:val="single" w:sz="4" w:space="0" w:color="auto"/>
              <w:right w:val="single" w:sz="4" w:space="0" w:color="auto"/>
            </w:tcBorders>
            <w:shd w:val="clear" w:color="auto" w:fill="00B0F0"/>
            <w:noWrap/>
            <w:vAlign w:val="center"/>
            <w:hideMark/>
          </w:tcPr>
          <w:p w14:paraId="65999D1B"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143</w:t>
            </w:r>
          </w:p>
        </w:tc>
        <w:tc>
          <w:tcPr>
            <w:tcW w:w="840" w:type="dxa"/>
            <w:tcBorders>
              <w:top w:val="nil"/>
              <w:left w:val="nil"/>
              <w:bottom w:val="single" w:sz="4" w:space="0" w:color="auto"/>
              <w:right w:val="single" w:sz="4" w:space="0" w:color="auto"/>
            </w:tcBorders>
            <w:shd w:val="clear" w:color="auto" w:fill="00B0F0"/>
            <w:noWrap/>
            <w:vAlign w:val="center"/>
            <w:hideMark/>
          </w:tcPr>
          <w:p w14:paraId="512D0C05"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383 902</w:t>
            </w:r>
          </w:p>
        </w:tc>
        <w:tc>
          <w:tcPr>
            <w:tcW w:w="820" w:type="dxa"/>
            <w:tcBorders>
              <w:top w:val="nil"/>
              <w:left w:val="nil"/>
              <w:bottom w:val="single" w:sz="4" w:space="0" w:color="auto"/>
              <w:right w:val="single" w:sz="4" w:space="0" w:color="auto"/>
            </w:tcBorders>
            <w:shd w:val="clear" w:color="auto" w:fill="00B0F0"/>
            <w:noWrap/>
            <w:vAlign w:val="center"/>
            <w:hideMark/>
          </w:tcPr>
          <w:p w14:paraId="4832F548"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212</w:t>
            </w:r>
          </w:p>
        </w:tc>
        <w:tc>
          <w:tcPr>
            <w:tcW w:w="348" w:type="dxa"/>
            <w:tcBorders>
              <w:top w:val="nil"/>
              <w:left w:val="nil"/>
              <w:bottom w:val="single" w:sz="4" w:space="0" w:color="auto"/>
              <w:right w:val="single" w:sz="4" w:space="0" w:color="auto"/>
            </w:tcBorders>
            <w:shd w:val="clear" w:color="auto" w:fill="00B0F0"/>
            <w:noWrap/>
            <w:vAlign w:val="center"/>
            <w:hideMark/>
          </w:tcPr>
          <w:p w14:paraId="65F8A059"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21</w:t>
            </w:r>
          </w:p>
        </w:tc>
      </w:tr>
    </w:tbl>
    <w:p w14:paraId="3AA14002" w14:textId="44BEADE0" w:rsidR="00525614" w:rsidRPr="0001239A" w:rsidRDefault="00525614" w:rsidP="00E81E10">
      <w:pPr>
        <w:pStyle w:val="Legenda"/>
      </w:pPr>
      <w:bookmarkStart w:id="355" w:name="_Toc476639661"/>
      <w:bookmarkStart w:id="356" w:name="_Toc507147889"/>
      <w:bookmarkStart w:id="357" w:name="_Toc65585931"/>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39</w:t>
      </w:r>
      <w:r w:rsidRPr="0001239A">
        <w:rPr>
          <w:noProof/>
        </w:rPr>
        <w:fldChar w:fldCharType="end"/>
      </w:r>
      <w:r w:rsidRPr="0001239A">
        <w:rPr>
          <w:noProof/>
        </w:rPr>
        <w:tab/>
      </w:r>
      <w:r w:rsidRPr="0001239A">
        <w:t xml:space="preserve"> Zwrot kosztów wyposażenia stanowisk pracy dla osób niepełnosprawnych</w:t>
      </w:r>
      <w:bookmarkEnd w:id="355"/>
      <w:bookmarkEnd w:id="356"/>
      <w:bookmarkEnd w:id="357"/>
    </w:p>
    <w:tbl>
      <w:tblPr>
        <w:tblW w:w="9478" w:type="dxa"/>
        <w:jc w:val="center"/>
        <w:tblCellMar>
          <w:left w:w="70" w:type="dxa"/>
          <w:right w:w="70" w:type="dxa"/>
        </w:tblCellMar>
        <w:tblLook w:val="04A0" w:firstRow="1" w:lastRow="0" w:firstColumn="1" w:lastColumn="0" w:noHBand="0" w:noVBand="1"/>
      </w:tblPr>
      <w:tblGrid>
        <w:gridCol w:w="1622"/>
        <w:gridCol w:w="353"/>
        <w:gridCol w:w="860"/>
        <w:gridCol w:w="460"/>
        <w:gridCol w:w="840"/>
        <w:gridCol w:w="680"/>
        <w:gridCol w:w="612"/>
        <w:gridCol w:w="840"/>
        <w:gridCol w:w="680"/>
        <w:gridCol w:w="612"/>
        <w:gridCol w:w="840"/>
        <w:gridCol w:w="680"/>
        <w:gridCol w:w="399"/>
      </w:tblGrid>
      <w:tr w:rsidR="00891855" w:rsidRPr="0001239A" w14:paraId="31C90955" w14:textId="77777777" w:rsidTr="00317FFA">
        <w:trPr>
          <w:trHeight w:val="184"/>
          <w:tblHeader/>
          <w:jc w:val="center"/>
        </w:trPr>
        <w:tc>
          <w:tcPr>
            <w:tcW w:w="1622" w:type="dxa"/>
            <w:vMerge w:val="restart"/>
            <w:tcBorders>
              <w:top w:val="single" w:sz="4" w:space="0" w:color="auto"/>
              <w:left w:val="single" w:sz="4" w:space="0" w:color="auto"/>
              <w:bottom w:val="single" w:sz="4" w:space="0" w:color="auto"/>
              <w:right w:val="nil"/>
            </w:tcBorders>
            <w:shd w:val="clear" w:color="auto" w:fill="00B0F0"/>
            <w:vAlign w:val="center"/>
            <w:hideMark/>
          </w:tcPr>
          <w:p w14:paraId="3945C4E1"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Wg województw</w:t>
            </w:r>
          </w:p>
        </w:tc>
        <w:tc>
          <w:tcPr>
            <w:tcW w:w="1213" w:type="dxa"/>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49ECB92"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Zawarte umowy</w:t>
            </w:r>
          </w:p>
        </w:tc>
        <w:tc>
          <w:tcPr>
            <w:tcW w:w="6643" w:type="dxa"/>
            <w:gridSpan w:val="10"/>
            <w:tcBorders>
              <w:top w:val="single" w:sz="4" w:space="0" w:color="auto"/>
              <w:left w:val="nil"/>
              <w:bottom w:val="single" w:sz="4" w:space="0" w:color="auto"/>
              <w:right w:val="single" w:sz="4" w:space="0" w:color="000000"/>
            </w:tcBorders>
            <w:shd w:val="clear" w:color="auto" w:fill="00B0F0"/>
            <w:noWrap/>
            <w:vAlign w:val="center"/>
            <w:hideMark/>
          </w:tcPr>
          <w:p w14:paraId="1AF48618"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Zwrot kosztów wyposażenia stanowisk pracy dla osób niepełnosprawnych w 2020 r.</w:t>
            </w:r>
          </w:p>
        </w:tc>
      </w:tr>
      <w:tr w:rsidR="00891855" w:rsidRPr="0001239A" w14:paraId="3EE27E37" w14:textId="77777777" w:rsidTr="00891855">
        <w:trPr>
          <w:trHeight w:val="75"/>
          <w:jc w:val="center"/>
        </w:trPr>
        <w:tc>
          <w:tcPr>
            <w:tcW w:w="1622" w:type="dxa"/>
            <w:vMerge/>
            <w:tcBorders>
              <w:top w:val="single" w:sz="4" w:space="0" w:color="auto"/>
              <w:left w:val="single" w:sz="4" w:space="0" w:color="auto"/>
              <w:bottom w:val="single" w:sz="4" w:space="0" w:color="auto"/>
              <w:right w:val="nil"/>
            </w:tcBorders>
            <w:shd w:val="clear" w:color="auto" w:fill="00B0F0"/>
            <w:vAlign w:val="center"/>
            <w:hideMark/>
          </w:tcPr>
          <w:p w14:paraId="7635760B" w14:textId="77777777" w:rsidR="00891855" w:rsidRPr="0001239A" w:rsidRDefault="00891855" w:rsidP="00C81F35">
            <w:pPr>
              <w:spacing w:after="0" w:line="240" w:lineRule="auto"/>
              <w:rPr>
                <w:rFonts w:asciiTheme="minorHAnsi" w:hAnsiTheme="minorHAnsi" w:cstheme="minorHAnsi"/>
                <w:sz w:val="14"/>
                <w:szCs w:val="14"/>
              </w:rPr>
            </w:pPr>
          </w:p>
        </w:tc>
        <w:tc>
          <w:tcPr>
            <w:tcW w:w="1213" w:type="dxa"/>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BFE7788" w14:textId="77777777" w:rsidR="00891855" w:rsidRPr="0001239A" w:rsidRDefault="00891855" w:rsidP="00C81F35">
            <w:pPr>
              <w:spacing w:after="0" w:line="240" w:lineRule="auto"/>
              <w:rPr>
                <w:rFonts w:asciiTheme="minorHAnsi" w:hAnsiTheme="minorHAnsi" w:cstheme="minorHAnsi"/>
                <w:sz w:val="14"/>
                <w:szCs w:val="14"/>
              </w:rPr>
            </w:pPr>
          </w:p>
        </w:tc>
        <w:tc>
          <w:tcPr>
            <w:tcW w:w="1980"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6C3CA034"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 xml:space="preserve">otwarty rynek pracy </w:t>
            </w:r>
          </w:p>
        </w:tc>
        <w:tc>
          <w:tcPr>
            <w:tcW w:w="2132"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6CDAD835"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chroniony rynek pracy - Zpch</w:t>
            </w:r>
          </w:p>
        </w:tc>
        <w:tc>
          <w:tcPr>
            <w:tcW w:w="2531" w:type="dxa"/>
            <w:gridSpan w:val="4"/>
            <w:tcBorders>
              <w:top w:val="single" w:sz="4" w:space="0" w:color="auto"/>
              <w:left w:val="nil"/>
              <w:bottom w:val="single" w:sz="4" w:space="0" w:color="auto"/>
              <w:right w:val="single" w:sz="4" w:space="0" w:color="000000"/>
            </w:tcBorders>
            <w:shd w:val="clear" w:color="auto" w:fill="00B0F0"/>
            <w:noWrap/>
            <w:vAlign w:val="center"/>
            <w:hideMark/>
          </w:tcPr>
          <w:p w14:paraId="22A56A0F"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razem</w:t>
            </w:r>
          </w:p>
        </w:tc>
      </w:tr>
      <w:tr w:rsidR="00891855" w:rsidRPr="0001239A" w14:paraId="2CF8F02F" w14:textId="77777777" w:rsidTr="00891855">
        <w:trPr>
          <w:trHeight w:val="948"/>
          <w:jc w:val="center"/>
        </w:trPr>
        <w:tc>
          <w:tcPr>
            <w:tcW w:w="1622" w:type="dxa"/>
            <w:vMerge/>
            <w:tcBorders>
              <w:top w:val="single" w:sz="4" w:space="0" w:color="auto"/>
              <w:left w:val="single" w:sz="4" w:space="0" w:color="auto"/>
              <w:bottom w:val="single" w:sz="4" w:space="0" w:color="auto"/>
              <w:right w:val="nil"/>
            </w:tcBorders>
            <w:shd w:val="clear" w:color="auto" w:fill="00B0F0"/>
            <w:vAlign w:val="center"/>
            <w:hideMark/>
          </w:tcPr>
          <w:p w14:paraId="2DE39E66" w14:textId="77777777" w:rsidR="00891855" w:rsidRPr="0001239A" w:rsidRDefault="00891855" w:rsidP="00C81F35">
            <w:pPr>
              <w:spacing w:after="0" w:line="240" w:lineRule="auto"/>
              <w:rPr>
                <w:rFonts w:asciiTheme="minorHAnsi" w:hAnsiTheme="minorHAnsi" w:cstheme="minorHAnsi"/>
                <w:sz w:val="14"/>
                <w:szCs w:val="14"/>
              </w:rPr>
            </w:pPr>
          </w:p>
        </w:tc>
        <w:tc>
          <w:tcPr>
            <w:tcW w:w="353" w:type="dxa"/>
            <w:tcBorders>
              <w:top w:val="nil"/>
              <w:left w:val="single" w:sz="4" w:space="0" w:color="auto"/>
              <w:bottom w:val="single" w:sz="4" w:space="0" w:color="auto"/>
              <w:right w:val="single" w:sz="4" w:space="0" w:color="auto"/>
            </w:tcBorders>
            <w:shd w:val="clear" w:color="auto" w:fill="00B0F0"/>
            <w:textDirection w:val="btLr"/>
            <w:vAlign w:val="center"/>
            <w:hideMark/>
          </w:tcPr>
          <w:p w14:paraId="10408560"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liczba stanowisk pracy</w:t>
            </w:r>
          </w:p>
        </w:tc>
        <w:tc>
          <w:tcPr>
            <w:tcW w:w="860" w:type="dxa"/>
            <w:tcBorders>
              <w:top w:val="nil"/>
              <w:left w:val="nil"/>
              <w:bottom w:val="single" w:sz="4" w:space="0" w:color="auto"/>
              <w:right w:val="single" w:sz="4" w:space="0" w:color="auto"/>
            </w:tcBorders>
            <w:shd w:val="clear" w:color="auto" w:fill="00B0F0"/>
            <w:textDirection w:val="btLr"/>
            <w:vAlign w:val="center"/>
            <w:hideMark/>
          </w:tcPr>
          <w:p w14:paraId="164970F2"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460" w:type="dxa"/>
            <w:tcBorders>
              <w:top w:val="nil"/>
              <w:left w:val="nil"/>
              <w:bottom w:val="single" w:sz="4" w:space="0" w:color="auto"/>
              <w:right w:val="single" w:sz="4" w:space="0" w:color="auto"/>
            </w:tcBorders>
            <w:shd w:val="clear" w:color="auto" w:fill="00B0F0"/>
            <w:textDirection w:val="btLr"/>
            <w:vAlign w:val="center"/>
            <w:hideMark/>
          </w:tcPr>
          <w:p w14:paraId="1A7EA8D1"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liczba stanowisk pracy</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081F168C"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680" w:type="dxa"/>
            <w:tcBorders>
              <w:top w:val="nil"/>
              <w:left w:val="nil"/>
              <w:bottom w:val="single" w:sz="4" w:space="0" w:color="auto"/>
              <w:right w:val="single" w:sz="4" w:space="0" w:color="auto"/>
            </w:tcBorders>
            <w:shd w:val="clear" w:color="auto" w:fill="00B0F0"/>
            <w:textDirection w:val="btLr"/>
            <w:vAlign w:val="center"/>
            <w:hideMark/>
          </w:tcPr>
          <w:p w14:paraId="2BB0AA50"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 xml:space="preserve">osoby zatrudnione </w:t>
            </w:r>
            <w:r w:rsidRPr="0001239A">
              <w:rPr>
                <w:rFonts w:asciiTheme="minorHAnsi" w:hAnsiTheme="minorHAnsi"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auto" w:fill="00B0F0"/>
            <w:textDirection w:val="btLr"/>
            <w:vAlign w:val="center"/>
            <w:hideMark/>
          </w:tcPr>
          <w:p w14:paraId="33829468"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 xml:space="preserve">liczba stanowisk </w:t>
            </w:r>
          </w:p>
          <w:p w14:paraId="33842F5A"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pracy</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711953CD"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680" w:type="dxa"/>
            <w:tcBorders>
              <w:top w:val="nil"/>
              <w:left w:val="nil"/>
              <w:bottom w:val="single" w:sz="4" w:space="0" w:color="auto"/>
              <w:right w:val="single" w:sz="4" w:space="0" w:color="auto"/>
            </w:tcBorders>
            <w:shd w:val="clear" w:color="auto" w:fill="00B0F0"/>
            <w:textDirection w:val="btLr"/>
            <w:vAlign w:val="center"/>
            <w:hideMark/>
          </w:tcPr>
          <w:p w14:paraId="73B0E3F1"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 xml:space="preserve">osoby zatrudnione </w:t>
            </w:r>
            <w:r w:rsidRPr="0001239A">
              <w:rPr>
                <w:rFonts w:asciiTheme="minorHAnsi" w:hAnsiTheme="minorHAnsi" w:cstheme="minorHAnsi"/>
                <w:sz w:val="14"/>
                <w:szCs w:val="14"/>
              </w:rPr>
              <w:br/>
              <w:t>na wyposażonych stanowiskach pracy</w:t>
            </w:r>
          </w:p>
        </w:tc>
        <w:tc>
          <w:tcPr>
            <w:tcW w:w="612" w:type="dxa"/>
            <w:tcBorders>
              <w:top w:val="nil"/>
              <w:left w:val="nil"/>
              <w:bottom w:val="single" w:sz="4" w:space="0" w:color="auto"/>
              <w:right w:val="single" w:sz="4" w:space="0" w:color="auto"/>
            </w:tcBorders>
            <w:shd w:val="clear" w:color="auto" w:fill="00B0F0"/>
            <w:textDirection w:val="btLr"/>
            <w:vAlign w:val="center"/>
            <w:hideMark/>
          </w:tcPr>
          <w:p w14:paraId="64259A25"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liczba stanowisk</w:t>
            </w:r>
          </w:p>
          <w:p w14:paraId="1197788D"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 xml:space="preserve"> pracy</w:t>
            </w:r>
          </w:p>
        </w:tc>
        <w:tc>
          <w:tcPr>
            <w:tcW w:w="840" w:type="dxa"/>
            <w:tcBorders>
              <w:top w:val="nil"/>
              <w:left w:val="nil"/>
              <w:bottom w:val="single" w:sz="4" w:space="0" w:color="auto"/>
              <w:right w:val="single" w:sz="4" w:space="0" w:color="auto"/>
            </w:tcBorders>
            <w:shd w:val="clear" w:color="auto" w:fill="00B0F0"/>
            <w:textDirection w:val="btLr"/>
            <w:vAlign w:val="center"/>
            <w:hideMark/>
          </w:tcPr>
          <w:p w14:paraId="7AF87D67"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680" w:type="dxa"/>
            <w:tcBorders>
              <w:top w:val="nil"/>
              <w:left w:val="nil"/>
              <w:bottom w:val="single" w:sz="4" w:space="0" w:color="auto"/>
              <w:right w:val="single" w:sz="4" w:space="0" w:color="auto"/>
            </w:tcBorders>
            <w:shd w:val="clear" w:color="auto" w:fill="00B0F0"/>
            <w:textDirection w:val="btLr"/>
            <w:vAlign w:val="center"/>
            <w:hideMark/>
          </w:tcPr>
          <w:p w14:paraId="29EFE3DC"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osoby zatrudnione na wyposażonych stanowiskach pracy</w:t>
            </w:r>
          </w:p>
        </w:tc>
        <w:tc>
          <w:tcPr>
            <w:tcW w:w="399" w:type="dxa"/>
            <w:tcBorders>
              <w:top w:val="nil"/>
              <w:left w:val="nil"/>
              <w:bottom w:val="single" w:sz="4" w:space="0" w:color="auto"/>
              <w:right w:val="single" w:sz="4" w:space="0" w:color="auto"/>
            </w:tcBorders>
            <w:shd w:val="clear" w:color="auto" w:fill="00B0F0"/>
            <w:textDirection w:val="btLr"/>
            <w:vAlign w:val="center"/>
            <w:hideMark/>
          </w:tcPr>
          <w:p w14:paraId="73054A1B" w14:textId="77777777" w:rsidR="00891855" w:rsidRPr="0001239A" w:rsidRDefault="00891855" w:rsidP="00C81F35">
            <w:pPr>
              <w:spacing w:after="0" w:line="240" w:lineRule="auto"/>
              <w:jc w:val="center"/>
              <w:rPr>
                <w:rFonts w:asciiTheme="minorHAnsi" w:hAnsiTheme="minorHAnsi" w:cstheme="minorHAnsi"/>
                <w:sz w:val="14"/>
                <w:szCs w:val="14"/>
              </w:rPr>
            </w:pPr>
            <w:r w:rsidRPr="0001239A">
              <w:rPr>
                <w:rFonts w:asciiTheme="minorHAnsi" w:hAnsiTheme="minorHAnsi" w:cstheme="minorHAnsi"/>
                <w:sz w:val="14"/>
                <w:szCs w:val="14"/>
              </w:rPr>
              <w:t>liczba powiatów</w:t>
            </w:r>
          </w:p>
        </w:tc>
      </w:tr>
      <w:tr w:rsidR="00891855" w:rsidRPr="0001239A" w14:paraId="557F0B75"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0E36A31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A4F8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96A39D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853 335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0B3A16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E6D7B0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815 186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915376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DFC047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8437DE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38 000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042D84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F6EB8F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5BB7C0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853 186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4930B8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399" w:type="dxa"/>
            <w:tcBorders>
              <w:top w:val="single" w:sz="4" w:space="0" w:color="auto"/>
              <w:left w:val="nil"/>
              <w:bottom w:val="single" w:sz="4" w:space="0" w:color="auto"/>
              <w:right w:val="single" w:sz="4" w:space="0" w:color="auto"/>
            </w:tcBorders>
            <w:shd w:val="clear" w:color="auto" w:fill="auto"/>
            <w:noWrap/>
            <w:vAlign w:val="center"/>
            <w:hideMark/>
          </w:tcPr>
          <w:p w14:paraId="082D861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1E643C84"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19E16F6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787AC2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860" w:type="dxa"/>
            <w:tcBorders>
              <w:top w:val="nil"/>
              <w:left w:val="nil"/>
              <w:bottom w:val="single" w:sz="4" w:space="0" w:color="auto"/>
              <w:right w:val="single" w:sz="4" w:space="0" w:color="auto"/>
            </w:tcBorders>
            <w:shd w:val="clear" w:color="auto" w:fill="auto"/>
            <w:noWrap/>
            <w:vAlign w:val="center"/>
            <w:hideMark/>
          </w:tcPr>
          <w:p w14:paraId="1873DA4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1 432 009</w:t>
            </w:r>
          </w:p>
        </w:tc>
        <w:tc>
          <w:tcPr>
            <w:tcW w:w="460" w:type="dxa"/>
            <w:tcBorders>
              <w:top w:val="nil"/>
              <w:left w:val="nil"/>
              <w:bottom w:val="single" w:sz="4" w:space="0" w:color="auto"/>
              <w:right w:val="single" w:sz="4" w:space="0" w:color="auto"/>
            </w:tcBorders>
            <w:shd w:val="clear" w:color="auto" w:fill="auto"/>
            <w:noWrap/>
            <w:vAlign w:val="center"/>
            <w:hideMark/>
          </w:tcPr>
          <w:p w14:paraId="2F88753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840" w:type="dxa"/>
            <w:tcBorders>
              <w:top w:val="nil"/>
              <w:left w:val="nil"/>
              <w:bottom w:val="single" w:sz="4" w:space="0" w:color="auto"/>
              <w:right w:val="single" w:sz="4" w:space="0" w:color="auto"/>
            </w:tcBorders>
            <w:shd w:val="clear" w:color="auto" w:fill="auto"/>
            <w:noWrap/>
            <w:vAlign w:val="center"/>
            <w:hideMark/>
          </w:tcPr>
          <w:p w14:paraId="21064A2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1 357 009</w:t>
            </w:r>
          </w:p>
        </w:tc>
        <w:tc>
          <w:tcPr>
            <w:tcW w:w="680" w:type="dxa"/>
            <w:tcBorders>
              <w:top w:val="nil"/>
              <w:left w:val="nil"/>
              <w:bottom w:val="single" w:sz="4" w:space="0" w:color="auto"/>
              <w:right w:val="single" w:sz="4" w:space="0" w:color="auto"/>
            </w:tcBorders>
            <w:shd w:val="clear" w:color="auto" w:fill="auto"/>
            <w:noWrap/>
            <w:vAlign w:val="center"/>
            <w:hideMark/>
          </w:tcPr>
          <w:p w14:paraId="09586F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612" w:type="dxa"/>
            <w:tcBorders>
              <w:top w:val="nil"/>
              <w:left w:val="nil"/>
              <w:bottom w:val="single" w:sz="4" w:space="0" w:color="auto"/>
              <w:right w:val="single" w:sz="4" w:space="0" w:color="auto"/>
            </w:tcBorders>
            <w:shd w:val="clear" w:color="auto" w:fill="auto"/>
            <w:noWrap/>
            <w:vAlign w:val="center"/>
            <w:hideMark/>
          </w:tcPr>
          <w:p w14:paraId="20C7A6F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265CD7A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75 000</w:t>
            </w:r>
          </w:p>
        </w:tc>
        <w:tc>
          <w:tcPr>
            <w:tcW w:w="680" w:type="dxa"/>
            <w:tcBorders>
              <w:top w:val="nil"/>
              <w:left w:val="nil"/>
              <w:bottom w:val="single" w:sz="4" w:space="0" w:color="auto"/>
              <w:right w:val="single" w:sz="4" w:space="0" w:color="auto"/>
            </w:tcBorders>
            <w:shd w:val="clear" w:color="auto" w:fill="auto"/>
            <w:noWrap/>
            <w:vAlign w:val="center"/>
            <w:hideMark/>
          </w:tcPr>
          <w:p w14:paraId="52C9E28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14:paraId="260546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840" w:type="dxa"/>
            <w:tcBorders>
              <w:top w:val="nil"/>
              <w:left w:val="nil"/>
              <w:bottom w:val="single" w:sz="4" w:space="0" w:color="auto"/>
              <w:right w:val="single" w:sz="4" w:space="0" w:color="auto"/>
            </w:tcBorders>
            <w:shd w:val="clear" w:color="auto" w:fill="auto"/>
            <w:noWrap/>
            <w:vAlign w:val="center"/>
            <w:hideMark/>
          </w:tcPr>
          <w:p w14:paraId="3380425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1 432 009</w:t>
            </w:r>
          </w:p>
        </w:tc>
        <w:tc>
          <w:tcPr>
            <w:tcW w:w="680" w:type="dxa"/>
            <w:tcBorders>
              <w:top w:val="nil"/>
              <w:left w:val="nil"/>
              <w:bottom w:val="single" w:sz="4" w:space="0" w:color="auto"/>
              <w:right w:val="single" w:sz="4" w:space="0" w:color="auto"/>
            </w:tcBorders>
            <w:shd w:val="clear" w:color="auto" w:fill="auto"/>
            <w:noWrap/>
            <w:vAlign w:val="center"/>
            <w:hideMark/>
          </w:tcPr>
          <w:p w14:paraId="5A7E619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399" w:type="dxa"/>
            <w:tcBorders>
              <w:top w:val="nil"/>
              <w:left w:val="nil"/>
              <w:bottom w:val="single" w:sz="4" w:space="0" w:color="auto"/>
              <w:right w:val="single" w:sz="4" w:space="0" w:color="auto"/>
            </w:tcBorders>
            <w:shd w:val="clear" w:color="auto" w:fill="auto"/>
            <w:noWrap/>
            <w:vAlign w:val="center"/>
            <w:hideMark/>
          </w:tcPr>
          <w:p w14:paraId="3D73CBF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r>
      <w:tr w:rsidR="00891855" w:rsidRPr="0001239A" w14:paraId="1409FAC4"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68BAFDA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68A2B68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860" w:type="dxa"/>
            <w:tcBorders>
              <w:top w:val="nil"/>
              <w:left w:val="nil"/>
              <w:bottom w:val="single" w:sz="4" w:space="0" w:color="auto"/>
              <w:right w:val="single" w:sz="4" w:space="0" w:color="auto"/>
            </w:tcBorders>
            <w:shd w:val="clear" w:color="auto" w:fill="auto"/>
            <w:noWrap/>
            <w:vAlign w:val="center"/>
            <w:hideMark/>
          </w:tcPr>
          <w:p w14:paraId="454058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1 245 270</w:t>
            </w:r>
          </w:p>
        </w:tc>
        <w:tc>
          <w:tcPr>
            <w:tcW w:w="460" w:type="dxa"/>
            <w:tcBorders>
              <w:top w:val="nil"/>
              <w:left w:val="nil"/>
              <w:bottom w:val="single" w:sz="4" w:space="0" w:color="auto"/>
              <w:right w:val="single" w:sz="4" w:space="0" w:color="auto"/>
            </w:tcBorders>
            <w:shd w:val="clear" w:color="auto" w:fill="auto"/>
            <w:noWrap/>
            <w:vAlign w:val="center"/>
            <w:hideMark/>
          </w:tcPr>
          <w:p w14:paraId="509D121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840" w:type="dxa"/>
            <w:tcBorders>
              <w:top w:val="nil"/>
              <w:left w:val="nil"/>
              <w:bottom w:val="single" w:sz="4" w:space="0" w:color="auto"/>
              <w:right w:val="single" w:sz="4" w:space="0" w:color="auto"/>
            </w:tcBorders>
            <w:shd w:val="clear" w:color="auto" w:fill="auto"/>
            <w:noWrap/>
            <w:vAlign w:val="center"/>
            <w:hideMark/>
          </w:tcPr>
          <w:p w14:paraId="34CCAC7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1 179 700</w:t>
            </w:r>
          </w:p>
        </w:tc>
        <w:tc>
          <w:tcPr>
            <w:tcW w:w="680" w:type="dxa"/>
            <w:tcBorders>
              <w:top w:val="nil"/>
              <w:left w:val="nil"/>
              <w:bottom w:val="single" w:sz="4" w:space="0" w:color="auto"/>
              <w:right w:val="single" w:sz="4" w:space="0" w:color="auto"/>
            </w:tcBorders>
            <w:shd w:val="clear" w:color="auto" w:fill="auto"/>
            <w:noWrap/>
            <w:vAlign w:val="center"/>
            <w:hideMark/>
          </w:tcPr>
          <w:p w14:paraId="2B021B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612" w:type="dxa"/>
            <w:tcBorders>
              <w:top w:val="nil"/>
              <w:left w:val="nil"/>
              <w:bottom w:val="single" w:sz="4" w:space="0" w:color="auto"/>
              <w:right w:val="single" w:sz="4" w:space="0" w:color="auto"/>
            </w:tcBorders>
            <w:shd w:val="clear" w:color="auto" w:fill="auto"/>
            <w:noWrap/>
            <w:vAlign w:val="center"/>
            <w:hideMark/>
          </w:tcPr>
          <w:p w14:paraId="0AF7A36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59457E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65 000</w:t>
            </w:r>
          </w:p>
        </w:tc>
        <w:tc>
          <w:tcPr>
            <w:tcW w:w="680" w:type="dxa"/>
            <w:tcBorders>
              <w:top w:val="nil"/>
              <w:left w:val="nil"/>
              <w:bottom w:val="single" w:sz="4" w:space="0" w:color="auto"/>
              <w:right w:val="single" w:sz="4" w:space="0" w:color="auto"/>
            </w:tcBorders>
            <w:shd w:val="clear" w:color="auto" w:fill="auto"/>
            <w:noWrap/>
            <w:vAlign w:val="center"/>
            <w:hideMark/>
          </w:tcPr>
          <w:p w14:paraId="5A125ED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14:paraId="0DCD71B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840" w:type="dxa"/>
            <w:tcBorders>
              <w:top w:val="nil"/>
              <w:left w:val="nil"/>
              <w:bottom w:val="single" w:sz="4" w:space="0" w:color="auto"/>
              <w:right w:val="single" w:sz="4" w:space="0" w:color="auto"/>
            </w:tcBorders>
            <w:shd w:val="clear" w:color="auto" w:fill="auto"/>
            <w:noWrap/>
            <w:vAlign w:val="center"/>
            <w:hideMark/>
          </w:tcPr>
          <w:p w14:paraId="1D904CE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1 244 700</w:t>
            </w:r>
          </w:p>
        </w:tc>
        <w:tc>
          <w:tcPr>
            <w:tcW w:w="680" w:type="dxa"/>
            <w:tcBorders>
              <w:top w:val="nil"/>
              <w:left w:val="nil"/>
              <w:bottom w:val="single" w:sz="4" w:space="0" w:color="auto"/>
              <w:right w:val="single" w:sz="4" w:space="0" w:color="auto"/>
            </w:tcBorders>
            <w:shd w:val="clear" w:color="auto" w:fill="auto"/>
            <w:noWrap/>
            <w:vAlign w:val="center"/>
            <w:hideMark/>
          </w:tcPr>
          <w:p w14:paraId="43E20D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399" w:type="dxa"/>
            <w:tcBorders>
              <w:top w:val="nil"/>
              <w:left w:val="nil"/>
              <w:bottom w:val="single" w:sz="4" w:space="0" w:color="auto"/>
              <w:right w:val="single" w:sz="4" w:space="0" w:color="auto"/>
            </w:tcBorders>
            <w:shd w:val="clear" w:color="auto" w:fill="auto"/>
            <w:noWrap/>
            <w:vAlign w:val="center"/>
            <w:hideMark/>
          </w:tcPr>
          <w:p w14:paraId="522FEFA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r>
      <w:tr w:rsidR="00891855" w:rsidRPr="0001239A" w14:paraId="2B3F8F8A"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5A8AD5F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1B3F3DF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60" w:type="dxa"/>
            <w:tcBorders>
              <w:top w:val="nil"/>
              <w:left w:val="nil"/>
              <w:bottom w:val="single" w:sz="4" w:space="0" w:color="auto"/>
              <w:right w:val="single" w:sz="4" w:space="0" w:color="auto"/>
            </w:tcBorders>
            <w:shd w:val="clear" w:color="auto" w:fill="auto"/>
            <w:noWrap/>
            <w:vAlign w:val="center"/>
            <w:hideMark/>
          </w:tcPr>
          <w:p w14:paraId="643939B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396 008</w:t>
            </w:r>
          </w:p>
        </w:tc>
        <w:tc>
          <w:tcPr>
            <w:tcW w:w="460" w:type="dxa"/>
            <w:tcBorders>
              <w:top w:val="nil"/>
              <w:left w:val="nil"/>
              <w:bottom w:val="single" w:sz="4" w:space="0" w:color="auto"/>
              <w:right w:val="single" w:sz="4" w:space="0" w:color="auto"/>
            </w:tcBorders>
            <w:shd w:val="clear" w:color="auto" w:fill="auto"/>
            <w:noWrap/>
            <w:vAlign w:val="center"/>
            <w:hideMark/>
          </w:tcPr>
          <w:p w14:paraId="0269286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40" w:type="dxa"/>
            <w:tcBorders>
              <w:top w:val="nil"/>
              <w:left w:val="nil"/>
              <w:bottom w:val="single" w:sz="4" w:space="0" w:color="auto"/>
              <w:right w:val="single" w:sz="4" w:space="0" w:color="auto"/>
            </w:tcBorders>
            <w:shd w:val="clear" w:color="auto" w:fill="auto"/>
            <w:noWrap/>
            <w:vAlign w:val="center"/>
            <w:hideMark/>
          </w:tcPr>
          <w:p w14:paraId="173F02D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81 347</w:t>
            </w:r>
          </w:p>
        </w:tc>
        <w:tc>
          <w:tcPr>
            <w:tcW w:w="680" w:type="dxa"/>
            <w:tcBorders>
              <w:top w:val="nil"/>
              <w:left w:val="nil"/>
              <w:bottom w:val="single" w:sz="4" w:space="0" w:color="auto"/>
              <w:right w:val="single" w:sz="4" w:space="0" w:color="auto"/>
            </w:tcBorders>
            <w:shd w:val="clear" w:color="auto" w:fill="auto"/>
            <w:noWrap/>
            <w:vAlign w:val="center"/>
            <w:hideMark/>
          </w:tcPr>
          <w:p w14:paraId="675C66F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612" w:type="dxa"/>
            <w:tcBorders>
              <w:top w:val="nil"/>
              <w:left w:val="nil"/>
              <w:bottom w:val="single" w:sz="4" w:space="0" w:color="auto"/>
              <w:right w:val="single" w:sz="4" w:space="0" w:color="auto"/>
            </w:tcBorders>
            <w:shd w:val="clear" w:color="auto" w:fill="auto"/>
            <w:noWrap/>
            <w:vAlign w:val="center"/>
            <w:hideMark/>
          </w:tcPr>
          <w:p w14:paraId="5EE619E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840" w:type="dxa"/>
            <w:tcBorders>
              <w:top w:val="nil"/>
              <w:left w:val="nil"/>
              <w:bottom w:val="single" w:sz="4" w:space="0" w:color="auto"/>
              <w:right w:val="single" w:sz="4" w:space="0" w:color="auto"/>
            </w:tcBorders>
            <w:shd w:val="clear" w:color="auto" w:fill="auto"/>
            <w:noWrap/>
            <w:vAlign w:val="center"/>
            <w:hideMark/>
          </w:tcPr>
          <w:p w14:paraId="3C7D3B9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314 114</w:t>
            </w:r>
          </w:p>
        </w:tc>
        <w:tc>
          <w:tcPr>
            <w:tcW w:w="680" w:type="dxa"/>
            <w:tcBorders>
              <w:top w:val="nil"/>
              <w:left w:val="nil"/>
              <w:bottom w:val="single" w:sz="4" w:space="0" w:color="auto"/>
              <w:right w:val="single" w:sz="4" w:space="0" w:color="auto"/>
            </w:tcBorders>
            <w:shd w:val="clear" w:color="auto" w:fill="auto"/>
            <w:noWrap/>
            <w:vAlign w:val="center"/>
            <w:hideMark/>
          </w:tcPr>
          <w:p w14:paraId="2B62F26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612" w:type="dxa"/>
            <w:tcBorders>
              <w:top w:val="nil"/>
              <w:left w:val="nil"/>
              <w:bottom w:val="single" w:sz="4" w:space="0" w:color="auto"/>
              <w:right w:val="single" w:sz="4" w:space="0" w:color="auto"/>
            </w:tcBorders>
            <w:shd w:val="clear" w:color="auto" w:fill="auto"/>
            <w:noWrap/>
            <w:vAlign w:val="center"/>
            <w:hideMark/>
          </w:tcPr>
          <w:p w14:paraId="0DFB4E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40" w:type="dxa"/>
            <w:tcBorders>
              <w:top w:val="nil"/>
              <w:left w:val="nil"/>
              <w:bottom w:val="single" w:sz="4" w:space="0" w:color="auto"/>
              <w:right w:val="single" w:sz="4" w:space="0" w:color="auto"/>
            </w:tcBorders>
            <w:shd w:val="clear" w:color="auto" w:fill="auto"/>
            <w:noWrap/>
            <w:vAlign w:val="center"/>
            <w:hideMark/>
          </w:tcPr>
          <w:p w14:paraId="7CF0747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395 461</w:t>
            </w:r>
          </w:p>
        </w:tc>
        <w:tc>
          <w:tcPr>
            <w:tcW w:w="680" w:type="dxa"/>
            <w:tcBorders>
              <w:top w:val="nil"/>
              <w:left w:val="nil"/>
              <w:bottom w:val="single" w:sz="4" w:space="0" w:color="auto"/>
              <w:right w:val="single" w:sz="4" w:space="0" w:color="auto"/>
            </w:tcBorders>
            <w:shd w:val="clear" w:color="auto" w:fill="auto"/>
            <w:noWrap/>
            <w:vAlign w:val="center"/>
            <w:hideMark/>
          </w:tcPr>
          <w:p w14:paraId="2FAFFEF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399" w:type="dxa"/>
            <w:tcBorders>
              <w:top w:val="nil"/>
              <w:left w:val="nil"/>
              <w:bottom w:val="single" w:sz="4" w:space="0" w:color="auto"/>
              <w:right w:val="single" w:sz="4" w:space="0" w:color="auto"/>
            </w:tcBorders>
            <w:shd w:val="clear" w:color="auto" w:fill="auto"/>
            <w:noWrap/>
            <w:vAlign w:val="center"/>
            <w:hideMark/>
          </w:tcPr>
          <w:p w14:paraId="0DD4795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r>
      <w:tr w:rsidR="00891855" w:rsidRPr="0001239A" w14:paraId="6716FED9"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032F30C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446EB08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w:t>
            </w:r>
          </w:p>
        </w:tc>
        <w:tc>
          <w:tcPr>
            <w:tcW w:w="860" w:type="dxa"/>
            <w:tcBorders>
              <w:top w:val="nil"/>
              <w:left w:val="nil"/>
              <w:bottom w:val="single" w:sz="4" w:space="0" w:color="auto"/>
              <w:right w:val="single" w:sz="4" w:space="0" w:color="auto"/>
            </w:tcBorders>
            <w:shd w:val="clear" w:color="auto" w:fill="auto"/>
            <w:noWrap/>
            <w:vAlign w:val="center"/>
            <w:hideMark/>
          </w:tcPr>
          <w:p w14:paraId="65774FB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2 322 837</w:t>
            </w:r>
          </w:p>
        </w:tc>
        <w:tc>
          <w:tcPr>
            <w:tcW w:w="460" w:type="dxa"/>
            <w:tcBorders>
              <w:top w:val="nil"/>
              <w:left w:val="nil"/>
              <w:bottom w:val="single" w:sz="4" w:space="0" w:color="auto"/>
              <w:right w:val="single" w:sz="4" w:space="0" w:color="auto"/>
            </w:tcBorders>
            <w:shd w:val="clear" w:color="auto" w:fill="auto"/>
            <w:noWrap/>
            <w:vAlign w:val="center"/>
            <w:hideMark/>
          </w:tcPr>
          <w:p w14:paraId="2D3AD9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14:paraId="45B9ED6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2 249 053</w:t>
            </w:r>
          </w:p>
        </w:tc>
        <w:tc>
          <w:tcPr>
            <w:tcW w:w="680" w:type="dxa"/>
            <w:tcBorders>
              <w:top w:val="nil"/>
              <w:left w:val="nil"/>
              <w:bottom w:val="single" w:sz="4" w:space="0" w:color="auto"/>
              <w:right w:val="single" w:sz="4" w:space="0" w:color="auto"/>
            </w:tcBorders>
            <w:shd w:val="clear" w:color="auto" w:fill="auto"/>
            <w:noWrap/>
            <w:vAlign w:val="center"/>
            <w:hideMark/>
          </w:tcPr>
          <w:p w14:paraId="08D4DB0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612" w:type="dxa"/>
            <w:tcBorders>
              <w:top w:val="nil"/>
              <w:left w:val="nil"/>
              <w:bottom w:val="single" w:sz="4" w:space="0" w:color="auto"/>
              <w:right w:val="single" w:sz="4" w:space="0" w:color="auto"/>
            </w:tcBorders>
            <w:shd w:val="clear" w:color="auto" w:fill="auto"/>
            <w:noWrap/>
            <w:vAlign w:val="center"/>
            <w:hideMark/>
          </w:tcPr>
          <w:p w14:paraId="68E2D91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1AED0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0A7038E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0E438F8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14:paraId="50E6A5F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2 249 053</w:t>
            </w:r>
          </w:p>
        </w:tc>
        <w:tc>
          <w:tcPr>
            <w:tcW w:w="680" w:type="dxa"/>
            <w:tcBorders>
              <w:top w:val="nil"/>
              <w:left w:val="nil"/>
              <w:bottom w:val="single" w:sz="4" w:space="0" w:color="auto"/>
              <w:right w:val="single" w:sz="4" w:space="0" w:color="auto"/>
            </w:tcBorders>
            <w:shd w:val="clear" w:color="auto" w:fill="auto"/>
            <w:noWrap/>
            <w:vAlign w:val="center"/>
            <w:hideMark/>
          </w:tcPr>
          <w:p w14:paraId="3B7A69E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399" w:type="dxa"/>
            <w:tcBorders>
              <w:top w:val="nil"/>
              <w:left w:val="nil"/>
              <w:bottom w:val="single" w:sz="4" w:space="0" w:color="auto"/>
              <w:right w:val="single" w:sz="4" w:space="0" w:color="auto"/>
            </w:tcBorders>
            <w:shd w:val="clear" w:color="auto" w:fill="auto"/>
            <w:noWrap/>
            <w:vAlign w:val="center"/>
            <w:hideMark/>
          </w:tcPr>
          <w:p w14:paraId="623D5C9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r>
      <w:tr w:rsidR="00891855" w:rsidRPr="0001239A" w14:paraId="10F040B1"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2892ADD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1E2333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32</w:t>
            </w:r>
          </w:p>
        </w:tc>
        <w:tc>
          <w:tcPr>
            <w:tcW w:w="860" w:type="dxa"/>
            <w:tcBorders>
              <w:top w:val="nil"/>
              <w:left w:val="nil"/>
              <w:bottom w:val="single" w:sz="4" w:space="0" w:color="auto"/>
              <w:right w:val="single" w:sz="4" w:space="0" w:color="auto"/>
            </w:tcBorders>
            <w:shd w:val="clear" w:color="auto" w:fill="auto"/>
            <w:noWrap/>
            <w:vAlign w:val="center"/>
            <w:hideMark/>
          </w:tcPr>
          <w:p w14:paraId="4770D4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1 174 000</w:t>
            </w:r>
          </w:p>
        </w:tc>
        <w:tc>
          <w:tcPr>
            <w:tcW w:w="460" w:type="dxa"/>
            <w:tcBorders>
              <w:top w:val="nil"/>
              <w:left w:val="nil"/>
              <w:bottom w:val="single" w:sz="4" w:space="0" w:color="auto"/>
              <w:right w:val="single" w:sz="4" w:space="0" w:color="auto"/>
            </w:tcBorders>
            <w:shd w:val="clear" w:color="auto" w:fill="auto"/>
            <w:noWrap/>
            <w:vAlign w:val="center"/>
            <w:hideMark/>
          </w:tcPr>
          <w:p w14:paraId="4E9C72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840" w:type="dxa"/>
            <w:tcBorders>
              <w:top w:val="nil"/>
              <w:left w:val="nil"/>
              <w:bottom w:val="single" w:sz="4" w:space="0" w:color="auto"/>
              <w:right w:val="single" w:sz="4" w:space="0" w:color="auto"/>
            </w:tcBorders>
            <w:shd w:val="clear" w:color="auto" w:fill="auto"/>
            <w:noWrap/>
            <w:vAlign w:val="center"/>
            <w:hideMark/>
          </w:tcPr>
          <w:p w14:paraId="62F3B12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1 054 620</w:t>
            </w:r>
          </w:p>
        </w:tc>
        <w:tc>
          <w:tcPr>
            <w:tcW w:w="680" w:type="dxa"/>
            <w:tcBorders>
              <w:top w:val="nil"/>
              <w:left w:val="nil"/>
              <w:bottom w:val="single" w:sz="4" w:space="0" w:color="auto"/>
              <w:right w:val="single" w:sz="4" w:space="0" w:color="auto"/>
            </w:tcBorders>
            <w:shd w:val="clear" w:color="auto" w:fill="auto"/>
            <w:noWrap/>
            <w:vAlign w:val="center"/>
            <w:hideMark/>
          </w:tcPr>
          <w:p w14:paraId="39DFA77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612" w:type="dxa"/>
            <w:tcBorders>
              <w:top w:val="nil"/>
              <w:left w:val="nil"/>
              <w:bottom w:val="single" w:sz="4" w:space="0" w:color="auto"/>
              <w:right w:val="single" w:sz="4" w:space="0" w:color="auto"/>
            </w:tcBorders>
            <w:shd w:val="clear" w:color="auto" w:fill="auto"/>
            <w:noWrap/>
            <w:vAlign w:val="center"/>
            <w:hideMark/>
          </w:tcPr>
          <w:p w14:paraId="5429587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51331F2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35 000</w:t>
            </w:r>
          </w:p>
        </w:tc>
        <w:tc>
          <w:tcPr>
            <w:tcW w:w="680" w:type="dxa"/>
            <w:tcBorders>
              <w:top w:val="nil"/>
              <w:left w:val="nil"/>
              <w:bottom w:val="single" w:sz="4" w:space="0" w:color="auto"/>
              <w:right w:val="single" w:sz="4" w:space="0" w:color="auto"/>
            </w:tcBorders>
            <w:shd w:val="clear" w:color="auto" w:fill="auto"/>
            <w:noWrap/>
            <w:vAlign w:val="center"/>
            <w:hideMark/>
          </w:tcPr>
          <w:p w14:paraId="313ED9C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14:paraId="5336AE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14:paraId="73CB3F2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1 089 620</w:t>
            </w:r>
          </w:p>
        </w:tc>
        <w:tc>
          <w:tcPr>
            <w:tcW w:w="680" w:type="dxa"/>
            <w:tcBorders>
              <w:top w:val="nil"/>
              <w:left w:val="nil"/>
              <w:bottom w:val="single" w:sz="4" w:space="0" w:color="auto"/>
              <w:right w:val="single" w:sz="4" w:space="0" w:color="auto"/>
            </w:tcBorders>
            <w:shd w:val="clear" w:color="auto" w:fill="auto"/>
            <w:noWrap/>
            <w:vAlign w:val="center"/>
            <w:hideMark/>
          </w:tcPr>
          <w:p w14:paraId="5741DB0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399" w:type="dxa"/>
            <w:tcBorders>
              <w:top w:val="nil"/>
              <w:left w:val="nil"/>
              <w:bottom w:val="single" w:sz="4" w:space="0" w:color="auto"/>
              <w:right w:val="single" w:sz="4" w:space="0" w:color="auto"/>
            </w:tcBorders>
            <w:shd w:val="clear" w:color="auto" w:fill="auto"/>
            <w:noWrap/>
            <w:vAlign w:val="center"/>
            <w:hideMark/>
          </w:tcPr>
          <w:p w14:paraId="147CC0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5D8CEB74"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38C801B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6BF5899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37</w:t>
            </w:r>
          </w:p>
        </w:tc>
        <w:tc>
          <w:tcPr>
            <w:tcW w:w="860" w:type="dxa"/>
            <w:tcBorders>
              <w:top w:val="nil"/>
              <w:left w:val="nil"/>
              <w:bottom w:val="single" w:sz="4" w:space="0" w:color="auto"/>
              <w:right w:val="single" w:sz="4" w:space="0" w:color="auto"/>
            </w:tcBorders>
            <w:shd w:val="clear" w:color="auto" w:fill="auto"/>
            <w:noWrap/>
            <w:vAlign w:val="center"/>
            <w:hideMark/>
          </w:tcPr>
          <w:p w14:paraId="45AC38B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1 592 159</w:t>
            </w:r>
          </w:p>
        </w:tc>
        <w:tc>
          <w:tcPr>
            <w:tcW w:w="460" w:type="dxa"/>
            <w:tcBorders>
              <w:top w:val="nil"/>
              <w:left w:val="nil"/>
              <w:bottom w:val="single" w:sz="4" w:space="0" w:color="auto"/>
              <w:right w:val="single" w:sz="4" w:space="0" w:color="auto"/>
            </w:tcBorders>
            <w:shd w:val="clear" w:color="auto" w:fill="auto"/>
            <w:noWrap/>
            <w:vAlign w:val="center"/>
            <w:hideMark/>
          </w:tcPr>
          <w:p w14:paraId="7B090D8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14:paraId="2558418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1 498 163</w:t>
            </w:r>
          </w:p>
        </w:tc>
        <w:tc>
          <w:tcPr>
            <w:tcW w:w="680" w:type="dxa"/>
            <w:tcBorders>
              <w:top w:val="nil"/>
              <w:left w:val="nil"/>
              <w:bottom w:val="single" w:sz="4" w:space="0" w:color="auto"/>
              <w:right w:val="single" w:sz="4" w:space="0" w:color="auto"/>
            </w:tcBorders>
            <w:shd w:val="clear" w:color="auto" w:fill="auto"/>
            <w:noWrap/>
            <w:vAlign w:val="center"/>
            <w:hideMark/>
          </w:tcPr>
          <w:p w14:paraId="45D73B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612" w:type="dxa"/>
            <w:tcBorders>
              <w:top w:val="nil"/>
              <w:left w:val="nil"/>
              <w:bottom w:val="single" w:sz="4" w:space="0" w:color="auto"/>
              <w:right w:val="single" w:sz="4" w:space="0" w:color="auto"/>
            </w:tcBorders>
            <w:shd w:val="clear" w:color="auto" w:fill="auto"/>
            <w:noWrap/>
            <w:vAlign w:val="center"/>
            <w:hideMark/>
          </w:tcPr>
          <w:p w14:paraId="6D050FD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763DD90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3DBB388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527592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840" w:type="dxa"/>
            <w:tcBorders>
              <w:top w:val="nil"/>
              <w:left w:val="nil"/>
              <w:bottom w:val="single" w:sz="4" w:space="0" w:color="auto"/>
              <w:right w:val="single" w:sz="4" w:space="0" w:color="auto"/>
            </w:tcBorders>
            <w:shd w:val="clear" w:color="auto" w:fill="auto"/>
            <w:noWrap/>
            <w:vAlign w:val="center"/>
            <w:hideMark/>
          </w:tcPr>
          <w:p w14:paraId="0374B19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1 498 163</w:t>
            </w:r>
          </w:p>
        </w:tc>
        <w:tc>
          <w:tcPr>
            <w:tcW w:w="680" w:type="dxa"/>
            <w:tcBorders>
              <w:top w:val="nil"/>
              <w:left w:val="nil"/>
              <w:bottom w:val="single" w:sz="4" w:space="0" w:color="auto"/>
              <w:right w:val="single" w:sz="4" w:space="0" w:color="auto"/>
            </w:tcBorders>
            <w:shd w:val="clear" w:color="auto" w:fill="auto"/>
            <w:noWrap/>
            <w:vAlign w:val="center"/>
            <w:hideMark/>
          </w:tcPr>
          <w:p w14:paraId="2ECDDC6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399" w:type="dxa"/>
            <w:tcBorders>
              <w:top w:val="nil"/>
              <w:left w:val="nil"/>
              <w:bottom w:val="single" w:sz="4" w:space="0" w:color="auto"/>
              <w:right w:val="single" w:sz="4" w:space="0" w:color="auto"/>
            </w:tcBorders>
            <w:shd w:val="clear" w:color="auto" w:fill="auto"/>
            <w:noWrap/>
            <w:vAlign w:val="center"/>
            <w:hideMark/>
          </w:tcPr>
          <w:p w14:paraId="2A8C25A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r>
      <w:tr w:rsidR="00891855" w:rsidRPr="0001239A" w14:paraId="6A209A0C"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465526D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4BC0AEF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14:paraId="3A056A4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261 368</w:t>
            </w:r>
          </w:p>
        </w:tc>
        <w:tc>
          <w:tcPr>
            <w:tcW w:w="460" w:type="dxa"/>
            <w:tcBorders>
              <w:top w:val="nil"/>
              <w:left w:val="nil"/>
              <w:bottom w:val="single" w:sz="4" w:space="0" w:color="auto"/>
              <w:right w:val="single" w:sz="4" w:space="0" w:color="auto"/>
            </w:tcBorders>
            <w:shd w:val="clear" w:color="auto" w:fill="auto"/>
            <w:noWrap/>
            <w:vAlign w:val="center"/>
            <w:hideMark/>
          </w:tcPr>
          <w:p w14:paraId="7CCA641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14:paraId="7B6E480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260 521</w:t>
            </w:r>
          </w:p>
        </w:tc>
        <w:tc>
          <w:tcPr>
            <w:tcW w:w="680" w:type="dxa"/>
            <w:tcBorders>
              <w:top w:val="nil"/>
              <w:left w:val="nil"/>
              <w:bottom w:val="single" w:sz="4" w:space="0" w:color="auto"/>
              <w:right w:val="single" w:sz="4" w:space="0" w:color="auto"/>
            </w:tcBorders>
            <w:shd w:val="clear" w:color="auto" w:fill="auto"/>
            <w:noWrap/>
            <w:vAlign w:val="center"/>
            <w:hideMark/>
          </w:tcPr>
          <w:p w14:paraId="50CD283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612" w:type="dxa"/>
            <w:tcBorders>
              <w:top w:val="nil"/>
              <w:left w:val="nil"/>
              <w:bottom w:val="single" w:sz="4" w:space="0" w:color="auto"/>
              <w:right w:val="single" w:sz="4" w:space="0" w:color="auto"/>
            </w:tcBorders>
            <w:shd w:val="clear" w:color="auto" w:fill="auto"/>
            <w:noWrap/>
            <w:vAlign w:val="center"/>
            <w:hideMark/>
          </w:tcPr>
          <w:p w14:paraId="698C24A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4066619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32BA0E8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26CB5D5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40" w:type="dxa"/>
            <w:tcBorders>
              <w:top w:val="nil"/>
              <w:left w:val="nil"/>
              <w:bottom w:val="single" w:sz="4" w:space="0" w:color="auto"/>
              <w:right w:val="single" w:sz="4" w:space="0" w:color="auto"/>
            </w:tcBorders>
            <w:shd w:val="clear" w:color="auto" w:fill="auto"/>
            <w:noWrap/>
            <w:vAlign w:val="center"/>
            <w:hideMark/>
          </w:tcPr>
          <w:p w14:paraId="62C9348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260 521</w:t>
            </w:r>
          </w:p>
        </w:tc>
        <w:tc>
          <w:tcPr>
            <w:tcW w:w="680" w:type="dxa"/>
            <w:tcBorders>
              <w:top w:val="nil"/>
              <w:left w:val="nil"/>
              <w:bottom w:val="single" w:sz="4" w:space="0" w:color="auto"/>
              <w:right w:val="single" w:sz="4" w:space="0" w:color="auto"/>
            </w:tcBorders>
            <w:shd w:val="clear" w:color="auto" w:fill="auto"/>
            <w:noWrap/>
            <w:vAlign w:val="center"/>
            <w:hideMark/>
          </w:tcPr>
          <w:p w14:paraId="5BF0783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399" w:type="dxa"/>
            <w:tcBorders>
              <w:top w:val="nil"/>
              <w:left w:val="nil"/>
              <w:bottom w:val="single" w:sz="4" w:space="0" w:color="auto"/>
              <w:right w:val="single" w:sz="4" w:space="0" w:color="auto"/>
            </w:tcBorders>
            <w:shd w:val="clear" w:color="auto" w:fill="auto"/>
            <w:noWrap/>
            <w:vAlign w:val="center"/>
            <w:hideMark/>
          </w:tcPr>
          <w:p w14:paraId="334145D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60B777DB"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6CADF0A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67F5980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860" w:type="dxa"/>
            <w:tcBorders>
              <w:top w:val="nil"/>
              <w:left w:val="nil"/>
              <w:bottom w:val="single" w:sz="4" w:space="0" w:color="auto"/>
              <w:right w:val="single" w:sz="4" w:space="0" w:color="auto"/>
            </w:tcBorders>
            <w:shd w:val="clear" w:color="auto" w:fill="auto"/>
            <w:noWrap/>
            <w:vAlign w:val="center"/>
            <w:hideMark/>
          </w:tcPr>
          <w:p w14:paraId="53D5ECE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1 912 100</w:t>
            </w:r>
          </w:p>
        </w:tc>
        <w:tc>
          <w:tcPr>
            <w:tcW w:w="460" w:type="dxa"/>
            <w:tcBorders>
              <w:top w:val="nil"/>
              <w:left w:val="nil"/>
              <w:bottom w:val="single" w:sz="4" w:space="0" w:color="auto"/>
              <w:right w:val="single" w:sz="4" w:space="0" w:color="auto"/>
            </w:tcBorders>
            <w:shd w:val="clear" w:color="auto" w:fill="auto"/>
            <w:noWrap/>
            <w:vAlign w:val="center"/>
            <w:hideMark/>
          </w:tcPr>
          <w:p w14:paraId="50EF3CA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840" w:type="dxa"/>
            <w:tcBorders>
              <w:top w:val="nil"/>
              <w:left w:val="nil"/>
              <w:bottom w:val="single" w:sz="4" w:space="0" w:color="auto"/>
              <w:right w:val="single" w:sz="4" w:space="0" w:color="auto"/>
            </w:tcBorders>
            <w:shd w:val="clear" w:color="auto" w:fill="auto"/>
            <w:noWrap/>
            <w:vAlign w:val="center"/>
            <w:hideMark/>
          </w:tcPr>
          <w:p w14:paraId="04F5C1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1 603 416</w:t>
            </w:r>
          </w:p>
        </w:tc>
        <w:tc>
          <w:tcPr>
            <w:tcW w:w="680" w:type="dxa"/>
            <w:tcBorders>
              <w:top w:val="nil"/>
              <w:left w:val="nil"/>
              <w:bottom w:val="single" w:sz="4" w:space="0" w:color="auto"/>
              <w:right w:val="single" w:sz="4" w:space="0" w:color="auto"/>
            </w:tcBorders>
            <w:shd w:val="clear" w:color="auto" w:fill="auto"/>
            <w:noWrap/>
            <w:vAlign w:val="center"/>
            <w:hideMark/>
          </w:tcPr>
          <w:p w14:paraId="631F9DB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612" w:type="dxa"/>
            <w:tcBorders>
              <w:top w:val="nil"/>
              <w:left w:val="nil"/>
              <w:bottom w:val="single" w:sz="4" w:space="0" w:color="auto"/>
              <w:right w:val="single" w:sz="4" w:space="0" w:color="auto"/>
            </w:tcBorders>
            <w:shd w:val="clear" w:color="auto" w:fill="auto"/>
            <w:noWrap/>
            <w:vAlign w:val="center"/>
            <w:hideMark/>
          </w:tcPr>
          <w:p w14:paraId="4EF14B2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14:paraId="19DD8F7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264 000</w:t>
            </w:r>
          </w:p>
        </w:tc>
        <w:tc>
          <w:tcPr>
            <w:tcW w:w="680" w:type="dxa"/>
            <w:tcBorders>
              <w:top w:val="nil"/>
              <w:left w:val="nil"/>
              <w:bottom w:val="single" w:sz="4" w:space="0" w:color="auto"/>
              <w:right w:val="single" w:sz="4" w:space="0" w:color="auto"/>
            </w:tcBorders>
            <w:shd w:val="clear" w:color="auto" w:fill="auto"/>
            <w:noWrap/>
            <w:vAlign w:val="center"/>
            <w:hideMark/>
          </w:tcPr>
          <w:p w14:paraId="63D639D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14:paraId="2C77183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40" w:type="dxa"/>
            <w:tcBorders>
              <w:top w:val="nil"/>
              <w:left w:val="nil"/>
              <w:bottom w:val="single" w:sz="4" w:space="0" w:color="auto"/>
              <w:right w:val="single" w:sz="4" w:space="0" w:color="auto"/>
            </w:tcBorders>
            <w:shd w:val="clear" w:color="auto" w:fill="auto"/>
            <w:noWrap/>
            <w:vAlign w:val="center"/>
            <w:hideMark/>
          </w:tcPr>
          <w:p w14:paraId="6FE81D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1 867 416</w:t>
            </w:r>
          </w:p>
        </w:tc>
        <w:tc>
          <w:tcPr>
            <w:tcW w:w="680" w:type="dxa"/>
            <w:tcBorders>
              <w:top w:val="nil"/>
              <w:left w:val="nil"/>
              <w:bottom w:val="single" w:sz="4" w:space="0" w:color="auto"/>
              <w:right w:val="single" w:sz="4" w:space="0" w:color="auto"/>
            </w:tcBorders>
            <w:shd w:val="clear" w:color="auto" w:fill="auto"/>
            <w:noWrap/>
            <w:vAlign w:val="center"/>
            <w:hideMark/>
          </w:tcPr>
          <w:p w14:paraId="36C030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399" w:type="dxa"/>
            <w:tcBorders>
              <w:top w:val="nil"/>
              <w:left w:val="nil"/>
              <w:bottom w:val="single" w:sz="4" w:space="0" w:color="auto"/>
              <w:right w:val="single" w:sz="4" w:space="0" w:color="auto"/>
            </w:tcBorders>
            <w:shd w:val="clear" w:color="auto" w:fill="auto"/>
            <w:noWrap/>
            <w:vAlign w:val="center"/>
            <w:hideMark/>
          </w:tcPr>
          <w:p w14:paraId="061B4F2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r>
      <w:tr w:rsidR="00891855" w:rsidRPr="0001239A" w14:paraId="4584421A"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73212D7E"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5ADB32E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860" w:type="dxa"/>
            <w:tcBorders>
              <w:top w:val="nil"/>
              <w:left w:val="nil"/>
              <w:bottom w:val="single" w:sz="4" w:space="0" w:color="auto"/>
              <w:right w:val="single" w:sz="4" w:space="0" w:color="auto"/>
            </w:tcBorders>
            <w:shd w:val="clear" w:color="auto" w:fill="auto"/>
            <w:noWrap/>
            <w:vAlign w:val="center"/>
            <w:hideMark/>
          </w:tcPr>
          <w:p w14:paraId="263BE88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2 001 980</w:t>
            </w:r>
          </w:p>
        </w:tc>
        <w:tc>
          <w:tcPr>
            <w:tcW w:w="460" w:type="dxa"/>
            <w:tcBorders>
              <w:top w:val="nil"/>
              <w:left w:val="nil"/>
              <w:bottom w:val="single" w:sz="4" w:space="0" w:color="auto"/>
              <w:right w:val="single" w:sz="4" w:space="0" w:color="auto"/>
            </w:tcBorders>
            <w:shd w:val="clear" w:color="auto" w:fill="auto"/>
            <w:noWrap/>
            <w:vAlign w:val="center"/>
            <w:hideMark/>
          </w:tcPr>
          <w:p w14:paraId="6354A0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840" w:type="dxa"/>
            <w:tcBorders>
              <w:top w:val="nil"/>
              <w:left w:val="nil"/>
              <w:bottom w:val="single" w:sz="4" w:space="0" w:color="auto"/>
              <w:right w:val="single" w:sz="4" w:space="0" w:color="auto"/>
            </w:tcBorders>
            <w:shd w:val="clear" w:color="auto" w:fill="auto"/>
            <w:noWrap/>
            <w:vAlign w:val="center"/>
            <w:hideMark/>
          </w:tcPr>
          <w:p w14:paraId="40AB467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2 001 980</w:t>
            </w:r>
          </w:p>
        </w:tc>
        <w:tc>
          <w:tcPr>
            <w:tcW w:w="680" w:type="dxa"/>
            <w:tcBorders>
              <w:top w:val="nil"/>
              <w:left w:val="nil"/>
              <w:bottom w:val="single" w:sz="4" w:space="0" w:color="auto"/>
              <w:right w:val="single" w:sz="4" w:space="0" w:color="auto"/>
            </w:tcBorders>
            <w:shd w:val="clear" w:color="auto" w:fill="auto"/>
            <w:noWrap/>
            <w:vAlign w:val="center"/>
            <w:hideMark/>
          </w:tcPr>
          <w:p w14:paraId="05BB7F2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33</w:t>
            </w:r>
          </w:p>
        </w:tc>
        <w:tc>
          <w:tcPr>
            <w:tcW w:w="612" w:type="dxa"/>
            <w:tcBorders>
              <w:top w:val="nil"/>
              <w:left w:val="nil"/>
              <w:bottom w:val="single" w:sz="4" w:space="0" w:color="auto"/>
              <w:right w:val="single" w:sz="4" w:space="0" w:color="auto"/>
            </w:tcBorders>
            <w:shd w:val="clear" w:color="auto" w:fill="auto"/>
            <w:noWrap/>
            <w:vAlign w:val="center"/>
            <w:hideMark/>
          </w:tcPr>
          <w:p w14:paraId="0509C3E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2AE1CE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4C96F65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5676866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840" w:type="dxa"/>
            <w:tcBorders>
              <w:top w:val="nil"/>
              <w:left w:val="nil"/>
              <w:bottom w:val="single" w:sz="4" w:space="0" w:color="auto"/>
              <w:right w:val="single" w:sz="4" w:space="0" w:color="auto"/>
            </w:tcBorders>
            <w:shd w:val="clear" w:color="auto" w:fill="auto"/>
            <w:noWrap/>
            <w:vAlign w:val="center"/>
            <w:hideMark/>
          </w:tcPr>
          <w:p w14:paraId="1C0F333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2 001 980</w:t>
            </w:r>
          </w:p>
        </w:tc>
        <w:tc>
          <w:tcPr>
            <w:tcW w:w="680" w:type="dxa"/>
            <w:tcBorders>
              <w:top w:val="nil"/>
              <w:left w:val="nil"/>
              <w:bottom w:val="single" w:sz="4" w:space="0" w:color="auto"/>
              <w:right w:val="single" w:sz="4" w:space="0" w:color="auto"/>
            </w:tcBorders>
            <w:shd w:val="clear" w:color="auto" w:fill="auto"/>
            <w:noWrap/>
            <w:vAlign w:val="center"/>
            <w:hideMark/>
          </w:tcPr>
          <w:p w14:paraId="0E2C093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33</w:t>
            </w:r>
          </w:p>
        </w:tc>
        <w:tc>
          <w:tcPr>
            <w:tcW w:w="399" w:type="dxa"/>
            <w:tcBorders>
              <w:top w:val="nil"/>
              <w:left w:val="nil"/>
              <w:bottom w:val="single" w:sz="4" w:space="0" w:color="auto"/>
              <w:right w:val="single" w:sz="4" w:space="0" w:color="auto"/>
            </w:tcBorders>
            <w:shd w:val="clear" w:color="auto" w:fill="auto"/>
            <w:noWrap/>
            <w:vAlign w:val="center"/>
            <w:hideMark/>
          </w:tcPr>
          <w:p w14:paraId="4A6952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20F8D45D"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65386A4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4051496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60" w:type="dxa"/>
            <w:tcBorders>
              <w:top w:val="nil"/>
              <w:left w:val="nil"/>
              <w:bottom w:val="single" w:sz="4" w:space="0" w:color="auto"/>
              <w:right w:val="single" w:sz="4" w:space="0" w:color="auto"/>
            </w:tcBorders>
            <w:shd w:val="clear" w:color="auto" w:fill="auto"/>
            <w:noWrap/>
            <w:vAlign w:val="center"/>
            <w:hideMark/>
          </w:tcPr>
          <w:p w14:paraId="0979F6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2 093 315</w:t>
            </w:r>
          </w:p>
        </w:tc>
        <w:tc>
          <w:tcPr>
            <w:tcW w:w="460" w:type="dxa"/>
            <w:tcBorders>
              <w:top w:val="nil"/>
              <w:left w:val="nil"/>
              <w:bottom w:val="single" w:sz="4" w:space="0" w:color="auto"/>
              <w:right w:val="single" w:sz="4" w:space="0" w:color="auto"/>
            </w:tcBorders>
            <w:shd w:val="clear" w:color="auto" w:fill="auto"/>
            <w:noWrap/>
            <w:vAlign w:val="center"/>
            <w:hideMark/>
          </w:tcPr>
          <w:p w14:paraId="26E0E6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46</w:t>
            </w:r>
          </w:p>
        </w:tc>
        <w:tc>
          <w:tcPr>
            <w:tcW w:w="840" w:type="dxa"/>
            <w:tcBorders>
              <w:top w:val="nil"/>
              <w:left w:val="nil"/>
              <w:bottom w:val="single" w:sz="4" w:space="0" w:color="auto"/>
              <w:right w:val="single" w:sz="4" w:space="0" w:color="auto"/>
            </w:tcBorders>
            <w:shd w:val="clear" w:color="auto" w:fill="auto"/>
            <w:noWrap/>
            <w:vAlign w:val="center"/>
            <w:hideMark/>
          </w:tcPr>
          <w:p w14:paraId="1D09DCA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1 927 814</w:t>
            </w:r>
          </w:p>
        </w:tc>
        <w:tc>
          <w:tcPr>
            <w:tcW w:w="680" w:type="dxa"/>
            <w:tcBorders>
              <w:top w:val="nil"/>
              <w:left w:val="nil"/>
              <w:bottom w:val="single" w:sz="4" w:space="0" w:color="auto"/>
              <w:right w:val="single" w:sz="4" w:space="0" w:color="auto"/>
            </w:tcBorders>
            <w:shd w:val="clear" w:color="auto" w:fill="auto"/>
            <w:noWrap/>
            <w:vAlign w:val="center"/>
            <w:hideMark/>
          </w:tcPr>
          <w:p w14:paraId="1E622E8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46</w:t>
            </w:r>
          </w:p>
        </w:tc>
        <w:tc>
          <w:tcPr>
            <w:tcW w:w="612" w:type="dxa"/>
            <w:tcBorders>
              <w:top w:val="nil"/>
              <w:left w:val="nil"/>
              <w:bottom w:val="single" w:sz="4" w:space="0" w:color="auto"/>
              <w:right w:val="single" w:sz="4" w:space="0" w:color="auto"/>
            </w:tcBorders>
            <w:shd w:val="clear" w:color="auto" w:fill="auto"/>
            <w:noWrap/>
            <w:vAlign w:val="center"/>
            <w:hideMark/>
          </w:tcPr>
          <w:p w14:paraId="37A0F98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14:paraId="3591276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164 063</w:t>
            </w:r>
          </w:p>
        </w:tc>
        <w:tc>
          <w:tcPr>
            <w:tcW w:w="680" w:type="dxa"/>
            <w:tcBorders>
              <w:top w:val="nil"/>
              <w:left w:val="nil"/>
              <w:bottom w:val="single" w:sz="4" w:space="0" w:color="auto"/>
              <w:right w:val="single" w:sz="4" w:space="0" w:color="auto"/>
            </w:tcBorders>
            <w:shd w:val="clear" w:color="auto" w:fill="auto"/>
            <w:noWrap/>
            <w:vAlign w:val="center"/>
            <w:hideMark/>
          </w:tcPr>
          <w:p w14:paraId="1CA25EB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14:paraId="1C1824F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40" w:type="dxa"/>
            <w:tcBorders>
              <w:top w:val="nil"/>
              <w:left w:val="nil"/>
              <w:bottom w:val="single" w:sz="4" w:space="0" w:color="auto"/>
              <w:right w:val="single" w:sz="4" w:space="0" w:color="auto"/>
            </w:tcBorders>
            <w:shd w:val="clear" w:color="auto" w:fill="auto"/>
            <w:noWrap/>
            <w:vAlign w:val="center"/>
            <w:hideMark/>
          </w:tcPr>
          <w:p w14:paraId="654FD29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2 091 877</w:t>
            </w:r>
          </w:p>
        </w:tc>
        <w:tc>
          <w:tcPr>
            <w:tcW w:w="680" w:type="dxa"/>
            <w:tcBorders>
              <w:top w:val="nil"/>
              <w:left w:val="nil"/>
              <w:bottom w:val="single" w:sz="4" w:space="0" w:color="auto"/>
              <w:right w:val="single" w:sz="4" w:space="0" w:color="auto"/>
            </w:tcBorders>
            <w:shd w:val="clear" w:color="auto" w:fill="auto"/>
            <w:noWrap/>
            <w:vAlign w:val="center"/>
            <w:hideMark/>
          </w:tcPr>
          <w:p w14:paraId="424E5B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399" w:type="dxa"/>
            <w:tcBorders>
              <w:top w:val="nil"/>
              <w:left w:val="nil"/>
              <w:bottom w:val="single" w:sz="4" w:space="0" w:color="auto"/>
              <w:right w:val="single" w:sz="4" w:space="0" w:color="auto"/>
            </w:tcBorders>
            <w:shd w:val="clear" w:color="auto" w:fill="auto"/>
            <w:noWrap/>
            <w:vAlign w:val="center"/>
            <w:hideMark/>
          </w:tcPr>
          <w:p w14:paraId="5313282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r>
      <w:tr w:rsidR="00891855" w:rsidRPr="0001239A" w14:paraId="3079E423"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2BA7A93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5A134F5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860" w:type="dxa"/>
            <w:tcBorders>
              <w:top w:val="nil"/>
              <w:left w:val="nil"/>
              <w:bottom w:val="single" w:sz="4" w:space="0" w:color="auto"/>
              <w:right w:val="single" w:sz="4" w:space="0" w:color="auto"/>
            </w:tcBorders>
            <w:shd w:val="clear" w:color="auto" w:fill="auto"/>
            <w:noWrap/>
            <w:vAlign w:val="center"/>
            <w:hideMark/>
          </w:tcPr>
          <w:p w14:paraId="31D784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1 251 713</w:t>
            </w:r>
          </w:p>
        </w:tc>
        <w:tc>
          <w:tcPr>
            <w:tcW w:w="460" w:type="dxa"/>
            <w:tcBorders>
              <w:top w:val="nil"/>
              <w:left w:val="nil"/>
              <w:bottom w:val="single" w:sz="4" w:space="0" w:color="auto"/>
              <w:right w:val="single" w:sz="4" w:space="0" w:color="auto"/>
            </w:tcBorders>
            <w:shd w:val="clear" w:color="auto" w:fill="auto"/>
            <w:noWrap/>
            <w:vAlign w:val="center"/>
            <w:hideMark/>
          </w:tcPr>
          <w:p w14:paraId="3401842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840" w:type="dxa"/>
            <w:tcBorders>
              <w:top w:val="nil"/>
              <w:left w:val="nil"/>
              <w:bottom w:val="single" w:sz="4" w:space="0" w:color="auto"/>
              <w:right w:val="single" w:sz="4" w:space="0" w:color="auto"/>
            </w:tcBorders>
            <w:shd w:val="clear" w:color="auto" w:fill="auto"/>
            <w:noWrap/>
            <w:vAlign w:val="center"/>
            <w:hideMark/>
          </w:tcPr>
          <w:p w14:paraId="393690A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852 170</w:t>
            </w:r>
          </w:p>
        </w:tc>
        <w:tc>
          <w:tcPr>
            <w:tcW w:w="680" w:type="dxa"/>
            <w:tcBorders>
              <w:top w:val="nil"/>
              <w:left w:val="nil"/>
              <w:bottom w:val="single" w:sz="4" w:space="0" w:color="auto"/>
              <w:right w:val="single" w:sz="4" w:space="0" w:color="auto"/>
            </w:tcBorders>
            <w:shd w:val="clear" w:color="auto" w:fill="auto"/>
            <w:noWrap/>
            <w:vAlign w:val="center"/>
            <w:hideMark/>
          </w:tcPr>
          <w:p w14:paraId="7D570B2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612" w:type="dxa"/>
            <w:tcBorders>
              <w:top w:val="nil"/>
              <w:left w:val="nil"/>
              <w:bottom w:val="single" w:sz="4" w:space="0" w:color="auto"/>
              <w:right w:val="single" w:sz="4" w:space="0" w:color="auto"/>
            </w:tcBorders>
            <w:shd w:val="clear" w:color="auto" w:fill="auto"/>
            <w:noWrap/>
            <w:vAlign w:val="center"/>
            <w:hideMark/>
          </w:tcPr>
          <w:p w14:paraId="0F54173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840" w:type="dxa"/>
            <w:tcBorders>
              <w:top w:val="nil"/>
              <w:left w:val="nil"/>
              <w:bottom w:val="single" w:sz="4" w:space="0" w:color="auto"/>
              <w:right w:val="single" w:sz="4" w:space="0" w:color="auto"/>
            </w:tcBorders>
            <w:shd w:val="clear" w:color="auto" w:fill="auto"/>
            <w:noWrap/>
            <w:vAlign w:val="center"/>
            <w:hideMark/>
          </w:tcPr>
          <w:p w14:paraId="280B3B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355 000</w:t>
            </w:r>
          </w:p>
        </w:tc>
        <w:tc>
          <w:tcPr>
            <w:tcW w:w="680" w:type="dxa"/>
            <w:tcBorders>
              <w:top w:val="nil"/>
              <w:left w:val="nil"/>
              <w:bottom w:val="single" w:sz="4" w:space="0" w:color="auto"/>
              <w:right w:val="single" w:sz="4" w:space="0" w:color="auto"/>
            </w:tcBorders>
            <w:shd w:val="clear" w:color="auto" w:fill="auto"/>
            <w:noWrap/>
            <w:vAlign w:val="center"/>
            <w:hideMark/>
          </w:tcPr>
          <w:p w14:paraId="51E6142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12" w:type="dxa"/>
            <w:tcBorders>
              <w:top w:val="nil"/>
              <w:left w:val="nil"/>
              <w:bottom w:val="single" w:sz="4" w:space="0" w:color="auto"/>
              <w:right w:val="single" w:sz="4" w:space="0" w:color="auto"/>
            </w:tcBorders>
            <w:shd w:val="clear" w:color="auto" w:fill="auto"/>
            <w:noWrap/>
            <w:vAlign w:val="center"/>
            <w:hideMark/>
          </w:tcPr>
          <w:p w14:paraId="02A0FF1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840" w:type="dxa"/>
            <w:tcBorders>
              <w:top w:val="nil"/>
              <w:left w:val="nil"/>
              <w:bottom w:val="single" w:sz="4" w:space="0" w:color="auto"/>
              <w:right w:val="single" w:sz="4" w:space="0" w:color="auto"/>
            </w:tcBorders>
            <w:shd w:val="clear" w:color="auto" w:fill="auto"/>
            <w:noWrap/>
            <w:vAlign w:val="center"/>
            <w:hideMark/>
          </w:tcPr>
          <w:p w14:paraId="756772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1 207 170</w:t>
            </w:r>
          </w:p>
        </w:tc>
        <w:tc>
          <w:tcPr>
            <w:tcW w:w="680" w:type="dxa"/>
            <w:tcBorders>
              <w:top w:val="nil"/>
              <w:left w:val="nil"/>
              <w:bottom w:val="single" w:sz="4" w:space="0" w:color="auto"/>
              <w:right w:val="single" w:sz="4" w:space="0" w:color="auto"/>
            </w:tcBorders>
            <w:shd w:val="clear" w:color="auto" w:fill="auto"/>
            <w:noWrap/>
            <w:vAlign w:val="center"/>
            <w:hideMark/>
          </w:tcPr>
          <w:p w14:paraId="1CAD9F9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399" w:type="dxa"/>
            <w:tcBorders>
              <w:top w:val="nil"/>
              <w:left w:val="nil"/>
              <w:bottom w:val="single" w:sz="4" w:space="0" w:color="auto"/>
              <w:right w:val="single" w:sz="4" w:space="0" w:color="auto"/>
            </w:tcBorders>
            <w:shd w:val="clear" w:color="auto" w:fill="auto"/>
            <w:noWrap/>
            <w:vAlign w:val="center"/>
            <w:hideMark/>
          </w:tcPr>
          <w:p w14:paraId="4BD11E0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r>
      <w:tr w:rsidR="00891855" w:rsidRPr="0001239A" w14:paraId="7B9CB0F0"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45A97F2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128019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860" w:type="dxa"/>
            <w:tcBorders>
              <w:top w:val="nil"/>
              <w:left w:val="nil"/>
              <w:bottom w:val="single" w:sz="4" w:space="0" w:color="auto"/>
              <w:right w:val="single" w:sz="4" w:space="0" w:color="auto"/>
            </w:tcBorders>
            <w:shd w:val="clear" w:color="auto" w:fill="auto"/>
            <w:noWrap/>
            <w:vAlign w:val="center"/>
            <w:hideMark/>
          </w:tcPr>
          <w:p w14:paraId="576A48A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1 965 860</w:t>
            </w:r>
          </w:p>
        </w:tc>
        <w:tc>
          <w:tcPr>
            <w:tcW w:w="460" w:type="dxa"/>
            <w:tcBorders>
              <w:top w:val="nil"/>
              <w:left w:val="nil"/>
              <w:bottom w:val="single" w:sz="4" w:space="0" w:color="auto"/>
              <w:right w:val="single" w:sz="4" w:space="0" w:color="auto"/>
            </w:tcBorders>
            <w:shd w:val="clear" w:color="auto" w:fill="auto"/>
            <w:noWrap/>
            <w:vAlign w:val="center"/>
            <w:hideMark/>
          </w:tcPr>
          <w:p w14:paraId="2372FD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40" w:type="dxa"/>
            <w:tcBorders>
              <w:top w:val="nil"/>
              <w:left w:val="nil"/>
              <w:bottom w:val="single" w:sz="4" w:space="0" w:color="auto"/>
              <w:right w:val="single" w:sz="4" w:space="0" w:color="auto"/>
            </w:tcBorders>
            <w:shd w:val="clear" w:color="auto" w:fill="auto"/>
            <w:noWrap/>
            <w:vAlign w:val="center"/>
            <w:hideMark/>
          </w:tcPr>
          <w:p w14:paraId="0D638EC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1 914 547</w:t>
            </w:r>
          </w:p>
        </w:tc>
        <w:tc>
          <w:tcPr>
            <w:tcW w:w="680" w:type="dxa"/>
            <w:tcBorders>
              <w:top w:val="nil"/>
              <w:left w:val="nil"/>
              <w:bottom w:val="single" w:sz="4" w:space="0" w:color="auto"/>
              <w:right w:val="single" w:sz="4" w:space="0" w:color="auto"/>
            </w:tcBorders>
            <w:shd w:val="clear" w:color="auto" w:fill="auto"/>
            <w:noWrap/>
            <w:vAlign w:val="center"/>
            <w:hideMark/>
          </w:tcPr>
          <w:p w14:paraId="3F6950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612" w:type="dxa"/>
            <w:tcBorders>
              <w:top w:val="nil"/>
              <w:left w:val="nil"/>
              <w:bottom w:val="single" w:sz="4" w:space="0" w:color="auto"/>
              <w:right w:val="single" w:sz="4" w:space="0" w:color="auto"/>
            </w:tcBorders>
            <w:shd w:val="clear" w:color="auto" w:fill="auto"/>
            <w:noWrap/>
            <w:vAlign w:val="center"/>
            <w:hideMark/>
          </w:tcPr>
          <w:p w14:paraId="46318B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40" w:type="dxa"/>
            <w:tcBorders>
              <w:top w:val="nil"/>
              <w:left w:val="nil"/>
              <w:bottom w:val="single" w:sz="4" w:space="0" w:color="auto"/>
              <w:right w:val="single" w:sz="4" w:space="0" w:color="auto"/>
            </w:tcBorders>
            <w:shd w:val="clear" w:color="auto" w:fill="auto"/>
            <w:noWrap/>
            <w:vAlign w:val="center"/>
            <w:hideMark/>
          </w:tcPr>
          <w:p w14:paraId="75D3833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50 000</w:t>
            </w:r>
          </w:p>
        </w:tc>
        <w:tc>
          <w:tcPr>
            <w:tcW w:w="680" w:type="dxa"/>
            <w:tcBorders>
              <w:top w:val="nil"/>
              <w:left w:val="nil"/>
              <w:bottom w:val="single" w:sz="4" w:space="0" w:color="auto"/>
              <w:right w:val="single" w:sz="4" w:space="0" w:color="auto"/>
            </w:tcBorders>
            <w:shd w:val="clear" w:color="auto" w:fill="auto"/>
            <w:noWrap/>
            <w:vAlign w:val="center"/>
            <w:hideMark/>
          </w:tcPr>
          <w:p w14:paraId="4E5E5B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12" w:type="dxa"/>
            <w:tcBorders>
              <w:top w:val="nil"/>
              <w:left w:val="nil"/>
              <w:bottom w:val="single" w:sz="4" w:space="0" w:color="auto"/>
              <w:right w:val="single" w:sz="4" w:space="0" w:color="auto"/>
            </w:tcBorders>
            <w:shd w:val="clear" w:color="auto" w:fill="auto"/>
            <w:noWrap/>
            <w:vAlign w:val="center"/>
            <w:hideMark/>
          </w:tcPr>
          <w:p w14:paraId="14FB75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14:paraId="0DCD82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1 964 547</w:t>
            </w:r>
          </w:p>
        </w:tc>
        <w:tc>
          <w:tcPr>
            <w:tcW w:w="680" w:type="dxa"/>
            <w:tcBorders>
              <w:top w:val="nil"/>
              <w:left w:val="nil"/>
              <w:bottom w:val="single" w:sz="4" w:space="0" w:color="auto"/>
              <w:right w:val="single" w:sz="4" w:space="0" w:color="auto"/>
            </w:tcBorders>
            <w:shd w:val="clear" w:color="auto" w:fill="auto"/>
            <w:noWrap/>
            <w:vAlign w:val="center"/>
            <w:hideMark/>
          </w:tcPr>
          <w:p w14:paraId="20208E1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399" w:type="dxa"/>
            <w:tcBorders>
              <w:top w:val="nil"/>
              <w:left w:val="nil"/>
              <w:bottom w:val="single" w:sz="4" w:space="0" w:color="auto"/>
              <w:right w:val="single" w:sz="4" w:space="0" w:color="auto"/>
            </w:tcBorders>
            <w:shd w:val="clear" w:color="auto" w:fill="auto"/>
            <w:noWrap/>
            <w:vAlign w:val="center"/>
            <w:hideMark/>
          </w:tcPr>
          <w:p w14:paraId="1BF75C4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r>
      <w:tr w:rsidR="00891855" w:rsidRPr="0001239A" w14:paraId="6B719F8F"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4C3DDC6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7C3C76D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60" w:type="dxa"/>
            <w:tcBorders>
              <w:top w:val="nil"/>
              <w:left w:val="nil"/>
              <w:bottom w:val="single" w:sz="4" w:space="0" w:color="auto"/>
              <w:right w:val="single" w:sz="4" w:space="0" w:color="auto"/>
            </w:tcBorders>
            <w:shd w:val="clear" w:color="auto" w:fill="auto"/>
            <w:noWrap/>
            <w:vAlign w:val="center"/>
            <w:hideMark/>
          </w:tcPr>
          <w:p w14:paraId="36A8DF4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1 525 926</w:t>
            </w:r>
          </w:p>
        </w:tc>
        <w:tc>
          <w:tcPr>
            <w:tcW w:w="460" w:type="dxa"/>
            <w:tcBorders>
              <w:top w:val="nil"/>
              <w:left w:val="nil"/>
              <w:bottom w:val="single" w:sz="4" w:space="0" w:color="auto"/>
              <w:right w:val="single" w:sz="4" w:space="0" w:color="auto"/>
            </w:tcBorders>
            <w:shd w:val="clear" w:color="auto" w:fill="auto"/>
            <w:noWrap/>
            <w:vAlign w:val="center"/>
            <w:hideMark/>
          </w:tcPr>
          <w:p w14:paraId="078A0B9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14:paraId="55EBA28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1 484 479</w:t>
            </w:r>
          </w:p>
        </w:tc>
        <w:tc>
          <w:tcPr>
            <w:tcW w:w="680" w:type="dxa"/>
            <w:tcBorders>
              <w:top w:val="nil"/>
              <w:left w:val="nil"/>
              <w:bottom w:val="single" w:sz="4" w:space="0" w:color="auto"/>
              <w:right w:val="single" w:sz="4" w:space="0" w:color="auto"/>
            </w:tcBorders>
            <w:shd w:val="clear" w:color="auto" w:fill="auto"/>
            <w:noWrap/>
            <w:vAlign w:val="center"/>
            <w:hideMark/>
          </w:tcPr>
          <w:p w14:paraId="4BC70C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612" w:type="dxa"/>
            <w:tcBorders>
              <w:top w:val="nil"/>
              <w:left w:val="nil"/>
              <w:bottom w:val="single" w:sz="4" w:space="0" w:color="auto"/>
              <w:right w:val="single" w:sz="4" w:space="0" w:color="auto"/>
            </w:tcBorders>
            <w:shd w:val="clear" w:color="auto" w:fill="auto"/>
            <w:noWrap/>
            <w:vAlign w:val="center"/>
            <w:hideMark/>
          </w:tcPr>
          <w:p w14:paraId="2E44F20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6066A9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5F33C71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606AC6C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40" w:type="dxa"/>
            <w:tcBorders>
              <w:top w:val="nil"/>
              <w:left w:val="nil"/>
              <w:bottom w:val="single" w:sz="4" w:space="0" w:color="auto"/>
              <w:right w:val="single" w:sz="4" w:space="0" w:color="auto"/>
            </w:tcBorders>
            <w:shd w:val="clear" w:color="auto" w:fill="auto"/>
            <w:noWrap/>
            <w:vAlign w:val="center"/>
            <w:hideMark/>
          </w:tcPr>
          <w:p w14:paraId="7B599EC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1 484 479</w:t>
            </w:r>
          </w:p>
        </w:tc>
        <w:tc>
          <w:tcPr>
            <w:tcW w:w="680" w:type="dxa"/>
            <w:tcBorders>
              <w:top w:val="nil"/>
              <w:left w:val="nil"/>
              <w:bottom w:val="single" w:sz="4" w:space="0" w:color="auto"/>
              <w:right w:val="single" w:sz="4" w:space="0" w:color="auto"/>
            </w:tcBorders>
            <w:shd w:val="clear" w:color="auto" w:fill="auto"/>
            <w:noWrap/>
            <w:vAlign w:val="center"/>
            <w:hideMark/>
          </w:tcPr>
          <w:p w14:paraId="382E3A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399" w:type="dxa"/>
            <w:tcBorders>
              <w:top w:val="nil"/>
              <w:left w:val="nil"/>
              <w:bottom w:val="single" w:sz="4" w:space="0" w:color="auto"/>
              <w:right w:val="single" w:sz="4" w:space="0" w:color="auto"/>
            </w:tcBorders>
            <w:shd w:val="clear" w:color="auto" w:fill="auto"/>
            <w:noWrap/>
            <w:vAlign w:val="center"/>
            <w:hideMark/>
          </w:tcPr>
          <w:p w14:paraId="6077B54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r>
      <w:tr w:rsidR="00891855" w:rsidRPr="0001239A" w14:paraId="6B957E1B"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6DB32E4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0E02C62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w:t>
            </w:r>
          </w:p>
        </w:tc>
        <w:tc>
          <w:tcPr>
            <w:tcW w:w="860" w:type="dxa"/>
            <w:tcBorders>
              <w:top w:val="nil"/>
              <w:left w:val="nil"/>
              <w:bottom w:val="single" w:sz="4" w:space="0" w:color="auto"/>
              <w:right w:val="single" w:sz="4" w:space="0" w:color="auto"/>
            </w:tcBorders>
            <w:shd w:val="clear" w:color="auto" w:fill="auto"/>
            <w:noWrap/>
            <w:vAlign w:val="center"/>
            <w:hideMark/>
          </w:tcPr>
          <w:p w14:paraId="1B79080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2 278 655</w:t>
            </w:r>
          </w:p>
        </w:tc>
        <w:tc>
          <w:tcPr>
            <w:tcW w:w="460" w:type="dxa"/>
            <w:tcBorders>
              <w:top w:val="nil"/>
              <w:left w:val="nil"/>
              <w:bottom w:val="single" w:sz="4" w:space="0" w:color="auto"/>
              <w:right w:val="single" w:sz="4" w:space="0" w:color="auto"/>
            </w:tcBorders>
            <w:shd w:val="clear" w:color="auto" w:fill="auto"/>
            <w:noWrap/>
            <w:vAlign w:val="center"/>
            <w:hideMark/>
          </w:tcPr>
          <w:p w14:paraId="0D350AE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840" w:type="dxa"/>
            <w:tcBorders>
              <w:top w:val="nil"/>
              <w:left w:val="nil"/>
              <w:bottom w:val="single" w:sz="4" w:space="0" w:color="auto"/>
              <w:right w:val="single" w:sz="4" w:space="0" w:color="auto"/>
            </w:tcBorders>
            <w:shd w:val="clear" w:color="auto" w:fill="auto"/>
            <w:noWrap/>
            <w:vAlign w:val="center"/>
            <w:hideMark/>
          </w:tcPr>
          <w:p w14:paraId="46EFC8A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2 172 038</w:t>
            </w:r>
          </w:p>
        </w:tc>
        <w:tc>
          <w:tcPr>
            <w:tcW w:w="680" w:type="dxa"/>
            <w:tcBorders>
              <w:top w:val="nil"/>
              <w:left w:val="nil"/>
              <w:bottom w:val="single" w:sz="4" w:space="0" w:color="auto"/>
              <w:right w:val="single" w:sz="4" w:space="0" w:color="auto"/>
            </w:tcBorders>
            <w:shd w:val="clear" w:color="auto" w:fill="auto"/>
            <w:noWrap/>
            <w:vAlign w:val="center"/>
            <w:hideMark/>
          </w:tcPr>
          <w:p w14:paraId="77F2C5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612" w:type="dxa"/>
            <w:tcBorders>
              <w:top w:val="nil"/>
              <w:left w:val="nil"/>
              <w:bottom w:val="single" w:sz="4" w:space="0" w:color="auto"/>
              <w:right w:val="single" w:sz="4" w:space="0" w:color="auto"/>
            </w:tcBorders>
            <w:shd w:val="clear" w:color="auto" w:fill="auto"/>
            <w:noWrap/>
            <w:vAlign w:val="center"/>
            <w:hideMark/>
          </w:tcPr>
          <w:p w14:paraId="377F727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40" w:type="dxa"/>
            <w:tcBorders>
              <w:top w:val="nil"/>
              <w:left w:val="nil"/>
              <w:bottom w:val="single" w:sz="4" w:space="0" w:color="auto"/>
              <w:right w:val="single" w:sz="4" w:space="0" w:color="auto"/>
            </w:tcBorders>
            <w:shd w:val="clear" w:color="auto" w:fill="auto"/>
            <w:noWrap/>
            <w:vAlign w:val="center"/>
            <w:hideMark/>
          </w:tcPr>
          <w:p w14:paraId="2F5851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100 000</w:t>
            </w:r>
          </w:p>
        </w:tc>
        <w:tc>
          <w:tcPr>
            <w:tcW w:w="680" w:type="dxa"/>
            <w:tcBorders>
              <w:top w:val="nil"/>
              <w:left w:val="nil"/>
              <w:bottom w:val="single" w:sz="4" w:space="0" w:color="auto"/>
              <w:right w:val="single" w:sz="4" w:space="0" w:color="auto"/>
            </w:tcBorders>
            <w:shd w:val="clear" w:color="auto" w:fill="auto"/>
            <w:noWrap/>
            <w:vAlign w:val="center"/>
            <w:hideMark/>
          </w:tcPr>
          <w:p w14:paraId="6A2AFEB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612" w:type="dxa"/>
            <w:tcBorders>
              <w:top w:val="nil"/>
              <w:left w:val="nil"/>
              <w:bottom w:val="single" w:sz="4" w:space="0" w:color="auto"/>
              <w:right w:val="single" w:sz="4" w:space="0" w:color="auto"/>
            </w:tcBorders>
            <w:shd w:val="clear" w:color="auto" w:fill="auto"/>
            <w:noWrap/>
            <w:vAlign w:val="center"/>
            <w:hideMark/>
          </w:tcPr>
          <w:p w14:paraId="0E79E6B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w:t>
            </w:r>
          </w:p>
        </w:tc>
        <w:tc>
          <w:tcPr>
            <w:tcW w:w="840" w:type="dxa"/>
            <w:tcBorders>
              <w:top w:val="nil"/>
              <w:left w:val="nil"/>
              <w:bottom w:val="single" w:sz="4" w:space="0" w:color="auto"/>
              <w:right w:val="single" w:sz="4" w:space="0" w:color="auto"/>
            </w:tcBorders>
            <w:shd w:val="clear" w:color="auto" w:fill="auto"/>
            <w:noWrap/>
            <w:vAlign w:val="center"/>
            <w:hideMark/>
          </w:tcPr>
          <w:p w14:paraId="7595554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2 272 038</w:t>
            </w:r>
          </w:p>
        </w:tc>
        <w:tc>
          <w:tcPr>
            <w:tcW w:w="680" w:type="dxa"/>
            <w:tcBorders>
              <w:top w:val="nil"/>
              <w:left w:val="nil"/>
              <w:bottom w:val="single" w:sz="4" w:space="0" w:color="auto"/>
              <w:right w:val="single" w:sz="4" w:space="0" w:color="auto"/>
            </w:tcBorders>
            <w:shd w:val="clear" w:color="auto" w:fill="auto"/>
            <w:noWrap/>
            <w:vAlign w:val="center"/>
            <w:hideMark/>
          </w:tcPr>
          <w:p w14:paraId="7CF520E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w:t>
            </w:r>
          </w:p>
        </w:tc>
        <w:tc>
          <w:tcPr>
            <w:tcW w:w="399" w:type="dxa"/>
            <w:tcBorders>
              <w:top w:val="nil"/>
              <w:left w:val="nil"/>
              <w:bottom w:val="single" w:sz="4" w:space="0" w:color="auto"/>
              <w:right w:val="single" w:sz="4" w:space="0" w:color="auto"/>
            </w:tcBorders>
            <w:shd w:val="clear" w:color="auto" w:fill="auto"/>
            <w:noWrap/>
            <w:vAlign w:val="center"/>
            <w:hideMark/>
          </w:tcPr>
          <w:p w14:paraId="62FBA92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w:t>
            </w:r>
          </w:p>
        </w:tc>
      </w:tr>
      <w:tr w:rsidR="00891855" w:rsidRPr="0001239A" w14:paraId="42B0EC1A" w14:textId="77777777" w:rsidTr="00891855">
        <w:trPr>
          <w:trHeight w:val="240"/>
          <w:jc w:val="center"/>
        </w:trPr>
        <w:tc>
          <w:tcPr>
            <w:tcW w:w="1622" w:type="dxa"/>
            <w:tcBorders>
              <w:top w:val="nil"/>
              <w:left w:val="single" w:sz="4" w:space="0" w:color="auto"/>
              <w:bottom w:val="single" w:sz="4" w:space="0" w:color="auto"/>
              <w:right w:val="nil"/>
            </w:tcBorders>
            <w:shd w:val="clear" w:color="auto" w:fill="auto"/>
            <w:noWrap/>
            <w:vAlign w:val="center"/>
            <w:hideMark/>
          </w:tcPr>
          <w:p w14:paraId="4ED7412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353" w:type="dxa"/>
            <w:tcBorders>
              <w:top w:val="nil"/>
              <w:left w:val="single" w:sz="4" w:space="0" w:color="auto"/>
              <w:bottom w:val="single" w:sz="4" w:space="0" w:color="auto"/>
              <w:right w:val="single" w:sz="4" w:space="0" w:color="auto"/>
            </w:tcBorders>
            <w:shd w:val="clear" w:color="auto" w:fill="auto"/>
            <w:noWrap/>
            <w:vAlign w:val="center"/>
            <w:hideMark/>
          </w:tcPr>
          <w:p w14:paraId="32EB156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w:t>
            </w:r>
          </w:p>
        </w:tc>
        <w:tc>
          <w:tcPr>
            <w:tcW w:w="860" w:type="dxa"/>
            <w:tcBorders>
              <w:top w:val="nil"/>
              <w:left w:val="nil"/>
              <w:bottom w:val="single" w:sz="4" w:space="0" w:color="auto"/>
              <w:right w:val="single" w:sz="4" w:space="0" w:color="auto"/>
            </w:tcBorders>
            <w:shd w:val="clear" w:color="auto" w:fill="auto"/>
            <w:noWrap/>
            <w:vAlign w:val="center"/>
            <w:hideMark/>
          </w:tcPr>
          <w:p w14:paraId="7FA054D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1 253 849</w:t>
            </w:r>
          </w:p>
        </w:tc>
        <w:tc>
          <w:tcPr>
            <w:tcW w:w="460" w:type="dxa"/>
            <w:tcBorders>
              <w:top w:val="nil"/>
              <w:left w:val="nil"/>
              <w:bottom w:val="single" w:sz="4" w:space="0" w:color="auto"/>
              <w:right w:val="single" w:sz="4" w:space="0" w:color="auto"/>
            </w:tcBorders>
            <w:shd w:val="clear" w:color="auto" w:fill="auto"/>
            <w:noWrap/>
            <w:vAlign w:val="center"/>
            <w:hideMark/>
          </w:tcPr>
          <w:p w14:paraId="44E3F98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840" w:type="dxa"/>
            <w:tcBorders>
              <w:top w:val="nil"/>
              <w:left w:val="nil"/>
              <w:bottom w:val="single" w:sz="4" w:space="0" w:color="auto"/>
              <w:right w:val="single" w:sz="4" w:space="0" w:color="auto"/>
            </w:tcBorders>
            <w:shd w:val="clear" w:color="auto" w:fill="auto"/>
            <w:noWrap/>
            <w:vAlign w:val="center"/>
            <w:hideMark/>
          </w:tcPr>
          <w:p w14:paraId="78E86AB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1 210 465</w:t>
            </w:r>
          </w:p>
        </w:tc>
        <w:tc>
          <w:tcPr>
            <w:tcW w:w="680" w:type="dxa"/>
            <w:tcBorders>
              <w:top w:val="nil"/>
              <w:left w:val="nil"/>
              <w:bottom w:val="single" w:sz="4" w:space="0" w:color="auto"/>
              <w:right w:val="single" w:sz="4" w:space="0" w:color="auto"/>
            </w:tcBorders>
            <w:shd w:val="clear" w:color="auto" w:fill="auto"/>
            <w:noWrap/>
            <w:vAlign w:val="center"/>
            <w:hideMark/>
          </w:tcPr>
          <w:p w14:paraId="0752AA9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612" w:type="dxa"/>
            <w:tcBorders>
              <w:top w:val="nil"/>
              <w:left w:val="nil"/>
              <w:bottom w:val="single" w:sz="4" w:space="0" w:color="auto"/>
              <w:right w:val="single" w:sz="4" w:space="0" w:color="auto"/>
            </w:tcBorders>
            <w:shd w:val="clear" w:color="auto" w:fill="auto"/>
            <w:noWrap/>
            <w:vAlign w:val="center"/>
            <w:hideMark/>
          </w:tcPr>
          <w:p w14:paraId="096696F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3FB9E86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80" w:type="dxa"/>
            <w:tcBorders>
              <w:top w:val="nil"/>
              <w:left w:val="nil"/>
              <w:bottom w:val="single" w:sz="4" w:space="0" w:color="auto"/>
              <w:right w:val="single" w:sz="4" w:space="0" w:color="auto"/>
            </w:tcBorders>
            <w:shd w:val="clear" w:color="auto" w:fill="auto"/>
            <w:noWrap/>
            <w:vAlign w:val="center"/>
            <w:hideMark/>
          </w:tcPr>
          <w:p w14:paraId="5A15A87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12" w:type="dxa"/>
            <w:tcBorders>
              <w:top w:val="nil"/>
              <w:left w:val="nil"/>
              <w:bottom w:val="single" w:sz="4" w:space="0" w:color="auto"/>
              <w:right w:val="single" w:sz="4" w:space="0" w:color="auto"/>
            </w:tcBorders>
            <w:shd w:val="clear" w:color="auto" w:fill="auto"/>
            <w:noWrap/>
            <w:vAlign w:val="center"/>
            <w:hideMark/>
          </w:tcPr>
          <w:p w14:paraId="0BED7A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840" w:type="dxa"/>
            <w:tcBorders>
              <w:top w:val="nil"/>
              <w:left w:val="nil"/>
              <w:bottom w:val="single" w:sz="4" w:space="0" w:color="auto"/>
              <w:right w:val="single" w:sz="4" w:space="0" w:color="auto"/>
            </w:tcBorders>
            <w:shd w:val="clear" w:color="auto" w:fill="auto"/>
            <w:noWrap/>
            <w:vAlign w:val="center"/>
            <w:hideMark/>
          </w:tcPr>
          <w:p w14:paraId="30838DC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1 210 465</w:t>
            </w:r>
          </w:p>
        </w:tc>
        <w:tc>
          <w:tcPr>
            <w:tcW w:w="680" w:type="dxa"/>
            <w:tcBorders>
              <w:top w:val="nil"/>
              <w:left w:val="nil"/>
              <w:bottom w:val="single" w:sz="4" w:space="0" w:color="auto"/>
              <w:right w:val="single" w:sz="4" w:space="0" w:color="auto"/>
            </w:tcBorders>
            <w:shd w:val="clear" w:color="auto" w:fill="auto"/>
            <w:noWrap/>
            <w:vAlign w:val="center"/>
            <w:hideMark/>
          </w:tcPr>
          <w:p w14:paraId="41E3C0B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399" w:type="dxa"/>
            <w:tcBorders>
              <w:top w:val="nil"/>
              <w:left w:val="nil"/>
              <w:bottom w:val="single" w:sz="4" w:space="0" w:color="auto"/>
              <w:right w:val="single" w:sz="4" w:space="0" w:color="auto"/>
            </w:tcBorders>
            <w:shd w:val="clear" w:color="auto" w:fill="auto"/>
            <w:noWrap/>
            <w:vAlign w:val="center"/>
            <w:hideMark/>
          </w:tcPr>
          <w:p w14:paraId="59663F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2714B062" w14:textId="77777777" w:rsidTr="00891855">
        <w:trPr>
          <w:trHeight w:val="240"/>
          <w:jc w:val="center"/>
        </w:trPr>
        <w:tc>
          <w:tcPr>
            <w:tcW w:w="1622" w:type="dxa"/>
            <w:tcBorders>
              <w:top w:val="nil"/>
              <w:left w:val="single" w:sz="4" w:space="0" w:color="auto"/>
              <w:bottom w:val="single" w:sz="4" w:space="0" w:color="auto"/>
              <w:right w:val="nil"/>
            </w:tcBorders>
            <w:shd w:val="clear" w:color="auto" w:fill="00B0F0"/>
            <w:noWrap/>
            <w:vAlign w:val="center"/>
            <w:hideMark/>
          </w:tcPr>
          <w:p w14:paraId="7D83DBFA" w14:textId="77777777" w:rsidR="00891855" w:rsidRPr="0001239A" w:rsidRDefault="00891855" w:rsidP="00C81F35">
            <w:pPr>
              <w:spacing w:after="0"/>
              <w:rPr>
                <w:rFonts w:asciiTheme="minorHAnsi" w:hAnsiTheme="minorHAnsi" w:cstheme="minorHAnsi"/>
                <w:b/>
                <w:bCs/>
                <w:sz w:val="16"/>
                <w:szCs w:val="14"/>
              </w:rPr>
            </w:pPr>
            <w:r w:rsidRPr="0001239A">
              <w:rPr>
                <w:rFonts w:asciiTheme="minorHAnsi" w:hAnsiTheme="minorHAnsi" w:cstheme="minorHAnsi"/>
                <w:b/>
                <w:bCs/>
                <w:sz w:val="16"/>
                <w:szCs w:val="14"/>
              </w:rPr>
              <w:t>Ogółem</w:t>
            </w:r>
          </w:p>
        </w:tc>
        <w:tc>
          <w:tcPr>
            <w:tcW w:w="353" w:type="dxa"/>
            <w:tcBorders>
              <w:top w:val="nil"/>
              <w:left w:val="single" w:sz="4" w:space="0" w:color="auto"/>
              <w:bottom w:val="single" w:sz="4" w:space="0" w:color="auto"/>
              <w:right w:val="single" w:sz="4" w:space="0" w:color="auto"/>
            </w:tcBorders>
            <w:shd w:val="clear" w:color="auto" w:fill="00B0F0"/>
            <w:noWrap/>
            <w:vAlign w:val="center"/>
            <w:hideMark/>
          </w:tcPr>
          <w:p w14:paraId="469B1442"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512</w:t>
            </w:r>
          </w:p>
        </w:tc>
        <w:tc>
          <w:tcPr>
            <w:tcW w:w="860" w:type="dxa"/>
            <w:tcBorders>
              <w:top w:val="nil"/>
              <w:left w:val="nil"/>
              <w:bottom w:val="single" w:sz="4" w:space="0" w:color="auto"/>
              <w:right w:val="single" w:sz="4" w:space="0" w:color="auto"/>
            </w:tcBorders>
            <w:shd w:val="clear" w:color="auto" w:fill="00B0F0"/>
            <w:noWrap/>
            <w:vAlign w:val="center"/>
            <w:hideMark/>
          </w:tcPr>
          <w:p w14:paraId="46650D5B"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23 560 384</w:t>
            </w:r>
          </w:p>
        </w:tc>
        <w:tc>
          <w:tcPr>
            <w:tcW w:w="460" w:type="dxa"/>
            <w:tcBorders>
              <w:top w:val="nil"/>
              <w:left w:val="nil"/>
              <w:bottom w:val="single" w:sz="4" w:space="0" w:color="auto"/>
              <w:right w:val="single" w:sz="4" w:space="0" w:color="auto"/>
            </w:tcBorders>
            <w:shd w:val="clear" w:color="auto" w:fill="00B0F0"/>
            <w:noWrap/>
            <w:vAlign w:val="center"/>
            <w:hideMark/>
          </w:tcPr>
          <w:p w14:paraId="2DBE2CAF"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472</w:t>
            </w:r>
          </w:p>
        </w:tc>
        <w:tc>
          <w:tcPr>
            <w:tcW w:w="840" w:type="dxa"/>
            <w:tcBorders>
              <w:top w:val="nil"/>
              <w:left w:val="nil"/>
              <w:bottom w:val="single" w:sz="4" w:space="0" w:color="auto"/>
              <w:right w:val="single" w:sz="4" w:space="0" w:color="auto"/>
            </w:tcBorders>
            <w:shd w:val="clear" w:color="auto" w:fill="00B0F0"/>
            <w:noWrap/>
            <w:vAlign w:val="center"/>
            <w:hideMark/>
          </w:tcPr>
          <w:p w14:paraId="73C4FA21"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21 662 508</w:t>
            </w:r>
          </w:p>
        </w:tc>
        <w:tc>
          <w:tcPr>
            <w:tcW w:w="680" w:type="dxa"/>
            <w:tcBorders>
              <w:top w:val="nil"/>
              <w:left w:val="nil"/>
              <w:bottom w:val="single" w:sz="4" w:space="0" w:color="auto"/>
              <w:right w:val="single" w:sz="4" w:space="0" w:color="auto"/>
            </w:tcBorders>
            <w:shd w:val="clear" w:color="auto" w:fill="00B0F0"/>
            <w:noWrap/>
            <w:vAlign w:val="center"/>
            <w:hideMark/>
          </w:tcPr>
          <w:p w14:paraId="66BCCBE8"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474</w:t>
            </w:r>
          </w:p>
        </w:tc>
        <w:tc>
          <w:tcPr>
            <w:tcW w:w="612" w:type="dxa"/>
            <w:tcBorders>
              <w:top w:val="nil"/>
              <w:left w:val="nil"/>
              <w:bottom w:val="single" w:sz="4" w:space="0" w:color="auto"/>
              <w:right w:val="single" w:sz="4" w:space="0" w:color="auto"/>
            </w:tcBorders>
            <w:shd w:val="clear" w:color="auto" w:fill="00B0F0"/>
            <w:noWrap/>
            <w:vAlign w:val="center"/>
            <w:hideMark/>
          </w:tcPr>
          <w:p w14:paraId="73E7704D"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32</w:t>
            </w:r>
          </w:p>
        </w:tc>
        <w:tc>
          <w:tcPr>
            <w:tcW w:w="840" w:type="dxa"/>
            <w:tcBorders>
              <w:top w:val="nil"/>
              <w:left w:val="nil"/>
              <w:bottom w:val="single" w:sz="4" w:space="0" w:color="auto"/>
              <w:right w:val="single" w:sz="4" w:space="0" w:color="auto"/>
            </w:tcBorders>
            <w:shd w:val="clear" w:color="auto" w:fill="00B0F0"/>
            <w:noWrap/>
            <w:vAlign w:val="center"/>
            <w:hideMark/>
          </w:tcPr>
          <w:p w14:paraId="10CC1ED4"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1 460 177</w:t>
            </w:r>
          </w:p>
        </w:tc>
        <w:tc>
          <w:tcPr>
            <w:tcW w:w="680" w:type="dxa"/>
            <w:tcBorders>
              <w:top w:val="nil"/>
              <w:left w:val="nil"/>
              <w:bottom w:val="single" w:sz="4" w:space="0" w:color="auto"/>
              <w:right w:val="single" w:sz="4" w:space="0" w:color="auto"/>
            </w:tcBorders>
            <w:shd w:val="clear" w:color="auto" w:fill="00B0F0"/>
            <w:noWrap/>
            <w:vAlign w:val="center"/>
            <w:hideMark/>
          </w:tcPr>
          <w:p w14:paraId="01C77161"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32</w:t>
            </w:r>
          </w:p>
        </w:tc>
        <w:tc>
          <w:tcPr>
            <w:tcW w:w="612" w:type="dxa"/>
            <w:tcBorders>
              <w:top w:val="nil"/>
              <w:left w:val="nil"/>
              <w:bottom w:val="single" w:sz="4" w:space="0" w:color="auto"/>
              <w:right w:val="single" w:sz="4" w:space="0" w:color="auto"/>
            </w:tcBorders>
            <w:shd w:val="clear" w:color="auto" w:fill="00B0F0"/>
            <w:noWrap/>
            <w:vAlign w:val="center"/>
            <w:hideMark/>
          </w:tcPr>
          <w:p w14:paraId="5B5538DB"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504</w:t>
            </w:r>
          </w:p>
        </w:tc>
        <w:tc>
          <w:tcPr>
            <w:tcW w:w="840" w:type="dxa"/>
            <w:tcBorders>
              <w:top w:val="nil"/>
              <w:left w:val="nil"/>
              <w:bottom w:val="single" w:sz="4" w:space="0" w:color="auto"/>
              <w:right w:val="single" w:sz="4" w:space="0" w:color="auto"/>
            </w:tcBorders>
            <w:shd w:val="clear" w:color="auto" w:fill="00B0F0"/>
            <w:noWrap/>
            <w:vAlign w:val="center"/>
            <w:hideMark/>
          </w:tcPr>
          <w:p w14:paraId="6F730040"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23 122 685</w:t>
            </w:r>
          </w:p>
        </w:tc>
        <w:tc>
          <w:tcPr>
            <w:tcW w:w="680" w:type="dxa"/>
            <w:tcBorders>
              <w:top w:val="nil"/>
              <w:left w:val="nil"/>
              <w:bottom w:val="single" w:sz="4" w:space="0" w:color="auto"/>
              <w:right w:val="single" w:sz="4" w:space="0" w:color="auto"/>
            </w:tcBorders>
            <w:shd w:val="clear" w:color="auto" w:fill="00B0F0"/>
            <w:noWrap/>
            <w:vAlign w:val="center"/>
            <w:hideMark/>
          </w:tcPr>
          <w:p w14:paraId="29DD8E2A"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506</w:t>
            </w:r>
          </w:p>
        </w:tc>
        <w:tc>
          <w:tcPr>
            <w:tcW w:w="399" w:type="dxa"/>
            <w:tcBorders>
              <w:top w:val="nil"/>
              <w:left w:val="nil"/>
              <w:bottom w:val="single" w:sz="4" w:space="0" w:color="auto"/>
              <w:right w:val="single" w:sz="4" w:space="0" w:color="auto"/>
            </w:tcBorders>
            <w:shd w:val="clear" w:color="auto" w:fill="00B0F0"/>
            <w:noWrap/>
            <w:vAlign w:val="center"/>
            <w:hideMark/>
          </w:tcPr>
          <w:p w14:paraId="33A39EED" w14:textId="77777777" w:rsidR="00891855" w:rsidRPr="0001239A" w:rsidRDefault="00891855" w:rsidP="00C81F35">
            <w:pPr>
              <w:spacing w:after="0" w:line="240" w:lineRule="auto"/>
              <w:contextualSpacing/>
              <w:jc w:val="right"/>
              <w:rPr>
                <w:rFonts w:asciiTheme="minorHAnsi" w:hAnsiTheme="minorHAnsi" w:cstheme="minorHAnsi"/>
                <w:b/>
                <w:bCs/>
                <w:sz w:val="14"/>
                <w:szCs w:val="14"/>
              </w:rPr>
            </w:pPr>
            <w:r w:rsidRPr="0001239A">
              <w:rPr>
                <w:rFonts w:asciiTheme="minorHAnsi" w:hAnsiTheme="minorHAnsi" w:cstheme="minorHAnsi"/>
                <w:b/>
                <w:bCs/>
                <w:sz w:val="14"/>
                <w:szCs w:val="14"/>
              </w:rPr>
              <w:t>143</w:t>
            </w:r>
          </w:p>
        </w:tc>
      </w:tr>
    </w:tbl>
    <w:p w14:paraId="5FBF619D" w14:textId="77777777" w:rsidR="00525614" w:rsidRPr="0001239A" w:rsidRDefault="00525614" w:rsidP="00525614">
      <w:pPr>
        <w:pStyle w:val="Tekstpodstawowy21"/>
        <w:spacing w:line="276" w:lineRule="auto"/>
        <w:ind w:left="1418" w:hanging="1418"/>
        <w:rPr>
          <w:rFonts w:asciiTheme="minorHAnsi" w:hAnsiTheme="minorHAnsi" w:cstheme="minorHAnsi"/>
          <w:sz w:val="10"/>
          <w:szCs w:val="10"/>
        </w:rPr>
      </w:pPr>
    </w:p>
    <w:p w14:paraId="4C109ED9" w14:textId="77777777" w:rsidR="00525614" w:rsidRPr="0001239A" w:rsidRDefault="00525614" w:rsidP="00525614">
      <w:pPr>
        <w:rPr>
          <w:rFonts w:asciiTheme="minorHAnsi" w:hAnsiTheme="minorHAnsi" w:cstheme="minorHAnsi"/>
          <w:sz w:val="10"/>
          <w:szCs w:val="10"/>
          <w:lang w:eastAsia="ar-SA"/>
        </w:rPr>
      </w:pPr>
      <w:r w:rsidRPr="0001239A">
        <w:rPr>
          <w:rFonts w:asciiTheme="minorHAnsi" w:hAnsiTheme="minorHAnsi" w:cstheme="minorHAnsi"/>
          <w:sz w:val="10"/>
          <w:szCs w:val="10"/>
        </w:rPr>
        <w:br w:type="page"/>
      </w:r>
    </w:p>
    <w:p w14:paraId="34AACA5E" w14:textId="766937A4" w:rsidR="00525614" w:rsidRPr="0001239A" w:rsidRDefault="00525614" w:rsidP="00E81E10">
      <w:pPr>
        <w:pStyle w:val="Legenda"/>
      </w:pPr>
      <w:bookmarkStart w:id="358" w:name="_Toc476639662"/>
      <w:bookmarkStart w:id="359" w:name="_Toc507147890"/>
      <w:bookmarkStart w:id="360" w:name="_Toc65585932"/>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40</w:t>
      </w:r>
      <w:r w:rsidRPr="0001239A">
        <w:rPr>
          <w:noProof/>
        </w:rPr>
        <w:fldChar w:fldCharType="end"/>
      </w:r>
      <w:r w:rsidRPr="0001239A">
        <w:t xml:space="preserve"> Liczba osób niepełnosprawnych zatrudnionych na wyposażonych stanowiskach pracy</w:t>
      </w:r>
      <w:bookmarkEnd w:id="358"/>
      <w:bookmarkEnd w:id="359"/>
      <w:bookmarkEnd w:id="360"/>
    </w:p>
    <w:tbl>
      <w:tblPr>
        <w:tblW w:w="7910" w:type="dxa"/>
        <w:jc w:val="center"/>
        <w:tblCellMar>
          <w:left w:w="70" w:type="dxa"/>
          <w:right w:w="70" w:type="dxa"/>
        </w:tblCellMar>
        <w:tblLook w:val="04A0" w:firstRow="1" w:lastRow="0" w:firstColumn="1" w:lastColumn="0" w:noHBand="0" w:noVBand="1"/>
      </w:tblPr>
      <w:tblGrid>
        <w:gridCol w:w="2398"/>
        <w:gridCol w:w="1229"/>
        <w:gridCol w:w="900"/>
        <w:gridCol w:w="1210"/>
        <w:gridCol w:w="870"/>
        <w:gridCol w:w="669"/>
        <w:gridCol w:w="634"/>
      </w:tblGrid>
      <w:tr w:rsidR="00891855" w:rsidRPr="0001239A" w14:paraId="57D3E8A7" w14:textId="77777777" w:rsidTr="00317FFA">
        <w:trPr>
          <w:trHeight w:val="376"/>
          <w:tblHeader/>
          <w:jc w:val="center"/>
        </w:trPr>
        <w:tc>
          <w:tcPr>
            <w:tcW w:w="239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857639D"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Województwo</w:t>
            </w:r>
          </w:p>
        </w:tc>
        <w:tc>
          <w:tcPr>
            <w:tcW w:w="2129"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6B95425E" w14:textId="741D6E15" w:rsidR="00891855" w:rsidRPr="0001239A" w:rsidRDefault="00E41F7E"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Rok 2019</w:t>
            </w:r>
          </w:p>
        </w:tc>
        <w:tc>
          <w:tcPr>
            <w:tcW w:w="2080"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5820032A"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Rok 2020</w:t>
            </w:r>
          </w:p>
        </w:tc>
        <w:tc>
          <w:tcPr>
            <w:tcW w:w="1303" w:type="dxa"/>
            <w:gridSpan w:val="2"/>
            <w:tcBorders>
              <w:top w:val="single" w:sz="4" w:space="0" w:color="auto"/>
              <w:left w:val="nil"/>
              <w:bottom w:val="single" w:sz="4" w:space="0" w:color="auto"/>
              <w:right w:val="single" w:sz="4" w:space="0" w:color="000000"/>
            </w:tcBorders>
            <w:shd w:val="clear" w:color="auto" w:fill="00B0F0"/>
            <w:vAlign w:val="center"/>
            <w:hideMark/>
          </w:tcPr>
          <w:p w14:paraId="5F263534"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w:t>
            </w:r>
            <w:r w:rsidRPr="0001239A">
              <w:rPr>
                <w:rFonts w:asciiTheme="minorHAnsi" w:hAnsiTheme="minorHAnsi" w:cstheme="minorHAnsi"/>
                <w:sz w:val="16"/>
                <w:szCs w:val="16"/>
              </w:rPr>
              <w:br/>
              <w:t>[2020:2019]</w:t>
            </w:r>
          </w:p>
        </w:tc>
      </w:tr>
      <w:tr w:rsidR="00891855" w:rsidRPr="0001239A" w14:paraId="25C1AF87" w14:textId="77777777" w:rsidTr="00891855">
        <w:trPr>
          <w:trHeight w:val="1065"/>
          <w:jc w:val="center"/>
        </w:trPr>
        <w:tc>
          <w:tcPr>
            <w:tcW w:w="239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60E1D70" w14:textId="77777777" w:rsidR="00891855" w:rsidRPr="0001239A" w:rsidRDefault="00891855" w:rsidP="00C81F35">
            <w:pPr>
              <w:spacing w:after="0"/>
              <w:rPr>
                <w:rFonts w:asciiTheme="minorHAnsi" w:hAnsiTheme="minorHAnsi" w:cstheme="minorHAnsi"/>
                <w:sz w:val="16"/>
                <w:szCs w:val="16"/>
              </w:rPr>
            </w:pPr>
          </w:p>
        </w:tc>
        <w:tc>
          <w:tcPr>
            <w:tcW w:w="1229" w:type="dxa"/>
            <w:tcBorders>
              <w:top w:val="nil"/>
              <w:left w:val="nil"/>
              <w:bottom w:val="single" w:sz="4" w:space="0" w:color="auto"/>
              <w:right w:val="single" w:sz="4" w:space="0" w:color="auto"/>
            </w:tcBorders>
            <w:shd w:val="clear" w:color="auto" w:fill="00B0F0"/>
            <w:vAlign w:val="center"/>
            <w:hideMark/>
          </w:tcPr>
          <w:p w14:paraId="368C0829"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Liczba zatrudnionych na wyposażonych stanowiskach pracy</w:t>
            </w:r>
          </w:p>
        </w:tc>
        <w:tc>
          <w:tcPr>
            <w:tcW w:w="900" w:type="dxa"/>
            <w:tcBorders>
              <w:top w:val="nil"/>
              <w:left w:val="nil"/>
              <w:bottom w:val="single" w:sz="4" w:space="0" w:color="auto"/>
              <w:right w:val="single" w:sz="4" w:space="0" w:color="auto"/>
            </w:tcBorders>
            <w:shd w:val="clear" w:color="auto" w:fill="00B0F0"/>
            <w:vAlign w:val="center"/>
            <w:hideMark/>
          </w:tcPr>
          <w:p w14:paraId="3521E8C2"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liczba powiatów</w:t>
            </w:r>
          </w:p>
        </w:tc>
        <w:tc>
          <w:tcPr>
            <w:tcW w:w="1210" w:type="dxa"/>
            <w:tcBorders>
              <w:top w:val="nil"/>
              <w:left w:val="nil"/>
              <w:bottom w:val="single" w:sz="4" w:space="0" w:color="auto"/>
              <w:right w:val="single" w:sz="4" w:space="0" w:color="auto"/>
            </w:tcBorders>
            <w:shd w:val="clear" w:color="auto" w:fill="00B0F0"/>
            <w:vAlign w:val="center"/>
            <w:hideMark/>
          </w:tcPr>
          <w:p w14:paraId="70EB2879"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Liczba zatrudnionych na wyposażonych stanowiskach pracy</w:t>
            </w:r>
          </w:p>
        </w:tc>
        <w:tc>
          <w:tcPr>
            <w:tcW w:w="870" w:type="dxa"/>
            <w:tcBorders>
              <w:top w:val="nil"/>
              <w:left w:val="nil"/>
              <w:bottom w:val="single" w:sz="4" w:space="0" w:color="auto"/>
              <w:right w:val="single" w:sz="4" w:space="0" w:color="auto"/>
            </w:tcBorders>
            <w:shd w:val="clear" w:color="auto" w:fill="00B0F0"/>
            <w:vAlign w:val="center"/>
            <w:hideMark/>
          </w:tcPr>
          <w:p w14:paraId="087CAD89" w14:textId="77777777"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liczba powiatów</w:t>
            </w:r>
          </w:p>
        </w:tc>
        <w:tc>
          <w:tcPr>
            <w:tcW w:w="669" w:type="dxa"/>
            <w:tcBorders>
              <w:top w:val="nil"/>
              <w:left w:val="nil"/>
              <w:bottom w:val="single" w:sz="4" w:space="0" w:color="auto"/>
              <w:right w:val="single" w:sz="4" w:space="0" w:color="auto"/>
            </w:tcBorders>
            <w:shd w:val="clear" w:color="auto" w:fill="00B0F0"/>
            <w:vAlign w:val="center"/>
            <w:hideMark/>
          </w:tcPr>
          <w:p w14:paraId="321A12BF" w14:textId="7882B384"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[(5-</w:t>
            </w:r>
            <w:r w:rsidR="00E41F7E" w:rsidRPr="0001239A">
              <w:rPr>
                <w:rFonts w:asciiTheme="minorHAnsi" w:hAnsiTheme="minorHAnsi" w:cstheme="minorHAnsi"/>
                <w:sz w:val="16"/>
                <w:szCs w:val="16"/>
              </w:rPr>
              <w:t>3) /</w:t>
            </w:r>
            <w:r w:rsidRPr="0001239A">
              <w:rPr>
                <w:rFonts w:asciiTheme="minorHAnsi" w:hAnsiTheme="minorHAnsi" w:cstheme="minorHAnsi"/>
                <w:sz w:val="16"/>
                <w:szCs w:val="16"/>
              </w:rPr>
              <w:t>3]</w:t>
            </w:r>
          </w:p>
        </w:tc>
        <w:tc>
          <w:tcPr>
            <w:tcW w:w="634" w:type="dxa"/>
            <w:tcBorders>
              <w:top w:val="nil"/>
              <w:left w:val="nil"/>
              <w:bottom w:val="single" w:sz="4" w:space="0" w:color="auto"/>
              <w:right w:val="single" w:sz="4" w:space="0" w:color="auto"/>
            </w:tcBorders>
            <w:shd w:val="clear" w:color="auto" w:fill="00B0F0"/>
            <w:vAlign w:val="center"/>
            <w:hideMark/>
          </w:tcPr>
          <w:p w14:paraId="2D4E0926" w14:textId="2C730880" w:rsidR="00891855" w:rsidRPr="0001239A" w:rsidRDefault="00891855" w:rsidP="00C81F35">
            <w:pPr>
              <w:spacing w:after="0"/>
              <w:jc w:val="center"/>
              <w:rPr>
                <w:rFonts w:asciiTheme="minorHAnsi" w:hAnsiTheme="minorHAnsi" w:cstheme="minorHAnsi"/>
                <w:sz w:val="16"/>
                <w:szCs w:val="16"/>
              </w:rPr>
            </w:pPr>
            <w:r w:rsidRPr="0001239A">
              <w:rPr>
                <w:rFonts w:asciiTheme="minorHAnsi" w:hAnsiTheme="minorHAnsi" w:cstheme="minorHAnsi"/>
                <w:sz w:val="16"/>
                <w:szCs w:val="16"/>
              </w:rPr>
              <w:t>[(6-</w:t>
            </w:r>
            <w:r w:rsidR="00E41F7E" w:rsidRPr="0001239A">
              <w:rPr>
                <w:rFonts w:asciiTheme="minorHAnsi" w:hAnsiTheme="minorHAnsi" w:cstheme="minorHAnsi"/>
                <w:sz w:val="16"/>
                <w:szCs w:val="16"/>
              </w:rPr>
              <w:t>4) /</w:t>
            </w:r>
            <w:r w:rsidRPr="0001239A">
              <w:rPr>
                <w:rFonts w:asciiTheme="minorHAnsi" w:hAnsiTheme="minorHAnsi" w:cstheme="minorHAnsi"/>
                <w:sz w:val="16"/>
                <w:szCs w:val="16"/>
              </w:rPr>
              <w:t>4]</w:t>
            </w:r>
          </w:p>
        </w:tc>
      </w:tr>
      <w:tr w:rsidR="00891855" w:rsidRPr="0001239A" w14:paraId="4957970B" w14:textId="77777777" w:rsidTr="00891855">
        <w:trPr>
          <w:trHeight w:val="257"/>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6F159BE4"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dolnośląskie</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A6B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9B9708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A1E6A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870" w:type="dxa"/>
            <w:tcBorders>
              <w:top w:val="single" w:sz="4" w:space="0" w:color="auto"/>
              <w:left w:val="nil"/>
              <w:bottom w:val="single" w:sz="4" w:space="0" w:color="auto"/>
              <w:right w:val="single" w:sz="4" w:space="0" w:color="auto"/>
            </w:tcBorders>
            <w:shd w:val="clear" w:color="auto" w:fill="auto"/>
            <w:noWrap/>
            <w:vAlign w:val="center"/>
          </w:tcPr>
          <w:p w14:paraId="2BF79F1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14:paraId="559F35A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-27,59%</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14:paraId="57D9607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-50,00%</w:t>
            </w:r>
          </w:p>
        </w:tc>
      </w:tr>
      <w:tr w:rsidR="00891855" w:rsidRPr="0001239A" w14:paraId="08167C23"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7DDC68CF"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kujawsko-pomorskie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BADD14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38</w:t>
            </w:r>
          </w:p>
        </w:tc>
        <w:tc>
          <w:tcPr>
            <w:tcW w:w="900" w:type="dxa"/>
            <w:tcBorders>
              <w:top w:val="nil"/>
              <w:left w:val="nil"/>
              <w:bottom w:val="single" w:sz="4" w:space="0" w:color="auto"/>
              <w:right w:val="single" w:sz="4" w:space="0" w:color="auto"/>
            </w:tcBorders>
            <w:shd w:val="clear" w:color="auto" w:fill="auto"/>
            <w:noWrap/>
            <w:vAlign w:val="center"/>
            <w:hideMark/>
          </w:tcPr>
          <w:p w14:paraId="2643337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1210" w:type="dxa"/>
            <w:tcBorders>
              <w:top w:val="nil"/>
              <w:left w:val="nil"/>
              <w:bottom w:val="single" w:sz="4" w:space="0" w:color="auto"/>
              <w:right w:val="single" w:sz="4" w:space="0" w:color="auto"/>
            </w:tcBorders>
            <w:shd w:val="clear" w:color="auto" w:fill="auto"/>
            <w:noWrap/>
            <w:vAlign w:val="center"/>
          </w:tcPr>
          <w:p w14:paraId="7B193FE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870" w:type="dxa"/>
            <w:tcBorders>
              <w:top w:val="nil"/>
              <w:left w:val="nil"/>
              <w:bottom w:val="single" w:sz="4" w:space="0" w:color="auto"/>
              <w:right w:val="single" w:sz="4" w:space="0" w:color="auto"/>
            </w:tcBorders>
            <w:shd w:val="clear" w:color="auto" w:fill="auto"/>
            <w:noWrap/>
            <w:vAlign w:val="center"/>
          </w:tcPr>
          <w:p w14:paraId="12B66B0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14:paraId="7B358040"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-36,84%</w:t>
            </w:r>
          </w:p>
        </w:tc>
        <w:tc>
          <w:tcPr>
            <w:tcW w:w="634" w:type="dxa"/>
            <w:tcBorders>
              <w:top w:val="nil"/>
              <w:left w:val="nil"/>
              <w:bottom w:val="single" w:sz="4" w:space="0" w:color="auto"/>
              <w:right w:val="single" w:sz="4" w:space="0" w:color="auto"/>
            </w:tcBorders>
            <w:shd w:val="clear" w:color="auto" w:fill="auto"/>
            <w:noWrap/>
            <w:vAlign w:val="center"/>
            <w:hideMark/>
          </w:tcPr>
          <w:p w14:paraId="4E860FBC"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28,57%</w:t>
            </w:r>
          </w:p>
        </w:tc>
      </w:tr>
      <w:tr w:rsidR="00891855" w:rsidRPr="0001239A" w14:paraId="6D1D35C8"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12060BFC"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lubelskie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D06796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33</w:t>
            </w:r>
          </w:p>
        </w:tc>
        <w:tc>
          <w:tcPr>
            <w:tcW w:w="900" w:type="dxa"/>
            <w:tcBorders>
              <w:top w:val="nil"/>
              <w:left w:val="nil"/>
              <w:bottom w:val="single" w:sz="4" w:space="0" w:color="auto"/>
              <w:right w:val="single" w:sz="4" w:space="0" w:color="auto"/>
            </w:tcBorders>
            <w:shd w:val="clear" w:color="auto" w:fill="auto"/>
            <w:noWrap/>
            <w:vAlign w:val="center"/>
            <w:hideMark/>
          </w:tcPr>
          <w:p w14:paraId="4C6BF00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210" w:type="dxa"/>
            <w:tcBorders>
              <w:top w:val="nil"/>
              <w:left w:val="nil"/>
              <w:bottom w:val="single" w:sz="4" w:space="0" w:color="auto"/>
              <w:right w:val="single" w:sz="4" w:space="0" w:color="auto"/>
            </w:tcBorders>
            <w:shd w:val="clear" w:color="auto" w:fill="auto"/>
            <w:noWrap/>
            <w:vAlign w:val="center"/>
          </w:tcPr>
          <w:p w14:paraId="63E442A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w:t>
            </w:r>
          </w:p>
        </w:tc>
        <w:tc>
          <w:tcPr>
            <w:tcW w:w="870" w:type="dxa"/>
            <w:tcBorders>
              <w:top w:val="nil"/>
              <w:left w:val="nil"/>
              <w:bottom w:val="single" w:sz="4" w:space="0" w:color="auto"/>
              <w:right w:val="single" w:sz="4" w:space="0" w:color="auto"/>
            </w:tcBorders>
            <w:shd w:val="clear" w:color="auto" w:fill="auto"/>
            <w:noWrap/>
            <w:vAlign w:val="center"/>
          </w:tcPr>
          <w:p w14:paraId="46DE52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14:paraId="5A1CEF33"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-15,15%</w:t>
            </w:r>
          </w:p>
        </w:tc>
        <w:tc>
          <w:tcPr>
            <w:tcW w:w="634" w:type="dxa"/>
            <w:tcBorders>
              <w:top w:val="nil"/>
              <w:left w:val="nil"/>
              <w:bottom w:val="single" w:sz="4" w:space="0" w:color="auto"/>
              <w:right w:val="single" w:sz="4" w:space="0" w:color="auto"/>
            </w:tcBorders>
            <w:shd w:val="clear" w:color="auto" w:fill="auto"/>
            <w:noWrap/>
            <w:vAlign w:val="center"/>
            <w:hideMark/>
          </w:tcPr>
          <w:p w14:paraId="2311635A"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0,00%</w:t>
            </w:r>
          </w:p>
        </w:tc>
      </w:tr>
      <w:tr w:rsidR="00891855" w:rsidRPr="0001239A" w14:paraId="3BFD02CA"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1D1A732D"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lubuskie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AC156D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900" w:type="dxa"/>
            <w:tcBorders>
              <w:top w:val="nil"/>
              <w:left w:val="nil"/>
              <w:bottom w:val="single" w:sz="4" w:space="0" w:color="auto"/>
              <w:right w:val="single" w:sz="4" w:space="0" w:color="auto"/>
            </w:tcBorders>
            <w:shd w:val="clear" w:color="auto" w:fill="auto"/>
            <w:noWrap/>
            <w:vAlign w:val="center"/>
            <w:hideMark/>
          </w:tcPr>
          <w:p w14:paraId="062E747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210" w:type="dxa"/>
            <w:tcBorders>
              <w:top w:val="nil"/>
              <w:left w:val="nil"/>
              <w:bottom w:val="single" w:sz="4" w:space="0" w:color="auto"/>
              <w:right w:val="single" w:sz="4" w:space="0" w:color="auto"/>
            </w:tcBorders>
            <w:shd w:val="clear" w:color="auto" w:fill="auto"/>
            <w:noWrap/>
            <w:vAlign w:val="center"/>
          </w:tcPr>
          <w:p w14:paraId="3F36CFB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70" w:type="dxa"/>
            <w:tcBorders>
              <w:top w:val="nil"/>
              <w:left w:val="nil"/>
              <w:bottom w:val="single" w:sz="4" w:space="0" w:color="auto"/>
              <w:right w:val="single" w:sz="4" w:space="0" w:color="auto"/>
            </w:tcBorders>
            <w:shd w:val="clear" w:color="auto" w:fill="auto"/>
            <w:noWrap/>
            <w:vAlign w:val="center"/>
          </w:tcPr>
          <w:p w14:paraId="34CAD10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669" w:type="dxa"/>
            <w:tcBorders>
              <w:top w:val="nil"/>
              <w:left w:val="nil"/>
              <w:bottom w:val="single" w:sz="4" w:space="0" w:color="auto"/>
              <w:right w:val="single" w:sz="4" w:space="0" w:color="auto"/>
            </w:tcBorders>
            <w:shd w:val="clear" w:color="auto" w:fill="auto"/>
            <w:noWrap/>
            <w:vAlign w:val="center"/>
            <w:hideMark/>
          </w:tcPr>
          <w:p w14:paraId="63C1F2ED"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0,00%</w:t>
            </w:r>
          </w:p>
        </w:tc>
        <w:tc>
          <w:tcPr>
            <w:tcW w:w="634" w:type="dxa"/>
            <w:tcBorders>
              <w:top w:val="nil"/>
              <w:left w:val="nil"/>
              <w:bottom w:val="single" w:sz="4" w:space="0" w:color="auto"/>
              <w:right w:val="single" w:sz="4" w:space="0" w:color="auto"/>
            </w:tcBorders>
            <w:shd w:val="clear" w:color="auto" w:fill="auto"/>
            <w:noWrap/>
            <w:vAlign w:val="center"/>
            <w:hideMark/>
          </w:tcPr>
          <w:p w14:paraId="229151D4"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0,00%</w:t>
            </w:r>
          </w:p>
        </w:tc>
      </w:tr>
      <w:tr w:rsidR="00891855" w:rsidRPr="0001239A" w14:paraId="6E7C8115"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41607E0E"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łódzkie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DD0A6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61</w:t>
            </w:r>
          </w:p>
        </w:tc>
        <w:tc>
          <w:tcPr>
            <w:tcW w:w="900" w:type="dxa"/>
            <w:tcBorders>
              <w:top w:val="nil"/>
              <w:left w:val="nil"/>
              <w:bottom w:val="single" w:sz="4" w:space="0" w:color="auto"/>
              <w:right w:val="single" w:sz="4" w:space="0" w:color="auto"/>
            </w:tcBorders>
            <w:shd w:val="clear" w:color="auto" w:fill="auto"/>
            <w:noWrap/>
            <w:vAlign w:val="center"/>
            <w:hideMark/>
          </w:tcPr>
          <w:p w14:paraId="388A4DD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210" w:type="dxa"/>
            <w:tcBorders>
              <w:top w:val="nil"/>
              <w:left w:val="nil"/>
              <w:bottom w:val="single" w:sz="4" w:space="0" w:color="auto"/>
              <w:right w:val="single" w:sz="4" w:space="0" w:color="auto"/>
            </w:tcBorders>
            <w:shd w:val="clear" w:color="auto" w:fill="auto"/>
            <w:noWrap/>
            <w:vAlign w:val="center"/>
          </w:tcPr>
          <w:p w14:paraId="2CD923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870" w:type="dxa"/>
            <w:tcBorders>
              <w:top w:val="nil"/>
              <w:left w:val="nil"/>
              <w:bottom w:val="single" w:sz="4" w:space="0" w:color="auto"/>
              <w:right w:val="single" w:sz="4" w:space="0" w:color="auto"/>
            </w:tcBorders>
            <w:shd w:val="clear" w:color="auto" w:fill="auto"/>
            <w:noWrap/>
            <w:vAlign w:val="center"/>
          </w:tcPr>
          <w:p w14:paraId="21234DF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669" w:type="dxa"/>
            <w:tcBorders>
              <w:top w:val="nil"/>
              <w:left w:val="nil"/>
              <w:bottom w:val="single" w:sz="4" w:space="0" w:color="auto"/>
              <w:right w:val="single" w:sz="4" w:space="0" w:color="auto"/>
            </w:tcBorders>
            <w:shd w:val="clear" w:color="auto" w:fill="auto"/>
            <w:noWrap/>
            <w:vAlign w:val="center"/>
            <w:hideMark/>
          </w:tcPr>
          <w:p w14:paraId="6271FFAC"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-32,79%</w:t>
            </w:r>
          </w:p>
        </w:tc>
        <w:tc>
          <w:tcPr>
            <w:tcW w:w="634" w:type="dxa"/>
            <w:tcBorders>
              <w:top w:val="nil"/>
              <w:left w:val="nil"/>
              <w:bottom w:val="single" w:sz="4" w:space="0" w:color="auto"/>
              <w:right w:val="single" w:sz="4" w:space="0" w:color="auto"/>
            </w:tcBorders>
            <w:shd w:val="clear" w:color="auto" w:fill="auto"/>
            <w:noWrap/>
            <w:vAlign w:val="center"/>
            <w:hideMark/>
          </w:tcPr>
          <w:p w14:paraId="4A6A639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-18,18%</w:t>
            </w:r>
          </w:p>
        </w:tc>
      </w:tr>
      <w:tr w:rsidR="00891855" w:rsidRPr="0001239A" w14:paraId="0DDB8A88"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3DBD6B9D"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małopolskie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26D6428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900" w:type="dxa"/>
            <w:tcBorders>
              <w:top w:val="nil"/>
              <w:left w:val="nil"/>
              <w:bottom w:val="single" w:sz="4" w:space="0" w:color="auto"/>
              <w:right w:val="single" w:sz="4" w:space="0" w:color="auto"/>
            </w:tcBorders>
            <w:shd w:val="clear" w:color="auto" w:fill="auto"/>
            <w:noWrap/>
            <w:vAlign w:val="center"/>
            <w:hideMark/>
          </w:tcPr>
          <w:p w14:paraId="04C1E18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1210" w:type="dxa"/>
            <w:tcBorders>
              <w:top w:val="nil"/>
              <w:left w:val="nil"/>
              <w:bottom w:val="single" w:sz="4" w:space="0" w:color="auto"/>
              <w:right w:val="single" w:sz="4" w:space="0" w:color="auto"/>
            </w:tcBorders>
            <w:shd w:val="clear" w:color="auto" w:fill="auto"/>
            <w:noWrap/>
            <w:vAlign w:val="center"/>
          </w:tcPr>
          <w:p w14:paraId="1CF58DE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70" w:type="dxa"/>
            <w:tcBorders>
              <w:top w:val="nil"/>
              <w:left w:val="nil"/>
              <w:bottom w:val="single" w:sz="4" w:space="0" w:color="auto"/>
              <w:right w:val="single" w:sz="4" w:space="0" w:color="auto"/>
            </w:tcBorders>
            <w:shd w:val="clear" w:color="auto" w:fill="auto"/>
            <w:noWrap/>
            <w:vAlign w:val="center"/>
          </w:tcPr>
          <w:p w14:paraId="135272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669" w:type="dxa"/>
            <w:tcBorders>
              <w:top w:val="nil"/>
              <w:left w:val="nil"/>
              <w:bottom w:val="single" w:sz="4" w:space="0" w:color="auto"/>
              <w:right w:val="single" w:sz="4" w:space="0" w:color="auto"/>
            </w:tcBorders>
            <w:shd w:val="clear" w:color="auto" w:fill="auto"/>
            <w:noWrap/>
            <w:vAlign w:val="center"/>
            <w:hideMark/>
          </w:tcPr>
          <w:p w14:paraId="5CEF067C"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7,41%</w:t>
            </w:r>
          </w:p>
        </w:tc>
        <w:tc>
          <w:tcPr>
            <w:tcW w:w="634" w:type="dxa"/>
            <w:tcBorders>
              <w:top w:val="nil"/>
              <w:left w:val="nil"/>
              <w:bottom w:val="single" w:sz="4" w:space="0" w:color="auto"/>
              <w:right w:val="single" w:sz="4" w:space="0" w:color="auto"/>
            </w:tcBorders>
            <w:shd w:val="clear" w:color="auto" w:fill="auto"/>
            <w:noWrap/>
            <w:vAlign w:val="center"/>
            <w:hideMark/>
          </w:tcPr>
          <w:p w14:paraId="58D8BD1B"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-20,00%</w:t>
            </w:r>
          </w:p>
        </w:tc>
      </w:tr>
      <w:tr w:rsidR="00891855" w:rsidRPr="0001239A" w14:paraId="0AFB715E"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4A415B39"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mazowieckie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485579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40</w:t>
            </w:r>
          </w:p>
        </w:tc>
        <w:tc>
          <w:tcPr>
            <w:tcW w:w="900" w:type="dxa"/>
            <w:tcBorders>
              <w:top w:val="nil"/>
              <w:left w:val="nil"/>
              <w:bottom w:val="single" w:sz="4" w:space="0" w:color="auto"/>
              <w:right w:val="single" w:sz="4" w:space="0" w:color="auto"/>
            </w:tcBorders>
            <w:shd w:val="clear" w:color="auto" w:fill="auto"/>
            <w:noWrap/>
            <w:vAlign w:val="center"/>
            <w:hideMark/>
          </w:tcPr>
          <w:p w14:paraId="122A48E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210" w:type="dxa"/>
            <w:tcBorders>
              <w:top w:val="nil"/>
              <w:left w:val="nil"/>
              <w:bottom w:val="single" w:sz="4" w:space="0" w:color="auto"/>
              <w:right w:val="single" w:sz="4" w:space="0" w:color="auto"/>
            </w:tcBorders>
            <w:shd w:val="clear" w:color="auto" w:fill="auto"/>
            <w:noWrap/>
            <w:vAlign w:val="center"/>
          </w:tcPr>
          <w:p w14:paraId="7B3C8CD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870" w:type="dxa"/>
            <w:tcBorders>
              <w:top w:val="nil"/>
              <w:left w:val="nil"/>
              <w:bottom w:val="single" w:sz="4" w:space="0" w:color="auto"/>
              <w:right w:val="single" w:sz="4" w:space="0" w:color="auto"/>
            </w:tcBorders>
            <w:shd w:val="clear" w:color="auto" w:fill="auto"/>
            <w:noWrap/>
            <w:vAlign w:val="center"/>
          </w:tcPr>
          <w:p w14:paraId="5CF38DF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669" w:type="dxa"/>
            <w:tcBorders>
              <w:top w:val="nil"/>
              <w:left w:val="nil"/>
              <w:bottom w:val="single" w:sz="4" w:space="0" w:color="auto"/>
              <w:right w:val="single" w:sz="4" w:space="0" w:color="auto"/>
            </w:tcBorders>
            <w:shd w:val="clear" w:color="auto" w:fill="auto"/>
            <w:noWrap/>
            <w:vAlign w:val="center"/>
            <w:hideMark/>
          </w:tcPr>
          <w:p w14:paraId="0699F468"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-10,00%</w:t>
            </w:r>
          </w:p>
        </w:tc>
        <w:tc>
          <w:tcPr>
            <w:tcW w:w="634" w:type="dxa"/>
            <w:tcBorders>
              <w:top w:val="nil"/>
              <w:left w:val="nil"/>
              <w:bottom w:val="single" w:sz="4" w:space="0" w:color="auto"/>
              <w:right w:val="single" w:sz="4" w:space="0" w:color="auto"/>
            </w:tcBorders>
            <w:shd w:val="clear" w:color="auto" w:fill="auto"/>
            <w:noWrap/>
            <w:vAlign w:val="center"/>
            <w:hideMark/>
          </w:tcPr>
          <w:p w14:paraId="5B41EBAF"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-9,09%</w:t>
            </w:r>
          </w:p>
        </w:tc>
      </w:tr>
      <w:tr w:rsidR="00891855" w:rsidRPr="0001239A" w14:paraId="7857F6E9"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7FF5D9A1"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opolskie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5AAE4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900" w:type="dxa"/>
            <w:tcBorders>
              <w:top w:val="nil"/>
              <w:left w:val="nil"/>
              <w:bottom w:val="single" w:sz="4" w:space="0" w:color="auto"/>
              <w:right w:val="single" w:sz="4" w:space="0" w:color="auto"/>
            </w:tcBorders>
            <w:shd w:val="clear" w:color="auto" w:fill="auto"/>
            <w:noWrap/>
            <w:vAlign w:val="center"/>
            <w:hideMark/>
          </w:tcPr>
          <w:p w14:paraId="581C760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210" w:type="dxa"/>
            <w:tcBorders>
              <w:top w:val="nil"/>
              <w:left w:val="nil"/>
              <w:bottom w:val="single" w:sz="4" w:space="0" w:color="auto"/>
              <w:right w:val="single" w:sz="4" w:space="0" w:color="auto"/>
            </w:tcBorders>
            <w:shd w:val="clear" w:color="auto" w:fill="auto"/>
            <w:noWrap/>
            <w:vAlign w:val="center"/>
          </w:tcPr>
          <w:p w14:paraId="56E85A3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70" w:type="dxa"/>
            <w:tcBorders>
              <w:top w:val="nil"/>
              <w:left w:val="nil"/>
              <w:bottom w:val="single" w:sz="4" w:space="0" w:color="auto"/>
              <w:right w:val="single" w:sz="4" w:space="0" w:color="auto"/>
            </w:tcBorders>
            <w:shd w:val="clear" w:color="auto" w:fill="auto"/>
            <w:noWrap/>
            <w:vAlign w:val="center"/>
          </w:tcPr>
          <w:p w14:paraId="2AD98C8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669" w:type="dxa"/>
            <w:tcBorders>
              <w:top w:val="nil"/>
              <w:left w:val="nil"/>
              <w:bottom w:val="single" w:sz="4" w:space="0" w:color="auto"/>
              <w:right w:val="single" w:sz="4" w:space="0" w:color="auto"/>
            </w:tcBorders>
            <w:shd w:val="clear" w:color="auto" w:fill="auto"/>
            <w:noWrap/>
            <w:vAlign w:val="center"/>
            <w:hideMark/>
          </w:tcPr>
          <w:p w14:paraId="76F0F8BF"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25,00%</w:t>
            </w:r>
          </w:p>
        </w:tc>
        <w:tc>
          <w:tcPr>
            <w:tcW w:w="634" w:type="dxa"/>
            <w:tcBorders>
              <w:top w:val="nil"/>
              <w:left w:val="nil"/>
              <w:bottom w:val="single" w:sz="4" w:space="0" w:color="auto"/>
              <w:right w:val="single" w:sz="4" w:space="0" w:color="auto"/>
            </w:tcBorders>
            <w:shd w:val="clear" w:color="auto" w:fill="auto"/>
            <w:noWrap/>
            <w:vAlign w:val="center"/>
            <w:hideMark/>
          </w:tcPr>
          <w:p w14:paraId="1583B23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50,00%</w:t>
            </w:r>
          </w:p>
        </w:tc>
      </w:tr>
      <w:tr w:rsidR="00891855" w:rsidRPr="0001239A" w14:paraId="5D200AA6"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0F72A4FE"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podkarpackie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C306F5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w:t>
            </w:r>
          </w:p>
        </w:tc>
        <w:tc>
          <w:tcPr>
            <w:tcW w:w="900" w:type="dxa"/>
            <w:tcBorders>
              <w:top w:val="nil"/>
              <w:left w:val="nil"/>
              <w:bottom w:val="single" w:sz="4" w:space="0" w:color="auto"/>
              <w:right w:val="single" w:sz="4" w:space="0" w:color="auto"/>
            </w:tcBorders>
            <w:shd w:val="clear" w:color="auto" w:fill="auto"/>
            <w:noWrap/>
            <w:vAlign w:val="center"/>
            <w:hideMark/>
          </w:tcPr>
          <w:p w14:paraId="292CA9B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1210" w:type="dxa"/>
            <w:tcBorders>
              <w:top w:val="nil"/>
              <w:left w:val="nil"/>
              <w:bottom w:val="single" w:sz="4" w:space="0" w:color="auto"/>
              <w:right w:val="single" w:sz="4" w:space="0" w:color="auto"/>
            </w:tcBorders>
            <w:shd w:val="clear" w:color="auto" w:fill="auto"/>
            <w:noWrap/>
            <w:vAlign w:val="center"/>
          </w:tcPr>
          <w:p w14:paraId="31767E2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70" w:type="dxa"/>
            <w:tcBorders>
              <w:top w:val="nil"/>
              <w:left w:val="nil"/>
              <w:bottom w:val="single" w:sz="4" w:space="0" w:color="auto"/>
              <w:right w:val="single" w:sz="4" w:space="0" w:color="auto"/>
            </w:tcBorders>
            <w:shd w:val="clear" w:color="auto" w:fill="auto"/>
            <w:noWrap/>
            <w:vAlign w:val="center"/>
          </w:tcPr>
          <w:p w14:paraId="29D3A2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669" w:type="dxa"/>
            <w:tcBorders>
              <w:top w:val="nil"/>
              <w:left w:val="nil"/>
              <w:bottom w:val="single" w:sz="4" w:space="0" w:color="auto"/>
              <w:right w:val="single" w:sz="4" w:space="0" w:color="auto"/>
            </w:tcBorders>
            <w:shd w:val="clear" w:color="auto" w:fill="auto"/>
            <w:noWrap/>
            <w:vAlign w:val="center"/>
            <w:hideMark/>
          </w:tcPr>
          <w:p w14:paraId="370333AF"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11,63%</w:t>
            </w:r>
          </w:p>
        </w:tc>
        <w:tc>
          <w:tcPr>
            <w:tcW w:w="634" w:type="dxa"/>
            <w:tcBorders>
              <w:top w:val="nil"/>
              <w:left w:val="nil"/>
              <w:bottom w:val="single" w:sz="4" w:space="0" w:color="auto"/>
              <w:right w:val="single" w:sz="4" w:space="0" w:color="auto"/>
            </w:tcBorders>
            <w:shd w:val="clear" w:color="auto" w:fill="auto"/>
            <w:noWrap/>
            <w:vAlign w:val="center"/>
            <w:hideMark/>
          </w:tcPr>
          <w:p w14:paraId="10E28549"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14,29%</w:t>
            </w:r>
          </w:p>
        </w:tc>
      </w:tr>
      <w:tr w:rsidR="00891855" w:rsidRPr="0001239A" w14:paraId="28873295"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4E8AB67D"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podlaskie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3A87C72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37</w:t>
            </w:r>
          </w:p>
        </w:tc>
        <w:tc>
          <w:tcPr>
            <w:tcW w:w="900" w:type="dxa"/>
            <w:tcBorders>
              <w:top w:val="nil"/>
              <w:left w:val="nil"/>
              <w:bottom w:val="single" w:sz="4" w:space="0" w:color="auto"/>
              <w:right w:val="single" w:sz="4" w:space="0" w:color="auto"/>
            </w:tcBorders>
            <w:shd w:val="clear" w:color="auto" w:fill="auto"/>
            <w:noWrap/>
            <w:vAlign w:val="center"/>
            <w:hideMark/>
          </w:tcPr>
          <w:p w14:paraId="05F10D8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1210" w:type="dxa"/>
            <w:tcBorders>
              <w:top w:val="nil"/>
              <w:left w:val="nil"/>
              <w:bottom w:val="single" w:sz="4" w:space="0" w:color="auto"/>
              <w:right w:val="single" w:sz="4" w:space="0" w:color="auto"/>
            </w:tcBorders>
            <w:shd w:val="clear" w:color="auto" w:fill="auto"/>
            <w:noWrap/>
            <w:vAlign w:val="center"/>
          </w:tcPr>
          <w:p w14:paraId="0BA0910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33</w:t>
            </w:r>
          </w:p>
        </w:tc>
        <w:tc>
          <w:tcPr>
            <w:tcW w:w="870" w:type="dxa"/>
            <w:tcBorders>
              <w:top w:val="nil"/>
              <w:left w:val="nil"/>
              <w:bottom w:val="single" w:sz="4" w:space="0" w:color="auto"/>
              <w:right w:val="single" w:sz="4" w:space="0" w:color="auto"/>
            </w:tcBorders>
            <w:shd w:val="clear" w:color="auto" w:fill="auto"/>
            <w:noWrap/>
            <w:vAlign w:val="center"/>
          </w:tcPr>
          <w:p w14:paraId="29E911C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669" w:type="dxa"/>
            <w:tcBorders>
              <w:top w:val="nil"/>
              <w:left w:val="nil"/>
              <w:bottom w:val="single" w:sz="4" w:space="0" w:color="auto"/>
              <w:right w:val="single" w:sz="4" w:space="0" w:color="auto"/>
            </w:tcBorders>
            <w:shd w:val="clear" w:color="auto" w:fill="auto"/>
            <w:noWrap/>
            <w:vAlign w:val="center"/>
            <w:hideMark/>
          </w:tcPr>
          <w:p w14:paraId="6D5C2E19"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-10,81%</w:t>
            </w:r>
          </w:p>
        </w:tc>
        <w:tc>
          <w:tcPr>
            <w:tcW w:w="634" w:type="dxa"/>
            <w:tcBorders>
              <w:top w:val="nil"/>
              <w:left w:val="nil"/>
              <w:bottom w:val="single" w:sz="4" w:space="0" w:color="auto"/>
              <w:right w:val="single" w:sz="4" w:space="0" w:color="auto"/>
            </w:tcBorders>
            <w:shd w:val="clear" w:color="auto" w:fill="auto"/>
            <w:noWrap/>
            <w:vAlign w:val="center"/>
            <w:hideMark/>
          </w:tcPr>
          <w:p w14:paraId="04616C5F"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-14,29%</w:t>
            </w:r>
          </w:p>
        </w:tc>
      </w:tr>
      <w:tr w:rsidR="00891855" w:rsidRPr="0001239A" w14:paraId="4B0B286A"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1E6745E6"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pomorskie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AF1516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55</w:t>
            </w:r>
          </w:p>
        </w:tc>
        <w:tc>
          <w:tcPr>
            <w:tcW w:w="900" w:type="dxa"/>
            <w:tcBorders>
              <w:top w:val="nil"/>
              <w:left w:val="nil"/>
              <w:bottom w:val="single" w:sz="4" w:space="0" w:color="auto"/>
              <w:right w:val="single" w:sz="4" w:space="0" w:color="auto"/>
            </w:tcBorders>
            <w:shd w:val="clear" w:color="auto" w:fill="auto"/>
            <w:noWrap/>
            <w:vAlign w:val="center"/>
            <w:hideMark/>
          </w:tcPr>
          <w:p w14:paraId="16CC0BB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w:t>
            </w:r>
          </w:p>
        </w:tc>
        <w:tc>
          <w:tcPr>
            <w:tcW w:w="1210" w:type="dxa"/>
            <w:tcBorders>
              <w:top w:val="nil"/>
              <w:left w:val="nil"/>
              <w:bottom w:val="single" w:sz="4" w:space="0" w:color="auto"/>
              <w:right w:val="single" w:sz="4" w:space="0" w:color="auto"/>
            </w:tcBorders>
            <w:shd w:val="clear" w:color="auto" w:fill="auto"/>
            <w:noWrap/>
            <w:vAlign w:val="center"/>
          </w:tcPr>
          <w:p w14:paraId="2CEA7A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w:t>
            </w:r>
          </w:p>
        </w:tc>
        <w:tc>
          <w:tcPr>
            <w:tcW w:w="870" w:type="dxa"/>
            <w:tcBorders>
              <w:top w:val="nil"/>
              <w:left w:val="nil"/>
              <w:bottom w:val="single" w:sz="4" w:space="0" w:color="auto"/>
              <w:right w:val="single" w:sz="4" w:space="0" w:color="auto"/>
            </w:tcBorders>
            <w:shd w:val="clear" w:color="auto" w:fill="auto"/>
            <w:noWrap/>
            <w:vAlign w:val="center"/>
          </w:tcPr>
          <w:p w14:paraId="3A59D16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669" w:type="dxa"/>
            <w:tcBorders>
              <w:top w:val="nil"/>
              <w:left w:val="nil"/>
              <w:bottom w:val="single" w:sz="4" w:space="0" w:color="auto"/>
              <w:right w:val="single" w:sz="4" w:space="0" w:color="auto"/>
            </w:tcBorders>
            <w:shd w:val="clear" w:color="auto" w:fill="auto"/>
            <w:noWrap/>
            <w:vAlign w:val="center"/>
            <w:hideMark/>
          </w:tcPr>
          <w:p w14:paraId="22C3B749"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-12,73%</w:t>
            </w:r>
          </w:p>
        </w:tc>
        <w:tc>
          <w:tcPr>
            <w:tcW w:w="634" w:type="dxa"/>
            <w:tcBorders>
              <w:top w:val="nil"/>
              <w:left w:val="nil"/>
              <w:bottom w:val="single" w:sz="4" w:space="0" w:color="auto"/>
              <w:right w:val="single" w:sz="4" w:space="0" w:color="auto"/>
            </w:tcBorders>
            <w:shd w:val="clear" w:color="auto" w:fill="auto"/>
            <w:noWrap/>
            <w:vAlign w:val="center"/>
            <w:hideMark/>
          </w:tcPr>
          <w:p w14:paraId="495B34F3"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-20,00%</w:t>
            </w:r>
          </w:p>
        </w:tc>
      </w:tr>
      <w:tr w:rsidR="00891855" w:rsidRPr="0001239A" w14:paraId="7F9BED4C"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3BB0D9FE"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śląskie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AA7B50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w:t>
            </w:r>
          </w:p>
        </w:tc>
        <w:tc>
          <w:tcPr>
            <w:tcW w:w="900" w:type="dxa"/>
            <w:tcBorders>
              <w:top w:val="nil"/>
              <w:left w:val="nil"/>
              <w:bottom w:val="single" w:sz="4" w:space="0" w:color="auto"/>
              <w:right w:val="single" w:sz="4" w:space="0" w:color="auto"/>
            </w:tcBorders>
            <w:shd w:val="clear" w:color="auto" w:fill="auto"/>
            <w:noWrap/>
            <w:vAlign w:val="center"/>
            <w:hideMark/>
          </w:tcPr>
          <w:p w14:paraId="5ED77EA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w:t>
            </w:r>
          </w:p>
        </w:tc>
        <w:tc>
          <w:tcPr>
            <w:tcW w:w="1210" w:type="dxa"/>
            <w:tcBorders>
              <w:top w:val="nil"/>
              <w:left w:val="nil"/>
              <w:bottom w:val="single" w:sz="4" w:space="0" w:color="auto"/>
              <w:right w:val="single" w:sz="4" w:space="0" w:color="auto"/>
            </w:tcBorders>
            <w:shd w:val="clear" w:color="auto" w:fill="auto"/>
            <w:noWrap/>
            <w:vAlign w:val="center"/>
          </w:tcPr>
          <w:p w14:paraId="0C232C6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w:t>
            </w:r>
          </w:p>
        </w:tc>
        <w:tc>
          <w:tcPr>
            <w:tcW w:w="870" w:type="dxa"/>
            <w:tcBorders>
              <w:top w:val="nil"/>
              <w:left w:val="nil"/>
              <w:bottom w:val="single" w:sz="4" w:space="0" w:color="auto"/>
              <w:right w:val="single" w:sz="4" w:space="0" w:color="auto"/>
            </w:tcBorders>
            <w:shd w:val="clear" w:color="auto" w:fill="auto"/>
            <w:noWrap/>
            <w:vAlign w:val="center"/>
          </w:tcPr>
          <w:p w14:paraId="3C6B53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669" w:type="dxa"/>
            <w:tcBorders>
              <w:top w:val="nil"/>
              <w:left w:val="nil"/>
              <w:bottom w:val="single" w:sz="4" w:space="0" w:color="auto"/>
              <w:right w:val="single" w:sz="4" w:space="0" w:color="auto"/>
            </w:tcBorders>
            <w:shd w:val="clear" w:color="auto" w:fill="auto"/>
            <w:noWrap/>
            <w:vAlign w:val="center"/>
            <w:hideMark/>
          </w:tcPr>
          <w:p w14:paraId="7C7A6D8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-37,21%</w:t>
            </w:r>
          </w:p>
        </w:tc>
        <w:tc>
          <w:tcPr>
            <w:tcW w:w="634" w:type="dxa"/>
            <w:tcBorders>
              <w:top w:val="nil"/>
              <w:left w:val="nil"/>
              <w:bottom w:val="single" w:sz="4" w:space="0" w:color="auto"/>
              <w:right w:val="single" w:sz="4" w:space="0" w:color="auto"/>
            </w:tcBorders>
            <w:shd w:val="clear" w:color="auto" w:fill="auto"/>
            <w:noWrap/>
            <w:vAlign w:val="center"/>
            <w:hideMark/>
          </w:tcPr>
          <w:p w14:paraId="7FC9E67B"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-27,78%</w:t>
            </w:r>
          </w:p>
        </w:tc>
      </w:tr>
      <w:tr w:rsidR="00891855" w:rsidRPr="0001239A" w14:paraId="6F4CC717"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342B88CB"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świętokrzyskie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052BA3A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900" w:type="dxa"/>
            <w:tcBorders>
              <w:top w:val="nil"/>
              <w:left w:val="nil"/>
              <w:bottom w:val="single" w:sz="4" w:space="0" w:color="auto"/>
              <w:right w:val="single" w:sz="4" w:space="0" w:color="auto"/>
            </w:tcBorders>
            <w:shd w:val="clear" w:color="auto" w:fill="auto"/>
            <w:noWrap/>
            <w:vAlign w:val="center"/>
            <w:hideMark/>
          </w:tcPr>
          <w:p w14:paraId="7630D65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1210" w:type="dxa"/>
            <w:tcBorders>
              <w:top w:val="nil"/>
              <w:left w:val="nil"/>
              <w:bottom w:val="single" w:sz="4" w:space="0" w:color="auto"/>
              <w:right w:val="single" w:sz="4" w:space="0" w:color="auto"/>
            </w:tcBorders>
            <w:shd w:val="clear" w:color="auto" w:fill="auto"/>
            <w:noWrap/>
            <w:vAlign w:val="center"/>
          </w:tcPr>
          <w:p w14:paraId="4A9C923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w:t>
            </w:r>
          </w:p>
        </w:tc>
        <w:tc>
          <w:tcPr>
            <w:tcW w:w="870" w:type="dxa"/>
            <w:tcBorders>
              <w:top w:val="nil"/>
              <w:left w:val="nil"/>
              <w:bottom w:val="single" w:sz="4" w:space="0" w:color="auto"/>
              <w:right w:val="single" w:sz="4" w:space="0" w:color="auto"/>
            </w:tcBorders>
            <w:shd w:val="clear" w:color="auto" w:fill="auto"/>
            <w:noWrap/>
            <w:vAlign w:val="center"/>
          </w:tcPr>
          <w:p w14:paraId="73A1248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69" w:type="dxa"/>
            <w:tcBorders>
              <w:top w:val="nil"/>
              <w:left w:val="nil"/>
              <w:bottom w:val="single" w:sz="4" w:space="0" w:color="auto"/>
              <w:right w:val="single" w:sz="4" w:space="0" w:color="auto"/>
            </w:tcBorders>
            <w:shd w:val="clear" w:color="auto" w:fill="auto"/>
            <w:noWrap/>
            <w:vAlign w:val="center"/>
            <w:hideMark/>
          </w:tcPr>
          <w:p w14:paraId="08047C16"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0,00%</w:t>
            </w:r>
          </w:p>
        </w:tc>
        <w:tc>
          <w:tcPr>
            <w:tcW w:w="634" w:type="dxa"/>
            <w:tcBorders>
              <w:top w:val="nil"/>
              <w:left w:val="nil"/>
              <w:bottom w:val="single" w:sz="4" w:space="0" w:color="auto"/>
              <w:right w:val="single" w:sz="4" w:space="0" w:color="auto"/>
            </w:tcBorders>
            <w:shd w:val="clear" w:color="auto" w:fill="auto"/>
            <w:noWrap/>
            <w:vAlign w:val="center"/>
            <w:hideMark/>
          </w:tcPr>
          <w:p w14:paraId="2F190E77"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-30,00%</w:t>
            </w:r>
          </w:p>
        </w:tc>
      </w:tr>
      <w:tr w:rsidR="00891855" w:rsidRPr="0001239A" w14:paraId="71363C60"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6A74BD21"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warmińsko-mazurskie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1B887A6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32</w:t>
            </w:r>
          </w:p>
        </w:tc>
        <w:tc>
          <w:tcPr>
            <w:tcW w:w="900" w:type="dxa"/>
            <w:tcBorders>
              <w:top w:val="nil"/>
              <w:left w:val="nil"/>
              <w:bottom w:val="single" w:sz="4" w:space="0" w:color="auto"/>
              <w:right w:val="single" w:sz="4" w:space="0" w:color="auto"/>
            </w:tcBorders>
            <w:shd w:val="clear" w:color="auto" w:fill="auto"/>
            <w:noWrap/>
            <w:vAlign w:val="center"/>
            <w:hideMark/>
          </w:tcPr>
          <w:p w14:paraId="5DCB711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210" w:type="dxa"/>
            <w:tcBorders>
              <w:top w:val="nil"/>
              <w:left w:val="nil"/>
              <w:bottom w:val="single" w:sz="4" w:space="0" w:color="auto"/>
              <w:right w:val="single" w:sz="4" w:space="0" w:color="auto"/>
            </w:tcBorders>
            <w:shd w:val="clear" w:color="auto" w:fill="auto"/>
            <w:noWrap/>
            <w:vAlign w:val="center"/>
          </w:tcPr>
          <w:p w14:paraId="60BF673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70" w:type="dxa"/>
            <w:tcBorders>
              <w:top w:val="nil"/>
              <w:left w:val="nil"/>
              <w:bottom w:val="single" w:sz="4" w:space="0" w:color="auto"/>
              <w:right w:val="single" w:sz="4" w:space="0" w:color="auto"/>
            </w:tcBorders>
            <w:shd w:val="clear" w:color="auto" w:fill="auto"/>
            <w:noWrap/>
            <w:vAlign w:val="center"/>
          </w:tcPr>
          <w:p w14:paraId="29E852B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69" w:type="dxa"/>
            <w:tcBorders>
              <w:top w:val="nil"/>
              <w:left w:val="nil"/>
              <w:bottom w:val="single" w:sz="4" w:space="0" w:color="auto"/>
              <w:right w:val="single" w:sz="4" w:space="0" w:color="auto"/>
            </w:tcBorders>
            <w:shd w:val="clear" w:color="auto" w:fill="auto"/>
            <w:noWrap/>
            <w:vAlign w:val="center"/>
            <w:hideMark/>
          </w:tcPr>
          <w:p w14:paraId="50BB3D15"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-9,38%</w:t>
            </w:r>
          </w:p>
        </w:tc>
        <w:tc>
          <w:tcPr>
            <w:tcW w:w="634" w:type="dxa"/>
            <w:tcBorders>
              <w:top w:val="nil"/>
              <w:left w:val="nil"/>
              <w:bottom w:val="single" w:sz="4" w:space="0" w:color="auto"/>
              <w:right w:val="single" w:sz="4" w:space="0" w:color="auto"/>
            </w:tcBorders>
            <w:shd w:val="clear" w:color="auto" w:fill="auto"/>
            <w:noWrap/>
            <w:vAlign w:val="center"/>
            <w:hideMark/>
          </w:tcPr>
          <w:p w14:paraId="3A232459"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-22,22%</w:t>
            </w:r>
          </w:p>
        </w:tc>
      </w:tr>
      <w:tr w:rsidR="00891855" w:rsidRPr="0001239A" w14:paraId="0DD00691"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35FD8AF1"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wielkopolskie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5AC81B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65</w:t>
            </w:r>
          </w:p>
        </w:tc>
        <w:tc>
          <w:tcPr>
            <w:tcW w:w="900" w:type="dxa"/>
            <w:tcBorders>
              <w:top w:val="nil"/>
              <w:left w:val="nil"/>
              <w:bottom w:val="single" w:sz="4" w:space="0" w:color="auto"/>
              <w:right w:val="single" w:sz="4" w:space="0" w:color="auto"/>
            </w:tcBorders>
            <w:shd w:val="clear" w:color="auto" w:fill="auto"/>
            <w:noWrap/>
            <w:vAlign w:val="center"/>
            <w:hideMark/>
          </w:tcPr>
          <w:p w14:paraId="49C500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19</w:t>
            </w:r>
          </w:p>
        </w:tc>
        <w:tc>
          <w:tcPr>
            <w:tcW w:w="1210" w:type="dxa"/>
            <w:tcBorders>
              <w:top w:val="nil"/>
              <w:left w:val="nil"/>
              <w:bottom w:val="single" w:sz="4" w:space="0" w:color="auto"/>
              <w:right w:val="single" w:sz="4" w:space="0" w:color="auto"/>
            </w:tcBorders>
            <w:shd w:val="clear" w:color="auto" w:fill="auto"/>
            <w:noWrap/>
            <w:vAlign w:val="center"/>
          </w:tcPr>
          <w:p w14:paraId="259ED3E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w:t>
            </w:r>
          </w:p>
        </w:tc>
        <w:tc>
          <w:tcPr>
            <w:tcW w:w="870" w:type="dxa"/>
            <w:tcBorders>
              <w:top w:val="nil"/>
              <w:left w:val="nil"/>
              <w:bottom w:val="single" w:sz="4" w:space="0" w:color="auto"/>
              <w:right w:val="single" w:sz="4" w:space="0" w:color="auto"/>
            </w:tcBorders>
            <w:shd w:val="clear" w:color="auto" w:fill="auto"/>
            <w:noWrap/>
            <w:vAlign w:val="center"/>
          </w:tcPr>
          <w:p w14:paraId="59330F3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w:t>
            </w:r>
          </w:p>
        </w:tc>
        <w:tc>
          <w:tcPr>
            <w:tcW w:w="669" w:type="dxa"/>
            <w:tcBorders>
              <w:top w:val="nil"/>
              <w:left w:val="nil"/>
              <w:bottom w:val="single" w:sz="4" w:space="0" w:color="auto"/>
              <w:right w:val="single" w:sz="4" w:space="0" w:color="auto"/>
            </w:tcBorders>
            <w:shd w:val="clear" w:color="auto" w:fill="auto"/>
            <w:noWrap/>
            <w:vAlign w:val="center"/>
            <w:hideMark/>
          </w:tcPr>
          <w:p w14:paraId="16DB9ED4"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-21,54%</w:t>
            </w:r>
          </w:p>
        </w:tc>
        <w:tc>
          <w:tcPr>
            <w:tcW w:w="634" w:type="dxa"/>
            <w:tcBorders>
              <w:top w:val="nil"/>
              <w:left w:val="nil"/>
              <w:bottom w:val="single" w:sz="4" w:space="0" w:color="auto"/>
              <w:right w:val="single" w:sz="4" w:space="0" w:color="auto"/>
            </w:tcBorders>
            <w:shd w:val="clear" w:color="auto" w:fill="auto"/>
            <w:noWrap/>
            <w:vAlign w:val="center"/>
            <w:hideMark/>
          </w:tcPr>
          <w:p w14:paraId="0268E96F"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-21,05%</w:t>
            </w:r>
          </w:p>
        </w:tc>
      </w:tr>
      <w:tr w:rsidR="00891855" w:rsidRPr="0001239A" w14:paraId="04E53FA4" w14:textId="77777777" w:rsidTr="00891855">
        <w:trPr>
          <w:trHeight w:val="240"/>
          <w:jc w:val="center"/>
        </w:trPr>
        <w:tc>
          <w:tcPr>
            <w:tcW w:w="2398" w:type="dxa"/>
            <w:tcBorders>
              <w:top w:val="nil"/>
              <w:left w:val="single" w:sz="4" w:space="0" w:color="auto"/>
              <w:bottom w:val="single" w:sz="4" w:space="0" w:color="auto"/>
              <w:right w:val="single" w:sz="4" w:space="0" w:color="auto"/>
            </w:tcBorders>
            <w:shd w:val="clear" w:color="auto" w:fill="auto"/>
            <w:noWrap/>
            <w:vAlign w:val="center"/>
            <w:hideMark/>
          </w:tcPr>
          <w:p w14:paraId="7B6BD8AA" w14:textId="77777777" w:rsidR="00891855" w:rsidRPr="0001239A" w:rsidRDefault="00891855" w:rsidP="00C81F35">
            <w:pPr>
              <w:spacing w:after="0"/>
              <w:rPr>
                <w:rFonts w:asciiTheme="minorHAnsi" w:hAnsiTheme="minorHAnsi" w:cstheme="minorHAnsi"/>
                <w:sz w:val="16"/>
                <w:szCs w:val="16"/>
              </w:rPr>
            </w:pPr>
            <w:r w:rsidRPr="0001239A">
              <w:rPr>
                <w:rFonts w:asciiTheme="minorHAnsi" w:hAnsiTheme="minorHAnsi" w:cstheme="minorHAnsi"/>
                <w:sz w:val="16"/>
                <w:szCs w:val="16"/>
              </w:rPr>
              <w:t>zachodniopomorskie</w:t>
            </w:r>
          </w:p>
        </w:tc>
        <w:tc>
          <w:tcPr>
            <w:tcW w:w="1229" w:type="dxa"/>
            <w:tcBorders>
              <w:top w:val="nil"/>
              <w:left w:val="single" w:sz="4" w:space="0" w:color="auto"/>
              <w:bottom w:val="single" w:sz="4" w:space="0" w:color="auto"/>
              <w:right w:val="single" w:sz="4" w:space="0" w:color="auto"/>
            </w:tcBorders>
            <w:shd w:val="clear" w:color="auto" w:fill="auto"/>
            <w:noWrap/>
            <w:vAlign w:val="center"/>
            <w:hideMark/>
          </w:tcPr>
          <w:p w14:paraId="7363F1B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44</w:t>
            </w:r>
          </w:p>
        </w:tc>
        <w:tc>
          <w:tcPr>
            <w:tcW w:w="900" w:type="dxa"/>
            <w:tcBorders>
              <w:top w:val="nil"/>
              <w:left w:val="nil"/>
              <w:bottom w:val="single" w:sz="4" w:space="0" w:color="auto"/>
              <w:right w:val="single" w:sz="4" w:space="0" w:color="auto"/>
            </w:tcBorders>
            <w:shd w:val="clear" w:color="auto" w:fill="auto"/>
            <w:noWrap/>
            <w:vAlign w:val="center"/>
            <w:hideMark/>
          </w:tcPr>
          <w:p w14:paraId="5C3DA7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1210" w:type="dxa"/>
            <w:tcBorders>
              <w:top w:val="nil"/>
              <w:left w:val="nil"/>
              <w:bottom w:val="single" w:sz="4" w:space="0" w:color="auto"/>
              <w:right w:val="single" w:sz="4" w:space="0" w:color="auto"/>
            </w:tcBorders>
            <w:shd w:val="clear" w:color="auto" w:fill="auto"/>
            <w:noWrap/>
            <w:vAlign w:val="center"/>
          </w:tcPr>
          <w:p w14:paraId="4461938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870" w:type="dxa"/>
            <w:tcBorders>
              <w:top w:val="nil"/>
              <w:left w:val="nil"/>
              <w:bottom w:val="single" w:sz="4" w:space="0" w:color="auto"/>
              <w:right w:val="single" w:sz="4" w:space="0" w:color="auto"/>
            </w:tcBorders>
            <w:shd w:val="clear" w:color="auto" w:fill="auto"/>
            <w:noWrap/>
            <w:vAlign w:val="center"/>
          </w:tcPr>
          <w:p w14:paraId="6E64C7D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669" w:type="dxa"/>
            <w:tcBorders>
              <w:top w:val="nil"/>
              <w:left w:val="nil"/>
              <w:bottom w:val="single" w:sz="4" w:space="0" w:color="auto"/>
              <w:right w:val="single" w:sz="4" w:space="0" w:color="auto"/>
            </w:tcBorders>
            <w:shd w:val="clear" w:color="auto" w:fill="auto"/>
            <w:noWrap/>
            <w:vAlign w:val="center"/>
            <w:hideMark/>
          </w:tcPr>
          <w:p w14:paraId="2B52F58C"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-43,18%</w:t>
            </w:r>
          </w:p>
        </w:tc>
        <w:tc>
          <w:tcPr>
            <w:tcW w:w="634" w:type="dxa"/>
            <w:tcBorders>
              <w:top w:val="nil"/>
              <w:left w:val="nil"/>
              <w:bottom w:val="single" w:sz="4" w:space="0" w:color="auto"/>
              <w:right w:val="single" w:sz="4" w:space="0" w:color="auto"/>
            </w:tcBorders>
            <w:shd w:val="clear" w:color="auto" w:fill="auto"/>
            <w:noWrap/>
            <w:vAlign w:val="center"/>
            <w:hideMark/>
          </w:tcPr>
          <w:p w14:paraId="28A2B42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-25,00%</w:t>
            </w:r>
          </w:p>
        </w:tc>
      </w:tr>
    </w:tbl>
    <w:p w14:paraId="2830FEF0" w14:textId="62596B44" w:rsidR="00525614" w:rsidRPr="0001239A" w:rsidRDefault="00525614" w:rsidP="00E81E10">
      <w:pPr>
        <w:pStyle w:val="Legenda"/>
      </w:pPr>
      <w:bookmarkStart w:id="361" w:name="_Toc476639663"/>
      <w:bookmarkStart w:id="362" w:name="_Toc507147891"/>
      <w:bookmarkStart w:id="363" w:name="_Toc65585933"/>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41</w:t>
      </w:r>
      <w:r w:rsidRPr="0001239A">
        <w:rPr>
          <w:noProof/>
        </w:rPr>
        <w:fldChar w:fldCharType="end"/>
      </w:r>
      <w:r w:rsidRPr="0001239A">
        <w:t xml:space="preserve"> Zwrot wydatków na instrumenty i usługi rynku pracy</w:t>
      </w:r>
      <w:bookmarkEnd w:id="361"/>
      <w:bookmarkEnd w:id="362"/>
      <w:bookmarkEnd w:id="363"/>
    </w:p>
    <w:tbl>
      <w:tblPr>
        <w:tblW w:w="7555" w:type="dxa"/>
        <w:jc w:val="center"/>
        <w:tblCellMar>
          <w:left w:w="70" w:type="dxa"/>
          <w:right w:w="70" w:type="dxa"/>
        </w:tblCellMar>
        <w:tblLook w:val="04A0" w:firstRow="1" w:lastRow="0" w:firstColumn="1" w:lastColumn="0" w:noHBand="0" w:noVBand="1"/>
      </w:tblPr>
      <w:tblGrid>
        <w:gridCol w:w="2342"/>
        <w:gridCol w:w="1355"/>
        <w:gridCol w:w="891"/>
        <w:gridCol w:w="992"/>
        <w:gridCol w:w="992"/>
        <w:gridCol w:w="983"/>
      </w:tblGrid>
      <w:tr w:rsidR="00891855" w:rsidRPr="0001239A" w14:paraId="4C19B2D2" w14:textId="77777777" w:rsidTr="00317FFA">
        <w:trPr>
          <w:trHeight w:val="509"/>
          <w:tblHeader/>
          <w:jc w:val="center"/>
        </w:trPr>
        <w:tc>
          <w:tcPr>
            <w:tcW w:w="2342"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30484C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Województwo</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14:paraId="0F67674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liczba osób ubiegających się o skorzystanie </w:t>
            </w:r>
            <w:r w:rsidRPr="0001239A">
              <w:rPr>
                <w:rFonts w:asciiTheme="minorHAnsi" w:hAnsiTheme="minorHAnsi" w:cstheme="minorHAnsi"/>
                <w:sz w:val="16"/>
                <w:szCs w:val="14"/>
              </w:rPr>
              <w:br/>
              <w:t>z instrumentów rynku pracy</w:t>
            </w:r>
          </w:p>
        </w:tc>
        <w:tc>
          <w:tcPr>
            <w:tcW w:w="3858" w:type="dxa"/>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0CF2725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Zwrot wydatków na instrumenty i usługi rynku pracy w 2020 r.</w:t>
            </w:r>
          </w:p>
        </w:tc>
      </w:tr>
      <w:tr w:rsidR="00891855" w:rsidRPr="0001239A" w14:paraId="1F9BFBF6" w14:textId="77777777" w:rsidTr="00891855">
        <w:trPr>
          <w:trHeight w:val="509"/>
          <w:jc w:val="center"/>
        </w:trPr>
        <w:tc>
          <w:tcPr>
            <w:tcW w:w="234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8132B74" w14:textId="77777777" w:rsidR="00891855" w:rsidRPr="0001239A" w:rsidRDefault="00891855" w:rsidP="00C81F35">
            <w:pPr>
              <w:spacing w:after="0"/>
              <w:rPr>
                <w:rFonts w:asciiTheme="minorHAnsi" w:hAnsiTheme="minorHAnsi"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276B12C" w14:textId="77777777" w:rsidR="00891855" w:rsidRPr="0001239A" w:rsidRDefault="00891855" w:rsidP="00C81F35">
            <w:pPr>
              <w:spacing w:after="0"/>
              <w:rPr>
                <w:rFonts w:asciiTheme="minorHAnsi" w:hAnsiTheme="minorHAnsi" w:cstheme="minorHAnsi"/>
                <w:sz w:val="16"/>
                <w:szCs w:val="14"/>
              </w:rPr>
            </w:pPr>
          </w:p>
        </w:tc>
        <w:tc>
          <w:tcPr>
            <w:tcW w:w="3858" w:type="dxa"/>
            <w:gridSpan w:val="4"/>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E77A906" w14:textId="77777777" w:rsidR="00891855" w:rsidRPr="0001239A" w:rsidRDefault="00891855" w:rsidP="00C81F35">
            <w:pPr>
              <w:spacing w:after="0"/>
              <w:rPr>
                <w:rFonts w:asciiTheme="minorHAnsi" w:hAnsiTheme="minorHAnsi" w:cstheme="minorHAnsi"/>
                <w:sz w:val="16"/>
                <w:szCs w:val="14"/>
              </w:rPr>
            </w:pPr>
          </w:p>
        </w:tc>
      </w:tr>
      <w:tr w:rsidR="00891855" w:rsidRPr="0001239A" w14:paraId="615B5B5B" w14:textId="77777777" w:rsidTr="00891855">
        <w:trPr>
          <w:trHeight w:val="534"/>
          <w:jc w:val="center"/>
        </w:trPr>
        <w:tc>
          <w:tcPr>
            <w:tcW w:w="234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7C2A2B8" w14:textId="77777777" w:rsidR="00891855" w:rsidRPr="0001239A" w:rsidRDefault="00891855" w:rsidP="00C81F35">
            <w:pPr>
              <w:spacing w:after="0"/>
              <w:rPr>
                <w:rFonts w:asciiTheme="minorHAnsi" w:hAnsiTheme="minorHAnsi" w:cstheme="minorHAnsi"/>
                <w:sz w:val="16"/>
                <w:szCs w:val="14"/>
              </w:rPr>
            </w:pPr>
          </w:p>
        </w:tc>
        <w:tc>
          <w:tcPr>
            <w:tcW w:w="135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0E92D96" w14:textId="77777777" w:rsidR="00891855" w:rsidRPr="0001239A" w:rsidRDefault="00891855" w:rsidP="00C81F35">
            <w:pPr>
              <w:spacing w:after="0"/>
              <w:rPr>
                <w:rFonts w:asciiTheme="minorHAnsi" w:hAnsiTheme="minorHAnsi" w:cstheme="minorHAnsi"/>
                <w:sz w:val="16"/>
                <w:szCs w:val="14"/>
              </w:rPr>
            </w:pPr>
          </w:p>
        </w:tc>
        <w:tc>
          <w:tcPr>
            <w:tcW w:w="891" w:type="dxa"/>
            <w:tcBorders>
              <w:top w:val="nil"/>
              <w:left w:val="nil"/>
              <w:bottom w:val="single" w:sz="4" w:space="0" w:color="auto"/>
              <w:right w:val="single" w:sz="4" w:space="0" w:color="auto"/>
            </w:tcBorders>
            <w:shd w:val="clear" w:color="auto" w:fill="00B0F0"/>
            <w:vAlign w:val="center"/>
            <w:hideMark/>
          </w:tcPr>
          <w:p w14:paraId="2C868492"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w:t>
            </w:r>
            <w:r w:rsidRPr="0001239A">
              <w:rPr>
                <w:rFonts w:asciiTheme="minorHAnsi" w:hAnsiTheme="minorHAnsi" w:cstheme="minorHAnsi"/>
                <w:sz w:val="16"/>
                <w:szCs w:val="14"/>
              </w:rPr>
              <w:br/>
              <w:t xml:space="preserve"> osób </w:t>
            </w:r>
          </w:p>
        </w:tc>
        <w:tc>
          <w:tcPr>
            <w:tcW w:w="992" w:type="dxa"/>
            <w:tcBorders>
              <w:top w:val="nil"/>
              <w:left w:val="nil"/>
              <w:bottom w:val="single" w:sz="4" w:space="0" w:color="auto"/>
              <w:right w:val="single" w:sz="4" w:space="0" w:color="auto"/>
            </w:tcBorders>
            <w:shd w:val="clear" w:color="auto" w:fill="00B0F0"/>
            <w:vAlign w:val="center"/>
            <w:hideMark/>
          </w:tcPr>
          <w:p w14:paraId="3F98ADE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p>
        </w:tc>
        <w:tc>
          <w:tcPr>
            <w:tcW w:w="992" w:type="dxa"/>
            <w:tcBorders>
              <w:top w:val="nil"/>
              <w:left w:val="nil"/>
              <w:bottom w:val="single" w:sz="4" w:space="0" w:color="auto"/>
              <w:right w:val="single" w:sz="4" w:space="0" w:color="auto"/>
            </w:tcBorders>
            <w:shd w:val="clear" w:color="auto" w:fill="00B0F0"/>
            <w:vAlign w:val="center"/>
            <w:hideMark/>
          </w:tcPr>
          <w:p w14:paraId="5F54611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średni </w:t>
            </w:r>
            <w:r w:rsidRPr="0001239A">
              <w:rPr>
                <w:rFonts w:asciiTheme="minorHAnsi" w:hAnsiTheme="minorHAnsi" w:cstheme="minorHAnsi"/>
                <w:sz w:val="16"/>
                <w:szCs w:val="14"/>
              </w:rPr>
              <w:br/>
              <w:t>koszt</w:t>
            </w:r>
          </w:p>
        </w:tc>
        <w:tc>
          <w:tcPr>
            <w:tcW w:w="983" w:type="dxa"/>
            <w:tcBorders>
              <w:top w:val="nil"/>
              <w:left w:val="nil"/>
              <w:bottom w:val="single" w:sz="4" w:space="0" w:color="auto"/>
              <w:right w:val="single" w:sz="4" w:space="0" w:color="auto"/>
            </w:tcBorders>
            <w:shd w:val="clear" w:color="auto" w:fill="00B0F0"/>
            <w:vAlign w:val="center"/>
            <w:hideMark/>
          </w:tcPr>
          <w:p w14:paraId="431D97F5"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01CA5BC0"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2EDFB186"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dolnośląskie</w:t>
            </w:r>
          </w:p>
        </w:tc>
        <w:tc>
          <w:tcPr>
            <w:tcW w:w="1355" w:type="dxa"/>
            <w:tcBorders>
              <w:top w:val="nil"/>
              <w:left w:val="nil"/>
              <w:bottom w:val="single" w:sz="4" w:space="0" w:color="auto"/>
              <w:right w:val="single" w:sz="4" w:space="0" w:color="auto"/>
            </w:tcBorders>
            <w:shd w:val="clear" w:color="auto" w:fill="auto"/>
            <w:noWrap/>
            <w:vAlign w:val="center"/>
            <w:hideMark/>
          </w:tcPr>
          <w:p w14:paraId="56AA2A3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30</w:t>
            </w:r>
          </w:p>
        </w:tc>
        <w:tc>
          <w:tcPr>
            <w:tcW w:w="891" w:type="dxa"/>
            <w:tcBorders>
              <w:top w:val="nil"/>
              <w:left w:val="nil"/>
              <w:bottom w:val="single" w:sz="4" w:space="0" w:color="auto"/>
              <w:right w:val="single" w:sz="4" w:space="0" w:color="auto"/>
            </w:tcBorders>
            <w:shd w:val="clear" w:color="auto" w:fill="auto"/>
            <w:noWrap/>
            <w:vAlign w:val="center"/>
            <w:hideMark/>
          </w:tcPr>
          <w:p w14:paraId="59222CD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14:paraId="0F1FEC8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112 097</w:t>
            </w:r>
          </w:p>
        </w:tc>
        <w:tc>
          <w:tcPr>
            <w:tcW w:w="992" w:type="dxa"/>
            <w:tcBorders>
              <w:top w:val="nil"/>
              <w:left w:val="nil"/>
              <w:bottom w:val="single" w:sz="4" w:space="0" w:color="auto"/>
              <w:right w:val="single" w:sz="4" w:space="0" w:color="auto"/>
            </w:tcBorders>
            <w:shd w:val="clear" w:color="auto" w:fill="auto"/>
            <w:noWrap/>
            <w:vAlign w:val="center"/>
            <w:hideMark/>
          </w:tcPr>
          <w:p w14:paraId="56C2EE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5 338</w:t>
            </w:r>
          </w:p>
        </w:tc>
        <w:tc>
          <w:tcPr>
            <w:tcW w:w="983" w:type="dxa"/>
            <w:tcBorders>
              <w:top w:val="nil"/>
              <w:left w:val="nil"/>
              <w:bottom w:val="single" w:sz="4" w:space="0" w:color="auto"/>
              <w:right w:val="single" w:sz="4" w:space="0" w:color="auto"/>
            </w:tcBorders>
            <w:shd w:val="clear" w:color="auto" w:fill="auto"/>
            <w:noWrap/>
            <w:vAlign w:val="center"/>
            <w:hideMark/>
          </w:tcPr>
          <w:p w14:paraId="0F3F130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r>
      <w:tr w:rsidR="00891855" w:rsidRPr="0001239A" w14:paraId="3C6D6336"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2A01115"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kujawsko-pomorskie</w:t>
            </w:r>
          </w:p>
        </w:tc>
        <w:tc>
          <w:tcPr>
            <w:tcW w:w="1355" w:type="dxa"/>
            <w:tcBorders>
              <w:top w:val="nil"/>
              <w:left w:val="nil"/>
              <w:bottom w:val="single" w:sz="4" w:space="0" w:color="auto"/>
              <w:right w:val="single" w:sz="4" w:space="0" w:color="auto"/>
            </w:tcBorders>
            <w:shd w:val="clear" w:color="auto" w:fill="auto"/>
            <w:noWrap/>
            <w:vAlign w:val="center"/>
            <w:hideMark/>
          </w:tcPr>
          <w:p w14:paraId="61BC26C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54</w:t>
            </w:r>
          </w:p>
        </w:tc>
        <w:tc>
          <w:tcPr>
            <w:tcW w:w="891" w:type="dxa"/>
            <w:tcBorders>
              <w:top w:val="nil"/>
              <w:left w:val="nil"/>
              <w:bottom w:val="single" w:sz="4" w:space="0" w:color="auto"/>
              <w:right w:val="single" w:sz="4" w:space="0" w:color="auto"/>
            </w:tcBorders>
            <w:shd w:val="clear" w:color="auto" w:fill="auto"/>
            <w:noWrap/>
            <w:vAlign w:val="center"/>
            <w:hideMark/>
          </w:tcPr>
          <w:p w14:paraId="0A28531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52</w:t>
            </w:r>
          </w:p>
        </w:tc>
        <w:tc>
          <w:tcPr>
            <w:tcW w:w="992" w:type="dxa"/>
            <w:tcBorders>
              <w:top w:val="nil"/>
              <w:left w:val="nil"/>
              <w:bottom w:val="single" w:sz="4" w:space="0" w:color="auto"/>
              <w:right w:val="single" w:sz="4" w:space="0" w:color="auto"/>
            </w:tcBorders>
            <w:shd w:val="clear" w:color="auto" w:fill="auto"/>
            <w:noWrap/>
            <w:vAlign w:val="center"/>
            <w:hideMark/>
          </w:tcPr>
          <w:p w14:paraId="48089F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324 485</w:t>
            </w:r>
          </w:p>
        </w:tc>
        <w:tc>
          <w:tcPr>
            <w:tcW w:w="992" w:type="dxa"/>
            <w:tcBorders>
              <w:top w:val="nil"/>
              <w:left w:val="nil"/>
              <w:bottom w:val="single" w:sz="4" w:space="0" w:color="auto"/>
              <w:right w:val="single" w:sz="4" w:space="0" w:color="auto"/>
            </w:tcBorders>
            <w:shd w:val="clear" w:color="auto" w:fill="auto"/>
            <w:noWrap/>
            <w:vAlign w:val="center"/>
            <w:hideMark/>
          </w:tcPr>
          <w:p w14:paraId="0DD80A8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6 240</w:t>
            </w:r>
          </w:p>
        </w:tc>
        <w:tc>
          <w:tcPr>
            <w:tcW w:w="983" w:type="dxa"/>
            <w:tcBorders>
              <w:top w:val="nil"/>
              <w:left w:val="nil"/>
              <w:bottom w:val="single" w:sz="4" w:space="0" w:color="auto"/>
              <w:right w:val="single" w:sz="4" w:space="0" w:color="auto"/>
            </w:tcBorders>
            <w:shd w:val="clear" w:color="auto" w:fill="auto"/>
            <w:noWrap/>
            <w:vAlign w:val="center"/>
            <w:hideMark/>
          </w:tcPr>
          <w:p w14:paraId="3418F4A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w:t>
            </w:r>
          </w:p>
        </w:tc>
      </w:tr>
      <w:tr w:rsidR="00891855" w:rsidRPr="0001239A" w14:paraId="02550337"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B718519"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lubelskie</w:t>
            </w:r>
          </w:p>
        </w:tc>
        <w:tc>
          <w:tcPr>
            <w:tcW w:w="1355" w:type="dxa"/>
            <w:tcBorders>
              <w:top w:val="nil"/>
              <w:left w:val="nil"/>
              <w:bottom w:val="single" w:sz="4" w:space="0" w:color="auto"/>
              <w:right w:val="single" w:sz="4" w:space="0" w:color="auto"/>
            </w:tcBorders>
            <w:shd w:val="clear" w:color="auto" w:fill="auto"/>
            <w:noWrap/>
            <w:vAlign w:val="center"/>
            <w:hideMark/>
          </w:tcPr>
          <w:p w14:paraId="6D0BC34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71</w:t>
            </w:r>
          </w:p>
        </w:tc>
        <w:tc>
          <w:tcPr>
            <w:tcW w:w="891" w:type="dxa"/>
            <w:tcBorders>
              <w:top w:val="nil"/>
              <w:left w:val="nil"/>
              <w:bottom w:val="single" w:sz="4" w:space="0" w:color="auto"/>
              <w:right w:val="single" w:sz="4" w:space="0" w:color="auto"/>
            </w:tcBorders>
            <w:shd w:val="clear" w:color="auto" w:fill="auto"/>
            <w:noWrap/>
            <w:vAlign w:val="center"/>
            <w:hideMark/>
          </w:tcPr>
          <w:p w14:paraId="774E972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67</w:t>
            </w:r>
          </w:p>
        </w:tc>
        <w:tc>
          <w:tcPr>
            <w:tcW w:w="992" w:type="dxa"/>
            <w:tcBorders>
              <w:top w:val="nil"/>
              <w:left w:val="nil"/>
              <w:bottom w:val="single" w:sz="4" w:space="0" w:color="auto"/>
              <w:right w:val="single" w:sz="4" w:space="0" w:color="auto"/>
            </w:tcBorders>
            <w:shd w:val="clear" w:color="auto" w:fill="auto"/>
            <w:noWrap/>
            <w:vAlign w:val="center"/>
            <w:hideMark/>
          </w:tcPr>
          <w:p w14:paraId="1D0903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438 152</w:t>
            </w:r>
          </w:p>
        </w:tc>
        <w:tc>
          <w:tcPr>
            <w:tcW w:w="992" w:type="dxa"/>
            <w:tcBorders>
              <w:top w:val="nil"/>
              <w:left w:val="nil"/>
              <w:bottom w:val="single" w:sz="4" w:space="0" w:color="auto"/>
              <w:right w:val="single" w:sz="4" w:space="0" w:color="auto"/>
            </w:tcBorders>
            <w:shd w:val="clear" w:color="auto" w:fill="auto"/>
            <w:noWrap/>
            <w:vAlign w:val="center"/>
            <w:hideMark/>
          </w:tcPr>
          <w:p w14:paraId="7DE1446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6 540</w:t>
            </w:r>
          </w:p>
        </w:tc>
        <w:tc>
          <w:tcPr>
            <w:tcW w:w="983" w:type="dxa"/>
            <w:tcBorders>
              <w:top w:val="nil"/>
              <w:left w:val="nil"/>
              <w:bottom w:val="single" w:sz="4" w:space="0" w:color="auto"/>
              <w:right w:val="single" w:sz="4" w:space="0" w:color="auto"/>
            </w:tcBorders>
            <w:shd w:val="clear" w:color="auto" w:fill="auto"/>
            <w:noWrap/>
            <w:vAlign w:val="center"/>
            <w:hideMark/>
          </w:tcPr>
          <w:p w14:paraId="4609D59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3EDEAE49"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37BD668"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lubuskie</w:t>
            </w:r>
          </w:p>
        </w:tc>
        <w:tc>
          <w:tcPr>
            <w:tcW w:w="1355" w:type="dxa"/>
            <w:tcBorders>
              <w:top w:val="nil"/>
              <w:left w:val="nil"/>
              <w:bottom w:val="single" w:sz="4" w:space="0" w:color="auto"/>
              <w:right w:val="single" w:sz="4" w:space="0" w:color="auto"/>
            </w:tcBorders>
            <w:shd w:val="clear" w:color="auto" w:fill="auto"/>
            <w:noWrap/>
            <w:vAlign w:val="center"/>
            <w:hideMark/>
          </w:tcPr>
          <w:p w14:paraId="20DD4C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c>
          <w:tcPr>
            <w:tcW w:w="891" w:type="dxa"/>
            <w:tcBorders>
              <w:top w:val="nil"/>
              <w:left w:val="nil"/>
              <w:bottom w:val="single" w:sz="4" w:space="0" w:color="auto"/>
              <w:right w:val="single" w:sz="4" w:space="0" w:color="auto"/>
            </w:tcBorders>
            <w:shd w:val="clear" w:color="auto" w:fill="auto"/>
            <w:noWrap/>
            <w:vAlign w:val="center"/>
            <w:hideMark/>
          </w:tcPr>
          <w:p w14:paraId="64D7C8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4538D4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57 418</w:t>
            </w:r>
          </w:p>
        </w:tc>
        <w:tc>
          <w:tcPr>
            <w:tcW w:w="992" w:type="dxa"/>
            <w:tcBorders>
              <w:top w:val="nil"/>
              <w:left w:val="nil"/>
              <w:bottom w:val="single" w:sz="4" w:space="0" w:color="auto"/>
              <w:right w:val="single" w:sz="4" w:space="0" w:color="auto"/>
            </w:tcBorders>
            <w:shd w:val="clear" w:color="auto" w:fill="auto"/>
            <w:noWrap/>
            <w:vAlign w:val="center"/>
            <w:hideMark/>
          </w:tcPr>
          <w:p w14:paraId="3032AC0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6 380</w:t>
            </w:r>
          </w:p>
        </w:tc>
        <w:tc>
          <w:tcPr>
            <w:tcW w:w="983" w:type="dxa"/>
            <w:tcBorders>
              <w:top w:val="nil"/>
              <w:left w:val="nil"/>
              <w:bottom w:val="single" w:sz="4" w:space="0" w:color="auto"/>
              <w:right w:val="single" w:sz="4" w:space="0" w:color="auto"/>
            </w:tcBorders>
            <w:shd w:val="clear" w:color="auto" w:fill="auto"/>
            <w:noWrap/>
            <w:vAlign w:val="center"/>
            <w:hideMark/>
          </w:tcPr>
          <w:p w14:paraId="22FF800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891855" w:rsidRPr="0001239A" w14:paraId="1FFDF333"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0D21FC77"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łódzkie</w:t>
            </w:r>
          </w:p>
        </w:tc>
        <w:tc>
          <w:tcPr>
            <w:tcW w:w="1355" w:type="dxa"/>
            <w:tcBorders>
              <w:top w:val="nil"/>
              <w:left w:val="nil"/>
              <w:bottom w:val="single" w:sz="4" w:space="0" w:color="auto"/>
              <w:right w:val="single" w:sz="4" w:space="0" w:color="auto"/>
            </w:tcBorders>
            <w:shd w:val="clear" w:color="auto" w:fill="auto"/>
            <w:noWrap/>
            <w:vAlign w:val="center"/>
            <w:hideMark/>
          </w:tcPr>
          <w:p w14:paraId="6BDF095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123</w:t>
            </w:r>
          </w:p>
        </w:tc>
        <w:tc>
          <w:tcPr>
            <w:tcW w:w="891" w:type="dxa"/>
            <w:tcBorders>
              <w:top w:val="nil"/>
              <w:left w:val="nil"/>
              <w:bottom w:val="single" w:sz="4" w:space="0" w:color="auto"/>
              <w:right w:val="single" w:sz="4" w:space="0" w:color="auto"/>
            </w:tcBorders>
            <w:shd w:val="clear" w:color="auto" w:fill="auto"/>
            <w:noWrap/>
            <w:vAlign w:val="center"/>
            <w:hideMark/>
          </w:tcPr>
          <w:p w14:paraId="6675491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71</w:t>
            </w:r>
          </w:p>
        </w:tc>
        <w:tc>
          <w:tcPr>
            <w:tcW w:w="992" w:type="dxa"/>
            <w:tcBorders>
              <w:top w:val="nil"/>
              <w:left w:val="nil"/>
              <w:bottom w:val="single" w:sz="4" w:space="0" w:color="auto"/>
              <w:right w:val="single" w:sz="4" w:space="0" w:color="auto"/>
            </w:tcBorders>
            <w:shd w:val="clear" w:color="auto" w:fill="auto"/>
            <w:noWrap/>
            <w:vAlign w:val="center"/>
            <w:hideMark/>
          </w:tcPr>
          <w:p w14:paraId="3C8190C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165 089</w:t>
            </w:r>
          </w:p>
        </w:tc>
        <w:tc>
          <w:tcPr>
            <w:tcW w:w="992" w:type="dxa"/>
            <w:tcBorders>
              <w:top w:val="nil"/>
              <w:left w:val="nil"/>
              <w:bottom w:val="single" w:sz="4" w:space="0" w:color="auto"/>
              <w:right w:val="single" w:sz="4" w:space="0" w:color="auto"/>
            </w:tcBorders>
            <w:shd w:val="clear" w:color="auto" w:fill="auto"/>
            <w:noWrap/>
            <w:vAlign w:val="center"/>
            <w:hideMark/>
          </w:tcPr>
          <w:p w14:paraId="519B2C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2 325</w:t>
            </w:r>
          </w:p>
        </w:tc>
        <w:tc>
          <w:tcPr>
            <w:tcW w:w="983" w:type="dxa"/>
            <w:tcBorders>
              <w:top w:val="nil"/>
              <w:left w:val="nil"/>
              <w:bottom w:val="single" w:sz="4" w:space="0" w:color="auto"/>
              <w:right w:val="single" w:sz="4" w:space="0" w:color="auto"/>
            </w:tcBorders>
            <w:shd w:val="clear" w:color="auto" w:fill="auto"/>
            <w:noWrap/>
            <w:vAlign w:val="center"/>
            <w:hideMark/>
          </w:tcPr>
          <w:p w14:paraId="48F5FD2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r>
      <w:tr w:rsidR="00891855" w:rsidRPr="0001239A" w14:paraId="3CEDFE8A"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19E94C1"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małopolskie</w:t>
            </w:r>
          </w:p>
        </w:tc>
        <w:tc>
          <w:tcPr>
            <w:tcW w:w="1355" w:type="dxa"/>
            <w:tcBorders>
              <w:top w:val="nil"/>
              <w:left w:val="nil"/>
              <w:bottom w:val="single" w:sz="4" w:space="0" w:color="auto"/>
              <w:right w:val="single" w:sz="4" w:space="0" w:color="auto"/>
            </w:tcBorders>
            <w:shd w:val="clear" w:color="auto" w:fill="auto"/>
            <w:noWrap/>
            <w:vAlign w:val="center"/>
            <w:hideMark/>
          </w:tcPr>
          <w:p w14:paraId="1BBD917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31</w:t>
            </w:r>
          </w:p>
        </w:tc>
        <w:tc>
          <w:tcPr>
            <w:tcW w:w="891" w:type="dxa"/>
            <w:tcBorders>
              <w:top w:val="nil"/>
              <w:left w:val="nil"/>
              <w:bottom w:val="single" w:sz="4" w:space="0" w:color="auto"/>
              <w:right w:val="single" w:sz="4" w:space="0" w:color="auto"/>
            </w:tcBorders>
            <w:shd w:val="clear" w:color="auto" w:fill="auto"/>
            <w:noWrap/>
            <w:vAlign w:val="center"/>
            <w:hideMark/>
          </w:tcPr>
          <w:p w14:paraId="52819A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44</w:t>
            </w:r>
          </w:p>
        </w:tc>
        <w:tc>
          <w:tcPr>
            <w:tcW w:w="992" w:type="dxa"/>
            <w:tcBorders>
              <w:top w:val="nil"/>
              <w:left w:val="nil"/>
              <w:bottom w:val="single" w:sz="4" w:space="0" w:color="auto"/>
              <w:right w:val="single" w:sz="4" w:space="0" w:color="auto"/>
            </w:tcBorders>
            <w:shd w:val="clear" w:color="auto" w:fill="auto"/>
            <w:noWrap/>
            <w:vAlign w:val="center"/>
            <w:hideMark/>
          </w:tcPr>
          <w:p w14:paraId="510C5E8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241 103</w:t>
            </w:r>
          </w:p>
        </w:tc>
        <w:tc>
          <w:tcPr>
            <w:tcW w:w="992" w:type="dxa"/>
            <w:tcBorders>
              <w:top w:val="nil"/>
              <w:left w:val="nil"/>
              <w:bottom w:val="single" w:sz="4" w:space="0" w:color="auto"/>
              <w:right w:val="single" w:sz="4" w:space="0" w:color="auto"/>
            </w:tcBorders>
            <w:shd w:val="clear" w:color="auto" w:fill="auto"/>
            <w:noWrap/>
            <w:vAlign w:val="center"/>
            <w:hideMark/>
          </w:tcPr>
          <w:p w14:paraId="6292E1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5 480</w:t>
            </w:r>
          </w:p>
        </w:tc>
        <w:tc>
          <w:tcPr>
            <w:tcW w:w="983" w:type="dxa"/>
            <w:tcBorders>
              <w:top w:val="nil"/>
              <w:left w:val="nil"/>
              <w:bottom w:val="single" w:sz="4" w:space="0" w:color="auto"/>
              <w:right w:val="single" w:sz="4" w:space="0" w:color="auto"/>
            </w:tcBorders>
            <w:shd w:val="clear" w:color="auto" w:fill="auto"/>
            <w:noWrap/>
            <w:vAlign w:val="center"/>
            <w:hideMark/>
          </w:tcPr>
          <w:p w14:paraId="37E73BC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r>
      <w:tr w:rsidR="00891855" w:rsidRPr="0001239A" w14:paraId="13658C5F"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7E2E56BA"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mazowieckie</w:t>
            </w:r>
          </w:p>
        </w:tc>
        <w:tc>
          <w:tcPr>
            <w:tcW w:w="1355" w:type="dxa"/>
            <w:tcBorders>
              <w:top w:val="nil"/>
              <w:left w:val="nil"/>
              <w:bottom w:val="single" w:sz="4" w:space="0" w:color="auto"/>
              <w:right w:val="single" w:sz="4" w:space="0" w:color="auto"/>
            </w:tcBorders>
            <w:shd w:val="clear" w:color="auto" w:fill="auto"/>
            <w:noWrap/>
            <w:vAlign w:val="center"/>
            <w:hideMark/>
          </w:tcPr>
          <w:p w14:paraId="52C22AA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149</w:t>
            </w:r>
          </w:p>
        </w:tc>
        <w:tc>
          <w:tcPr>
            <w:tcW w:w="891" w:type="dxa"/>
            <w:tcBorders>
              <w:top w:val="nil"/>
              <w:left w:val="nil"/>
              <w:bottom w:val="single" w:sz="4" w:space="0" w:color="auto"/>
              <w:right w:val="single" w:sz="4" w:space="0" w:color="auto"/>
            </w:tcBorders>
            <w:shd w:val="clear" w:color="auto" w:fill="auto"/>
            <w:noWrap/>
            <w:vAlign w:val="center"/>
            <w:hideMark/>
          </w:tcPr>
          <w:p w14:paraId="7DEB706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74</w:t>
            </w:r>
          </w:p>
        </w:tc>
        <w:tc>
          <w:tcPr>
            <w:tcW w:w="992" w:type="dxa"/>
            <w:tcBorders>
              <w:top w:val="nil"/>
              <w:left w:val="nil"/>
              <w:bottom w:val="single" w:sz="4" w:space="0" w:color="auto"/>
              <w:right w:val="single" w:sz="4" w:space="0" w:color="auto"/>
            </w:tcBorders>
            <w:shd w:val="clear" w:color="auto" w:fill="auto"/>
            <w:noWrap/>
            <w:vAlign w:val="center"/>
            <w:hideMark/>
          </w:tcPr>
          <w:p w14:paraId="4C45206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488 174</w:t>
            </w:r>
          </w:p>
        </w:tc>
        <w:tc>
          <w:tcPr>
            <w:tcW w:w="992" w:type="dxa"/>
            <w:tcBorders>
              <w:top w:val="nil"/>
              <w:left w:val="nil"/>
              <w:bottom w:val="single" w:sz="4" w:space="0" w:color="auto"/>
              <w:right w:val="single" w:sz="4" w:space="0" w:color="auto"/>
            </w:tcBorders>
            <w:shd w:val="clear" w:color="auto" w:fill="auto"/>
            <w:noWrap/>
            <w:vAlign w:val="center"/>
            <w:hideMark/>
          </w:tcPr>
          <w:p w14:paraId="12F8CD6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6 597</w:t>
            </w:r>
          </w:p>
        </w:tc>
        <w:tc>
          <w:tcPr>
            <w:tcW w:w="983" w:type="dxa"/>
            <w:tcBorders>
              <w:top w:val="nil"/>
              <w:left w:val="nil"/>
              <w:bottom w:val="single" w:sz="4" w:space="0" w:color="auto"/>
              <w:right w:val="single" w:sz="4" w:space="0" w:color="auto"/>
            </w:tcBorders>
            <w:shd w:val="clear" w:color="auto" w:fill="auto"/>
            <w:noWrap/>
            <w:vAlign w:val="center"/>
            <w:hideMark/>
          </w:tcPr>
          <w:p w14:paraId="6DEC0AC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6BC6F38B"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1AEE3630"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opolskie</w:t>
            </w:r>
          </w:p>
        </w:tc>
        <w:tc>
          <w:tcPr>
            <w:tcW w:w="1355" w:type="dxa"/>
            <w:tcBorders>
              <w:top w:val="nil"/>
              <w:left w:val="nil"/>
              <w:bottom w:val="single" w:sz="4" w:space="0" w:color="auto"/>
              <w:right w:val="single" w:sz="4" w:space="0" w:color="auto"/>
            </w:tcBorders>
            <w:shd w:val="clear" w:color="auto" w:fill="auto"/>
            <w:noWrap/>
            <w:vAlign w:val="center"/>
            <w:hideMark/>
          </w:tcPr>
          <w:p w14:paraId="3FA18FC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891" w:type="dxa"/>
            <w:tcBorders>
              <w:top w:val="nil"/>
              <w:left w:val="nil"/>
              <w:bottom w:val="single" w:sz="4" w:space="0" w:color="auto"/>
              <w:right w:val="single" w:sz="4" w:space="0" w:color="auto"/>
            </w:tcBorders>
            <w:shd w:val="clear" w:color="auto" w:fill="auto"/>
            <w:noWrap/>
            <w:vAlign w:val="center"/>
            <w:hideMark/>
          </w:tcPr>
          <w:p w14:paraId="3416867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5F303D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43 189</w:t>
            </w:r>
          </w:p>
        </w:tc>
        <w:tc>
          <w:tcPr>
            <w:tcW w:w="992" w:type="dxa"/>
            <w:tcBorders>
              <w:top w:val="nil"/>
              <w:left w:val="nil"/>
              <w:bottom w:val="single" w:sz="4" w:space="0" w:color="auto"/>
              <w:right w:val="single" w:sz="4" w:space="0" w:color="auto"/>
            </w:tcBorders>
            <w:shd w:val="clear" w:color="auto" w:fill="auto"/>
            <w:noWrap/>
            <w:vAlign w:val="center"/>
            <w:hideMark/>
          </w:tcPr>
          <w:p w14:paraId="58BF7D0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7 198</w:t>
            </w:r>
          </w:p>
        </w:tc>
        <w:tc>
          <w:tcPr>
            <w:tcW w:w="983" w:type="dxa"/>
            <w:tcBorders>
              <w:top w:val="nil"/>
              <w:left w:val="nil"/>
              <w:bottom w:val="single" w:sz="4" w:space="0" w:color="auto"/>
              <w:right w:val="single" w:sz="4" w:space="0" w:color="auto"/>
            </w:tcBorders>
            <w:shd w:val="clear" w:color="auto" w:fill="auto"/>
            <w:noWrap/>
            <w:vAlign w:val="center"/>
            <w:hideMark/>
          </w:tcPr>
          <w:p w14:paraId="452D093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684732E7"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471E4F73"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podkarpackie</w:t>
            </w:r>
          </w:p>
        </w:tc>
        <w:tc>
          <w:tcPr>
            <w:tcW w:w="1355" w:type="dxa"/>
            <w:tcBorders>
              <w:top w:val="nil"/>
              <w:left w:val="nil"/>
              <w:bottom w:val="single" w:sz="4" w:space="0" w:color="auto"/>
              <w:right w:val="single" w:sz="4" w:space="0" w:color="auto"/>
            </w:tcBorders>
            <w:shd w:val="clear" w:color="auto" w:fill="auto"/>
            <w:noWrap/>
            <w:vAlign w:val="center"/>
            <w:hideMark/>
          </w:tcPr>
          <w:p w14:paraId="70DACEA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68</w:t>
            </w:r>
          </w:p>
        </w:tc>
        <w:tc>
          <w:tcPr>
            <w:tcW w:w="891" w:type="dxa"/>
            <w:tcBorders>
              <w:top w:val="nil"/>
              <w:left w:val="nil"/>
              <w:bottom w:val="single" w:sz="4" w:space="0" w:color="auto"/>
              <w:right w:val="single" w:sz="4" w:space="0" w:color="auto"/>
            </w:tcBorders>
            <w:shd w:val="clear" w:color="auto" w:fill="auto"/>
            <w:noWrap/>
            <w:vAlign w:val="center"/>
            <w:hideMark/>
          </w:tcPr>
          <w:p w14:paraId="1537FC9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67</w:t>
            </w:r>
          </w:p>
        </w:tc>
        <w:tc>
          <w:tcPr>
            <w:tcW w:w="992" w:type="dxa"/>
            <w:tcBorders>
              <w:top w:val="nil"/>
              <w:left w:val="nil"/>
              <w:bottom w:val="single" w:sz="4" w:space="0" w:color="auto"/>
              <w:right w:val="single" w:sz="4" w:space="0" w:color="auto"/>
            </w:tcBorders>
            <w:shd w:val="clear" w:color="auto" w:fill="auto"/>
            <w:noWrap/>
            <w:vAlign w:val="center"/>
            <w:hideMark/>
          </w:tcPr>
          <w:p w14:paraId="1FE2382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417 545</w:t>
            </w:r>
          </w:p>
        </w:tc>
        <w:tc>
          <w:tcPr>
            <w:tcW w:w="992" w:type="dxa"/>
            <w:tcBorders>
              <w:top w:val="nil"/>
              <w:left w:val="nil"/>
              <w:bottom w:val="single" w:sz="4" w:space="0" w:color="auto"/>
              <w:right w:val="single" w:sz="4" w:space="0" w:color="auto"/>
            </w:tcBorders>
            <w:shd w:val="clear" w:color="auto" w:fill="auto"/>
            <w:noWrap/>
            <w:vAlign w:val="center"/>
            <w:hideMark/>
          </w:tcPr>
          <w:p w14:paraId="4490D6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6 232</w:t>
            </w:r>
          </w:p>
        </w:tc>
        <w:tc>
          <w:tcPr>
            <w:tcW w:w="983" w:type="dxa"/>
            <w:tcBorders>
              <w:top w:val="nil"/>
              <w:left w:val="nil"/>
              <w:bottom w:val="single" w:sz="4" w:space="0" w:color="auto"/>
              <w:right w:val="single" w:sz="4" w:space="0" w:color="auto"/>
            </w:tcBorders>
            <w:shd w:val="clear" w:color="auto" w:fill="auto"/>
            <w:noWrap/>
            <w:vAlign w:val="center"/>
            <w:hideMark/>
          </w:tcPr>
          <w:p w14:paraId="0394387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4038867A"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45275E0B"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podlaskie</w:t>
            </w:r>
          </w:p>
        </w:tc>
        <w:tc>
          <w:tcPr>
            <w:tcW w:w="1355" w:type="dxa"/>
            <w:tcBorders>
              <w:top w:val="nil"/>
              <w:left w:val="nil"/>
              <w:bottom w:val="single" w:sz="4" w:space="0" w:color="auto"/>
              <w:right w:val="single" w:sz="4" w:space="0" w:color="auto"/>
            </w:tcBorders>
            <w:shd w:val="clear" w:color="auto" w:fill="auto"/>
            <w:noWrap/>
            <w:vAlign w:val="center"/>
            <w:hideMark/>
          </w:tcPr>
          <w:p w14:paraId="124FB59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891" w:type="dxa"/>
            <w:tcBorders>
              <w:top w:val="nil"/>
              <w:left w:val="nil"/>
              <w:bottom w:val="single" w:sz="4" w:space="0" w:color="auto"/>
              <w:right w:val="single" w:sz="4" w:space="0" w:color="auto"/>
            </w:tcBorders>
            <w:shd w:val="clear" w:color="auto" w:fill="auto"/>
            <w:noWrap/>
            <w:vAlign w:val="center"/>
            <w:hideMark/>
          </w:tcPr>
          <w:p w14:paraId="16F5794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14:paraId="62399CE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175 835</w:t>
            </w:r>
          </w:p>
        </w:tc>
        <w:tc>
          <w:tcPr>
            <w:tcW w:w="992" w:type="dxa"/>
            <w:tcBorders>
              <w:top w:val="nil"/>
              <w:left w:val="nil"/>
              <w:bottom w:val="single" w:sz="4" w:space="0" w:color="auto"/>
              <w:right w:val="single" w:sz="4" w:space="0" w:color="auto"/>
            </w:tcBorders>
            <w:shd w:val="clear" w:color="auto" w:fill="auto"/>
            <w:noWrap/>
            <w:vAlign w:val="center"/>
            <w:hideMark/>
          </w:tcPr>
          <w:p w14:paraId="574673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7 645</w:t>
            </w:r>
          </w:p>
        </w:tc>
        <w:tc>
          <w:tcPr>
            <w:tcW w:w="983" w:type="dxa"/>
            <w:tcBorders>
              <w:top w:val="nil"/>
              <w:left w:val="nil"/>
              <w:bottom w:val="single" w:sz="4" w:space="0" w:color="auto"/>
              <w:right w:val="single" w:sz="4" w:space="0" w:color="auto"/>
            </w:tcBorders>
            <w:shd w:val="clear" w:color="auto" w:fill="auto"/>
            <w:noWrap/>
            <w:vAlign w:val="center"/>
            <w:hideMark/>
          </w:tcPr>
          <w:p w14:paraId="44C477E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r>
      <w:tr w:rsidR="00891855" w:rsidRPr="0001239A" w14:paraId="7BC8C7CD"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281ABD0"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pomorskie</w:t>
            </w:r>
          </w:p>
        </w:tc>
        <w:tc>
          <w:tcPr>
            <w:tcW w:w="1355" w:type="dxa"/>
            <w:tcBorders>
              <w:top w:val="nil"/>
              <w:left w:val="nil"/>
              <w:bottom w:val="single" w:sz="4" w:space="0" w:color="auto"/>
              <w:right w:val="single" w:sz="4" w:space="0" w:color="auto"/>
            </w:tcBorders>
            <w:shd w:val="clear" w:color="auto" w:fill="auto"/>
            <w:noWrap/>
            <w:vAlign w:val="center"/>
            <w:hideMark/>
          </w:tcPr>
          <w:p w14:paraId="33A9218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891" w:type="dxa"/>
            <w:tcBorders>
              <w:top w:val="nil"/>
              <w:left w:val="nil"/>
              <w:bottom w:val="single" w:sz="4" w:space="0" w:color="auto"/>
              <w:right w:val="single" w:sz="4" w:space="0" w:color="auto"/>
            </w:tcBorders>
            <w:shd w:val="clear" w:color="auto" w:fill="auto"/>
            <w:noWrap/>
            <w:vAlign w:val="center"/>
            <w:hideMark/>
          </w:tcPr>
          <w:p w14:paraId="7A791A0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12E774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54 579</w:t>
            </w:r>
          </w:p>
        </w:tc>
        <w:tc>
          <w:tcPr>
            <w:tcW w:w="992" w:type="dxa"/>
            <w:tcBorders>
              <w:top w:val="nil"/>
              <w:left w:val="nil"/>
              <w:bottom w:val="single" w:sz="4" w:space="0" w:color="auto"/>
              <w:right w:val="single" w:sz="4" w:space="0" w:color="auto"/>
            </w:tcBorders>
            <w:shd w:val="clear" w:color="auto" w:fill="auto"/>
            <w:noWrap/>
            <w:vAlign w:val="center"/>
            <w:hideMark/>
          </w:tcPr>
          <w:p w14:paraId="547C81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6 064</w:t>
            </w:r>
          </w:p>
        </w:tc>
        <w:tc>
          <w:tcPr>
            <w:tcW w:w="983" w:type="dxa"/>
            <w:tcBorders>
              <w:top w:val="nil"/>
              <w:left w:val="nil"/>
              <w:bottom w:val="single" w:sz="4" w:space="0" w:color="auto"/>
              <w:right w:val="single" w:sz="4" w:space="0" w:color="auto"/>
            </w:tcBorders>
            <w:shd w:val="clear" w:color="auto" w:fill="auto"/>
            <w:noWrap/>
            <w:vAlign w:val="center"/>
            <w:hideMark/>
          </w:tcPr>
          <w:p w14:paraId="47935FA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4B15097F"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DD91F25"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śląskie</w:t>
            </w:r>
          </w:p>
        </w:tc>
        <w:tc>
          <w:tcPr>
            <w:tcW w:w="1355" w:type="dxa"/>
            <w:tcBorders>
              <w:top w:val="nil"/>
              <w:left w:val="nil"/>
              <w:bottom w:val="single" w:sz="4" w:space="0" w:color="auto"/>
              <w:right w:val="single" w:sz="4" w:space="0" w:color="auto"/>
            </w:tcBorders>
            <w:shd w:val="clear" w:color="auto" w:fill="auto"/>
            <w:noWrap/>
            <w:vAlign w:val="center"/>
            <w:hideMark/>
          </w:tcPr>
          <w:p w14:paraId="6D8CB7C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70</w:t>
            </w:r>
          </w:p>
        </w:tc>
        <w:tc>
          <w:tcPr>
            <w:tcW w:w="891" w:type="dxa"/>
            <w:tcBorders>
              <w:top w:val="nil"/>
              <w:left w:val="nil"/>
              <w:bottom w:val="single" w:sz="4" w:space="0" w:color="auto"/>
              <w:right w:val="single" w:sz="4" w:space="0" w:color="auto"/>
            </w:tcBorders>
            <w:shd w:val="clear" w:color="auto" w:fill="auto"/>
            <w:noWrap/>
            <w:vAlign w:val="center"/>
            <w:hideMark/>
          </w:tcPr>
          <w:p w14:paraId="4A73A90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71</w:t>
            </w:r>
          </w:p>
        </w:tc>
        <w:tc>
          <w:tcPr>
            <w:tcW w:w="992" w:type="dxa"/>
            <w:tcBorders>
              <w:top w:val="nil"/>
              <w:left w:val="nil"/>
              <w:bottom w:val="single" w:sz="4" w:space="0" w:color="auto"/>
              <w:right w:val="single" w:sz="4" w:space="0" w:color="auto"/>
            </w:tcBorders>
            <w:shd w:val="clear" w:color="auto" w:fill="auto"/>
            <w:noWrap/>
            <w:vAlign w:val="center"/>
            <w:hideMark/>
          </w:tcPr>
          <w:p w14:paraId="522974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414 611</w:t>
            </w:r>
          </w:p>
        </w:tc>
        <w:tc>
          <w:tcPr>
            <w:tcW w:w="992" w:type="dxa"/>
            <w:tcBorders>
              <w:top w:val="nil"/>
              <w:left w:val="nil"/>
              <w:bottom w:val="single" w:sz="4" w:space="0" w:color="auto"/>
              <w:right w:val="single" w:sz="4" w:space="0" w:color="auto"/>
            </w:tcBorders>
            <w:shd w:val="clear" w:color="auto" w:fill="auto"/>
            <w:noWrap/>
            <w:vAlign w:val="center"/>
            <w:hideMark/>
          </w:tcPr>
          <w:p w14:paraId="1B747E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5 840</w:t>
            </w:r>
          </w:p>
        </w:tc>
        <w:tc>
          <w:tcPr>
            <w:tcW w:w="983" w:type="dxa"/>
            <w:tcBorders>
              <w:top w:val="nil"/>
              <w:left w:val="nil"/>
              <w:bottom w:val="single" w:sz="4" w:space="0" w:color="auto"/>
              <w:right w:val="single" w:sz="4" w:space="0" w:color="auto"/>
            </w:tcBorders>
            <w:shd w:val="clear" w:color="auto" w:fill="auto"/>
            <w:noWrap/>
            <w:vAlign w:val="center"/>
            <w:hideMark/>
          </w:tcPr>
          <w:p w14:paraId="5F3338C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450BD72E"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647B494D"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świętokrzyskie</w:t>
            </w:r>
          </w:p>
        </w:tc>
        <w:tc>
          <w:tcPr>
            <w:tcW w:w="1355" w:type="dxa"/>
            <w:tcBorders>
              <w:top w:val="nil"/>
              <w:left w:val="nil"/>
              <w:bottom w:val="single" w:sz="4" w:space="0" w:color="auto"/>
              <w:right w:val="single" w:sz="4" w:space="0" w:color="auto"/>
            </w:tcBorders>
            <w:shd w:val="clear" w:color="auto" w:fill="auto"/>
            <w:noWrap/>
            <w:vAlign w:val="center"/>
            <w:hideMark/>
          </w:tcPr>
          <w:p w14:paraId="68B7EA0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c>
          <w:tcPr>
            <w:tcW w:w="891" w:type="dxa"/>
            <w:tcBorders>
              <w:top w:val="nil"/>
              <w:left w:val="nil"/>
              <w:bottom w:val="single" w:sz="4" w:space="0" w:color="auto"/>
              <w:right w:val="single" w:sz="4" w:space="0" w:color="auto"/>
            </w:tcBorders>
            <w:shd w:val="clear" w:color="auto" w:fill="auto"/>
            <w:noWrap/>
            <w:vAlign w:val="center"/>
            <w:hideMark/>
          </w:tcPr>
          <w:p w14:paraId="72994EA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14:paraId="7E6A52A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175 492</w:t>
            </w:r>
          </w:p>
        </w:tc>
        <w:tc>
          <w:tcPr>
            <w:tcW w:w="992" w:type="dxa"/>
            <w:tcBorders>
              <w:top w:val="nil"/>
              <w:left w:val="nil"/>
              <w:bottom w:val="single" w:sz="4" w:space="0" w:color="auto"/>
              <w:right w:val="single" w:sz="4" w:space="0" w:color="auto"/>
            </w:tcBorders>
            <w:shd w:val="clear" w:color="auto" w:fill="auto"/>
            <w:noWrap/>
            <w:vAlign w:val="center"/>
            <w:hideMark/>
          </w:tcPr>
          <w:p w14:paraId="4FF1945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4 875</w:t>
            </w:r>
          </w:p>
        </w:tc>
        <w:tc>
          <w:tcPr>
            <w:tcW w:w="983" w:type="dxa"/>
            <w:tcBorders>
              <w:top w:val="nil"/>
              <w:left w:val="nil"/>
              <w:bottom w:val="single" w:sz="4" w:space="0" w:color="auto"/>
              <w:right w:val="single" w:sz="4" w:space="0" w:color="auto"/>
            </w:tcBorders>
            <w:shd w:val="clear" w:color="auto" w:fill="auto"/>
            <w:noWrap/>
            <w:vAlign w:val="center"/>
            <w:hideMark/>
          </w:tcPr>
          <w:p w14:paraId="01D4354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r>
      <w:tr w:rsidR="00891855" w:rsidRPr="0001239A" w14:paraId="69913523"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3ACE32D0"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warmińsko-mazurskie</w:t>
            </w:r>
          </w:p>
        </w:tc>
        <w:tc>
          <w:tcPr>
            <w:tcW w:w="1355" w:type="dxa"/>
            <w:tcBorders>
              <w:top w:val="nil"/>
              <w:left w:val="nil"/>
              <w:bottom w:val="single" w:sz="4" w:space="0" w:color="auto"/>
              <w:right w:val="single" w:sz="4" w:space="0" w:color="auto"/>
            </w:tcBorders>
            <w:shd w:val="clear" w:color="auto" w:fill="auto"/>
            <w:noWrap/>
            <w:vAlign w:val="center"/>
            <w:hideMark/>
          </w:tcPr>
          <w:p w14:paraId="13803A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26</w:t>
            </w:r>
          </w:p>
        </w:tc>
        <w:tc>
          <w:tcPr>
            <w:tcW w:w="891" w:type="dxa"/>
            <w:tcBorders>
              <w:top w:val="nil"/>
              <w:left w:val="nil"/>
              <w:bottom w:val="single" w:sz="4" w:space="0" w:color="auto"/>
              <w:right w:val="single" w:sz="4" w:space="0" w:color="auto"/>
            </w:tcBorders>
            <w:shd w:val="clear" w:color="auto" w:fill="auto"/>
            <w:noWrap/>
            <w:vAlign w:val="center"/>
            <w:hideMark/>
          </w:tcPr>
          <w:p w14:paraId="395C40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14:paraId="2320AF2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172 846</w:t>
            </w:r>
          </w:p>
        </w:tc>
        <w:tc>
          <w:tcPr>
            <w:tcW w:w="992" w:type="dxa"/>
            <w:tcBorders>
              <w:top w:val="nil"/>
              <w:left w:val="nil"/>
              <w:bottom w:val="single" w:sz="4" w:space="0" w:color="auto"/>
              <w:right w:val="single" w:sz="4" w:space="0" w:color="auto"/>
            </w:tcBorders>
            <w:shd w:val="clear" w:color="auto" w:fill="auto"/>
            <w:noWrap/>
            <w:vAlign w:val="center"/>
            <w:hideMark/>
          </w:tcPr>
          <w:p w14:paraId="37EB3F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5 401</w:t>
            </w:r>
          </w:p>
        </w:tc>
        <w:tc>
          <w:tcPr>
            <w:tcW w:w="983" w:type="dxa"/>
            <w:tcBorders>
              <w:top w:val="nil"/>
              <w:left w:val="nil"/>
              <w:bottom w:val="single" w:sz="4" w:space="0" w:color="auto"/>
              <w:right w:val="single" w:sz="4" w:space="0" w:color="auto"/>
            </w:tcBorders>
            <w:shd w:val="clear" w:color="auto" w:fill="auto"/>
            <w:noWrap/>
            <w:vAlign w:val="center"/>
            <w:hideMark/>
          </w:tcPr>
          <w:p w14:paraId="56ED52E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5AE8047F"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45E3862B"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wielkopolskie</w:t>
            </w:r>
          </w:p>
        </w:tc>
        <w:tc>
          <w:tcPr>
            <w:tcW w:w="1355" w:type="dxa"/>
            <w:tcBorders>
              <w:top w:val="nil"/>
              <w:left w:val="nil"/>
              <w:bottom w:val="single" w:sz="4" w:space="0" w:color="auto"/>
              <w:right w:val="single" w:sz="4" w:space="0" w:color="auto"/>
            </w:tcBorders>
            <w:shd w:val="clear" w:color="auto" w:fill="auto"/>
            <w:noWrap/>
            <w:vAlign w:val="center"/>
            <w:hideMark/>
          </w:tcPr>
          <w:p w14:paraId="449EED7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891" w:type="dxa"/>
            <w:tcBorders>
              <w:top w:val="nil"/>
              <w:left w:val="nil"/>
              <w:bottom w:val="single" w:sz="4" w:space="0" w:color="auto"/>
              <w:right w:val="single" w:sz="4" w:space="0" w:color="auto"/>
            </w:tcBorders>
            <w:shd w:val="clear" w:color="auto" w:fill="auto"/>
            <w:noWrap/>
            <w:vAlign w:val="center"/>
            <w:hideMark/>
          </w:tcPr>
          <w:p w14:paraId="2009213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14:paraId="194CD25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142 360</w:t>
            </w:r>
          </w:p>
        </w:tc>
        <w:tc>
          <w:tcPr>
            <w:tcW w:w="992" w:type="dxa"/>
            <w:tcBorders>
              <w:top w:val="nil"/>
              <w:left w:val="nil"/>
              <w:bottom w:val="single" w:sz="4" w:space="0" w:color="auto"/>
              <w:right w:val="single" w:sz="4" w:space="0" w:color="auto"/>
            </w:tcBorders>
            <w:shd w:val="clear" w:color="auto" w:fill="auto"/>
            <w:noWrap/>
            <w:vAlign w:val="center"/>
            <w:hideMark/>
          </w:tcPr>
          <w:p w14:paraId="332D26E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6 190</w:t>
            </w:r>
          </w:p>
        </w:tc>
        <w:tc>
          <w:tcPr>
            <w:tcW w:w="983" w:type="dxa"/>
            <w:tcBorders>
              <w:top w:val="nil"/>
              <w:left w:val="nil"/>
              <w:bottom w:val="single" w:sz="4" w:space="0" w:color="auto"/>
              <w:right w:val="single" w:sz="4" w:space="0" w:color="auto"/>
            </w:tcBorders>
            <w:shd w:val="clear" w:color="auto" w:fill="auto"/>
            <w:noWrap/>
            <w:vAlign w:val="center"/>
            <w:hideMark/>
          </w:tcPr>
          <w:p w14:paraId="663A053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1A94DF14"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auto"/>
            <w:noWrap/>
            <w:vAlign w:val="center"/>
            <w:hideMark/>
          </w:tcPr>
          <w:p w14:paraId="5B0C69CE" w14:textId="77777777" w:rsidR="00891855" w:rsidRPr="0001239A" w:rsidRDefault="00891855" w:rsidP="00C81F35">
            <w:pPr>
              <w:spacing w:after="0"/>
              <w:rPr>
                <w:rFonts w:asciiTheme="minorHAnsi" w:hAnsiTheme="minorHAnsi" w:cstheme="minorHAnsi"/>
                <w:sz w:val="18"/>
                <w:szCs w:val="14"/>
              </w:rPr>
            </w:pPr>
            <w:r w:rsidRPr="0001239A">
              <w:rPr>
                <w:rFonts w:asciiTheme="minorHAnsi" w:hAnsiTheme="minorHAnsi" w:cstheme="minorHAnsi"/>
                <w:sz w:val="18"/>
                <w:szCs w:val="14"/>
              </w:rPr>
              <w:t>zachodniopomorskie</w:t>
            </w:r>
          </w:p>
        </w:tc>
        <w:tc>
          <w:tcPr>
            <w:tcW w:w="1355" w:type="dxa"/>
            <w:tcBorders>
              <w:top w:val="nil"/>
              <w:left w:val="nil"/>
              <w:bottom w:val="single" w:sz="4" w:space="0" w:color="auto"/>
              <w:right w:val="single" w:sz="4" w:space="0" w:color="auto"/>
            </w:tcBorders>
            <w:shd w:val="clear" w:color="auto" w:fill="auto"/>
            <w:noWrap/>
            <w:vAlign w:val="center"/>
            <w:hideMark/>
          </w:tcPr>
          <w:p w14:paraId="0643F7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891" w:type="dxa"/>
            <w:tcBorders>
              <w:top w:val="nil"/>
              <w:left w:val="nil"/>
              <w:bottom w:val="single" w:sz="4" w:space="0" w:color="auto"/>
              <w:right w:val="single" w:sz="4" w:space="0" w:color="auto"/>
            </w:tcBorders>
            <w:shd w:val="clear" w:color="auto" w:fill="auto"/>
            <w:noWrap/>
            <w:vAlign w:val="center"/>
            <w:hideMark/>
          </w:tcPr>
          <w:p w14:paraId="7875FB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c>
          <w:tcPr>
            <w:tcW w:w="992" w:type="dxa"/>
            <w:tcBorders>
              <w:top w:val="nil"/>
              <w:left w:val="nil"/>
              <w:bottom w:val="single" w:sz="4" w:space="0" w:color="auto"/>
              <w:right w:val="single" w:sz="4" w:space="0" w:color="auto"/>
            </w:tcBorders>
            <w:shd w:val="clear" w:color="auto" w:fill="auto"/>
            <w:noWrap/>
            <w:vAlign w:val="center"/>
            <w:hideMark/>
          </w:tcPr>
          <w:p w14:paraId="6131333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180 523</w:t>
            </w:r>
          </w:p>
        </w:tc>
        <w:tc>
          <w:tcPr>
            <w:tcW w:w="992" w:type="dxa"/>
            <w:tcBorders>
              <w:top w:val="nil"/>
              <w:left w:val="nil"/>
              <w:bottom w:val="single" w:sz="4" w:space="0" w:color="auto"/>
              <w:right w:val="single" w:sz="4" w:space="0" w:color="auto"/>
            </w:tcBorders>
            <w:shd w:val="clear" w:color="auto" w:fill="auto"/>
            <w:noWrap/>
            <w:vAlign w:val="center"/>
            <w:hideMark/>
          </w:tcPr>
          <w:p w14:paraId="37862D8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5 015</w:t>
            </w:r>
          </w:p>
        </w:tc>
        <w:tc>
          <w:tcPr>
            <w:tcW w:w="983" w:type="dxa"/>
            <w:tcBorders>
              <w:top w:val="nil"/>
              <w:left w:val="nil"/>
              <w:bottom w:val="single" w:sz="4" w:space="0" w:color="auto"/>
              <w:right w:val="single" w:sz="4" w:space="0" w:color="auto"/>
            </w:tcBorders>
            <w:shd w:val="clear" w:color="auto" w:fill="auto"/>
            <w:noWrap/>
            <w:vAlign w:val="center"/>
            <w:hideMark/>
          </w:tcPr>
          <w:p w14:paraId="318D738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5C47C26B" w14:textId="77777777" w:rsidTr="00891855">
        <w:trPr>
          <w:trHeight w:val="240"/>
          <w:jc w:val="center"/>
        </w:trPr>
        <w:tc>
          <w:tcPr>
            <w:tcW w:w="2342" w:type="dxa"/>
            <w:tcBorders>
              <w:top w:val="nil"/>
              <w:left w:val="single" w:sz="4" w:space="0" w:color="auto"/>
              <w:bottom w:val="single" w:sz="4" w:space="0" w:color="auto"/>
              <w:right w:val="single" w:sz="4" w:space="0" w:color="auto"/>
            </w:tcBorders>
            <w:shd w:val="clear" w:color="auto" w:fill="00B0F0"/>
            <w:noWrap/>
            <w:vAlign w:val="center"/>
            <w:hideMark/>
          </w:tcPr>
          <w:p w14:paraId="6C6A7038" w14:textId="77777777" w:rsidR="00891855" w:rsidRPr="0001239A" w:rsidRDefault="00891855" w:rsidP="00C81F35">
            <w:pPr>
              <w:spacing w:after="0"/>
              <w:rPr>
                <w:rFonts w:asciiTheme="minorHAnsi" w:hAnsiTheme="minorHAnsi" w:cstheme="minorHAnsi"/>
                <w:b/>
                <w:bCs/>
                <w:sz w:val="18"/>
                <w:szCs w:val="16"/>
              </w:rPr>
            </w:pPr>
            <w:r w:rsidRPr="0001239A">
              <w:rPr>
                <w:rFonts w:asciiTheme="minorHAnsi" w:hAnsiTheme="minorHAnsi" w:cstheme="minorHAnsi"/>
                <w:b/>
                <w:bCs/>
                <w:sz w:val="18"/>
                <w:szCs w:val="16"/>
              </w:rPr>
              <w:t>Ogółem</w:t>
            </w:r>
          </w:p>
        </w:tc>
        <w:tc>
          <w:tcPr>
            <w:tcW w:w="1355" w:type="dxa"/>
            <w:tcBorders>
              <w:top w:val="nil"/>
              <w:left w:val="nil"/>
              <w:bottom w:val="single" w:sz="4" w:space="0" w:color="auto"/>
              <w:right w:val="single" w:sz="4" w:space="0" w:color="auto"/>
            </w:tcBorders>
            <w:shd w:val="clear" w:color="auto" w:fill="00B0F0"/>
            <w:noWrap/>
            <w:vAlign w:val="center"/>
            <w:hideMark/>
          </w:tcPr>
          <w:p w14:paraId="4A600AE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760</w:t>
            </w:r>
          </w:p>
        </w:tc>
        <w:tc>
          <w:tcPr>
            <w:tcW w:w="891" w:type="dxa"/>
            <w:tcBorders>
              <w:top w:val="nil"/>
              <w:left w:val="nil"/>
              <w:bottom w:val="single" w:sz="4" w:space="0" w:color="auto"/>
              <w:right w:val="single" w:sz="4" w:space="0" w:color="auto"/>
            </w:tcBorders>
            <w:shd w:val="clear" w:color="auto" w:fill="00B0F0"/>
            <w:noWrap/>
            <w:vAlign w:val="center"/>
            <w:hideMark/>
          </w:tcPr>
          <w:p w14:paraId="618E415D"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641</w:t>
            </w:r>
          </w:p>
        </w:tc>
        <w:tc>
          <w:tcPr>
            <w:tcW w:w="992" w:type="dxa"/>
            <w:tcBorders>
              <w:top w:val="nil"/>
              <w:left w:val="nil"/>
              <w:bottom w:val="single" w:sz="4" w:space="0" w:color="auto"/>
              <w:right w:val="single" w:sz="4" w:space="0" w:color="auto"/>
            </w:tcBorders>
            <w:shd w:val="clear" w:color="auto" w:fill="00B0F0"/>
            <w:noWrap/>
            <w:vAlign w:val="center"/>
            <w:hideMark/>
          </w:tcPr>
          <w:p w14:paraId="296E6EA5"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3 603 498</w:t>
            </w:r>
          </w:p>
        </w:tc>
        <w:tc>
          <w:tcPr>
            <w:tcW w:w="992" w:type="dxa"/>
            <w:tcBorders>
              <w:top w:val="nil"/>
              <w:left w:val="nil"/>
              <w:bottom w:val="single" w:sz="4" w:space="0" w:color="auto"/>
              <w:right w:val="single" w:sz="4" w:space="0" w:color="auto"/>
            </w:tcBorders>
            <w:shd w:val="clear" w:color="auto" w:fill="00B0F0"/>
            <w:noWrap/>
            <w:vAlign w:val="center"/>
            <w:hideMark/>
          </w:tcPr>
          <w:p w14:paraId="0C976BF6"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5 622</w:t>
            </w:r>
          </w:p>
        </w:tc>
        <w:tc>
          <w:tcPr>
            <w:tcW w:w="983" w:type="dxa"/>
            <w:tcBorders>
              <w:top w:val="nil"/>
              <w:left w:val="nil"/>
              <w:bottom w:val="single" w:sz="4" w:space="0" w:color="auto"/>
              <w:right w:val="single" w:sz="4" w:space="0" w:color="auto"/>
            </w:tcBorders>
            <w:shd w:val="clear" w:color="auto" w:fill="00B0F0"/>
            <w:noWrap/>
            <w:vAlign w:val="center"/>
            <w:hideMark/>
          </w:tcPr>
          <w:p w14:paraId="281582CD"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180</w:t>
            </w:r>
          </w:p>
        </w:tc>
      </w:tr>
    </w:tbl>
    <w:p w14:paraId="47FA7BCE" w14:textId="6CB565F4" w:rsidR="00525614" w:rsidRPr="0001239A" w:rsidRDefault="00525614" w:rsidP="00E81E10">
      <w:pPr>
        <w:pStyle w:val="Legenda"/>
      </w:pPr>
      <w:bookmarkStart w:id="364" w:name="_Toc476639664"/>
      <w:bookmarkStart w:id="365" w:name="_Toc507147892"/>
      <w:bookmarkStart w:id="366" w:name="_Toc65585934"/>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42</w:t>
      </w:r>
      <w:r w:rsidRPr="0001239A">
        <w:rPr>
          <w:noProof/>
        </w:rPr>
        <w:fldChar w:fldCharType="end"/>
      </w:r>
      <w:r w:rsidRPr="0001239A">
        <w:t xml:space="preserve"> Finansowanie szkoleń dla osób niepełnosprawnych organizowanych przez PUP</w:t>
      </w:r>
      <w:bookmarkEnd w:id="364"/>
      <w:bookmarkEnd w:id="365"/>
      <w:bookmarkEnd w:id="366"/>
    </w:p>
    <w:tbl>
      <w:tblPr>
        <w:tblW w:w="7655" w:type="dxa"/>
        <w:jc w:val="center"/>
        <w:tblCellMar>
          <w:left w:w="70" w:type="dxa"/>
          <w:right w:w="70" w:type="dxa"/>
        </w:tblCellMar>
        <w:tblLook w:val="04A0" w:firstRow="1" w:lastRow="0" w:firstColumn="1" w:lastColumn="0" w:noHBand="0" w:noVBand="1"/>
      </w:tblPr>
      <w:tblGrid>
        <w:gridCol w:w="1677"/>
        <w:gridCol w:w="517"/>
        <w:gridCol w:w="1032"/>
        <w:gridCol w:w="860"/>
        <w:gridCol w:w="1060"/>
        <w:gridCol w:w="860"/>
        <w:gridCol w:w="860"/>
        <w:gridCol w:w="789"/>
      </w:tblGrid>
      <w:tr w:rsidR="00891855" w:rsidRPr="0001239A" w14:paraId="57CB761E" w14:textId="77777777" w:rsidTr="00317FFA">
        <w:trPr>
          <w:trHeight w:val="255"/>
          <w:tblHeader/>
          <w:jc w:val="center"/>
        </w:trPr>
        <w:tc>
          <w:tcPr>
            <w:tcW w:w="167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DC95E6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517"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vAlign w:val="center"/>
            <w:hideMark/>
          </w:tcPr>
          <w:p w14:paraId="21373F4E"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ubiegających się o szkolenia</w:t>
            </w:r>
          </w:p>
        </w:tc>
        <w:tc>
          <w:tcPr>
            <w:tcW w:w="1892"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5F845B6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Zawarte umowy</w:t>
            </w:r>
          </w:p>
        </w:tc>
        <w:tc>
          <w:tcPr>
            <w:tcW w:w="3569" w:type="dxa"/>
            <w:gridSpan w:val="4"/>
            <w:tcBorders>
              <w:top w:val="single" w:sz="4" w:space="0" w:color="auto"/>
              <w:left w:val="nil"/>
              <w:bottom w:val="single" w:sz="4" w:space="0" w:color="auto"/>
              <w:right w:val="single" w:sz="4" w:space="0" w:color="000000"/>
            </w:tcBorders>
            <w:shd w:val="clear" w:color="auto" w:fill="00B0F0"/>
            <w:noWrap/>
            <w:vAlign w:val="center"/>
            <w:hideMark/>
          </w:tcPr>
          <w:p w14:paraId="73B3E7A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Finansowanie szkoleń dla osób niepełnosprawnych organizowanych przez PUP w 2020 r.</w:t>
            </w:r>
          </w:p>
        </w:tc>
      </w:tr>
      <w:tr w:rsidR="00891855" w:rsidRPr="0001239A" w14:paraId="4CE3D437" w14:textId="77777777" w:rsidTr="00891855">
        <w:trPr>
          <w:trHeight w:val="840"/>
          <w:jc w:val="center"/>
        </w:trPr>
        <w:tc>
          <w:tcPr>
            <w:tcW w:w="167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49728FC" w14:textId="77777777" w:rsidR="00891855" w:rsidRPr="0001239A" w:rsidRDefault="00891855" w:rsidP="00C81F35">
            <w:pPr>
              <w:spacing w:after="0"/>
              <w:rPr>
                <w:rFonts w:asciiTheme="minorHAnsi" w:hAnsiTheme="minorHAnsi" w:cstheme="minorHAnsi"/>
                <w:sz w:val="16"/>
                <w:szCs w:val="14"/>
              </w:rPr>
            </w:pPr>
          </w:p>
        </w:tc>
        <w:tc>
          <w:tcPr>
            <w:tcW w:w="51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60C22D7" w14:textId="77777777" w:rsidR="00891855" w:rsidRPr="0001239A" w:rsidRDefault="00891855" w:rsidP="00C81F35">
            <w:pPr>
              <w:spacing w:after="0"/>
              <w:rPr>
                <w:rFonts w:asciiTheme="minorHAnsi" w:hAnsiTheme="minorHAnsi" w:cstheme="minorHAnsi"/>
                <w:sz w:val="16"/>
                <w:szCs w:val="14"/>
              </w:rPr>
            </w:pPr>
          </w:p>
        </w:tc>
        <w:tc>
          <w:tcPr>
            <w:tcW w:w="1032" w:type="dxa"/>
            <w:tcBorders>
              <w:top w:val="nil"/>
              <w:left w:val="nil"/>
              <w:bottom w:val="single" w:sz="4" w:space="0" w:color="auto"/>
              <w:right w:val="single" w:sz="4" w:space="0" w:color="auto"/>
            </w:tcBorders>
            <w:shd w:val="clear" w:color="auto" w:fill="00B0F0"/>
            <w:vAlign w:val="center"/>
            <w:hideMark/>
          </w:tcPr>
          <w:p w14:paraId="3AA15D09"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skierowanych na szkolenie</w:t>
            </w:r>
          </w:p>
        </w:tc>
        <w:tc>
          <w:tcPr>
            <w:tcW w:w="860" w:type="dxa"/>
            <w:tcBorders>
              <w:top w:val="nil"/>
              <w:left w:val="nil"/>
              <w:bottom w:val="single" w:sz="4" w:space="0" w:color="auto"/>
              <w:right w:val="single" w:sz="4" w:space="0" w:color="auto"/>
            </w:tcBorders>
            <w:shd w:val="clear" w:color="auto" w:fill="00B0F0"/>
            <w:vAlign w:val="center"/>
            <w:hideMark/>
          </w:tcPr>
          <w:p w14:paraId="5B7AEE52"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r w:rsidRPr="0001239A">
              <w:rPr>
                <w:rFonts w:asciiTheme="minorHAnsi" w:hAnsiTheme="minorHAnsi" w:cstheme="minorHAnsi"/>
                <w:sz w:val="16"/>
                <w:szCs w:val="14"/>
              </w:rPr>
              <w:br/>
              <w:t xml:space="preserve"> umów</w:t>
            </w:r>
          </w:p>
        </w:tc>
        <w:tc>
          <w:tcPr>
            <w:tcW w:w="1060" w:type="dxa"/>
            <w:tcBorders>
              <w:top w:val="nil"/>
              <w:left w:val="nil"/>
              <w:bottom w:val="single" w:sz="4" w:space="0" w:color="auto"/>
              <w:right w:val="single" w:sz="4" w:space="0" w:color="auto"/>
            </w:tcBorders>
            <w:shd w:val="clear" w:color="auto" w:fill="00B0F0"/>
            <w:vAlign w:val="center"/>
            <w:hideMark/>
          </w:tcPr>
          <w:p w14:paraId="1615A7A4"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które ukończyły szkolenie</w:t>
            </w:r>
          </w:p>
        </w:tc>
        <w:tc>
          <w:tcPr>
            <w:tcW w:w="860" w:type="dxa"/>
            <w:tcBorders>
              <w:top w:val="nil"/>
              <w:left w:val="nil"/>
              <w:bottom w:val="single" w:sz="4" w:space="0" w:color="auto"/>
              <w:right w:val="single" w:sz="4" w:space="0" w:color="auto"/>
            </w:tcBorders>
            <w:shd w:val="clear" w:color="auto" w:fill="00B0F0"/>
            <w:vAlign w:val="center"/>
            <w:hideMark/>
          </w:tcPr>
          <w:p w14:paraId="57CD0EF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koszty (zł)</w:t>
            </w:r>
            <w:r w:rsidRPr="0001239A">
              <w:rPr>
                <w:rFonts w:asciiTheme="minorHAnsi" w:hAnsiTheme="minorHAnsi" w:cstheme="minorHAnsi"/>
                <w:sz w:val="16"/>
                <w:szCs w:val="14"/>
              </w:rPr>
              <w:br/>
              <w:t>szkoleń</w:t>
            </w:r>
          </w:p>
        </w:tc>
        <w:tc>
          <w:tcPr>
            <w:tcW w:w="860" w:type="dxa"/>
            <w:tcBorders>
              <w:top w:val="nil"/>
              <w:left w:val="nil"/>
              <w:bottom w:val="single" w:sz="4" w:space="0" w:color="auto"/>
              <w:right w:val="single" w:sz="4" w:space="0" w:color="auto"/>
            </w:tcBorders>
            <w:shd w:val="clear" w:color="auto" w:fill="00B0F0"/>
            <w:vAlign w:val="center"/>
            <w:hideMark/>
          </w:tcPr>
          <w:p w14:paraId="70C462D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średni koszt szkolenia</w:t>
            </w:r>
          </w:p>
        </w:tc>
        <w:tc>
          <w:tcPr>
            <w:tcW w:w="789" w:type="dxa"/>
            <w:tcBorders>
              <w:top w:val="nil"/>
              <w:left w:val="nil"/>
              <w:bottom w:val="single" w:sz="4" w:space="0" w:color="auto"/>
              <w:right w:val="single" w:sz="4" w:space="0" w:color="auto"/>
            </w:tcBorders>
            <w:shd w:val="clear" w:color="auto" w:fill="00B0F0"/>
            <w:vAlign w:val="center"/>
            <w:hideMark/>
          </w:tcPr>
          <w:p w14:paraId="391099A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127CAB20"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53D59FBE"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517" w:type="dxa"/>
            <w:tcBorders>
              <w:top w:val="nil"/>
              <w:left w:val="nil"/>
              <w:bottom w:val="single" w:sz="4" w:space="0" w:color="auto"/>
              <w:right w:val="single" w:sz="4" w:space="0" w:color="auto"/>
            </w:tcBorders>
            <w:shd w:val="clear" w:color="auto" w:fill="auto"/>
            <w:noWrap/>
            <w:vAlign w:val="center"/>
            <w:hideMark/>
          </w:tcPr>
          <w:p w14:paraId="455E177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14:paraId="45B5EE3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6F81901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7 764</w:t>
            </w:r>
          </w:p>
        </w:tc>
        <w:tc>
          <w:tcPr>
            <w:tcW w:w="1060" w:type="dxa"/>
            <w:tcBorders>
              <w:top w:val="nil"/>
              <w:left w:val="nil"/>
              <w:bottom w:val="single" w:sz="4" w:space="0" w:color="auto"/>
              <w:right w:val="single" w:sz="4" w:space="0" w:color="auto"/>
            </w:tcBorders>
            <w:shd w:val="clear" w:color="auto" w:fill="auto"/>
            <w:noWrap/>
            <w:vAlign w:val="center"/>
            <w:hideMark/>
          </w:tcPr>
          <w:p w14:paraId="5881E52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0A41BDF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7 764</w:t>
            </w:r>
          </w:p>
        </w:tc>
        <w:tc>
          <w:tcPr>
            <w:tcW w:w="860" w:type="dxa"/>
            <w:tcBorders>
              <w:top w:val="nil"/>
              <w:left w:val="nil"/>
              <w:bottom w:val="single" w:sz="4" w:space="0" w:color="auto"/>
              <w:right w:val="single" w:sz="4" w:space="0" w:color="auto"/>
            </w:tcBorders>
            <w:shd w:val="clear" w:color="auto" w:fill="auto"/>
            <w:noWrap/>
            <w:vAlign w:val="center"/>
            <w:hideMark/>
          </w:tcPr>
          <w:p w14:paraId="1720DB8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3 882</w:t>
            </w:r>
          </w:p>
        </w:tc>
        <w:tc>
          <w:tcPr>
            <w:tcW w:w="789" w:type="dxa"/>
            <w:tcBorders>
              <w:top w:val="nil"/>
              <w:left w:val="nil"/>
              <w:bottom w:val="single" w:sz="4" w:space="0" w:color="auto"/>
              <w:right w:val="single" w:sz="4" w:space="0" w:color="auto"/>
            </w:tcBorders>
            <w:shd w:val="clear" w:color="auto" w:fill="auto"/>
            <w:noWrap/>
            <w:vAlign w:val="center"/>
            <w:hideMark/>
          </w:tcPr>
          <w:p w14:paraId="6291E7F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1956EB33"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2EB7427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517" w:type="dxa"/>
            <w:tcBorders>
              <w:top w:val="nil"/>
              <w:left w:val="nil"/>
              <w:bottom w:val="single" w:sz="4" w:space="0" w:color="auto"/>
              <w:right w:val="single" w:sz="4" w:space="0" w:color="auto"/>
            </w:tcBorders>
            <w:shd w:val="clear" w:color="auto" w:fill="auto"/>
            <w:noWrap/>
            <w:vAlign w:val="center"/>
            <w:hideMark/>
          </w:tcPr>
          <w:p w14:paraId="477E16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032" w:type="dxa"/>
            <w:tcBorders>
              <w:top w:val="nil"/>
              <w:left w:val="nil"/>
              <w:bottom w:val="single" w:sz="4" w:space="0" w:color="auto"/>
              <w:right w:val="single" w:sz="4" w:space="0" w:color="auto"/>
            </w:tcBorders>
            <w:shd w:val="clear" w:color="auto" w:fill="auto"/>
            <w:noWrap/>
            <w:vAlign w:val="center"/>
            <w:hideMark/>
          </w:tcPr>
          <w:p w14:paraId="4B3C2BE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5E6C25F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7 926</w:t>
            </w:r>
          </w:p>
        </w:tc>
        <w:tc>
          <w:tcPr>
            <w:tcW w:w="1060" w:type="dxa"/>
            <w:tcBorders>
              <w:top w:val="nil"/>
              <w:left w:val="nil"/>
              <w:bottom w:val="single" w:sz="4" w:space="0" w:color="auto"/>
              <w:right w:val="single" w:sz="4" w:space="0" w:color="auto"/>
            </w:tcBorders>
            <w:shd w:val="clear" w:color="auto" w:fill="auto"/>
            <w:noWrap/>
            <w:vAlign w:val="center"/>
            <w:hideMark/>
          </w:tcPr>
          <w:p w14:paraId="75F841C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14:paraId="5001389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10 793</w:t>
            </w:r>
          </w:p>
        </w:tc>
        <w:tc>
          <w:tcPr>
            <w:tcW w:w="860" w:type="dxa"/>
            <w:tcBorders>
              <w:top w:val="nil"/>
              <w:left w:val="nil"/>
              <w:bottom w:val="single" w:sz="4" w:space="0" w:color="auto"/>
              <w:right w:val="single" w:sz="4" w:space="0" w:color="auto"/>
            </w:tcBorders>
            <w:shd w:val="clear" w:color="auto" w:fill="auto"/>
            <w:noWrap/>
            <w:vAlign w:val="center"/>
            <w:hideMark/>
          </w:tcPr>
          <w:p w14:paraId="59E551C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2 159</w:t>
            </w:r>
          </w:p>
        </w:tc>
        <w:tc>
          <w:tcPr>
            <w:tcW w:w="789" w:type="dxa"/>
            <w:tcBorders>
              <w:top w:val="nil"/>
              <w:left w:val="nil"/>
              <w:bottom w:val="single" w:sz="4" w:space="0" w:color="auto"/>
              <w:right w:val="single" w:sz="4" w:space="0" w:color="auto"/>
            </w:tcBorders>
            <w:shd w:val="clear" w:color="auto" w:fill="auto"/>
            <w:noWrap/>
            <w:vAlign w:val="center"/>
            <w:hideMark/>
          </w:tcPr>
          <w:p w14:paraId="4D7EED0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0F4DD3AD"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5DBCC1D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517" w:type="dxa"/>
            <w:tcBorders>
              <w:top w:val="nil"/>
              <w:left w:val="nil"/>
              <w:bottom w:val="single" w:sz="4" w:space="0" w:color="auto"/>
              <w:right w:val="single" w:sz="4" w:space="0" w:color="auto"/>
            </w:tcBorders>
            <w:shd w:val="clear" w:color="auto" w:fill="auto"/>
            <w:noWrap/>
            <w:vAlign w:val="center"/>
            <w:hideMark/>
          </w:tcPr>
          <w:p w14:paraId="2D64FD1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14:paraId="164F419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799401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3E0DDF7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35438BF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7B5D362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41F281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07AAEC5B"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902757E"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517" w:type="dxa"/>
            <w:tcBorders>
              <w:top w:val="nil"/>
              <w:left w:val="nil"/>
              <w:bottom w:val="single" w:sz="4" w:space="0" w:color="auto"/>
              <w:right w:val="single" w:sz="4" w:space="0" w:color="auto"/>
            </w:tcBorders>
            <w:shd w:val="clear" w:color="auto" w:fill="auto"/>
            <w:noWrap/>
            <w:vAlign w:val="center"/>
            <w:hideMark/>
          </w:tcPr>
          <w:p w14:paraId="0E621D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14:paraId="650D7A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512690B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4F8B6E1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330C250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73F462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016E832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3E78946C"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248A1E9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517" w:type="dxa"/>
            <w:tcBorders>
              <w:top w:val="nil"/>
              <w:left w:val="nil"/>
              <w:bottom w:val="single" w:sz="4" w:space="0" w:color="auto"/>
              <w:right w:val="single" w:sz="4" w:space="0" w:color="auto"/>
            </w:tcBorders>
            <w:shd w:val="clear" w:color="auto" w:fill="auto"/>
            <w:noWrap/>
            <w:vAlign w:val="center"/>
            <w:hideMark/>
          </w:tcPr>
          <w:p w14:paraId="61C46ED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14:paraId="47DDA5E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1D320FF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249B65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788DDEC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75A7971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395CF6E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3E247EE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3E69EB8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517" w:type="dxa"/>
            <w:tcBorders>
              <w:top w:val="nil"/>
              <w:left w:val="nil"/>
              <w:bottom w:val="single" w:sz="4" w:space="0" w:color="auto"/>
              <w:right w:val="single" w:sz="4" w:space="0" w:color="auto"/>
            </w:tcBorders>
            <w:shd w:val="clear" w:color="auto" w:fill="auto"/>
            <w:noWrap/>
            <w:vAlign w:val="center"/>
            <w:hideMark/>
          </w:tcPr>
          <w:p w14:paraId="007DC79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14:paraId="745E465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14:paraId="5FBC6B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2 457</w:t>
            </w:r>
          </w:p>
        </w:tc>
        <w:tc>
          <w:tcPr>
            <w:tcW w:w="1060" w:type="dxa"/>
            <w:tcBorders>
              <w:top w:val="nil"/>
              <w:left w:val="nil"/>
              <w:bottom w:val="single" w:sz="4" w:space="0" w:color="auto"/>
              <w:right w:val="single" w:sz="4" w:space="0" w:color="auto"/>
            </w:tcBorders>
            <w:shd w:val="clear" w:color="auto" w:fill="auto"/>
            <w:noWrap/>
            <w:vAlign w:val="center"/>
            <w:hideMark/>
          </w:tcPr>
          <w:p w14:paraId="5A690D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860" w:type="dxa"/>
            <w:tcBorders>
              <w:top w:val="nil"/>
              <w:left w:val="nil"/>
              <w:bottom w:val="single" w:sz="4" w:space="0" w:color="auto"/>
              <w:right w:val="single" w:sz="4" w:space="0" w:color="auto"/>
            </w:tcBorders>
            <w:shd w:val="clear" w:color="auto" w:fill="auto"/>
            <w:noWrap/>
            <w:vAlign w:val="center"/>
            <w:hideMark/>
          </w:tcPr>
          <w:p w14:paraId="0B263B7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2 457</w:t>
            </w:r>
          </w:p>
        </w:tc>
        <w:tc>
          <w:tcPr>
            <w:tcW w:w="860" w:type="dxa"/>
            <w:tcBorders>
              <w:top w:val="nil"/>
              <w:left w:val="nil"/>
              <w:bottom w:val="single" w:sz="4" w:space="0" w:color="auto"/>
              <w:right w:val="single" w:sz="4" w:space="0" w:color="auto"/>
            </w:tcBorders>
            <w:shd w:val="clear" w:color="auto" w:fill="auto"/>
            <w:noWrap/>
            <w:vAlign w:val="center"/>
            <w:hideMark/>
          </w:tcPr>
          <w:p w14:paraId="54C3D6E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2 457</w:t>
            </w:r>
          </w:p>
        </w:tc>
        <w:tc>
          <w:tcPr>
            <w:tcW w:w="789" w:type="dxa"/>
            <w:tcBorders>
              <w:top w:val="nil"/>
              <w:left w:val="nil"/>
              <w:bottom w:val="single" w:sz="4" w:space="0" w:color="auto"/>
              <w:right w:val="single" w:sz="4" w:space="0" w:color="auto"/>
            </w:tcBorders>
            <w:shd w:val="clear" w:color="auto" w:fill="auto"/>
            <w:noWrap/>
            <w:vAlign w:val="center"/>
            <w:hideMark/>
          </w:tcPr>
          <w:p w14:paraId="7817A51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79148B37"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EEDC0B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517" w:type="dxa"/>
            <w:tcBorders>
              <w:top w:val="nil"/>
              <w:left w:val="nil"/>
              <w:bottom w:val="single" w:sz="4" w:space="0" w:color="auto"/>
              <w:right w:val="single" w:sz="4" w:space="0" w:color="auto"/>
            </w:tcBorders>
            <w:shd w:val="clear" w:color="auto" w:fill="auto"/>
            <w:noWrap/>
            <w:vAlign w:val="center"/>
            <w:hideMark/>
          </w:tcPr>
          <w:p w14:paraId="2207247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1032" w:type="dxa"/>
            <w:tcBorders>
              <w:top w:val="nil"/>
              <w:left w:val="nil"/>
              <w:bottom w:val="single" w:sz="4" w:space="0" w:color="auto"/>
              <w:right w:val="single" w:sz="4" w:space="0" w:color="auto"/>
            </w:tcBorders>
            <w:shd w:val="clear" w:color="auto" w:fill="auto"/>
            <w:noWrap/>
            <w:vAlign w:val="center"/>
            <w:hideMark/>
          </w:tcPr>
          <w:p w14:paraId="070DD57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14:paraId="38C3554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16 268</w:t>
            </w:r>
          </w:p>
        </w:tc>
        <w:tc>
          <w:tcPr>
            <w:tcW w:w="1060" w:type="dxa"/>
            <w:tcBorders>
              <w:top w:val="nil"/>
              <w:left w:val="nil"/>
              <w:bottom w:val="single" w:sz="4" w:space="0" w:color="auto"/>
              <w:right w:val="single" w:sz="4" w:space="0" w:color="auto"/>
            </w:tcBorders>
            <w:shd w:val="clear" w:color="auto" w:fill="auto"/>
            <w:noWrap/>
            <w:vAlign w:val="center"/>
            <w:hideMark/>
          </w:tcPr>
          <w:p w14:paraId="38AC5CB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860" w:type="dxa"/>
            <w:tcBorders>
              <w:top w:val="nil"/>
              <w:left w:val="nil"/>
              <w:bottom w:val="single" w:sz="4" w:space="0" w:color="auto"/>
              <w:right w:val="single" w:sz="4" w:space="0" w:color="auto"/>
            </w:tcBorders>
            <w:shd w:val="clear" w:color="auto" w:fill="auto"/>
            <w:noWrap/>
            <w:vAlign w:val="center"/>
            <w:hideMark/>
          </w:tcPr>
          <w:p w14:paraId="476DA7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16 268</w:t>
            </w:r>
          </w:p>
        </w:tc>
        <w:tc>
          <w:tcPr>
            <w:tcW w:w="860" w:type="dxa"/>
            <w:tcBorders>
              <w:top w:val="nil"/>
              <w:left w:val="nil"/>
              <w:bottom w:val="single" w:sz="4" w:space="0" w:color="auto"/>
              <w:right w:val="single" w:sz="4" w:space="0" w:color="auto"/>
            </w:tcBorders>
            <w:shd w:val="clear" w:color="auto" w:fill="auto"/>
            <w:noWrap/>
            <w:vAlign w:val="center"/>
            <w:hideMark/>
          </w:tcPr>
          <w:p w14:paraId="54D2174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2 324</w:t>
            </w:r>
          </w:p>
        </w:tc>
        <w:tc>
          <w:tcPr>
            <w:tcW w:w="789" w:type="dxa"/>
            <w:tcBorders>
              <w:top w:val="nil"/>
              <w:left w:val="nil"/>
              <w:bottom w:val="single" w:sz="4" w:space="0" w:color="auto"/>
              <w:right w:val="single" w:sz="4" w:space="0" w:color="auto"/>
            </w:tcBorders>
            <w:shd w:val="clear" w:color="auto" w:fill="auto"/>
            <w:noWrap/>
            <w:vAlign w:val="center"/>
            <w:hideMark/>
          </w:tcPr>
          <w:p w14:paraId="1AD5045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26A56382"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B7A31E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517" w:type="dxa"/>
            <w:tcBorders>
              <w:top w:val="nil"/>
              <w:left w:val="nil"/>
              <w:bottom w:val="single" w:sz="4" w:space="0" w:color="auto"/>
              <w:right w:val="single" w:sz="4" w:space="0" w:color="auto"/>
            </w:tcBorders>
            <w:shd w:val="clear" w:color="auto" w:fill="auto"/>
            <w:noWrap/>
            <w:vAlign w:val="center"/>
            <w:hideMark/>
          </w:tcPr>
          <w:p w14:paraId="69D95CC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14:paraId="52CA4E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36378A1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0BB9B47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6E4D8C8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3014F99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2FB750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17C8258C"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FC5CC3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517" w:type="dxa"/>
            <w:tcBorders>
              <w:top w:val="nil"/>
              <w:left w:val="nil"/>
              <w:bottom w:val="single" w:sz="4" w:space="0" w:color="auto"/>
              <w:right w:val="single" w:sz="4" w:space="0" w:color="auto"/>
            </w:tcBorders>
            <w:shd w:val="clear" w:color="auto" w:fill="auto"/>
            <w:noWrap/>
            <w:vAlign w:val="center"/>
            <w:hideMark/>
          </w:tcPr>
          <w:p w14:paraId="323816C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032" w:type="dxa"/>
            <w:tcBorders>
              <w:top w:val="nil"/>
              <w:left w:val="nil"/>
              <w:bottom w:val="single" w:sz="4" w:space="0" w:color="auto"/>
              <w:right w:val="single" w:sz="4" w:space="0" w:color="auto"/>
            </w:tcBorders>
            <w:shd w:val="clear" w:color="auto" w:fill="auto"/>
            <w:noWrap/>
            <w:vAlign w:val="center"/>
            <w:hideMark/>
          </w:tcPr>
          <w:p w14:paraId="2CCD832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632CC92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7 826</w:t>
            </w:r>
          </w:p>
        </w:tc>
        <w:tc>
          <w:tcPr>
            <w:tcW w:w="1060" w:type="dxa"/>
            <w:tcBorders>
              <w:top w:val="nil"/>
              <w:left w:val="nil"/>
              <w:bottom w:val="single" w:sz="4" w:space="0" w:color="auto"/>
              <w:right w:val="single" w:sz="4" w:space="0" w:color="auto"/>
            </w:tcBorders>
            <w:shd w:val="clear" w:color="auto" w:fill="auto"/>
            <w:noWrap/>
            <w:vAlign w:val="center"/>
            <w:hideMark/>
          </w:tcPr>
          <w:p w14:paraId="482EC00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860" w:type="dxa"/>
            <w:tcBorders>
              <w:top w:val="nil"/>
              <w:left w:val="nil"/>
              <w:bottom w:val="single" w:sz="4" w:space="0" w:color="auto"/>
              <w:right w:val="single" w:sz="4" w:space="0" w:color="auto"/>
            </w:tcBorders>
            <w:shd w:val="clear" w:color="auto" w:fill="auto"/>
            <w:noWrap/>
            <w:vAlign w:val="center"/>
            <w:hideMark/>
          </w:tcPr>
          <w:p w14:paraId="4489AFF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7 825</w:t>
            </w:r>
          </w:p>
        </w:tc>
        <w:tc>
          <w:tcPr>
            <w:tcW w:w="860" w:type="dxa"/>
            <w:tcBorders>
              <w:top w:val="nil"/>
              <w:left w:val="nil"/>
              <w:bottom w:val="single" w:sz="4" w:space="0" w:color="auto"/>
              <w:right w:val="single" w:sz="4" w:space="0" w:color="auto"/>
            </w:tcBorders>
            <w:shd w:val="clear" w:color="auto" w:fill="auto"/>
            <w:noWrap/>
            <w:vAlign w:val="center"/>
            <w:hideMark/>
          </w:tcPr>
          <w:p w14:paraId="7130BEB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3 913</w:t>
            </w:r>
          </w:p>
        </w:tc>
        <w:tc>
          <w:tcPr>
            <w:tcW w:w="789" w:type="dxa"/>
            <w:tcBorders>
              <w:top w:val="nil"/>
              <w:left w:val="nil"/>
              <w:bottom w:val="single" w:sz="4" w:space="0" w:color="auto"/>
              <w:right w:val="single" w:sz="4" w:space="0" w:color="auto"/>
            </w:tcBorders>
            <w:shd w:val="clear" w:color="auto" w:fill="auto"/>
            <w:noWrap/>
            <w:vAlign w:val="center"/>
            <w:hideMark/>
          </w:tcPr>
          <w:p w14:paraId="76117BD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0DCAD685"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101B38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517" w:type="dxa"/>
            <w:tcBorders>
              <w:top w:val="nil"/>
              <w:left w:val="nil"/>
              <w:bottom w:val="single" w:sz="4" w:space="0" w:color="auto"/>
              <w:right w:val="single" w:sz="4" w:space="0" w:color="auto"/>
            </w:tcBorders>
            <w:shd w:val="clear" w:color="auto" w:fill="auto"/>
            <w:noWrap/>
            <w:vAlign w:val="center"/>
            <w:hideMark/>
          </w:tcPr>
          <w:p w14:paraId="3950B5A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14:paraId="6856AF2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608B23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54EDCEA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421DC62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0B482F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6B61461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44EA17E2"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EC0E2A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517" w:type="dxa"/>
            <w:tcBorders>
              <w:top w:val="nil"/>
              <w:left w:val="nil"/>
              <w:bottom w:val="single" w:sz="4" w:space="0" w:color="auto"/>
              <w:right w:val="single" w:sz="4" w:space="0" w:color="auto"/>
            </w:tcBorders>
            <w:shd w:val="clear" w:color="auto" w:fill="auto"/>
            <w:noWrap/>
            <w:vAlign w:val="center"/>
            <w:hideMark/>
          </w:tcPr>
          <w:p w14:paraId="18C4C51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1032" w:type="dxa"/>
            <w:tcBorders>
              <w:top w:val="nil"/>
              <w:left w:val="nil"/>
              <w:bottom w:val="single" w:sz="4" w:space="0" w:color="auto"/>
              <w:right w:val="single" w:sz="4" w:space="0" w:color="auto"/>
            </w:tcBorders>
            <w:shd w:val="clear" w:color="auto" w:fill="auto"/>
            <w:noWrap/>
            <w:vAlign w:val="center"/>
            <w:hideMark/>
          </w:tcPr>
          <w:p w14:paraId="4FCAC1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14:paraId="3062AF4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12 294</w:t>
            </w:r>
          </w:p>
        </w:tc>
        <w:tc>
          <w:tcPr>
            <w:tcW w:w="1060" w:type="dxa"/>
            <w:tcBorders>
              <w:top w:val="nil"/>
              <w:left w:val="nil"/>
              <w:bottom w:val="single" w:sz="4" w:space="0" w:color="auto"/>
              <w:right w:val="single" w:sz="4" w:space="0" w:color="auto"/>
            </w:tcBorders>
            <w:shd w:val="clear" w:color="auto" w:fill="auto"/>
            <w:noWrap/>
            <w:vAlign w:val="center"/>
            <w:hideMark/>
          </w:tcPr>
          <w:p w14:paraId="54EBD46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14:paraId="7640F69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12 294</w:t>
            </w:r>
          </w:p>
        </w:tc>
        <w:tc>
          <w:tcPr>
            <w:tcW w:w="860" w:type="dxa"/>
            <w:tcBorders>
              <w:top w:val="nil"/>
              <w:left w:val="nil"/>
              <w:bottom w:val="single" w:sz="4" w:space="0" w:color="auto"/>
              <w:right w:val="single" w:sz="4" w:space="0" w:color="auto"/>
            </w:tcBorders>
            <w:shd w:val="clear" w:color="auto" w:fill="auto"/>
            <w:noWrap/>
            <w:vAlign w:val="center"/>
            <w:hideMark/>
          </w:tcPr>
          <w:p w14:paraId="35410A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4 098</w:t>
            </w:r>
          </w:p>
        </w:tc>
        <w:tc>
          <w:tcPr>
            <w:tcW w:w="789" w:type="dxa"/>
            <w:tcBorders>
              <w:top w:val="nil"/>
              <w:left w:val="nil"/>
              <w:bottom w:val="single" w:sz="4" w:space="0" w:color="auto"/>
              <w:right w:val="single" w:sz="4" w:space="0" w:color="auto"/>
            </w:tcBorders>
            <w:shd w:val="clear" w:color="auto" w:fill="auto"/>
            <w:noWrap/>
            <w:vAlign w:val="center"/>
            <w:hideMark/>
          </w:tcPr>
          <w:p w14:paraId="1B37C0B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1729663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1DB3C1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517" w:type="dxa"/>
            <w:tcBorders>
              <w:top w:val="nil"/>
              <w:left w:val="nil"/>
              <w:bottom w:val="single" w:sz="4" w:space="0" w:color="auto"/>
              <w:right w:val="single" w:sz="4" w:space="0" w:color="auto"/>
            </w:tcBorders>
            <w:shd w:val="clear" w:color="auto" w:fill="auto"/>
            <w:noWrap/>
            <w:vAlign w:val="center"/>
            <w:hideMark/>
          </w:tcPr>
          <w:p w14:paraId="529C3F8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c>
          <w:tcPr>
            <w:tcW w:w="1032" w:type="dxa"/>
            <w:tcBorders>
              <w:top w:val="nil"/>
              <w:left w:val="nil"/>
              <w:bottom w:val="single" w:sz="4" w:space="0" w:color="auto"/>
              <w:right w:val="single" w:sz="4" w:space="0" w:color="auto"/>
            </w:tcBorders>
            <w:shd w:val="clear" w:color="auto" w:fill="auto"/>
            <w:noWrap/>
            <w:vAlign w:val="center"/>
            <w:hideMark/>
          </w:tcPr>
          <w:p w14:paraId="4F3CFD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c>
          <w:tcPr>
            <w:tcW w:w="860" w:type="dxa"/>
            <w:tcBorders>
              <w:top w:val="nil"/>
              <w:left w:val="nil"/>
              <w:bottom w:val="single" w:sz="4" w:space="0" w:color="auto"/>
              <w:right w:val="single" w:sz="4" w:space="0" w:color="auto"/>
            </w:tcBorders>
            <w:shd w:val="clear" w:color="auto" w:fill="auto"/>
            <w:noWrap/>
            <w:vAlign w:val="center"/>
            <w:hideMark/>
          </w:tcPr>
          <w:p w14:paraId="71E3515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36 427</w:t>
            </w:r>
          </w:p>
        </w:tc>
        <w:tc>
          <w:tcPr>
            <w:tcW w:w="1060" w:type="dxa"/>
            <w:tcBorders>
              <w:top w:val="nil"/>
              <w:left w:val="nil"/>
              <w:bottom w:val="single" w:sz="4" w:space="0" w:color="auto"/>
              <w:right w:val="single" w:sz="4" w:space="0" w:color="auto"/>
            </w:tcBorders>
            <w:shd w:val="clear" w:color="auto" w:fill="auto"/>
            <w:noWrap/>
            <w:vAlign w:val="center"/>
            <w:hideMark/>
          </w:tcPr>
          <w:p w14:paraId="38B4327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860" w:type="dxa"/>
            <w:tcBorders>
              <w:top w:val="nil"/>
              <w:left w:val="nil"/>
              <w:bottom w:val="single" w:sz="4" w:space="0" w:color="auto"/>
              <w:right w:val="single" w:sz="4" w:space="0" w:color="auto"/>
            </w:tcBorders>
            <w:shd w:val="clear" w:color="auto" w:fill="auto"/>
            <w:noWrap/>
            <w:vAlign w:val="center"/>
            <w:hideMark/>
          </w:tcPr>
          <w:p w14:paraId="74012AE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36 427</w:t>
            </w:r>
          </w:p>
        </w:tc>
        <w:tc>
          <w:tcPr>
            <w:tcW w:w="860" w:type="dxa"/>
            <w:tcBorders>
              <w:top w:val="nil"/>
              <w:left w:val="nil"/>
              <w:bottom w:val="single" w:sz="4" w:space="0" w:color="auto"/>
              <w:right w:val="single" w:sz="4" w:space="0" w:color="auto"/>
            </w:tcBorders>
            <w:shd w:val="clear" w:color="auto" w:fill="auto"/>
            <w:noWrap/>
            <w:vAlign w:val="center"/>
            <w:hideMark/>
          </w:tcPr>
          <w:p w14:paraId="6BD74BF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3 312</w:t>
            </w:r>
          </w:p>
        </w:tc>
        <w:tc>
          <w:tcPr>
            <w:tcW w:w="789" w:type="dxa"/>
            <w:tcBorders>
              <w:top w:val="nil"/>
              <w:left w:val="nil"/>
              <w:bottom w:val="single" w:sz="4" w:space="0" w:color="auto"/>
              <w:right w:val="single" w:sz="4" w:space="0" w:color="auto"/>
            </w:tcBorders>
            <w:shd w:val="clear" w:color="auto" w:fill="auto"/>
            <w:noWrap/>
            <w:vAlign w:val="center"/>
            <w:hideMark/>
          </w:tcPr>
          <w:p w14:paraId="3D8AF6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0BD2FF59"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46DE92C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517" w:type="dxa"/>
            <w:tcBorders>
              <w:top w:val="nil"/>
              <w:left w:val="nil"/>
              <w:bottom w:val="single" w:sz="4" w:space="0" w:color="auto"/>
              <w:right w:val="single" w:sz="4" w:space="0" w:color="auto"/>
            </w:tcBorders>
            <w:shd w:val="clear" w:color="auto" w:fill="auto"/>
            <w:noWrap/>
            <w:vAlign w:val="center"/>
            <w:hideMark/>
          </w:tcPr>
          <w:p w14:paraId="63B282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032" w:type="dxa"/>
            <w:tcBorders>
              <w:top w:val="nil"/>
              <w:left w:val="nil"/>
              <w:bottom w:val="single" w:sz="4" w:space="0" w:color="auto"/>
              <w:right w:val="single" w:sz="4" w:space="0" w:color="auto"/>
            </w:tcBorders>
            <w:shd w:val="clear" w:color="auto" w:fill="auto"/>
            <w:noWrap/>
            <w:vAlign w:val="center"/>
            <w:hideMark/>
          </w:tcPr>
          <w:p w14:paraId="5249871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14:paraId="69D077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12 925</w:t>
            </w:r>
          </w:p>
        </w:tc>
        <w:tc>
          <w:tcPr>
            <w:tcW w:w="1060" w:type="dxa"/>
            <w:tcBorders>
              <w:top w:val="nil"/>
              <w:left w:val="nil"/>
              <w:bottom w:val="single" w:sz="4" w:space="0" w:color="auto"/>
              <w:right w:val="single" w:sz="4" w:space="0" w:color="auto"/>
            </w:tcBorders>
            <w:shd w:val="clear" w:color="auto" w:fill="auto"/>
            <w:noWrap/>
            <w:vAlign w:val="center"/>
            <w:hideMark/>
          </w:tcPr>
          <w:p w14:paraId="7D7953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860" w:type="dxa"/>
            <w:tcBorders>
              <w:top w:val="nil"/>
              <w:left w:val="nil"/>
              <w:bottom w:val="single" w:sz="4" w:space="0" w:color="auto"/>
              <w:right w:val="single" w:sz="4" w:space="0" w:color="auto"/>
            </w:tcBorders>
            <w:shd w:val="clear" w:color="auto" w:fill="auto"/>
            <w:noWrap/>
            <w:vAlign w:val="center"/>
            <w:hideMark/>
          </w:tcPr>
          <w:p w14:paraId="32898C7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12 925</w:t>
            </w:r>
          </w:p>
        </w:tc>
        <w:tc>
          <w:tcPr>
            <w:tcW w:w="860" w:type="dxa"/>
            <w:tcBorders>
              <w:top w:val="nil"/>
              <w:left w:val="nil"/>
              <w:bottom w:val="single" w:sz="4" w:space="0" w:color="auto"/>
              <w:right w:val="single" w:sz="4" w:space="0" w:color="auto"/>
            </w:tcBorders>
            <w:shd w:val="clear" w:color="auto" w:fill="auto"/>
            <w:noWrap/>
            <w:vAlign w:val="center"/>
            <w:hideMark/>
          </w:tcPr>
          <w:p w14:paraId="61DDC6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4 308</w:t>
            </w:r>
          </w:p>
        </w:tc>
        <w:tc>
          <w:tcPr>
            <w:tcW w:w="789" w:type="dxa"/>
            <w:tcBorders>
              <w:top w:val="nil"/>
              <w:left w:val="nil"/>
              <w:bottom w:val="single" w:sz="4" w:space="0" w:color="auto"/>
              <w:right w:val="single" w:sz="4" w:space="0" w:color="auto"/>
            </w:tcBorders>
            <w:shd w:val="clear" w:color="auto" w:fill="auto"/>
            <w:noWrap/>
            <w:vAlign w:val="center"/>
            <w:hideMark/>
          </w:tcPr>
          <w:p w14:paraId="1407D71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2C498209"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211530A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517" w:type="dxa"/>
            <w:tcBorders>
              <w:top w:val="nil"/>
              <w:left w:val="nil"/>
              <w:bottom w:val="single" w:sz="4" w:space="0" w:color="auto"/>
              <w:right w:val="single" w:sz="4" w:space="0" w:color="auto"/>
            </w:tcBorders>
            <w:shd w:val="clear" w:color="auto" w:fill="auto"/>
            <w:noWrap/>
            <w:vAlign w:val="center"/>
            <w:hideMark/>
          </w:tcPr>
          <w:p w14:paraId="44F916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32" w:type="dxa"/>
            <w:tcBorders>
              <w:top w:val="nil"/>
              <w:left w:val="nil"/>
              <w:bottom w:val="single" w:sz="4" w:space="0" w:color="auto"/>
              <w:right w:val="single" w:sz="4" w:space="0" w:color="auto"/>
            </w:tcBorders>
            <w:shd w:val="clear" w:color="auto" w:fill="auto"/>
            <w:noWrap/>
            <w:vAlign w:val="center"/>
            <w:hideMark/>
          </w:tcPr>
          <w:p w14:paraId="22E2A71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6C30F9F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2DF266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4741DB2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448196F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3A88C71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74195307"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2E7239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517" w:type="dxa"/>
            <w:tcBorders>
              <w:top w:val="nil"/>
              <w:left w:val="nil"/>
              <w:bottom w:val="single" w:sz="4" w:space="0" w:color="auto"/>
              <w:right w:val="single" w:sz="4" w:space="0" w:color="auto"/>
            </w:tcBorders>
            <w:shd w:val="clear" w:color="auto" w:fill="auto"/>
            <w:noWrap/>
            <w:vAlign w:val="center"/>
            <w:hideMark/>
          </w:tcPr>
          <w:p w14:paraId="484C61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032" w:type="dxa"/>
            <w:tcBorders>
              <w:top w:val="nil"/>
              <w:left w:val="nil"/>
              <w:bottom w:val="single" w:sz="4" w:space="0" w:color="auto"/>
              <w:right w:val="single" w:sz="4" w:space="0" w:color="auto"/>
            </w:tcBorders>
            <w:shd w:val="clear" w:color="auto" w:fill="auto"/>
            <w:noWrap/>
            <w:vAlign w:val="center"/>
            <w:hideMark/>
          </w:tcPr>
          <w:p w14:paraId="3546F29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14:paraId="7DD5E75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21 938</w:t>
            </w:r>
          </w:p>
        </w:tc>
        <w:tc>
          <w:tcPr>
            <w:tcW w:w="1060" w:type="dxa"/>
            <w:tcBorders>
              <w:top w:val="nil"/>
              <w:left w:val="nil"/>
              <w:bottom w:val="single" w:sz="4" w:space="0" w:color="auto"/>
              <w:right w:val="single" w:sz="4" w:space="0" w:color="auto"/>
            </w:tcBorders>
            <w:shd w:val="clear" w:color="auto" w:fill="auto"/>
            <w:noWrap/>
            <w:vAlign w:val="center"/>
            <w:hideMark/>
          </w:tcPr>
          <w:p w14:paraId="1219F0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c>
          <w:tcPr>
            <w:tcW w:w="860" w:type="dxa"/>
            <w:tcBorders>
              <w:top w:val="nil"/>
              <w:left w:val="nil"/>
              <w:bottom w:val="single" w:sz="4" w:space="0" w:color="auto"/>
              <w:right w:val="single" w:sz="4" w:space="0" w:color="auto"/>
            </w:tcBorders>
            <w:shd w:val="clear" w:color="auto" w:fill="auto"/>
            <w:noWrap/>
            <w:vAlign w:val="center"/>
            <w:hideMark/>
          </w:tcPr>
          <w:p w14:paraId="0837681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21 938</w:t>
            </w:r>
          </w:p>
        </w:tc>
        <w:tc>
          <w:tcPr>
            <w:tcW w:w="860" w:type="dxa"/>
            <w:tcBorders>
              <w:top w:val="nil"/>
              <w:left w:val="nil"/>
              <w:bottom w:val="single" w:sz="4" w:space="0" w:color="auto"/>
              <w:right w:val="single" w:sz="4" w:space="0" w:color="auto"/>
            </w:tcBorders>
            <w:shd w:val="clear" w:color="auto" w:fill="auto"/>
            <w:noWrap/>
            <w:vAlign w:val="center"/>
            <w:hideMark/>
          </w:tcPr>
          <w:p w14:paraId="50A1647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4 388</w:t>
            </w:r>
          </w:p>
        </w:tc>
        <w:tc>
          <w:tcPr>
            <w:tcW w:w="789" w:type="dxa"/>
            <w:tcBorders>
              <w:top w:val="nil"/>
              <w:left w:val="nil"/>
              <w:bottom w:val="single" w:sz="4" w:space="0" w:color="auto"/>
              <w:right w:val="single" w:sz="4" w:space="0" w:color="auto"/>
            </w:tcBorders>
            <w:shd w:val="clear" w:color="auto" w:fill="auto"/>
            <w:noWrap/>
            <w:vAlign w:val="center"/>
            <w:hideMark/>
          </w:tcPr>
          <w:p w14:paraId="5A97295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1B39CCC5"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4D1AEDC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517" w:type="dxa"/>
            <w:tcBorders>
              <w:top w:val="nil"/>
              <w:left w:val="nil"/>
              <w:bottom w:val="single" w:sz="4" w:space="0" w:color="auto"/>
              <w:right w:val="single" w:sz="4" w:space="0" w:color="auto"/>
            </w:tcBorders>
            <w:shd w:val="clear" w:color="auto" w:fill="auto"/>
            <w:noWrap/>
            <w:vAlign w:val="center"/>
            <w:hideMark/>
          </w:tcPr>
          <w:p w14:paraId="1D2127F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032" w:type="dxa"/>
            <w:tcBorders>
              <w:top w:val="nil"/>
              <w:left w:val="nil"/>
              <w:bottom w:val="single" w:sz="4" w:space="0" w:color="auto"/>
              <w:right w:val="single" w:sz="4" w:space="0" w:color="auto"/>
            </w:tcBorders>
            <w:shd w:val="clear" w:color="auto" w:fill="auto"/>
            <w:noWrap/>
            <w:vAlign w:val="center"/>
            <w:hideMark/>
          </w:tcPr>
          <w:p w14:paraId="1C06F07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5143045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060" w:type="dxa"/>
            <w:tcBorders>
              <w:top w:val="nil"/>
              <w:left w:val="nil"/>
              <w:bottom w:val="single" w:sz="4" w:space="0" w:color="auto"/>
              <w:right w:val="single" w:sz="4" w:space="0" w:color="auto"/>
            </w:tcBorders>
            <w:shd w:val="clear" w:color="auto" w:fill="auto"/>
            <w:noWrap/>
            <w:vAlign w:val="center"/>
            <w:hideMark/>
          </w:tcPr>
          <w:p w14:paraId="130AE0B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235B952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60" w:type="dxa"/>
            <w:tcBorders>
              <w:top w:val="nil"/>
              <w:left w:val="nil"/>
              <w:bottom w:val="single" w:sz="4" w:space="0" w:color="auto"/>
              <w:right w:val="single" w:sz="4" w:space="0" w:color="auto"/>
            </w:tcBorders>
            <w:shd w:val="clear" w:color="auto" w:fill="auto"/>
            <w:noWrap/>
            <w:vAlign w:val="center"/>
            <w:hideMark/>
          </w:tcPr>
          <w:p w14:paraId="0B76271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 </w:t>
            </w:r>
          </w:p>
        </w:tc>
        <w:tc>
          <w:tcPr>
            <w:tcW w:w="789" w:type="dxa"/>
            <w:tcBorders>
              <w:top w:val="nil"/>
              <w:left w:val="nil"/>
              <w:bottom w:val="single" w:sz="4" w:space="0" w:color="auto"/>
              <w:right w:val="single" w:sz="4" w:space="0" w:color="auto"/>
            </w:tcBorders>
            <w:shd w:val="clear" w:color="auto" w:fill="auto"/>
            <w:noWrap/>
            <w:vAlign w:val="center"/>
            <w:hideMark/>
          </w:tcPr>
          <w:p w14:paraId="4EC5F44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0049FD4C"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00B0F0"/>
            <w:noWrap/>
            <w:vAlign w:val="center"/>
            <w:hideMark/>
          </w:tcPr>
          <w:p w14:paraId="019B4D59"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517" w:type="dxa"/>
            <w:tcBorders>
              <w:top w:val="nil"/>
              <w:left w:val="nil"/>
              <w:bottom w:val="single" w:sz="4" w:space="0" w:color="auto"/>
              <w:right w:val="single" w:sz="4" w:space="0" w:color="auto"/>
            </w:tcBorders>
            <w:shd w:val="clear" w:color="auto" w:fill="00B0F0"/>
            <w:noWrap/>
            <w:vAlign w:val="center"/>
            <w:hideMark/>
          </w:tcPr>
          <w:p w14:paraId="3DF302E2"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58</w:t>
            </w:r>
          </w:p>
        </w:tc>
        <w:tc>
          <w:tcPr>
            <w:tcW w:w="1032" w:type="dxa"/>
            <w:tcBorders>
              <w:top w:val="nil"/>
              <w:left w:val="nil"/>
              <w:bottom w:val="single" w:sz="4" w:space="0" w:color="auto"/>
              <w:right w:val="single" w:sz="4" w:space="0" w:color="auto"/>
            </w:tcBorders>
            <w:shd w:val="clear" w:color="auto" w:fill="00B0F0"/>
            <w:noWrap/>
            <w:vAlign w:val="center"/>
            <w:hideMark/>
          </w:tcPr>
          <w:p w14:paraId="2EC270BF"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37</w:t>
            </w:r>
          </w:p>
        </w:tc>
        <w:tc>
          <w:tcPr>
            <w:tcW w:w="860" w:type="dxa"/>
            <w:tcBorders>
              <w:top w:val="nil"/>
              <w:left w:val="nil"/>
              <w:bottom w:val="single" w:sz="4" w:space="0" w:color="auto"/>
              <w:right w:val="single" w:sz="4" w:space="0" w:color="auto"/>
            </w:tcBorders>
            <w:shd w:val="clear" w:color="auto" w:fill="00B0F0"/>
            <w:noWrap/>
            <w:vAlign w:val="center"/>
            <w:hideMark/>
          </w:tcPr>
          <w:p w14:paraId="746C09C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125 825</w:t>
            </w:r>
          </w:p>
        </w:tc>
        <w:tc>
          <w:tcPr>
            <w:tcW w:w="1060" w:type="dxa"/>
            <w:tcBorders>
              <w:top w:val="nil"/>
              <w:left w:val="nil"/>
              <w:bottom w:val="single" w:sz="4" w:space="0" w:color="auto"/>
              <w:right w:val="single" w:sz="4" w:space="0" w:color="auto"/>
            </w:tcBorders>
            <w:shd w:val="clear" w:color="auto" w:fill="00B0F0"/>
            <w:noWrap/>
            <w:vAlign w:val="center"/>
            <w:hideMark/>
          </w:tcPr>
          <w:p w14:paraId="6FBF1E0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39</w:t>
            </w:r>
          </w:p>
        </w:tc>
        <w:tc>
          <w:tcPr>
            <w:tcW w:w="860" w:type="dxa"/>
            <w:tcBorders>
              <w:top w:val="nil"/>
              <w:left w:val="nil"/>
              <w:bottom w:val="single" w:sz="4" w:space="0" w:color="auto"/>
              <w:right w:val="single" w:sz="4" w:space="0" w:color="auto"/>
            </w:tcBorders>
            <w:shd w:val="clear" w:color="auto" w:fill="00B0F0"/>
            <w:noWrap/>
            <w:vAlign w:val="center"/>
            <w:hideMark/>
          </w:tcPr>
          <w:p w14:paraId="11F1037D"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128 691</w:t>
            </w:r>
          </w:p>
        </w:tc>
        <w:tc>
          <w:tcPr>
            <w:tcW w:w="860" w:type="dxa"/>
            <w:tcBorders>
              <w:top w:val="nil"/>
              <w:left w:val="nil"/>
              <w:bottom w:val="single" w:sz="4" w:space="0" w:color="auto"/>
              <w:right w:val="single" w:sz="4" w:space="0" w:color="auto"/>
            </w:tcBorders>
            <w:shd w:val="clear" w:color="auto" w:fill="00B0F0"/>
            <w:noWrap/>
            <w:vAlign w:val="center"/>
            <w:hideMark/>
          </w:tcPr>
          <w:p w14:paraId="661F8463"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3 300</w:t>
            </w:r>
          </w:p>
        </w:tc>
        <w:tc>
          <w:tcPr>
            <w:tcW w:w="789" w:type="dxa"/>
            <w:tcBorders>
              <w:top w:val="nil"/>
              <w:left w:val="nil"/>
              <w:bottom w:val="single" w:sz="4" w:space="0" w:color="auto"/>
              <w:right w:val="single" w:sz="4" w:space="0" w:color="auto"/>
            </w:tcBorders>
            <w:shd w:val="clear" w:color="auto" w:fill="00B0F0"/>
            <w:noWrap/>
            <w:vAlign w:val="center"/>
            <w:hideMark/>
          </w:tcPr>
          <w:p w14:paraId="6226A9B9"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23</w:t>
            </w:r>
          </w:p>
        </w:tc>
      </w:tr>
    </w:tbl>
    <w:p w14:paraId="203E1EA5" w14:textId="382CD5A5" w:rsidR="00525614" w:rsidRPr="00317FFA" w:rsidRDefault="00525614" w:rsidP="00E81E10">
      <w:pPr>
        <w:pStyle w:val="Legenda"/>
      </w:pPr>
      <w:bookmarkStart w:id="367" w:name="_Toc476639665"/>
      <w:bookmarkStart w:id="368" w:name="_Toc507147893"/>
      <w:bookmarkStart w:id="369" w:name="_Toc65585935"/>
      <w:r w:rsidRPr="00317FFA">
        <w:t xml:space="preserve">Tabela nr </w:t>
      </w:r>
      <w:fldSimple w:instr=" SEQ Tabela \* ARABIC ">
        <w:r w:rsidR="009002B5">
          <w:rPr>
            <w:noProof/>
          </w:rPr>
          <w:t>43</w:t>
        </w:r>
      </w:fldSimple>
      <w:r w:rsidRPr="00317FFA">
        <w:t xml:space="preserve"> Jednorazowa pomoc finansowa dla osób niepełnosprawnych na podjęcie działalności</w:t>
      </w:r>
      <w:bookmarkEnd w:id="367"/>
      <w:bookmarkEnd w:id="368"/>
      <w:bookmarkEnd w:id="369"/>
    </w:p>
    <w:tbl>
      <w:tblPr>
        <w:tblW w:w="9300" w:type="dxa"/>
        <w:jc w:val="center"/>
        <w:tblCellMar>
          <w:left w:w="70" w:type="dxa"/>
          <w:right w:w="70" w:type="dxa"/>
        </w:tblCellMar>
        <w:tblLook w:val="04A0" w:firstRow="1" w:lastRow="0" w:firstColumn="1" w:lastColumn="0" w:noHBand="0" w:noVBand="1"/>
      </w:tblPr>
      <w:tblGrid>
        <w:gridCol w:w="1460"/>
        <w:gridCol w:w="520"/>
        <w:gridCol w:w="940"/>
        <w:gridCol w:w="520"/>
        <w:gridCol w:w="940"/>
        <w:gridCol w:w="420"/>
        <w:gridCol w:w="700"/>
        <w:gridCol w:w="420"/>
        <w:gridCol w:w="840"/>
        <w:gridCol w:w="520"/>
        <w:gridCol w:w="940"/>
        <w:gridCol w:w="660"/>
        <w:gridCol w:w="420"/>
      </w:tblGrid>
      <w:tr w:rsidR="00891855" w:rsidRPr="0001239A" w14:paraId="2C1EE7DB" w14:textId="77777777" w:rsidTr="00317FFA">
        <w:trPr>
          <w:trHeight w:val="255"/>
          <w:tblHeader/>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9276F7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Wg województw</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8ED1E93"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Zawarte umowy</w:t>
            </w:r>
          </w:p>
        </w:tc>
        <w:tc>
          <w:tcPr>
            <w:tcW w:w="6380" w:type="dxa"/>
            <w:gridSpan w:val="10"/>
            <w:tcBorders>
              <w:top w:val="single" w:sz="4" w:space="0" w:color="auto"/>
              <w:left w:val="nil"/>
              <w:bottom w:val="single" w:sz="4" w:space="0" w:color="auto"/>
              <w:right w:val="single" w:sz="4" w:space="0" w:color="000000"/>
            </w:tcBorders>
            <w:shd w:val="clear" w:color="auto" w:fill="00B0F0"/>
            <w:noWrap/>
            <w:vAlign w:val="center"/>
            <w:hideMark/>
          </w:tcPr>
          <w:p w14:paraId="5BBAB329"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Jednorazowa pomoc finansowa dla osób niepełnosprawnych na podjęcie działalności </w:t>
            </w:r>
          </w:p>
          <w:p w14:paraId="247809DB"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gospodarczej, rolniczej lub wniesienie wkładu do spółdzielni socjalnej w 2020 r.</w:t>
            </w:r>
          </w:p>
        </w:tc>
      </w:tr>
      <w:tr w:rsidR="00891855" w:rsidRPr="0001239A" w14:paraId="5C708F90" w14:textId="77777777" w:rsidTr="00891855">
        <w:trPr>
          <w:trHeight w:val="436"/>
          <w:jc w:val="center"/>
        </w:trPr>
        <w:tc>
          <w:tcPr>
            <w:tcW w:w="14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059736D" w14:textId="77777777" w:rsidR="00891855" w:rsidRPr="0001239A" w:rsidRDefault="00891855" w:rsidP="00C81F35">
            <w:pPr>
              <w:spacing w:after="0"/>
              <w:rPr>
                <w:rFonts w:asciiTheme="minorHAnsi" w:hAnsiTheme="minorHAnsi" w:cstheme="minorHAnsi"/>
                <w:sz w:val="14"/>
                <w:szCs w:val="14"/>
              </w:rPr>
            </w:pPr>
          </w:p>
        </w:tc>
        <w:tc>
          <w:tcPr>
            <w:tcW w:w="1460" w:type="dxa"/>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2ADE67A" w14:textId="77777777" w:rsidR="00891855" w:rsidRPr="0001239A" w:rsidRDefault="00891855" w:rsidP="00C81F35">
            <w:pPr>
              <w:spacing w:after="0"/>
              <w:rPr>
                <w:rFonts w:asciiTheme="minorHAnsi" w:hAnsiTheme="minorHAnsi" w:cstheme="minorHAnsi"/>
                <w:sz w:val="14"/>
                <w:szCs w:val="14"/>
              </w:rPr>
            </w:pPr>
          </w:p>
        </w:tc>
        <w:tc>
          <w:tcPr>
            <w:tcW w:w="1460" w:type="dxa"/>
            <w:gridSpan w:val="2"/>
            <w:tcBorders>
              <w:top w:val="single" w:sz="4" w:space="0" w:color="auto"/>
              <w:left w:val="nil"/>
              <w:bottom w:val="single" w:sz="4" w:space="0" w:color="auto"/>
              <w:right w:val="single" w:sz="4" w:space="0" w:color="auto"/>
            </w:tcBorders>
            <w:shd w:val="clear" w:color="auto" w:fill="00B0F0"/>
            <w:vAlign w:val="center"/>
            <w:hideMark/>
          </w:tcPr>
          <w:p w14:paraId="746FB3E7"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działalność </w:t>
            </w:r>
            <w:r w:rsidRPr="0001239A">
              <w:rPr>
                <w:rFonts w:asciiTheme="minorHAnsi" w:hAnsiTheme="minorHAnsi" w:cstheme="minorHAnsi"/>
                <w:sz w:val="14"/>
                <w:szCs w:val="14"/>
              </w:rPr>
              <w:br/>
              <w:t>gospodarcza</w:t>
            </w:r>
          </w:p>
        </w:tc>
        <w:tc>
          <w:tcPr>
            <w:tcW w:w="1120" w:type="dxa"/>
            <w:gridSpan w:val="2"/>
            <w:tcBorders>
              <w:top w:val="single" w:sz="4" w:space="0" w:color="auto"/>
              <w:left w:val="nil"/>
              <w:bottom w:val="single" w:sz="4" w:space="0" w:color="auto"/>
              <w:right w:val="single" w:sz="4" w:space="0" w:color="auto"/>
            </w:tcBorders>
            <w:shd w:val="clear" w:color="auto" w:fill="00B0F0"/>
            <w:vAlign w:val="center"/>
            <w:hideMark/>
          </w:tcPr>
          <w:p w14:paraId="7C55A019"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działalność </w:t>
            </w:r>
            <w:r w:rsidRPr="0001239A">
              <w:rPr>
                <w:rFonts w:asciiTheme="minorHAnsi" w:hAnsiTheme="minorHAnsi" w:cstheme="minorHAnsi"/>
                <w:sz w:val="14"/>
                <w:szCs w:val="14"/>
              </w:rPr>
              <w:br/>
              <w:t>rolnicza</w:t>
            </w:r>
          </w:p>
        </w:tc>
        <w:tc>
          <w:tcPr>
            <w:tcW w:w="1260" w:type="dxa"/>
            <w:gridSpan w:val="2"/>
            <w:tcBorders>
              <w:top w:val="single" w:sz="4" w:space="0" w:color="auto"/>
              <w:left w:val="nil"/>
              <w:bottom w:val="single" w:sz="4" w:space="0" w:color="auto"/>
              <w:right w:val="single" w:sz="4" w:space="0" w:color="auto"/>
            </w:tcBorders>
            <w:shd w:val="clear" w:color="auto" w:fill="00B0F0"/>
            <w:vAlign w:val="center"/>
            <w:hideMark/>
          </w:tcPr>
          <w:p w14:paraId="7BEBD098"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wkład </w:t>
            </w:r>
            <w:r w:rsidRPr="0001239A">
              <w:rPr>
                <w:rFonts w:asciiTheme="minorHAnsi" w:hAnsiTheme="minorHAnsi" w:cstheme="minorHAnsi"/>
                <w:sz w:val="14"/>
                <w:szCs w:val="14"/>
              </w:rPr>
              <w:br/>
              <w:t>od spółdzielni socjalnej</w:t>
            </w:r>
          </w:p>
        </w:tc>
        <w:tc>
          <w:tcPr>
            <w:tcW w:w="2540" w:type="dxa"/>
            <w:gridSpan w:val="4"/>
            <w:tcBorders>
              <w:top w:val="single" w:sz="4" w:space="0" w:color="auto"/>
              <w:left w:val="nil"/>
              <w:bottom w:val="single" w:sz="4" w:space="0" w:color="auto"/>
              <w:right w:val="single" w:sz="4" w:space="0" w:color="000000"/>
            </w:tcBorders>
            <w:shd w:val="clear" w:color="auto" w:fill="00B0F0"/>
            <w:noWrap/>
            <w:vAlign w:val="center"/>
            <w:hideMark/>
          </w:tcPr>
          <w:p w14:paraId="20AE5E9E"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razem</w:t>
            </w:r>
          </w:p>
        </w:tc>
      </w:tr>
      <w:tr w:rsidR="00891855" w:rsidRPr="0001239A" w14:paraId="191EE118" w14:textId="77777777" w:rsidTr="00891855">
        <w:trPr>
          <w:trHeight w:val="1215"/>
          <w:jc w:val="center"/>
        </w:trPr>
        <w:tc>
          <w:tcPr>
            <w:tcW w:w="14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6C9CE10" w14:textId="77777777" w:rsidR="00891855" w:rsidRPr="0001239A" w:rsidRDefault="00891855" w:rsidP="00C81F35">
            <w:pPr>
              <w:spacing w:after="0"/>
              <w:rPr>
                <w:rFonts w:asciiTheme="minorHAnsi" w:hAnsiTheme="minorHAnsi" w:cstheme="minorHAnsi"/>
                <w:sz w:val="14"/>
                <w:szCs w:val="14"/>
              </w:rPr>
            </w:pPr>
          </w:p>
        </w:tc>
        <w:tc>
          <w:tcPr>
            <w:tcW w:w="520" w:type="dxa"/>
            <w:tcBorders>
              <w:top w:val="nil"/>
              <w:left w:val="nil"/>
              <w:bottom w:val="single" w:sz="4" w:space="0" w:color="auto"/>
              <w:right w:val="single" w:sz="4" w:space="0" w:color="auto"/>
            </w:tcBorders>
            <w:shd w:val="clear" w:color="auto" w:fill="00B0F0"/>
            <w:textDirection w:val="btLr"/>
            <w:vAlign w:val="center"/>
            <w:hideMark/>
          </w:tcPr>
          <w:p w14:paraId="36F3357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940" w:type="dxa"/>
            <w:tcBorders>
              <w:top w:val="nil"/>
              <w:left w:val="nil"/>
              <w:bottom w:val="single" w:sz="4" w:space="0" w:color="auto"/>
              <w:right w:val="single" w:sz="4" w:space="0" w:color="auto"/>
            </w:tcBorders>
            <w:shd w:val="clear" w:color="auto" w:fill="00B0F0"/>
            <w:vAlign w:val="center"/>
            <w:hideMark/>
          </w:tcPr>
          <w:p w14:paraId="2B582261"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520" w:type="dxa"/>
            <w:tcBorders>
              <w:top w:val="nil"/>
              <w:left w:val="nil"/>
              <w:bottom w:val="single" w:sz="4" w:space="0" w:color="auto"/>
              <w:right w:val="single" w:sz="4" w:space="0" w:color="auto"/>
            </w:tcBorders>
            <w:shd w:val="clear" w:color="auto" w:fill="00B0F0"/>
            <w:textDirection w:val="btLr"/>
            <w:vAlign w:val="center"/>
            <w:hideMark/>
          </w:tcPr>
          <w:p w14:paraId="6F2BA386"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940" w:type="dxa"/>
            <w:tcBorders>
              <w:top w:val="nil"/>
              <w:left w:val="nil"/>
              <w:bottom w:val="single" w:sz="4" w:space="0" w:color="auto"/>
              <w:right w:val="single" w:sz="4" w:space="0" w:color="auto"/>
            </w:tcBorders>
            <w:shd w:val="clear" w:color="auto" w:fill="00B0F0"/>
            <w:vAlign w:val="center"/>
            <w:hideMark/>
          </w:tcPr>
          <w:p w14:paraId="782D4609"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kwota (zł)</w:t>
            </w:r>
          </w:p>
        </w:tc>
        <w:tc>
          <w:tcPr>
            <w:tcW w:w="420" w:type="dxa"/>
            <w:tcBorders>
              <w:top w:val="nil"/>
              <w:left w:val="nil"/>
              <w:bottom w:val="single" w:sz="4" w:space="0" w:color="auto"/>
              <w:right w:val="single" w:sz="4" w:space="0" w:color="auto"/>
            </w:tcBorders>
            <w:shd w:val="clear" w:color="auto" w:fill="00B0F0"/>
            <w:textDirection w:val="btLr"/>
            <w:vAlign w:val="center"/>
            <w:hideMark/>
          </w:tcPr>
          <w:p w14:paraId="7BE4B8EF"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700" w:type="dxa"/>
            <w:tcBorders>
              <w:top w:val="nil"/>
              <w:left w:val="nil"/>
              <w:bottom w:val="single" w:sz="4" w:space="0" w:color="auto"/>
              <w:right w:val="single" w:sz="4" w:space="0" w:color="auto"/>
            </w:tcBorders>
            <w:shd w:val="clear" w:color="auto" w:fill="00B0F0"/>
            <w:vAlign w:val="center"/>
            <w:hideMark/>
          </w:tcPr>
          <w:p w14:paraId="109797CC"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kwota (zł) </w:t>
            </w:r>
          </w:p>
        </w:tc>
        <w:tc>
          <w:tcPr>
            <w:tcW w:w="420" w:type="dxa"/>
            <w:tcBorders>
              <w:top w:val="nil"/>
              <w:left w:val="nil"/>
              <w:bottom w:val="single" w:sz="4" w:space="0" w:color="auto"/>
              <w:right w:val="single" w:sz="4" w:space="0" w:color="auto"/>
            </w:tcBorders>
            <w:shd w:val="clear" w:color="auto" w:fill="00B0F0"/>
            <w:textDirection w:val="btLr"/>
            <w:vAlign w:val="center"/>
            <w:hideMark/>
          </w:tcPr>
          <w:p w14:paraId="22A72109"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840" w:type="dxa"/>
            <w:tcBorders>
              <w:top w:val="nil"/>
              <w:left w:val="nil"/>
              <w:bottom w:val="single" w:sz="4" w:space="0" w:color="auto"/>
              <w:right w:val="single" w:sz="4" w:space="0" w:color="auto"/>
            </w:tcBorders>
            <w:shd w:val="clear" w:color="auto" w:fill="00B0F0"/>
            <w:vAlign w:val="center"/>
            <w:hideMark/>
          </w:tcPr>
          <w:p w14:paraId="00AB2B64"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kwota (zł) </w:t>
            </w:r>
          </w:p>
        </w:tc>
        <w:tc>
          <w:tcPr>
            <w:tcW w:w="520" w:type="dxa"/>
            <w:tcBorders>
              <w:top w:val="nil"/>
              <w:left w:val="nil"/>
              <w:bottom w:val="single" w:sz="4" w:space="0" w:color="auto"/>
              <w:right w:val="single" w:sz="4" w:space="0" w:color="auto"/>
            </w:tcBorders>
            <w:shd w:val="clear" w:color="auto" w:fill="00B0F0"/>
            <w:textDirection w:val="btLr"/>
            <w:vAlign w:val="center"/>
            <w:hideMark/>
          </w:tcPr>
          <w:p w14:paraId="41AC5BFE"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liczba </w:t>
            </w:r>
          </w:p>
        </w:tc>
        <w:tc>
          <w:tcPr>
            <w:tcW w:w="940" w:type="dxa"/>
            <w:tcBorders>
              <w:top w:val="nil"/>
              <w:left w:val="nil"/>
              <w:bottom w:val="single" w:sz="4" w:space="0" w:color="auto"/>
              <w:right w:val="single" w:sz="4" w:space="0" w:color="auto"/>
            </w:tcBorders>
            <w:shd w:val="clear" w:color="auto" w:fill="00B0F0"/>
            <w:vAlign w:val="center"/>
            <w:hideMark/>
          </w:tcPr>
          <w:p w14:paraId="0C51EFC0"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kwota (zł) </w:t>
            </w:r>
          </w:p>
        </w:tc>
        <w:tc>
          <w:tcPr>
            <w:tcW w:w="660" w:type="dxa"/>
            <w:tcBorders>
              <w:top w:val="nil"/>
              <w:left w:val="nil"/>
              <w:bottom w:val="single" w:sz="4" w:space="0" w:color="auto"/>
              <w:right w:val="single" w:sz="4" w:space="0" w:color="auto"/>
            </w:tcBorders>
            <w:shd w:val="clear" w:color="auto" w:fill="00B0F0"/>
            <w:textDirection w:val="btLr"/>
            <w:vAlign w:val="center"/>
            <w:hideMark/>
          </w:tcPr>
          <w:p w14:paraId="3E675AD6"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 xml:space="preserve">przeciętne dofinansowanie </w:t>
            </w:r>
          </w:p>
        </w:tc>
        <w:tc>
          <w:tcPr>
            <w:tcW w:w="420" w:type="dxa"/>
            <w:tcBorders>
              <w:top w:val="nil"/>
              <w:left w:val="nil"/>
              <w:bottom w:val="single" w:sz="4" w:space="0" w:color="auto"/>
              <w:right w:val="single" w:sz="4" w:space="0" w:color="auto"/>
            </w:tcBorders>
            <w:shd w:val="clear" w:color="auto" w:fill="00B0F0"/>
            <w:textDirection w:val="btLr"/>
            <w:vAlign w:val="center"/>
            <w:hideMark/>
          </w:tcPr>
          <w:p w14:paraId="1E14A587" w14:textId="77777777" w:rsidR="00891855" w:rsidRPr="0001239A" w:rsidRDefault="00891855" w:rsidP="00C81F35">
            <w:pPr>
              <w:spacing w:after="0"/>
              <w:jc w:val="center"/>
              <w:rPr>
                <w:rFonts w:asciiTheme="minorHAnsi" w:hAnsiTheme="minorHAnsi" w:cstheme="minorHAnsi"/>
                <w:sz w:val="14"/>
                <w:szCs w:val="14"/>
              </w:rPr>
            </w:pPr>
            <w:r w:rsidRPr="0001239A">
              <w:rPr>
                <w:rFonts w:asciiTheme="minorHAnsi" w:hAnsiTheme="minorHAnsi" w:cstheme="minorHAnsi"/>
                <w:sz w:val="14"/>
                <w:szCs w:val="14"/>
              </w:rPr>
              <w:t>liczba powiatów</w:t>
            </w:r>
          </w:p>
        </w:tc>
      </w:tr>
      <w:tr w:rsidR="00891855" w:rsidRPr="0001239A" w14:paraId="3209F443"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318ED01"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dolnośląskie</w:t>
            </w:r>
          </w:p>
        </w:tc>
        <w:tc>
          <w:tcPr>
            <w:tcW w:w="520" w:type="dxa"/>
            <w:tcBorders>
              <w:top w:val="nil"/>
              <w:left w:val="nil"/>
              <w:bottom w:val="single" w:sz="4" w:space="0" w:color="auto"/>
              <w:right w:val="single" w:sz="4" w:space="0" w:color="auto"/>
            </w:tcBorders>
            <w:shd w:val="clear" w:color="auto" w:fill="auto"/>
            <w:noWrap/>
            <w:vAlign w:val="center"/>
            <w:hideMark/>
          </w:tcPr>
          <w:p w14:paraId="2E49157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14:paraId="44C8F80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873 179</w:t>
            </w:r>
          </w:p>
        </w:tc>
        <w:tc>
          <w:tcPr>
            <w:tcW w:w="520" w:type="dxa"/>
            <w:tcBorders>
              <w:top w:val="nil"/>
              <w:left w:val="nil"/>
              <w:bottom w:val="single" w:sz="4" w:space="0" w:color="auto"/>
              <w:right w:val="single" w:sz="4" w:space="0" w:color="auto"/>
            </w:tcBorders>
            <w:shd w:val="clear" w:color="auto" w:fill="auto"/>
            <w:noWrap/>
            <w:vAlign w:val="center"/>
            <w:hideMark/>
          </w:tcPr>
          <w:p w14:paraId="6CE00C2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14:paraId="6A3FAF7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873 179</w:t>
            </w:r>
          </w:p>
        </w:tc>
        <w:tc>
          <w:tcPr>
            <w:tcW w:w="420" w:type="dxa"/>
            <w:tcBorders>
              <w:top w:val="nil"/>
              <w:left w:val="nil"/>
              <w:bottom w:val="single" w:sz="4" w:space="0" w:color="auto"/>
              <w:right w:val="single" w:sz="4" w:space="0" w:color="auto"/>
            </w:tcBorders>
            <w:shd w:val="clear" w:color="auto" w:fill="auto"/>
            <w:noWrap/>
            <w:vAlign w:val="center"/>
            <w:hideMark/>
          </w:tcPr>
          <w:p w14:paraId="283BBD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16EF289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6FF40A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03F24E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11784AF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c>
          <w:tcPr>
            <w:tcW w:w="940" w:type="dxa"/>
            <w:tcBorders>
              <w:top w:val="nil"/>
              <w:left w:val="nil"/>
              <w:bottom w:val="single" w:sz="4" w:space="0" w:color="auto"/>
              <w:right w:val="single" w:sz="4" w:space="0" w:color="auto"/>
            </w:tcBorders>
            <w:shd w:val="clear" w:color="auto" w:fill="auto"/>
            <w:noWrap/>
            <w:vAlign w:val="center"/>
            <w:hideMark/>
          </w:tcPr>
          <w:p w14:paraId="4EE1191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873 179</w:t>
            </w:r>
          </w:p>
        </w:tc>
        <w:tc>
          <w:tcPr>
            <w:tcW w:w="660" w:type="dxa"/>
            <w:tcBorders>
              <w:top w:val="nil"/>
              <w:left w:val="nil"/>
              <w:bottom w:val="single" w:sz="4" w:space="0" w:color="auto"/>
              <w:right w:val="single" w:sz="4" w:space="0" w:color="auto"/>
            </w:tcBorders>
            <w:shd w:val="clear" w:color="auto" w:fill="auto"/>
            <w:noWrap/>
            <w:vAlign w:val="center"/>
            <w:hideMark/>
          </w:tcPr>
          <w:p w14:paraId="2C8D298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37 964</w:t>
            </w:r>
          </w:p>
        </w:tc>
        <w:tc>
          <w:tcPr>
            <w:tcW w:w="420" w:type="dxa"/>
            <w:tcBorders>
              <w:top w:val="nil"/>
              <w:left w:val="nil"/>
              <w:bottom w:val="single" w:sz="4" w:space="0" w:color="auto"/>
              <w:right w:val="single" w:sz="4" w:space="0" w:color="auto"/>
            </w:tcBorders>
            <w:shd w:val="clear" w:color="auto" w:fill="auto"/>
            <w:noWrap/>
            <w:vAlign w:val="center"/>
            <w:hideMark/>
          </w:tcPr>
          <w:p w14:paraId="3E7F3B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62935ECD"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47F3D6D"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kujawsko-pomorskie</w:t>
            </w:r>
          </w:p>
        </w:tc>
        <w:tc>
          <w:tcPr>
            <w:tcW w:w="520" w:type="dxa"/>
            <w:tcBorders>
              <w:top w:val="nil"/>
              <w:left w:val="nil"/>
              <w:bottom w:val="single" w:sz="4" w:space="0" w:color="auto"/>
              <w:right w:val="single" w:sz="4" w:space="0" w:color="auto"/>
            </w:tcBorders>
            <w:shd w:val="clear" w:color="auto" w:fill="auto"/>
            <w:noWrap/>
            <w:vAlign w:val="center"/>
            <w:hideMark/>
          </w:tcPr>
          <w:p w14:paraId="2064293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940" w:type="dxa"/>
            <w:tcBorders>
              <w:top w:val="nil"/>
              <w:left w:val="nil"/>
              <w:bottom w:val="single" w:sz="4" w:space="0" w:color="auto"/>
              <w:right w:val="single" w:sz="4" w:space="0" w:color="auto"/>
            </w:tcBorders>
            <w:shd w:val="clear" w:color="auto" w:fill="auto"/>
            <w:noWrap/>
            <w:vAlign w:val="center"/>
            <w:hideMark/>
          </w:tcPr>
          <w:p w14:paraId="3D8EA3D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798 036</w:t>
            </w:r>
          </w:p>
        </w:tc>
        <w:tc>
          <w:tcPr>
            <w:tcW w:w="520" w:type="dxa"/>
            <w:tcBorders>
              <w:top w:val="nil"/>
              <w:left w:val="nil"/>
              <w:bottom w:val="single" w:sz="4" w:space="0" w:color="auto"/>
              <w:right w:val="single" w:sz="4" w:space="0" w:color="auto"/>
            </w:tcBorders>
            <w:shd w:val="clear" w:color="auto" w:fill="auto"/>
            <w:noWrap/>
            <w:vAlign w:val="center"/>
            <w:hideMark/>
          </w:tcPr>
          <w:p w14:paraId="243015B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940" w:type="dxa"/>
            <w:tcBorders>
              <w:top w:val="nil"/>
              <w:left w:val="nil"/>
              <w:bottom w:val="single" w:sz="4" w:space="0" w:color="auto"/>
              <w:right w:val="single" w:sz="4" w:space="0" w:color="auto"/>
            </w:tcBorders>
            <w:shd w:val="clear" w:color="auto" w:fill="auto"/>
            <w:noWrap/>
            <w:vAlign w:val="center"/>
            <w:hideMark/>
          </w:tcPr>
          <w:p w14:paraId="63BD16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798 036</w:t>
            </w:r>
          </w:p>
        </w:tc>
        <w:tc>
          <w:tcPr>
            <w:tcW w:w="420" w:type="dxa"/>
            <w:tcBorders>
              <w:top w:val="nil"/>
              <w:left w:val="nil"/>
              <w:bottom w:val="single" w:sz="4" w:space="0" w:color="auto"/>
              <w:right w:val="single" w:sz="4" w:space="0" w:color="auto"/>
            </w:tcBorders>
            <w:shd w:val="clear" w:color="auto" w:fill="auto"/>
            <w:noWrap/>
            <w:vAlign w:val="center"/>
            <w:hideMark/>
          </w:tcPr>
          <w:p w14:paraId="68038FA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6BAB6D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2A99C9E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8E2711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521A3E1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c>
          <w:tcPr>
            <w:tcW w:w="940" w:type="dxa"/>
            <w:tcBorders>
              <w:top w:val="nil"/>
              <w:left w:val="nil"/>
              <w:bottom w:val="single" w:sz="4" w:space="0" w:color="auto"/>
              <w:right w:val="single" w:sz="4" w:space="0" w:color="auto"/>
            </w:tcBorders>
            <w:shd w:val="clear" w:color="auto" w:fill="auto"/>
            <w:noWrap/>
            <w:vAlign w:val="center"/>
            <w:hideMark/>
          </w:tcPr>
          <w:p w14:paraId="53CD39B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798 036</w:t>
            </w:r>
          </w:p>
        </w:tc>
        <w:tc>
          <w:tcPr>
            <w:tcW w:w="660" w:type="dxa"/>
            <w:tcBorders>
              <w:top w:val="nil"/>
              <w:left w:val="nil"/>
              <w:bottom w:val="single" w:sz="4" w:space="0" w:color="auto"/>
              <w:right w:val="single" w:sz="4" w:space="0" w:color="auto"/>
            </w:tcBorders>
            <w:shd w:val="clear" w:color="auto" w:fill="auto"/>
            <w:noWrap/>
            <w:vAlign w:val="center"/>
            <w:hideMark/>
          </w:tcPr>
          <w:p w14:paraId="032D271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39 902</w:t>
            </w:r>
          </w:p>
        </w:tc>
        <w:tc>
          <w:tcPr>
            <w:tcW w:w="420" w:type="dxa"/>
            <w:tcBorders>
              <w:top w:val="nil"/>
              <w:left w:val="nil"/>
              <w:bottom w:val="single" w:sz="4" w:space="0" w:color="auto"/>
              <w:right w:val="single" w:sz="4" w:space="0" w:color="auto"/>
            </w:tcBorders>
            <w:shd w:val="clear" w:color="auto" w:fill="auto"/>
            <w:noWrap/>
            <w:vAlign w:val="center"/>
            <w:hideMark/>
          </w:tcPr>
          <w:p w14:paraId="7642250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r>
      <w:tr w:rsidR="00891855" w:rsidRPr="0001239A" w14:paraId="1E379E47"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7D5CE2A"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lubelskie</w:t>
            </w:r>
          </w:p>
        </w:tc>
        <w:tc>
          <w:tcPr>
            <w:tcW w:w="520" w:type="dxa"/>
            <w:tcBorders>
              <w:top w:val="nil"/>
              <w:left w:val="nil"/>
              <w:bottom w:val="single" w:sz="4" w:space="0" w:color="auto"/>
              <w:right w:val="single" w:sz="4" w:space="0" w:color="auto"/>
            </w:tcBorders>
            <w:shd w:val="clear" w:color="auto" w:fill="auto"/>
            <w:noWrap/>
            <w:vAlign w:val="center"/>
            <w:hideMark/>
          </w:tcPr>
          <w:p w14:paraId="7052EAE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14:paraId="380ADB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513 180</w:t>
            </w:r>
          </w:p>
        </w:tc>
        <w:tc>
          <w:tcPr>
            <w:tcW w:w="520" w:type="dxa"/>
            <w:tcBorders>
              <w:top w:val="nil"/>
              <w:left w:val="nil"/>
              <w:bottom w:val="single" w:sz="4" w:space="0" w:color="auto"/>
              <w:right w:val="single" w:sz="4" w:space="0" w:color="auto"/>
            </w:tcBorders>
            <w:shd w:val="clear" w:color="auto" w:fill="auto"/>
            <w:noWrap/>
            <w:vAlign w:val="center"/>
            <w:hideMark/>
          </w:tcPr>
          <w:p w14:paraId="139AD04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14:paraId="3534BF0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509 440</w:t>
            </w:r>
          </w:p>
        </w:tc>
        <w:tc>
          <w:tcPr>
            <w:tcW w:w="420" w:type="dxa"/>
            <w:tcBorders>
              <w:top w:val="nil"/>
              <w:left w:val="nil"/>
              <w:bottom w:val="single" w:sz="4" w:space="0" w:color="auto"/>
              <w:right w:val="single" w:sz="4" w:space="0" w:color="auto"/>
            </w:tcBorders>
            <w:shd w:val="clear" w:color="auto" w:fill="auto"/>
            <w:noWrap/>
            <w:vAlign w:val="center"/>
            <w:hideMark/>
          </w:tcPr>
          <w:p w14:paraId="439179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3EE2F3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23AE6B1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754E1BE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5090632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c>
          <w:tcPr>
            <w:tcW w:w="940" w:type="dxa"/>
            <w:tcBorders>
              <w:top w:val="nil"/>
              <w:left w:val="nil"/>
              <w:bottom w:val="single" w:sz="4" w:space="0" w:color="auto"/>
              <w:right w:val="single" w:sz="4" w:space="0" w:color="auto"/>
            </w:tcBorders>
            <w:shd w:val="clear" w:color="auto" w:fill="auto"/>
            <w:noWrap/>
            <w:vAlign w:val="center"/>
            <w:hideMark/>
          </w:tcPr>
          <w:p w14:paraId="4E379B1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509 440</w:t>
            </w:r>
          </w:p>
        </w:tc>
        <w:tc>
          <w:tcPr>
            <w:tcW w:w="660" w:type="dxa"/>
            <w:tcBorders>
              <w:top w:val="nil"/>
              <w:left w:val="nil"/>
              <w:bottom w:val="single" w:sz="4" w:space="0" w:color="auto"/>
              <w:right w:val="single" w:sz="4" w:space="0" w:color="auto"/>
            </w:tcBorders>
            <w:shd w:val="clear" w:color="auto" w:fill="auto"/>
            <w:noWrap/>
            <w:vAlign w:val="center"/>
            <w:hideMark/>
          </w:tcPr>
          <w:p w14:paraId="464695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36 389</w:t>
            </w:r>
          </w:p>
        </w:tc>
        <w:tc>
          <w:tcPr>
            <w:tcW w:w="420" w:type="dxa"/>
            <w:tcBorders>
              <w:top w:val="nil"/>
              <w:left w:val="nil"/>
              <w:bottom w:val="single" w:sz="4" w:space="0" w:color="auto"/>
              <w:right w:val="single" w:sz="4" w:space="0" w:color="auto"/>
            </w:tcBorders>
            <w:shd w:val="clear" w:color="auto" w:fill="auto"/>
            <w:noWrap/>
            <w:vAlign w:val="center"/>
            <w:hideMark/>
          </w:tcPr>
          <w:p w14:paraId="1CD7CF4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77EA5232"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6707EDC"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lubuskie</w:t>
            </w:r>
          </w:p>
        </w:tc>
        <w:tc>
          <w:tcPr>
            <w:tcW w:w="520" w:type="dxa"/>
            <w:tcBorders>
              <w:top w:val="nil"/>
              <w:left w:val="nil"/>
              <w:bottom w:val="single" w:sz="4" w:space="0" w:color="auto"/>
              <w:right w:val="single" w:sz="4" w:space="0" w:color="auto"/>
            </w:tcBorders>
            <w:shd w:val="clear" w:color="auto" w:fill="auto"/>
            <w:noWrap/>
            <w:vAlign w:val="center"/>
            <w:hideMark/>
          </w:tcPr>
          <w:p w14:paraId="74BF7D1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940" w:type="dxa"/>
            <w:tcBorders>
              <w:top w:val="nil"/>
              <w:left w:val="nil"/>
              <w:bottom w:val="single" w:sz="4" w:space="0" w:color="auto"/>
              <w:right w:val="single" w:sz="4" w:space="0" w:color="auto"/>
            </w:tcBorders>
            <w:shd w:val="clear" w:color="auto" w:fill="auto"/>
            <w:noWrap/>
            <w:vAlign w:val="center"/>
            <w:hideMark/>
          </w:tcPr>
          <w:p w14:paraId="712E938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181 300</w:t>
            </w:r>
          </w:p>
        </w:tc>
        <w:tc>
          <w:tcPr>
            <w:tcW w:w="520" w:type="dxa"/>
            <w:tcBorders>
              <w:top w:val="nil"/>
              <w:left w:val="nil"/>
              <w:bottom w:val="single" w:sz="4" w:space="0" w:color="auto"/>
              <w:right w:val="single" w:sz="4" w:space="0" w:color="auto"/>
            </w:tcBorders>
            <w:shd w:val="clear" w:color="auto" w:fill="auto"/>
            <w:noWrap/>
            <w:vAlign w:val="center"/>
            <w:hideMark/>
          </w:tcPr>
          <w:p w14:paraId="22DF6B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940" w:type="dxa"/>
            <w:tcBorders>
              <w:top w:val="nil"/>
              <w:left w:val="nil"/>
              <w:bottom w:val="single" w:sz="4" w:space="0" w:color="auto"/>
              <w:right w:val="single" w:sz="4" w:space="0" w:color="auto"/>
            </w:tcBorders>
            <w:shd w:val="clear" w:color="auto" w:fill="auto"/>
            <w:noWrap/>
            <w:vAlign w:val="center"/>
            <w:hideMark/>
          </w:tcPr>
          <w:p w14:paraId="701AC2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181 300</w:t>
            </w:r>
          </w:p>
        </w:tc>
        <w:tc>
          <w:tcPr>
            <w:tcW w:w="420" w:type="dxa"/>
            <w:tcBorders>
              <w:top w:val="nil"/>
              <w:left w:val="nil"/>
              <w:bottom w:val="single" w:sz="4" w:space="0" w:color="auto"/>
              <w:right w:val="single" w:sz="4" w:space="0" w:color="auto"/>
            </w:tcBorders>
            <w:shd w:val="clear" w:color="auto" w:fill="auto"/>
            <w:noWrap/>
            <w:vAlign w:val="center"/>
            <w:hideMark/>
          </w:tcPr>
          <w:p w14:paraId="4D92DE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1662A8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61DED1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3C2A85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465991A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940" w:type="dxa"/>
            <w:tcBorders>
              <w:top w:val="nil"/>
              <w:left w:val="nil"/>
              <w:bottom w:val="single" w:sz="4" w:space="0" w:color="auto"/>
              <w:right w:val="single" w:sz="4" w:space="0" w:color="auto"/>
            </w:tcBorders>
            <w:shd w:val="clear" w:color="auto" w:fill="auto"/>
            <w:noWrap/>
            <w:vAlign w:val="center"/>
            <w:hideMark/>
          </w:tcPr>
          <w:p w14:paraId="7535A6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181 300</w:t>
            </w:r>
          </w:p>
        </w:tc>
        <w:tc>
          <w:tcPr>
            <w:tcW w:w="660" w:type="dxa"/>
            <w:tcBorders>
              <w:top w:val="nil"/>
              <w:left w:val="nil"/>
              <w:bottom w:val="single" w:sz="4" w:space="0" w:color="auto"/>
              <w:right w:val="single" w:sz="4" w:space="0" w:color="auto"/>
            </w:tcBorders>
            <w:shd w:val="clear" w:color="auto" w:fill="auto"/>
            <w:noWrap/>
            <w:vAlign w:val="center"/>
            <w:hideMark/>
          </w:tcPr>
          <w:p w14:paraId="263CDAF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25 900</w:t>
            </w:r>
          </w:p>
        </w:tc>
        <w:tc>
          <w:tcPr>
            <w:tcW w:w="420" w:type="dxa"/>
            <w:tcBorders>
              <w:top w:val="nil"/>
              <w:left w:val="nil"/>
              <w:bottom w:val="single" w:sz="4" w:space="0" w:color="auto"/>
              <w:right w:val="single" w:sz="4" w:space="0" w:color="auto"/>
            </w:tcBorders>
            <w:shd w:val="clear" w:color="auto" w:fill="auto"/>
            <w:noWrap/>
            <w:vAlign w:val="center"/>
            <w:hideMark/>
          </w:tcPr>
          <w:p w14:paraId="07A8F5C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891855" w:rsidRPr="0001239A" w14:paraId="3E7D4A0C"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F6ED3C6"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łódzkie</w:t>
            </w:r>
          </w:p>
        </w:tc>
        <w:tc>
          <w:tcPr>
            <w:tcW w:w="520" w:type="dxa"/>
            <w:tcBorders>
              <w:top w:val="nil"/>
              <w:left w:val="nil"/>
              <w:bottom w:val="single" w:sz="4" w:space="0" w:color="auto"/>
              <w:right w:val="single" w:sz="4" w:space="0" w:color="auto"/>
            </w:tcBorders>
            <w:shd w:val="clear" w:color="auto" w:fill="auto"/>
            <w:noWrap/>
            <w:vAlign w:val="center"/>
            <w:hideMark/>
          </w:tcPr>
          <w:p w14:paraId="69BF3B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45</w:t>
            </w:r>
          </w:p>
        </w:tc>
        <w:tc>
          <w:tcPr>
            <w:tcW w:w="940" w:type="dxa"/>
            <w:tcBorders>
              <w:top w:val="nil"/>
              <w:left w:val="nil"/>
              <w:bottom w:val="single" w:sz="4" w:space="0" w:color="auto"/>
              <w:right w:val="single" w:sz="4" w:space="0" w:color="auto"/>
            </w:tcBorders>
            <w:shd w:val="clear" w:color="auto" w:fill="auto"/>
            <w:noWrap/>
            <w:vAlign w:val="center"/>
            <w:hideMark/>
          </w:tcPr>
          <w:p w14:paraId="6869F91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2 333 777</w:t>
            </w:r>
          </w:p>
        </w:tc>
        <w:tc>
          <w:tcPr>
            <w:tcW w:w="520" w:type="dxa"/>
            <w:tcBorders>
              <w:top w:val="nil"/>
              <w:left w:val="nil"/>
              <w:bottom w:val="single" w:sz="4" w:space="0" w:color="auto"/>
              <w:right w:val="single" w:sz="4" w:space="0" w:color="auto"/>
            </w:tcBorders>
            <w:shd w:val="clear" w:color="auto" w:fill="auto"/>
            <w:noWrap/>
            <w:vAlign w:val="center"/>
            <w:hideMark/>
          </w:tcPr>
          <w:p w14:paraId="4486B27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46</w:t>
            </w:r>
          </w:p>
        </w:tc>
        <w:tc>
          <w:tcPr>
            <w:tcW w:w="940" w:type="dxa"/>
            <w:tcBorders>
              <w:top w:val="nil"/>
              <w:left w:val="nil"/>
              <w:bottom w:val="single" w:sz="4" w:space="0" w:color="auto"/>
              <w:right w:val="single" w:sz="4" w:space="0" w:color="auto"/>
            </w:tcBorders>
            <w:shd w:val="clear" w:color="auto" w:fill="auto"/>
            <w:noWrap/>
            <w:vAlign w:val="center"/>
            <w:hideMark/>
          </w:tcPr>
          <w:p w14:paraId="7E794C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2 333 771</w:t>
            </w:r>
          </w:p>
        </w:tc>
        <w:tc>
          <w:tcPr>
            <w:tcW w:w="420" w:type="dxa"/>
            <w:tcBorders>
              <w:top w:val="nil"/>
              <w:left w:val="nil"/>
              <w:bottom w:val="single" w:sz="4" w:space="0" w:color="auto"/>
              <w:right w:val="single" w:sz="4" w:space="0" w:color="auto"/>
            </w:tcBorders>
            <w:shd w:val="clear" w:color="auto" w:fill="auto"/>
            <w:noWrap/>
            <w:vAlign w:val="center"/>
            <w:hideMark/>
          </w:tcPr>
          <w:p w14:paraId="0E750F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3BCFDE8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3099F68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D9480E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6522C7A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46</w:t>
            </w:r>
          </w:p>
        </w:tc>
        <w:tc>
          <w:tcPr>
            <w:tcW w:w="940" w:type="dxa"/>
            <w:tcBorders>
              <w:top w:val="nil"/>
              <w:left w:val="nil"/>
              <w:bottom w:val="single" w:sz="4" w:space="0" w:color="auto"/>
              <w:right w:val="single" w:sz="4" w:space="0" w:color="auto"/>
            </w:tcBorders>
            <w:shd w:val="clear" w:color="auto" w:fill="auto"/>
            <w:noWrap/>
            <w:vAlign w:val="center"/>
            <w:hideMark/>
          </w:tcPr>
          <w:p w14:paraId="0253584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2 333 771</w:t>
            </w:r>
          </w:p>
        </w:tc>
        <w:tc>
          <w:tcPr>
            <w:tcW w:w="660" w:type="dxa"/>
            <w:tcBorders>
              <w:top w:val="nil"/>
              <w:left w:val="nil"/>
              <w:bottom w:val="single" w:sz="4" w:space="0" w:color="auto"/>
              <w:right w:val="single" w:sz="4" w:space="0" w:color="auto"/>
            </w:tcBorders>
            <w:shd w:val="clear" w:color="auto" w:fill="auto"/>
            <w:noWrap/>
            <w:vAlign w:val="center"/>
            <w:hideMark/>
          </w:tcPr>
          <w:p w14:paraId="526E24C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50 734</w:t>
            </w:r>
          </w:p>
        </w:tc>
        <w:tc>
          <w:tcPr>
            <w:tcW w:w="420" w:type="dxa"/>
            <w:tcBorders>
              <w:top w:val="nil"/>
              <w:left w:val="nil"/>
              <w:bottom w:val="single" w:sz="4" w:space="0" w:color="auto"/>
              <w:right w:val="single" w:sz="4" w:space="0" w:color="auto"/>
            </w:tcBorders>
            <w:shd w:val="clear" w:color="auto" w:fill="auto"/>
            <w:noWrap/>
            <w:vAlign w:val="center"/>
            <w:hideMark/>
          </w:tcPr>
          <w:p w14:paraId="6686051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r>
      <w:tr w:rsidR="00891855" w:rsidRPr="0001239A" w14:paraId="491A5D03"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19BC33E"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małopolskie</w:t>
            </w:r>
          </w:p>
        </w:tc>
        <w:tc>
          <w:tcPr>
            <w:tcW w:w="520" w:type="dxa"/>
            <w:tcBorders>
              <w:top w:val="nil"/>
              <w:left w:val="nil"/>
              <w:bottom w:val="single" w:sz="4" w:space="0" w:color="auto"/>
              <w:right w:val="single" w:sz="4" w:space="0" w:color="auto"/>
            </w:tcBorders>
            <w:shd w:val="clear" w:color="auto" w:fill="auto"/>
            <w:noWrap/>
            <w:vAlign w:val="center"/>
            <w:hideMark/>
          </w:tcPr>
          <w:p w14:paraId="2F9E022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c>
          <w:tcPr>
            <w:tcW w:w="940" w:type="dxa"/>
            <w:tcBorders>
              <w:top w:val="nil"/>
              <w:left w:val="nil"/>
              <w:bottom w:val="single" w:sz="4" w:space="0" w:color="auto"/>
              <w:right w:val="single" w:sz="4" w:space="0" w:color="auto"/>
            </w:tcBorders>
            <w:shd w:val="clear" w:color="auto" w:fill="auto"/>
            <w:noWrap/>
            <w:vAlign w:val="center"/>
            <w:hideMark/>
          </w:tcPr>
          <w:p w14:paraId="5BC684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931 879</w:t>
            </w:r>
          </w:p>
        </w:tc>
        <w:tc>
          <w:tcPr>
            <w:tcW w:w="520" w:type="dxa"/>
            <w:tcBorders>
              <w:top w:val="nil"/>
              <w:left w:val="nil"/>
              <w:bottom w:val="single" w:sz="4" w:space="0" w:color="auto"/>
              <w:right w:val="single" w:sz="4" w:space="0" w:color="auto"/>
            </w:tcBorders>
            <w:shd w:val="clear" w:color="auto" w:fill="auto"/>
            <w:noWrap/>
            <w:vAlign w:val="center"/>
            <w:hideMark/>
          </w:tcPr>
          <w:p w14:paraId="69DD35F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940" w:type="dxa"/>
            <w:tcBorders>
              <w:top w:val="nil"/>
              <w:left w:val="nil"/>
              <w:bottom w:val="single" w:sz="4" w:space="0" w:color="auto"/>
              <w:right w:val="single" w:sz="4" w:space="0" w:color="auto"/>
            </w:tcBorders>
            <w:shd w:val="clear" w:color="auto" w:fill="auto"/>
            <w:noWrap/>
            <w:vAlign w:val="center"/>
            <w:hideMark/>
          </w:tcPr>
          <w:p w14:paraId="666B4ED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914 722</w:t>
            </w:r>
          </w:p>
        </w:tc>
        <w:tc>
          <w:tcPr>
            <w:tcW w:w="420" w:type="dxa"/>
            <w:tcBorders>
              <w:top w:val="nil"/>
              <w:left w:val="nil"/>
              <w:bottom w:val="single" w:sz="4" w:space="0" w:color="auto"/>
              <w:right w:val="single" w:sz="4" w:space="0" w:color="auto"/>
            </w:tcBorders>
            <w:shd w:val="clear" w:color="auto" w:fill="auto"/>
            <w:noWrap/>
            <w:vAlign w:val="center"/>
            <w:hideMark/>
          </w:tcPr>
          <w:p w14:paraId="3DBD7F3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29C5BE9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222D726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4489F7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7BD7018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c>
          <w:tcPr>
            <w:tcW w:w="940" w:type="dxa"/>
            <w:tcBorders>
              <w:top w:val="nil"/>
              <w:left w:val="nil"/>
              <w:bottom w:val="single" w:sz="4" w:space="0" w:color="auto"/>
              <w:right w:val="single" w:sz="4" w:space="0" w:color="auto"/>
            </w:tcBorders>
            <w:shd w:val="clear" w:color="auto" w:fill="auto"/>
            <w:noWrap/>
            <w:vAlign w:val="center"/>
            <w:hideMark/>
          </w:tcPr>
          <w:p w14:paraId="0261F85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914 722</w:t>
            </w:r>
          </w:p>
        </w:tc>
        <w:tc>
          <w:tcPr>
            <w:tcW w:w="660" w:type="dxa"/>
            <w:tcBorders>
              <w:top w:val="nil"/>
              <w:left w:val="nil"/>
              <w:bottom w:val="single" w:sz="4" w:space="0" w:color="auto"/>
              <w:right w:val="single" w:sz="4" w:space="0" w:color="auto"/>
            </w:tcBorders>
            <w:shd w:val="clear" w:color="auto" w:fill="auto"/>
            <w:noWrap/>
            <w:vAlign w:val="center"/>
            <w:hideMark/>
          </w:tcPr>
          <w:p w14:paraId="03814E9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38 113</w:t>
            </w:r>
          </w:p>
        </w:tc>
        <w:tc>
          <w:tcPr>
            <w:tcW w:w="420" w:type="dxa"/>
            <w:tcBorders>
              <w:top w:val="nil"/>
              <w:left w:val="nil"/>
              <w:bottom w:val="single" w:sz="4" w:space="0" w:color="auto"/>
              <w:right w:val="single" w:sz="4" w:space="0" w:color="auto"/>
            </w:tcBorders>
            <w:shd w:val="clear" w:color="auto" w:fill="auto"/>
            <w:noWrap/>
            <w:vAlign w:val="center"/>
            <w:hideMark/>
          </w:tcPr>
          <w:p w14:paraId="12B1C6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r>
      <w:tr w:rsidR="00891855" w:rsidRPr="0001239A" w14:paraId="2328D164"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71AD380"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mazowieckie</w:t>
            </w:r>
          </w:p>
        </w:tc>
        <w:tc>
          <w:tcPr>
            <w:tcW w:w="520" w:type="dxa"/>
            <w:tcBorders>
              <w:top w:val="nil"/>
              <w:left w:val="nil"/>
              <w:bottom w:val="single" w:sz="4" w:space="0" w:color="auto"/>
              <w:right w:val="single" w:sz="4" w:space="0" w:color="auto"/>
            </w:tcBorders>
            <w:shd w:val="clear" w:color="auto" w:fill="auto"/>
            <w:noWrap/>
            <w:vAlign w:val="center"/>
            <w:hideMark/>
          </w:tcPr>
          <w:p w14:paraId="4B30913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940" w:type="dxa"/>
            <w:tcBorders>
              <w:top w:val="nil"/>
              <w:left w:val="nil"/>
              <w:bottom w:val="single" w:sz="4" w:space="0" w:color="auto"/>
              <w:right w:val="single" w:sz="4" w:space="0" w:color="auto"/>
            </w:tcBorders>
            <w:shd w:val="clear" w:color="auto" w:fill="auto"/>
            <w:noWrap/>
            <w:vAlign w:val="center"/>
            <w:hideMark/>
          </w:tcPr>
          <w:p w14:paraId="213FE24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2 070 650</w:t>
            </w:r>
          </w:p>
        </w:tc>
        <w:tc>
          <w:tcPr>
            <w:tcW w:w="520" w:type="dxa"/>
            <w:tcBorders>
              <w:top w:val="nil"/>
              <w:left w:val="nil"/>
              <w:bottom w:val="single" w:sz="4" w:space="0" w:color="auto"/>
              <w:right w:val="single" w:sz="4" w:space="0" w:color="auto"/>
            </w:tcBorders>
            <w:shd w:val="clear" w:color="auto" w:fill="auto"/>
            <w:noWrap/>
            <w:vAlign w:val="center"/>
            <w:hideMark/>
          </w:tcPr>
          <w:p w14:paraId="2AD82B2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38</w:t>
            </w:r>
          </w:p>
        </w:tc>
        <w:tc>
          <w:tcPr>
            <w:tcW w:w="940" w:type="dxa"/>
            <w:tcBorders>
              <w:top w:val="nil"/>
              <w:left w:val="nil"/>
              <w:bottom w:val="single" w:sz="4" w:space="0" w:color="auto"/>
              <w:right w:val="single" w:sz="4" w:space="0" w:color="auto"/>
            </w:tcBorders>
            <w:shd w:val="clear" w:color="auto" w:fill="auto"/>
            <w:noWrap/>
            <w:vAlign w:val="center"/>
            <w:hideMark/>
          </w:tcPr>
          <w:p w14:paraId="41FBAEC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1 675 466</w:t>
            </w:r>
          </w:p>
        </w:tc>
        <w:tc>
          <w:tcPr>
            <w:tcW w:w="420" w:type="dxa"/>
            <w:tcBorders>
              <w:top w:val="nil"/>
              <w:left w:val="nil"/>
              <w:bottom w:val="single" w:sz="4" w:space="0" w:color="auto"/>
              <w:right w:val="single" w:sz="4" w:space="0" w:color="auto"/>
            </w:tcBorders>
            <w:shd w:val="clear" w:color="auto" w:fill="auto"/>
            <w:noWrap/>
            <w:vAlign w:val="center"/>
            <w:hideMark/>
          </w:tcPr>
          <w:p w14:paraId="6F6D436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700" w:type="dxa"/>
            <w:tcBorders>
              <w:top w:val="nil"/>
              <w:left w:val="nil"/>
              <w:bottom w:val="single" w:sz="4" w:space="0" w:color="auto"/>
              <w:right w:val="single" w:sz="4" w:space="0" w:color="auto"/>
            </w:tcBorders>
            <w:shd w:val="clear" w:color="auto" w:fill="auto"/>
            <w:noWrap/>
            <w:vAlign w:val="center"/>
            <w:hideMark/>
          </w:tcPr>
          <w:p w14:paraId="4DBF1C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95 000</w:t>
            </w:r>
          </w:p>
        </w:tc>
        <w:tc>
          <w:tcPr>
            <w:tcW w:w="420" w:type="dxa"/>
            <w:tcBorders>
              <w:top w:val="nil"/>
              <w:left w:val="nil"/>
              <w:bottom w:val="single" w:sz="4" w:space="0" w:color="auto"/>
              <w:right w:val="single" w:sz="4" w:space="0" w:color="auto"/>
            </w:tcBorders>
            <w:shd w:val="clear" w:color="auto" w:fill="auto"/>
            <w:noWrap/>
            <w:vAlign w:val="center"/>
            <w:hideMark/>
          </w:tcPr>
          <w:p w14:paraId="37A819A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46ECDD7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07F8976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w:t>
            </w:r>
          </w:p>
        </w:tc>
        <w:tc>
          <w:tcPr>
            <w:tcW w:w="940" w:type="dxa"/>
            <w:tcBorders>
              <w:top w:val="nil"/>
              <w:left w:val="nil"/>
              <w:bottom w:val="single" w:sz="4" w:space="0" w:color="auto"/>
              <w:right w:val="single" w:sz="4" w:space="0" w:color="auto"/>
            </w:tcBorders>
            <w:shd w:val="clear" w:color="auto" w:fill="auto"/>
            <w:noWrap/>
            <w:vAlign w:val="center"/>
            <w:hideMark/>
          </w:tcPr>
          <w:p w14:paraId="66D583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1 770 466</w:t>
            </w:r>
          </w:p>
        </w:tc>
        <w:tc>
          <w:tcPr>
            <w:tcW w:w="660" w:type="dxa"/>
            <w:tcBorders>
              <w:top w:val="nil"/>
              <w:left w:val="nil"/>
              <w:bottom w:val="single" w:sz="4" w:space="0" w:color="auto"/>
              <w:right w:val="single" w:sz="4" w:space="0" w:color="auto"/>
            </w:tcBorders>
            <w:shd w:val="clear" w:color="auto" w:fill="auto"/>
            <w:noWrap/>
            <w:vAlign w:val="center"/>
            <w:hideMark/>
          </w:tcPr>
          <w:p w14:paraId="281106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43 182</w:t>
            </w:r>
          </w:p>
        </w:tc>
        <w:tc>
          <w:tcPr>
            <w:tcW w:w="420" w:type="dxa"/>
            <w:tcBorders>
              <w:top w:val="nil"/>
              <w:left w:val="nil"/>
              <w:bottom w:val="single" w:sz="4" w:space="0" w:color="auto"/>
              <w:right w:val="single" w:sz="4" w:space="0" w:color="auto"/>
            </w:tcBorders>
            <w:shd w:val="clear" w:color="auto" w:fill="auto"/>
            <w:noWrap/>
            <w:vAlign w:val="center"/>
            <w:hideMark/>
          </w:tcPr>
          <w:p w14:paraId="3021FE6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56DF19FE"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F7B9AC1"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opolskie</w:t>
            </w:r>
          </w:p>
        </w:tc>
        <w:tc>
          <w:tcPr>
            <w:tcW w:w="520" w:type="dxa"/>
            <w:tcBorders>
              <w:top w:val="nil"/>
              <w:left w:val="nil"/>
              <w:bottom w:val="single" w:sz="4" w:space="0" w:color="auto"/>
              <w:right w:val="single" w:sz="4" w:space="0" w:color="auto"/>
            </w:tcBorders>
            <w:shd w:val="clear" w:color="auto" w:fill="auto"/>
            <w:noWrap/>
            <w:vAlign w:val="center"/>
            <w:hideMark/>
          </w:tcPr>
          <w:p w14:paraId="03ECB6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940" w:type="dxa"/>
            <w:tcBorders>
              <w:top w:val="nil"/>
              <w:left w:val="nil"/>
              <w:bottom w:val="single" w:sz="4" w:space="0" w:color="auto"/>
              <w:right w:val="single" w:sz="4" w:space="0" w:color="auto"/>
            </w:tcBorders>
            <w:shd w:val="clear" w:color="auto" w:fill="auto"/>
            <w:noWrap/>
            <w:vAlign w:val="center"/>
            <w:hideMark/>
          </w:tcPr>
          <w:p w14:paraId="2B14E06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153 702</w:t>
            </w:r>
          </w:p>
        </w:tc>
        <w:tc>
          <w:tcPr>
            <w:tcW w:w="520" w:type="dxa"/>
            <w:tcBorders>
              <w:top w:val="nil"/>
              <w:left w:val="nil"/>
              <w:bottom w:val="single" w:sz="4" w:space="0" w:color="auto"/>
              <w:right w:val="single" w:sz="4" w:space="0" w:color="auto"/>
            </w:tcBorders>
            <w:shd w:val="clear" w:color="auto" w:fill="auto"/>
            <w:noWrap/>
            <w:vAlign w:val="center"/>
            <w:hideMark/>
          </w:tcPr>
          <w:p w14:paraId="5AF2321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940" w:type="dxa"/>
            <w:tcBorders>
              <w:top w:val="nil"/>
              <w:left w:val="nil"/>
              <w:bottom w:val="single" w:sz="4" w:space="0" w:color="auto"/>
              <w:right w:val="single" w:sz="4" w:space="0" w:color="auto"/>
            </w:tcBorders>
            <w:shd w:val="clear" w:color="auto" w:fill="auto"/>
            <w:noWrap/>
            <w:vAlign w:val="center"/>
            <w:hideMark/>
          </w:tcPr>
          <w:p w14:paraId="1877EE8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151 976</w:t>
            </w:r>
          </w:p>
        </w:tc>
        <w:tc>
          <w:tcPr>
            <w:tcW w:w="420" w:type="dxa"/>
            <w:tcBorders>
              <w:top w:val="nil"/>
              <w:left w:val="nil"/>
              <w:bottom w:val="single" w:sz="4" w:space="0" w:color="auto"/>
              <w:right w:val="single" w:sz="4" w:space="0" w:color="auto"/>
            </w:tcBorders>
            <w:shd w:val="clear" w:color="auto" w:fill="auto"/>
            <w:noWrap/>
            <w:vAlign w:val="center"/>
            <w:hideMark/>
          </w:tcPr>
          <w:p w14:paraId="4C0578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08DB2C2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5B393B5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3DA75A4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583EC9B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940" w:type="dxa"/>
            <w:tcBorders>
              <w:top w:val="nil"/>
              <w:left w:val="nil"/>
              <w:bottom w:val="single" w:sz="4" w:space="0" w:color="auto"/>
              <w:right w:val="single" w:sz="4" w:space="0" w:color="auto"/>
            </w:tcBorders>
            <w:shd w:val="clear" w:color="auto" w:fill="auto"/>
            <w:noWrap/>
            <w:vAlign w:val="center"/>
            <w:hideMark/>
          </w:tcPr>
          <w:p w14:paraId="7BCDDB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151 976</w:t>
            </w:r>
          </w:p>
        </w:tc>
        <w:tc>
          <w:tcPr>
            <w:tcW w:w="660" w:type="dxa"/>
            <w:tcBorders>
              <w:top w:val="nil"/>
              <w:left w:val="nil"/>
              <w:bottom w:val="single" w:sz="4" w:space="0" w:color="auto"/>
              <w:right w:val="single" w:sz="4" w:space="0" w:color="auto"/>
            </w:tcBorders>
            <w:shd w:val="clear" w:color="auto" w:fill="auto"/>
            <w:noWrap/>
            <w:vAlign w:val="center"/>
            <w:hideMark/>
          </w:tcPr>
          <w:p w14:paraId="236701C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37 994</w:t>
            </w:r>
          </w:p>
        </w:tc>
        <w:tc>
          <w:tcPr>
            <w:tcW w:w="420" w:type="dxa"/>
            <w:tcBorders>
              <w:top w:val="nil"/>
              <w:left w:val="nil"/>
              <w:bottom w:val="single" w:sz="4" w:space="0" w:color="auto"/>
              <w:right w:val="single" w:sz="4" w:space="0" w:color="auto"/>
            </w:tcBorders>
            <w:shd w:val="clear" w:color="auto" w:fill="auto"/>
            <w:noWrap/>
            <w:vAlign w:val="center"/>
            <w:hideMark/>
          </w:tcPr>
          <w:p w14:paraId="41BBA61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5C7D1E14"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CEBCD36"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podkarpackie</w:t>
            </w:r>
          </w:p>
        </w:tc>
        <w:tc>
          <w:tcPr>
            <w:tcW w:w="520" w:type="dxa"/>
            <w:tcBorders>
              <w:top w:val="nil"/>
              <w:left w:val="nil"/>
              <w:bottom w:val="single" w:sz="4" w:space="0" w:color="auto"/>
              <w:right w:val="single" w:sz="4" w:space="0" w:color="auto"/>
            </w:tcBorders>
            <w:shd w:val="clear" w:color="auto" w:fill="auto"/>
            <w:noWrap/>
            <w:vAlign w:val="center"/>
            <w:hideMark/>
          </w:tcPr>
          <w:p w14:paraId="1D2C43A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940" w:type="dxa"/>
            <w:tcBorders>
              <w:top w:val="nil"/>
              <w:left w:val="nil"/>
              <w:bottom w:val="single" w:sz="4" w:space="0" w:color="auto"/>
              <w:right w:val="single" w:sz="4" w:space="0" w:color="auto"/>
            </w:tcBorders>
            <w:shd w:val="clear" w:color="auto" w:fill="auto"/>
            <w:noWrap/>
            <w:vAlign w:val="center"/>
            <w:hideMark/>
          </w:tcPr>
          <w:p w14:paraId="462BDF2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925 590</w:t>
            </w:r>
          </w:p>
        </w:tc>
        <w:tc>
          <w:tcPr>
            <w:tcW w:w="520" w:type="dxa"/>
            <w:tcBorders>
              <w:top w:val="nil"/>
              <w:left w:val="nil"/>
              <w:bottom w:val="single" w:sz="4" w:space="0" w:color="auto"/>
              <w:right w:val="single" w:sz="4" w:space="0" w:color="auto"/>
            </w:tcBorders>
            <w:shd w:val="clear" w:color="auto" w:fill="auto"/>
            <w:noWrap/>
            <w:vAlign w:val="center"/>
            <w:hideMark/>
          </w:tcPr>
          <w:p w14:paraId="1C1D406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c>
          <w:tcPr>
            <w:tcW w:w="940" w:type="dxa"/>
            <w:tcBorders>
              <w:top w:val="nil"/>
              <w:left w:val="nil"/>
              <w:bottom w:val="single" w:sz="4" w:space="0" w:color="auto"/>
              <w:right w:val="single" w:sz="4" w:space="0" w:color="auto"/>
            </w:tcBorders>
            <w:shd w:val="clear" w:color="auto" w:fill="auto"/>
            <w:noWrap/>
            <w:vAlign w:val="center"/>
            <w:hideMark/>
          </w:tcPr>
          <w:p w14:paraId="293B6ED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885 590</w:t>
            </w:r>
          </w:p>
        </w:tc>
        <w:tc>
          <w:tcPr>
            <w:tcW w:w="420" w:type="dxa"/>
            <w:tcBorders>
              <w:top w:val="nil"/>
              <w:left w:val="nil"/>
              <w:bottom w:val="single" w:sz="4" w:space="0" w:color="auto"/>
              <w:right w:val="single" w:sz="4" w:space="0" w:color="auto"/>
            </w:tcBorders>
            <w:shd w:val="clear" w:color="auto" w:fill="auto"/>
            <w:noWrap/>
            <w:vAlign w:val="center"/>
            <w:hideMark/>
          </w:tcPr>
          <w:p w14:paraId="6818821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700" w:type="dxa"/>
            <w:tcBorders>
              <w:top w:val="nil"/>
              <w:left w:val="nil"/>
              <w:bottom w:val="single" w:sz="4" w:space="0" w:color="auto"/>
              <w:right w:val="single" w:sz="4" w:space="0" w:color="auto"/>
            </w:tcBorders>
            <w:shd w:val="clear" w:color="auto" w:fill="auto"/>
            <w:noWrap/>
            <w:vAlign w:val="center"/>
            <w:hideMark/>
          </w:tcPr>
          <w:p w14:paraId="0F430DC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40 000</w:t>
            </w:r>
          </w:p>
        </w:tc>
        <w:tc>
          <w:tcPr>
            <w:tcW w:w="420" w:type="dxa"/>
            <w:tcBorders>
              <w:top w:val="nil"/>
              <w:left w:val="nil"/>
              <w:bottom w:val="single" w:sz="4" w:space="0" w:color="auto"/>
              <w:right w:val="single" w:sz="4" w:space="0" w:color="auto"/>
            </w:tcBorders>
            <w:shd w:val="clear" w:color="auto" w:fill="auto"/>
            <w:noWrap/>
            <w:vAlign w:val="center"/>
            <w:hideMark/>
          </w:tcPr>
          <w:p w14:paraId="1A74ADA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09371DD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228074B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c>
          <w:tcPr>
            <w:tcW w:w="940" w:type="dxa"/>
            <w:tcBorders>
              <w:top w:val="nil"/>
              <w:left w:val="nil"/>
              <w:bottom w:val="single" w:sz="4" w:space="0" w:color="auto"/>
              <w:right w:val="single" w:sz="4" w:space="0" w:color="auto"/>
            </w:tcBorders>
            <w:shd w:val="clear" w:color="auto" w:fill="auto"/>
            <w:noWrap/>
            <w:vAlign w:val="center"/>
            <w:hideMark/>
          </w:tcPr>
          <w:p w14:paraId="350B09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925 590</w:t>
            </w:r>
          </w:p>
        </w:tc>
        <w:tc>
          <w:tcPr>
            <w:tcW w:w="660" w:type="dxa"/>
            <w:tcBorders>
              <w:top w:val="nil"/>
              <w:left w:val="nil"/>
              <w:bottom w:val="single" w:sz="4" w:space="0" w:color="auto"/>
              <w:right w:val="single" w:sz="4" w:space="0" w:color="auto"/>
            </w:tcBorders>
            <w:shd w:val="clear" w:color="auto" w:fill="auto"/>
            <w:noWrap/>
            <w:vAlign w:val="center"/>
            <w:hideMark/>
          </w:tcPr>
          <w:p w14:paraId="0379EAA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42 072</w:t>
            </w:r>
          </w:p>
        </w:tc>
        <w:tc>
          <w:tcPr>
            <w:tcW w:w="420" w:type="dxa"/>
            <w:tcBorders>
              <w:top w:val="nil"/>
              <w:left w:val="nil"/>
              <w:bottom w:val="single" w:sz="4" w:space="0" w:color="auto"/>
              <w:right w:val="single" w:sz="4" w:space="0" w:color="auto"/>
            </w:tcBorders>
            <w:shd w:val="clear" w:color="auto" w:fill="auto"/>
            <w:noWrap/>
            <w:vAlign w:val="center"/>
            <w:hideMark/>
          </w:tcPr>
          <w:p w14:paraId="772B8AE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r>
      <w:tr w:rsidR="00891855" w:rsidRPr="0001239A" w14:paraId="3423C935"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CACDAFA"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podlaskie</w:t>
            </w:r>
          </w:p>
        </w:tc>
        <w:tc>
          <w:tcPr>
            <w:tcW w:w="520" w:type="dxa"/>
            <w:tcBorders>
              <w:top w:val="nil"/>
              <w:left w:val="nil"/>
              <w:bottom w:val="single" w:sz="4" w:space="0" w:color="auto"/>
              <w:right w:val="single" w:sz="4" w:space="0" w:color="auto"/>
            </w:tcBorders>
            <w:shd w:val="clear" w:color="auto" w:fill="auto"/>
            <w:noWrap/>
            <w:vAlign w:val="center"/>
            <w:hideMark/>
          </w:tcPr>
          <w:p w14:paraId="7E597C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14:paraId="4A04E9E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566 054</w:t>
            </w:r>
          </w:p>
        </w:tc>
        <w:tc>
          <w:tcPr>
            <w:tcW w:w="520" w:type="dxa"/>
            <w:tcBorders>
              <w:top w:val="nil"/>
              <w:left w:val="nil"/>
              <w:bottom w:val="single" w:sz="4" w:space="0" w:color="auto"/>
              <w:right w:val="single" w:sz="4" w:space="0" w:color="auto"/>
            </w:tcBorders>
            <w:shd w:val="clear" w:color="auto" w:fill="auto"/>
            <w:noWrap/>
            <w:vAlign w:val="center"/>
            <w:hideMark/>
          </w:tcPr>
          <w:p w14:paraId="398F29E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14:paraId="44473F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566 054</w:t>
            </w:r>
          </w:p>
        </w:tc>
        <w:tc>
          <w:tcPr>
            <w:tcW w:w="420" w:type="dxa"/>
            <w:tcBorders>
              <w:top w:val="nil"/>
              <w:left w:val="nil"/>
              <w:bottom w:val="single" w:sz="4" w:space="0" w:color="auto"/>
              <w:right w:val="single" w:sz="4" w:space="0" w:color="auto"/>
            </w:tcBorders>
            <w:shd w:val="clear" w:color="auto" w:fill="auto"/>
            <w:noWrap/>
            <w:vAlign w:val="center"/>
            <w:hideMark/>
          </w:tcPr>
          <w:p w14:paraId="7C60227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0F16B3B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74F9BC8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BC1D4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4603A22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c>
          <w:tcPr>
            <w:tcW w:w="940" w:type="dxa"/>
            <w:tcBorders>
              <w:top w:val="nil"/>
              <w:left w:val="nil"/>
              <w:bottom w:val="single" w:sz="4" w:space="0" w:color="auto"/>
              <w:right w:val="single" w:sz="4" w:space="0" w:color="auto"/>
            </w:tcBorders>
            <w:shd w:val="clear" w:color="auto" w:fill="auto"/>
            <w:noWrap/>
            <w:vAlign w:val="center"/>
            <w:hideMark/>
          </w:tcPr>
          <w:p w14:paraId="14707A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566 054</w:t>
            </w:r>
          </w:p>
        </w:tc>
        <w:tc>
          <w:tcPr>
            <w:tcW w:w="660" w:type="dxa"/>
            <w:tcBorders>
              <w:top w:val="nil"/>
              <w:left w:val="nil"/>
              <w:bottom w:val="single" w:sz="4" w:space="0" w:color="auto"/>
              <w:right w:val="single" w:sz="4" w:space="0" w:color="auto"/>
            </w:tcBorders>
            <w:shd w:val="clear" w:color="auto" w:fill="auto"/>
            <w:noWrap/>
            <w:vAlign w:val="center"/>
            <w:hideMark/>
          </w:tcPr>
          <w:p w14:paraId="3A25B80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56 605</w:t>
            </w:r>
          </w:p>
        </w:tc>
        <w:tc>
          <w:tcPr>
            <w:tcW w:w="420" w:type="dxa"/>
            <w:tcBorders>
              <w:top w:val="nil"/>
              <w:left w:val="nil"/>
              <w:bottom w:val="single" w:sz="4" w:space="0" w:color="auto"/>
              <w:right w:val="single" w:sz="4" w:space="0" w:color="auto"/>
            </w:tcBorders>
            <w:shd w:val="clear" w:color="auto" w:fill="auto"/>
            <w:noWrap/>
            <w:vAlign w:val="center"/>
            <w:hideMark/>
          </w:tcPr>
          <w:p w14:paraId="54113B7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w:t>
            </w:r>
          </w:p>
        </w:tc>
      </w:tr>
      <w:tr w:rsidR="00891855" w:rsidRPr="0001239A" w14:paraId="11AFA53F"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8413148"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pomorskie</w:t>
            </w:r>
          </w:p>
        </w:tc>
        <w:tc>
          <w:tcPr>
            <w:tcW w:w="520" w:type="dxa"/>
            <w:tcBorders>
              <w:top w:val="nil"/>
              <w:left w:val="nil"/>
              <w:bottom w:val="single" w:sz="4" w:space="0" w:color="auto"/>
              <w:right w:val="single" w:sz="4" w:space="0" w:color="auto"/>
            </w:tcBorders>
            <w:shd w:val="clear" w:color="auto" w:fill="auto"/>
            <w:noWrap/>
            <w:vAlign w:val="center"/>
            <w:hideMark/>
          </w:tcPr>
          <w:p w14:paraId="580C71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61</w:t>
            </w:r>
          </w:p>
        </w:tc>
        <w:tc>
          <w:tcPr>
            <w:tcW w:w="940" w:type="dxa"/>
            <w:tcBorders>
              <w:top w:val="nil"/>
              <w:left w:val="nil"/>
              <w:bottom w:val="single" w:sz="4" w:space="0" w:color="auto"/>
              <w:right w:val="single" w:sz="4" w:space="0" w:color="auto"/>
            </w:tcBorders>
            <w:shd w:val="clear" w:color="auto" w:fill="auto"/>
            <w:noWrap/>
            <w:vAlign w:val="center"/>
            <w:hideMark/>
          </w:tcPr>
          <w:p w14:paraId="705A982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2 106 609</w:t>
            </w:r>
          </w:p>
        </w:tc>
        <w:tc>
          <w:tcPr>
            <w:tcW w:w="520" w:type="dxa"/>
            <w:tcBorders>
              <w:top w:val="nil"/>
              <w:left w:val="nil"/>
              <w:bottom w:val="single" w:sz="4" w:space="0" w:color="auto"/>
              <w:right w:val="single" w:sz="4" w:space="0" w:color="auto"/>
            </w:tcBorders>
            <w:shd w:val="clear" w:color="auto" w:fill="auto"/>
            <w:noWrap/>
            <w:vAlign w:val="center"/>
            <w:hideMark/>
          </w:tcPr>
          <w:p w14:paraId="5E8CF1F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61</w:t>
            </w:r>
          </w:p>
        </w:tc>
        <w:tc>
          <w:tcPr>
            <w:tcW w:w="940" w:type="dxa"/>
            <w:tcBorders>
              <w:top w:val="nil"/>
              <w:left w:val="nil"/>
              <w:bottom w:val="single" w:sz="4" w:space="0" w:color="auto"/>
              <w:right w:val="single" w:sz="4" w:space="0" w:color="auto"/>
            </w:tcBorders>
            <w:shd w:val="clear" w:color="auto" w:fill="auto"/>
            <w:noWrap/>
            <w:vAlign w:val="center"/>
            <w:hideMark/>
          </w:tcPr>
          <w:p w14:paraId="602BF8E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2 106 509</w:t>
            </w:r>
          </w:p>
        </w:tc>
        <w:tc>
          <w:tcPr>
            <w:tcW w:w="420" w:type="dxa"/>
            <w:tcBorders>
              <w:top w:val="nil"/>
              <w:left w:val="nil"/>
              <w:bottom w:val="single" w:sz="4" w:space="0" w:color="auto"/>
              <w:right w:val="single" w:sz="4" w:space="0" w:color="auto"/>
            </w:tcBorders>
            <w:shd w:val="clear" w:color="auto" w:fill="auto"/>
            <w:noWrap/>
            <w:vAlign w:val="center"/>
            <w:hideMark/>
          </w:tcPr>
          <w:p w14:paraId="11F9BEF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3520EBC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4B01A1B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8A57EF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2005686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61</w:t>
            </w:r>
          </w:p>
        </w:tc>
        <w:tc>
          <w:tcPr>
            <w:tcW w:w="940" w:type="dxa"/>
            <w:tcBorders>
              <w:top w:val="nil"/>
              <w:left w:val="nil"/>
              <w:bottom w:val="single" w:sz="4" w:space="0" w:color="auto"/>
              <w:right w:val="single" w:sz="4" w:space="0" w:color="auto"/>
            </w:tcBorders>
            <w:shd w:val="clear" w:color="auto" w:fill="auto"/>
            <w:noWrap/>
            <w:vAlign w:val="center"/>
            <w:hideMark/>
          </w:tcPr>
          <w:p w14:paraId="0A8335F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2 106 509</w:t>
            </w:r>
          </w:p>
        </w:tc>
        <w:tc>
          <w:tcPr>
            <w:tcW w:w="660" w:type="dxa"/>
            <w:tcBorders>
              <w:top w:val="nil"/>
              <w:left w:val="nil"/>
              <w:bottom w:val="single" w:sz="4" w:space="0" w:color="auto"/>
              <w:right w:val="single" w:sz="4" w:space="0" w:color="auto"/>
            </w:tcBorders>
            <w:shd w:val="clear" w:color="auto" w:fill="auto"/>
            <w:noWrap/>
            <w:vAlign w:val="center"/>
            <w:hideMark/>
          </w:tcPr>
          <w:p w14:paraId="66BA634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34 533</w:t>
            </w:r>
          </w:p>
        </w:tc>
        <w:tc>
          <w:tcPr>
            <w:tcW w:w="420" w:type="dxa"/>
            <w:tcBorders>
              <w:top w:val="nil"/>
              <w:left w:val="nil"/>
              <w:bottom w:val="single" w:sz="4" w:space="0" w:color="auto"/>
              <w:right w:val="single" w:sz="4" w:space="0" w:color="auto"/>
            </w:tcBorders>
            <w:shd w:val="clear" w:color="auto" w:fill="auto"/>
            <w:noWrap/>
            <w:vAlign w:val="center"/>
            <w:hideMark/>
          </w:tcPr>
          <w:p w14:paraId="177F821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r>
      <w:tr w:rsidR="00891855" w:rsidRPr="0001239A" w14:paraId="781E4622"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9F77743"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śląskie</w:t>
            </w:r>
          </w:p>
        </w:tc>
        <w:tc>
          <w:tcPr>
            <w:tcW w:w="520" w:type="dxa"/>
            <w:tcBorders>
              <w:top w:val="nil"/>
              <w:left w:val="nil"/>
              <w:bottom w:val="single" w:sz="4" w:space="0" w:color="auto"/>
              <w:right w:val="single" w:sz="4" w:space="0" w:color="auto"/>
            </w:tcBorders>
            <w:shd w:val="clear" w:color="auto" w:fill="auto"/>
            <w:noWrap/>
            <w:vAlign w:val="center"/>
            <w:hideMark/>
          </w:tcPr>
          <w:p w14:paraId="55A7236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0804F22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1 291 745</w:t>
            </w:r>
          </w:p>
        </w:tc>
        <w:tc>
          <w:tcPr>
            <w:tcW w:w="520" w:type="dxa"/>
            <w:tcBorders>
              <w:top w:val="nil"/>
              <w:left w:val="nil"/>
              <w:bottom w:val="single" w:sz="4" w:space="0" w:color="auto"/>
              <w:right w:val="single" w:sz="4" w:space="0" w:color="auto"/>
            </w:tcBorders>
            <w:shd w:val="clear" w:color="auto" w:fill="auto"/>
            <w:noWrap/>
            <w:vAlign w:val="center"/>
            <w:hideMark/>
          </w:tcPr>
          <w:p w14:paraId="40CA27D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266852D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1 289 000</w:t>
            </w:r>
          </w:p>
        </w:tc>
        <w:tc>
          <w:tcPr>
            <w:tcW w:w="420" w:type="dxa"/>
            <w:tcBorders>
              <w:top w:val="nil"/>
              <w:left w:val="nil"/>
              <w:bottom w:val="single" w:sz="4" w:space="0" w:color="auto"/>
              <w:right w:val="single" w:sz="4" w:space="0" w:color="auto"/>
            </w:tcBorders>
            <w:shd w:val="clear" w:color="auto" w:fill="auto"/>
            <w:noWrap/>
            <w:vAlign w:val="center"/>
            <w:hideMark/>
          </w:tcPr>
          <w:p w14:paraId="0B3F61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199C3D5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19EA7C6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53B2C1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0BC4750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0ACA98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1 289 000</w:t>
            </w:r>
          </w:p>
        </w:tc>
        <w:tc>
          <w:tcPr>
            <w:tcW w:w="660" w:type="dxa"/>
            <w:tcBorders>
              <w:top w:val="nil"/>
              <w:left w:val="nil"/>
              <w:bottom w:val="single" w:sz="4" w:space="0" w:color="auto"/>
              <w:right w:val="single" w:sz="4" w:space="0" w:color="auto"/>
            </w:tcBorders>
            <w:shd w:val="clear" w:color="auto" w:fill="auto"/>
            <w:noWrap/>
            <w:vAlign w:val="center"/>
            <w:hideMark/>
          </w:tcPr>
          <w:p w14:paraId="195337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37 912</w:t>
            </w:r>
          </w:p>
        </w:tc>
        <w:tc>
          <w:tcPr>
            <w:tcW w:w="420" w:type="dxa"/>
            <w:tcBorders>
              <w:top w:val="nil"/>
              <w:left w:val="nil"/>
              <w:bottom w:val="single" w:sz="4" w:space="0" w:color="auto"/>
              <w:right w:val="single" w:sz="4" w:space="0" w:color="auto"/>
            </w:tcBorders>
            <w:shd w:val="clear" w:color="auto" w:fill="auto"/>
            <w:noWrap/>
            <w:vAlign w:val="center"/>
            <w:hideMark/>
          </w:tcPr>
          <w:p w14:paraId="2873A8C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r>
      <w:tr w:rsidR="00891855" w:rsidRPr="0001239A" w14:paraId="0599AF66"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483DE3B"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świętokrzyskie</w:t>
            </w:r>
          </w:p>
        </w:tc>
        <w:tc>
          <w:tcPr>
            <w:tcW w:w="520" w:type="dxa"/>
            <w:tcBorders>
              <w:top w:val="nil"/>
              <w:left w:val="nil"/>
              <w:bottom w:val="single" w:sz="4" w:space="0" w:color="auto"/>
              <w:right w:val="single" w:sz="4" w:space="0" w:color="auto"/>
            </w:tcBorders>
            <w:shd w:val="clear" w:color="auto" w:fill="auto"/>
            <w:noWrap/>
            <w:vAlign w:val="center"/>
            <w:hideMark/>
          </w:tcPr>
          <w:p w14:paraId="51F1265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47</w:t>
            </w:r>
          </w:p>
        </w:tc>
        <w:tc>
          <w:tcPr>
            <w:tcW w:w="940" w:type="dxa"/>
            <w:tcBorders>
              <w:top w:val="nil"/>
              <w:left w:val="nil"/>
              <w:bottom w:val="single" w:sz="4" w:space="0" w:color="auto"/>
              <w:right w:val="single" w:sz="4" w:space="0" w:color="auto"/>
            </w:tcBorders>
            <w:shd w:val="clear" w:color="auto" w:fill="auto"/>
            <w:noWrap/>
            <w:vAlign w:val="center"/>
            <w:hideMark/>
          </w:tcPr>
          <w:p w14:paraId="2B58DE8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1 745 706</w:t>
            </w:r>
          </w:p>
        </w:tc>
        <w:tc>
          <w:tcPr>
            <w:tcW w:w="520" w:type="dxa"/>
            <w:tcBorders>
              <w:top w:val="nil"/>
              <w:left w:val="nil"/>
              <w:bottom w:val="single" w:sz="4" w:space="0" w:color="auto"/>
              <w:right w:val="single" w:sz="4" w:space="0" w:color="auto"/>
            </w:tcBorders>
            <w:shd w:val="clear" w:color="auto" w:fill="auto"/>
            <w:noWrap/>
            <w:vAlign w:val="center"/>
            <w:hideMark/>
          </w:tcPr>
          <w:p w14:paraId="0B5EA63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47</w:t>
            </w:r>
          </w:p>
        </w:tc>
        <w:tc>
          <w:tcPr>
            <w:tcW w:w="940" w:type="dxa"/>
            <w:tcBorders>
              <w:top w:val="nil"/>
              <w:left w:val="nil"/>
              <w:bottom w:val="single" w:sz="4" w:space="0" w:color="auto"/>
              <w:right w:val="single" w:sz="4" w:space="0" w:color="auto"/>
            </w:tcBorders>
            <w:shd w:val="clear" w:color="auto" w:fill="auto"/>
            <w:noWrap/>
            <w:vAlign w:val="center"/>
            <w:hideMark/>
          </w:tcPr>
          <w:p w14:paraId="491C0B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1 745 706</w:t>
            </w:r>
          </w:p>
        </w:tc>
        <w:tc>
          <w:tcPr>
            <w:tcW w:w="420" w:type="dxa"/>
            <w:tcBorders>
              <w:top w:val="nil"/>
              <w:left w:val="nil"/>
              <w:bottom w:val="single" w:sz="4" w:space="0" w:color="auto"/>
              <w:right w:val="single" w:sz="4" w:space="0" w:color="auto"/>
            </w:tcBorders>
            <w:shd w:val="clear" w:color="auto" w:fill="auto"/>
            <w:noWrap/>
            <w:vAlign w:val="center"/>
            <w:hideMark/>
          </w:tcPr>
          <w:p w14:paraId="53F45CE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609C7E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6EBD493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6EAED9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44D58D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47</w:t>
            </w:r>
          </w:p>
        </w:tc>
        <w:tc>
          <w:tcPr>
            <w:tcW w:w="940" w:type="dxa"/>
            <w:tcBorders>
              <w:top w:val="nil"/>
              <w:left w:val="nil"/>
              <w:bottom w:val="single" w:sz="4" w:space="0" w:color="auto"/>
              <w:right w:val="single" w:sz="4" w:space="0" w:color="auto"/>
            </w:tcBorders>
            <w:shd w:val="clear" w:color="auto" w:fill="auto"/>
            <w:noWrap/>
            <w:vAlign w:val="center"/>
            <w:hideMark/>
          </w:tcPr>
          <w:p w14:paraId="4FA3CF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1 745 706</w:t>
            </w:r>
          </w:p>
        </w:tc>
        <w:tc>
          <w:tcPr>
            <w:tcW w:w="660" w:type="dxa"/>
            <w:tcBorders>
              <w:top w:val="nil"/>
              <w:left w:val="nil"/>
              <w:bottom w:val="single" w:sz="4" w:space="0" w:color="auto"/>
              <w:right w:val="single" w:sz="4" w:space="0" w:color="auto"/>
            </w:tcBorders>
            <w:shd w:val="clear" w:color="auto" w:fill="auto"/>
            <w:noWrap/>
            <w:vAlign w:val="center"/>
            <w:hideMark/>
          </w:tcPr>
          <w:p w14:paraId="5A56C94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37 143</w:t>
            </w:r>
          </w:p>
        </w:tc>
        <w:tc>
          <w:tcPr>
            <w:tcW w:w="420" w:type="dxa"/>
            <w:tcBorders>
              <w:top w:val="nil"/>
              <w:left w:val="nil"/>
              <w:bottom w:val="single" w:sz="4" w:space="0" w:color="auto"/>
              <w:right w:val="single" w:sz="4" w:space="0" w:color="auto"/>
            </w:tcBorders>
            <w:shd w:val="clear" w:color="auto" w:fill="auto"/>
            <w:noWrap/>
            <w:vAlign w:val="center"/>
            <w:hideMark/>
          </w:tcPr>
          <w:p w14:paraId="4E75506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r>
      <w:tr w:rsidR="00891855" w:rsidRPr="0001239A" w14:paraId="43C67C22"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089CA591"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warmińsko-mazurskie</w:t>
            </w:r>
          </w:p>
        </w:tc>
        <w:tc>
          <w:tcPr>
            <w:tcW w:w="520" w:type="dxa"/>
            <w:tcBorders>
              <w:top w:val="nil"/>
              <w:left w:val="nil"/>
              <w:bottom w:val="single" w:sz="4" w:space="0" w:color="auto"/>
              <w:right w:val="single" w:sz="4" w:space="0" w:color="auto"/>
            </w:tcBorders>
            <w:shd w:val="clear" w:color="auto" w:fill="auto"/>
            <w:noWrap/>
            <w:vAlign w:val="center"/>
            <w:hideMark/>
          </w:tcPr>
          <w:p w14:paraId="7C884E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940" w:type="dxa"/>
            <w:tcBorders>
              <w:top w:val="nil"/>
              <w:left w:val="nil"/>
              <w:bottom w:val="single" w:sz="4" w:space="0" w:color="auto"/>
              <w:right w:val="single" w:sz="4" w:space="0" w:color="auto"/>
            </w:tcBorders>
            <w:shd w:val="clear" w:color="auto" w:fill="auto"/>
            <w:noWrap/>
            <w:vAlign w:val="center"/>
            <w:hideMark/>
          </w:tcPr>
          <w:p w14:paraId="143349D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672 347</w:t>
            </w:r>
          </w:p>
        </w:tc>
        <w:tc>
          <w:tcPr>
            <w:tcW w:w="520" w:type="dxa"/>
            <w:tcBorders>
              <w:top w:val="nil"/>
              <w:left w:val="nil"/>
              <w:bottom w:val="single" w:sz="4" w:space="0" w:color="auto"/>
              <w:right w:val="single" w:sz="4" w:space="0" w:color="auto"/>
            </w:tcBorders>
            <w:shd w:val="clear" w:color="auto" w:fill="auto"/>
            <w:noWrap/>
            <w:vAlign w:val="center"/>
            <w:hideMark/>
          </w:tcPr>
          <w:p w14:paraId="0EA3662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940" w:type="dxa"/>
            <w:tcBorders>
              <w:top w:val="nil"/>
              <w:left w:val="nil"/>
              <w:bottom w:val="single" w:sz="4" w:space="0" w:color="auto"/>
              <w:right w:val="single" w:sz="4" w:space="0" w:color="auto"/>
            </w:tcBorders>
            <w:shd w:val="clear" w:color="auto" w:fill="auto"/>
            <w:noWrap/>
            <w:vAlign w:val="center"/>
            <w:hideMark/>
          </w:tcPr>
          <w:p w14:paraId="2D9221A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672 347</w:t>
            </w:r>
          </w:p>
        </w:tc>
        <w:tc>
          <w:tcPr>
            <w:tcW w:w="420" w:type="dxa"/>
            <w:tcBorders>
              <w:top w:val="nil"/>
              <w:left w:val="nil"/>
              <w:bottom w:val="single" w:sz="4" w:space="0" w:color="auto"/>
              <w:right w:val="single" w:sz="4" w:space="0" w:color="auto"/>
            </w:tcBorders>
            <w:shd w:val="clear" w:color="auto" w:fill="auto"/>
            <w:noWrap/>
            <w:vAlign w:val="center"/>
            <w:hideMark/>
          </w:tcPr>
          <w:p w14:paraId="5A230FA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0E1CC57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00D08F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5C123B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4286F18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c>
          <w:tcPr>
            <w:tcW w:w="940" w:type="dxa"/>
            <w:tcBorders>
              <w:top w:val="nil"/>
              <w:left w:val="nil"/>
              <w:bottom w:val="single" w:sz="4" w:space="0" w:color="auto"/>
              <w:right w:val="single" w:sz="4" w:space="0" w:color="auto"/>
            </w:tcBorders>
            <w:shd w:val="clear" w:color="auto" w:fill="auto"/>
            <w:noWrap/>
            <w:vAlign w:val="center"/>
            <w:hideMark/>
          </w:tcPr>
          <w:p w14:paraId="4DED6D8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672 347</w:t>
            </w:r>
          </w:p>
        </w:tc>
        <w:tc>
          <w:tcPr>
            <w:tcW w:w="660" w:type="dxa"/>
            <w:tcBorders>
              <w:top w:val="nil"/>
              <w:left w:val="nil"/>
              <w:bottom w:val="single" w:sz="4" w:space="0" w:color="auto"/>
              <w:right w:val="single" w:sz="4" w:space="0" w:color="auto"/>
            </w:tcBorders>
            <w:shd w:val="clear" w:color="auto" w:fill="auto"/>
            <w:noWrap/>
            <w:vAlign w:val="center"/>
            <w:hideMark/>
          </w:tcPr>
          <w:p w14:paraId="28900D4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42 022</w:t>
            </w:r>
          </w:p>
        </w:tc>
        <w:tc>
          <w:tcPr>
            <w:tcW w:w="420" w:type="dxa"/>
            <w:tcBorders>
              <w:top w:val="nil"/>
              <w:left w:val="nil"/>
              <w:bottom w:val="single" w:sz="4" w:space="0" w:color="auto"/>
              <w:right w:val="single" w:sz="4" w:space="0" w:color="auto"/>
            </w:tcBorders>
            <w:shd w:val="clear" w:color="auto" w:fill="auto"/>
            <w:noWrap/>
            <w:vAlign w:val="center"/>
            <w:hideMark/>
          </w:tcPr>
          <w:p w14:paraId="3959C42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r>
      <w:tr w:rsidR="00891855" w:rsidRPr="0001239A" w14:paraId="7CDC6661"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FA626EF"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wielkopolskie</w:t>
            </w:r>
          </w:p>
        </w:tc>
        <w:tc>
          <w:tcPr>
            <w:tcW w:w="520" w:type="dxa"/>
            <w:tcBorders>
              <w:top w:val="nil"/>
              <w:left w:val="nil"/>
              <w:bottom w:val="single" w:sz="4" w:space="0" w:color="auto"/>
              <w:right w:val="single" w:sz="4" w:space="0" w:color="auto"/>
            </w:tcBorders>
            <w:shd w:val="clear" w:color="auto" w:fill="auto"/>
            <w:noWrap/>
            <w:vAlign w:val="center"/>
            <w:hideMark/>
          </w:tcPr>
          <w:p w14:paraId="04309B2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57BC27F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1 237 200</w:t>
            </w:r>
          </w:p>
        </w:tc>
        <w:tc>
          <w:tcPr>
            <w:tcW w:w="520" w:type="dxa"/>
            <w:tcBorders>
              <w:top w:val="nil"/>
              <w:left w:val="nil"/>
              <w:bottom w:val="single" w:sz="4" w:space="0" w:color="auto"/>
              <w:right w:val="single" w:sz="4" w:space="0" w:color="auto"/>
            </w:tcBorders>
            <w:shd w:val="clear" w:color="auto" w:fill="auto"/>
            <w:noWrap/>
            <w:vAlign w:val="center"/>
            <w:hideMark/>
          </w:tcPr>
          <w:p w14:paraId="685512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22A2843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1 231 590</w:t>
            </w:r>
          </w:p>
        </w:tc>
        <w:tc>
          <w:tcPr>
            <w:tcW w:w="420" w:type="dxa"/>
            <w:tcBorders>
              <w:top w:val="nil"/>
              <w:left w:val="nil"/>
              <w:bottom w:val="single" w:sz="4" w:space="0" w:color="auto"/>
              <w:right w:val="single" w:sz="4" w:space="0" w:color="auto"/>
            </w:tcBorders>
            <w:shd w:val="clear" w:color="auto" w:fill="auto"/>
            <w:noWrap/>
            <w:vAlign w:val="center"/>
            <w:hideMark/>
          </w:tcPr>
          <w:p w14:paraId="4FB6353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1C24BB5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483437E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165141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465D025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w:t>
            </w:r>
          </w:p>
        </w:tc>
        <w:tc>
          <w:tcPr>
            <w:tcW w:w="940" w:type="dxa"/>
            <w:tcBorders>
              <w:top w:val="nil"/>
              <w:left w:val="nil"/>
              <w:bottom w:val="single" w:sz="4" w:space="0" w:color="auto"/>
              <w:right w:val="single" w:sz="4" w:space="0" w:color="auto"/>
            </w:tcBorders>
            <w:shd w:val="clear" w:color="auto" w:fill="auto"/>
            <w:noWrap/>
            <w:vAlign w:val="center"/>
            <w:hideMark/>
          </w:tcPr>
          <w:p w14:paraId="792F9A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1 231 590</w:t>
            </w:r>
          </w:p>
        </w:tc>
        <w:tc>
          <w:tcPr>
            <w:tcW w:w="660" w:type="dxa"/>
            <w:tcBorders>
              <w:top w:val="nil"/>
              <w:left w:val="nil"/>
              <w:bottom w:val="single" w:sz="4" w:space="0" w:color="auto"/>
              <w:right w:val="single" w:sz="4" w:space="0" w:color="auto"/>
            </w:tcBorders>
            <w:shd w:val="clear" w:color="auto" w:fill="auto"/>
            <w:noWrap/>
            <w:vAlign w:val="center"/>
            <w:hideMark/>
          </w:tcPr>
          <w:p w14:paraId="3242156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36 223</w:t>
            </w:r>
          </w:p>
        </w:tc>
        <w:tc>
          <w:tcPr>
            <w:tcW w:w="420" w:type="dxa"/>
            <w:tcBorders>
              <w:top w:val="nil"/>
              <w:left w:val="nil"/>
              <w:bottom w:val="single" w:sz="4" w:space="0" w:color="auto"/>
              <w:right w:val="single" w:sz="4" w:space="0" w:color="auto"/>
            </w:tcBorders>
            <w:shd w:val="clear" w:color="auto" w:fill="auto"/>
            <w:noWrap/>
            <w:vAlign w:val="center"/>
            <w:hideMark/>
          </w:tcPr>
          <w:p w14:paraId="2C3B5FF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w:t>
            </w:r>
          </w:p>
        </w:tc>
      </w:tr>
      <w:tr w:rsidR="00891855" w:rsidRPr="0001239A" w14:paraId="4732DA14"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67808A8" w14:textId="77777777" w:rsidR="00891855" w:rsidRPr="0001239A" w:rsidRDefault="00891855" w:rsidP="00C81F35">
            <w:pPr>
              <w:spacing w:after="0"/>
              <w:rPr>
                <w:rFonts w:asciiTheme="minorHAnsi" w:hAnsiTheme="minorHAnsi" w:cstheme="minorHAnsi"/>
                <w:sz w:val="14"/>
                <w:szCs w:val="14"/>
              </w:rPr>
            </w:pPr>
            <w:r w:rsidRPr="0001239A">
              <w:rPr>
                <w:rFonts w:asciiTheme="minorHAnsi" w:hAnsiTheme="minorHAnsi" w:cstheme="minorHAnsi"/>
                <w:sz w:val="14"/>
                <w:szCs w:val="14"/>
              </w:rPr>
              <w:t>zachodniopomorskie</w:t>
            </w:r>
          </w:p>
        </w:tc>
        <w:tc>
          <w:tcPr>
            <w:tcW w:w="520" w:type="dxa"/>
            <w:tcBorders>
              <w:top w:val="nil"/>
              <w:left w:val="nil"/>
              <w:bottom w:val="single" w:sz="4" w:space="0" w:color="auto"/>
              <w:right w:val="single" w:sz="4" w:space="0" w:color="auto"/>
            </w:tcBorders>
            <w:shd w:val="clear" w:color="auto" w:fill="auto"/>
            <w:noWrap/>
            <w:vAlign w:val="center"/>
            <w:hideMark/>
          </w:tcPr>
          <w:p w14:paraId="25F0F9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940" w:type="dxa"/>
            <w:tcBorders>
              <w:top w:val="nil"/>
              <w:left w:val="nil"/>
              <w:bottom w:val="single" w:sz="4" w:space="0" w:color="auto"/>
              <w:right w:val="single" w:sz="4" w:space="0" w:color="auto"/>
            </w:tcBorders>
            <w:shd w:val="clear" w:color="auto" w:fill="auto"/>
            <w:noWrap/>
            <w:vAlign w:val="center"/>
            <w:hideMark/>
          </w:tcPr>
          <w:p w14:paraId="289840B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450 198</w:t>
            </w:r>
          </w:p>
        </w:tc>
        <w:tc>
          <w:tcPr>
            <w:tcW w:w="520" w:type="dxa"/>
            <w:tcBorders>
              <w:top w:val="nil"/>
              <w:left w:val="nil"/>
              <w:bottom w:val="single" w:sz="4" w:space="0" w:color="auto"/>
              <w:right w:val="single" w:sz="4" w:space="0" w:color="auto"/>
            </w:tcBorders>
            <w:shd w:val="clear" w:color="auto" w:fill="auto"/>
            <w:noWrap/>
            <w:vAlign w:val="center"/>
            <w:hideMark/>
          </w:tcPr>
          <w:p w14:paraId="73F73B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940" w:type="dxa"/>
            <w:tcBorders>
              <w:top w:val="nil"/>
              <w:left w:val="nil"/>
              <w:bottom w:val="single" w:sz="4" w:space="0" w:color="auto"/>
              <w:right w:val="single" w:sz="4" w:space="0" w:color="auto"/>
            </w:tcBorders>
            <w:shd w:val="clear" w:color="auto" w:fill="auto"/>
            <w:noWrap/>
            <w:vAlign w:val="center"/>
            <w:hideMark/>
          </w:tcPr>
          <w:p w14:paraId="6EBCAA2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450 197</w:t>
            </w:r>
          </w:p>
        </w:tc>
        <w:tc>
          <w:tcPr>
            <w:tcW w:w="420" w:type="dxa"/>
            <w:tcBorders>
              <w:top w:val="nil"/>
              <w:left w:val="nil"/>
              <w:bottom w:val="single" w:sz="4" w:space="0" w:color="auto"/>
              <w:right w:val="single" w:sz="4" w:space="0" w:color="auto"/>
            </w:tcBorders>
            <w:shd w:val="clear" w:color="auto" w:fill="auto"/>
            <w:noWrap/>
            <w:vAlign w:val="center"/>
            <w:hideMark/>
          </w:tcPr>
          <w:p w14:paraId="56D7FC1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00" w:type="dxa"/>
            <w:tcBorders>
              <w:top w:val="nil"/>
              <w:left w:val="nil"/>
              <w:bottom w:val="single" w:sz="4" w:space="0" w:color="auto"/>
              <w:right w:val="single" w:sz="4" w:space="0" w:color="auto"/>
            </w:tcBorders>
            <w:shd w:val="clear" w:color="auto" w:fill="auto"/>
            <w:noWrap/>
            <w:vAlign w:val="center"/>
            <w:hideMark/>
          </w:tcPr>
          <w:p w14:paraId="36F0116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420" w:type="dxa"/>
            <w:tcBorders>
              <w:top w:val="nil"/>
              <w:left w:val="nil"/>
              <w:bottom w:val="single" w:sz="4" w:space="0" w:color="auto"/>
              <w:right w:val="single" w:sz="4" w:space="0" w:color="auto"/>
            </w:tcBorders>
            <w:shd w:val="clear" w:color="auto" w:fill="auto"/>
            <w:noWrap/>
            <w:vAlign w:val="center"/>
            <w:hideMark/>
          </w:tcPr>
          <w:p w14:paraId="32D82B4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40" w:type="dxa"/>
            <w:tcBorders>
              <w:top w:val="nil"/>
              <w:left w:val="nil"/>
              <w:bottom w:val="single" w:sz="4" w:space="0" w:color="auto"/>
              <w:right w:val="single" w:sz="4" w:space="0" w:color="auto"/>
            </w:tcBorders>
            <w:shd w:val="clear" w:color="auto" w:fill="auto"/>
            <w:noWrap/>
            <w:vAlign w:val="center"/>
            <w:hideMark/>
          </w:tcPr>
          <w:p w14:paraId="2A00351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20" w:type="dxa"/>
            <w:tcBorders>
              <w:top w:val="nil"/>
              <w:left w:val="nil"/>
              <w:bottom w:val="single" w:sz="4" w:space="0" w:color="auto"/>
              <w:right w:val="single" w:sz="4" w:space="0" w:color="auto"/>
            </w:tcBorders>
            <w:shd w:val="clear" w:color="auto" w:fill="auto"/>
            <w:noWrap/>
            <w:vAlign w:val="center"/>
            <w:hideMark/>
          </w:tcPr>
          <w:p w14:paraId="6502142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940" w:type="dxa"/>
            <w:tcBorders>
              <w:top w:val="nil"/>
              <w:left w:val="nil"/>
              <w:bottom w:val="single" w:sz="4" w:space="0" w:color="auto"/>
              <w:right w:val="single" w:sz="4" w:space="0" w:color="auto"/>
            </w:tcBorders>
            <w:shd w:val="clear" w:color="auto" w:fill="auto"/>
            <w:noWrap/>
            <w:vAlign w:val="center"/>
            <w:hideMark/>
          </w:tcPr>
          <w:p w14:paraId="1BCB7FE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450 197</w:t>
            </w:r>
          </w:p>
        </w:tc>
        <w:tc>
          <w:tcPr>
            <w:tcW w:w="660" w:type="dxa"/>
            <w:tcBorders>
              <w:top w:val="nil"/>
              <w:left w:val="nil"/>
              <w:bottom w:val="single" w:sz="4" w:space="0" w:color="auto"/>
              <w:right w:val="single" w:sz="4" w:space="0" w:color="auto"/>
            </w:tcBorders>
            <w:shd w:val="clear" w:color="auto" w:fill="auto"/>
            <w:noWrap/>
            <w:vAlign w:val="center"/>
            <w:hideMark/>
          </w:tcPr>
          <w:p w14:paraId="68F7483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50 022</w:t>
            </w:r>
          </w:p>
        </w:tc>
        <w:tc>
          <w:tcPr>
            <w:tcW w:w="420" w:type="dxa"/>
            <w:tcBorders>
              <w:top w:val="nil"/>
              <w:left w:val="nil"/>
              <w:bottom w:val="single" w:sz="4" w:space="0" w:color="auto"/>
              <w:right w:val="single" w:sz="4" w:space="0" w:color="auto"/>
            </w:tcBorders>
            <w:shd w:val="clear" w:color="auto" w:fill="auto"/>
            <w:noWrap/>
            <w:vAlign w:val="center"/>
            <w:hideMark/>
          </w:tcPr>
          <w:p w14:paraId="719A4AC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1BAEEDFD" w14:textId="77777777" w:rsidTr="00891855">
        <w:trPr>
          <w:trHeight w:val="240"/>
          <w:jc w:val="center"/>
        </w:trPr>
        <w:tc>
          <w:tcPr>
            <w:tcW w:w="1460" w:type="dxa"/>
            <w:tcBorders>
              <w:top w:val="nil"/>
              <w:left w:val="single" w:sz="4" w:space="0" w:color="auto"/>
              <w:bottom w:val="single" w:sz="4" w:space="0" w:color="auto"/>
              <w:right w:val="single" w:sz="4" w:space="0" w:color="auto"/>
            </w:tcBorders>
            <w:shd w:val="clear" w:color="auto" w:fill="00B0F0"/>
            <w:noWrap/>
            <w:vAlign w:val="center"/>
            <w:hideMark/>
          </w:tcPr>
          <w:p w14:paraId="63A8484E"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520" w:type="dxa"/>
            <w:tcBorders>
              <w:top w:val="nil"/>
              <w:left w:val="nil"/>
              <w:bottom w:val="single" w:sz="4" w:space="0" w:color="auto"/>
              <w:right w:val="single" w:sz="4" w:space="0" w:color="auto"/>
            </w:tcBorders>
            <w:shd w:val="clear" w:color="auto" w:fill="00B0F0"/>
            <w:noWrap/>
            <w:vAlign w:val="center"/>
            <w:hideMark/>
          </w:tcPr>
          <w:p w14:paraId="49EABB04"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412</w:t>
            </w:r>
          </w:p>
        </w:tc>
        <w:tc>
          <w:tcPr>
            <w:tcW w:w="940" w:type="dxa"/>
            <w:tcBorders>
              <w:top w:val="nil"/>
              <w:left w:val="nil"/>
              <w:bottom w:val="single" w:sz="4" w:space="0" w:color="auto"/>
              <w:right w:val="single" w:sz="4" w:space="0" w:color="auto"/>
            </w:tcBorders>
            <w:shd w:val="clear" w:color="auto" w:fill="00B0F0"/>
            <w:noWrap/>
            <w:vAlign w:val="center"/>
            <w:hideMark/>
          </w:tcPr>
          <w:p w14:paraId="4D156AC2"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16 851 152</w:t>
            </w:r>
          </w:p>
        </w:tc>
        <w:tc>
          <w:tcPr>
            <w:tcW w:w="520" w:type="dxa"/>
            <w:tcBorders>
              <w:top w:val="nil"/>
              <w:left w:val="nil"/>
              <w:bottom w:val="single" w:sz="4" w:space="0" w:color="auto"/>
              <w:right w:val="single" w:sz="4" w:space="0" w:color="auto"/>
            </w:tcBorders>
            <w:shd w:val="clear" w:color="auto" w:fill="00B0F0"/>
            <w:noWrap/>
            <w:vAlign w:val="center"/>
            <w:hideMark/>
          </w:tcPr>
          <w:p w14:paraId="49AD7A4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408</w:t>
            </w:r>
          </w:p>
        </w:tc>
        <w:tc>
          <w:tcPr>
            <w:tcW w:w="940" w:type="dxa"/>
            <w:tcBorders>
              <w:top w:val="nil"/>
              <w:left w:val="nil"/>
              <w:bottom w:val="single" w:sz="4" w:space="0" w:color="auto"/>
              <w:right w:val="single" w:sz="4" w:space="0" w:color="auto"/>
            </w:tcBorders>
            <w:shd w:val="clear" w:color="auto" w:fill="00B0F0"/>
            <w:noWrap/>
            <w:vAlign w:val="center"/>
            <w:hideMark/>
          </w:tcPr>
          <w:p w14:paraId="1F39D668"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16 384 883</w:t>
            </w:r>
          </w:p>
        </w:tc>
        <w:tc>
          <w:tcPr>
            <w:tcW w:w="420" w:type="dxa"/>
            <w:tcBorders>
              <w:top w:val="nil"/>
              <w:left w:val="nil"/>
              <w:bottom w:val="single" w:sz="4" w:space="0" w:color="auto"/>
              <w:right w:val="single" w:sz="4" w:space="0" w:color="auto"/>
            </w:tcBorders>
            <w:shd w:val="clear" w:color="auto" w:fill="00B0F0"/>
            <w:noWrap/>
            <w:vAlign w:val="center"/>
            <w:hideMark/>
          </w:tcPr>
          <w:p w14:paraId="08E325FB"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w:t>
            </w:r>
          </w:p>
        </w:tc>
        <w:tc>
          <w:tcPr>
            <w:tcW w:w="700" w:type="dxa"/>
            <w:tcBorders>
              <w:top w:val="nil"/>
              <w:left w:val="nil"/>
              <w:bottom w:val="single" w:sz="4" w:space="0" w:color="auto"/>
              <w:right w:val="single" w:sz="4" w:space="0" w:color="auto"/>
            </w:tcBorders>
            <w:shd w:val="clear" w:color="auto" w:fill="00B0F0"/>
            <w:noWrap/>
            <w:vAlign w:val="center"/>
            <w:hideMark/>
          </w:tcPr>
          <w:p w14:paraId="0D34CBA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135 000</w:t>
            </w:r>
          </w:p>
        </w:tc>
        <w:tc>
          <w:tcPr>
            <w:tcW w:w="420" w:type="dxa"/>
            <w:tcBorders>
              <w:top w:val="nil"/>
              <w:left w:val="nil"/>
              <w:bottom w:val="single" w:sz="4" w:space="0" w:color="auto"/>
              <w:right w:val="single" w:sz="4" w:space="0" w:color="auto"/>
            </w:tcBorders>
            <w:shd w:val="clear" w:color="auto" w:fill="00B0F0"/>
            <w:noWrap/>
            <w:vAlign w:val="center"/>
            <w:hideMark/>
          </w:tcPr>
          <w:p w14:paraId="3D7490D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0</w:t>
            </w:r>
          </w:p>
        </w:tc>
        <w:tc>
          <w:tcPr>
            <w:tcW w:w="840" w:type="dxa"/>
            <w:tcBorders>
              <w:top w:val="nil"/>
              <w:left w:val="nil"/>
              <w:bottom w:val="single" w:sz="4" w:space="0" w:color="auto"/>
              <w:right w:val="single" w:sz="4" w:space="0" w:color="auto"/>
            </w:tcBorders>
            <w:shd w:val="clear" w:color="auto" w:fill="00B0F0"/>
            <w:noWrap/>
            <w:vAlign w:val="center"/>
            <w:hideMark/>
          </w:tcPr>
          <w:p w14:paraId="3BE66306"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0</w:t>
            </w:r>
          </w:p>
        </w:tc>
        <w:tc>
          <w:tcPr>
            <w:tcW w:w="520" w:type="dxa"/>
            <w:tcBorders>
              <w:top w:val="nil"/>
              <w:left w:val="nil"/>
              <w:bottom w:val="single" w:sz="4" w:space="0" w:color="auto"/>
              <w:right w:val="single" w:sz="4" w:space="0" w:color="auto"/>
            </w:tcBorders>
            <w:shd w:val="clear" w:color="auto" w:fill="00B0F0"/>
            <w:noWrap/>
            <w:vAlign w:val="center"/>
            <w:hideMark/>
          </w:tcPr>
          <w:p w14:paraId="1071B6DF"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412</w:t>
            </w:r>
          </w:p>
        </w:tc>
        <w:tc>
          <w:tcPr>
            <w:tcW w:w="940" w:type="dxa"/>
            <w:tcBorders>
              <w:top w:val="nil"/>
              <w:left w:val="nil"/>
              <w:bottom w:val="single" w:sz="4" w:space="0" w:color="auto"/>
              <w:right w:val="single" w:sz="4" w:space="0" w:color="auto"/>
            </w:tcBorders>
            <w:shd w:val="clear" w:color="auto" w:fill="00B0F0"/>
            <w:noWrap/>
            <w:vAlign w:val="center"/>
            <w:hideMark/>
          </w:tcPr>
          <w:p w14:paraId="75814CB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16 519 883</w:t>
            </w:r>
          </w:p>
        </w:tc>
        <w:tc>
          <w:tcPr>
            <w:tcW w:w="660" w:type="dxa"/>
            <w:tcBorders>
              <w:top w:val="nil"/>
              <w:left w:val="nil"/>
              <w:bottom w:val="single" w:sz="4" w:space="0" w:color="auto"/>
              <w:right w:val="single" w:sz="4" w:space="0" w:color="auto"/>
            </w:tcBorders>
            <w:shd w:val="clear" w:color="auto" w:fill="00B0F0"/>
            <w:noWrap/>
            <w:vAlign w:val="center"/>
            <w:hideMark/>
          </w:tcPr>
          <w:p w14:paraId="7C6A1D04"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40 097</w:t>
            </w:r>
          </w:p>
        </w:tc>
        <w:tc>
          <w:tcPr>
            <w:tcW w:w="420" w:type="dxa"/>
            <w:tcBorders>
              <w:top w:val="nil"/>
              <w:left w:val="nil"/>
              <w:bottom w:val="single" w:sz="4" w:space="0" w:color="auto"/>
              <w:right w:val="single" w:sz="4" w:space="0" w:color="auto"/>
            </w:tcBorders>
            <w:shd w:val="clear" w:color="auto" w:fill="00B0F0"/>
            <w:noWrap/>
            <w:vAlign w:val="center"/>
            <w:hideMark/>
          </w:tcPr>
          <w:p w14:paraId="0DE8165F"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164</w:t>
            </w:r>
          </w:p>
        </w:tc>
      </w:tr>
    </w:tbl>
    <w:p w14:paraId="20ECD496" w14:textId="77777777" w:rsidR="00525614" w:rsidRPr="0001239A" w:rsidRDefault="00525614" w:rsidP="00525614">
      <w:pPr>
        <w:rPr>
          <w:rFonts w:asciiTheme="minorHAnsi" w:hAnsiTheme="minorHAnsi" w:cstheme="minorHAnsi"/>
          <w:bCs/>
        </w:rPr>
      </w:pPr>
      <w:bookmarkStart w:id="370" w:name="_Toc476639666"/>
      <w:r w:rsidRPr="0001239A">
        <w:rPr>
          <w:rFonts w:asciiTheme="minorHAnsi" w:hAnsiTheme="minorHAnsi" w:cstheme="minorHAnsi"/>
          <w:b/>
        </w:rPr>
        <w:br w:type="page"/>
      </w:r>
    </w:p>
    <w:p w14:paraId="38A43185" w14:textId="726574D9" w:rsidR="00525614" w:rsidRPr="0001239A" w:rsidRDefault="00525614" w:rsidP="00E81E10">
      <w:pPr>
        <w:pStyle w:val="Legenda"/>
      </w:pPr>
      <w:bookmarkStart w:id="371" w:name="_Toc507147894"/>
      <w:bookmarkStart w:id="372" w:name="_Toc65585936"/>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44</w:t>
      </w:r>
      <w:r w:rsidRPr="0001239A">
        <w:rPr>
          <w:noProof/>
        </w:rPr>
        <w:fldChar w:fldCharType="end"/>
      </w:r>
      <w:r w:rsidRPr="0001239A">
        <w:t xml:space="preserve"> Dofinansowanie do oprocentowania kredytów bankowych</w:t>
      </w:r>
      <w:bookmarkEnd w:id="370"/>
      <w:bookmarkEnd w:id="371"/>
      <w:bookmarkEnd w:id="372"/>
    </w:p>
    <w:tbl>
      <w:tblPr>
        <w:tblW w:w="9317" w:type="dxa"/>
        <w:tblInd w:w="-356" w:type="dxa"/>
        <w:tblCellMar>
          <w:left w:w="70" w:type="dxa"/>
          <w:right w:w="70" w:type="dxa"/>
        </w:tblCellMar>
        <w:tblLook w:val="04A0" w:firstRow="1" w:lastRow="0" w:firstColumn="1" w:lastColumn="0" w:noHBand="0" w:noVBand="1"/>
      </w:tblPr>
      <w:tblGrid>
        <w:gridCol w:w="1626"/>
        <w:gridCol w:w="551"/>
        <w:gridCol w:w="690"/>
        <w:gridCol w:w="880"/>
        <w:gridCol w:w="1175"/>
        <w:gridCol w:w="755"/>
        <w:gridCol w:w="1175"/>
        <w:gridCol w:w="755"/>
        <w:gridCol w:w="1175"/>
        <w:gridCol w:w="535"/>
      </w:tblGrid>
      <w:tr w:rsidR="00891855" w:rsidRPr="0001239A" w14:paraId="1E3AC63D" w14:textId="77777777" w:rsidTr="00317FFA">
        <w:trPr>
          <w:trHeight w:val="255"/>
          <w:tblHeader/>
        </w:trPr>
        <w:tc>
          <w:tcPr>
            <w:tcW w:w="1626"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205654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1241" w:type="dxa"/>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40A1439"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Zawarte umowy</w:t>
            </w:r>
          </w:p>
        </w:tc>
        <w:tc>
          <w:tcPr>
            <w:tcW w:w="6450" w:type="dxa"/>
            <w:gridSpan w:val="7"/>
            <w:tcBorders>
              <w:top w:val="single" w:sz="4" w:space="0" w:color="auto"/>
              <w:left w:val="nil"/>
              <w:bottom w:val="single" w:sz="4" w:space="0" w:color="auto"/>
              <w:right w:val="single" w:sz="4" w:space="0" w:color="000000"/>
            </w:tcBorders>
            <w:shd w:val="clear" w:color="auto" w:fill="00B0F0"/>
            <w:noWrap/>
            <w:vAlign w:val="center"/>
            <w:hideMark/>
          </w:tcPr>
          <w:p w14:paraId="41B6D5F4"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Dofinansowanie do oprocentowania kredytów bankowych w 2020 r.</w:t>
            </w:r>
          </w:p>
        </w:tc>
      </w:tr>
      <w:tr w:rsidR="00891855" w:rsidRPr="0001239A" w14:paraId="520AF4C5" w14:textId="77777777" w:rsidTr="00891855">
        <w:trPr>
          <w:trHeight w:val="255"/>
        </w:trPr>
        <w:tc>
          <w:tcPr>
            <w:tcW w:w="162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ABC2B1B" w14:textId="77777777" w:rsidR="00891855" w:rsidRPr="0001239A" w:rsidRDefault="00891855" w:rsidP="00C81F35">
            <w:pPr>
              <w:spacing w:after="0"/>
              <w:rPr>
                <w:rFonts w:asciiTheme="minorHAnsi" w:hAnsiTheme="minorHAnsi" w:cstheme="minorHAnsi"/>
                <w:sz w:val="16"/>
                <w:szCs w:val="14"/>
              </w:rPr>
            </w:pPr>
          </w:p>
        </w:tc>
        <w:tc>
          <w:tcPr>
            <w:tcW w:w="1241" w:type="dxa"/>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FCE5ECE" w14:textId="77777777" w:rsidR="00891855" w:rsidRPr="0001239A" w:rsidRDefault="00891855" w:rsidP="00C81F35">
            <w:pPr>
              <w:spacing w:after="0"/>
              <w:rPr>
                <w:rFonts w:asciiTheme="minorHAnsi" w:hAnsiTheme="minorHAnsi" w:cstheme="minorHAnsi"/>
                <w:sz w:val="16"/>
                <w:szCs w:val="14"/>
              </w:rPr>
            </w:pPr>
          </w:p>
        </w:tc>
        <w:tc>
          <w:tcPr>
            <w:tcW w:w="2055"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5B180749"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miasto</w:t>
            </w:r>
          </w:p>
        </w:tc>
        <w:tc>
          <w:tcPr>
            <w:tcW w:w="1930"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43DC5E8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wieś</w:t>
            </w:r>
          </w:p>
        </w:tc>
        <w:tc>
          <w:tcPr>
            <w:tcW w:w="2465" w:type="dxa"/>
            <w:gridSpan w:val="3"/>
            <w:tcBorders>
              <w:top w:val="single" w:sz="4" w:space="0" w:color="auto"/>
              <w:left w:val="nil"/>
              <w:bottom w:val="single" w:sz="4" w:space="0" w:color="auto"/>
              <w:right w:val="single" w:sz="4" w:space="0" w:color="000000"/>
            </w:tcBorders>
            <w:shd w:val="clear" w:color="auto" w:fill="00B0F0"/>
            <w:noWrap/>
            <w:vAlign w:val="center"/>
            <w:hideMark/>
          </w:tcPr>
          <w:p w14:paraId="78222C5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razem</w:t>
            </w:r>
          </w:p>
        </w:tc>
      </w:tr>
      <w:tr w:rsidR="00891855" w:rsidRPr="0001239A" w14:paraId="72A40885" w14:textId="77777777" w:rsidTr="00891855">
        <w:trPr>
          <w:trHeight w:val="1080"/>
        </w:trPr>
        <w:tc>
          <w:tcPr>
            <w:tcW w:w="162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FB785B2" w14:textId="77777777" w:rsidR="00891855" w:rsidRPr="0001239A" w:rsidRDefault="00891855" w:rsidP="00C81F35">
            <w:pPr>
              <w:spacing w:after="0"/>
              <w:rPr>
                <w:rFonts w:asciiTheme="minorHAnsi" w:hAnsiTheme="minorHAnsi" w:cstheme="minorHAnsi"/>
                <w:sz w:val="16"/>
                <w:szCs w:val="14"/>
              </w:rPr>
            </w:pPr>
          </w:p>
        </w:tc>
        <w:tc>
          <w:tcPr>
            <w:tcW w:w="551" w:type="dxa"/>
            <w:tcBorders>
              <w:top w:val="nil"/>
              <w:left w:val="nil"/>
              <w:bottom w:val="single" w:sz="4" w:space="0" w:color="auto"/>
              <w:right w:val="single" w:sz="4" w:space="0" w:color="auto"/>
            </w:tcBorders>
            <w:shd w:val="clear" w:color="auto" w:fill="00B0F0"/>
            <w:vAlign w:val="center"/>
            <w:hideMark/>
          </w:tcPr>
          <w:p w14:paraId="4E90D7A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umów</w:t>
            </w:r>
          </w:p>
        </w:tc>
        <w:tc>
          <w:tcPr>
            <w:tcW w:w="690" w:type="dxa"/>
            <w:tcBorders>
              <w:top w:val="nil"/>
              <w:left w:val="nil"/>
              <w:bottom w:val="single" w:sz="4" w:space="0" w:color="auto"/>
              <w:right w:val="single" w:sz="4" w:space="0" w:color="auto"/>
            </w:tcBorders>
            <w:shd w:val="clear" w:color="auto" w:fill="00B0F0"/>
            <w:vAlign w:val="center"/>
            <w:hideMark/>
          </w:tcPr>
          <w:p w14:paraId="25AE014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wartość umów</w:t>
            </w:r>
          </w:p>
        </w:tc>
        <w:tc>
          <w:tcPr>
            <w:tcW w:w="880" w:type="dxa"/>
            <w:tcBorders>
              <w:top w:val="nil"/>
              <w:left w:val="nil"/>
              <w:bottom w:val="single" w:sz="4" w:space="0" w:color="auto"/>
              <w:right w:val="single" w:sz="4" w:space="0" w:color="auto"/>
            </w:tcBorders>
            <w:shd w:val="clear" w:color="auto" w:fill="00B0F0"/>
            <w:textDirection w:val="btLr"/>
            <w:vAlign w:val="center"/>
            <w:hideMark/>
          </w:tcPr>
          <w:p w14:paraId="1F73D1F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00B0F0"/>
            <w:vAlign w:val="center"/>
            <w:hideMark/>
          </w:tcPr>
          <w:p w14:paraId="3949D98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612AD4C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c>
          <w:tcPr>
            <w:tcW w:w="755" w:type="dxa"/>
            <w:tcBorders>
              <w:top w:val="nil"/>
              <w:left w:val="nil"/>
              <w:bottom w:val="single" w:sz="4" w:space="0" w:color="auto"/>
              <w:right w:val="single" w:sz="4" w:space="0" w:color="auto"/>
            </w:tcBorders>
            <w:shd w:val="clear" w:color="auto" w:fill="00B0F0"/>
            <w:textDirection w:val="btLr"/>
            <w:vAlign w:val="center"/>
            <w:hideMark/>
          </w:tcPr>
          <w:p w14:paraId="4330B93E"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00B0F0"/>
            <w:vAlign w:val="center"/>
            <w:hideMark/>
          </w:tcPr>
          <w:p w14:paraId="3F3F642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755" w:type="dxa"/>
            <w:tcBorders>
              <w:top w:val="nil"/>
              <w:left w:val="nil"/>
              <w:bottom w:val="single" w:sz="4" w:space="0" w:color="auto"/>
              <w:right w:val="single" w:sz="4" w:space="0" w:color="auto"/>
            </w:tcBorders>
            <w:shd w:val="clear" w:color="auto" w:fill="00B0F0"/>
            <w:textDirection w:val="btLr"/>
            <w:vAlign w:val="center"/>
            <w:hideMark/>
          </w:tcPr>
          <w:p w14:paraId="7DF203D5"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które otrzymały dofinansowanie</w:t>
            </w:r>
          </w:p>
        </w:tc>
        <w:tc>
          <w:tcPr>
            <w:tcW w:w="1175" w:type="dxa"/>
            <w:tcBorders>
              <w:top w:val="nil"/>
              <w:left w:val="nil"/>
              <w:bottom w:val="single" w:sz="4" w:space="0" w:color="auto"/>
              <w:right w:val="single" w:sz="4" w:space="0" w:color="auto"/>
            </w:tcBorders>
            <w:shd w:val="clear" w:color="auto" w:fill="00B0F0"/>
            <w:vAlign w:val="center"/>
            <w:hideMark/>
          </w:tcPr>
          <w:p w14:paraId="4889F02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6ECEBFB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c>
          <w:tcPr>
            <w:tcW w:w="535" w:type="dxa"/>
            <w:tcBorders>
              <w:top w:val="nil"/>
              <w:left w:val="nil"/>
              <w:bottom w:val="single" w:sz="4" w:space="0" w:color="auto"/>
              <w:right w:val="single" w:sz="4" w:space="0" w:color="auto"/>
            </w:tcBorders>
            <w:shd w:val="clear" w:color="auto" w:fill="00B0F0"/>
            <w:textDirection w:val="btLr"/>
            <w:vAlign w:val="center"/>
            <w:hideMark/>
          </w:tcPr>
          <w:p w14:paraId="0C9CB3A2"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38773EEC"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517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551" w:type="dxa"/>
            <w:tcBorders>
              <w:top w:val="nil"/>
              <w:left w:val="nil"/>
              <w:bottom w:val="single" w:sz="4" w:space="0" w:color="auto"/>
              <w:right w:val="single" w:sz="4" w:space="0" w:color="auto"/>
            </w:tcBorders>
            <w:shd w:val="clear" w:color="auto" w:fill="auto"/>
            <w:noWrap/>
            <w:vAlign w:val="center"/>
            <w:hideMark/>
          </w:tcPr>
          <w:p w14:paraId="794AB57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421FC77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5834974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49C06E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0C0FD9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6CE77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59C8996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FB26B4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7ACA284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5B6D7EA8"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7CE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551" w:type="dxa"/>
            <w:tcBorders>
              <w:top w:val="nil"/>
              <w:left w:val="nil"/>
              <w:bottom w:val="single" w:sz="4" w:space="0" w:color="auto"/>
              <w:right w:val="single" w:sz="4" w:space="0" w:color="auto"/>
            </w:tcBorders>
            <w:shd w:val="clear" w:color="auto" w:fill="auto"/>
            <w:noWrap/>
            <w:vAlign w:val="center"/>
            <w:hideMark/>
          </w:tcPr>
          <w:p w14:paraId="352977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14:paraId="12EA4F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10 000</w:t>
            </w:r>
          </w:p>
        </w:tc>
        <w:tc>
          <w:tcPr>
            <w:tcW w:w="880" w:type="dxa"/>
            <w:tcBorders>
              <w:top w:val="nil"/>
              <w:left w:val="nil"/>
              <w:bottom w:val="single" w:sz="4" w:space="0" w:color="auto"/>
              <w:right w:val="single" w:sz="4" w:space="0" w:color="auto"/>
            </w:tcBorders>
            <w:shd w:val="clear" w:color="auto" w:fill="auto"/>
            <w:noWrap/>
            <w:vAlign w:val="center"/>
            <w:hideMark/>
          </w:tcPr>
          <w:p w14:paraId="41FBDF7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6B8DE5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D3701C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324C1C7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6 501</w:t>
            </w:r>
          </w:p>
        </w:tc>
        <w:tc>
          <w:tcPr>
            <w:tcW w:w="755" w:type="dxa"/>
            <w:tcBorders>
              <w:top w:val="nil"/>
              <w:left w:val="nil"/>
              <w:bottom w:val="single" w:sz="4" w:space="0" w:color="auto"/>
              <w:right w:val="single" w:sz="4" w:space="0" w:color="auto"/>
            </w:tcBorders>
            <w:shd w:val="clear" w:color="auto" w:fill="auto"/>
            <w:noWrap/>
            <w:vAlign w:val="center"/>
            <w:hideMark/>
          </w:tcPr>
          <w:p w14:paraId="2CECCDA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139A8A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6 501</w:t>
            </w:r>
          </w:p>
        </w:tc>
        <w:tc>
          <w:tcPr>
            <w:tcW w:w="535" w:type="dxa"/>
            <w:tcBorders>
              <w:top w:val="nil"/>
              <w:left w:val="nil"/>
              <w:bottom w:val="single" w:sz="4" w:space="0" w:color="auto"/>
              <w:right w:val="single" w:sz="4" w:space="0" w:color="auto"/>
            </w:tcBorders>
            <w:shd w:val="clear" w:color="auto" w:fill="auto"/>
            <w:noWrap/>
            <w:vAlign w:val="center"/>
            <w:hideMark/>
          </w:tcPr>
          <w:p w14:paraId="2ABACD9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58BCC833"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346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551" w:type="dxa"/>
            <w:tcBorders>
              <w:top w:val="nil"/>
              <w:left w:val="nil"/>
              <w:bottom w:val="single" w:sz="4" w:space="0" w:color="auto"/>
              <w:right w:val="single" w:sz="4" w:space="0" w:color="auto"/>
            </w:tcBorders>
            <w:shd w:val="clear" w:color="auto" w:fill="auto"/>
            <w:noWrap/>
            <w:vAlign w:val="center"/>
            <w:hideMark/>
          </w:tcPr>
          <w:p w14:paraId="19CAB1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1002CAA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56250CE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66E03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583FF1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53DF172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3088640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B71213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3E15788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27761394"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BBA0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551" w:type="dxa"/>
            <w:tcBorders>
              <w:top w:val="nil"/>
              <w:left w:val="nil"/>
              <w:bottom w:val="single" w:sz="4" w:space="0" w:color="auto"/>
              <w:right w:val="single" w:sz="4" w:space="0" w:color="auto"/>
            </w:tcBorders>
            <w:shd w:val="clear" w:color="auto" w:fill="auto"/>
            <w:noWrap/>
            <w:vAlign w:val="center"/>
            <w:hideMark/>
          </w:tcPr>
          <w:p w14:paraId="056C012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14:paraId="1B75C70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3 200</w:t>
            </w:r>
          </w:p>
        </w:tc>
        <w:tc>
          <w:tcPr>
            <w:tcW w:w="880" w:type="dxa"/>
            <w:tcBorders>
              <w:top w:val="nil"/>
              <w:left w:val="nil"/>
              <w:bottom w:val="single" w:sz="4" w:space="0" w:color="auto"/>
              <w:right w:val="single" w:sz="4" w:space="0" w:color="auto"/>
            </w:tcBorders>
            <w:shd w:val="clear" w:color="auto" w:fill="auto"/>
            <w:noWrap/>
            <w:vAlign w:val="center"/>
            <w:hideMark/>
          </w:tcPr>
          <w:p w14:paraId="106153C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00D7B2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3 200</w:t>
            </w:r>
          </w:p>
        </w:tc>
        <w:tc>
          <w:tcPr>
            <w:tcW w:w="755" w:type="dxa"/>
            <w:tcBorders>
              <w:top w:val="nil"/>
              <w:left w:val="nil"/>
              <w:bottom w:val="single" w:sz="4" w:space="0" w:color="auto"/>
              <w:right w:val="single" w:sz="4" w:space="0" w:color="auto"/>
            </w:tcBorders>
            <w:shd w:val="clear" w:color="auto" w:fill="auto"/>
            <w:noWrap/>
            <w:vAlign w:val="center"/>
            <w:hideMark/>
          </w:tcPr>
          <w:p w14:paraId="6DF788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4C418F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0A2E3FB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2B4E26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3 200</w:t>
            </w:r>
          </w:p>
        </w:tc>
        <w:tc>
          <w:tcPr>
            <w:tcW w:w="535" w:type="dxa"/>
            <w:tcBorders>
              <w:top w:val="nil"/>
              <w:left w:val="nil"/>
              <w:bottom w:val="single" w:sz="4" w:space="0" w:color="auto"/>
              <w:right w:val="single" w:sz="4" w:space="0" w:color="auto"/>
            </w:tcBorders>
            <w:shd w:val="clear" w:color="auto" w:fill="auto"/>
            <w:noWrap/>
            <w:vAlign w:val="center"/>
            <w:hideMark/>
          </w:tcPr>
          <w:p w14:paraId="70311E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6CECEFB4"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81F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551" w:type="dxa"/>
            <w:tcBorders>
              <w:top w:val="nil"/>
              <w:left w:val="nil"/>
              <w:bottom w:val="single" w:sz="4" w:space="0" w:color="auto"/>
              <w:right w:val="single" w:sz="4" w:space="0" w:color="auto"/>
            </w:tcBorders>
            <w:shd w:val="clear" w:color="auto" w:fill="auto"/>
            <w:noWrap/>
            <w:vAlign w:val="center"/>
            <w:hideMark/>
          </w:tcPr>
          <w:p w14:paraId="61BE53B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5D9EBC7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2DB02BE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5A90B8C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7D0E445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75FF24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6DF5F3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253D8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459B2BD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15ECD6A9"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860F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551" w:type="dxa"/>
            <w:tcBorders>
              <w:top w:val="nil"/>
              <w:left w:val="nil"/>
              <w:bottom w:val="single" w:sz="4" w:space="0" w:color="auto"/>
              <w:right w:val="single" w:sz="4" w:space="0" w:color="auto"/>
            </w:tcBorders>
            <w:shd w:val="clear" w:color="auto" w:fill="auto"/>
            <w:noWrap/>
            <w:vAlign w:val="center"/>
            <w:hideMark/>
          </w:tcPr>
          <w:p w14:paraId="1EBBA54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1FBFDF8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1EEEC5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491CF8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7785917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5A2AF42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3CE629C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4DCAEE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012F7D7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59B2FA9C"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0ADF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551" w:type="dxa"/>
            <w:tcBorders>
              <w:top w:val="nil"/>
              <w:left w:val="nil"/>
              <w:bottom w:val="single" w:sz="4" w:space="0" w:color="auto"/>
              <w:right w:val="single" w:sz="4" w:space="0" w:color="auto"/>
            </w:tcBorders>
            <w:shd w:val="clear" w:color="auto" w:fill="auto"/>
            <w:noWrap/>
            <w:vAlign w:val="center"/>
            <w:hideMark/>
          </w:tcPr>
          <w:p w14:paraId="6FEE7F0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14:paraId="2B8CD0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11 683</w:t>
            </w:r>
          </w:p>
        </w:tc>
        <w:tc>
          <w:tcPr>
            <w:tcW w:w="880" w:type="dxa"/>
            <w:tcBorders>
              <w:top w:val="nil"/>
              <w:left w:val="nil"/>
              <w:bottom w:val="single" w:sz="4" w:space="0" w:color="auto"/>
              <w:right w:val="single" w:sz="4" w:space="0" w:color="auto"/>
            </w:tcBorders>
            <w:shd w:val="clear" w:color="auto" w:fill="auto"/>
            <w:noWrap/>
            <w:vAlign w:val="center"/>
            <w:hideMark/>
          </w:tcPr>
          <w:p w14:paraId="54292E9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4AED96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8 459</w:t>
            </w:r>
          </w:p>
        </w:tc>
        <w:tc>
          <w:tcPr>
            <w:tcW w:w="755" w:type="dxa"/>
            <w:tcBorders>
              <w:top w:val="nil"/>
              <w:left w:val="nil"/>
              <w:bottom w:val="single" w:sz="4" w:space="0" w:color="auto"/>
              <w:right w:val="single" w:sz="4" w:space="0" w:color="auto"/>
            </w:tcBorders>
            <w:shd w:val="clear" w:color="auto" w:fill="auto"/>
            <w:noWrap/>
            <w:vAlign w:val="center"/>
            <w:hideMark/>
          </w:tcPr>
          <w:p w14:paraId="17A31F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7F6D8B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03E4216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61E2F04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8 459</w:t>
            </w:r>
          </w:p>
        </w:tc>
        <w:tc>
          <w:tcPr>
            <w:tcW w:w="535" w:type="dxa"/>
            <w:tcBorders>
              <w:top w:val="nil"/>
              <w:left w:val="nil"/>
              <w:bottom w:val="single" w:sz="4" w:space="0" w:color="auto"/>
              <w:right w:val="single" w:sz="4" w:space="0" w:color="auto"/>
            </w:tcBorders>
            <w:shd w:val="clear" w:color="auto" w:fill="auto"/>
            <w:noWrap/>
            <w:vAlign w:val="center"/>
            <w:hideMark/>
          </w:tcPr>
          <w:p w14:paraId="5A285E3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08020F9C"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918D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551" w:type="dxa"/>
            <w:tcBorders>
              <w:top w:val="nil"/>
              <w:left w:val="nil"/>
              <w:bottom w:val="single" w:sz="4" w:space="0" w:color="auto"/>
              <w:right w:val="single" w:sz="4" w:space="0" w:color="auto"/>
            </w:tcBorders>
            <w:shd w:val="clear" w:color="auto" w:fill="auto"/>
            <w:noWrap/>
            <w:vAlign w:val="center"/>
            <w:hideMark/>
          </w:tcPr>
          <w:p w14:paraId="5CAA7AD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1336A3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3220D93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139D11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121775D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90F7C3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521D00A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DAFDD9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1ED5B8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6B6869C3"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C34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551" w:type="dxa"/>
            <w:tcBorders>
              <w:top w:val="nil"/>
              <w:left w:val="nil"/>
              <w:bottom w:val="single" w:sz="4" w:space="0" w:color="auto"/>
              <w:right w:val="single" w:sz="4" w:space="0" w:color="auto"/>
            </w:tcBorders>
            <w:shd w:val="clear" w:color="auto" w:fill="auto"/>
            <w:noWrap/>
            <w:vAlign w:val="center"/>
            <w:hideMark/>
          </w:tcPr>
          <w:p w14:paraId="54DC1F5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690" w:type="dxa"/>
            <w:tcBorders>
              <w:top w:val="nil"/>
              <w:left w:val="nil"/>
              <w:bottom w:val="single" w:sz="4" w:space="0" w:color="auto"/>
              <w:right w:val="single" w:sz="4" w:space="0" w:color="auto"/>
            </w:tcBorders>
            <w:shd w:val="clear" w:color="auto" w:fill="auto"/>
            <w:noWrap/>
            <w:vAlign w:val="center"/>
            <w:hideMark/>
          </w:tcPr>
          <w:p w14:paraId="1BAA1EB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5 533</w:t>
            </w:r>
          </w:p>
        </w:tc>
        <w:tc>
          <w:tcPr>
            <w:tcW w:w="880" w:type="dxa"/>
            <w:tcBorders>
              <w:top w:val="nil"/>
              <w:left w:val="nil"/>
              <w:bottom w:val="single" w:sz="4" w:space="0" w:color="auto"/>
              <w:right w:val="single" w:sz="4" w:space="0" w:color="auto"/>
            </w:tcBorders>
            <w:shd w:val="clear" w:color="auto" w:fill="auto"/>
            <w:noWrap/>
            <w:vAlign w:val="center"/>
            <w:hideMark/>
          </w:tcPr>
          <w:p w14:paraId="68687C5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0B75E74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4 723</w:t>
            </w:r>
          </w:p>
        </w:tc>
        <w:tc>
          <w:tcPr>
            <w:tcW w:w="755" w:type="dxa"/>
            <w:tcBorders>
              <w:top w:val="nil"/>
              <w:left w:val="nil"/>
              <w:bottom w:val="single" w:sz="4" w:space="0" w:color="auto"/>
              <w:right w:val="single" w:sz="4" w:space="0" w:color="auto"/>
            </w:tcBorders>
            <w:shd w:val="clear" w:color="auto" w:fill="auto"/>
            <w:noWrap/>
            <w:vAlign w:val="center"/>
            <w:hideMark/>
          </w:tcPr>
          <w:p w14:paraId="4535421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7353CE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406E4D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62AE49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4 723</w:t>
            </w:r>
          </w:p>
        </w:tc>
        <w:tc>
          <w:tcPr>
            <w:tcW w:w="535" w:type="dxa"/>
            <w:tcBorders>
              <w:top w:val="nil"/>
              <w:left w:val="nil"/>
              <w:bottom w:val="single" w:sz="4" w:space="0" w:color="auto"/>
              <w:right w:val="single" w:sz="4" w:space="0" w:color="auto"/>
            </w:tcBorders>
            <w:shd w:val="clear" w:color="auto" w:fill="auto"/>
            <w:noWrap/>
            <w:vAlign w:val="center"/>
            <w:hideMark/>
          </w:tcPr>
          <w:p w14:paraId="534DD1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236E0CEA"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C701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551" w:type="dxa"/>
            <w:tcBorders>
              <w:top w:val="nil"/>
              <w:left w:val="nil"/>
              <w:bottom w:val="single" w:sz="4" w:space="0" w:color="auto"/>
              <w:right w:val="single" w:sz="4" w:space="0" w:color="auto"/>
            </w:tcBorders>
            <w:shd w:val="clear" w:color="auto" w:fill="auto"/>
            <w:noWrap/>
            <w:vAlign w:val="center"/>
            <w:hideMark/>
          </w:tcPr>
          <w:p w14:paraId="41665AC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690" w:type="dxa"/>
            <w:tcBorders>
              <w:top w:val="nil"/>
              <w:left w:val="nil"/>
              <w:bottom w:val="single" w:sz="4" w:space="0" w:color="auto"/>
              <w:right w:val="single" w:sz="4" w:space="0" w:color="auto"/>
            </w:tcBorders>
            <w:shd w:val="clear" w:color="auto" w:fill="auto"/>
            <w:noWrap/>
            <w:vAlign w:val="center"/>
            <w:hideMark/>
          </w:tcPr>
          <w:p w14:paraId="0EB59EE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5 512</w:t>
            </w:r>
          </w:p>
        </w:tc>
        <w:tc>
          <w:tcPr>
            <w:tcW w:w="880" w:type="dxa"/>
            <w:tcBorders>
              <w:top w:val="nil"/>
              <w:left w:val="nil"/>
              <w:bottom w:val="single" w:sz="4" w:space="0" w:color="auto"/>
              <w:right w:val="single" w:sz="4" w:space="0" w:color="auto"/>
            </w:tcBorders>
            <w:shd w:val="clear" w:color="auto" w:fill="auto"/>
            <w:noWrap/>
            <w:vAlign w:val="center"/>
            <w:hideMark/>
          </w:tcPr>
          <w:p w14:paraId="689CA04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5BBDF11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4 263</w:t>
            </w:r>
          </w:p>
        </w:tc>
        <w:tc>
          <w:tcPr>
            <w:tcW w:w="755" w:type="dxa"/>
            <w:tcBorders>
              <w:top w:val="nil"/>
              <w:left w:val="nil"/>
              <w:bottom w:val="single" w:sz="4" w:space="0" w:color="auto"/>
              <w:right w:val="single" w:sz="4" w:space="0" w:color="auto"/>
            </w:tcBorders>
            <w:shd w:val="clear" w:color="auto" w:fill="auto"/>
            <w:noWrap/>
            <w:vAlign w:val="center"/>
            <w:hideMark/>
          </w:tcPr>
          <w:p w14:paraId="20D7517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F5CB54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2A2E1A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5DB75F2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4 263</w:t>
            </w:r>
          </w:p>
        </w:tc>
        <w:tc>
          <w:tcPr>
            <w:tcW w:w="535" w:type="dxa"/>
            <w:tcBorders>
              <w:top w:val="nil"/>
              <w:left w:val="nil"/>
              <w:bottom w:val="single" w:sz="4" w:space="0" w:color="auto"/>
              <w:right w:val="single" w:sz="4" w:space="0" w:color="auto"/>
            </w:tcBorders>
            <w:shd w:val="clear" w:color="auto" w:fill="auto"/>
            <w:noWrap/>
            <w:vAlign w:val="center"/>
            <w:hideMark/>
          </w:tcPr>
          <w:p w14:paraId="5ECAC1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2BAA4B3C"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F40D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551" w:type="dxa"/>
            <w:tcBorders>
              <w:top w:val="nil"/>
              <w:left w:val="nil"/>
              <w:bottom w:val="single" w:sz="4" w:space="0" w:color="auto"/>
              <w:right w:val="single" w:sz="4" w:space="0" w:color="auto"/>
            </w:tcBorders>
            <w:shd w:val="clear" w:color="auto" w:fill="auto"/>
            <w:noWrap/>
            <w:vAlign w:val="center"/>
            <w:hideMark/>
          </w:tcPr>
          <w:p w14:paraId="3C06CC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690" w:type="dxa"/>
            <w:tcBorders>
              <w:top w:val="nil"/>
              <w:left w:val="nil"/>
              <w:bottom w:val="single" w:sz="4" w:space="0" w:color="auto"/>
              <w:right w:val="single" w:sz="4" w:space="0" w:color="auto"/>
            </w:tcBorders>
            <w:shd w:val="clear" w:color="auto" w:fill="auto"/>
            <w:noWrap/>
            <w:vAlign w:val="center"/>
            <w:hideMark/>
          </w:tcPr>
          <w:p w14:paraId="6BD4896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22 240</w:t>
            </w:r>
          </w:p>
        </w:tc>
        <w:tc>
          <w:tcPr>
            <w:tcW w:w="880" w:type="dxa"/>
            <w:tcBorders>
              <w:top w:val="nil"/>
              <w:left w:val="nil"/>
              <w:bottom w:val="single" w:sz="4" w:space="0" w:color="auto"/>
              <w:right w:val="single" w:sz="4" w:space="0" w:color="auto"/>
            </w:tcBorders>
            <w:shd w:val="clear" w:color="auto" w:fill="auto"/>
            <w:noWrap/>
            <w:vAlign w:val="center"/>
            <w:hideMark/>
          </w:tcPr>
          <w:p w14:paraId="53A9370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1DB1AB6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22 240</w:t>
            </w:r>
          </w:p>
        </w:tc>
        <w:tc>
          <w:tcPr>
            <w:tcW w:w="755" w:type="dxa"/>
            <w:tcBorders>
              <w:top w:val="nil"/>
              <w:left w:val="nil"/>
              <w:bottom w:val="single" w:sz="4" w:space="0" w:color="auto"/>
              <w:right w:val="single" w:sz="4" w:space="0" w:color="auto"/>
            </w:tcBorders>
            <w:shd w:val="clear" w:color="auto" w:fill="auto"/>
            <w:noWrap/>
            <w:vAlign w:val="center"/>
            <w:hideMark/>
          </w:tcPr>
          <w:p w14:paraId="4408E1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3C406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3228D52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6386D88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22 240</w:t>
            </w:r>
          </w:p>
        </w:tc>
        <w:tc>
          <w:tcPr>
            <w:tcW w:w="535" w:type="dxa"/>
            <w:tcBorders>
              <w:top w:val="nil"/>
              <w:left w:val="nil"/>
              <w:bottom w:val="single" w:sz="4" w:space="0" w:color="auto"/>
              <w:right w:val="single" w:sz="4" w:space="0" w:color="auto"/>
            </w:tcBorders>
            <w:shd w:val="clear" w:color="auto" w:fill="auto"/>
            <w:noWrap/>
            <w:vAlign w:val="center"/>
            <w:hideMark/>
          </w:tcPr>
          <w:p w14:paraId="472D30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6FBB17DA"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9420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551" w:type="dxa"/>
            <w:tcBorders>
              <w:top w:val="nil"/>
              <w:left w:val="nil"/>
              <w:bottom w:val="single" w:sz="4" w:space="0" w:color="auto"/>
              <w:right w:val="single" w:sz="4" w:space="0" w:color="auto"/>
            </w:tcBorders>
            <w:shd w:val="clear" w:color="auto" w:fill="auto"/>
            <w:noWrap/>
            <w:vAlign w:val="center"/>
            <w:hideMark/>
          </w:tcPr>
          <w:p w14:paraId="60C5F3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14:paraId="25111A9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761</w:t>
            </w:r>
          </w:p>
        </w:tc>
        <w:tc>
          <w:tcPr>
            <w:tcW w:w="880" w:type="dxa"/>
            <w:tcBorders>
              <w:top w:val="nil"/>
              <w:left w:val="nil"/>
              <w:bottom w:val="single" w:sz="4" w:space="0" w:color="auto"/>
              <w:right w:val="single" w:sz="4" w:space="0" w:color="auto"/>
            </w:tcBorders>
            <w:shd w:val="clear" w:color="auto" w:fill="auto"/>
            <w:noWrap/>
            <w:vAlign w:val="center"/>
            <w:hideMark/>
          </w:tcPr>
          <w:p w14:paraId="1C35EB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5BA69BC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761</w:t>
            </w:r>
          </w:p>
        </w:tc>
        <w:tc>
          <w:tcPr>
            <w:tcW w:w="755" w:type="dxa"/>
            <w:tcBorders>
              <w:top w:val="nil"/>
              <w:left w:val="nil"/>
              <w:bottom w:val="single" w:sz="4" w:space="0" w:color="auto"/>
              <w:right w:val="single" w:sz="4" w:space="0" w:color="auto"/>
            </w:tcBorders>
            <w:shd w:val="clear" w:color="auto" w:fill="auto"/>
            <w:noWrap/>
            <w:vAlign w:val="center"/>
            <w:hideMark/>
          </w:tcPr>
          <w:p w14:paraId="21B241D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4E9478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30ECE8F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0BB1EDD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761</w:t>
            </w:r>
          </w:p>
        </w:tc>
        <w:tc>
          <w:tcPr>
            <w:tcW w:w="535" w:type="dxa"/>
            <w:tcBorders>
              <w:top w:val="nil"/>
              <w:left w:val="nil"/>
              <w:bottom w:val="single" w:sz="4" w:space="0" w:color="auto"/>
              <w:right w:val="single" w:sz="4" w:space="0" w:color="auto"/>
            </w:tcBorders>
            <w:shd w:val="clear" w:color="auto" w:fill="auto"/>
            <w:noWrap/>
            <w:vAlign w:val="center"/>
            <w:hideMark/>
          </w:tcPr>
          <w:p w14:paraId="43FD83E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1F258F3F"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0CE5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551" w:type="dxa"/>
            <w:tcBorders>
              <w:top w:val="nil"/>
              <w:left w:val="nil"/>
              <w:bottom w:val="single" w:sz="4" w:space="0" w:color="auto"/>
              <w:right w:val="single" w:sz="4" w:space="0" w:color="auto"/>
            </w:tcBorders>
            <w:shd w:val="clear" w:color="auto" w:fill="auto"/>
            <w:noWrap/>
            <w:vAlign w:val="center"/>
            <w:hideMark/>
          </w:tcPr>
          <w:p w14:paraId="36E982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374DC07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3CDD2B7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0BDA0BD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4705F2A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4A39E0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95563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4BD9430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68EE75A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33F3B672"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CBA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551" w:type="dxa"/>
            <w:tcBorders>
              <w:top w:val="nil"/>
              <w:left w:val="nil"/>
              <w:bottom w:val="single" w:sz="4" w:space="0" w:color="auto"/>
              <w:right w:val="single" w:sz="4" w:space="0" w:color="auto"/>
            </w:tcBorders>
            <w:shd w:val="clear" w:color="auto" w:fill="auto"/>
            <w:noWrap/>
            <w:vAlign w:val="center"/>
            <w:hideMark/>
          </w:tcPr>
          <w:p w14:paraId="35A853A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159F12C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12A02A9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58EDBF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749874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17B69B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53669FC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30C8A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332F2D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56215C25"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77E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551" w:type="dxa"/>
            <w:tcBorders>
              <w:top w:val="nil"/>
              <w:left w:val="nil"/>
              <w:bottom w:val="single" w:sz="4" w:space="0" w:color="auto"/>
              <w:right w:val="single" w:sz="4" w:space="0" w:color="auto"/>
            </w:tcBorders>
            <w:shd w:val="clear" w:color="auto" w:fill="auto"/>
            <w:noWrap/>
            <w:vAlign w:val="center"/>
            <w:hideMark/>
          </w:tcPr>
          <w:p w14:paraId="6731BA2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90" w:type="dxa"/>
            <w:tcBorders>
              <w:top w:val="nil"/>
              <w:left w:val="nil"/>
              <w:bottom w:val="single" w:sz="4" w:space="0" w:color="auto"/>
              <w:right w:val="single" w:sz="4" w:space="0" w:color="auto"/>
            </w:tcBorders>
            <w:shd w:val="clear" w:color="auto" w:fill="auto"/>
            <w:noWrap/>
            <w:vAlign w:val="center"/>
            <w:hideMark/>
          </w:tcPr>
          <w:p w14:paraId="79BEFB4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4 592</w:t>
            </w:r>
          </w:p>
        </w:tc>
        <w:tc>
          <w:tcPr>
            <w:tcW w:w="880" w:type="dxa"/>
            <w:tcBorders>
              <w:top w:val="nil"/>
              <w:left w:val="nil"/>
              <w:bottom w:val="single" w:sz="4" w:space="0" w:color="auto"/>
              <w:right w:val="single" w:sz="4" w:space="0" w:color="auto"/>
            </w:tcBorders>
            <w:shd w:val="clear" w:color="auto" w:fill="auto"/>
            <w:noWrap/>
            <w:vAlign w:val="center"/>
            <w:hideMark/>
          </w:tcPr>
          <w:p w14:paraId="2EB9AFF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24A0C8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2 078</w:t>
            </w:r>
          </w:p>
        </w:tc>
        <w:tc>
          <w:tcPr>
            <w:tcW w:w="755" w:type="dxa"/>
            <w:tcBorders>
              <w:top w:val="nil"/>
              <w:left w:val="nil"/>
              <w:bottom w:val="single" w:sz="4" w:space="0" w:color="auto"/>
              <w:right w:val="single" w:sz="4" w:space="0" w:color="auto"/>
            </w:tcBorders>
            <w:shd w:val="clear" w:color="auto" w:fill="auto"/>
            <w:noWrap/>
            <w:vAlign w:val="center"/>
            <w:hideMark/>
          </w:tcPr>
          <w:p w14:paraId="473FCAA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54D28E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C27ECE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12B84DD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2 078</w:t>
            </w:r>
          </w:p>
        </w:tc>
        <w:tc>
          <w:tcPr>
            <w:tcW w:w="535" w:type="dxa"/>
            <w:tcBorders>
              <w:top w:val="nil"/>
              <w:left w:val="nil"/>
              <w:bottom w:val="single" w:sz="4" w:space="0" w:color="auto"/>
              <w:right w:val="single" w:sz="4" w:space="0" w:color="auto"/>
            </w:tcBorders>
            <w:shd w:val="clear" w:color="auto" w:fill="auto"/>
            <w:noWrap/>
            <w:vAlign w:val="center"/>
            <w:hideMark/>
          </w:tcPr>
          <w:p w14:paraId="438EBE2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5BBDBB4D"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E627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551" w:type="dxa"/>
            <w:tcBorders>
              <w:top w:val="nil"/>
              <w:left w:val="nil"/>
              <w:bottom w:val="single" w:sz="4" w:space="0" w:color="auto"/>
              <w:right w:val="single" w:sz="4" w:space="0" w:color="auto"/>
            </w:tcBorders>
            <w:shd w:val="clear" w:color="auto" w:fill="auto"/>
            <w:noWrap/>
            <w:vAlign w:val="center"/>
            <w:hideMark/>
          </w:tcPr>
          <w:p w14:paraId="52C54B0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90" w:type="dxa"/>
            <w:tcBorders>
              <w:top w:val="nil"/>
              <w:left w:val="nil"/>
              <w:bottom w:val="single" w:sz="4" w:space="0" w:color="auto"/>
              <w:right w:val="single" w:sz="4" w:space="0" w:color="auto"/>
            </w:tcBorders>
            <w:shd w:val="clear" w:color="auto" w:fill="auto"/>
            <w:noWrap/>
            <w:vAlign w:val="center"/>
            <w:hideMark/>
          </w:tcPr>
          <w:p w14:paraId="75DCEBF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880" w:type="dxa"/>
            <w:tcBorders>
              <w:top w:val="nil"/>
              <w:left w:val="nil"/>
              <w:bottom w:val="single" w:sz="4" w:space="0" w:color="auto"/>
              <w:right w:val="single" w:sz="4" w:space="0" w:color="auto"/>
            </w:tcBorders>
            <w:shd w:val="clear" w:color="auto" w:fill="auto"/>
            <w:noWrap/>
            <w:vAlign w:val="center"/>
            <w:hideMark/>
          </w:tcPr>
          <w:p w14:paraId="37545B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A49631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2C6ABF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164EA98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55" w:type="dxa"/>
            <w:tcBorders>
              <w:top w:val="nil"/>
              <w:left w:val="nil"/>
              <w:bottom w:val="single" w:sz="4" w:space="0" w:color="auto"/>
              <w:right w:val="single" w:sz="4" w:space="0" w:color="auto"/>
            </w:tcBorders>
            <w:shd w:val="clear" w:color="auto" w:fill="auto"/>
            <w:noWrap/>
            <w:vAlign w:val="center"/>
            <w:hideMark/>
          </w:tcPr>
          <w:p w14:paraId="62CB1EC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569682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35" w:type="dxa"/>
            <w:tcBorders>
              <w:top w:val="nil"/>
              <w:left w:val="nil"/>
              <w:bottom w:val="single" w:sz="4" w:space="0" w:color="auto"/>
              <w:right w:val="single" w:sz="4" w:space="0" w:color="auto"/>
            </w:tcBorders>
            <w:shd w:val="clear" w:color="auto" w:fill="auto"/>
            <w:noWrap/>
            <w:vAlign w:val="center"/>
            <w:hideMark/>
          </w:tcPr>
          <w:p w14:paraId="57CC82A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58D6D531" w14:textId="77777777" w:rsidTr="00891855">
        <w:trPr>
          <w:trHeight w:val="255"/>
        </w:trPr>
        <w:tc>
          <w:tcPr>
            <w:tcW w:w="162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22004F"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551" w:type="dxa"/>
            <w:tcBorders>
              <w:top w:val="nil"/>
              <w:left w:val="nil"/>
              <w:bottom w:val="single" w:sz="4" w:space="0" w:color="auto"/>
              <w:right w:val="single" w:sz="4" w:space="0" w:color="auto"/>
            </w:tcBorders>
            <w:shd w:val="clear" w:color="auto" w:fill="00B0F0"/>
            <w:noWrap/>
            <w:vAlign w:val="center"/>
            <w:hideMark/>
          </w:tcPr>
          <w:p w14:paraId="7472A346"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15</w:t>
            </w:r>
          </w:p>
        </w:tc>
        <w:tc>
          <w:tcPr>
            <w:tcW w:w="690" w:type="dxa"/>
            <w:tcBorders>
              <w:top w:val="nil"/>
              <w:left w:val="nil"/>
              <w:bottom w:val="single" w:sz="4" w:space="0" w:color="auto"/>
              <w:right w:val="single" w:sz="4" w:space="0" w:color="auto"/>
            </w:tcBorders>
            <w:shd w:val="clear" w:color="auto" w:fill="00B0F0"/>
            <w:noWrap/>
            <w:vAlign w:val="center"/>
            <w:hideMark/>
          </w:tcPr>
          <w:p w14:paraId="6CEEA6B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63 521</w:t>
            </w:r>
          </w:p>
        </w:tc>
        <w:tc>
          <w:tcPr>
            <w:tcW w:w="880" w:type="dxa"/>
            <w:tcBorders>
              <w:top w:val="nil"/>
              <w:left w:val="nil"/>
              <w:bottom w:val="single" w:sz="4" w:space="0" w:color="auto"/>
              <w:right w:val="single" w:sz="4" w:space="0" w:color="auto"/>
            </w:tcBorders>
            <w:shd w:val="clear" w:color="auto" w:fill="00B0F0"/>
            <w:noWrap/>
            <w:vAlign w:val="center"/>
            <w:hideMark/>
          </w:tcPr>
          <w:p w14:paraId="1A7DD4A8"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14</w:t>
            </w:r>
          </w:p>
        </w:tc>
        <w:tc>
          <w:tcPr>
            <w:tcW w:w="1175" w:type="dxa"/>
            <w:tcBorders>
              <w:top w:val="nil"/>
              <w:left w:val="nil"/>
              <w:bottom w:val="single" w:sz="4" w:space="0" w:color="auto"/>
              <w:right w:val="single" w:sz="4" w:space="0" w:color="auto"/>
            </w:tcBorders>
            <w:shd w:val="clear" w:color="auto" w:fill="00B0F0"/>
            <w:noWrap/>
            <w:vAlign w:val="center"/>
            <w:hideMark/>
          </w:tcPr>
          <w:p w14:paraId="6853EA59"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45 724</w:t>
            </w:r>
          </w:p>
        </w:tc>
        <w:tc>
          <w:tcPr>
            <w:tcW w:w="755" w:type="dxa"/>
            <w:tcBorders>
              <w:top w:val="nil"/>
              <w:left w:val="nil"/>
              <w:bottom w:val="single" w:sz="4" w:space="0" w:color="auto"/>
              <w:right w:val="single" w:sz="4" w:space="0" w:color="auto"/>
            </w:tcBorders>
            <w:shd w:val="clear" w:color="auto" w:fill="00B0F0"/>
            <w:noWrap/>
            <w:vAlign w:val="center"/>
            <w:hideMark/>
          </w:tcPr>
          <w:p w14:paraId="765256CF"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w:t>
            </w:r>
          </w:p>
        </w:tc>
        <w:tc>
          <w:tcPr>
            <w:tcW w:w="1175" w:type="dxa"/>
            <w:tcBorders>
              <w:top w:val="nil"/>
              <w:left w:val="nil"/>
              <w:bottom w:val="single" w:sz="4" w:space="0" w:color="auto"/>
              <w:right w:val="single" w:sz="4" w:space="0" w:color="auto"/>
            </w:tcBorders>
            <w:shd w:val="clear" w:color="auto" w:fill="00B0F0"/>
            <w:noWrap/>
            <w:vAlign w:val="center"/>
            <w:hideMark/>
          </w:tcPr>
          <w:p w14:paraId="4FD9346A"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6 501</w:t>
            </w:r>
          </w:p>
        </w:tc>
        <w:tc>
          <w:tcPr>
            <w:tcW w:w="755" w:type="dxa"/>
            <w:tcBorders>
              <w:top w:val="nil"/>
              <w:left w:val="nil"/>
              <w:bottom w:val="single" w:sz="4" w:space="0" w:color="auto"/>
              <w:right w:val="single" w:sz="4" w:space="0" w:color="auto"/>
            </w:tcBorders>
            <w:shd w:val="clear" w:color="auto" w:fill="00B0F0"/>
            <w:noWrap/>
            <w:vAlign w:val="center"/>
            <w:hideMark/>
          </w:tcPr>
          <w:p w14:paraId="5ABCB207"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15</w:t>
            </w:r>
          </w:p>
        </w:tc>
        <w:tc>
          <w:tcPr>
            <w:tcW w:w="1175" w:type="dxa"/>
            <w:tcBorders>
              <w:top w:val="nil"/>
              <w:left w:val="nil"/>
              <w:bottom w:val="single" w:sz="4" w:space="0" w:color="auto"/>
              <w:right w:val="single" w:sz="4" w:space="0" w:color="auto"/>
            </w:tcBorders>
            <w:shd w:val="clear" w:color="auto" w:fill="00B0F0"/>
            <w:noWrap/>
            <w:vAlign w:val="center"/>
            <w:hideMark/>
          </w:tcPr>
          <w:p w14:paraId="1406A97C"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52 225</w:t>
            </w:r>
          </w:p>
        </w:tc>
        <w:tc>
          <w:tcPr>
            <w:tcW w:w="535" w:type="dxa"/>
            <w:tcBorders>
              <w:top w:val="nil"/>
              <w:left w:val="nil"/>
              <w:bottom w:val="single" w:sz="4" w:space="0" w:color="auto"/>
              <w:right w:val="single" w:sz="4" w:space="0" w:color="auto"/>
            </w:tcBorders>
            <w:shd w:val="clear" w:color="auto" w:fill="00B0F0"/>
            <w:noWrap/>
            <w:vAlign w:val="center"/>
            <w:hideMark/>
          </w:tcPr>
          <w:p w14:paraId="5EA0C5F3"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10</w:t>
            </w:r>
          </w:p>
        </w:tc>
      </w:tr>
    </w:tbl>
    <w:p w14:paraId="37817152" w14:textId="102B145C" w:rsidR="00525614" w:rsidRPr="0001239A" w:rsidRDefault="00525614" w:rsidP="00E81E10">
      <w:pPr>
        <w:pStyle w:val="Legenda"/>
      </w:pPr>
      <w:bookmarkStart w:id="373" w:name="_Toc476639667"/>
      <w:bookmarkStart w:id="374" w:name="_Toc507147895"/>
      <w:bookmarkStart w:id="375" w:name="_Toc65585937"/>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45</w:t>
      </w:r>
      <w:r w:rsidRPr="0001239A">
        <w:rPr>
          <w:noProof/>
        </w:rPr>
        <w:fldChar w:fldCharType="end"/>
      </w:r>
      <w:r w:rsidRPr="0001239A">
        <w:t xml:space="preserve"> Dofinansowanie uczestnictwa osób niepełnosprawnych i ich opiekunów w turnusach rehabilitacyjnych</w:t>
      </w:r>
      <w:bookmarkEnd w:id="373"/>
      <w:bookmarkEnd w:id="374"/>
      <w:bookmarkEnd w:id="375"/>
    </w:p>
    <w:tbl>
      <w:tblPr>
        <w:tblW w:w="10165" w:type="dxa"/>
        <w:tblInd w:w="-634" w:type="dxa"/>
        <w:tblCellMar>
          <w:left w:w="70" w:type="dxa"/>
          <w:right w:w="70" w:type="dxa"/>
        </w:tblCellMar>
        <w:tblLook w:val="04A0" w:firstRow="1" w:lastRow="0" w:firstColumn="1" w:lastColumn="0" w:noHBand="0" w:noVBand="1"/>
      </w:tblPr>
      <w:tblGrid>
        <w:gridCol w:w="1602"/>
        <w:gridCol w:w="1414"/>
        <w:gridCol w:w="865"/>
        <w:gridCol w:w="1175"/>
        <w:gridCol w:w="1414"/>
        <w:gridCol w:w="865"/>
        <w:gridCol w:w="1175"/>
        <w:gridCol w:w="1175"/>
        <w:gridCol w:w="480"/>
      </w:tblGrid>
      <w:tr w:rsidR="00891855" w:rsidRPr="0001239A" w14:paraId="01A0F855" w14:textId="77777777" w:rsidTr="00317FFA">
        <w:trPr>
          <w:trHeight w:val="255"/>
          <w:tblHeader/>
        </w:trPr>
        <w:tc>
          <w:tcPr>
            <w:tcW w:w="1602"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0D8359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8563" w:type="dxa"/>
            <w:gridSpan w:val="8"/>
            <w:tcBorders>
              <w:top w:val="single" w:sz="4" w:space="0" w:color="auto"/>
              <w:left w:val="nil"/>
              <w:bottom w:val="single" w:sz="4" w:space="0" w:color="auto"/>
              <w:right w:val="single" w:sz="4" w:space="0" w:color="000000"/>
            </w:tcBorders>
            <w:shd w:val="clear" w:color="auto" w:fill="00B0F0"/>
            <w:vAlign w:val="center"/>
            <w:hideMark/>
          </w:tcPr>
          <w:p w14:paraId="218B8CB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Dofinansowanie uczestnictwa w turnusach rehabilitacyjnych w 2020 r.</w:t>
            </w:r>
          </w:p>
        </w:tc>
      </w:tr>
      <w:tr w:rsidR="00891855" w:rsidRPr="0001239A" w14:paraId="50F30820" w14:textId="77777777" w:rsidTr="00891855">
        <w:trPr>
          <w:trHeight w:val="255"/>
        </w:trPr>
        <w:tc>
          <w:tcPr>
            <w:tcW w:w="160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2C30217" w14:textId="77777777" w:rsidR="00891855" w:rsidRPr="0001239A" w:rsidRDefault="00891855" w:rsidP="00C81F35">
            <w:pPr>
              <w:spacing w:after="0"/>
              <w:rPr>
                <w:rFonts w:asciiTheme="minorHAnsi" w:hAnsiTheme="minorHAnsi" w:cstheme="minorHAnsi"/>
                <w:sz w:val="16"/>
                <w:szCs w:val="14"/>
              </w:rPr>
            </w:pPr>
          </w:p>
        </w:tc>
        <w:tc>
          <w:tcPr>
            <w:tcW w:w="3454"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6E340C4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osoby dorosłe</w:t>
            </w:r>
          </w:p>
        </w:tc>
        <w:tc>
          <w:tcPr>
            <w:tcW w:w="3454" w:type="dxa"/>
            <w:gridSpan w:val="3"/>
            <w:tcBorders>
              <w:top w:val="single" w:sz="4" w:space="0" w:color="auto"/>
              <w:left w:val="nil"/>
              <w:bottom w:val="single" w:sz="4" w:space="0" w:color="auto"/>
              <w:right w:val="single" w:sz="4" w:space="0" w:color="auto"/>
            </w:tcBorders>
            <w:shd w:val="clear" w:color="auto" w:fill="00B0F0"/>
            <w:noWrap/>
            <w:vAlign w:val="center"/>
            <w:hideMark/>
          </w:tcPr>
          <w:p w14:paraId="5DC8C355"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dzieci i młodzież</w:t>
            </w:r>
          </w:p>
        </w:tc>
        <w:tc>
          <w:tcPr>
            <w:tcW w:w="1175" w:type="dxa"/>
            <w:vMerge w:val="restart"/>
            <w:tcBorders>
              <w:top w:val="nil"/>
              <w:left w:val="single" w:sz="4" w:space="0" w:color="auto"/>
              <w:bottom w:val="single" w:sz="4" w:space="0" w:color="auto"/>
              <w:right w:val="single" w:sz="4" w:space="0" w:color="auto"/>
            </w:tcBorders>
            <w:shd w:val="clear" w:color="auto" w:fill="00B0F0"/>
            <w:vAlign w:val="center"/>
            <w:hideMark/>
          </w:tcPr>
          <w:p w14:paraId="79FA7A4D"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łączna kwota dofinansowania</w:t>
            </w:r>
          </w:p>
        </w:tc>
        <w:tc>
          <w:tcPr>
            <w:tcW w:w="480" w:type="dxa"/>
            <w:vMerge w:val="restart"/>
            <w:tcBorders>
              <w:top w:val="nil"/>
              <w:left w:val="single" w:sz="4" w:space="0" w:color="auto"/>
              <w:bottom w:val="single" w:sz="4" w:space="0" w:color="auto"/>
              <w:right w:val="single" w:sz="4" w:space="0" w:color="auto"/>
            </w:tcBorders>
            <w:shd w:val="clear" w:color="auto" w:fill="00B0F0"/>
            <w:textDirection w:val="btLr"/>
            <w:vAlign w:val="center"/>
            <w:hideMark/>
          </w:tcPr>
          <w:p w14:paraId="1932E7C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7782EF4E" w14:textId="77777777" w:rsidTr="00891855">
        <w:trPr>
          <w:trHeight w:val="660"/>
        </w:trPr>
        <w:tc>
          <w:tcPr>
            <w:tcW w:w="160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10713B1" w14:textId="77777777" w:rsidR="00891855" w:rsidRPr="0001239A" w:rsidRDefault="00891855" w:rsidP="00C81F35">
            <w:pPr>
              <w:spacing w:after="0"/>
              <w:rPr>
                <w:rFonts w:asciiTheme="minorHAnsi" w:hAnsiTheme="minorHAnsi" w:cstheme="minorHAnsi"/>
                <w:sz w:val="16"/>
                <w:szCs w:val="14"/>
              </w:rPr>
            </w:pPr>
          </w:p>
        </w:tc>
        <w:tc>
          <w:tcPr>
            <w:tcW w:w="1414" w:type="dxa"/>
            <w:tcBorders>
              <w:top w:val="nil"/>
              <w:left w:val="nil"/>
              <w:bottom w:val="single" w:sz="4" w:space="0" w:color="auto"/>
              <w:right w:val="single" w:sz="4" w:space="0" w:color="auto"/>
            </w:tcBorders>
            <w:shd w:val="clear" w:color="auto" w:fill="00B0F0"/>
            <w:vAlign w:val="center"/>
            <w:hideMark/>
          </w:tcPr>
          <w:p w14:paraId="078B310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 niepełnosprawnych</w:t>
            </w:r>
          </w:p>
        </w:tc>
        <w:tc>
          <w:tcPr>
            <w:tcW w:w="865" w:type="dxa"/>
            <w:tcBorders>
              <w:top w:val="nil"/>
              <w:left w:val="nil"/>
              <w:bottom w:val="single" w:sz="4" w:space="0" w:color="auto"/>
              <w:right w:val="single" w:sz="4" w:space="0" w:color="auto"/>
            </w:tcBorders>
            <w:shd w:val="clear" w:color="auto" w:fill="00B0F0"/>
            <w:vAlign w:val="center"/>
            <w:hideMark/>
          </w:tcPr>
          <w:p w14:paraId="01E507E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opiekunów</w:t>
            </w:r>
          </w:p>
        </w:tc>
        <w:tc>
          <w:tcPr>
            <w:tcW w:w="1175" w:type="dxa"/>
            <w:tcBorders>
              <w:top w:val="nil"/>
              <w:left w:val="nil"/>
              <w:bottom w:val="single" w:sz="4" w:space="0" w:color="auto"/>
              <w:right w:val="single" w:sz="4" w:space="0" w:color="auto"/>
            </w:tcBorders>
            <w:shd w:val="clear" w:color="auto" w:fill="00B0F0"/>
            <w:vAlign w:val="center"/>
            <w:hideMark/>
          </w:tcPr>
          <w:p w14:paraId="4A6D01E5"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52EE8FA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c>
          <w:tcPr>
            <w:tcW w:w="1414" w:type="dxa"/>
            <w:tcBorders>
              <w:top w:val="nil"/>
              <w:left w:val="nil"/>
              <w:bottom w:val="single" w:sz="4" w:space="0" w:color="auto"/>
              <w:right w:val="single" w:sz="4" w:space="0" w:color="auto"/>
            </w:tcBorders>
            <w:shd w:val="clear" w:color="auto" w:fill="00B0F0"/>
            <w:vAlign w:val="center"/>
            <w:hideMark/>
          </w:tcPr>
          <w:p w14:paraId="2509466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niepełnosprawnych dzieci</w:t>
            </w:r>
          </w:p>
        </w:tc>
        <w:tc>
          <w:tcPr>
            <w:tcW w:w="865" w:type="dxa"/>
            <w:tcBorders>
              <w:top w:val="nil"/>
              <w:left w:val="nil"/>
              <w:bottom w:val="single" w:sz="4" w:space="0" w:color="auto"/>
              <w:right w:val="single" w:sz="4" w:space="0" w:color="auto"/>
            </w:tcBorders>
            <w:shd w:val="clear" w:color="auto" w:fill="00B0F0"/>
            <w:vAlign w:val="center"/>
            <w:hideMark/>
          </w:tcPr>
          <w:p w14:paraId="6FDF476B"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opiekunów</w:t>
            </w:r>
          </w:p>
        </w:tc>
        <w:tc>
          <w:tcPr>
            <w:tcW w:w="1175" w:type="dxa"/>
            <w:tcBorders>
              <w:top w:val="nil"/>
              <w:left w:val="nil"/>
              <w:bottom w:val="single" w:sz="4" w:space="0" w:color="auto"/>
              <w:right w:val="single" w:sz="4" w:space="0" w:color="auto"/>
            </w:tcBorders>
            <w:shd w:val="clear" w:color="auto" w:fill="00B0F0"/>
            <w:vAlign w:val="center"/>
            <w:hideMark/>
          </w:tcPr>
          <w:p w14:paraId="63C3B7D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1175" w:type="dxa"/>
            <w:vMerge/>
            <w:tcBorders>
              <w:top w:val="nil"/>
              <w:left w:val="single" w:sz="4" w:space="0" w:color="auto"/>
              <w:bottom w:val="single" w:sz="4" w:space="0" w:color="auto"/>
              <w:right w:val="single" w:sz="4" w:space="0" w:color="auto"/>
            </w:tcBorders>
            <w:shd w:val="clear" w:color="auto" w:fill="00B0F0"/>
            <w:vAlign w:val="center"/>
            <w:hideMark/>
          </w:tcPr>
          <w:p w14:paraId="666FFF7A" w14:textId="77777777" w:rsidR="00891855" w:rsidRPr="0001239A" w:rsidRDefault="00891855" w:rsidP="00C81F35">
            <w:pPr>
              <w:spacing w:after="0"/>
              <w:rPr>
                <w:rFonts w:asciiTheme="minorHAnsi" w:hAnsiTheme="minorHAnsi" w:cstheme="minorHAnsi"/>
                <w:sz w:val="16"/>
                <w:szCs w:val="14"/>
              </w:rPr>
            </w:pPr>
          </w:p>
        </w:tc>
        <w:tc>
          <w:tcPr>
            <w:tcW w:w="480" w:type="dxa"/>
            <w:vMerge/>
            <w:tcBorders>
              <w:top w:val="nil"/>
              <w:left w:val="single" w:sz="4" w:space="0" w:color="auto"/>
              <w:bottom w:val="single" w:sz="4" w:space="0" w:color="auto"/>
              <w:right w:val="single" w:sz="4" w:space="0" w:color="auto"/>
            </w:tcBorders>
            <w:shd w:val="clear" w:color="auto" w:fill="00B0F0"/>
            <w:vAlign w:val="center"/>
            <w:hideMark/>
          </w:tcPr>
          <w:p w14:paraId="71A8E5C0" w14:textId="77777777" w:rsidR="00891855" w:rsidRPr="0001239A" w:rsidRDefault="00891855" w:rsidP="00C81F35">
            <w:pPr>
              <w:spacing w:after="0"/>
              <w:rPr>
                <w:rFonts w:asciiTheme="minorHAnsi" w:hAnsiTheme="minorHAnsi" w:cstheme="minorHAnsi"/>
                <w:sz w:val="16"/>
                <w:szCs w:val="14"/>
              </w:rPr>
            </w:pPr>
          </w:p>
        </w:tc>
      </w:tr>
      <w:tr w:rsidR="00891855" w:rsidRPr="0001239A" w14:paraId="6A293275"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6FFB458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1414" w:type="dxa"/>
            <w:tcBorders>
              <w:top w:val="nil"/>
              <w:left w:val="nil"/>
              <w:bottom w:val="single" w:sz="4" w:space="0" w:color="auto"/>
              <w:right w:val="single" w:sz="4" w:space="0" w:color="auto"/>
            </w:tcBorders>
            <w:shd w:val="clear" w:color="auto" w:fill="auto"/>
            <w:noWrap/>
            <w:vAlign w:val="center"/>
            <w:hideMark/>
          </w:tcPr>
          <w:p w14:paraId="15A8038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1 554</w:t>
            </w:r>
          </w:p>
        </w:tc>
        <w:tc>
          <w:tcPr>
            <w:tcW w:w="865" w:type="dxa"/>
            <w:tcBorders>
              <w:top w:val="nil"/>
              <w:left w:val="nil"/>
              <w:bottom w:val="single" w:sz="4" w:space="0" w:color="auto"/>
              <w:right w:val="single" w:sz="4" w:space="0" w:color="auto"/>
            </w:tcBorders>
            <w:shd w:val="clear" w:color="auto" w:fill="auto"/>
            <w:noWrap/>
            <w:vAlign w:val="center"/>
            <w:hideMark/>
          </w:tcPr>
          <w:p w14:paraId="699BE24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550</w:t>
            </w:r>
          </w:p>
        </w:tc>
        <w:tc>
          <w:tcPr>
            <w:tcW w:w="1175" w:type="dxa"/>
            <w:tcBorders>
              <w:top w:val="nil"/>
              <w:left w:val="nil"/>
              <w:bottom w:val="single" w:sz="4" w:space="0" w:color="auto"/>
              <w:right w:val="single" w:sz="4" w:space="0" w:color="auto"/>
            </w:tcBorders>
            <w:shd w:val="clear" w:color="auto" w:fill="auto"/>
            <w:noWrap/>
            <w:vAlign w:val="center"/>
            <w:hideMark/>
          </w:tcPr>
          <w:p w14:paraId="1C458DC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2 530 832</w:t>
            </w:r>
          </w:p>
        </w:tc>
        <w:tc>
          <w:tcPr>
            <w:tcW w:w="1414" w:type="dxa"/>
            <w:tcBorders>
              <w:top w:val="nil"/>
              <w:left w:val="nil"/>
              <w:bottom w:val="single" w:sz="4" w:space="0" w:color="auto"/>
              <w:right w:val="single" w:sz="4" w:space="0" w:color="auto"/>
            </w:tcBorders>
            <w:shd w:val="clear" w:color="auto" w:fill="auto"/>
            <w:noWrap/>
            <w:vAlign w:val="center"/>
            <w:hideMark/>
          </w:tcPr>
          <w:p w14:paraId="335CAA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412</w:t>
            </w:r>
          </w:p>
        </w:tc>
        <w:tc>
          <w:tcPr>
            <w:tcW w:w="865" w:type="dxa"/>
            <w:tcBorders>
              <w:top w:val="nil"/>
              <w:left w:val="nil"/>
              <w:bottom w:val="single" w:sz="4" w:space="0" w:color="auto"/>
              <w:right w:val="single" w:sz="4" w:space="0" w:color="auto"/>
            </w:tcBorders>
            <w:shd w:val="clear" w:color="auto" w:fill="auto"/>
            <w:noWrap/>
            <w:vAlign w:val="center"/>
            <w:hideMark/>
          </w:tcPr>
          <w:p w14:paraId="050CFF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396</w:t>
            </w:r>
          </w:p>
        </w:tc>
        <w:tc>
          <w:tcPr>
            <w:tcW w:w="1175" w:type="dxa"/>
            <w:tcBorders>
              <w:top w:val="nil"/>
              <w:left w:val="nil"/>
              <w:bottom w:val="single" w:sz="4" w:space="0" w:color="auto"/>
              <w:right w:val="single" w:sz="4" w:space="0" w:color="auto"/>
            </w:tcBorders>
            <w:shd w:val="clear" w:color="auto" w:fill="auto"/>
            <w:noWrap/>
            <w:vAlign w:val="center"/>
            <w:hideMark/>
          </w:tcPr>
          <w:p w14:paraId="5EC1EB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995 936</w:t>
            </w:r>
          </w:p>
        </w:tc>
        <w:tc>
          <w:tcPr>
            <w:tcW w:w="1175" w:type="dxa"/>
            <w:tcBorders>
              <w:top w:val="nil"/>
              <w:left w:val="nil"/>
              <w:bottom w:val="single" w:sz="4" w:space="0" w:color="auto"/>
              <w:right w:val="single" w:sz="4" w:space="0" w:color="auto"/>
            </w:tcBorders>
            <w:shd w:val="clear" w:color="auto" w:fill="auto"/>
            <w:noWrap/>
            <w:vAlign w:val="center"/>
            <w:hideMark/>
          </w:tcPr>
          <w:p w14:paraId="5081E71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3 526 768</w:t>
            </w:r>
          </w:p>
        </w:tc>
        <w:tc>
          <w:tcPr>
            <w:tcW w:w="480" w:type="dxa"/>
            <w:tcBorders>
              <w:top w:val="nil"/>
              <w:left w:val="nil"/>
              <w:bottom w:val="single" w:sz="4" w:space="0" w:color="auto"/>
              <w:right w:val="single" w:sz="4" w:space="0" w:color="auto"/>
            </w:tcBorders>
            <w:shd w:val="clear" w:color="auto" w:fill="auto"/>
            <w:noWrap/>
            <w:vAlign w:val="center"/>
            <w:hideMark/>
          </w:tcPr>
          <w:p w14:paraId="228BD9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27AB0825"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A81972E"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1414" w:type="dxa"/>
            <w:tcBorders>
              <w:top w:val="nil"/>
              <w:left w:val="nil"/>
              <w:bottom w:val="single" w:sz="4" w:space="0" w:color="auto"/>
              <w:right w:val="single" w:sz="4" w:space="0" w:color="auto"/>
            </w:tcBorders>
            <w:shd w:val="clear" w:color="auto" w:fill="auto"/>
            <w:noWrap/>
            <w:vAlign w:val="center"/>
            <w:hideMark/>
          </w:tcPr>
          <w:p w14:paraId="2891648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1 561</w:t>
            </w:r>
          </w:p>
        </w:tc>
        <w:tc>
          <w:tcPr>
            <w:tcW w:w="865" w:type="dxa"/>
            <w:tcBorders>
              <w:top w:val="nil"/>
              <w:left w:val="nil"/>
              <w:bottom w:val="single" w:sz="4" w:space="0" w:color="auto"/>
              <w:right w:val="single" w:sz="4" w:space="0" w:color="auto"/>
            </w:tcBorders>
            <w:shd w:val="clear" w:color="auto" w:fill="auto"/>
            <w:noWrap/>
            <w:vAlign w:val="center"/>
            <w:hideMark/>
          </w:tcPr>
          <w:p w14:paraId="6CC9637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590</w:t>
            </w:r>
          </w:p>
        </w:tc>
        <w:tc>
          <w:tcPr>
            <w:tcW w:w="1175" w:type="dxa"/>
            <w:tcBorders>
              <w:top w:val="nil"/>
              <w:left w:val="nil"/>
              <w:bottom w:val="single" w:sz="4" w:space="0" w:color="auto"/>
              <w:right w:val="single" w:sz="4" w:space="0" w:color="auto"/>
            </w:tcBorders>
            <w:shd w:val="clear" w:color="auto" w:fill="auto"/>
            <w:noWrap/>
            <w:vAlign w:val="center"/>
            <w:hideMark/>
          </w:tcPr>
          <w:p w14:paraId="04F95AF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2 483 104</w:t>
            </w:r>
          </w:p>
        </w:tc>
        <w:tc>
          <w:tcPr>
            <w:tcW w:w="1414" w:type="dxa"/>
            <w:tcBorders>
              <w:top w:val="nil"/>
              <w:left w:val="nil"/>
              <w:bottom w:val="single" w:sz="4" w:space="0" w:color="auto"/>
              <w:right w:val="single" w:sz="4" w:space="0" w:color="auto"/>
            </w:tcBorders>
            <w:shd w:val="clear" w:color="auto" w:fill="auto"/>
            <w:noWrap/>
            <w:vAlign w:val="center"/>
            <w:hideMark/>
          </w:tcPr>
          <w:p w14:paraId="6D2493D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333</w:t>
            </w:r>
          </w:p>
        </w:tc>
        <w:tc>
          <w:tcPr>
            <w:tcW w:w="865" w:type="dxa"/>
            <w:tcBorders>
              <w:top w:val="nil"/>
              <w:left w:val="nil"/>
              <w:bottom w:val="single" w:sz="4" w:space="0" w:color="auto"/>
              <w:right w:val="single" w:sz="4" w:space="0" w:color="auto"/>
            </w:tcBorders>
            <w:shd w:val="clear" w:color="auto" w:fill="auto"/>
            <w:noWrap/>
            <w:vAlign w:val="center"/>
            <w:hideMark/>
          </w:tcPr>
          <w:p w14:paraId="2F49A4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329</w:t>
            </w:r>
          </w:p>
        </w:tc>
        <w:tc>
          <w:tcPr>
            <w:tcW w:w="1175" w:type="dxa"/>
            <w:tcBorders>
              <w:top w:val="nil"/>
              <w:left w:val="nil"/>
              <w:bottom w:val="single" w:sz="4" w:space="0" w:color="auto"/>
              <w:right w:val="single" w:sz="4" w:space="0" w:color="auto"/>
            </w:tcBorders>
            <w:shd w:val="clear" w:color="auto" w:fill="auto"/>
            <w:noWrap/>
            <w:vAlign w:val="center"/>
            <w:hideMark/>
          </w:tcPr>
          <w:p w14:paraId="373608A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777 898</w:t>
            </w:r>
          </w:p>
        </w:tc>
        <w:tc>
          <w:tcPr>
            <w:tcW w:w="1175" w:type="dxa"/>
            <w:tcBorders>
              <w:top w:val="nil"/>
              <w:left w:val="nil"/>
              <w:bottom w:val="single" w:sz="4" w:space="0" w:color="auto"/>
              <w:right w:val="single" w:sz="4" w:space="0" w:color="auto"/>
            </w:tcBorders>
            <w:shd w:val="clear" w:color="auto" w:fill="auto"/>
            <w:noWrap/>
            <w:vAlign w:val="center"/>
            <w:hideMark/>
          </w:tcPr>
          <w:p w14:paraId="2EF779D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3 261 002</w:t>
            </w:r>
          </w:p>
        </w:tc>
        <w:tc>
          <w:tcPr>
            <w:tcW w:w="480" w:type="dxa"/>
            <w:tcBorders>
              <w:top w:val="nil"/>
              <w:left w:val="nil"/>
              <w:bottom w:val="single" w:sz="4" w:space="0" w:color="auto"/>
              <w:right w:val="single" w:sz="4" w:space="0" w:color="auto"/>
            </w:tcBorders>
            <w:shd w:val="clear" w:color="auto" w:fill="auto"/>
            <w:noWrap/>
            <w:vAlign w:val="center"/>
            <w:hideMark/>
          </w:tcPr>
          <w:p w14:paraId="670AE2C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r>
      <w:tr w:rsidR="00891855" w:rsidRPr="0001239A" w14:paraId="2EE2A384"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CE1A13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1414" w:type="dxa"/>
            <w:tcBorders>
              <w:top w:val="nil"/>
              <w:left w:val="nil"/>
              <w:bottom w:val="single" w:sz="4" w:space="0" w:color="auto"/>
              <w:right w:val="single" w:sz="4" w:space="0" w:color="auto"/>
            </w:tcBorders>
            <w:shd w:val="clear" w:color="auto" w:fill="auto"/>
            <w:noWrap/>
            <w:vAlign w:val="center"/>
            <w:hideMark/>
          </w:tcPr>
          <w:p w14:paraId="46F3AC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1 154</w:t>
            </w:r>
          </w:p>
        </w:tc>
        <w:tc>
          <w:tcPr>
            <w:tcW w:w="865" w:type="dxa"/>
            <w:tcBorders>
              <w:top w:val="nil"/>
              <w:left w:val="nil"/>
              <w:bottom w:val="single" w:sz="4" w:space="0" w:color="auto"/>
              <w:right w:val="single" w:sz="4" w:space="0" w:color="auto"/>
            </w:tcBorders>
            <w:shd w:val="clear" w:color="auto" w:fill="auto"/>
            <w:noWrap/>
            <w:vAlign w:val="center"/>
            <w:hideMark/>
          </w:tcPr>
          <w:p w14:paraId="0D3CEA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345</w:t>
            </w:r>
          </w:p>
        </w:tc>
        <w:tc>
          <w:tcPr>
            <w:tcW w:w="1175" w:type="dxa"/>
            <w:tcBorders>
              <w:top w:val="nil"/>
              <w:left w:val="nil"/>
              <w:bottom w:val="single" w:sz="4" w:space="0" w:color="auto"/>
              <w:right w:val="single" w:sz="4" w:space="0" w:color="auto"/>
            </w:tcBorders>
            <w:shd w:val="clear" w:color="auto" w:fill="auto"/>
            <w:noWrap/>
            <w:vAlign w:val="center"/>
            <w:hideMark/>
          </w:tcPr>
          <w:p w14:paraId="74FE9B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1 821 838</w:t>
            </w:r>
          </w:p>
        </w:tc>
        <w:tc>
          <w:tcPr>
            <w:tcW w:w="1414" w:type="dxa"/>
            <w:tcBorders>
              <w:top w:val="nil"/>
              <w:left w:val="nil"/>
              <w:bottom w:val="single" w:sz="4" w:space="0" w:color="auto"/>
              <w:right w:val="single" w:sz="4" w:space="0" w:color="auto"/>
            </w:tcBorders>
            <w:shd w:val="clear" w:color="auto" w:fill="auto"/>
            <w:noWrap/>
            <w:vAlign w:val="center"/>
            <w:hideMark/>
          </w:tcPr>
          <w:p w14:paraId="668F49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421</w:t>
            </w:r>
          </w:p>
        </w:tc>
        <w:tc>
          <w:tcPr>
            <w:tcW w:w="865" w:type="dxa"/>
            <w:tcBorders>
              <w:top w:val="nil"/>
              <w:left w:val="nil"/>
              <w:bottom w:val="single" w:sz="4" w:space="0" w:color="auto"/>
              <w:right w:val="single" w:sz="4" w:space="0" w:color="auto"/>
            </w:tcBorders>
            <w:shd w:val="clear" w:color="auto" w:fill="auto"/>
            <w:noWrap/>
            <w:vAlign w:val="center"/>
            <w:hideMark/>
          </w:tcPr>
          <w:p w14:paraId="2209059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354</w:t>
            </w:r>
          </w:p>
        </w:tc>
        <w:tc>
          <w:tcPr>
            <w:tcW w:w="1175" w:type="dxa"/>
            <w:tcBorders>
              <w:top w:val="nil"/>
              <w:left w:val="nil"/>
              <w:bottom w:val="single" w:sz="4" w:space="0" w:color="auto"/>
              <w:right w:val="single" w:sz="4" w:space="0" w:color="auto"/>
            </w:tcBorders>
            <w:shd w:val="clear" w:color="auto" w:fill="auto"/>
            <w:noWrap/>
            <w:vAlign w:val="center"/>
            <w:hideMark/>
          </w:tcPr>
          <w:p w14:paraId="4F28A36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944 464</w:t>
            </w:r>
          </w:p>
        </w:tc>
        <w:tc>
          <w:tcPr>
            <w:tcW w:w="1175" w:type="dxa"/>
            <w:tcBorders>
              <w:top w:val="nil"/>
              <w:left w:val="nil"/>
              <w:bottom w:val="single" w:sz="4" w:space="0" w:color="auto"/>
              <w:right w:val="single" w:sz="4" w:space="0" w:color="auto"/>
            </w:tcBorders>
            <w:shd w:val="clear" w:color="auto" w:fill="auto"/>
            <w:noWrap/>
            <w:vAlign w:val="center"/>
            <w:hideMark/>
          </w:tcPr>
          <w:p w14:paraId="6512C5E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2 766 302</w:t>
            </w:r>
          </w:p>
        </w:tc>
        <w:tc>
          <w:tcPr>
            <w:tcW w:w="480" w:type="dxa"/>
            <w:tcBorders>
              <w:top w:val="nil"/>
              <w:left w:val="nil"/>
              <w:bottom w:val="single" w:sz="4" w:space="0" w:color="auto"/>
              <w:right w:val="single" w:sz="4" w:space="0" w:color="auto"/>
            </w:tcBorders>
            <w:shd w:val="clear" w:color="auto" w:fill="auto"/>
            <w:noWrap/>
            <w:vAlign w:val="center"/>
            <w:hideMark/>
          </w:tcPr>
          <w:p w14:paraId="1C3EC39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5F6EBCC0"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E00CC3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1414" w:type="dxa"/>
            <w:tcBorders>
              <w:top w:val="nil"/>
              <w:left w:val="nil"/>
              <w:bottom w:val="single" w:sz="4" w:space="0" w:color="auto"/>
              <w:right w:val="single" w:sz="4" w:space="0" w:color="auto"/>
            </w:tcBorders>
            <w:shd w:val="clear" w:color="auto" w:fill="auto"/>
            <w:noWrap/>
            <w:vAlign w:val="center"/>
            <w:hideMark/>
          </w:tcPr>
          <w:p w14:paraId="4FA801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1 112</w:t>
            </w:r>
          </w:p>
        </w:tc>
        <w:tc>
          <w:tcPr>
            <w:tcW w:w="865" w:type="dxa"/>
            <w:tcBorders>
              <w:top w:val="nil"/>
              <w:left w:val="nil"/>
              <w:bottom w:val="single" w:sz="4" w:space="0" w:color="auto"/>
              <w:right w:val="single" w:sz="4" w:space="0" w:color="auto"/>
            </w:tcBorders>
            <w:shd w:val="clear" w:color="auto" w:fill="auto"/>
            <w:noWrap/>
            <w:vAlign w:val="center"/>
            <w:hideMark/>
          </w:tcPr>
          <w:p w14:paraId="7B4E4DF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288</w:t>
            </w:r>
          </w:p>
        </w:tc>
        <w:tc>
          <w:tcPr>
            <w:tcW w:w="1175" w:type="dxa"/>
            <w:tcBorders>
              <w:top w:val="nil"/>
              <w:left w:val="nil"/>
              <w:bottom w:val="single" w:sz="4" w:space="0" w:color="auto"/>
              <w:right w:val="single" w:sz="4" w:space="0" w:color="auto"/>
            </w:tcBorders>
            <w:shd w:val="clear" w:color="auto" w:fill="auto"/>
            <w:noWrap/>
            <w:vAlign w:val="center"/>
            <w:hideMark/>
          </w:tcPr>
          <w:p w14:paraId="0611B4A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1 555 165</w:t>
            </w:r>
          </w:p>
        </w:tc>
        <w:tc>
          <w:tcPr>
            <w:tcW w:w="1414" w:type="dxa"/>
            <w:tcBorders>
              <w:top w:val="nil"/>
              <w:left w:val="nil"/>
              <w:bottom w:val="single" w:sz="4" w:space="0" w:color="auto"/>
              <w:right w:val="single" w:sz="4" w:space="0" w:color="auto"/>
            </w:tcBorders>
            <w:shd w:val="clear" w:color="auto" w:fill="auto"/>
            <w:noWrap/>
            <w:vAlign w:val="center"/>
            <w:hideMark/>
          </w:tcPr>
          <w:p w14:paraId="704B4B7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194</w:t>
            </w:r>
          </w:p>
        </w:tc>
        <w:tc>
          <w:tcPr>
            <w:tcW w:w="865" w:type="dxa"/>
            <w:tcBorders>
              <w:top w:val="nil"/>
              <w:left w:val="nil"/>
              <w:bottom w:val="single" w:sz="4" w:space="0" w:color="auto"/>
              <w:right w:val="single" w:sz="4" w:space="0" w:color="auto"/>
            </w:tcBorders>
            <w:shd w:val="clear" w:color="auto" w:fill="auto"/>
            <w:noWrap/>
            <w:vAlign w:val="center"/>
            <w:hideMark/>
          </w:tcPr>
          <w:p w14:paraId="139A2EC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187</w:t>
            </w:r>
          </w:p>
        </w:tc>
        <w:tc>
          <w:tcPr>
            <w:tcW w:w="1175" w:type="dxa"/>
            <w:tcBorders>
              <w:top w:val="nil"/>
              <w:left w:val="nil"/>
              <w:bottom w:val="single" w:sz="4" w:space="0" w:color="auto"/>
              <w:right w:val="single" w:sz="4" w:space="0" w:color="auto"/>
            </w:tcBorders>
            <w:shd w:val="clear" w:color="auto" w:fill="auto"/>
            <w:noWrap/>
            <w:vAlign w:val="center"/>
            <w:hideMark/>
          </w:tcPr>
          <w:p w14:paraId="1D01648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413 718</w:t>
            </w:r>
          </w:p>
        </w:tc>
        <w:tc>
          <w:tcPr>
            <w:tcW w:w="1175" w:type="dxa"/>
            <w:tcBorders>
              <w:top w:val="nil"/>
              <w:left w:val="nil"/>
              <w:bottom w:val="single" w:sz="4" w:space="0" w:color="auto"/>
              <w:right w:val="single" w:sz="4" w:space="0" w:color="auto"/>
            </w:tcBorders>
            <w:shd w:val="clear" w:color="auto" w:fill="auto"/>
            <w:noWrap/>
            <w:vAlign w:val="center"/>
            <w:hideMark/>
          </w:tcPr>
          <w:p w14:paraId="597A7FE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1 968 883</w:t>
            </w:r>
          </w:p>
        </w:tc>
        <w:tc>
          <w:tcPr>
            <w:tcW w:w="480" w:type="dxa"/>
            <w:tcBorders>
              <w:top w:val="nil"/>
              <w:left w:val="nil"/>
              <w:bottom w:val="single" w:sz="4" w:space="0" w:color="auto"/>
              <w:right w:val="single" w:sz="4" w:space="0" w:color="auto"/>
            </w:tcBorders>
            <w:shd w:val="clear" w:color="auto" w:fill="auto"/>
            <w:noWrap/>
            <w:vAlign w:val="center"/>
            <w:hideMark/>
          </w:tcPr>
          <w:p w14:paraId="4B88F0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r>
      <w:tr w:rsidR="00891855" w:rsidRPr="0001239A" w14:paraId="087706F6"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D99237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1414" w:type="dxa"/>
            <w:tcBorders>
              <w:top w:val="nil"/>
              <w:left w:val="nil"/>
              <w:bottom w:val="single" w:sz="4" w:space="0" w:color="auto"/>
              <w:right w:val="single" w:sz="4" w:space="0" w:color="auto"/>
            </w:tcBorders>
            <w:shd w:val="clear" w:color="auto" w:fill="auto"/>
            <w:noWrap/>
            <w:vAlign w:val="center"/>
            <w:hideMark/>
          </w:tcPr>
          <w:p w14:paraId="16F3428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2 610</w:t>
            </w:r>
          </w:p>
        </w:tc>
        <w:tc>
          <w:tcPr>
            <w:tcW w:w="865" w:type="dxa"/>
            <w:tcBorders>
              <w:top w:val="nil"/>
              <w:left w:val="nil"/>
              <w:bottom w:val="single" w:sz="4" w:space="0" w:color="auto"/>
              <w:right w:val="single" w:sz="4" w:space="0" w:color="auto"/>
            </w:tcBorders>
            <w:shd w:val="clear" w:color="auto" w:fill="auto"/>
            <w:noWrap/>
            <w:vAlign w:val="center"/>
            <w:hideMark/>
          </w:tcPr>
          <w:p w14:paraId="0D4B55B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952</w:t>
            </w:r>
          </w:p>
        </w:tc>
        <w:tc>
          <w:tcPr>
            <w:tcW w:w="1175" w:type="dxa"/>
            <w:tcBorders>
              <w:top w:val="nil"/>
              <w:left w:val="nil"/>
              <w:bottom w:val="single" w:sz="4" w:space="0" w:color="auto"/>
              <w:right w:val="single" w:sz="4" w:space="0" w:color="auto"/>
            </w:tcBorders>
            <w:shd w:val="clear" w:color="auto" w:fill="auto"/>
            <w:noWrap/>
            <w:vAlign w:val="center"/>
            <w:hideMark/>
          </w:tcPr>
          <w:p w14:paraId="1E24E55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3 939 701</w:t>
            </w:r>
          </w:p>
        </w:tc>
        <w:tc>
          <w:tcPr>
            <w:tcW w:w="1414" w:type="dxa"/>
            <w:tcBorders>
              <w:top w:val="nil"/>
              <w:left w:val="nil"/>
              <w:bottom w:val="single" w:sz="4" w:space="0" w:color="auto"/>
              <w:right w:val="single" w:sz="4" w:space="0" w:color="auto"/>
            </w:tcBorders>
            <w:shd w:val="clear" w:color="auto" w:fill="auto"/>
            <w:noWrap/>
            <w:vAlign w:val="center"/>
            <w:hideMark/>
          </w:tcPr>
          <w:p w14:paraId="087EFE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742</w:t>
            </w:r>
          </w:p>
        </w:tc>
        <w:tc>
          <w:tcPr>
            <w:tcW w:w="865" w:type="dxa"/>
            <w:tcBorders>
              <w:top w:val="nil"/>
              <w:left w:val="nil"/>
              <w:bottom w:val="single" w:sz="4" w:space="0" w:color="auto"/>
              <w:right w:val="single" w:sz="4" w:space="0" w:color="auto"/>
            </w:tcBorders>
            <w:shd w:val="clear" w:color="auto" w:fill="auto"/>
            <w:noWrap/>
            <w:vAlign w:val="center"/>
            <w:hideMark/>
          </w:tcPr>
          <w:p w14:paraId="0AF5F0F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716</w:t>
            </w:r>
          </w:p>
        </w:tc>
        <w:tc>
          <w:tcPr>
            <w:tcW w:w="1175" w:type="dxa"/>
            <w:tcBorders>
              <w:top w:val="nil"/>
              <w:left w:val="nil"/>
              <w:bottom w:val="single" w:sz="4" w:space="0" w:color="auto"/>
              <w:right w:val="single" w:sz="4" w:space="0" w:color="auto"/>
            </w:tcBorders>
            <w:shd w:val="clear" w:color="auto" w:fill="auto"/>
            <w:noWrap/>
            <w:vAlign w:val="center"/>
            <w:hideMark/>
          </w:tcPr>
          <w:p w14:paraId="182A926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1 694 456</w:t>
            </w:r>
          </w:p>
        </w:tc>
        <w:tc>
          <w:tcPr>
            <w:tcW w:w="1175" w:type="dxa"/>
            <w:tcBorders>
              <w:top w:val="nil"/>
              <w:left w:val="nil"/>
              <w:bottom w:val="single" w:sz="4" w:space="0" w:color="auto"/>
              <w:right w:val="single" w:sz="4" w:space="0" w:color="auto"/>
            </w:tcBorders>
            <w:shd w:val="clear" w:color="auto" w:fill="auto"/>
            <w:noWrap/>
            <w:vAlign w:val="center"/>
            <w:hideMark/>
          </w:tcPr>
          <w:p w14:paraId="343FE66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5 634 157</w:t>
            </w:r>
          </w:p>
        </w:tc>
        <w:tc>
          <w:tcPr>
            <w:tcW w:w="480" w:type="dxa"/>
            <w:tcBorders>
              <w:top w:val="nil"/>
              <w:left w:val="nil"/>
              <w:bottom w:val="single" w:sz="4" w:space="0" w:color="auto"/>
              <w:right w:val="single" w:sz="4" w:space="0" w:color="auto"/>
            </w:tcBorders>
            <w:shd w:val="clear" w:color="auto" w:fill="auto"/>
            <w:noWrap/>
            <w:vAlign w:val="center"/>
            <w:hideMark/>
          </w:tcPr>
          <w:p w14:paraId="12775EA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r>
      <w:tr w:rsidR="00891855" w:rsidRPr="0001239A" w14:paraId="1D57B21F"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55BB1E4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1414" w:type="dxa"/>
            <w:tcBorders>
              <w:top w:val="nil"/>
              <w:left w:val="nil"/>
              <w:bottom w:val="single" w:sz="4" w:space="0" w:color="auto"/>
              <w:right w:val="single" w:sz="4" w:space="0" w:color="auto"/>
            </w:tcBorders>
            <w:shd w:val="clear" w:color="auto" w:fill="auto"/>
            <w:noWrap/>
            <w:vAlign w:val="center"/>
            <w:hideMark/>
          </w:tcPr>
          <w:p w14:paraId="0685CD5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2 213</w:t>
            </w:r>
          </w:p>
        </w:tc>
        <w:tc>
          <w:tcPr>
            <w:tcW w:w="865" w:type="dxa"/>
            <w:tcBorders>
              <w:top w:val="nil"/>
              <w:left w:val="nil"/>
              <w:bottom w:val="single" w:sz="4" w:space="0" w:color="auto"/>
              <w:right w:val="single" w:sz="4" w:space="0" w:color="auto"/>
            </w:tcBorders>
            <w:shd w:val="clear" w:color="auto" w:fill="auto"/>
            <w:noWrap/>
            <w:vAlign w:val="center"/>
            <w:hideMark/>
          </w:tcPr>
          <w:p w14:paraId="5623F9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628</w:t>
            </w:r>
          </w:p>
        </w:tc>
        <w:tc>
          <w:tcPr>
            <w:tcW w:w="1175" w:type="dxa"/>
            <w:tcBorders>
              <w:top w:val="nil"/>
              <w:left w:val="nil"/>
              <w:bottom w:val="single" w:sz="4" w:space="0" w:color="auto"/>
              <w:right w:val="single" w:sz="4" w:space="0" w:color="auto"/>
            </w:tcBorders>
            <w:shd w:val="clear" w:color="auto" w:fill="auto"/>
            <w:noWrap/>
            <w:vAlign w:val="center"/>
            <w:hideMark/>
          </w:tcPr>
          <w:p w14:paraId="3D1604C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3 187 688</w:t>
            </w:r>
          </w:p>
        </w:tc>
        <w:tc>
          <w:tcPr>
            <w:tcW w:w="1414" w:type="dxa"/>
            <w:tcBorders>
              <w:top w:val="nil"/>
              <w:left w:val="nil"/>
              <w:bottom w:val="single" w:sz="4" w:space="0" w:color="auto"/>
              <w:right w:val="single" w:sz="4" w:space="0" w:color="auto"/>
            </w:tcBorders>
            <w:shd w:val="clear" w:color="auto" w:fill="auto"/>
            <w:noWrap/>
            <w:vAlign w:val="center"/>
            <w:hideMark/>
          </w:tcPr>
          <w:p w14:paraId="10C2CB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432</w:t>
            </w:r>
          </w:p>
        </w:tc>
        <w:tc>
          <w:tcPr>
            <w:tcW w:w="865" w:type="dxa"/>
            <w:tcBorders>
              <w:top w:val="nil"/>
              <w:left w:val="nil"/>
              <w:bottom w:val="single" w:sz="4" w:space="0" w:color="auto"/>
              <w:right w:val="single" w:sz="4" w:space="0" w:color="auto"/>
            </w:tcBorders>
            <w:shd w:val="clear" w:color="auto" w:fill="auto"/>
            <w:noWrap/>
            <w:vAlign w:val="center"/>
            <w:hideMark/>
          </w:tcPr>
          <w:p w14:paraId="1C13E1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407</w:t>
            </w:r>
          </w:p>
        </w:tc>
        <w:tc>
          <w:tcPr>
            <w:tcW w:w="1175" w:type="dxa"/>
            <w:tcBorders>
              <w:top w:val="nil"/>
              <w:left w:val="nil"/>
              <w:bottom w:val="single" w:sz="4" w:space="0" w:color="auto"/>
              <w:right w:val="single" w:sz="4" w:space="0" w:color="auto"/>
            </w:tcBorders>
            <w:shd w:val="clear" w:color="auto" w:fill="auto"/>
            <w:noWrap/>
            <w:vAlign w:val="center"/>
            <w:hideMark/>
          </w:tcPr>
          <w:p w14:paraId="41C2EEF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958 775</w:t>
            </w:r>
          </w:p>
        </w:tc>
        <w:tc>
          <w:tcPr>
            <w:tcW w:w="1175" w:type="dxa"/>
            <w:tcBorders>
              <w:top w:val="nil"/>
              <w:left w:val="nil"/>
              <w:bottom w:val="single" w:sz="4" w:space="0" w:color="auto"/>
              <w:right w:val="single" w:sz="4" w:space="0" w:color="auto"/>
            </w:tcBorders>
            <w:shd w:val="clear" w:color="auto" w:fill="auto"/>
            <w:noWrap/>
            <w:vAlign w:val="center"/>
            <w:hideMark/>
          </w:tcPr>
          <w:p w14:paraId="6E567D0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4 146 463</w:t>
            </w:r>
          </w:p>
        </w:tc>
        <w:tc>
          <w:tcPr>
            <w:tcW w:w="480" w:type="dxa"/>
            <w:tcBorders>
              <w:top w:val="nil"/>
              <w:left w:val="nil"/>
              <w:bottom w:val="single" w:sz="4" w:space="0" w:color="auto"/>
              <w:right w:val="single" w:sz="4" w:space="0" w:color="auto"/>
            </w:tcBorders>
            <w:shd w:val="clear" w:color="auto" w:fill="auto"/>
            <w:noWrap/>
            <w:vAlign w:val="center"/>
            <w:hideMark/>
          </w:tcPr>
          <w:p w14:paraId="070672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r>
      <w:tr w:rsidR="00891855" w:rsidRPr="0001239A" w14:paraId="5C74F451"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B65EBD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1414" w:type="dxa"/>
            <w:tcBorders>
              <w:top w:val="nil"/>
              <w:left w:val="nil"/>
              <w:bottom w:val="single" w:sz="4" w:space="0" w:color="auto"/>
              <w:right w:val="single" w:sz="4" w:space="0" w:color="auto"/>
            </w:tcBorders>
            <w:shd w:val="clear" w:color="auto" w:fill="auto"/>
            <w:noWrap/>
            <w:vAlign w:val="center"/>
            <w:hideMark/>
          </w:tcPr>
          <w:p w14:paraId="301562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2 354</w:t>
            </w:r>
          </w:p>
        </w:tc>
        <w:tc>
          <w:tcPr>
            <w:tcW w:w="865" w:type="dxa"/>
            <w:tcBorders>
              <w:top w:val="nil"/>
              <w:left w:val="nil"/>
              <w:bottom w:val="single" w:sz="4" w:space="0" w:color="auto"/>
              <w:right w:val="single" w:sz="4" w:space="0" w:color="auto"/>
            </w:tcBorders>
            <w:shd w:val="clear" w:color="auto" w:fill="auto"/>
            <w:noWrap/>
            <w:vAlign w:val="center"/>
            <w:hideMark/>
          </w:tcPr>
          <w:p w14:paraId="3F75BE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870</w:t>
            </w:r>
          </w:p>
        </w:tc>
        <w:tc>
          <w:tcPr>
            <w:tcW w:w="1175" w:type="dxa"/>
            <w:tcBorders>
              <w:top w:val="nil"/>
              <w:left w:val="nil"/>
              <w:bottom w:val="single" w:sz="4" w:space="0" w:color="auto"/>
              <w:right w:val="single" w:sz="4" w:space="0" w:color="auto"/>
            </w:tcBorders>
            <w:shd w:val="clear" w:color="auto" w:fill="auto"/>
            <w:noWrap/>
            <w:vAlign w:val="center"/>
            <w:hideMark/>
          </w:tcPr>
          <w:p w14:paraId="2311E3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3 980 050</w:t>
            </w:r>
          </w:p>
        </w:tc>
        <w:tc>
          <w:tcPr>
            <w:tcW w:w="1414" w:type="dxa"/>
            <w:tcBorders>
              <w:top w:val="nil"/>
              <w:left w:val="nil"/>
              <w:bottom w:val="single" w:sz="4" w:space="0" w:color="auto"/>
              <w:right w:val="single" w:sz="4" w:space="0" w:color="auto"/>
            </w:tcBorders>
            <w:shd w:val="clear" w:color="auto" w:fill="auto"/>
            <w:noWrap/>
            <w:vAlign w:val="center"/>
            <w:hideMark/>
          </w:tcPr>
          <w:p w14:paraId="005BA99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836</w:t>
            </w:r>
          </w:p>
        </w:tc>
        <w:tc>
          <w:tcPr>
            <w:tcW w:w="865" w:type="dxa"/>
            <w:tcBorders>
              <w:top w:val="nil"/>
              <w:left w:val="nil"/>
              <w:bottom w:val="single" w:sz="4" w:space="0" w:color="auto"/>
              <w:right w:val="single" w:sz="4" w:space="0" w:color="auto"/>
            </w:tcBorders>
            <w:shd w:val="clear" w:color="auto" w:fill="auto"/>
            <w:noWrap/>
            <w:vAlign w:val="center"/>
            <w:hideMark/>
          </w:tcPr>
          <w:p w14:paraId="578632C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786</w:t>
            </w:r>
          </w:p>
        </w:tc>
        <w:tc>
          <w:tcPr>
            <w:tcW w:w="1175" w:type="dxa"/>
            <w:tcBorders>
              <w:top w:val="nil"/>
              <w:left w:val="nil"/>
              <w:bottom w:val="single" w:sz="4" w:space="0" w:color="auto"/>
              <w:right w:val="single" w:sz="4" w:space="0" w:color="auto"/>
            </w:tcBorders>
            <w:shd w:val="clear" w:color="auto" w:fill="auto"/>
            <w:noWrap/>
            <w:vAlign w:val="center"/>
            <w:hideMark/>
          </w:tcPr>
          <w:p w14:paraId="525751E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1 981 030</w:t>
            </w:r>
          </w:p>
        </w:tc>
        <w:tc>
          <w:tcPr>
            <w:tcW w:w="1175" w:type="dxa"/>
            <w:tcBorders>
              <w:top w:val="nil"/>
              <w:left w:val="nil"/>
              <w:bottom w:val="single" w:sz="4" w:space="0" w:color="auto"/>
              <w:right w:val="single" w:sz="4" w:space="0" w:color="auto"/>
            </w:tcBorders>
            <w:shd w:val="clear" w:color="auto" w:fill="auto"/>
            <w:noWrap/>
            <w:vAlign w:val="center"/>
            <w:hideMark/>
          </w:tcPr>
          <w:p w14:paraId="7AEE60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5 961 080</w:t>
            </w:r>
          </w:p>
        </w:tc>
        <w:tc>
          <w:tcPr>
            <w:tcW w:w="480" w:type="dxa"/>
            <w:tcBorders>
              <w:top w:val="nil"/>
              <w:left w:val="nil"/>
              <w:bottom w:val="single" w:sz="4" w:space="0" w:color="auto"/>
              <w:right w:val="single" w:sz="4" w:space="0" w:color="auto"/>
            </w:tcBorders>
            <w:shd w:val="clear" w:color="auto" w:fill="auto"/>
            <w:noWrap/>
            <w:vAlign w:val="center"/>
            <w:hideMark/>
          </w:tcPr>
          <w:p w14:paraId="2603021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38</w:t>
            </w:r>
          </w:p>
        </w:tc>
      </w:tr>
      <w:tr w:rsidR="00891855" w:rsidRPr="0001239A" w14:paraId="503CE943"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24ECDCA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1414" w:type="dxa"/>
            <w:tcBorders>
              <w:top w:val="nil"/>
              <w:left w:val="nil"/>
              <w:bottom w:val="single" w:sz="4" w:space="0" w:color="auto"/>
              <w:right w:val="single" w:sz="4" w:space="0" w:color="auto"/>
            </w:tcBorders>
            <w:shd w:val="clear" w:color="auto" w:fill="auto"/>
            <w:noWrap/>
            <w:vAlign w:val="center"/>
            <w:hideMark/>
          </w:tcPr>
          <w:p w14:paraId="2DDA0EF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544</w:t>
            </w:r>
          </w:p>
        </w:tc>
        <w:tc>
          <w:tcPr>
            <w:tcW w:w="865" w:type="dxa"/>
            <w:tcBorders>
              <w:top w:val="nil"/>
              <w:left w:val="nil"/>
              <w:bottom w:val="single" w:sz="4" w:space="0" w:color="auto"/>
              <w:right w:val="single" w:sz="4" w:space="0" w:color="auto"/>
            </w:tcBorders>
            <w:shd w:val="clear" w:color="auto" w:fill="auto"/>
            <w:noWrap/>
            <w:vAlign w:val="center"/>
            <w:hideMark/>
          </w:tcPr>
          <w:p w14:paraId="217D16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200</w:t>
            </w:r>
          </w:p>
        </w:tc>
        <w:tc>
          <w:tcPr>
            <w:tcW w:w="1175" w:type="dxa"/>
            <w:tcBorders>
              <w:top w:val="nil"/>
              <w:left w:val="nil"/>
              <w:bottom w:val="single" w:sz="4" w:space="0" w:color="auto"/>
              <w:right w:val="single" w:sz="4" w:space="0" w:color="auto"/>
            </w:tcBorders>
            <w:shd w:val="clear" w:color="auto" w:fill="auto"/>
            <w:noWrap/>
            <w:vAlign w:val="center"/>
            <w:hideMark/>
          </w:tcPr>
          <w:p w14:paraId="56C8FDF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895 273</w:t>
            </w:r>
          </w:p>
        </w:tc>
        <w:tc>
          <w:tcPr>
            <w:tcW w:w="1414" w:type="dxa"/>
            <w:tcBorders>
              <w:top w:val="nil"/>
              <w:left w:val="nil"/>
              <w:bottom w:val="single" w:sz="4" w:space="0" w:color="auto"/>
              <w:right w:val="single" w:sz="4" w:space="0" w:color="auto"/>
            </w:tcBorders>
            <w:shd w:val="clear" w:color="auto" w:fill="auto"/>
            <w:noWrap/>
            <w:vAlign w:val="center"/>
            <w:hideMark/>
          </w:tcPr>
          <w:p w14:paraId="77C3ADF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136</w:t>
            </w:r>
          </w:p>
        </w:tc>
        <w:tc>
          <w:tcPr>
            <w:tcW w:w="865" w:type="dxa"/>
            <w:tcBorders>
              <w:top w:val="nil"/>
              <w:left w:val="nil"/>
              <w:bottom w:val="single" w:sz="4" w:space="0" w:color="auto"/>
              <w:right w:val="single" w:sz="4" w:space="0" w:color="auto"/>
            </w:tcBorders>
            <w:shd w:val="clear" w:color="auto" w:fill="auto"/>
            <w:noWrap/>
            <w:vAlign w:val="center"/>
            <w:hideMark/>
          </w:tcPr>
          <w:p w14:paraId="28F6CB2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133</w:t>
            </w:r>
          </w:p>
        </w:tc>
        <w:tc>
          <w:tcPr>
            <w:tcW w:w="1175" w:type="dxa"/>
            <w:tcBorders>
              <w:top w:val="nil"/>
              <w:left w:val="nil"/>
              <w:bottom w:val="single" w:sz="4" w:space="0" w:color="auto"/>
              <w:right w:val="single" w:sz="4" w:space="0" w:color="auto"/>
            </w:tcBorders>
            <w:shd w:val="clear" w:color="auto" w:fill="auto"/>
            <w:noWrap/>
            <w:vAlign w:val="center"/>
            <w:hideMark/>
          </w:tcPr>
          <w:p w14:paraId="1EDB938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312 072</w:t>
            </w:r>
          </w:p>
        </w:tc>
        <w:tc>
          <w:tcPr>
            <w:tcW w:w="1175" w:type="dxa"/>
            <w:tcBorders>
              <w:top w:val="nil"/>
              <w:left w:val="nil"/>
              <w:bottom w:val="single" w:sz="4" w:space="0" w:color="auto"/>
              <w:right w:val="single" w:sz="4" w:space="0" w:color="auto"/>
            </w:tcBorders>
            <w:shd w:val="clear" w:color="auto" w:fill="auto"/>
            <w:noWrap/>
            <w:vAlign w:val="center"/>
            <w:hideMark/>
          </w:tcPr>
          <w:p w14:paraId="68B729A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1 207 345</w:t>
            </w:r>
          </w:p>
        </w:tc>
        <w:tc>
          <w:tcPr>
            <w:tcW w:w="480" w:type="dxa"/>
            <w:tcBorders>
              <w:top w:val="nil"/>
              <w:left w:val="nil"/>
              <w:bottom w:val="single" w:sz="4" w:space="0" w:color="auto"/>
              <w:right w:val="single" w:sz="4" w:space="0" w:color="auto"/>
            </w:tcBorders>
            <w:shd w:val="clear" w:color="auto" w:fill="auto"/>
            <w:noWrap/>
            <w:vAlign w:val="center"/>
            <w:hideMark/>
          </w:tcPr>
          <w:p w14:paraId="55C70CA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w:t>
            </w:r>
          </w:p>
        </w:tc>
      </w:tr>
      <w:tr w:rsidR="00891855" w:rsidRPr="0001239A" w14:paraId="0B542602"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26FD7C6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1414" w:type="dxa"/>
            <w:tcBorders>
              <w:top w:val="nil"/>
              <w:left w:val="nil"/>
              <w:bottom w:val="single" w:sz="4" w:space="0" w:color="auto"/>
              <w:right w:val="single" w:sz="4" w:space="0" w:color="auto"/>
            </w:tcBorders>
            <w:shd w:val="clear" w:color="auto" w:fill="auto"/>
            <w:noWrap/>
            <w:vAlign w:val="center"/>
            <w:hideMark/>
          </w:tcPr>
          <w:p w14:paraId="659AE8D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1 127</w:t>
            </w:r>
          </w:p>
        </w:tc>
        <w:tc>
          <w:tcPr>
            <w:tcW w:w="865" w:type="dxa"/>
            <w:tcBorders>
              <w:top w:val="nil"/>
              <w:left w:val="nil"/>
              <w:bottom w:val="single" w:sz="4" w:space="0" w:color="auto"/>
              <w:right w:val="single" w:sz="4" w:space="0" w:color="auto"/>
            </w:tcBorders>
            <w:shd w:val="clear" w:color="auto" w:fill="auto"/>
            <w:noWrap/>
            <w:vAlign w:val="center"/>
            <w:hideMark/>
          </w:tcPr>
          <w:p w14:paraId="02E457E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345</w:t>
            </w:r>
          </w:p>
        </w:tc>
        <w:tc>
          <w:tcPr>
            <w:tcW w:w="1175" w:type="dxa"/>
            <w:tcBorders>
              <w:top w:val="nil"/>
              <w:left w:val="nil"/>
              <w:bottom w:val="single" w:sz="4" w:space="0" w:color="auto"/>
              <w:right w:val="single" w:sz="4" w:space="0" w:color="auto"/>
            </w:tcBorders>
            <w:shd w:val="clear" w:color="auto" w:fill="auto"/>
            <w:noWrap/>
            <w:vAlign w:val="center"/>
            <w:hideMark/>
          </w:tcPr>
          <w:p w14:paraId="0D0C144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1 835 220</w:t>
            </w:r>
          </w:p>
        </w:tc>
        <w:tc>
          <w:tcPr>
            <w:tcW w:w="1414" w:type="dxa"/>
            <w:tcBorders>
              <w:top w:val="nil"/>
              <w:left w:val="nil"/>
              <w:bottom w:val="single" w:sz="4" w:space="0" w:color="auto"/>
              <w:right w:val="single" w:sz="4" w:space="0" w:color="auto"/>
            </w:tcBorders>
            <w:shd w:val="clear" w:color="auto" w:fill="auto"/>
            <w:noWrap/>
            <w:vAlign w:val="center"/>
            <w:hideMark/>
          </w:tcPr>
          <w:p w14:paraId="2373A55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340</w:t>
            </w:r>
          </w:p>
        </w:tc>
        <w:tc>
          <w:tcPr>
            <w:tcW w:w="865" w:type="dxa"/>
            <w:tcBorders>
              <w:top w:val="nil"/>
              <w:left w:val="nil"/>
              <w:bottom w:val="single" w:sz="4" w:space="0" w:color="auto"/>
              <w:right w:val="single" w:sz="4" w:space="0" w:color="auto"/>
            </w:tcBorders>
            <w:shd w:val="clear" w:color="auto" w:fill="auto"/>
            <w:noWrap/>
            <w:vAlign w:val="center"/>
            <w:hideMark/>
          </w:tcPr>
          <w:p w14:paraId="269AE3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312</w:t>
            </w:r>
          </w:p>
        </w:tc>
        <w:tc>
          <w:tcPr>
            <w:tcW w:w="1175" w:type="dxa"/>
            <w:tcBorders>
              <w:top w:val="nil"/>
              <w:left w:val="nil"/>
              <w:bottom w:val="single" w:sz="4" w:space="0" w:color="auto"/>
              <w:right w:val="single" w:sz="4" w:space="0" w:color="auto"/>
            </w:tcBorders>
            <w:shd w:val="clear" w:color="auto" w:fill="auto"/>
            <w:noWrap/>
            <w:vAlign w:val="center"/>
            <w:hideMark/>
          </w:tcPr>
          <w:p w14:paraId="1F16551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805 445</w:t>
            </w:r>
          </w:p>
        </w:tc>
        <w:tc>
          <w:tcPr>
            <w:tcW w:w="1175" w:type="dxa"/>
            <w:tcBorders>
              <w:top w:val="nil"/>
              <w:left w:val="nil"/>
              <w:bottom w:val="single" w:sz="4" w:space="0" w:color="auto"/>
              <w:right w:val="single" w:sz="4" w:space="0" w:color="auto"/>
            </w:tcBorders>
            <w:shd w:val="clear" w:color="auto" w:fill="auto"/>
            <w:noWrap/>
            <w:vAlign w:val="center"/>
            <w:hideMark/>
          </w:tcPr>
          <w:p w14:paraId="36CC372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2 640 665</w:t>
            </w:r>
          </w:p>
        </w:tc>
        <w:tc>
          <w:tcPr>
            <w:tcW w:w="480" w:type="dxa"/>
            <w:tcBorders>
              <w:top w:val="nil"/>
              <w:left w:val="nil"/>
              <w:bottom w:val="single" w:sz="4" w:space="0" w:color="auto"/>
              <w:right w:val="single" w:sz="4" w:space="0" w:color="auto"/>
            </w:tcBorders>
            <w:shd w:val="clear" w:color="auto" w:fill="auto"/>
            <w:noWrap/>
            <w:vAlign w:val="center"/>
            <w:hideMark/>
          </w:tcPr>
          <w:p w14:paraId="536CAD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529C9D47"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3A9A41D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1414" w:type="dxa"/>
            <w:tcBorders>
              <w:top w:val="nil"/>
              <w:left w:val="nil"/>
              <w:bottom w:val="single" w:sz="4" w:space="0" w:color="auto"/>
              <w:right w:val="single" w:sz="4" w:space="0" w:color="auto"/>
            </w:tcBorders>
            <w:shd w:val="clear" w:color="auto" w:fill="auto"/>
            <w:noWrap/>
            <w:vAlign w:val="center"/>
            <w:hideMark/>
          </w:tcPr>
          <w:p w14:paraId="4ADC089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733</w:t>
            </w:r>
          </w:p>
        </w:tc>
        <w:tc>
          <w:tcPr>
            <w:tcW w:w="865" w:type="dxa"/>
            <w:tcBorders>
              <w:top w:val="nil"/>
              <w:left w:val="nil"/>
              <w:bottom w:val="single" w:sz="4" w:space="0" w:color="auto"/>
              <w:right w:val="single" w:sz="4" w:space="0" w:color="auto"/>
            </w:tcBorders>
            <w:shd w:val="clear" w:color="auto" w:fill="auto"/>
            <w:noWrap/>
            <w:vAlign w:val="center"/>
            <w:hideMark/>
          </w:tcPr>
          <w:p w14:paraId="7642EA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215</w:t>
            </w:r>
          </w:p>
        </w:tc>
        <w:tc>
          <w:tcPr>
            <w:tcW w:w="1175" w:type="dxa"/>
            <w:tcBorders>
              <w:top w:val="nil"/>
              <w:left w:val="nil"/>
              <w:bottom w:val="single" w:sz="4" w:space="0" w:color="auto"/>
              <w:right w:val="single" w:sz="4" w:space="0" w:color="auto"/>
            </w:tcBorders>
            <w:shd w:val="clear" w:color="auto" w:fill="auto"/>
            <w:noWrap/>
            <w:vAlign w:val="center"/>
            <w:hideMark/>
          </w:tcPr>
          <w:p w14:paraId="00324D9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1 090 349</w:t>
            </w:r>
          </w:p>
        </w:tc>
        <w:tc>
          <w:tcPr>
            <w:tcW w:w="1414" w:type="dxa"/>
            <w:tcBorders>
              <w:top w:val="nil"/>
              <w:left w:val="nil"/>
              <w:bottom w:val="single" w:sz="4" w:space="0" w:color="auto"/>
              <w:right w:val="single" w:sz="4" w:space="0" w:color="auto"/>
            </w:tcBorders>
            <w:shd w:val="clear" w:color="auto" w:fill="auto"/>
            <w:noWrap/>
            <w:vAlign w:val="center"/>
            <w:hideMark/>
          </w:tcPr>
          <w:p w14:paraId="24D8344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199</w:t>
            </w:r>
          </w:p>
        </w:tc>
        <w:tc>
          <w:tcPr>
            <w:tcW w:w="865" w:type="dxa"/>
            <w:tcBorders>
              <w:top w:val="nil"/>
              <w:left w:val="nil"/>
              <w:bottom w:val="single" w:sz="4" w:space="0" w:color="auto"/>
              <w:right w:val="single" w:sz="4" w:space="0" w:color="auto"/>
            </w:tcBorders>
            <w:shd w:val="clear" w:color="auto" w:fill="auto"/>
            <w:noWrap/>
            <w:vAlign w:val="center"/>
            <w:hideMark/>
          </w:tcPr>
          <w:p w14:paraId="1559B8F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184</w:t>
            </w:r>
          </w:p>
        </w:tc>
        <w:tc>
          <w:tcPr>
            <w:tcW w:w="1175" w:type="dxa"/>
            <w:tcBorders>
              <w:top w:val="nil"/>
              <w:left w:val="nil"/>
              <w:bottom w:val="single" w:sz="4" w:space="0" w:color="auto"/>
              <w:right w:val="single" w:sz="4" w:space="0" w:color="auto"/>
            </w:tcBorders>
            <w:shd w:val="clear" w:color="auto" w:fill="auto"/>
            <w:noWrap/>
            <w:vAlign w:val="center"/>
            <w:hideMark/>
          </w:tcPr>
          <w:p w14:paraId="2E19E70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430 877</w:t>
            </w:r>
          </w:p>
        </w:tc>
        <w:tc>
          <w:tcPr>
            <w:tcW w:w="1175" w:type="dxa"/>
            <w:tcBorders>
              <w:top w:val="nil"/>
              <w:left w:val="nil"/>
              <w:bottom w:val="single" w:sz="4" w:space="0" w:color="auto"/>
              <w:right w:val="single" w:sz="4" w:space="0" w:color="auto"/>
            </w:tcBorders>
            <w:shd w:val="clear" w:color="auto" w:fill="auto"/>
            <w:noWrap/>
            <w:vAlign w:val="center"/>
            <w:hideMark/>
          </w:tcPr>
          <w:p w14:paraId="32C09E5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1 521 226</w:t>
            </w:r>
          </w:p>
        </w:tc>
        <w:tc>
          <w:tcPr>
            <w:tcW w:w="480" w:type="dxa"/>
            <w:tcBorders>
              <w:top w:val="nil"/>
              <w:left w:val="nil"/>
              <w:bottom w:val="single" w:sz="4" w:space="0" w:color="auto"/>
              <w:right w:val="single" w:sz="4" w:space="0" w:color="auto"/>
            </w:tcBorders>
            <w:shd w:val="clear" w:color="auto" w:fill="auto"/>
            <w:noWrap/>
            <w:vAlign w:val="center"/>
            <w:hideMark/>
          </w:tcPr>
          <w:p w14:paraId="2287E65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4900A16E"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F60C36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1414" w:type="dxa"/>
            <w:tcBorders>
              <w:top w:val="nil"/>
              <w:left w:val="nil"/>
              <w:bottom w:val="single" w:sz="4" w:space="0" w:color="auto"/>
              <w:right w:val="single" w:sz="4" w:space="0" w:color="auto"/>
            </w:tcBorders>
            <w:shd w:val="clear" w:color="auto" w:fill="auto"/>
            <w:noWrap/>
            <w:vAlign w:val="center"/>
            <w:hideMark/>
          </w:tcPr>
          <w:p w14:paraId="0E35C97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1 785</w:t>
            </w:r>
          </w:p>
        </w:tc>
        <w:tc>
          <w:tcPr>
            <w:tcW w:w="865" w:type="dxa"/>
            <w:tcBorders>
              <w:top w:val="nil"/>
              <w:left w:val="nil"/>
              <w:bottom w:val="single" w:sz="4" w:space="0" w:color="auto"/>
              <w:right w:val="single" w:sz="4" w:space="0" w:color="auto"/>
            </w:tcBorders>
            <w:shd w:val="clear" w:color="auto" w:fill="auto"/>
            <w:noWrap/>
            <w:vAlign w:val="center"/>
            <w:hideMark/>
          </w:tcPr>
          <w:p w14:paraId="407DF1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532</w:t>
            </w:r>
          </w:p>
        </w:tc>
        <w:tc>
          <w:tcPr>
            <w:tcW w:w="1175" w:type="dxa"/>
            <w:tcBorders>
              <w:top w:val="nil"/>
              <w:left w:val="nil"/>
              <w:bottom w:val="single" w:sz="4" w:space="0" w:color="auto"/>
              <w:right w:val="single" w:sz="4" w:space="0" w:color="auto"/>
            </w:tcBorders>
            <w:shd w:val="clear" w:color="auto" w:fill="auto"/>
            <w:noWrap/>
            <w:vAlign w:val="center"/>
            <w:hideMark/>
          </w:tcPr>
          <w:p w14:paraId="3AAB97D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2 887 612</w:t>
            </w:r>
          </w:p>
        </w:tc>
        <w:tc>
          <w:tcPr>
            <w:tcW w:w="1414" w:type="dxa"/>
            <w:tcBorders>
              <w:top w:val="nil"/>
              <w:left w:val="nil"/>
              <w:bottom w:val="single" w:sz="4" w:space="0" w:color="auto"/>
              <w:right w:val="single" w:sz="4" w:space="0" w:color="auto"/>
            </w:tcBorders>
            <w:shd w:val="clear" w:color="auto" w:fill="auto"/>
            <w:noWrap/>
            <w:vAlign w:val="center"/>
            <w:hideMark/>
          </w:tcPr>
          <w:p w14:paraId="63EBD6B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466</w:t>
            </w:r>
          </w:p>
        </w:tc>
        <w:tc>
          <w:tcPr>
            <w:tcW w:w="865" w:type="dxa"/>
            <w:tcBorders>
              <w:top w:val="nil"/>
              <w:left w:val="nil"/>
              <w:bottom w:val="single" w:sz="4" w:space="0" w:color="auto"/>
              <w:right w:val="single" w:sz="4" w:space="0" w:color="auto"/>
            </w:tcBorders>
            <w:shd w:val="clear" w:color="auto" w:fill="auto"/>
            <w:noWrap/>
            <w:vAlign w:val="center"/>
            <w:hideMark/>
          </w:tcPr>
          <w:p w14:paraId="6999D1C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437</w:t>
            </w:r>
          </w:p>
        </w:tc>
        <w:tc>
          <w:tcPr>
            <w:tcW w:w="1175" w:type="dxa"/>
            <w:tcBorders>
              <w:top w:val="nil"/>
              <w:left w:val="nil"/>
              <w:bottom w:val="single" w:sz="4" w:space="0" w:color="auto"/>
              <w:right w:val="single" w:sz="4" w:space="0" w:color="auto"/>
            </w:tcBorders>
            <w:shd w:val="clear" w:color="auto" w:fill="auto"/>
            <w:noWrap/>
            <w:vAlign w:val="center"/>
            <w:hideMark/>
          </w:tcPr>
          <w:p w14:paraId="4D116C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1 073 755</w:t>
            </w:r>
          </w:p>
        </w:tc>
        <w:tc>
          <w:tcPr>
            <w:tcW w:w="1175" w:type="dxa"/>
            <w:tcBorders>
              <w:top w:val="nil"/>
              <w:left w:val="nil"/>
              <w:bottom w:val="single" w:sz="4" w:space="0" w:color="auto"/>
              <w:right w:val="single" w:sz="4" w:space="0" w:color="auto"/>
            </w:tcBorders>
            <w:shd w:val="clear" w:color="auto" w:fill="auto"/>
            <w:noWrap/>
            <w:vAlign w:val="center"/>
            <w:hideMark/>
          </w:tcPr>
          <w:p w14:paraId="3089AB7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3 961 367</w:t>
            </w:r>
          </w:p>
        </w:tc>
        <w:tc>
          <w:tcPr>
            <w:tcW w:w="480" w:type="dxa"/>
            <w:tcBorders>
              <w:top w:val="nil"/>
              <w:left w:val="nil"/>
              <w:bottom w:val="single" w:sz="4" w:space="0" w:color="auto"/>
              <w:right w:val="single" w:sz="4" w:space="0" w:color="auto"/>
            </w:tcBorders>
            <w:shd w:val="clear" w:color="auto" w:fill="auto"/>
            <w:noWrap/>
            <w:vAlign w:val="center"/>
            <w:hideMark/>
          </w:tcPr>
          <w:p w14:paraId="2C836D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w:t>
            </w:r>
          </w:p>
        </w:tc>
      </w:tr>
      <w:tr w:rsidR="00891855" w:rsidRPr="0001239A" w14:paraId="11642186"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36233BC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1414" w:type="dxa"/>
            <w:tcBorders>
              <w:top w:val="nil"/>
              <w:left w:val="nil"/>
              <w:bottom w:val="single" w:sz="4" w:space="0" w:color="auto"/>
              <w:right w:val="single" w:sz="4" w:space="0" w:color="auto"/>
            </w:tcBorders>
            <w:shd w:val="clear" w:color="auto" w:fill="auto"/>
            <w:noWrap/>
            <w:vAlign w:val="center"/>
            <w:hideMark/>
          </w:tcPr>
          <w:p w14:paraId="00B9014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3 398</w:t>
            </w:r>
          </w:p>
        </w:tc>
        <w:tc>
          <w:tcPr>
            <w:tcW w:w="865" w:type="dxa"/>
            <w:tcBorders>
              <w:top w:val="nil"/>
              <w:left w:val="nil"/>
              <w:bottom w:val="single" w:sz="4" w:space="0" w:color="auto"/>
              <w:right w:val="single" w:sz="4" w:space="0" w:color="auto"/>
            </w:tcBorders>
            <w:shd w:val="clear" w:color="auto" w:fill="auto"/>
            <w:noWrap/>
            <w:vAlign w:val="center"/>
            <w:hideMark/>
          </w:tcPr>
          <w:p w14:paraId="547305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1 634</w:t>
            </w:r>
          </w:p>
        </w:tc>
        <w:tc>
          <w:tcPr>
            <w:tcW w:w="1175" w:type="dxa"/>
            <w:tcBorders>
              <w:top w:val="nil"/>
              <w:left w:val="nil"/>
              <w:bottom w:val="single" w:sz="4" w:space="0" w:color="auto"/>
              <w:right w:val="single" w:sz="4" w:space="0" w:color="auto"/>
            </w:tcBorders>
            <w:shd w:val="clear" w:color="auto" w:fill="auto"/>
            <w:noWrap/>
            <w:vAlign w:val="center"/>
            <w:hideMark/>
          </w:tcPr>
          <w:p w14:paraId="5BAC40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5 860 102</w:t>
            </w:r>
          </w:p>
        </w:tc>
        <w:tc>
          <w:tcPr>
            <w:tcW w:w="1414" w:type="dxa"/>
            <w:tcBorders>
              <w:top w:val="nil"/>
              <w:left w:val="nil"/>
              <w:bottom w:val="single" w:sz="4" w:space="0" w:color="auto"/>
              <w:right w:val="single" w:sz="4" w:space="0" w:color="auto"/>
            </w:tcBorders>
            <w:shd w:val="clear" w:color="auto" w:fill="auto"/>
            <w:noWrap/>
            <w:vAlign w:val="center"/>
            <w:hideMark/>
          </w:tcPr>
          <w:p w14:paraId="7A2B48C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839</w:t>
            </w:r>
          </w:p>
        </w:tc>
        <w:tc>
          <w:tcPr>
            <w:tcW w:w="865" w:type="dxa"/>
            <w:tcBorders>
              <w:top w:val="nil"/>
              <w:left w:val="nil"/>
              <w:bottom w:val="single" w:sz="4" w:space="0" w:color="auto"/>
              <w:right w:val="single" w:sz="4" w:space="0" w:color="auto"/>
            </w:tcBorders>
            <w:shd w:val="clear" w:color="auto" w:fill="auto"/>
            <w:noWrap/>
            <w:vAlign w:val="center"/>
            <w:hideMark/>
          </w:tcPr>
          <w:p w14:paraId="6993B1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802</w:t>
            </w:r>
          </w:p>
        </w:tc>
        <w:tc>
          <w:tcPr>
            <w:tcW w:w="1175" w:type="dxa"/>
            <w:tcBorders>
              <w:top w:val="nil"/>
              <w:left w:val="nil"/>
              <w:bottom w:val="single" w:sz="4" w:space="0" w:color="auto"/>
              <w:right w:val="single" w:sz="4" w:space="0" w:color="auto"/>
            </w:tcBorders>
            <w:shd w:val="clear" w:color="auto" w:fill="auto"/>
            <w:noWrap/>
            <w:vAlign w:val="center"/>
            <w:hideMark/>
          </w:tcPr>
          <w:p w14:paraId="62082A1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1 930 177</w:t>
            </w:r>
          </w:p>
        </w:tc>
        <w:tc>
          <w:tcPr>
            <w:tcW w:w="1175" w:type="dxa"/>
            <w:tcBorders>
              <w:top w:val="nil"/>
              <w:left w:val="nil"/>
              <w:bottom w:val="single" w:sz="4" w:space="0" w:color="auto"/>
              <w:right w:val="single" w:sz="4" w:space="0" w:color="auto"/>
            </w:tcBorders>
            <w:shd w:val="clear" w:color="auto" w:fill="auto"/>
            <w:noWrap/>
            <w:vAlign w:val="center"/>
            <w:hideMark/>
          </w:tcPr>
          <w:p w14:paraId="6E44282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7 790 279</w:t>
            </w:r>
          </w:p>
        </w:tc>
        <w:tc>
          <w:tcPr>
            <w:tcW w:w="480" w:type="dxa"/>
            <w:tcBorders>
              <w:top w:val="nil"/>
              <w:left w:val="nil"/>
              <w:bottom w:val="single" w:sz="4" w:space="0" w:color="auto"/>
              <w:right w:val="single" w:sz="4" w:space="0" w:color="auto"/>
            </w:tcBorders>
            <w:shd w:val="clear" w:color="auto" w:fill="auto"/>
            <w:noWrap/>
            <w:vAlign w:val="center"/>
            <w:hideMark/>
          </w:tcPr>
          <w:p w14:paraId="47C5FC1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33</w:t>
            </w:r>
          </w:p>
        </w:tc>
      </w:tr>
      <w:tr w:rsidR="00891855" w:rsidRPr="0001239A" w14:paraId="0A44BD15"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658C4B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1414" w:type="dxa"/>
            <w:tcBorders>
              <w:top w:val="nil"/>
              <w:left w:val="nil"/>
              <w:bottom w:val="single" w:sz="4" w:space="0" w:color="auto"/>
              <w:right w:val="single" w:sz="4" w:space="0" w:color="auto"/>
            </w:tcBorders>
            <w:shd w:val="clear" w:color="auto" w:fill="auto"/>
            <w:noWrap/>
            <w:vAlign w:val="center"/>
            <w:hideMark/>
          </w:tcPr>
          <w:p w14:paraId="167EB63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1 025</w:t>
            </w:r>
          </w:p>
        </w:tc>
        <w:tc>
          <w:tcPr>
            <w:tcW w:w="865" w:type="dxa"/>
            <w:tcBorders>
              <w:top w:val="nil"/>
              <w:left w:val="nil"/>
              <w:bottom w:val="single" w:sz="4" w:space="0" w:color="auto"/>
              <w:right w:val="single" w:sz="4" w:space="0" w:color="auto"/>
            </w:tcBorders>
            <w:shd w:val="clear" w:color="auto" w:fill="auto"/>
            <w:noWrap/>
            <w:vAlign w:val="center"/>
            <w:hideMark/>
          </w:tcPr>
          <w:p w14:paraId="1621DFE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283</w:t>
            </w:r>
          </w:p>
        </w:tc>
        <w:tc>
          <w:tcPr>
            <w:tcW w:w="1175" w:type="dxa"/>
            <w:tcBorders>
              <w:top w:val="nil"/>
              <w:left w:val="nil"/>
              <w:bottom w:val="single" w:sz="4" w:space="0" w:color="auto"/>
              <w:right w:val="single" w:sz="4" w:space="0" w:color="auto"/>
            </w:tcBorders>
            <w:shd w:val="clear" w:color="auto" w:fill="auto"/>
            <w:noWrap/>
            <w:vAlign w:val="center"/>
            <w:hideMark/>
          </w:tcPr>
          <w:p w14:paraId="2C97A56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1 628 604</w:t>
            </w:r>
          </w:p>
        </w:tc>
        <w:tc>
          <w:tcPr>
            <w:tcW w:w="1414" w:type="dxa"/>
            <w:tcBorders>
              <w:top w:val="nil"/>
              <w:left w:val="nil"/>
              <w:bottom w:val="single" w:sz="4" w:space="0" w:color="auto"/>
              <w:right w:val="single" w:sz="4" w:space="0" w:color="auto"/>
            </w:tcBorders>
            <w:shd w:val="clear" w:color="auto" w:fill="auto"/>
            <w:noWrap/>
            <w:vAlign w:val="center"/>
            <w:hideMark/>
          </w:tcPr>
          <w:p w14:paraId="50B0CC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215</w:t>
            </w:r>
          </w:p>
        </w:tc>
        <w:tc>
          <w:tcPr>
            <w:tcW w:w="865" w:type="dxa"/>
            <w:tcBorders>
              <w:top w:val="nil"/>
              <w:left w:val="nil"/>
              <w:bottom w:val="single" w:sz="4" w:space="0" w:color="auto"/>
              <w:right w:val="single" w:sz="4" w:space="0" w:color="auto"/>
            </w:tcBorders>
            <w:shd w:val="clear" w:color="auto" w:fill="auto"/>
            <w:noWrap/>
            <w:vAlign w:val="center"/>
            <w:hideMark/>
          </w:tcPr>
          <w:p w14:paraId="29A484F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212</w:t>
            </w:r>
          </w:p>
        </w:tc>
        <w:tc>
          <w:tcPr>
            <w:tcW w:w="1175" w:type="dxa"/>
            <w:tcBorders>
              <w:top w:val="nil"/>
              <w:left w:val="nil"/>
              <w:bottom w:val="single" w:sz="4" w:space="0" w:color="auto"/>
              <w:right w:val="single" w:sz="4" w:space="0" w:color="auto"/>
            </w:tcBorders>
            <w:shd w:val="clear" w:color="auto" w:fill="auto"/>
            <w:noWrap/>
            <w:vAlign w:val="center"/>
            <w:hideMark/>
          </w:tcPr>
          <w:p w14:paraId="278E74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483 317</w:t>
            </w:r>
          </w:p>
        </w:tc>
        <w:tc>
          <w:tcPr>
            <w:tcW w:w="1175" w:type="dxa"/>
            <w:tcBorders>
              <w:top w:val="nil"/>
              <w:left w:val="nil"/>
              <w:bottom w:val="single" w:sz="4" w:space="0" w:color="auto"/>
              <w:right w:val="single" w:sz="4" w:space="0" w:color="auto"/>
            </w:tcBorders>
            <w:shd w:val="clear" w:color="auto" w:fill="auto"/>
            <w:noWrap/>
            <w:vAlign w:val="center"/>
            <w:hideMark/>
          </w:tcPr>
          <w:p w14:paraId="1F2246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2 111 921</w:t>
            </w:r>
          </w:p>
        </w:tc>
        <w:tc>
          <w:tcPr>
            <w:tcW w:w="480" w:type="dxa"/>
            <w:tcBorders>
              <w:top w:val="nil"/>
              <w:left w:val="nil"/>
              <w:bottom w:val="single" w:sz="4" w:space="0" w:color="auto"/>
              <w:right w:val="single" w:sz="4" w:space="0" w:color="auto"/>
            </w:tcBorders>
            <w:shd w:val="clear" w:color="auto" w:fill="auto"/>
            <w:noWrap/>
            <w:vAlign w:val="center"/>
            <w:hideMark/>
          </w:tcPr>
          <w:p w14:paraId="00E5C86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r>
      <w:tr w:rsidR="00891855" w:rsidRPr="0001239A" w14:paraId="277BF3B7"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ACF76E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1414" w:type="dxa"/>
            <w:tcBorders>
              <w:top w:val="nil"/>
              <w:left w:val="nil"/>
              <w:bottom w:val="single" w:sz="4" w:space="0" w:color="auto"/>
              <w:right w:val="single" w:sz="4" w:space="0" w:color="auto"/>
            </w:tcBorders>
            <w:shd w:val="clear" w:color="auto" w:fill="auto"/>
            <w:noWrap/>
            <w:vAlign w:val="center"/>
            <w:hideMark/>
          </w:tcPr>
          <w:p w14:paraId="24112C1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1 138</w:t>
            </w:r>
          </w:p>
        </w:tc>
        <w:tc>
          <w:tcPr>
            <w:tcW w:w="865" w:type="dxa"/>
            <w:tcBorders>
              <w:top w:val="nil"/>
              <w:left w:val="nil"/>
              <w:bottom w:val="single" w:sz="4" w:space="0" w:color="auto"/>
              <w:right w:val="single" w:sz="4" w:space="0" w:color="auto"/>
            </w:tcBorders>
            <w:shd w:val="clear" w:color="auto" w:fill="auto"/>
            <w:noWrap/>
            <w:vAlign w:val="center"/>
            <w:hideMark/>
          </w:tcPr>
          <w:p w14:paraId="41D41D1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319</w:t>
            </w:r>
          </w:p>
        </w:tc>
        <w:tc>
          <w:tcPr>
            <w:tcW w:w="1175" w:type="dxa"/>
            <w:tcBorders>
              <w:top w:val="nil"/>
              <w:left w:val="nil"/>
              <w:bottom w:val="single" w:sz="4" w:space="0" w:color="auto"/>
              <w:right w:val="single" w:sz="4" w:space="0" w:color="auto"/>
            </w:tcBorders>
            <w:shd w:val="clear" w:color="auto" w:fill="auto"/>
            <w:noWrap/>
            <w:vAlign w:val="center"/>
            <w:hideMark/>
          </w:tcPr>
          <w:p w14:paraId="016DEC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1 743 416</w:t>
            </w:r>
          </w:p>
        </w:tc>
        <w:tc>
          <w:tcPr>
            <w:tcW w:w="1414" w:type="dxa"/>
            <w:tcBorders>
              <w:top w:val="nil"/>
              <w:left w:val="nil"/>
              <w:bottom w:val="single" w:sz="4" w:space="0" w:color="auto"/>
              <w:right w:val="single" w:sz="4" w:space="0" w:color="auto"/>
            </w:tcBorders>
            <w:shd w:val="clear" w:color="auto" w:fill="auto"/>
            <w:noWrap/>
            <w:vAlign w:val="center"/>
            <w:hideMark/>
          </w:tcPr>
          <w:p w14:paraId="71051F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261</w:t>
            </w:r>
          </w:p>
        </w:tc>
        <w:tc>
          <w:tcPr>
            <w:tcW w:w="865" w:type="dxa"/>
            <w:tcBorders>
              <w:top w:val="nil"/>
              <w:left w:val="nil"/>
              <w:bottom w:val="single" w:sz="4" w:space="0" w:color="auto"/>
              <w:right w:val="single" w:sz="4" w:space="0" w:color="auto"/>
            </w:tcBorders>
            <w:shd w:val="clear" w:color="auto" w:fill="auto"/>
            <w:noWrap/>
            <w:vAlign w:val="center"/>
            <w:hideMark/>
          </w:tcPr>
          <w:p w14:paraId="6C99A32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243</w:t>
            </w:r>
          </w:p>
        </w:tc>
        <w:tc>
          <w:tcPr>
            <w:tcW w:w="1175" w:type="dxa"/>
            <w:tcBorders>
              <w:top w:val="nil"/>
              <w:left w:val="nil"/>
              <w:bottom w:val="single" w:sz="4" w:space="0" w:color="auto"/>
              <w:right w:val="single" w:sz="4" w:space="0" w:color="auto"/>
            </w:tcBorders>
            <w:shd w:val="clear" w:color="auto" w:fill="auto"/>
            <w:noWrap/>
            <w:vAlign w:val="center"/>
            <w:hideMark/>
          </w:tcPr>
          <w:p w14:paraId="5D15A0B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600 835</w:t>
            </w:r>
          </w:p>
        </w:tc>
        <w:tc>
          <w:tcPr>
            <w:tcW w:w="1175" w:type="dxa"/>
            <w:tcBorders>
              <w:top w:val="nil"/>
              <w:left w:val="nil"/>
              <w:bottom w:val="single" w:sz="4" w:space="0" w:color="auto"/>
              <w:right w:val="single" w:sz="4" w:space="0" w:color="auto"/>
            </w:tcBorders>
            <w:shd w:val="clear" w:color="auto" w:fill="auto"/>
            <w:noWrap/>
            <w:vAlign w:val="center"/>
            <w:hideMark/>
          </w:tcPr>
          <w:p w14:paraId="21C4065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2 344 251</w:t>
            </w:r>
          </w:p>
        </w:tc>
        <w:tc>
          <w:tcPr>
            <w:tcW w:w="480" w:type="dxa"/>
            <w:tcBorders>
              <w:top w:val="nil"/>
              <w:left w:val="nil"/>
              <w:bottom w:val="single" w:sz="4" w:space="0" w:color="auto"/>
              <w:right w:val="single" w:sz="4" w:space="0" w:color="auto"/>
            </w:tcBorders>
            <w:shd w:val="clear" w:color="auto" w:fill="auto"/>
            <w:noWrap/>
            <w:vAlign w:val="center"/>
            <w:hideMark/>
          </w:tcPr>
          <w:p w14:paraId="7835153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1332E457"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404DB1B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1414" w:type="dxa"/>
            <w:tcBorders>
              <w:top w:val="nil"/>
              <w:left w:val="nil"/>
              <w:bottom w:val="single" w:sz="4" w:space="0" w:color="auto"/>
              <w:right w:val="single" w:sz="4" w:space="0" w:color="auto"/>
            </w:tcBorders>
            <w:shd w:val="clear" w:color="auto" w:fill="auto"/>
            <w:noWrap/>
            <w:vAlign w:val="center"/>
            <w:hideMark/>
          </w:tcPr>
          <w:p w14:paraId="7FA690F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2 547</w:t>
            </w:r>
          </w:p>
        </w:tc>
        <w:tc>
          <w:tcPr>
            <w:tcW w:w="865" w:type="dxa"/>
            <w:tcBorders>
              <w:top w:val="nil"/>
              <w:left w:val="nil"/>
              <w:bottom w:val="single" w:sz="4" w:space="0" w:color="auto"/>
              <w:right w:val="single" w:sz="4" w:space="0" w:color="auto"/>
            </w:tcBorders>
            <w:shd w:val="clear" w:color="auto" w:fill="auto"/>
            <w:noWrap/>
            <w:vAlign w:val="center"/>
            <w:hideMark/>
          </w:tcPr>
          <w:p w14:paraId="341440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952</w:t>
            </w:r>
          </w:p>
        </w:tc>
        <w:tc>
          <w:tcPr>
            <w:tcW w:w="1175" w:type="dxa"/>
            <w:tcBorders>
              <w:top w:val="nil"/>
              <w:left w:val="nil"/>
              <w:bottom w:val="single" w:sz="4" w:space="0" w:color="auto"/>
              <w:right w:val="single" w:sz="4" w:space="0" w:color="auto"/>
            </w:tcBorders>
            <w:shd w:val="clear" w:color="auto" w:fill="auto"/>
            <w:noWrap/>
            <w:vAlign w:val="center"/>
            <w:hideMark/>
          </w:tcPr>
          <w:p w14:paraId="07F68B6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3 948 951</w:t>
            </w:r>
          </w:p>
        </w:tc>
        <w:tc>
          <w:tcPr>
            <w:tcW w:w="1414" w:type="dxa"/>
            <w:tcBorders>
              <w:top w:val="nil"/>
              <w:left w:val="nil"/>
              <w:bottom w:val="single" w:sz="4" w:space="0" w:color="auto"/>
              <w:right w:val="single" w:sz="4" w:space="0" w:color="auto"/>
            </w:tcBorders>
            <w:shd w:val="clear" w:color="auto" w:fill="auto"/>
            <w:noWrap/>
            <w:vAlign w:val="center"/>
            <w:hideMark/>
          </w:tcPr>
          <w:p w14:paraId="184EB0C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465</w:t>
            </w:r>
          </w:p>
        </w:tc>
        <w:tc>
          <w:tcPr>
            <w:tcW w:w="865" w:type="dxa"/>
            <w:tcBorders>
              <w:top w:val="nil"/>
              <w:left w:val="nil"/>
              <w:bottom w:val="single" w:sz="4" w:space="0" w:color="auto"/>
              <w:right w:val="single" w:sz="4" w:space="0" w:color="auto"/>
            </w:tcBorders>
            <w:shd w:val="clear" w:color="auto" w:fill="auto"/>
            <w:noWrap/>
            <w:vAlign w:val="center"/>
            <w:hideMark/>
          </w:tcPr>
          <w:p w14:paraId="1DE1A62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445</w:t>
            </w:r>
          </w:p>
        </w:tc>
        <w:tc>
          <w:tcPr>
            <w:tcW w:w="1175" w:type="dxa"/>
            <w:tcBorders>
              <w:top w:val="nil"/>
              <w:left w:val="nil"/>
              <w:bottom w:val="single" w:sz="4" w:space="0" w:color="auto"/>
              <w:right w:val="single" w:sz="4" w:space="0" w:color="auto"/>
            </w:tcBorders>
            <w:shd w:val="clear" w:color="auto" w:fill="auto"/>
            <w:noWrap/>
            <w:vAlign w:val="center"/>
            <w:hideMark/>
          </w:tcPr>
          <w:p w14:paraId="74AF0AE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1 032 570</w:t>
            </w:r>
          </w:p>
        </w:tc>
        <w:tc>
          <w:tcPr>
            <w:tcW w:w="1175" w:type="dxa"/>
            <w:tcBorders>
              <w:top w:val="nil"/>
              <w:left w:val="nil"/>
              <w:bottom w:val="single" w:sz="4" w:space="0" w:color="auto"/>
              <w:right w:val="single" w:sz="4" w:space="0" w:color="auto"/>
            </w:tcBorders>
            <w:shd w:val="clear" w:color="auto" w:fill="auto"/>
            <w:noWrap/>
            <w:vAlign w:val="center"/>
            <w:hideMark/>
          </w:tcPr>
          <w:p w14:paraId="7A42A56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4 981 521</w:t>
            </w:r>
          </w:p>
        </w:tc>
        <w:tc>
          <w:tcPr>
            <w:tcW w:w="480" w:type="dxa"/>
            <w:tcBorders>
              <w:top w:val="nil"/>
              <w:left w:val="nil"/>
              <w:bottom w:val="single" w:sz="4" w:space="0" w:color="auto"/>
              <w:right w:val="single" w:sz="4" w:space="0" w:color="auto"/>
            </w:tcBorders>
            <w:shd w:val="clear" w:color="auto" w:fill="auto"/>
            <w:noWrap/>
            <w:vAlign w:val="center"/>
            <w:hideMark/>
          </w:tcPr>
          <w:p w14:paraId="69D108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29</w:t>
            </w:r>
          </w:p>
        </w:tc>
      </w:tr>
      <w:tr w:rsidR="00891855" w:rsidRPr="0001239A" w14:paraId="1990365F"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69B45F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1414" w:type="dxa"/>
            <w:tcBorders>
              <w:top w:val="nil"/>
              <w:left w:val="nil"/>
              <w:bottom w:val="single" w:sz="4" w:space="0" w:color="auto"/>
              <w:right w:val="single" w:sz="4" w:space="0" w:color="auto"/>
            </w:tcBorders>
            <w:shd w:val="clear" w:color="auto" w:fill="auto"/>
            <w:noWrap/>
            <w:vAlign w:val="center"/>
            <w:hideMark/>
          </w:tcPr>
          <w:p w14:paraId="0DD896C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838</w:t>
            </w:r>
          </w:p>
        </w:tc>
        <w:tc>
          <w:tcPr>
            <w:tcW w:w="865" w:type="dxa"/>
            <w:tcBorders>
              <w:top w:val="nil"/>
              <w:left w:val="nil"/>
              <w:bottom w:val="single" w:sz="4" w:space="0" w:color="auto"/>
              <w:right w:val="single" w:sz="4" w:space="0" w:color="auto"/>
            </w:tcBorders>
            <w:shd w:val="clear" w:color="auto" w:fill="auto"/>
            <w:noWrap/>
            <w:vAlign w:val="center"/>
            <w:hideMark/>
          </w:tcPr>
          <w:p w14:paraId="491D666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345</w:t>
            </w:r>
          </w:p>
        </w:tc>
        <w:tc>
          <w:tcPr>
            <w:tcW w:w="1175" w:type="dxa"/>
            <w:tcBorders>
              <w:top w:val="nil"/>
              <w:left w:val="nil"/>
              <w:bottom w:val="single" w:sz="4" w:space="0" w:color="auto"/>
              <w:right w:val="single" w:sz="4" w:space="0" w:color="auto"/>
            </w:tcBorders>
            <w:shd w:val="clear" w:color="auto" w:fill="auto"/>
            <w:noWrap/>
            <w:vAlign w:val="center"/>
            <w:hideMark/>
          </w:tcPr>
          <w:p w14:paraId="07ED44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1 354 391</w:t>
            </w:r>
          </w:p>
        </w:tc>
        <w:tc>
          <w:tcPr>
            <w:tcW w:w="1414" w:type="dxa"/>
            <w:tcBorders>
              <w:top w:val="nil"/>
              <w:left w:val="nil"/>
              <w:bottom w:val="single" w:sz="4" w:space="0" w:color="auto"/>
              <w:right w:val="single" w:sz="4" w:space="0" w:color="auto"/>
            </w:tcBorders>
            <w:shd w:val="clear" w:color="auto" w:fill="auto"/>
            <w:noWrap/>
            <w:vAlign w:val="center"/>
            <w:hideMark/>
          </w:tcPr>
          <w:p w14:paraId="34584BA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259</w:t>
            </w:r>
          </w:p>
        </w:tc>
        <w:tc>
          <w:tcPr>
            <w:tcW w:w="865" w:type="dxa"/>
            <w:tcBorders>
              <w:top w:val="nil"/>
              <w:left w:val="nil"/>
              <w:bottom w:val="single" w:sz="4" w:space="0" w:color="auto"/>
              <w:right w:val="single" w:sz="4" w:space="0" w:color="auto"/>
            </w:tcBorders>
            <w:shd w:val="clear" w:color="auto" w:fill="auto"/>
            <w:noWrap/>
            <w:vAlign w:val="center"/>
            <w:hideMark/>
          </w:tcPr>
          <w:p w14:paraId="3A5B81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241</w:t>
            </w:r>
          </w:p>
        </w:tc>
        <w:tc>
          <w:tcPr>
            <w:tcW w:w="1175" w:type="dxa"/>
            <w:tcBorders>
              <w:top w:val="nil"/>
              <w:left w:val="nil"/>
              <w:bottom w:val="single" w:sz="4" w:space="0" w:color="auto"/>
              <w:right w:val="single" w:sz="4" w:space="0" w:color="auto"/>
            </w:tcBorders>
            <w:shd w:val="clear" w:color="auto" w:fill="auto"/>
            <w:noWrap/>
            <w:vAlign w:val="center"/>
            <w:hideMark/>
          </w:tcPr>
          <w:p w14:paraId="637BC72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574 227</w:t>
            </w:r>
          </w:p>
        </w:tc>
        <w:tc>
          <w:tcPr>
            <w:tcW w:w="1175" w:type="dxa"/>
            <w:tcBorders>
              <w:top w:val="nil"/>
              <w:left w:val="nil"/>
              <w:bottom w:val="single" w:sz="4" w:space="0" w:color="auto"/>
              <w:right w:val="single" w:sz="4" w:space="0" w:color="auto"/>
            </w:tcBorders>
            <w:shd w:val="clear" w:color="auto" w:fill="auto"/>
            <w:noWrap/>
            <w:vAlign w:val="center"/>
            <w:hideMark/>
          </w:tcPr>
          <w:p w14:paraId="1E930F4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1 928 618</w:t>
            </w:r>
          </w:p>
        </w:tc>
        <w:tc>
          <w:tcPr>
            <w:tcW w:w="480" w:type="dxa"/>
            <w:tcBorders>
              <w:top w:val="nil"/>
              <w:left w:val="nil"/>
              <w:bottom w:val="single" w:sz="4" w:space="0" w:color="auto"/>
              <w:right w:val="single" w:sz="4" w:space="0" w:color="auto"/>
            </w:tcBorders>
            <w:shd w:val="clear" w:color="auto" w:fill="auto"/>
            <w:noWrap/>
            <w:vAlign w:val="center"/>
            <w:hideMark/>
          </w:tcPr>
          <w:p w14:paraId="0ABD41C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09CD2BDE" w14:textId="77777777" w:rsidTr="00891855">
        <w:trPr>
          <w:trHeight w:val="240"/>
        </w:trPr>
        <w:tc>
          <w:tcPr>
            <w:tcW w:w="1602" w:type="dxa"/>
            <w:tcBorders>
              <w:top w:val="nil"/>
              <w:left w:val="single" w:sz="4" w:space="0" w:color="auto"/>
              <w:bottom w:val="single" w:sz="4" w:space="0" w:color="auto"/>
              <w:right w:val="single" w:sz="4" w:space="0" w:color="auto"/>
            </w:tcBorders>
            <w:shd w:val="clear" w:color="auto" w:fill="00B0F0"/>
            <w:noWrap/>
            <w:vAlign w:val="center"/>
            <w:hideMark/>
          </w:tcPr>
          <w:p w14:paraId="4BA44582"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1414" w:type="dxa"/>
            <w:tcBorders>
              <w:top w:val="nil"/>
              <w:left w:val="nil"/>
              <w:bottom w:val="single" w:sz="4" w:space="0" w:color="auto"/>
              <w:right w:val="single" w:sz="4" w:space="0" w:color="auto"/>
            </w:tcBorders>
            <w:shd w:val="clear" w:color="auto" w:fill="00B0F0"/>
            <w:noWrap/>
            <w:vAlign w:val="center"/>
            <w:hideMark/>
          </w:tcPr>
          <w:p w14:paraId="780B61B7"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25 693</w:t>
            </w:r>
          </w:p>
        </w:tc>
        <w:tc>
          <w:tcPr>
            <w:tcW w:w="865" w:type="dxa"/>
            <w:tcBorders>
              <w:top w:val="nil"/>
              <w:left w:val="nil"/>
              <w:bottom w:val="single" w:sz="4" w:space="0" w:color="auto"/>
              <w:right w:val="single" w:sz="4" w:space="0" w:color="auto"/>
            </w:tcBorders>
            <w:shd w:val="clear" w:color="auto" w:fill="00B0F0"/>
            <w:noWrap/>
            <w:vAlign w:val="center"/>
            <w:hideMark/>
          </w:tcPr>
          <w:p w14:paraId="67B0B359"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9 048</w:t>
            </w:r>
          </w:p>
        </w:tc>
        <w:tc>
          <w:tcPr>
            <w:tcW w:w="1175" w:type="dxa"/>
            <w:tcBorders>
              <w:top w:val="nil"/>
              <w:left w:val="nil"/>
              <w:bottom w:val="single" w:sz="4" w:space="0" w:color="auto"/>
              <w:right w:val="single" w:sz="4" w:space="0" w:color="auto"/>
            </w:tcBorders>
            <w:shd w:val="clear" w:color="auto" w:fill="00B0F0"/>
            <w:noWrap/>
            <w:vAlign w:val="center"/>
            <w:hideMark/>
          </w:tcPr>
          <w:p w14:paraId="00DD3F9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40 742 296</w:t>
            </w:r>
          </w:p>
        </w:tc>
        <w:tc>
          <w:tcPr>
            <w:tcW w:w="1414" w:type="dxa"/>
            <w:tcBorders>
              <w:top w:val="nil"/>
              <w:left w:val="nil"/>
              <w:bottom w:val="single" w:sz="4" w:space="0" w:color="auto"/>
              <w:right w:val="single" w:sz="4" w:space="0" w:color="auto"/>
            </w:tcBorders>
            <w:shd w:val="clear" w:color="auto" w:fill="00B0F0"/>
            <w:noWrap/>
            <w:vAlign w:val="center"/>
            <w:hideMark/>
          </w:tcPr>
          <w:p w14:paraId="42DC562C"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6 550</w:t>
            </w:r>
          </w:p>
        </w:tc>
        <w:tc>
          <w:tcPr>
            <w:tcW w:w="865" w:type="dxa"/>
            <w:tcBorders>
              <w:top w:val="nil"/>
              <w:left w:val="nil"/>
              <w:bottom w:val="single" w:sz="4" w:space="0" w:color="auto"/>
              <w:right w:val="single" w:sz="4" w:space="0" w:color="auto"/>
            </w:tcBorders>
            <w:shd w:val="clear" w:color="auto" w:fill="00B0F0"/>
            <w:noWrap/>
            <w:vAlign w:val="center"/>
            <w:hideMark/>
          </w:tcPr>
          <w:p w14:paraId="19E2AE2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6 184</w:t>
            </w:r>
          </w:p>
        </w:tc>
        <w:tc>
          <w:tcPr>
            <w:tcW w:w="1175" w:type="dxa"/>
            <w:tcBorders>
              <w:top w:val="nil"/>
              <w:left w:val="nil"/>
              <w:bottom w:val="single" w:sz="4" w:space="0" w:color="auto"/>
              <w:right w:val="single" w:sz="4" w:space="0" w:color="auto"/>
            </w:tcBorders>
            <w:shd w:val="clear" w:color="auto" w:fill="00B0F0"/>
            <w:noWrap/>
            <w:vAlign w:val="center"/>
            <w:hideMark/>
          </w:tcPr>
          <w:p w14:paraId="2840D1A3"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15 009 552</w:t>
            </w:r>
          </w:p>
        </w:tc>
        <w:tc>
          <w:tcPr>
            <w:tcW w:w="1175" w:type="dxa"/>
            <w:tcBorders>
              <w:top w:val="nil"/>
              <w:left w:val="nil"/>
              <w:bottom w:val="single" w:sz="4" w:space="0" w:color="auto"/>
              <w:right w:val="single" w:sz="4" w:space="0" w:color="auto"/>
            </w:tcBorders>
            <w:shd w:val="clear" w:color="auto" w:fill="00B0F0"/>
            <w:noWrap/>
            <w:vAlign w:val="center"/>
            <w:hideMark/>
          </w:tcPr>
          <w:p w14:paraId="59B71329"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55 751 848</w:t>
            </w:r>
          </w:p>
        </w:tc>
        <w:tc>
          <w:tcPr>
            <w:tcW w:w="480" w:type="dxa"/>
            <w:tcBorders>
              <w:top w:val="nil"/>
              <w:left w:val="nil"/>
              <w:bottom w:val="single" w:sz="4" w:space="0" w:color="auto"/>
              <w:right w:val="single" w:sz="4" w:space="0" w:color="auto"/>
            </w:tcBorders>
            <w:shd w:val="clear" w:color="auto" w:fill="00B0F0"/>
            <w:noWrap/>
            <w:vAlign w:val="center"/>
            <w:hideMark/>
          </w:tcPr>
          <w:p w14:paraId="5F66E788"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339</w:t>
            </w:r>
          </w:p>
        </w:tc>
      </w:tr>
    </w:tbl>
    <w:p w14:paraId="1F18A6DD" w14:textId="77777777" w:rsidR="00525614" w:rsidRPr="0001239A" w:rsidRDefault="00525614" w:rsidP="00525614">
      <w:pPr>
        <w:rPr>
          <w:rFonts w:asciiTheme="minorHAnsi" w:hAnsiTheme="minorHAnsi" w:cstheme="minorHAnsi"/>
          <w:highlight w:val="cyan"/>
          <w:lang w:eastAsia="ar-SA"/>
        </w:rPr>
      </w:pPr>
      <w:r w:rsidRPr="0001239A">
        <w:rPr>
          <w:rFonts w:asciiTheme="minorHAnsi" w:hAnsiTheme="minorHAnsi" w:cstheme="minorHAnsi"/>
          <w:highlight w:val="cyan"/>
        </w:rPr>
        <w:br w:type="page"/>
      </w:r>
    </w:p>
    <w:p w14:paraId="0FC61D24" w14:textId="199D948E" w:rsidR="00525614" w:rsidRPr="0001239A" w:rsidRDefault="00525614" w:rsidP="00E81E10">
      <w:pPr>
        <w:pStyle w:val="Legenda"/>
      </w:pPr>
      <w:bookmarkStart w:id="376" w:name="_Toc476639668"/>
      <w:bookmarkStart w:id="377" w:name="_Toc507147896"/>
      <w:bookmarkStart w:id="378" w:name="_Toc65585938"/>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46</w:t>
      </w:r>
      <w:r w:rsidRPr="0001239A">
        <w:rPr>
          <w:noProof/>
        </w:rPr>
        <w:fldChar w:fldCharType="end"/>
      </w:r>
      <w:r w:rsidRPr="0001239A">
        <w:t xml:space="preserve"> Dofinansowanie kosztów działania warsztatów terapii zajęciowej</w:t>
      </w:r>
      <w:bookmarkEnd w:id="376"/>
      <w:bookmarkEnd w:id="377"/>
      <w:bookmarkEnd w:id="378"/>
    </w:p>
    <w:tbl>
      <w:tblPr>
        <w:tblW w:w="8415" w:type="dxa"/>
        <w:jc w:val="center"/>
        <w:tblCellMar>
          <w:left w:w="70" w:type="dxa"/>
          <w:right w:w="70" w:type="dxa"/>
        </w:tblCellMar>
        <w:tblLook w:val="04A0" w:firstRow="1" w:lastRow="0" w:firstColumn="1" w:lastColumn="0" w:noHBand="0" w:noVBand="1"/>
      </w:tblPr>
      <w:tblGrid>
        <w:gridCol w:w="1677"/>
        <w:gridCol w:w="632"/>
        <w:gridCol w:w="1160"/>
        <w:gridCol w:w="943"/>
        <w:gridCol w:w="680"/>
        <w:gridCol w:w="719"/>
        <w:gridCol w:w="640"/>
        <w:gridCol w:w="1175"/>
        <w:gridCol w:w="789"/>
      </w:tblGrid>
      <w:tr w:rsidR="00891855" w:rsidRPr="0001239A" w14:paraId="71BE400E" w14:textId="77777777" w:rsidTr="00317FFA">
        <w:trPr>
          <w:trHeight w:val="255"/>
          <w:tblHeader/>
          <w:jc w:val="center"/>
        </w:trPr>
        <w:tc>
          <w:tcPr>
            <w:tcW w:w="167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BB2F9CE"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6738" w:type="dxa"/>
            <w:gridSpan w:val="8"/>
            <w:tcBorders>
              <w:top w:val="single" w:sz="4" w:space="0" w:color="auto"/>
              <w:left w:val="nil"/>
              <w:bottom w:val="single" w:sz="4" w:space="0" w:color="auto"/>
              <w:right w:val="single" w:sz="4" w:space="0" w:color="000000"/>
            </w:tcBorders>
            <w:shd w:val="clear" w:color="auto" w:fill="00B0F0"/>
            <w:vAlign w:val="center"/>
            <w:hideMark/>
          </w:tcPr>
          <w:p w14:paraId="4C263B50"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Warsztaty terapii zajęciowej działające w 2020 r.</w:t>
            </w:r>
          </w:p>
        </w:tc>
      </w:tr>
      <w:tr w:rsidR="00891855" w:rsidRPr="0001239A" w14:paraId="5BB0A9EF" w14:textId="77777777" w:rsidTr="00891855">
        <w:trPr>
          <w:trHeight w:val="255"/>
          <w:jc w:val="center"/>
        </w:trPr>
        <w:tc>
          <w:tcPr>
            <w:tcW w:w="167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EB9B6C6"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32" w:type="dxa"/>
            <w:vMerge w:val="restart"/>
            <w:tcBorders>
              <w:top w:val="nil"/>
              <w:left w:val="single" w:sz="4" w:space="0" w:color="auto"/>
              <w:bottom w:val="single" w:sz="4" w:space="0" w:color="auto"/>
              <w:right w:val="single" w:sz="4" w:space="0" w:color="auto"/>
            </w:tcBorders>
            <w:shd w:val="clear" w:color="auto" w:fill="00B0F0"/>
            <w:vAlign w:val="center"/>
            <w:hideMark/>
          </w:tcPr>
          <w:p w14:paraId="25A5A14C"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 xml:space="preserve">liczba </w:t>
            </w:r>
            <w:r w:rsidRPr="0001239A">
              <w:rPr>
                <w:rFonts w:asciiTheme="minorHAnsi" w:hAnsiTheme="minorHAnsi" w:cstheme="minorHAnsi"/>
                <w:sz w:val="16"/>
                <w:szCs w:val="14"/>
              </w:rPr>
              <w:br/>
              <w:t>WTZ ogółem</w:t>
            </w:r>
          </w:p>
        </w:tc>
        <w:tc>
          <w:tcPr>
            <w:tcW w:w="1160" w:type="dxa"/>
            <w:vMerge w:val="restart"/>
            <w:tcBorders>
              <w:top w:val="nil"/>
              <w:left w:val="single" w:sz="4" w:space="0" w:color="auto"/>
              <w:bottom w:val="single" w:sz="4" w:space="0" w:color="auto"/>
              <w:right w:val="single" w:sz="4" w:space="0" w:color="auto"/>
            </w:tcBorders>
            <w:shd w:val="clear" w:color="auto" w:fill="00B0F0"/>
            <w:vAlign w:val="center"/>
            <w:hideMark/>
          </w:tcPr>
          <w:p w14:paraId="5E29B281"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 xml:space="preserve">kwota (zł) wydatkowana </w:t>
            </w:r>
            <w:r w:rsidRPr="0001239A">
              <w:rPr>
                <w:rFonts w:asciiTheme="minorHAnsi" w:hAnsiTheme="minorHAnsi" w:cstheme="minorHAnsi"/>
                <w:sz w:val="16"/>
                <w:szCs w:val="14"/>
              </w:rPr>
              <w:br/>
              <w:t xml:space="preserve">na działanie </w:t>
            </w:r>
            <w:r w:rsidRPr="0001239A">
              <w:rPr>
                <w:rFonts w:asciiTheme="minorHAnsi" w:hAnsiTheme="minorHAnsi" w:cstheme="minorHAnsi"/>
                <w:sz w:val="16"/>
                <w:szCs w:val="14"/>
              </w:rPr>
              <w:br/>
              <w:t>ogółem</w:t>
            </w:r>
          </w:p>
        </w:tc>
        <w:tc>
          <w:tcPr>
            <w:tcW w:w="943" w:type="dxa"/>
            <w:vMerge w:val="restart"/>
            <w:tcBorders>
              <w:top w:val="nil"/>
              <w:left w:val="single" w:sz="4" w:space="0" w:color="auto"/>
              <w:bottom w:val="single" w:sz="4" w:space="0" w:color="auto"/>
              <w:right w:val="single" w:sz="4" w:space="0" w:color="auto"/>
            </w:tcBorders>
            <w:shd w:val="clear" w:color="auto" w:fill="00B0F0"/>
            <w:vAlign w:val="center"/>
            <w:hideMark/>
          </w:tcPr>
          <w:p w14:paraId="00B1ED29"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liczba uczestników WTZ</w:t>
            </w:r>
          </w:p>
        </w:tc>
        <w:tc>
          <w:tcPr>
            <w:tcW w:w="1399" w:type="dxa"/>
            <w:gridSpan w:val="2"/>
            <w:tcBorders>
              <w:top w:val="single" w:sz="4" w:space="0" w:color="auto"/>
              <w:left w:val="nil"/>
              <w:bottom w:val="single" w:sz="4" w:space="0" w:color="auto"/>
              <w:right w:val="single" w:sz="4" w:space="0" w:color="auto"/>
            </w:tcBorders>
            <w:shd w:val="clear" w:color="auto" w:fill="00B0F0"/>
            <w:vAlign w:val="center"/>
            <w:hideMark/>
          </w:tcPr>
          <w:p w14:paraId="44E3FFC2"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w tym</w:t>
            </w:r>
          </w:p>
        </w:tc>
        <w:tc>
          <w:tcPr>
            <w:tcW w:w="2604" w:type="dxa"/>
            <w:gridSpan w:val="3"/>
            <w:tcBorders>
              <w:top w:val="single" w:sz="4" w:space="0" w:color="auto"/>
              <w:left w:val="nil"/>
              <w:bottom w:val="single" w:sz="4" w:space="0" w:color="auto"/>
              <w:right w:val="single" w:sz="4" w:space="0" w:color="000000"/>
            </w:tcBorders>
            <w:shd w:val="clear" w:color="auto" w:fill="00B0F0"/>
            <w:noWrap/>
            <w:vAlign w:val="center"/>
            <w:hideMark/>
          </w:tcPr>
          <w:p w14:paraId="79D7825A"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 xml:space="preserve">Dofinansowanie ze środków PFRON </w:t>
            </w:r>
          </w:p>
        </w:tc>
      </w:tr>
      <w:tr w:rsidR="00891855" w:rsidRPr="0001239A" w14:paraId="13289411" w14:textId="77777777" w:rsidTr="00891855">
        <w:trPr>
          <w:trHeight w:val="509"/>
          <w:jc w:val="center"/>
        </w:trPr>
        <w:tc>
          <w:tcPr>
            <w:tcW w:w="167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8A6261E"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32" w:type="dxa"/>
            <w:vMerge/>
            <w:tcBorders>
              <w:top w:val="nil"/>
              <w:left w:val="single" w:sz="4" w:space="0" w:color="auto"/>
              <w:bottom w:val="single" w:sz="4" w:space="0" w:color="auto"/>
              <w:right w:val="single" w:sz="4" w:space="0" w:color="auto"/>
            </w:tcBorders>
            <w:shd w:val="clear" w:color="auto" w:fill="00B0F0"/>
            <w:vAlign w:val="center"/>
            <w:hideMark/>
          </w:tcPr>
          <w:p w14:paraId="59111ECB"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1160" w:type="dxa"/>
            <w:vMerge/>
            <w:tcBorders>
              <w:top w:val="nil"/>
              <w:left w:val="single" w:sz="4" w:space="0" w:color="auto"/>
              <w:bottom w:val="single" w:sz="4" w:space="0" w:color="auto"/>
              <w:right w:val="single" w:sz="4" w:space="0" w:color="auto"/>
            </w:tcBorders>
            <w:shd w:val="clear" w:color="auto" w:fill="00B0F0"/>
            <w:vAlign w:val="center"/>
            <w:hideMark/>
          </w:tcPr>
          <w:p w14:paraId="00D7400B"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943" w:type="dxa"/>
            <w:vMerge/>
            <w:tcBorders>
              <w:top w:val="nil"/>
              <w:left w:val="single" w:sz="4" w:space="0" w:color="auto"/>
              <w:bottom w:val="single" w:sz="4" w:space="0" w:color="auto"/>
              <w:right w:val="single" w:sz="4" w:space="0" w:color="auto"/>
            </w:tcBorders>
            <w:shd w:val="clear" w:color="auto" w:fill="00B0F0"/>
            <w:vAlign w:val="center"/>
            <w:hideMark/>
          </w:tcPr>
          <w:p w14:paraId="5CC0A7DB"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80" w:type="dxa"/>
            <w:vMerge w:val="restart"/>
            <w:tcBorders>
              <w:top w:val="nil"/>
              <w:left w:val="single" w:sz="4" w:space="0" w:color="auto"/>
              <w:bottom w:val="single" w:sz="4" w:space="0" w:color="auto"/>
              <w:right w:val="single" w:sz="4" w:space="0" w:color="auto"/>
            </w:tcBorders>
            <w:shd w:val="clear" w:color="auto" w:fill="00B0F0"/>
            <w:vAlign w:val="center"/>
            <w:hideMark/>
          </w:tcPr>
          <w:p w14:paraId="65F46FCC"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osoby dorosłe</w:t>
            </w:r>
          </w:p>
        </w:tc>
        <w:tc>
          <w:tcPr>
            <w:tcW w:w="719" w:type="dxa"/>
            <w:vMerge w:val="restart"/>
            <w:tcBorders>
              <w:top w:val="nil"/>
              <w:left w:val="single" w:sz="4" w:space="0" w:color="auto"/>
              <w:bottom w:val="single" w:sz="4" w:space="0" w:color="auto"/>
              <w:right w:val="single" w:sz="4" w:space="0" w:color="auto"/>
            </w:tcBorders>
            <w:shd w:val="clear" w:color="auto" w:fill="00B0F0"/>
            <w:vAlign w:val="center"/>
            <w:hideMark/>
          </w:tcPr>
          <w:p w14:paraId="6D71D859"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młodzież</w:t>
            </w:r>
          </w:p>
        </w:tc>
        <w:tc>
          <w:tcPr>
            <w:tcW w:w="640" w:type="dxa"/>
            <w:vMerge w:val="restart"/>
            <w:tcBorders>
              <w:top w:val="nil"/>
              <w:left w:val="single" w:sz="4" w:space="0" w:color="auto"/>
              <w:bottom w:val="single" w:sz="4" w:space="0" w:color="auto"/>
              <w:right w:val="single" w:sz="4" w:space="0" w:color="auto"/>
            </w:tcBorders>
            <w:shd w:val="clear" w:color="auto" w:fill="00B0F0"/>
            <w:vAlign w:val="center"/>
            <w:hideMark/>
          </w:tcPr>
          <w:p w14:paraId="4385B61C"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 xml:space="preserve">liczba </w:t>
            </w:r>
            <w:r w:rsidRPr="0001239A">
              <w:rPr>
                <w:rFonts w:asciiTheme="minorHAnsi" w:hAnsiTheme="minorHAnsi" w:cstheme="minorHAnsi"/>
                <w:sz w:val="16"/>
                <w:szCs w:val="14"/>
              </w:rPr>
              <w:br/>
              <w:t>WTZ</w:t>
            </w:r>
          </w:p>
        </w:tc>
        <w:tc>
          <w:tcPr>
            <w:tcW w:w="1175" w:type="dxa"/>
            <w:vMerge w:val="restart"/>
            <w:tcBorders>
              <w:top w:val="nil"/>
              <w:left w:val="single" w:sz="4" w:space="0" w:color="auto"/>
              <w:bottom w:val="single" w:sz="4" w:space="0" w:color="auto"/>
              <w:right w:val="single" w:sz="4" w:space="0" w:color="auto"/>
            </w:tcBorders>
            <w:shd w:val="clear" w:color="auto" w:fill="00B0F0"/>
            <w:vAlign w:val="center"/>
            <w:hideMark/>
          </w:tcPr>
          <w:p w14:paraId="7BA819AC"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kwota (zł)</w:t>
            </w:r>
            <w:r w:rsidRPr="0001239A">
              <w:rPr>
                <w:rFonts w:asciiTheme="minorHAnsi" w:hAnsiTheme="minorHAnsi" w:cstheme="minorHAnsi"/>
                <w:sz w:val="16"/>
                <w:szCs w:val="14"/>
              </w:rPr>
              <w:br/>
              <w:t xml:space="preserve"> dofinansowania</w:t>
            </w:r>
          </w:p>
        </w:tc>
        <w:tc>
          <w:tcPr>
            <w:tcW w:w="789" w:type="dxa"/>
            <w:vMerge w:val="restart"/>
            <w:tcBorders>
              <w:top w:val="nil"/>
              <w:left w:val="single" w:sz="4" w:space="0" w:color="auto"/>
              <w:bottom w:val="single" w:sz="4" w:space="0" w:color="auto"/>
              <w:right w:val="single" w:sz="4" w:space="0" w:color="auto"/>
            </w:tcBorders>
            <w:shd w:val="clear" w:color="auto" w:fill="00B0F0"/>
            <w:vAlign w:val="center"/>
            <w:hideMark/>
          </w:tcPr>
          <w:p w14:paraId="7AEDE2F4" w14:textId="77777777" w:rsidR="00891855" w:rsidRPr="0001239A" w:rsidRDefault="00891855" w:rsidP="00C81F35">
            <w:pPr>
              <w:spacing w:after="0" w:line="240" w:lineRule="auto"/>
              <w:contextualSpacing/>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05E483DE" w14:textId="77777777" w:rsidTr="00891855">
        <w:trPr>
          <w:trHeight w:val="509"/>
          <w:jc w:val="center"/>
        </w:trPr>
        <w:tc>
          <w:tcPr>
            <w:tcW w:w="167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2714994"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32" w:type="dxa"/>
            <w:vMerge/>
            <w:tcBorders>
              <w:top w:val="nil"/>
              <w:left w:val="single" w:sz="4" w:space="0" w:color="auto"/>
              <w:bottom w:val="single" w:sz="4" w:space="0" w:color="auto"/>
              <w:right w:val="single" w:sz="4" w:space="0" w:color="auto"/>
            </w:tcBorders>
            <w:shd w:val="clear" w:color="auto" w:fill="00B0F0"/>
            <w:vAlign w:val="center"/>
            <w:hideMark/>
          </w:tcPr>
          <w:p w14:paraId="6F207E11"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1160" w:type="dxa"/>
            <w:vMerge/>
            <w:tcBorders>
              <w:top w:val="nil"/>
              <w:left w:val="single" w:sz="4" w:space="0" w:color="auto"/>
              <w:bottom w:val="single" w:sz="4" w:space="0" w:color="auto"/>
              <w:right w:val="single" w:sz="4" w:space="0" w:color="auto"/>
            </w:tcBorders>
            <w:shd w:val="clear" w:color="auto" w:fill="00B0F0"/>
            <w:vAlign w:val="center"/>
            <w:hideMark/>
          </w:tcPr>
          <w:p w14:paraId="4C914112"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943" w:type="dxa"/>
            <w:vMerge/>
            <w:tcBorders>
              <w:top w:val="nil"/>
              <w:left w:val="single" w:sz="4" w:space="0" w:color="auto"/>
              <w:bottom w:val="single" w:sz="4" w:space="0" w:color="auto"/>
              <w:right w:val="single" w:sz="4" w:space="0" w:color="auto"/>
            </w:tcBorders>
            <w:shd w:val="clear" w:color="auto" w:fill="00B0F0"/>
            <w:vAlign w:val="center"/>
            <w:hideMark/>
          </w:tcPr>
          <w:p w14:paraId="7B7A22C8"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80" w:type="dxa"/>
            <w:vMerge/>
            <w:tcBorders>
              <w:top w:val="nil"/>
              <w:left w:val="single" w:sz="4" w:space="0" w:color="auto"/>
              <w:bottom w:val="single" w:sz="4" w:space="0" w:color="auto"/>
              <w:right w:val="single" w:sz="4" w:space="0" w:color="auto"/>
            </w:tcBorders>
            <w:shd w:val="clear" w:color="auto" w:fill="00B0F0"/>
            <w:vAlign w:val="center"/>
            <w:hideMark/>
          </w:tcPr>
          <w:p w14:paraId="17954B4B"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719" w:type="dxa"/>
            <w:vMerge/>
            <w:tcBorders>
              <w:top w:val="nil"/>
              <w:left w:val="single" w:sz="4" w:space="0" w:color="auto"/>
              <w:bottom w:val="single" w:sz="4" w:space="0" w:color="auto"/>
              <w:right w:val="single" w:sz="4" w:space="0" w:color="auto"/>
            </w:tcBorders>
            <w:shd w:val="clear" w:color="auto" w:fill="00B0F0"/>
            <w:vAlign w:val="center"/>
            <w:hideMark/>
          </w:tcPr>
          <w:p w14:paraId="557640CE"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640" w:type="dxa"/>
            <w:vMerge/>
            <w:tcBorders>
              <w:top w:val="nil"/>
              <w:left w:val="single" w:sz="4" w:space="0" w:color="auto"/>
              <w:bottom w:val="single" w:sz="4" w:space="0" w:color="auto"/>
              <w:right w:val="single" w:sz="4" w:space="0" w:color="auto"/>
            </w:tcBorders>
            <w:shd w:val="clear" w:color="auto" w:fill="00B0F0"/>
            <w:vAlign w:val="center"/>
            <w:hideMark/>
          </w:tcPr>
          <w:p w14:paraId="34A10065"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1175" w:type="dxa"/>
            <w:vMerge/>
            <w:tcBorders>
              <w:top w:val="nil"/>
              <w:left w:val="single" w:sz="4" w:space="0" w:color="auto"/>
              <w:bottom w:val="single" w:sz="4" w:space="0" w:color="auto"/>
              <w:right w:val="single" w:sz="4" w:space="0" w:color="auto"/>
            </w:tcBorders>
            <w:shd w:val="clear" w:color="auto" w:fill="00B0F0"/>
            <w:vAlign w:val="center"/>
            <w:hideMark/>
          </w:tcPr>
          <w:p w14:paraId="1F98E934" w14:textId="77777777" w:rsidR="00891855" w:rsidRPr="0001239A" w:rsidRDefault="00891855" w:rsidP="00C81F35">
            <w:pPr>
              <w:spacing w:after="0" w:line="240" w:lineRule="auto"/>
              <w:contextualSpacing/>
              <w:rPr>
                <w:rFonts w:asciiTheme="minorHAnsi" w:hAnsiTheme="minorHAnsi" w:cstheme="minorHAnsi"/>
                <w:sz w:val="16"/>
                <w:szCs w:val="14"/>
              </w:rPr>
            </w:pPr>
          </w:p>
        </w:tc>
        <w:tc>
          <w:tcPr>
            <w:tcW w:w="789" w:type="dxa"/>
            <w:vMerge/>
            <w:tcBorders>
              <w:top w:val="nil"/>
              <w:left w:val="single" w:sz="4" w:space="0" w:color="auto"/>
              <w:bottom w:val="single" w:sz="4" w:space="0" w:color="auto"/>
              <w:right w:val="single" w:sz="4" w:space="0" w:color="auto"/>
            </w:tcBorders>
            <w:shd w:val="clear" w:color="auto" w:fill="00B0F0"/>
            <w:vAlign w:val="center"/>
            <w:hideMark/>
          </w:tcPr>
          <w:p w14:paraId="48372072" w14:textId="77777777" w:rsidR="00891855" w:rsidRPr="0001239A" w:rsidRDefault="00891855" w:rsidP="00C81F35">
            <w:pPr>
              <w:spacing w:after="0" w:line="240" w:lineRule="auto"/>
              <w:contextualSpacing/>
              <w:rPr>
                <w:rFonts w:asciiTheme="minorHAnsi" w:hAnsiTheme="minorHAnsi" w:cstheme="minorHAnsi"/>
                <w:sz w:val="16"/>
                <w:szCs w:val="14"/>
              </w:rPr>
            </w:pPr>
          </w:p>
        </w:tc>
      </w:tr>
      <w:tr w:rsidR="00891855" w:rsidRPr="0001239A" w14:paraId="64D50285"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60BC2487"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632" w:type="dxa"/>
            <w:tcBorders>
              <w:top w:val="nil"/>
              <w:left w:val="nil"/>
              <w:bottom w:val="single" w:sz="4" w:space="0" w:color="auto"/>
              <w:right w:val="single" w:sz="4" w:space="0" w:color="auto"/>
            </w:tcBorders>
            <w:shd w:val="clear" w:color="auto" w:fill="auto"/>
            <w:noWrap/>
            <w:vAlign w:val="center"/>
          </w:tcPr>
          <w:p w14:paraId="2CD2310D"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48</w:t>
            </w:r>
          </w:p>
        </w:tc>
        <w:tc>
          <w:tcPr>
            <w:tcW w:w="1160" w:type="dxa"/>
            <w:tcBorders>
              <w:top w:val="nil"/>
              <w:left w:val="nil"/>
              <w:bottom w:val="single" w:sz="4" w:space="0" w:color="auto"/>
              <w:right w:val="single" w:sz="4" w:space="0" w:color="auto"/>
            </w:tcBorders>
            <w:shd w:val="clear" w:color="auto" w:fill="auto"/>
            <w:noWrap/>
            <w:vAlign w:val="center"/>
          </w:tcPr>
          <w:p w14:paraId="16B089A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41 003 466</w:t>
            </w:r>
          </w:p>
        </w:tc>
        <w:tc>
          <w:tcPr>
            <w:tcW w:w="943" w:type="dxa"/>
            <w:tcBorders>
              <w:top w:val="nil"/>
              <w:left w:val="nil"/>
              <w:bottom w:val="single" w:sz="4" w:space="0" w:color="auto"/>
              <w:right w:val="single" w:sz="4" w:space="0" w:color="auto"/>
            </w:tcBorders>
            <w:shd w:val="clear" w:color="auto" w:fill="auto"/>
            <w:noWrap/>
            <w:vAlign w:val="center"/>
          </w:tcPr>
          <w:p w14:paraId="0D9E966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1 749</w:t>
            </w:r>
          </w:p>
        </w:tc>
        <w:tc>
          <w:tcPr>
            <w:tcW w:w="680" w:type="dxa"/>
            <w:tcBorders>
              <w:top w:val="nil"/>
              <w:left w:val="nil"/>
              <w:bottom w:val="single" w:sz="4" w:space="0" w:color="auto"/>
              <w:right w:val="single" w:sz="4" w:space="0" w:color="auto"/>
            </w:tcBorders>
            <w:shd w:val="clear" w:color="auto" w:fill="auto"/>
            <w:noWrap/>
            <w:vAlign w:val="center"/>
          </w:tcPr>
          <w:p w14:paraId="17FCBE1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1 742</w:t>
            </w:r>
          </w:p>
        </w:tc>
        <w:tc>
          <w:tcPr>
            <w:tcW w:w="719" w:type="dxa"/>
            <w:tcBorders>
              <w:top w:val="nil"/>
              <w:left w:val="nil"/>
              <w:bottom w:val="single" w:sz="4" w:space="0" w:color="auto"/>
              <w:right w:val="single" w:sz="4" w:space="0" w:color="auto"/>
            </w:tcBorders>
            <w:shd w:val="clear" w:color="auto" w:fill="auto"/>
            <w:noWrap/>
            <w:vAlign w:val="center"/>
          </w:tcPr>
          <w:p w14:paraId="5616506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40" w:type="dxa"/>
            <w:tcBorders>
              <w:top w:val="nil"/>
              <w:left w:val="nil"/>
              <w:bottom w:val="single" w:sz="4" w:space="0" w:color="auto"/>
              <w:right w:val="single" w:sz="4" w:space="0" w:color="auto"/>
            </w:tcBorders>
            <w:shd w:val="clear" w:color="auto" w:fill="auto"/>
            <w:noWrap/>
            <w:vAlign w:val="center"/>
          </w:tcPr>
          <w:p w14:paraId="3118430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48</w:t>
            </w:r>
          </w:p>
        </w:tc>
        <w:tc>
          <w:tcPr>
            <w:tcW w:w="1175" w:type="dxa"/>
            <w:tcBorders>
              <w:top w:val="nil"/>
              <w:left w:val="nil"/>
              <w:bottom w:val="single" w:sz="4" w:space="0" w:color="auto"/>
              <w:right w:val="single" w:sz="4" w:space="0" w:color="auto"/>
            </w:tcBorders>
            <w:shd w:val="clear" w:color="auto" w:fill="auto"/>
            <w:noWrap/>
            <w:vAlign w:val="center"/>
          </w:tcPr>
          <w:p w14:paraId="0AD0772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35 973 594</w:t>
            </w:r>
          </w:p>
        </w:tc>
        <w:tc>
          <w:tcPr>
            <w:tcW w:w="789" w:type="dxa"/>
            <w:tcBorders>
              <w:top w:val="nil"/>
              <w:left w:val="nil"/>
              <w:bottom w:val="single" w:sz="4" w:space="0" w:color="auto"/>
              <w:right w:val="single" w:sz="4" w:space="0" w:color="auto"/>
            </w:tcBorders>
            <w:shd w:val="clear" w:color="auto" w:fill="auto"/>
            <w:noWrap/>
            <w:vAlign w:val="center"/>
          </w:tcPr>
          <w:p w14:paraId="7A77E68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26</w:t>
            </w:r>
          </w:p>
        </w:tc>
      </w:tr>
      <w:tr w:rsidR="00891855" w:rsidRPr="0001239A" w14:paraId="5128A8B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40B17B34"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632" w:type="dxa"/>
            <w:tcBorders>
              <w:top w:val="nil"/>
              <w:left w:val="nil"/>
              <w:bottom w:val="single" w:sz="4" w:space="0" w:color="auto"/>
              <w:right w:val="single" w:sz="4" w:space="0" w:color="auto"/>
            </w:tcBorders>
            <w:shd w:val="clear" w:color="auto" w:fill="auto"/>
            <w:noWrap/>
            <w:vAlign w:val="center"/>
          </w:tcPr>
          <w:p w14:paraId="73D04198"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36</w:t>
            </w:r>
          </w:p>
        </w:tc>
        <w:tc>
          <w:tcPr>
            <w:tcW w:w="1160" w:type="dxa"/>
            <w:tcBorders>
              <w:top w:val="nil"/>
              <w:left w:val="nil"/>
              <w:bottom w:val="single" w:sz="4" w:space="0" w:color="auto"/>
              <w:right w:val="single" w:sz="4" w:space="0" w:color="auto"/>
            </w:tcBorders>
            <w:shd w:val="clear" w:color="auto" w:fill="auto"/>
            <w:noWrap/>
            <w:vAlign w:val="center"/>
          </w:tcPr>
          <w:p w14:paraId="17715DE8"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30 937 234</w:t>
            </w:r>
          </w:p>
        </w:tc>
        <w:tc>
          <w:tcPr>
            <w:tcW w:w="943" w:type="dxa"/>
            <w:tcBorders>
              <w:top w:val="nil"/>
              <w:left w:val="nil"/>
              <w:bottom w:val="single" w:sz="4" w:space="0" w:color="auto"/>
              <w:right w:val="single" w:sz="4" w:space="0" w:color="auto"/>
            </w:tcBorders>
            <w:shd w:val="clear" w:color="auto" w:fill="auto"/>
            <w:noWrap/>
            <w:vAlign w:val="center"/>
          </w:tcPr>
          <w:p w14:paraId="732C402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1 351</w:t>
            </w:r>
          </w:p>
        </w:tc>
        <w:tc>
          <w:tcPr>
            <w:tcW w:w="680" w:type="dxa"/>
            <w:tcBorders>
              <w:top w:val="nil"/>
              <w:left w:val="nil"/>
              <w:bottom w:val="single" w:sz="4" w:space="0" w:color="auto"/>
              <w:right w:val="single" w:sz="4" w:space="0" w:color="auto"/>
            </w:tcBorders>
            <w:shd w:val="clear" w:color="auto" w:fill="auto"/>
            <w:noWrap/>
            <w:vAlign w:val="center"/>
          </w:tcPr>
          <w:p w14:paraId="03A6253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1 351</w:t>
            </w:r>
          </w:p>
        </w:tc>
        <w:tc>
          <w:tcPr>
            <w:tcW w:w="719" w:type="dxa"/>
            <w:tcBorders>
              <w:top w:val="nil"/>
              <w:left w:val="nil"/>
              <w:bottom w:val="single" w:sz="4" w:space="0" w:color="auto"/>
              <w:right w:val="single" w:sz="4" w:space="0" w:color="auto"/>
            </w:tcBorders>
            <w:shd w:val="clear" w:color="auto" w:fill="auto"/>
            <w:noWrap/>
            <w:vAlign w:val="center"/>
          </w:tcPr>
          <w:p w14:paraId="17ED50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062B4D8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36</w:t>
            </w:r>
          </w:p>
        </w:tc>
        <w:tc>
          <w:tcPr>
            <w:tcW w:w="1175" w:type="dxa"/>
            <w:tcBorders>
              <w:top w:val="nil"/>
              <w:left w:val="nil"/>
              <w:bottom w:val="single" w:sz="4" w:space="0" w:color="auto"/>
              <w:right w:val="single" w:sz="4" w:space="0" w:color="auto"/>
            </w:tcBorders>
            <w:shd w:val="clear" w:color="auto" w:fill="auto"/>
            <w:noWrap/>
            <w:vAlign w:val="center"/>
          </w:tcPr>
          <w:p w14:paraId="464953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27 656 362</w:t>
            </w:r>
          </w:p>
        </w:tc>
        <w:tc>
          <w:tcPr>
            <w:tcW w:w="789" w:type="dxa"/>
            <w:tcBorders>
              <w:top w:val="nil"/>
              <w:left w:val="nil"/>
              <w:bottom w:val="single" w:sz="4" w:space="0" w:color="auto"/>
              <w:right w:val="single" w:sz="4" w:space="0" w:color="auto"/>
            </w:tcBorders>
            <w:shd w:val="clear" w:color="auto" w:fill="auto"/>
            <w:noWrap/>
            <w:vAlign w:val="center"/>
          </w:tcPr>
          <w:p w14:paraId="0624E9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3266E20C"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6837805B"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lubelskie</w:t>
            </w:r>
          </w:p>
        </w:tc>
        <w:tc>
          <w:tcPr>
            <w:tcW w:w="632" w:type="dxa"/>
            <w:tcBorders>
              <w:top w:val="nil"/>
              <w:left w:val="nil"/>
              <w:bottom w:val="single" w:sz="4" w:space="0" w:color="auto"/>
              <w:right w:val="single" w:sz="4" w:space="0" w:color="auto"/>
            </w:tcBorders>
            <w:shd w:val="clear" w:color="auto" w:fill="auto"/>
            <w:noWrap/>
            <w:vAlign w:val="center"/>
          </w:tcPr>
          <w:p w14:paraId="3444197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59</w:t>
            </w:r>
          </w:p>
        </w:tc>
        <w:tc>
          <w:tcPr>
            <w:tcW w:w="1160" w:type="dxa"/>
            <w:tcBorders>
              <w:top w:val="nil"/>
              <w:left w:val="nil"/>
              <w:bottom w:val="single" w:sz="4" w:space="0" w:color="auto"/>
              <w:right w:val="single" w:sz="4" w:space="0" w:color="auto"/>
            </w:tcBorders>
            <w:shd w:val="clear" w:color="auto" w:fill="auto"/>
            <w:noWrap/>
            <w:vAlign w:val="center"/>
          </w:tcPr>
          <w:p w14:paraId="339103F4"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51 624 072</w:t>
            </w:r>
          </w:p>
        </w:tc>
        <w:tc>
          <w:tcPr>
            <w:tcW w:w="943" w:type="dxa"/>
            <w:tcBorders>
              <w:top w:val="nil"/>
              <w:left w:val="nil"/>
              <w:bottom w:val="single" w:sz="4" w:space="0" w:color="auto"/>
              <w:right w:val="single" w:sz="4" w:space="0" w:color="auto"/>
            </w:tcBorders>
            <w:shd w:val="clear" w:color="auto" w:fill="auto"/>
            <w:noWrap/>
            <w:vAlign w:val="center"/>
          </w:tcPr>
          <w:p w14:paraId="5D5183C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2 170</w:t>
            </w:r>
          </w:p>
        </w:tc>
        <w:tc>
          <w:tcPr>
            <w:tcW w:w="680" w:type="dxa"/>
            <w:tcBorders>
              <w:top w:val="nil"/>
              <w:left w:val="nil"/>
              <w:bottom w:val="single" w:sz="4" w:space="0" w:color="auto"/>
              <w:right w:val="single" w:sz="4" w:space="0" w:color="auto"/>
            </w:tcBorders>
            <w:shd w:val="clear" w:color="auto" w:fill="auto"/>
            <w:noWrap/>
            <w:vAlign w:val="center"/>
          </w:tcPr>
          <w:p w14:paraId="1B3A395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2 170</w:t>
            </w:r>
          </w:p>
        </w:tc>
        <w:tc>
          <w:tcPr>
            <w:tcW w:w="719" w:type="dxa"/>
            <w:tcBorders>
              <w:top w:val="nil"/>
              <w:left w:val="nil"/>
              <w:bottom w:val="single" w:sz="4" w:space="0" w:color="auto"/>
              <w:right w:val="single" w:sz="4" w:space="0" w:color="auto"/>
            </w:tcBorders>
            <w:shd w:val="clear" w:color="auto" w:fill="auto"/>
            <w:noWrap/>
            <w:vAlign w:val="center"/>
          </w:tcPr>
          <w:p w14:paraId="23B6D8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388B914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59</w:t>
            </w:r>
          </w:p>
        </w:tc>
        <w:tc>
          <w:tcPr>
            <w:tcW w:w="1175" w:type="dxa"/>
            <w:tcBorders>
              <w:top w:val="nil"/>
              <w:left w:val="nil"/>
              <w:bottom w:val="single" w:sz="4" w:space="0" w:color="auto"/>
              <w:right w:val="single" w:sz="4" w:space="0" w:color="auto"/>
            </w:tcBorders>
            <w:shd w:val="clear" w:color="auto" w:fill="auto"/>
            <w:noWrap/>
            <w:vAlign w:val="center"/>
          </w:tcPr>
          <w:p w14:paraId="5D51958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44 488 830</w:t>
            </w:r>
          </w:p>
        </w:tc>
        <w:tc>
          <w:tcPr>
            <w:tcW w:w="789" w:type="dxa"/>
            <w:tcBorders>
              <w:top w:val="nil"/>
              <w:left w:val="nil"/>
              <w:bottom w:val="single" w:sz="4" w:space="0" w:color="auto"/>
              <w:right w:val="single" w:sz="4" w:space="0" w:color="auto"/>
            </w:tcBorders>
            <w:shd w:val="clear" w:color="auto" w:fill="auto"/>
            <w:noWrap/>
            <w:vAlign w:val="center"/>
          </w:tcPr>
          <w:p w14:paraId="1DE341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r>
      <w:tr w:rsidR="00891855" w:rsidRPr="0001239A" w14:paraId="587F2B99"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3F8FCE83"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lubuskie</w:t>
            </w:r>
          </w:p>
        </w:tc>
        <w:tc>
          <w:tcPr>
            <w:tcW w:w="632" w:type="dxa"/>
            <w:tcBorders>
              <w:top w:val="nil"/>
              <w:left w:val="nil"/>
              <w:bottom w:val="single" w:sz="4" w:space="0" w:color="auto"/>
              <w:right w:val="single" w:sz="4" w:space="0" w:color="auto"/>
            </w:tcBorders>
            <w:shd w:val="clear" w:color="auto" w:fill="auto"/>
            <w:noWrap/>
            <w:vAlign w:val="center"/>
          </w:tcPr>
          <w:p w14:paraId="0AF2587A"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19</w:t>
            </w:r>
          </w:p>
        </w:tc>
        <w:tc>
          <w:tcPr>
            <w:tcW w:w="1160" w:type="dxa"/>
            <w:tcBorders>
              <w:top w:val="nil"/>
              <w:left w:val="nil"/>
              <w:bottom w:val="single" w:sz="4" w:space="0" w:color="auto"/>
              <w:right w:val="single" w:sz="4" w:space="0" w:color="auto"/>
            </w:tcBorders>
            <w:shd w:val="clear" w:color="auto" w:fill="auto"/>
            <w:noWrap/>
            <w:vAlign w:val="center"/>
          </w:tcPr>
          <w:p w14:paraId="0E38EE7B"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15 854 411</w:t>
            </w:r>
          </w:p>
        </w:tc>
        <w:tc>
          <w:tcPr>
            <w:tcW w:w="943" w:type="dxa"/>
            <w:tcBorders>
              <w:top w:val="nil"/>
              <w:left w:val="nil"/>
              <w:bottom w:val="single" w:sz="4" w:space="0" w:color="auto"/>
              <w:right w:val="single" w:sz="4" w:space="0" w:color="auto"/>
            </w:tcBorders>
            <w:shd w:val="clear" w:color="auto" w:fill="auto"/>
            <w:noWrap/>
            <w:vAlign w:val="center"/>
          </w:tcPr>
          <w:p w14:paraId="392193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682</w:t>
            </w:r>
          </w:p>
        </w:tc>
        <w:tc>
          <w:tcPr>
            <w:tcW w:w="680" w:type="dxa"/>
            <w:tcBorders>
              <w:top w:val="nil"/>
              <w:left w:val="nil"/>
              <w:bottom w:val="single" w:sz="4" w:space="0" w:color="auto"/>
              <w:right w:val="single" w:sz="4" w:space="0" w:color="auto"/>
            </w:tcBorders>
            <w:shd w:val="clear" w:color="auto" w:fill="auto"/>
            <w:noWrap/>
            <w:vAlign w:val="center"/>
          </w:tcPr>
          <w:p w14:paraId="583635C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674</w:t>
            </w:r>
          </w:p>
        </w:tc>
        <w:tc>
          <w:tcPr>
            <w:tcW w:w="719" w:type="dxa"/>
            <w:tcBorders>
              <w:top w:val="nil"/>
              <w:left w:val="nil"/>
              <w:bottom w:val="single" w:sz="4" w:space="0" w:color="auto"/>
              <w:right w:val="single" w:sz="4" w:space="0" w:color="auto"/>
            </w:tcBorders>
            <w:shd w:val="clear" w:color="auto" w:fill="auto"/>
            <w:noWrap/>
            <w:vAlign w:val="center"/>
          </w:tcPr>
          <w:p w14:paraId="32BB203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640" w:type="dxa"/>
            <w:tcBorders>
              <w:top w:val="nil"/>
              <w:left w:val="nil"/>
              <w:bottom w:val="single" w:sz="4" w:space="0" w:color="auto"/>
              <w:right w:val="single" w:sz="4" w:space="0" w:color="auto"/>
            </w:tcBorders>
            <w:shd w:val="clear" w:color="auto" w:fill="auto"/>
            <w:noWrap/>
            <w:vAlign w:val="center"/>
          </w:tcPr>
          <w:p w14:paraId="4FCEB1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19</w:t>
            </w:r>
          </w:p>
        </w:tc>
        <w:tc>
          <w:tcPr>
            <w:tcW w:w="1175" w:type="dxa"/>
            <w:tcBorders>
              <w:top w:val="nil"/>
              <w:left w:val="nil"/>
              <w:bottom w:val="single" w:sz="4" w:space="0" w:color="auto"/>
              <w:right w:val="single" w:sz="4" w:space="0" w:color="auto"/>
            </w:tcBorders>
            <w:shd w:val="clear" w:color="auto" w:fill="auto"/>
            <w:noWrap/>
            <w:vAlign w:val="center"/>
          </w:tcPr>
          <w:p w14:paraId="476AEA8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13 918 753</w:t>
            </w:r>
          </w:p>
        </w:tc>
        <w:tc>
          <w:tcPr>
            <w:tcW w:w="789" w:type="dxa"/>
            <w:tcBorders>
              <w:top w:val="nil"/>
              <w:left w:val="nil"/>
              <w:bottom w:val="single" w:sz="4" w:space="0" w:color="auto"/>
              <w:right w:val="single" w:sz="4" w:space="0" w:color="auto"/>
            </w:tcBorders>
            <w:shd w:val="clear" w:color="auto" w:fill="auto"/>
            <w:noWrap/>
            <w:vAlign w:val="center"/>
          </w:tcPr>
          <w:p w14:paraId="6BB34C3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w:t>
            </w:r>
          </w:p>
        </w:tc>
      </w:tr>
      <w:tr w:rsidR="00891855" w:rsidRPr="0001239A" w14:paraId="035578B4"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3D7FA967"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łódzkie</w:t>
            </w:r>
          </w:p>
        </w:tc>
        <w:tc>
          <w:tcPr>
            <w:tcW w:w="632" w:type="dxa"/>
            <w:tcBorders>
              <w:top w:val="nil"/>
              <w:left w:val="nil"/>
              <w:bottom w:val="single" w:sz="4" w:space="0" w:color="auto"/>
              <w:right w:val="single" w:sz="4" w:space="0" w:color="auto"/>
            </w:tcBorders>
            <w:shd w:val="clear" w:color="auto" w:fill="auto"/>
            <w:noWrap/>
            <w:vAlign w:val="center"/>
          </w:tcPr>
          <w:p w14:paraId="6592A7F6"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41</w:t>
            </w:r>
          </w:p>
        </w:tc>
        <w:tc>
          <w:tcPr>
            <w:tcW w:w="1160" w:type="dxa"/>
            <w:tcBorders>
              <w:top w:val="nil"/>
              <w:left w:val="nil"/>
              <w:bottom w:val="single" w:sz="4" w:space="0" w:color="auto"/>
              <w:right w:val="single" w:sz="4" w:space="0" w:color="auto"/>
            </w:tcBorders>
            <w:shd w:val="clear" w:color="auto" w:fill="auto"/>
            <w:noWrap/>
            <w:vAlign w:val="center"/>
          </w:tcPr>
          <w:p w14:paraId="46427683"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35 117 999</w:t>
            </w:r>
          </w:p>
        </w:tc>
        <w:tc>
          <w:tcPr>
            <w:tcW w:w="943" w:type="dxa"/>
            <w:tcBorders>
              <w:top w:val="nil"/>
              <w:left w:val="nil"/>
              <w:bottom w:val="single" w:sz="4" w:space="0" w:color="auto"/>
              <w:right w:val="single" w:sz="4" w:space="0" w:color="auto"/>
            </w:tcBorders>
            <w:shd w:val="clear" w:color="auto" w:fill="auto"/>
            <w:noWrap/>
            <w:vAlign w:val="center"/>
          </w:tcPr>
          <w:p w14:paraId="7EC959E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1 529</w:t>
            </w:r>
          </w:p>
        </w:tc>
        <w:tc>
          <w:tcPr>
            <w:tcW w:w="680" w:type="dxa"/>
            <w:tcBorders>
              <w:top w:val="nil"/>
              <w:left w:val="nil"/>
              <w:bottom w:val="single" w:sz="4" w:space="0" w:color="auto"/>
              <w:right w:val="single" w:sz="4" w:space="0" w:color="auto"/>
            </w:tcBorders>
            <w:shd w:val="clear" w:color="auto" w:fill="auto"/>
            <w:noWrap/>
            <w:vAlign w:val="center"/>
          </w:tcPr>
          <w:p w14:paraId="0D89E1D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1 529</w:t>
            </w:r>
          </w:p>
        </w:tc>
        <w:tc>
          <w:tcPr>
            <w:tcW w:w="719" w:type="dxa"/>
            <w:tcBorders>
              <w:top w:val="nil"/>
              <w:left w:val="nil"/>
              <w:bottom w:val="single" w:sz="4" w:space="0" w:color="auto"/>
              <w:right w:val="single" w:sz="4" w:space="0" w:color="auto"/>
            </w:tcBorders>
            <w:shd w:val="clear" w:color="auto" w:fill="auto"/>
            <w:noWrap/>
            <w:vAlign w:val="center"/>
          </w:tcPr>
          <w:p w14:paraId="7DAA75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0F6DCB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41</w:t>
            </w:r>
          </w:p>
        </w:tc>
        <w:tc>
          <w:tcPr>
            <w:tcW w:w="1175" w:type="dxa"/>
            <w:tcBorders>
              <w:top w:val="nil"/>
              <w:left w:val="nil"/>
              <w:bottom w:val="single" w:sz="4" w:space="0" w:color="auto"/>
              <w:right w:val="single" w:sz="4" w:space="0" w:color="auto"/>
            </w:tcBorders>
            <w:shd w:val="clear" w:color="auto" w:fill="auto"/>
            <w:noWrap/>
            <w:vAlign w:val="center"/>
          </w:tcPr>
          <w:p w14:paraId="02369FD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31 121 903</w:t>
            </w:r>
          </w:p>
        </w:tc>
        <w:tc>
          <w:tcPr>
            <w:tcW w:w="789" w:type="dxa"/>
            <w:tcBorders>
              <w:top w:val="nil"/>
              <w:left w:val="nil"/>
              <w:bottom w:val="single" w:sz="4" w:space="0" w:color="auto"/>
              <w:right w:val="single" w:sz="4" w:space="0" w:color="auto"/>
            </w:tcBorders>
            <w:shd w:val="clear" w:color="auto" w:fill="auto"/>
            <w:noWrap/>
            <w:vAlign w:val="center"/>
          </w:tcPr>
          <w:p w14:paraId="049FD9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4032A5F8"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1A400072"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632" w:type="dxa"/>
            <w:tcBorders>
              <w:top w:val="nil"/>
              <w:left w:val="nil"/>
              <w:bottom w:val="single" w:sz="4" w:space="0" w:color="auto"/>
              <w:right w:val="single" w:sz="4" w:space="0" w:color="auto"/>
            </w:tcBorders>
            <w:shd w:val="clear" w:color="auto" w:fill="auto"/>
            <w:noWrap/>
            <w:vAlign w:val="center"/>
          </w:tcPr>
          <w:p w14:paraId="245DCF41"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69</w:t>
            </w:r>
          </w:p>
        </w:tc>
        <w:tc>
          <w:tcPr>
            <w:tcW w:w="1160" w:type="dxa"/>
            <w:tcBorders>
              <w:top w:val="nil"/>
              <w:left w:val="nil"/>
              <w:bottom w:val="single" w:sz="4" w:space="0" w:color="auto"/>
              <w:right w:val="single" w:sz="4" w:space="0" w:color="auto"/>
            </w:tcBorders>
            <w:shd w:val="clear" w:color="auto" w:fill="auto"/>
            <w:noWrap/>
            <w:vAlign w:val="center"/>
          </w:tcPr>
          <w:p w14:paraId="3DE4A904"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63 052 322</w:t>
            </w:r>
          </w:p>
        </w:tc>
        <w:tc>
          <w:tcPr>
            <w:tcW w:w="943" w:type="dxa"/>
            <w:tcBorders>
              <w:top w:val="nil"/>
              <w:left w:val="nil"/>
              <w:bottom w:val="single" w:sz="4" w:space="0" w:color="auto"/>
              <w:right w:val="single" w:sz="4" w:space="0" w:color="auto"/>
            </w:tcBorders>
            <w:shd w:val="clear" w:color="auto" w:fill="auto"/>
            <w:noWrap/>
            <w:vAlign w:val="center"/>
          </w:tcPr>
          <w:p w14:paraId="0834D78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2 726</w:t>
            </w:r>
          </w:p>
        </w:tc>
        <w:tc>
          <w:tcPr>
            <w:tcW w:w="680" w:type="dxa"/>
            <w:tcBorders>
              <w:top w:val="nil"/>
              <w:left w:val="nil"/>
              <w:bottom w:val="single" w:sz="4" w:space="0" w:color="auto"/>
              <w:right w:val="single" w:sz="4" w:space="0" w:color="auto"/>
            </w:tcBorders>
            <w:shd w:val="clear" w:color="auto" w:fill="auto"/>
            <w:noWrap/>
            <w:vAlign w:val="center"/>
          </w:tcPr>
          <w:p w14:paraId="6E3DC83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2 726</w:t>
            </w:r>
          </w:p>
        </w:tc>
        <w:tc>
          <w:tcPr>
            <w:tcW w:w="719" w:type="dxa"/>
            <w:tcBorders>
              <w:top w:val="nil"/>
              <w:left w:val="nil"/>
              <w:bottom w:val="single" w:sz="4" w:space="0" w:color="auto"/>
              <w:right w:val="single" w:sz="4" w:space="0" w:color="auto"/>
            </w:tcBorders>
            <w:shd w:val="clear" w:color="auto" w:fill="auto"/>
            <w:noWrap/>
            <w:vAlign w:val="center"/>
          </w:tcPr>
          <w:p w14:paraId="53369B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7105EB1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69</w:t>
            </w:r>
          </w:p>
        </w:tc>
        <w:tc>
          <w:tcPr>
            <w:tcW w:w="1175" w:type="dxa"/>
            <w:tcBorders>
              <w:top w:val="nil"/>
              <w:left w:val="nil"/>
              <w:bottom w:val="single" w:sz="4" w:space="0" w:color="auto"/>
              <w:right w:val="single" w:sz="4" w:space="0" w:color="auto"/>
            </w:tcBorders>
            <w:shd w:val="clear" w:color="auto" w:fill="auto"/>
            <w:noWrap/>
            <w:vAlign w:val="center"/>
          </w:tcPr>
          <w:p w14:paraId="0B1987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55 375 934</w:t>
            </w:r>
          </w:p>
        </w:tc>
        <w:tc>
          <w:tcPr>
            <w:tcW w:w="789" w:type="dxa"/>
            <w:tcBorders>
              <w:top w:val="nil"/>
              <w:left w:val="nil"/>
              <w:bottom w:val="single" w:sz="4" w:space="0" w:color="auto"/>
              <w:right w:val="single" w:sz="4" w:space="0" w:color="auto"/>
            </w:tcBorders>
            <w:shd w:val="clear" w:color="auto" w:fill="auto"/>
            <w:noWrap/>
            <w:vAlign w:val="center"/>
          </w:tcPr>
          <w:p w14:paraId="6D61136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7690A9DB" w14:textId="77777777" w:rsidTr="00891855">
        <w:trPr>
          <w:trHeight w:val="240"/>
          <w:jc w:val="center"/>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CBCAB"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mazowieckie</w:t>
            </w:r>
          </w:p>
        </w:tc>
        <w:tc>
          <w:tcPr>
            <w:tcW w:w="632" w:type="dxa"/>
            <w:tcBorders>
              <w:top w:val="single" w:sz="4" w:space="0" w:color="auto"/>
              <w:left w:val="nil"/>
              <w:bottom w:val="single" w:sz="4" w:space="0" w:color="auto"/>
              <w:right w:val="single" w:sz="4" w:space="0" w:color="auto"/>
            </w:tcBorders>
            <w:shd w:val="clear" w:color="auto" w:fill="auto"/>
            <w:noWrap/>
            <w:vAlign w:val="center"/>
          </w:tcPr>
          <w:p w14:paraId="451EBF5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84</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47A04B6B"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67 339 755</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6B7A32A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2 887</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9F5B7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2 886</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728FDE0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446E1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84</w:t>
            </w:r>
          </w:p>
        </w:tc>
        <w:tc>
          <w:tcPr>
            <w:tcW w:w="1175" w:type="dxa"/>
            <w:tcBorders>
              <w:top w:val="single" w:sz="4" w:space="0" w:color="auto"/>
              <w:left w:val="nil"/>
              <w:bottom w:val="single" w:sz="4" w:space="0" w:color="auto"/>
              <w:right w:val="single" w:sz="4" w:space="0" w:color="auto"/>
            </w:tcBorders>
            <w:shd w:val="clear" w:color="auto" w:fill="auto"/>
            <w:noWrap/>
            <w:vAlign w:val="center"/>
          </w:tcPr>
          <w:p w14:paraId="7E582F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59 141 020</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82FA3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38</w:t>
            </w:r>
          </w:p>
        </w:tc>
      </w:tr>
      <w:tr w:rsidR="00891855" w:rsidRPr="0001239A" w14:paraId="6EFBE03C" w14:textId="77777777" w:rsidTr="00891855">
        <w:trPr>
          <w:trHeight w:val="240"/>
          <w:jc w:val="center"/>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2E8DD"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opolskie</w:t>
            </w:r>
          </w:p>
        </w:tc>
        <w:tc>
          <w:tcPr>
            <w:tcW w:w="632" w:type="dxa"/>
            <w:tcBorders>
              <w:top w:val="single" w:sz="4" w:space="0" w:color="auto"/>
              <w:left w:val="nil"/>
              <w:bottom w:val="single" w:sz="4" w:space="0" w:color="auto"/>
              <w:right w:val="single" w:sz="4" w:space="0" w:color="auto"/>
            </w:tcBorders>
            <w:shd w:val="clear" w:color="auto" w:fill="auto"/>
            <w:noWrap/>
            <w:vAlign w:val="center"/>
          </w:tcPr>
          <w:p w14:paraId="2D8C43F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16</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791776B3"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10 885 280</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14319E6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426</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4E97769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426</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23AC70A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96A26D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15</w:t>
            </w:r>
          </w:p>
        </w:tc>
        <w:tc>
          <w:tcPr>
            <w:tcW w:w="1175" w:type="dxa"/>
            <w:tcBorders>
              <w:top w:val="single" w:sz="4" w:space="0" w:color="auto"/>
              <w:left w:val="nil"/>
              <w:bottom w:val="single" w:sz="4" w:space="0" w:color="auto"/>
              <w:right w:val="single" w:sz="4" w:space="0" w:color="auto"/>
            </w:tcBorders>
            <w:shd w:val="clear" w:color="auto" w:fill="auto"/>
            <w:noWrap/>
            <w:vAlign w:val="center"/>
          </w:tcPr>
          <w:p w14:paraId="6861933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9 409 680</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025AC3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r>
      <w:tr w:rsidR="00891855" w:rsidRPr="0001239A" w14:paraId="32513AD9" w14:textId="77777777" w:rsidTr="00891855">
        <w:trPr>
          <w:trHeight w:val="240"/>
          <w:jc w:val="center"/>
        </w:trPr>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2CA46"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632" w:type="dxa"/>
            <w:tcBorders>
              <w:top w:val="single" w:sz="4" w:space="0" w:color="auto"/>
              <w:left w:val="nil"/>
              <w:bottom w:val="single" w:sz="4" w:space="0" w:color="auto"/>
              <w:right w:val="single" w:sz="4" w:space="0" w:color="auto"/>
            </w:tcBorders>
            <w:shd w:val="clear" w:color="auto" w:fill="auto"/>
            <w:noWrap/>
            <w:vAlign w:val="center"/>
          </w:tcPr>
          <w:p w14:paraId="1356E375"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37</w:t>
            </w:r>
          </w:p>
        </w:tc>
        <w:tc>
          <w:tcPr>
            <w:tcW w:w="1160" w:type="dxa"/>
            <w:tcBorders>
              <w:top w:val="single" w:sz="4" w:space="0" w:color="auto"/>
              <w:left w:val="nil"/>
              <w:bottom w:val="single" w:sz="4" w:space="0" w:color="auto"/>
              <w:right w:val="single" w:sz="4" w:space="0" w:color="auto"/>
            </w:tcBorders>
            <w:shd w:val="clear" w:color="auto" w:fill="auto"/>
            <w:noWrap/>
            <w:vAlign w:val="center"/>
          </w:tcPr>
          <w:p w14:paraId="0760B515"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42 212 188</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240F953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1 802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04DCF7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1 795</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2C1E982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2CC0F8F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37</w:t>
            </w:r>
          </w:p>
        </w:tc>
        <w:tc>
          <w:tcPr>
            <w:tcW w:w="1175" w:type="dxa"/>
            <w:tcBorders>
              <w:top w:val="single" w:sz="4" w:space="0" w:color="auto"/>
              <w:left w:val="nil"/>
              <w:bottom w:val="single" w:sz="4" w:space="0" w:color="auto"/>
              <w:right w:val="single" w:sz="4" w:space="0" w:color="auto"/>
            </w:tcBorders>
            <w:shd w:val="clear" w:color="auto" w:fill="auto"/>
            <w:noWrap/>
            <w:vAlign w:val="center"/>
          </w:tcPr>
          <w:p w14:paraId="021B4C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36 922 915</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6C5C771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r>
      <w:tr w:rsidR="00891855" w:rsidRPr="0001239A" w14:paraId="263C13B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722376B6"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podlaskie</w:t>
            </w:r>
          </w:p>
        </w:tc>
        <w:tc>
          <w:tcPr>
            <w:tcW w:w="632" w:type="dxa"/>
            <w:tcBorders>
              <w:top w:val="nil"/>
              <w:left w:val="nil"/>
              <w:bottom w:val="single" w:sz="4" w:space="0" w:color="auto"/>
              <w:right w:val="single" w:sz="4" w:space="0" w:color="auto"/>
            </w:tcBorders>
            <w:shd w:val="clear" w:color="auto" w:fill="auto"/>
            <w:noWrap/>
            <w:vAlign w:val="center"/>
          </w:tcPr>
          <w:p w14:paraId="558E176E"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25</w:t>
            </w:r>
          </w:p>
        </w:tc>
        <w:tc>
          <w:tcPr>
            <w:tcW w:w="1160" w:type="dxa"/>
            <w:tcBorders>
              <w:top w:val="nil"/>
              <w:left w:val="nil"/>
              <w:bottom w:val="single" w:sz="4" w:space="0" w:color="auto"/>
              <w:right w:val="single" w:sz="4" w:space="0" w:color="auto"/>
            </w:tcBorders>
            <w:shd w:val="clear" w:color="auto" w:fill="auto"/>
            <w:noWrap/>
            <w:vAlign w:val="center"/>
          </w:tcPr>
          <w:p w14:paraId="4725C5C8"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20 565 138</w:t>
            </w:r>
          </w:p>
        </w:tc>
        <w:tc>
          <w:tcPr>
            <w:tcW w:w="943" w:type="dxa"/>
            <w:tcBorders>
              <w:top w:val="nil"/>
              <w:left w:val="nil"/>
              <w:bottom w:val="single" w:sz="4" w:space="0" w:color="auto"/>
              <w:right w:val="single" w:sz="4" w:space="0" w:color="auto"/>
            </w:tcBorders>
            <w:shd w:val="clear" w:color="auto" w:fill="auto"/>
            <w:noWrap/>
            <w:vAlign w:val="center"/>
          </w:tcPr>
          <w:p w14:paraId="0F2155F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904</w:t>
            </w:r>
          </w:p>
        </w:tc>
        <w:tc>
          <w:tcPr>
            <w:tcW w:w="680" w:type="dxa"/>
            <w:tcBorders>
              <w:top w:val="nil"/>
              <w:left w:val="nil"/>
              <w:bottom w:val="single" w:sz="4" w:space="0" w:color="auto"/>
              <w:right w:val="single" w:sz="4" w:space="0" w:color="auto"/>
            </w:tcBorders>
            <w:shd w:val="clear" w:color="auto" w:fill="auto"/>
            <w:noWrap/>
            <w:vAlign w:val="center"/>
          </w:tcPr>
          <w:p w14:paraId="0CEA883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902</w:t>
            </w:r>
          </w:p>
        </w:tc>
        <w:tc>
          <w:tcPr>
            <w:tcW w:w="719" w:type="dxa"/>
            <w:tcBorders>
              <w:top w:val="nil"/>
              <w:left w:val="nil"/>
              <w:bottom w:val="single" w:sz="4" w:space="0" w:color="auto"/>
              <w:right w:val="single" w:sz="4" w:space="0" w:color="auto"/>
            </w:tcBorders>
            <w:shd w:val="clear" w:color="auto" w:fill="auto"/>
            <w:noWrap/>
            <w:vAlign w:val="center"/>
          </w:tcPr>
          <w:p w14:paraId="1C78906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640" w:type="dxa"/>
            <w:tcBorders>
              <w:top w:val="nil"/>
              <w:left w:val="nil"/>
              <w:bottom w:val="single" w:sz="4" w:space="0" w:color="auto"/>
              <w:right w:val="single" w:sz="4" w:space="0" w:color="auto"/>
            </w:tcBorders>
            <w:shd w:val="clear" w:color="auto" w:fill="auto"/>
            <w:noWrap/>
            <w:vAlign w:val="center"/>
          </w:tcPr>
          <w:p w14:paraId="5847B06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25</w:t>
            </w:r>
          </w:p>
        </w:tc>
        <w:tc>
          <w:tcPr>
            <w:tcW w:w="1175" w:type="dxa"/>
            <w:tcBorders>
              <w:top w:val="nil"/>
              <w:left w:val="nil"/>
              <w:bottom w:val="single" w:sz="4" w:space="0" w:color="auto"/>
              <w:right w:val="single" w:sz="4" w:space="0" w:color="auto"/>
            </w:tcBorders>
            <w:shd w:val="clear" w:color="auto" w:fill="auto"/>
            <w:noWrap/>
            <w:vAlign w:val="center"/>
          </w:tcPr>
          <w:p w14:paraId="51465C9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18 453 741</w:t>
            </w:r>
          </w:p>
        </w:tc>
        <w:tc>
          <w:tcPr>
            <w:tcW w:w="789" w:type="dxa"/>
            <w:tcBorders>
              <w:top w:val="nil"/>
              <w:left w:val="nil"/>
              <w:bottom w:val="single" w:sz="4" w:space="0" w:color="auto"/>
              <w:right w:val="single" w:sz="4" w:space="0" w:color="auto"/>
            </w:tcBorders>
            <w:shd w:val="clear" w:color="auto" w:fill="auto"/>
            <w:noWrap/>
            <w:vAlign w:val="center"/>
          </w:tcPr>
          <w:p w14:paraId="135B078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3BE88468"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5C7605E3"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pomorskie</w:t>
            </w:r>
          </w:p>
        </w:tc>
        <w:tc>
          <w:tcPr>
            <w:tcW w:w="632" w:type="dxa"/>
            <w:tcBorders>
              <w:top w:val="nil"/>
              <w:left w:val="nil"/>
              <w:bottom w:val="single" w:sz="4" w:space="0" w:color="auto"/>
              <w:right w:val="single" w:sz="4" w:space="0" w:color="auto"/>
            </w:tcBorders>
            <w:shd w:val="clear" w:color="auto" w:fill="auto"/>
            <w:noWrap/>
            <w:vAlign w:val="center"/>
          </w:tcPr>
          <w:p w14:paraId="36CCBFA4"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48</w:t>
            </w:r>
          </w:p>
        </w:tc>
        <w:tc>
          <w:tcPr>
            <w:tcW w:w="1160" w:type="dxa"/>
            <w:tcBorders>
              <w:top w:val="nil"/>
              <w:left w:val="nil"/>
              <w:bottom w:val="single" w:sz="4" w:space="0" w:color="auto"/>
              <w:right w:val="single" w:sz="4" w:space="0" w:color="auto"/>
            </w:tcBorders>
            <w:shd w:val="clear" w:color="auto" w:fill="auto"/>
            <w:noWrap/>
            <w:vAlign w:val="center"/>
          </w:tcPr>
          <w:p w14:paraId="67E0B8D0"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35 414 209</w:t>
            </w:r>
          </w:p>
        </w:tc>
        <w:tc>
          <w:tcPr>
            <w:tcW w:w="943" w:type="dxa"/>
            <w:tcBorders>
              <w:top w:val="nil"/>
              <w:left w:val="nil"/>
              <w:bottom w:val="single" w:sz="4" w:space="0" w:color="auto"/>
              <w:right w:val="single" w:sz="4" w:space="0" w:color="auto"/>
            </w:tcBorders>
            <w:shd w:val="clear" w:color="auto" w:fill="auto"/>
            <w:noWrap/>
            <w:vAlign w:val="center"/>
          </w:tcPr>
          <w:p w14:paraId="331EF34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1 537</w:t>
            </w:r>
          </w:p>
        </w:tc>
        <w:tc>
          <w:tcPr>
            <w:tcW w:w="680" w:type="dxa"/>
            <w:tcBorders>
              <w:top w:val="nil"/>
              <w:left w:val="nil"/>
              <w:bottom w:val="single" w:sz="4" w:space="0" w:color="auto"/>
              <w:right w:val="single" w:sz="4" w:space="0" w:color="auto"/>
            </w:tcBorders>
            <w:shd w:val="clear" w:color="auto" w:fill="auto"/>
            <w:noWrap/>
            <w:vAlign w:val="center"/>
          </w:tcPr>
          <w:p w14:paraId="4567E45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1 534</w:t>
            </w:r>
          </w:p>
        </w:tc>
        <w:tc>
          <w:tcPr>
            <w:tcW w:w="719" w:type="dxa"/>
            <w:tcBorders>
              <w:top w:val="nil"/>
              <w:left w:val="nil"/>
              <w:bottom w:val="single" w:sz="4" w:space="0" w:color="auto"/>
              <w:right w:val="single" w:sz="4" w:space="0" w:color="auto"/>
            </w:tcBorders>
            <w:shd w:val="clear" w:color="auto" w:fill="auto"/>
            <w:noWrap/>
            <w:vAlign w:val="center"/>
          </w:tcPr>
          <w:p w14:paraId="3DAF35D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640" w:type="dxa"/>
            <w:tcBorders>
              <w:top w:val="nil"/>
              <w:left w:val="nil"/>
              <w:bottom w:val="single" w:sz="4" w:space="0" w:color="auto"/>
              <w:right w:val="single" w:sz="4" w:space="0" w:color="auto"/>
            </w:tcBorders>
            <w:shd w:val="clear" w:color="auto" w:fill="auto"/>
            <w:noWrap/>
            <w:vAlign w:val="center"/>
          </w:tcPr>
          <w:p w14:paraId="05B081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48</w:t>
            </w:r>
          </w:p>
        </w:tc>
        <w:tc>
          <w:tcPr>
            <w:tcW w:w="1175" w:type="dxa"/>
            <w:tcBorders>
              <w:top w:val="nil"/>
              <w:left w:val="nil"/>
              <w:bottom w:val="single" w:sz="4" w:space="0" w:color="auto"/>
              <w:right w:val="single" w:sz="4" w:space="0" w:color="auto"/>
            </w:tcBorders>
            <w:shd w:val="clear" w:color="auto" w:fill="auto"/>
            <w:noWrap/>
            <w:vAlign w:val="center"/>
          </w:tcPr>
          <w:p w14:paraId="5F71288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31 683 724</w:t>
            </w:r>
          </w:p>
        </w:tc>
        <w:tc>
          <w:tcPr>
            <w:tcW w:w="789" w:type="dxa"/>
            <w:tcBorders>
              <w:top w:val="nil"/>
              <w:left w:val="nil"/>
              <w:bottom w:val="single" w:sz="4" w:space="0" w:color="auto"/>
              <w:right w:val="single" w:sz="4" w:space="0" w:color="auto"/>
            </w:tcBorders>
            <w:shd w:val="clear" w:color="auto" w:fill="auto"/>
            <w:noWrap/>
            <w:vAlign w:val="center"/>
          </w:tcPr>
          <w:p w14:paraId="132CE20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19</w:t>
            </w:r>
          </w:p>
        </w:tc>
      </w:tr>
      <w:tr w:rsidR="00891855" w:rsidRPr="0001239A" w14:paraId="63C2D8F2"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5B08072B"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śląskie</w:t>
            </w:r>
          </w:p>
        </w:tc>
        <w:tc>
          <w:tcPr>
            <w:tcW w:w="632" w:type="dxa"/>
            <w:tcBorders>
              <w:top w:val="nil"/>
              <w:left w:val="nil"/>
              <w:bottom w:val="single" w:sz="4" w:space="0" w:color="auto"/>
              <w:right w:val="single" w:sz="4" w:space="0" w:color="auto"/>
            </w:tcBorders>
            <w:shd w:val="clear" w:color="auto" w:fill="auto"/>
            <w:noWrap/>
            <w:vAlign w:val="center"/>
          </w:tcPr>
          <w:p w14:paraId="5E07D2CA"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59</w:t>
            </w:r>
          </w:p>
        </w:tc>
        <w:tc>
          <w:tcPr>
            <w:tcW w:w="1160" w:type="dxa"/>
            <w:tcBorders>
              <w:top w:val="nil"/>
              <w:left w:val="nil"/>
              <w:bottom w:val="single" w:sz="4" w:space="0" w:color="auto"/>
              <w:right w:val="single" w:sz="4" w:space="0" w:color="auto"/>
            </w:tcBorders>
            <w:shd w:val="clear" w:color="auto" w:fill="auto"/>
            <w:noWrap/>
            <w:vAlign w:val="center"/>
          </w:tcPr>
          <w:p w14:paraId="6D2E64E0"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66 465 629</w:t>
            </w:r>
          </w:p>
        </w:tc>
        <w:tc>
          <w:tcPr>
            <w:tcW w:w="943" w:type="dxa"/>
            <w:tcBorders>
              <w:top w:val="nil"/>
              <w:left w:val="nil"/>
              <w:bottom w:val="single" w:sz="4" w:space="0" w:color="auto"/>
              <w:right w:val="single" w:sz="4" w:space="0" w:color="auto"/>
            </w:tcBorders>
            <w:shd w:val="clear" w:color="auto" w:fill="auto"/>
            <w:noWrap/>
            <w:vAlign w:val="center"/>
          </w:tcPr>
          <w:p w14:paraId="27E0C8E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2 887</w:t>
            </w:r>
          </w:p>
        </w:tc>
        <w:tc>
          <w:tcPr>
            <w:tcW w:w="680" w:type="dxa"/>
            <w:tcBorders>
              <w:top w:val="nil"/>
              <w:left w:val="nil"/>
              <w:bottom w:val="single" w:sz="4" w:space="0" w:color="auto"/>
              <w:right w:val="single" w:sz="4" w:space="0" w:color="auto"/>
            </w:tcBorders>
            <w:shd w:val="clear" w:color="auto" w:fill="auto"/>
            <w:noWrap/>
            <w:vAlign w:val="center"/>
          </w:tcPr>
          <w:p w14:paraId="758741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2 872</w:t>
            </w:r>
          </w:p>
        </w:tc>
        <w:tc>
          <w:tcPr>
            <w:tcW w:w="719" w:type="dxa"/>
            <w:tcBorders>
              <w:top w:val="nil"/>
              <w:left w:val="nil"/>
              <w:bottom w:val="single" w:sz="4" w:space="0" w:color="auto"/>
              <w:right w:val="single" w:sz="4" w:space="0" w:color="auto"/>
            </w:tcBorders>
            <w:shd w:val="clear" w:color="auto" w:fill="auto"/>
            <w:noWrap/>
            <w:vAlign w:val="center"/>
          </w:tcPr>
          <w:p w14:paraId="60FAA5F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w:t>
            </w:r>
          </w:p>
        </w:tc>
        <w:tc>
          <w:tcPr>
            <w:tcW w:w="640" w:type="dxa"/>
            <w:tcBorders>
              <w:top w:val="nil"/>
              <w:left w:val="nil"/>
              <w:bottom w:val="single" w:sz="4" w:space="0" w:color="auto"/>
              <w:right w:val="single" w:sz="4" w:space="0" w:color="auto"/>
            </w:tcBorders>
            <w:shd w:val="clear" w:color="auto" w:fill="auto"/>
            <w:noWrap/>
            <w:vAlign w:val="center"/>
          </w:tcPr>
          <w:p w14:paraId="0ABD59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59</w:t>
            </w:r>
          </w:p>
        </w:tc>
        <w:tc>
          <w:tcPr>
            <w:tcW w:w="1175" w:type="dxa"/>
            <w:tcBorders>
              <w:top w:val="nil"/>
              <w:left w:val="nil"/>
              <w:bottom w:val="single" w:sz="4" w:space="0" w:color="auto"/>
              <w:right w:val="single" w:sz="4" w:space="0" w:color="auto"/>
            </w:tcBorders>
            <w:shd w:val="clear" w:color="auto" w:fill="auto"/>
            <w:noWrap/>
            <w:vAlign w:val="center"/>
          </w:tcPr>
          <w:p w14:paraId="1D31D1F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59 112 666</w:t>
            </w:r>
          </w:p>
        </w:tc>
        <w:tc>
          <w:tcPr>
            <w:tcW w:w="789" w:type="dxa"/>
            <w:tcBorders>
              <w:top w:val="nil"/>
              <w:left w:val="nil"/>
              <w:bottom w:val="single" w:sz="4" w:space="0" w:color="auto"/>
              <w:right w:val="single" w:sz="4" w:space="0" w:color="auto"/>
            </w:tcBorders>
            <w:shd w:val="clear" w:color="auto" w:fill="auto"/>
            <w:noWrap/>
            <w:vAlign w:val="center"/>
          </w:tcPr>
          <w:p w14:paraId="1B4FE9A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r>
      <w:tr w:rsidR="00891855" w:rsidRPr="0001239A" w14:paraId="6BBFABAC"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1E74BFC0"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632" w:type="dxa"/>
            <w:tcBorders>
              <w:top w:val="nil"/>
              <w:left w:val="nil"/>
              <w:bottom w:val="single" w:sz="4" w:space="0" w:color="auto"/>
              <w:right w:val="single" w:sz="4" w:space="0" w:color="auto"/>
            </w:tcBorders>
            <w:shd w:val="clear" w:color="auto" w:fill="auto"/>
            <w:noWrap/>
            <w:vAlign w:val="center"/>
          </w:tcPr>
          <w:p w14:paraId="7FECE42A"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33</w:t>
            </w:r>
          </w:p>
        </w:tc>
        <w:tc>
          <w:tcPr>
            <w:tcW w:w="1160" w:type="dxa"/>
            <w:tcBorders>
              <w:top w:val="nil"/>
              <w:left w:val="nil"/>
              <w:bottom w:val="single" w:sz="4" w:space="0" w:color="auto"/>
              <w:right w:val="single" w:sz="4" w:space="0" w:color="auto"/>
            </w:tcBorders>
            <w:shd w:val="clear" w:color="auto" w:fill="auto"/>
            <w:noWrap/>
            <w:vAlign w:val="center"/>
          </w:tcPr>
          <w:p w14:paraId="3DFA2109"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37 143 002</w:t>
            </w:r>
          </w:p>
        </w:tc>
        <w:tc>
          <w:tcPr>
            <w:tcW w:w="943" w:type="dxa"/>
            <w:tcBorders>
              <w:top w:val="nil"/>
              <w:left w:val="nil"/>
              <w:bottom w:val="single" w:sz="4" w:space="0" w:color="auto"/>
              <w:right w:val="single" w:sz="4" w:space="0" w:color="auto"/>
            </w:tcBorders>
            <w:shd w:val="clear" w:color="auto" w:fill="auto"/>
            <w:noWrap/>
            <w:vAlign w:val="center"/>
          </w:tcPr>
          <w:p w14:paraId="3FD220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1 611</w:t>
            </w:r>
          </w:p>
        </w:tc>
        <w:tc>
          <w:tcPr>
            <w:tcW w:w="680" w:type="dxa"/>
            <w:tcBorders>
              <w:top w:val="nil"/>
              <w:left w:val="nil"/>
              <w:bottom w:val="single" w:sz="4" w:space="0" w:color="auto"/>
              <w:right w:val="single" w:sz="4" w:space="0" w:color="auto"/>
            </w:tcBorders>
            <w:shd w:val="clear" w:color="auto" w:fill="auto"/>
            <w:noWrap/>
            <w:vAlign w:val="center"/>
          </w:tcPr>
          <w:p w14:paraId="7B420E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1 611</w:t>
            </w:r>
          </w:p>
        </w:tc>
        <w:tc>
          <w:tcPr>
            <w:tcW w:w="719" w:type="dxa"/>
            <w:tcBorders>
              <w:top w:val="nil"/>
              <w:left w:val="nil"/>
              <w:bottom w:val="single" w:sz="4" w:space="0" w:color="auto"/>
              <w:right w:val="single" w:sz="4" w:space="0" w:color="auto"/>
            </w:tcBorders>
            <w:shd w:val="clear" w:color="auto" w:fill="auto"/>
            <w:noWrap/>
            <w:vAlign w:val="center"/>
          </w:tcPr>
          <w:p w14:paraId="30289D2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212222D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33</w:t>
            </w:r>
          </w:p>
        </w:tc>
        <w:tc>
          <w:tcPr>
            <w:tcW w:w="1175" w:type="dxa"/>
            <w:tcBorders>
              <w:top w:val="nil"/>
              <w:left w:val="nil"/>
              <w:bottom w:val="single" w:sz="4" w:space="0" w:color="auto"/>
              <w:right w:val="single" w:sz="4" w:space="0" w:color="auto"/>
            </w:tcBorders>
            <w:shd w:val="clear" w:color="auto" w:fill="auto"/>
            <w:noWrap/>
            <w:vAlign w:val="center"/>
          </w:tcPr>
          <w:p w14:paraId="35A01A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33 307 871</w:t>
            </w:r>
          </w:p>
        </w:tc>
        <w:tc>
          <w:tcPr>
            <w:tcW w:w="789" w:type="dxa"/>
            <w:tcBorders>
              <w:top w:val="nil"/>
              <w:left w:val="nil"/>
              <w:bottom w:val="single" w:sz="4" w:space="0" w:color="auto"/>
              <w:right w:val="single" w:sz="4" w:space="0" w:color="auto"/>
            </w:tcBorders>
            <w:shd w:val="clear" w:color="auto" w:fill="auto"/>
            <w:noWrap/>
            <w:vAlign w:val="center"/>
          </w:tcPr>
          <w:p w14:paraId="5A1827E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11E8B8C7"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65EDCA42"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632" w:type="dxa"/>
            <w:tcBorders>
              <w:top w:val="nil"/>
              <w:left w:val="nil"/>
              <w:bottom w:val="single" w:sz="4" w:space="0" w:color="auto"/>
              <w:right w:val="single" w:sz="4" w:space="0" w:color="auto"/>
            </w:tcBorders>
            <w:shd w:val="clear" w:color="auto" w:fill="auto"/>
            <w:noWrap/>
            <w:vAlign w:val="center"/>
          </w:tcPr>
          <w:p w14:paraId="6E752163"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35</w:t>
            </w:r>
          </w:p>
        </w:tc>
        <w:tc>
          <w:tcPr>
            <w:tcW w:w="1160" w:type="dxa"/>
            <w:tcBorders>
              <w:top w:val="nil"/>
              <w:left w:val="nil"/>
              <w:bottom w:val="single" w:sz="4" w:space="0" w:color="auto"/>
              <w:right w:val="single" w:sz="4" w:space="0" w:color="auto"/>
            </w:tcBorders>
            <w:shd w:val="clear" w:color="auto" w:fill="auto"/>
            <w:noWrap/>
            <w:vAlign w:val="center"/>
          </w:tcPr>
          <w:p w14:paraId="1E8EC3E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33 797 145</w:t>
            </w:r>
          </w:p>
        </w:tc>
        <w:tc>
          <w:tcPr>
            <w:tcW w:w="943" w:type="dxa"/>
            <w:tcBorders>
              <w:top w:val="nil"/>
              <w:left w:val="nil"/>
              <w:bottom w:val="single" w:sz="4" w:space="0" w:color="auto"/>
              <w:right w:val="single" w:sz="4" w:space="0" w:color="auto"/>
            </w:tcBorders>
            <w:shd w:val="clear" w:color="auto" w:fill="auto"/>
            <w:noWrap/>
            <w:vAlign w:val="center"/>
          </w:tcPr>
          <w:p w14:paraId="65FD84C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1 476</w:t>
            </w:r>
          </w:p>
        </w:tc>
        <w:tc>
          <w:tcPr>
            <w:tcW w:w="680" w:type="dxa"/>
            <w:tcBorders>
              <w:top w:val="nil"/>
              <w:left w:val="nil"/>
              <w:bottom w:val="single" w:sz="4" w:space="0" w:color="auto"/>
              <w:right w:val="single" w:sz="4" w:space="0" w:color="auto"/>
            </w:tcBorders>
            <w:shd w:val="clear" w:color="auto" w:fill="auto"/>
            <w:noWrap/>
            <w:vAlign w:val="center"/>
          </w:tcPr>
          <w:p w14:paraId="49DA96D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1 476</w:t>
            </w:r>
          </w:p>
        </w:tc>
        <w:tc>
          <w:tcPr>
            <w:tcW w:w="719" w:type="dxa"/>
            <w:tcBorders>
              <w:top w:val="nil"/>
              <w:left w:val="nil"/>
              <w:bottom w:val="single" w:sz="4" w:space="0" w:color="auto"/>
              <w:right w:val="single" w:sz="4" w:space="0" w:color="auto"/>
            </w:tcBorders>
            <w:shd w:val="clear" w:color="auto" w:fill="auto"/>
            <w:noWrap/>
            <w:vAlign w:val="center"/>
          </w:tcPr>
          <w:p w14:paraId="61D873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640" w:type="dxa"/>
            <w:tcBorders>
              <w:top w:val="nil"/>
              <w:left w:val="nil"/>
              <w:bottom w:val="single" w:sz="4" w:space="0" w:color="auto"/>
              <w:right w:val="single" w:sz="4" w:space="0" w:color="auto"/>
            </w:tcBorders>
            <w:shd w:val="clear" w:color="auto" w:fill="auto"/>
            <w:noWrap/>
            <w:vAlign w:val="center"/>
          </w:tcPr>
          <w:p w14:paraId="47E5B2B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35</w:t>
            </w:r>
          </w:p>
        </w:tc>
        <w:tc>
          <w:tcPr>
            <w:tcW w:w="1175" w:type="dxa"/>
            <w:tcBorders>
              <w:top w:val="nil"/>
              <w:left w:val="nil"/>
              <w:bottom w:val="single" w:sz="4" w:space="0" w:color="auto"/>
              <w:right w:val="single" w:sz="4" w:space="0" w:color="auto"/>
            </w:tcBorders>
            <w:shd w:val="clear" w:color="auto" w:fill="auto"/>
            <w:noWrap/>
            <w:vAlign w:val="center"/>
          </w:tcPr>
          <w:p w14:paraId="52068E4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30 147 334</w:t>
            </w:r>
          </w:p>
        </w:tc>
        <w:tc>
          <w:tcPr>
            <w:tcW w:w="789" w:type="dxa"/>
            <w:tcBorders>
              <w:top w:val="nil"/>
              <w:left w:val="nil"/>
              <w:bottom w:val="single" w:sz="4" w:space="0" w:color="auto"/>
              <w:right w:val="single" w:sz="4" w:space="0" w:color="auto"/>
            </w:tcBorders>
            <w:shd w:val="clear" w:color="auto" w:fill="auto"/>
            <w:noWrap/>
            <w:vAlign w:val="center"/>
          </w:tcPr>
          <w:p w14:paraId="608CBA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276693CF"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728BED7C"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632" w:type="dxa"/>
            <w:tcBorders>
              <w:top w:val="nil"/>
              <w:left w:val="nil"/>
              <w:bottom w:val="single" w:sz="4" w:space="0" w:color="auto"/>
              <w:right w:val="single" w:sz="4" w:space="0" w:color="auto"/>
            </w:tcBorders>
            <w:shd w:val="clear" w:color="auto" w:fill="auto"/>
            <w:noWrap/>
            <w:vAlign w:val="center"/>
          </w:tcPr>
          <w:p w14:paraId="7D2297B1"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89</w:t>
            </w:r>
          </w:p>
        </w:tc>
        <w:tc>
          <w:tcPr>
            <w:tcW w:w="1160" w:type="dxa"/>
            <w:tcBorders>
              <w:top w:val="nil"/>
              <w:left w:val="nil"/>
              <w:bottom w:val="single" w:sz="4" w:space="0" w:color="auto"/>
              <w:right w:val="single" w:sz="4" w:space="0" w:color="auto"/>
            </w:tcBorders>
            <w:shd w:val="clear" w:color="auto" w:fill="auto"/>
            <w:noWrap/>
            <w:vAlign w:val="center"/>
          </w:tcPr>
          <w:p w14:paraId="33226600"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74 529 898</w:t>
            </w:r>
          </w:p>
        </w:tc>
        <w:tc>
          <w:tcPr>
            <w:tcW w:w="943" w:type="dxa"/>
            <w:tcBorders>
              <w:top w:val="nil"/>
              <w:left w:val="nil"/>
              <w:bottom w:val="single" w:sz="4" w:space="0" w:color="auto"/>
              <w:right w:val="single" w:sz="4" w:space="0" w:color="auto"/>
            </w:tcBorders>
            <w:shd w:val="clear" w:color="auto" w:fill="auto"/>
            <w:noWrap/>
            <w:vAlign w:val="center"/>
          </w:tcPr>
          <w:p w14:paraId="49AFDB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3 199</w:t>
            </w:r>
          </w:p>
        </w:tc>
        <w:tc>
          <w:tcPr>
            <w:tcW w:w="680" w:type="dxa"/>
            <w:tcBorders>
              <w:top w:val="nil"/>
              <w:left w:val="nil"/>
              <w:bottom w:val="single" w:sz="4" w:space="0" w:color="auto"/>
              <w:right w:val="single" w:sz="4" w:space="0" w:color="auto"/>
            </w:tcBorders>
            <w:shd w:val="clear" w:color="auto" w:fill="auto"/>
            <w:noWrap/>
            <w:vAlign w:val="center"/>
          </w:tcPr>
          <w:p w14:paraId="7A9209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3 181</w:t>
            </w:r>
          </w:p>
        </w:tc>
        <w:tc>
          <w:tcPr>
            <w:tcW w:w="719" w:type="dxa"/>
            <w:tcBorders>
              <w:top w:val="nil"/>
              <w:left w:val="nil"/>
              <w:bottom w:val="single" w:sz="4" w:space="0" w:color="auto"/>
              <w:right w:val="single" w:sz="4" w:space="0" w:color="auto"/>
            </w:tcBorders>
            <w:shd w:val="clear" w:color="auto" w:fill="auto"/>
            <w:noWrap/>
            <w:vAlign w:val="center"/>
          </w:tcPr>
          <w:p w14:paraId="4F82212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w:t>
            </w:r>
          </w:p>
        </w:tc>
        <w:tc>
          <w:tcPr>
            <w:tcW w:w="640" w:type="dxa"/>
            <w:tcBorders>
              <w:top w:val="nil"/>
              <w:left w:val="nil"/>
              <w:bottom w:val="single" w:sz="4" w:space="0" w:color="auto"/>
              <w:right w:val="single" w:sz="4" w:space="0" w:color="auto"/>
            </w:tcBorders>
            <w:shd w:val="clear" w:color="auto" w:fill="auto"/>
            <w:noWrap/>
            <w:vAlign w:val="center"/>
          </w:tcPr>
          <w:p w14:paraId="4E3F9A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89</w:t>
            </w:r>
          </w:p>
        </w:tc>
        <w:tc>
          <w:tcPr>
            <w:tcW w:w="1175" w:type="dxa"/>
            <w:tcBorders>
              <w:top w:val="nil"/>
              <w:left w:val="nil"/>
              <w:bottom w:val="single" w:sz="4" w:space="0" w:color="auto"/>
              <w:right w:val="single" w:sz="4" w:space="0" w:color="auto"/>
            </w:tcBorders>
            <w:shd w:val="clear" w:color="auto" w:fill="auto"/>
            <w:noWrap/>
            <w:vAlign w:val="center"/>
          </w:tcPr>
          <w:p w14:paraId="79145B0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64 521 319</w:t>
            </w:r>
          </w:p>
        </w:tc>
        <w:tc>
          <w:tcPr>
            <w:tcW w:w="789" w:type="dxa"/>
            <w:tcBorders>
              <w:top w:val="nil"/>
              <w:left w:val="nil"/>
              <w:bottom w:val="single" w:sz="4" w:space="0" w:color="auto"/>
              <w:right w:val="single" w:sz="4" w:space="0" w:color="auto"/>
            </w:tcBorders>
            <w:shd w:val="clear" w:color="auto" w:fill="auto"/>
            <w:noWrap/>
            <w:vAlign w:val="center"/>
          </w:tcPr>
          <w:p w14:paraId="1CF613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35</w:t>
            </w:r>
          </w:p>
        </w:tc>
      </w:tr>
      <w:tr w:rsidR="00891855" w:rsidRPr="0001239A" w14:paraId="680CB003"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tcPr>
          <w:p w14:paraId="50A507C8" w14:textId="77777777" w:rsidR="00891855" w:rsidRPr="0001239A" w:rsidRDefault="00891855" w:rsidP="00C81F35">
            <w:pPr>
              <w:spacing w:after="0" w:line="240" w:lineRule="auto"/>
              <w:contextualSpacing/>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632" w:type="dxa"/>
            <w:tcBorders>
              <w:top w:val="nil"/>
              <w:left w:val="nil"/>
              <w:bottom w:val="single" w:sz="4" w:space="0" w:color="auto"/>
              <w:right w:val="single" w:sz="4" w:space="0" w:color="auto"/>
            </w:tcBorders>
            <w:shd w:val="clear" w:color="auto" w:fill="auto"/>
            <w:noWrap/>
            <w:vAlign w:val="center"/>
          </w:tcPr>
          <w:p w14:paraId="662874F2"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28</w:t>
            </w:r>
          </w:p>
        </w:tc>
        <w:tc>
          <w:tcPr>
            <w:tcW w:w="1160" w:type="dxa"/>
            <w:tcBorders>
              <w:top w:val="nil"/>
              <w:left w:val="nil"/>
              <w:bottom w:val="single" w:sz="4" w:space="0" w:color="auto"/>
              <w:right w:val="single" w:sz="4" w:space="0" w:color="auto"/>
            </w:tcBorders>
            <w:shd w:val="clear" w:color="auto" w:fill="auto"/>
            <w:noWrap/>
            <w:vAlign w:val="center"/>
          </w:tcPr>
          <w:p w14:paraId="391B5A55" w14:textId="77777777" w:rsidR="00891855" w:rsidRPr="0001239A" w:rsidRDefault="00891855" w:rsidP="00C81F35">
            <w:pPr>
              <w:spacing w:after="0" w:line="240" w:lineRule="auto"/>
              <w:contextualSpacing/>
              <w:jc w:val="right"/>
              <w:rPr>
                <w:rFonts w:asciiTheme="minorHAnsi" w:hAnsiTheme="minorHAnsi" w:cstheme="minorHAnsi"/>
                <w:sz w:val="14"/>
                <w:szCs w:val="14"/>
              </w:rPr>
            </w:pPr>
            <w:r w:rsidRPr="0001239A">
              <w:rPr>
                <w:rFonts w:asciiTheme="minorHAnsi" w:hAnsiTheme="minorHAnsi" w:cstheme="minorHAnsi"/>
                <w:sz w:val="14"/>
                <w:szCs w:val="14"/>
              </w:rPr>
              <w:t>26 258 965</w:t>
            </w:r>
          </w:p>
        </w:tc>
        <w:tc>
          <w:tcPr>
            <w:tcW w:w="943" w:type="dxa"/>
            <w:tcBorders>
              <w:top w:val="nil"/>
              <w:left w:val="nil"/>
              <w:bottom w:val="single" w:sz="4" w:space="0" w:color="auto"/>
              <w:right w:val="single" w:sz="4" w:space="0" w:color="auto"/>
            </w:tcBorders>
            <w:shd w:val="clear" w:color="auto" w:fill="auto"/>
            <w:noWrap/>
            <w:vAlign w:val="center"/>
          </w:tcPr>
          <w:p w14:paraId="6965305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1 122</w:t>
            </w:r>
          </w:p>
        </w:tc>
        <w:tc>
          <w:tcPr>
            <w:tcW w:w="680" w:type="dxa"/>
            <w:tcBorders>
              <w:top w:val="nil"/>
              <w:left w:val="nil"/>
              <w:bottom w:val="single" w:sz="4" w:space="0" w:color="auto"/>
              <w:right w:val="single" w:sz="4" w:space="0" w:color="auto"/>
            </w:tcBorders>
            <w:shd w:val="clear" w:color="auto" w:fill="auto"/>
            <w:noWrap/>
            <w:vAlign w:val="center"/>
          </w:tcPr>
          <w:p w14:paraId="69FD568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1 118</w:t>
            </w:r>
          </w:p>
        </w:tc>
        <w:tc>
          <w:tcPr>
            <w:tcW w:w="719" w:type="dxa"/>
            <w:tcBorders>
              <w:top w:val="nil"/>
              <w:left w:val="nil"/>
              <w:bottom w:val="single" w:sz="4" w:space="0" w:color="auto"/>
              <w:right w:val="single" w:sz="4" w:space="0" w:color="auto"/>
            </w:tcBorders>
            <w:shd w:val="clear" w:color="auto" w:fill="auto"/>
            <w:noWrap/>
            <w:vAlign w:val="center"/>
          </w:tcPr>
          <w:p w14:paraId="36EE0EE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640" w:type="dxa"/>
            <w:tcBorders>
              <w:top w:val="nil"/>
              <w:left w:val="nil"/>
              <w:bottom w:val="single" w:sz="4" w:space="0" w:color="auto"/>
              <w:right w:val="single" w:sz="4" w:space="0" w:color="auto"/>
            </w:tcBorders>
            <w:shd w:val="clear" w:color="auto" w:fill="auto"/>
            <w:noWrap/>
            <w:vAlign w:val="center"/>
          </w:tcPr>
          <w:p w14:paraId="65BD954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28</w:t>
            </w:r>
          </w:p>
        </w:tc>
        <w:tc>
          <w:tcPr>
            <w:tcW w:w="1175" w:type="dxa"/>
            <w:tcBorders>
              <w:top w:val="nil"/>
              <w:left w:val="nil"/>
              <w:bottom w:val="single" w:sz="4" w:space="0" w:color="auto"/>
              <w:right w:val="single" w:sz="4" w:space="0" w:color="auto"/>
            </w:tcBorders>
            <w:shd w:val="clear" w:color="auto" w:fill="auto"/>
            <w:noWrap/>
            <w:vAlign w:val="center"/>
          </w:tcPr>
          <w:p w14:paraId="351549F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4"/>
                <w:szCs w:val="14"/>
              </w:rPr>
              <w:t>22 975 844</w:t>
            </w:r>
          </w:p>
        </w:tc>
        <w:tc>
          <w:tcPr>
            <w:tcW w:w="789" w:type="dxa"/>
            <w:tcBorders>
              <w:top w:val="nil"/>
              <w:left w:val="nil"/>
              <w:bottom w:val="single" w:sz="4" w:space="0" w:color="auto"/>
              <w:right w:val="single" w:sz="4" w:space="0" w:color="auto"/>
            </w:tcBorders>
            <w:shd w:val="clear" w:color="auto" w:fill="auto"/>
            <w:noWrap/>
            <w:vAlign w:val="center"/>
          </w:tcPr>
          <w:p w14:paraId="0CC476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19</w:t>
            </w:r>
          </w:p>
        </w:tc>
      </w:tr>
      <w:tr w:rsidR="00891855" w:rsidRPr="0001239A" w14:paraId="4E3AC5B2"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00B0F0"/>
            <w:noWrap/>
            <w:vAlign w:val="center"/>
          </w:tcPr>
          <w:p w14:paraId="4E2103D9" w14:textId="77777777" w:rsidR="00891855" w:rsidRPr="0001239A" w:rsidRDefault="00891855" w:rsidP="00C81F35">
            <w:pPr>
              <w:spacing w:after="0" w:line="240" w:lineRule="auto"/>
              <w:contextualSpacing/>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632" w:type="dxa"/>
            <w:tcBorders>
              <w:top w:val="nil"/>
              <w:left w:val="nil"/>
              <w:bottom w:val="single" w:sz="4" w:space="0" w:color="auto"/>
              <w:right w:val="single" w:sz="4" w:space="0" w:color="auto"/>
            </w:tcBorders>
            <w:shd w:val="clear" w:color="auto" w:fill="00B0F0"/>
            <w:noWrap/>
            <w:vAlign w:val="center"/>
          </w:tcPr>
          <w:p w14:paraId="639D8002"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726</w:t>
            </w:r>
          </w:p>
        </w:tc>
        <w:tc>
          <w:tcPr>
            <w:tcW w:w="1160" w:type="dxa"/>
            <w:tcBorders>
              <w:top w:val="nil"/>
              <w:left w:val="nil"/>
              <w:bottom w:val="single" w:sz="4" w:space="0" w:color="auto"/>
              <w:right w:val="single" w:sz="4" w:space="0" w:color="auto"/>
            </w:tcBorders>
            <w:shd w:val="clear" w:color="auto" w:fill="00B0F0"/>
            <w:noWrap/>
            <w:vAlign w:val="center"/>
          </w:tcPr>
          <w:p w14:paraId="2C44C750"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652 200 713</w:t>
            </w:r>
          </w:p>
        </w:tc>
        <w:tc>
          <w:tcPr>
            <w:tcW w:w="943" w:type="dxa"/>
            <w:tcBorders>
              <w:top w:val="nil"/>
              <w:left w:val="nil"/>
              <w:bottom w:val="single" w:sz="4" w:space="0" w:color="auto"/>
              <w:right w:val="single" w:sz="4" w:space="0" w:color="auto"/>
            </w:tcBorders>
            <w:shd w:val="clear" w:color="auto" w:fill="00B0F0"/>
            <w:noWrap/>
            <w:vAlign w:val="center"/>
          </w:tcPr>
          <w:p w14:paraId="659F01D5"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28 058</w:t>
            </w:r>
          </w:p>
        </w:tc>
        <w:tc>
          <w:tcPr>
            <w:tcW w:w="680" w:type="dxa"/>
            <w:tcBorders>
              <w:top w:val="nil"/>
              <w:left w:val="nil"/>
              <w:bottom w:val="single" w:sz="4" w:space="0" w:color="auto"/>
              <w:right w:val="single" w:sz="4" w:space="0" w:color="auto"/>
            </w:tcBorders>
            <w:shd w:val="clear" w:color="auto" w:fill="00B0F0"/>
            <w:noWrap/>
            <w:vAlign w:val="center"/>
          </w:tcPr>
          <w:p w14:paraId="201623F2"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27 993</w:t>
            </w:r>
          </w:p>
        </w:tc>
        <w:tc>
          <w:tcPr>
            <w:tcW w:w="719" w:type="dxa"/>
            <w:tcBorders>
              <w:top w:val="nil"/>
              <w:left w:val="nil"/>
              <w:bottom w:val="single" w:sz="4" w:space="0" w:color="auto"/>
              <w:right w:val="single" w:sz="4" w:space="0" w:color="auto"/>
            </w:tcBorders>
            <w:shd w:val="clear" w:color="auto" w:fill="00B0F0"/>
            <w:noWrap/>
            <w:vAlign w:val="center"/>
          </w:tcPr>
          <w:p w14:paraId="0C6DAD0B"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65</w:t>
            </w:r>
          </w:p>
        </w:tc>
        <w:tc>
          <w:tcPr>
            <w:tcW w:w="640" w:type="dxa"/>
            <w:tcBorders>
              <w:top w:val="nil"/>
              <w:left w:val="nil"/>
              <w:bottom w:val="single" w:sz="4" w:space="0" w:color="auto"/>
              <w:right w:val="single" w:sz="4" w:space="0" w:color="auto"/>
            </w:tcBorders>
            <w:shd w:val="clear" w:color="auto" w:fill="00B0F0"/>
            <w:noWrap/>
            <w:vAlign w:val="center"/>
          </w:tcPr>
          <w:p w14:paraId="66944653"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725</w:t>
            </w:r>
          </w:p>
        </w:tc>
        <w:tc>
          <w:tcPr>
            <w:tcW w:w="1175" w:type="dxa"/>
            <w:tcBorders>
              <w:top w:val="nil"/>
              <w:left w:val="nil"/>
              <w:bottom w:val="single" w:sz="4" w:space="0" w:color="auto"/>
              <w:right w:val="single" w:sz="4" w:space="0" w:color="auto"/>
            </w:tcBorders>
            <w:shd w:val="clear" w:color="auto" w:fill="00B0F0"/>
            <w:noWrap/>
            <w:vAlign w:val="center"/>
          </w:tcPr>
          <w:p w14:paraId="615ADB5B"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574 211 490</w:t>
            </w:r>
          </w:p>
        </w:tc>
        <w:tc>
          <w:tcPr>
            <w:tcW w:w="789" w:type="dxa"/>
            <w:tcBorders>
              <w:top w:val="nil"/>
              <w:left w:val="nil"/>
              <w:bottom w:val="single" w:sz="4" w:space="0" w:color="auto"/>
              <w:right w:val="single" w:sz="4" w:space="0" w:color="auto"/>
            </w:tcBorders>
            <w:shd w:val="clear" w:color="auto" w:fill="00B0F0"/>
            <w:noWrap/>
            <w:vAlign w:val="center"/>
          </w:tcPr>
          <w:p w14:paraId="759E1FE7"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363</w:t>
            </w:r>
          </w:p>
        </w:tc>
      </w:tr>
    </w:tbl>
    <w:p w14:paraId="14EC98E3" w14:textId="73F7D694" w:rsidR="00525614" w:rsidRPr="0001239A" w:rsidRDefault="00525614" w:rsidP="00E81E10">
      <w:pPr>
        <w:pStyle w:val="Legenda"/>
      </w:pPr>
      <w:bookmarkStart w:id="379" w:name="_Toc476639669"/>
      <w:bookmarkStart w:id="380" w:name="_Toc507147897"/>
      <w:bookmarkStart w:id="381" w:name="_Toc65585939"/>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47</w:t>
      </w:r>
      <w:r w:rsidRPr="0001239A">
        <w:rPr>
          <w:noProof/>
        </w:rPr>
        <w:fldChar w:fldCharType="end"/>
      </w:r>
      <w:r w:rsidRPr="0001239A">
        <w:t xml:space="preserve"> Migracja uczestników warsztatów terapii zajęciowej wg stanu na koniec 2020 r.</w:t>
      </w:r>
      <w:bookmarkEnd w:id="379"/>
      <w:bookmarkEnd w:id="380"/>
      <w:bookmarkEnd w:id="381"/>
    </w:p>
    <w:tbl>
      <w:tblPr>
        <w:tblW w:w="7144" w:type="dxa"/>
        <w:jc w:val="center"/>
        <w:tblCellMar>
          <w:left w:w="70" w:type="dxa"/>
          <w:right w:w="70" w:type="dxa"/>
        </w:tblCellMar>
        <w:tblLook w:val="04A0" w:firstRow="1" w:lastRow="0" w:firstColumn="1" w:lastColumn="0" w:noHBand="0" w:noVBand="1"/>
      </w:tblPr>
      <w:tblGrid>
        <w:gridCol w:w="1494"/>
        <w:gridCol w:w="942"/>
        <w:gridCol w:w="943"/>
        <w:gridCol w:w="1414"/>
        <w:gridCol w:w="1414"/>
        <w:gridCol w:w="580"/>
        <w:gridCol w:w="580"/>
      </w:tblGrid>
      <w:tr w:rsidR="00891855" w:rsidRPr="0001239A" w14:paraId="429C50B8" w14:textId="77777777" w:rsidTr="00700B81">
        <w:trPr>
          <w:trHeight w:val="435"/>
          <w:tblHeader/>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DB05250"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Województwo</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052BEA6"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 xml:space="preserve">Liczba </w:t>
            </w:r>
            <w:r w:rsidRPr="0001239A">
              <w:rPr>
                <w:rFonts w:asciiTheme="minorHAnsi" w:hAnsiTheme="minorHAnsi" w:cstheme="minorHAnsi"/>
                <w:color w:val="000000"/>
                <w:sz w:val="16"/>
                <w:szCs w:val="14"/>
              </w:rPr>
              <w:br/>
              <w:t>wtz</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168BC40"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Liczba</w:t>
            </w:r>
            <w:r w:rsidRPr="0001239A">
              <w:rPr>
                <w:rFonts w:asciiTheme="minorHAnsi" w:hAnsiTheme="minorHAnsi" w:cstheme="minorHAnsi"/>
                <w:color w:val="000000"/>
                <w:sz w:val="16"/>
                <w:szCs w:val="14"/>
              </w:rPr>
              <w:br/>
              <w:t>uczestników</w:t>
            </w:r>
            <w:r w:rsidRPr="0001239A">
              <w:rPr>
                <w:rFonts w:asciiTheme="minorHAnsi" w:hAnsiTheme="minorHAnsi" w:cstheme="minorHAnsi"/>
                <w:color w:val="000000"/>
                <w:sz w:val="16"/>
                <w:szCs w:val="14"/>
              </w:rPr>
              <w:br/>
              <w:t>wtz</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4A0AA3D7"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Liczba osób</w:t>
            </w:r>
            <w:r w:rsidRPr="0001239A">
              <w:rPr>
                <w:rFonts w:asciiTheme="minorHAnsi" w:hAnsiTheme="minorHAnsi" w:cstheme="minorHAnsi"/>
                <w:color w:val="000000"/>
                <w:sz w:val="16"/>
                <w:szCs w:val="14"/>
              </w:rPr>
              <w:br/>
              <w:t>niepełnosprawnych</w:t>
            </w:r>
            <w:r w:rsidRPr="0001239A">
              <w:rPr>
                <w:rFonts w:asciiTheme="minorHAnsi" w:hAnsiTheme="minorHAnsi" w:cstheme="minorHAnsi"/>
                <w:color w:val="000000"/>
                <w:sz w:val="16"/>
                <w:szCs w:val="14"/>
              </w:rPr>
              <w:br/>
              <w:t>byłych uczestników</w:t>
            </w:r>
            <w:r w:rsidRPr="0001239A">
              <w:rPr>
                <w:rFonts w:asciiTheme="minorHAnsi" w:hAnsiTheme="minorHAnsi" w:cstheme="minorHAnsi"/>
                <w:color w:val="000000"/>
                <w:sz w:val="16"/>
                <w:szCs w:val="14"/>
              </w:rPr>
              <w:br/>
              <w:t>wtz</w:t>
            </w:r>
          </w:p>
        </w:tc>
        <w:tc>
          <w:tcPr>
            <w:tcW w:w="141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53C389D" w14:textId="6B44F75A"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Liczba osób</w:t>
            </w:r>
            <w:r w:rsidRPr="0001239A">
              <w:rPr>
                <w:rFonts w:asciiTheme="minorHAnsi" w:hAnsiTheme="minorHAnsi" w:cstheme="minorHAnsi"/>
                <w:color w:val="000000"/>
                <w:sz w:val="16"/>
                <w:szCs w:val="14"/>
              </w:rPr>
              <w:br/>
              <w:t>niepełnosprawnych</w:t>
            </w:r>
            <w:r w:rsidRPr="0001239A">
              <w:rPr>
                <w:rFonts w:asciiTheme="minorHAnsi" w:hAnsiTheme="minorHAnsi" w:cstheme="minorHAnsi"/>
                <w:color w:val="000000"/>
                <w:sz w:val="16"/>
                <w:szCs w:val="14"/>
              </w:rPr>
              <w:br/>
              <w:t>które podjęły</w:t>
            </w:r>
            <w:r w:rsidRPr="0001239A">
              <w:rPr>
                <w:rFonts w:asciiTheme="minorHAnsi" w:hAnsiTheme="minorHAnsi" w:cstheme="minorHAnsi"/>
                <w:color w:val="000000"/>
                <w:sz w:val="16"/>
                <w:szCs w:val="14"/>
              </w:rPr>
              <w:br/>
              <w:t>zatrudnienie</w:t>
            </w:r>
          </w:p>
        </w:tc>
        <w:tc>
          <w:tcPr>
            <w:tcW w:w="1160" w:type="dxa"/>
            <w:gridSpan w:val="2"/>
            <w:tcBorders>
              <w:top w:val="single" w:sz="4" w:space="0" w:color="auto"/>
              <w:left w:val="nil"/>
              <w:bottom w:val="single" w:sz="4" w:space="0" w:color="auto"/>
              <w:right w:val="single" w:sz="4" w:space="0" w:color="000000"/>
            </w:tcBorders>
            <w:shd w:val="clear" w:color="auto" w:fill="00B0F0"/>
            <w:vAlign w:val="center"/>
            <w:hideMark/>
          </w:tcPr>
          <w:p w14:paraId="425499C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 tym</w:t>
            </w:r>
          </w:p>
        </w:tc>
      </w:tr>
      <w:tr w:rsidR="00891855" w:rsidRPr="0001239A" w14:paraId="2844B197" w14:textId="77777777" w:rsidTr="00700B81">
        <w:trPr>
          <w:trHeight w:val="435"/>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A2DD3D3" w14:textId="77777777" w:rsidR="00891855" w:rsidRPr="0001239A" w:rsidRDefault="00891855" w:rsidP="00C81F35">
            <w:pPr>
              <w:spacing w:after="0"/>
              <w:rPr>
                <w:rFonts w:asciiTheme="minorHAnsi" w:hAnsiTheme="minorHAnsi" w:cstheme="minorHAnsi"/>
                <w:color w:val="000000"/>
                <w:sz w:val="16"/>
                <w:szCs w:val="14"/>
              </w:rPr>
            </w:pPr>
          </w:p>
        </w:tc>
        <w:tc>
          <w:tcPr>
            <w:tcW w:w="942"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B243B72" w14:textId="77777777" w:rsidR="00891855" w:rsidRPr="0001239A" w:rsidRDefault="00891855" w:rsidP="00C81F35">
            <w:pPr>
              <w:spacing w:after="0"/>
              <w:rPr>
                <w:rFonts w:asciiTheme="minorHAnsi" w:hAnsiTheme="minorHAnsi" w:cstheme="minorHAnsi"/>
                <w:color w:val="000000"/>
                <w:sz w:val="16"/>
                <w:szCs w:val="14"/>
              </w:rPr>
            </w:pPr>
          </w:p>
        </w:tc>
        <w:tc>
          <w:tcPr>
            <w:tcW w:w="94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8093D36" w14:textId="77777777" w:rsidR="00891855" w:rsidRPr="0001239A" w:rsidRDefault="00891855" w:rsidP="00C81F35">
            <w:pPr>
              <w:spacing w:after="0"/>
              <w:rPr>
                <w:rFonts w:asciiTheme="minorHAnsi" w:hAnsiTheme="minorHAnsi" w:cstheme="minorHAnsi"/>
                <w:color w:val="000000"/>
                <w:sz w:val="16"/>
                <w:szCs w:val="14"/>
              </w:rPr>
            </w:pPr>
          </w:p>
        </w:tc>
        <w:tc>
          <w:tcPr>
            <w:tcW w:w="141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57E0E52" w14:textId="77777777" w:rsidR="00891855" w:rsidRPr="0001239A" w:rsidRDefault="00891855" w:rsidP="00C81F35">
            <w:pPr>
              <w:spacing w:after="0"/>
              <w:rPr>
                <w:rFonts w:asciiTheme="minorHAnsi" w:hAnsiTheme="minorHAnsi" w:cstheme="minorHAnsi"/>
                <w:color w:val="000000"/>
                <w:sz w:val="16"/>
                <w:szCs w:val="14"/>
              </w:rPr>
            </w:pPr>
          </w:p>
        </w:tc>
        <w:tc>
          <w:tcPr>
            <w:tcW w:w="141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FF82120" w14:textId="77777777" w:rsidR="00891855" w:rsidRPr="0001239A" w:rsidRDefault="00891855" w:rsidP="00C81F35">
            <w:pPr>
              <w:spacing w:after="0"/>
              <w:rPr>
                <w:rFonts w:asciiTheme="minorHAnsi" w:hAnsiTheme="minorHAnsi" w:cstheme="minorHAnsi"/>
                <w:color w:val="000000"/>
                <w:sz w:val="16"/>
                <w:szCs w:val="14"/>
              </w:rPr>
            </w:pPr>
          </w:p>
        </w:tc>
        <w:tc>
          <w:tcPr>
            <w:tcW w:w="580" w:type="dxa"/>
            <w:tcBorders>
              <w:top w:val="nil"/>
              <w:left w:val="nil"/>
              <w:bottom w:val="single" w:sz="4" w:space="0" w:color="auto"/>
              <w:right w:val="single" w:sz="4" w:space="0" w:color="auto"/>
            </w:tcBorders>
            <w:shd w:val="clear" w:color="auto" w:fill="00B0F0"/>
            <w:vAlign w:val="center"/>
            <w:hideMark/>
          </w:tcPr>
          <w:p w14:paraId="7D1BB172"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w zaz</w:t>
            </w:r>
          </w:p>
        </w:tc>
        <w:tc>
          <w:tcPr>
            <w:tcW w:w="580" w:type="dxa"/>
            <w:tcBorders>
              <w:top w:val="nil"/>
              <w:left w:val="nil"/>
              <w:bottom w:val="single" w:sz="4" w:space="0" w:color="auto"/>
              <w:right w:val="single" w:sz="4" w:space="0" w:color="auto"/>
            </w:tcBorders>
            <w:shd w:val="clear" w:color="auto" w:fill="00B0F0"/>
            <w:vAlign w:val="center"/>
            <w:hideMark/>
          </w:tcPr>
          <w:p w14:paraId="2A73670A" w14:textId="77777777" w:rsidR="00891855" w:rsidRPr="0001239A" w:rsidRDefault="00891855" w:rsidP="00C81F35">
            <w:pPr>
              <w:spacing w:after="0"/>
              <w:jc w:val="center"/>
              <w:rPr>
                <w:rFonts w:asciiTheme="minorHAnsi" w:hAnsiTheme="minorHAnsi" w:cstheme="minorHAnsi"/>
                <w:color w:val="000000"/>
                <w:sz w:val="16"/>
                <w:szCs w:val="14"/>
              </w:rPr>
            </w:pPr>
            <w:r w:rsidRPr="0001239A">
              <w:rPr>
                <w:rFonts w:asciiTheme="minorHAnsi" w:hAnsiTheme="minorHAnsi" w:cstheme="minorHAnsi"/>
                <w:color w:val="000000"/>
                <w:sz w:val="16"/>
                <w:szCs w:val="14"/>
              </w:rPr>
              <w:t>w zpch</w:t>
            </w:r>
          </w:p>
        </w:tc>
      </w:tr>
      <w:tr w:rsidR="00891855" w:rsidRPr="0001239A" w14:paraId="1804941D"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6E86F"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dolnośląskie</w:t>
            </w:r>
          </w:p>
        </w:tc>
        <w:tc>
          <w:tcPr>
            <w:tcW w:w="942" w:type="dxa"/>
            <w:tcBorders>
              <w:top w:val="nil"/>
              <w:left w:val="nil"/>
              <w:bottom w:val="single" w:sz="4" w:space="0" w:color="auto"/>
              <w:right w:val="single" w:sz="4" w:space="0" w:color="auto"/>
            </w:tcBorders>
            <w:shd w:val="clear" w:color="auto" w:fill="auto"/>
            <w:vAlign w:val="center"/>
            <w:hideMark/>
          </w:tcPr>
          <w:p w14:paraId="359FA6F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w:t>
            </w:r>
          </w:p>
        </w:tc>
        <w:tc>
          <w:tcPr>
            <w:tcW w:w="943" w:type="dxa"/>
            <w:tcBorders>
              <w:top w:val="nil"/>
              <w:left w:val="nil"/>
              <w:bottom w:val="single" w:sz="4" w:space="0" w:color="auto"/>
              <w:right w:val="single" w:sz="4" w:space="0" w:color="auto"/>
            </w:tcBorders>
            <w:shd w:val="clear" w:color="auto" w:fill="auto"/>
            <w:vAlign w:val="center"/>
            <w:hideMark/>
          </w:tcPr>
          <w:p w14:paraId="48D4435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1 747</w:t>
            </w:r>
          </w:p>
        </w:tc>
        <w:tc>
          <w:tcPr>
            <w:tcW w:w="1414" w:type="dxa"/>
            <w:tcBorders>
              <w:top w:val="nil"/>
              <w:left w:val="nil"/>
              <w:bottom w:val="single" w:sz="4" w:space="0" w:color="auto"/>
              <w:right w:val="single" w:sz="4" w:space="0" w:color="auto"/>
            </w:tcBorders>
            <w:shd w:val="clear" w:color="auto" w:fill="auto"/>
            <w:vAlign w:val="center"/>
            <w:hideMark/>
          </w:tcPr>
          <w:p w14:paraId="1229427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83</w:t>
            </w:r>
          </w:p>
        </w:tc>
        <w:tc>
          <w:tcPr>
            <w:tcW w:w="1414" w:type="dxa"/>
            <w:tcBorders>
              <w:top w:val="nil"/>
              <w:left w:val="nil"/>
              <w:bottom w:val="single" w:sz="4" w:space="0" w:color="auto"/>
              <w:right w:val="single" w:sz="4" w:space="0" w:color="auto"/>
            </w:tcBorders>
            <w:shd w:val="clear" w:color="auto" w:fill="auto"/>
            <w:vAlign w:val="center"/>
            <w:hideMark/>
          </w:tcPr>
          <w:p w14:paraId="53E8B15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w:t>
            </w:r>
          </w:p>
        </w:tc>
        <w:tc>
          <w:tcPr>
            <w:tcW w:w="580" w:type="dxa"/>
            <w:tcBorders>
              <w:top w:val="nil"/>
              <w:left w:val="nil"/>
              <w:bottom w:val="single" w:sz="4" w:space="0" w:color="auto"/>
              <w:right w:val="single" w:sz="4" w:space="0" w:color="auto"/>
            </w:tcBorders>
            <w:shd w:val="clear" w:color="auto" w:fill="auto"/>
            <w:vAlign w:val="center"/>
            <w:hideMark/>
          </w:tcPr>
          <w:p w14:paraId="20E8411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14:paraId="09157A6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r>
      <w:tr w:rsidR="00891855" w:rsidRPr="0001239A" w14:paraId="47E66F71"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C7DB0"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kujawsko-pomorskie</w:t>
            </w:r>
          </w:p>
        </w:tc>
        <w:tc>
          <w:tcPr>
            <w:tcW w:w="942" w:type="dxa"/>
            <w:tcBorders>
              <w:top w:val="nil"/>
              <w:left w:val="nil"/>
              <w:bottom w:val="single" w:sz="4" w:space="0" w:color="auto"/>
              <w:right w:val="single" w:sz="4" w:space="0" w:color="auto"/>
            </w:tcBorders>
            <w:shd w:val="clear" w:color="auto" w:fill="auto"/>
            <w:vAlign w:val="center"/>
            <w:hideMark/>
          </w:tcPr>
          <w:p w14:paraId="000E8BC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36</w:t>
            </w:r>
          </w:p>
        </w:tc>
        <w:tc>
          <w:tcPr>
            <w:tcW w:w="943" w:type="dxa"/>
            <w:tcBorders>
              <w:top w:val="nil"/>
              <w:left w:val="nil"/>
              <w:bottom w:val="single" w:sz="4" w:space="0" w:color="auto"/>
              <w:right w:val="single" w:sz="4" w:space="0" w:color="auto"/>
            </w:tcBorders>
            <w:shd w:val="clear" w:color="auto" w:fill="auto"/>
            <w:vAlign w:val="center"/>
            <w:hideMark/>
          </w:tcPr>
          <w:p w14:paraId="49151CA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1 351</w:t>
            </w:r>
          </w:p>
        </w:tc>
        <w:tc>
          <w:tcPr>
            <w:tcW w:w="1414" w:type="dxa"/>
            <w:tcBorders>
              <w:top w:val="nil"/>
              <w:left w:val="nil"/>
              <w:bottom w:val="single" w:sz="4" w:space="0" w:color="auto"/>
              <w:right w:val="single" w:sz="4" w:space="0" w:color="auto"/>
            </w:tcBorders>
            <w:shd w:val="clear" w:color="auto" w:fill="auto"/>
            <w:vAlign w:val="center"/>
            <w:hideMark/>
          </w:tcPr>
          <w:p w14:paraId="49F9C1F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63</w:t>
            </w:r>
          </w:p>
        </w:tc>
        <w:tc>
          <w:tcPr>
            <w:tcW w:w="1414" w:type="dxa"/>
            <w:tcBorders>
              <w:top w:val="nil"/>
              <w:left w:val="nil"/>
              <w:bottom w:val="single" w:sz="4" w:space="0" w:color="auto"/>
              <w:right w:val="single" w:sz="4" w:space="0" w:color="auto"/>
            </w:tcBorders>
            <w:shd w:val="clear" w:color="auto" w:fill="auto"/>
            <w:vAlign w:val="center"/>
            <w:hideMark/>
          </w:tcPr>
          <w:p w14:paraId="0D93BD5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c>
          <w:tcPr>
            <w:tcW w:w="580" w:type="dxa"/>
            <w:tcBorders>
              <w:top w:val="nil"/>
              <w:left w:val="nil"/>
              <w:bottom w:val="single" w:sz="4" w:space="0" w:color="auto"/>
              <w:right w:val="single" w:sz="4" w:space="0" w:color="auto"/>
            </w:tcBorders>
            <w:shd w:val="clear" w:color="auto" w:fill="auto"/>
            <w:vAlign w:val="center"/>
            <w:hideMark/>
          </w:tcPr>
          <w:p w14:paraId="77D2549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14:paraId="5B041D5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r>
      <w:tr w:rsidR="00891855" w:rsidRPr="0001239A" w14:paraId="38AAA467"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DE6802"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lubelskie</w:t>
            </w:r>
          </w:p>
        </w:tc>
        <w:tc>
          <w:tcPr>
            <w:tcW w:w="942" w:type="dxa"/>
            <w:tcBorders>
              <w:top w:val="nil"/>
              <w:left w:val="nil"/>
              <w:bottom w:val="single" w:sz="4" w:space="0" w:color="auto"/>
              <w:right w:val="single" w:sz="4" w:space="0" w:color="auto"/>
            </w:tcBorders>
            <w:shd w:val="clear" w:color="auto" w:fill="auto"/>
            <w:vAlign w:val="center"/>
            <w:hideMark/>
          </w:tcPr>
          <w:p w14:paraId="0048F20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59</w:t>
            </w:r>
          </w:p>
        </w:tc>
        <w:tc>
          <w:tcPr>
            <w:tcW w:w="943" w:type="dxa"/>
            <w:tcBorders>
              <w:top w:val="nil"/>
              <w:left w:val="nil"/>
              <w:bottom w:val="single" w:sz="4" w:space="0" w:color="auto"/>
              <w:right w:val="single" w:sz="4" w:space="0" w:color="auto"/>
            </w:tcBorders>
            <w:shd w:val="clear" w:color="auto" w:fill="auto"/>
            <w:vAlign w:val="center"/>
            <w:hideMark/>
          </w:tcPr>
          <w:p w14:paraId="09793C6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2 170</w:t>
            </w:r>
          </w:p>
        </w:tc>
        <w:tc>
          <w:tcPr>
            <w:tcW w:w="1414" w:type="dxa"/>
            <w:tcBorders>
              <w:top w:val="nil"/>
              <w:left w:val="nil"/>
              <w:bottom w:val="single" w:sz="4" w:space="0" w:color="auto"/>
              <w:right w:val="single" w:sz="4" w:space="0" w:color="auto"/>
            </w:tcBorders>
            <w:shd w:val="clear" w:color="auto" w:fill="auto"/>
            <w:vAlign w:val="center"/>
            <w:hideMark/>
          </w:tcPr>
          <w:p w14:paraId="0B0EF0B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88</w:t>
            </w:r>
          </w:p>
        </w:tc>
        <w:tc>
          <w:tcPr>
            <w:tcW w:w="1414" w:type="dxa"/>
            <w:tcBorders>
              <w:top w:val="nil"/>
              <w:left w:val="nil"/>
              <w:bottom w:val="single" w:sz="4" w:space="0" w:color="auto"/>
              <w:right w:val="single" w:sz="4" w:space="0" w:color="auto"/>
            </w:tcBorders>
            <w:shd w:val="clear" w:color="auto" w:fill="auto"/>
            <w:vAlign w:val="center"/>
            <w:hideMark/>
          </w:tcPr>
          <w:p w14:paraId="5734A42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580" w:type="dxa"/>
            <w:tcBorders>
              <w:top w:val="nil"/>
              <w:left w:val="nil"/>
              <w:bottom w:val="single" w:sz="4" w:space="0" w:color="auto"/>
              <w:right w:val="single" w:sz="4" w:space="0" w:color="auto"/>
            </w:tcBorders>
            <w:shd w:val="clear" w:color="auto" w:fill="auto"/>
            <w:vAlign w:val="center"/>
            <w:hideMark/>
          </w:tcPr>
          <w:p w14:paraId="1989A83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14:paraId="5107F0B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120F4600"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C6003"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lubuskie</w:t>
            </w:r>
          </w:p>
        </w:tc>
        <w:tc>
          <w:tcPr>
            <w:tcW w:w="942" w:type="dxa"/>
            <w:tcBorders>
              <w:top w:val="nil"/>
              <w:left w:val="nil"/>
              <w:bottom w:val="single" w:sz="4" w:space="0" w:color="auto"/>
              <w:right w:val="single" w:sz="4" w:space="0" w:color="auto"/>
            </w:tcBorders>
            <w:shd w:val="clear" w:color="auto" w:fill="auto"/>
            <w:vAlign w:val="center"/>
            <w:hideMark/>
          </w:tcPr>
          <w:p w14:paraId="67DC47E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943" w:type="dxa"/>
            <w:tcBorders>
              <w:top w:val="nil"/>
              <w:left w:val="nil"/>
              <w:bottom w:val="single" w:sz="4" w:space="0" w:color="auto"/>
              <w:right w:val="single" w:sz="4" w:space="0" w:color="auto"/>
            </w:tcBorders>
            <w:shd w:val="clear" w:color="auto" w:fill="auto"/>
            <w:vAlign w:val="center"/>
            <w:hideMark/>
          </w:tcPr>
          <w:p w14:paraId="08BF49A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682</w:t>
            </w:r>
          </w:p>
        </w:tc>
        <w:tc>
          <w:tcPr>
            <w:tcW w:w="1414" w:type="dxa"/>
            <w:tcBorders>
              <w:top w:val="nil"/>
              <w:left w:val="nil"/>
              <w:bottom w:val="single" w:sz="4" w:space="0" w:color="auto"/>
              <w:right w:val="single" w:sz="4" w:space="0" w:color="auto"/>
            </w:tcBorders>
            <w:shd w:val="clear" w:color="auto" w:fill="auto"/>
            <w:vAlign w:val="center"/>
            <w:hideMark/>
          </w:tcPr>
          <w:p w14:paraId="2D79524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32</w:t>
            </w:r>
          </w:p>
        </w:tc>
        <w:tc>
          <w:tcPr>
            <w:tcW w:w="1414" w:type="dxa"/>
            <w:tcBorders>
              <w:top w:val="nil"/>
              <w:left w:val="nil"/>
              <w:bottom w:val="single" w:sz="4" w:space="0" w:color="auto"/>
              <w:right w:val="single" w:sz="4" w:space="0" w:color="auto"/>
            </w:tcBorders>
            <w:shd w:val="clear" w:color="auto" w:fill="auto"/>
            <w:vAlign w:val="center"/>
            <w:hideMark/>
          </w:tcPr>
          <w:p w14:paraId="22553F2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14:paraId="3B63EC0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580" w:type="dxa"/>
            <w:tcBorders>
              <w:top w:val="nil"/>
              <w:left w:val="nil"/>
              <w:bottom w:val="single" w:sz="4" w:space="0" w:color="auto"/>
              <w:right w:val="single" w:sz="4" w:space="0" w:color="auto"/>
            </w:tcBorders>
            <w:shd w:val="clear" w:color="auto" w:fill="auto"/>
            <w:vAlign w:val="center"/>
            <w:hideMark/>
          </w:tcPr>
          <w:p w14:paraId="0363430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26745834"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AA40"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łódzkie</w:t>
            </w:r>
          </w:p>
        </w:tc>
        <w:tc>
          <w:tcPr>
            <w:tcW w:w="942" w:type="dxa"/>
            <w:tcBorders>
              <w:top w:val="nil"/>
              <w:left w:val="nil"/>
              <w:bottom w:val="single" w:sz="4" w:space="0" w:color="auto"/>
              <w:right w:val="single" w:sz="4" w:space="0" w:color="auto"/>
            </w:tcBorders>
            <w:shd w:val="clear" w:color="auto" w:fill="auto"/>
            <w:vAlign w:val="center"/>
            <w:hideMark/>
          </w:tcPr>
          <w:p w14:paraId="437C05D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w:t>
            </w:r>
          </w:p>
        </w:tc>
        <w:tc>
          <w:tcPr>
            <w:tcW w:w="943" w:type="dxa"/>
            <w:tcBorders>
              <w:top w:val="nil"/>
              <w:left w:val="nil"/>
              <w:bottom w:val="single" w:sz="4" w:space="0" w:color="auto"/>
              <w:right w:val="single" w:sz="4" w:space="0" w:color="auto"/>
            </w:tcBorders>
            <w:shd w:val="clear" w:color="auto" w:fill="auto"/>
            <w:vAlign w:val="center"/>
            <w:hideMark/>
          </w:tcPr>
          <w:p w14:paraId="07F8992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1 529</w:t>
            </w:r>
          </w:p>
        </w:tc>
        <w:tc>
          <w:tcPr>
            <w:tcW w:w="1414" w:type="dxa"/>
            <w:tcBorders>
              <w:top w:val="nil"/>
              <w:left w:val="nil"/>
              <w:bottom w:val="single" w:sz="4" w:space="0" w:color="auto"/>
              <w:right w:val="single" w:sz="4" w:space="0" w:color="auto"/>
            </w:tcBorders>
            <w:shd w:val="clear" w:color="auto" w:fill="auto"/>
            <w:vAlign w:val="center"/>
            <w:hideMark/>
          </w:tcPr>
          <w:p w14:paraId="6717CEF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42</w:t>
            </w:r>
          </w:p>
        </w:tc>
        <w:tc>
          <w:tcPr>
            <w:tcW w:w="1414" w:type="dxa"/>
            <w:tcBorders>
              <w:top w:val="nil"/>
              <w:left w:val="nil"/>
              <w:bottom w:val="single" w:sz="4" w:space="0" w:color="auto"/>
              <w:right w:val="single" w:sz="4" w:space="0" w:color="auto"/>
            </w:tcBorders>
            <w:shd w:val="clear" w:color="auto" w:fill="auto"/>
            <w:vAlign w:val="center"/>
            <w:hideMark/>
          </w:tcPr>
          <w:p w14:paraId="176BF89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14:paraId="242C229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14:paraId="4C3849C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7CA4AA2F"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32000"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małopolskie</w:t>
            </w:r>
          </w:p>
        </w:tc>
        <w:tc>
          <w:tcPr>
            <w:tcW w:w="942" w:type="dxa"/>
            <w:tcBorders>
              <w:top w:val="nil"/>
              <w:left w:val="nil"/>
              <w:bottom w:val="single" w:sz="4" w:space="0" w:color="auto"/>
              <w:right w:val="single" w:sz="4" w:space="0" w:color="auto"/>
            </w:tcBorders>
            <w:shd w:val="clear" w:color="auto" w:fill="auto"/>
            <w:vAlign w:val="center"/>
            <w:hideMark/>
          </w:tcPr>
          <w:p w14:paraId="67BF7FC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69</w:t>
            </w:r>
          </w:p>
        </w:tc>
        <w:tc>
          <w:tcPr>
            <w:tcW w:w="943" w:type="dxa"/>
            <w:tcBorders>
              <w:top w:val="nil"/>
              <w:left w:val="nil"/>
              <w:bottom w:val="single" w:sz="4" w:space="0" w:color="auto"/>
              <w:right w:val="single" w:sz="4" w:space="0" w:color="auto"/>
            </w:tcBorders>
            <w:shd w:val="clear" w:color="auto" w:fill="auto"/>
            <w:vAlign w:val="center"/>
            <w:hideMark/>
          </w:tcPr>
          <w:p w14:paraId="3895149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2 736</w:t>
            </w:r>
          </w:p>
        </w:tc>
        <w:tc>
          <w:tcPr>
            <w:tcW w:w="1414" w:type="dxa"/>
            <w:tcBorders>
              <w:top w:val="nil"/>
              <w:left w:val="nil"/>
              <w:bottom w:val="single" w:sz="4" w:space="0" w:color="auto"/>
              <w:right w:val="single" w:sz="4" w:space="0" w:color="auto"/>
            </w:tcBorders>
            <w:shd w:val="clear" w:color="auto" w:fill="auto"/>
            <w:vAlign w:val="center"/>
            <w:hideMark/>
          </w:tcPr>
          <w:p w14:paraId="4A429F0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122</w:t>
            </w:r>
          </w:p>
        </w:tc>
        <w:tc>
          <w:tcPr>
            <w:tcW w:w="1414" w:type="dxa"/>
            <w:tcBorders>
              <w:top w:val="nil"/>
              <w:left w:val="nil"/>
              <w:bottom w:val="single" w:sz="4" w:space="0" w:color="auto"/>
              <w:right w:val="single" w:sz="4" w:space="0" w:color="auto"/>
            </w:tcBorders>
            <w:shd w:val="clear" w:color="auto" w:fill="auto"/>
            <w:vAlign w:val="center"/>
            <w:hideMark/>
          </w:tcPr>
          <w:p w14:paraId="78DC54D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14:paraId="37AEBE6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580" w:type="dxa"/>
            <w:tcBorders>
              <w:top w:val="nil"/>
              <w:left w:val="nil"/>
              <w:bottom w:val="single" w:sz="4" w:space="0" w:color="auto"/>
              <w:right w:val="single" w:sz="4" w:space="0" w:color="auto"/>
            </w:tcBorders>
            <w:shd w:val="clear" w:color="auto" w:fill="auto"/>
            <w:vAlign w:val="center"/>
            <w:hideMark/>
          </w:tcPr>
          <w:p w14:paraId="45CA4AC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3C4D967B"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65726"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mazowieckie</w:t>
            </w:r>
          </w:p>
        </w:tc>
        <w:tc>
          <w:tcPr>
            <w:tcW w:w="942" w:type="dxa"/>
            <w:tcBorders>
              <w:top w:val="nil"/>
              <w:left w:val="nil"/>
              <w:bottom w:val="single" w:sz="4" w:space="0" w:color="auto"/>
              <w:right w:val="single" w:sz="4" w:space="0" w:color="auto"/>
            </w:tcBorders>
            <w:shd w:val="clear" w:color="auto" w:fill="auto"/>
            <w:vAlign w:val="center"/>
            <w:hideMark/>
          </w:tcPr>
          <w:p w14:paraId="218A22D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84</w:t>
            </w:r>
          </w:p>
        </w:tc>
        <w:tc>
          <w:tcPr>
            <w:tcW w:w="943" w:type="dxa"/>
            <w:tcBorders>
              <w:top w:val="nil"/>
              <w:left w:val="nil"/>
              <w:bottom w:val="single" w:sz="4" w:space="0" w:color="auto"/>
              <w:right w:val="single" w:sz="4" w:space="0" w:color="auto"/>
            </w:tcBorders>
            <w:shd w:val="clear" w:color="auto" w:fill="auto"/>
            <w:vAlign w:val="center"/>
            <w:hideMark/>
          </w:tcPr>
          <w:p w14:paraId="4B66C03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2 887</w:t>
            </w:r>
          </w:p>
        </w:tc>
        <w:tc>
          <w:tcPr>
            <w:tcW w:w="1414" w:type="dxa"/>
            <w:tcBorders>
              <w:top w:val="nil"/>
              <w:left w:val="nil"/>
              <w:bottom w:val="single" w:sz="4" w:space="0" w:color="auto"/>
              <w:right w:val="single" w:sz="4" w:space="0" w:color="auto"/>
            </w:tcBorders>
            <w:shd w:val="clear" w:color="auto" w:fill="auto"/>
            <w:vAlign w:val="center"/>
            <w:hideMark/>
          </w:tcPr>
          <w:p w14:paraId="3FE89D0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127</w:t>
            </w:r>
          </w:p>
        </w:tc>
        <w:tc>
          <w:tcPr>
            <w:tcW w:w="1414" w:type="dxa"/>
            <w:tcBorders>
              <w:top w:val="nil"/>
              <w:left w:val="nil"/>
              <w:bottom w:val="single" w:sz="4" w:space="0" w:color="auto"/>
              <w:right w:val="single" w:sz="4" w:space="0" w:color="auto"/>
            </w:tcBorders>
            <w:shd w:val="clear" w:color="auto" w:fill="auto"/>
            <w:vAlign w:val="center"/>
            <w:hideMark/>
          </w:tcPr>
          <w:p w14:paraId="59DBEA7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580" w:type="dxa"/>
            <w:tcBorders>
              <w:top w:val="nil"/>
              <w:left w:val="nil"/>
              <w:bottom w:val="single" w:sz="4" w:space="0" w:color="auto"/>
              <w:right w:val="single" w:sz="4" w:space="0" w:color="auto"/>
            </w:tcBorders>
            <w:shd w:val="clear" w:color="auto" w:fill="auto"/>
            <w:vAlign w:val="center"/>
            <w:hideMark/>
          </w:tcPr>
          <w:p w14:paraId="64BF569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c>
          <w:tcPr>
            <w:tcW w:w="580" w:type="dxa"/>
            <w:tcBorders>
              <w:top w:val="nil"/>
              <w:left w:val="nil"/>
              <w:bottom w:val="single" w:sz="4" w:space="0" w:color="auto"/>
              <w:right w:val="single" w:sz="4" w:space="0" w:color="auto"/>
            </w:tcBorders>
            <w:shd w:val="clear" w:color="auto" w:fill="auto"/>
            <w:vAlign w:val="center"/>
            <w:hideMark/>
          </w:tcPr>
          <w:p w14:paraId="1B69938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r>
      <w:tr w:rsidR="00891855" w:rsidRPr="0001239A" w14:paraId="69848EF2"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38282"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opolskie</w:t>
            </w:r>
          </w:p>
        </w:tc>
        <w:tc>
          <w:tcPr>
            <w:tcW w:w="942" w:type="dxa"/>
            <w:tcBorders>
              <w:top w:val="nil"/>
              <w:left w:val="nil"/>
              <w:bottom w:val="single" w:sz="4" w:space="0" w:color="auto"/>
              <w:right w:val="single" w:sz="4" w:space="0" w:color="auto"/>
            </w:tcBorders>
            <w:shd w:val="clear" w:color="auto" w:fill="auto"/>
            <w:vAlign w:val="center"/>
            <w:hideMark/>
          </w:tcPr>
          <w:p w14:paraId="52926EF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16</w:t>
            </w:r>
          </w:p>
        </w:tc>
        <w:tc>
          <w:tcPr>
            <w:tcW w:w="943" w:type="dxa"/>
            <w:tcBorders>
              <w:top w:val="nil"/>
              <w:left w:val="nil"/>
              <w:bottom w:val="single" w:sz="4" w:space="0" w:color="auto"/>
              <w:right w:val="single" w:sz="4" w:space="0" w:color="auto"/>
            </w:tcBorders>
            <w:shd w:val="clear" w:color="auto" w:fill="auto"/>
            <w:vAlign w:val="center"/>
            <w:hideMark/>
          </w:tcPr>
          <w:p w14:paraId="56B9083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485</w:t>
            </w:r>
          </w:p>
        </w:tc>
        <w:tc>
          <w:tcPr>
            <w:tcW w:w="1414" w:type="dxa"/>
            <w:tcBorders>
              <w:top w:val="nil"/>
              <w:left w:val="nil"/>
              <w:bottom w:val="single" w:sz="4" w:space="0" w:color="auto"/>
              <w:right w:val="single" w:sz="4" w:space="0" w:color="auto"/>
            </w:tcBorders>
            <w:shd w:val="clear" w:color="auto" w:fill="auto"/>
            <w:vAlign w:val="center"/>
            <w:hideMark/>
          </w:tcPr>
          <w:p w14:paraId="137C650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32</w:t>
            </w:r>
          </w:p>
        </w:tc>
        <w:tc>
          <w:tcPr>
            <w:tcW w:w="1414" w:type="dxa"/>
            <w:tcBorders>
              <w:top w:val="nil"/>
              <w:left w:val="nil"/>
              <w:bottom w:val="single" w:sz="4" w:space="0" w:color="auto"/>
              <w:right w:val="single" w:sz="4" w:space="0" w:color="auto"/>
            </w:tcBorders>
            <w:shd w:val="clear" w:color="auto" w:fill="auto"/>
            <w:vAlign w:val="center"/>
            <w:hideMark/>
          </w:tcPr>
          <w:p w14:paraId="263C382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w:t>
            </w:r>
          </w:p>
        </w:tc>
        <w:tc>
          <w:tcPr>
            <w:tcW w:w="580" w:type="dxa"/>
            <w:tcBorders>
              <w:top w:val="nil"/>
              <w:left w:val="nil"/>
              <w:bottom w:val="single" w:sz="4" w:space="0" w:color="auto"/>
              <w:right w:val="single" w:sz="4" w:space="0" w:color="auto"/>
            </w:tcBorders>
            <w:shd w:val="clear" w:color="auto" w:fill="auto"/>
            <w:vAlign w:val="center"/>
            <w:hideMark/>
          </w:tcPr>
          <w:p w14:paraId="6F42E0A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w:t>
            </w:r>
          </w:p>
        </w:tc>
        <w:tc>
          <w:tcPr>
            <w:tcW w:w="580" w:type="dxa"/>
            <w:tcBorders>
              <w:top w:val="nil"/>
              <w:left w:val="nil"/>
              <w:bottom w:val="single" w:sz="4" w:space="0" w:color="auto"/>
              <w:right w:val="single" w:sz="4" w:space="0" w:color="auto"/>
            </w:tcBorders>
            <w:shd w:val="clear" w:color="auto" w:fill="auto"/>
            <w:vAlign w:val="center"/>
            <w:hideMark/>
          </w:tcPr>
          <w:p w14:paraId="73B107C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0966B63E"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5984B"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podkarpackie</w:t>
            </w:r>
          </w:p>
        </w:tc>
        <w:tc>
          <w:tcPr>
            <w:tcW w:w="942" w:type="dxa"/>
            <w:tcBorders>
              <w:top w:val="nil"/>
              <w:left w:val="nil"/>
              <w:bottom w:val="single" w:sz="4" w:space="0" w:color="auto"/>
              <w:right w:val="single" w:sz="4" w:space="0" w:color="auto"/>
            </w:tcBorders>
            <w:shd w:val="clear" w:color="auto" w:fill="auto"/>
            <w:vAlign w:val="center"/>
            <w:hideMark/>
          </w:tcPr>
          <w:p w14:paraId="418076C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37</w:t>
            </w:r>
          </w:p>
        </w:tc>
        <w:tc>
          <w:tcPr>
            <w:tcW w:w="943" w:type="dxa"/>
            <w:tcBorders>
              <w:top w:val="nil"/>
              <w:left w:val="nil"/>
              <w:bottom w:val="single" w:sz="4" w:space="0" w:color="auto"/>
              <w:right w:val="single" w:sz="4" w:space="0" w:color="auto"/>
            </w:tcBorders>
            <w:shd w:val="clear" w:color="auto" w:fill="auto"/>
            <w:vAlign w:val="center"/>
            <w:hideMark/>
          </w:tcPr>
          <w:p w14:paraId="785A4C31"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1 804</w:t>
            </w:r>
          </w:p>
        </w:tc>
        <w:tc>
          <w:tcPr>
            <w:tcW w:w="1414" w:type="dxa"/>
            <w:tcBorders>
              <w:top w:val="nil"/>
              <w:left w:val="nil"/>
              <w:bottom w:val="single" w:sz="4" w:space="0" w:color="auto"/>
              <w:right w:val="single" w:sz="4" w:space="0" w:color="auto"/>
            </w:tcBorders>
            <w:shd w:val="clear" w:color="auto" w:fill="auto"/>
            <w:vAlign w:val="center"/>
            <w:hideMark/>
          </w:tcPr>
          <w:p w14:paraId="3B29FD1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93</w:t>
            </w:r>
          </w:p>
        </w:tc>
        <w:tc>
          <w:tcPr>
            <w:tcW w:w="1414" w:type="dxa"/>
            <w:tcBorders>
              <w:top w:val="nil"/>
              <w:left w:val="nil"/>
              <w:bottom w:val="single" w:sz="4" w:space="0" w:color="auto"/>
              <w:right w:val="single" w:sz="4" w:space="0" w:color="auto"/>
            </w:tcBorders>
            <w:shd w:val="clear" w:color="auto" w:fill="auto"/>
            <w:vAlign w:val="center"/>
            <w:hideMark/>
          </w:tcPr>
          <w:p w14:paraId="54DE6C6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31</w:t>
            </w:r>
          </w:p>
        </w:tc>
        <w:tc>
          <w:tcPr>
            <w:tcW w:w="580" w:type="dxa"/>
            <w:tcBorders>
              <w:top w:val="nil"/>
              <w:left w:val="nil"/>
              <w:bottom w:val="single" w:sz="4" w:space="0" w:color="auto"/>
              <w:right w:val="single" w:sz="4" w:space="0" w:color="auto"/>
            </w:tcBorders>
            <w:shd w:val="clear" w:color="auto" w:fill="auto"/>
            <w:vAlign w:val="center"/>
            <w:hideMark/>
          </w:tcPr>
          <w:p w14:paraId="73F0EB6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22</w:t>
            </w:r>
          </w:p>
        </w:tc>
        <w:tc>
          <w:tcPr>
            <w:tcW w:w="580" w:type="dxa"/>
            <w:tcBorders>
              <w:top w:val="nil"/>
              <w:left w:val="nil"/>
              <w:bottom w:val="single" w:sz="4" w:space="0" w:color="auto"/>
              <w:right w:val="single" w:sz="4" w:space="0" w:color="auto"/>
            </w:tcBorders>
            <w:shd w:val="clear" w:color="auto" w:fill="auto"/>
            <w:vAlign w:val="center"/>
            <w:hideMark/>
          </w:tcPr>
          <w:p w14:paraId="7C84B02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09312DD1"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9C8CB"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podlaskie</w:t>
            </w:r>
          </w:p>
        </w:tc>
        <w:tc>
          <w:tcPr>
            <w:tcW w:w="942" w:type="dxa"/>
            <w:tcBorders>
              <w:top w:val="nil"/>
              <w:left w:val="nil"/>
              <w:bottom w:val="single" w:sz="4" w:space="0" w:color="auto"/>
              <w:right w:val="single" w:sz="4" w:space="0" w:color="auto"/>
            </w:tcBorders>
            <w:shd w:val="clear" w:color="auto" w:fill="auto"/>
            <w:vAlign w:val="center"/>
            <w:hideMark/>
          </w:tcPr>
          <w:p w14:paraId="3C28F64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25</w:t>
            </w:r>
          </w:p>
        </w:tc>
        <w:tc>
          <w:tcPr>
            <w:tcW w:w="943" w:type="dxa"/>
            <w:tcBorders>
              <w:top w:val="nil"/>
              <w:left w:val="nil"/>
              <w:bottom w:val="single" w:sz="4" w:space="0" w:color="auto"/>
              <w:right w:val="single" w:sz="4" w:space="0" w:color="auto"/>
            </w:tcBorders>
            <w:shd w:val="clear" w:color="auto" w:fill="auto"/>
            <w:vAlign w:val="center"/>
            <w:hideMark/>
          </w:tcPr>
          <w:p w14:paraId="0A7CD62A"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904</w:t>
            </w:r>
          </w:p>
        </w:tc>
        <w:tc>
          <w:tcPr>
            <w:tcW w:w="1414" w:type="dxa"/>
            <w:tcBorders>
              <w:top w:val="nil"/>
              <w:left w:val="nil"/>
              <w:bottom w:val="single" w:sz="4" w:space="0" w:color="auto"/>
              <w:right w:val="single" w:sz="4" w:space="0" w:color="auto"/>
            </w:tcBorders>
            <w:shd w:val="clear" w:color="auto" w:fill="auto"/>
            <w:vAlign w:val="center"/>
            <w:hideMark/>
          </w:tcPr>
          <w:p w14:paraId="7230D0F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38</w:t>
            </w:r>
          </w:p>
        </w:tc>
        <w:tc>
          <w:tcPr>
            <w:tcW w:w="1414" w:type="dxa"/>
            <w:tcBorders>
              <w:top w:val="nil"/>
              <w:left w:val="nil"/>
              <w:bottom w:val="single" w:sz="4" w:space="0" w:color="auto"/>
              <w:right w:val="single" w:sz="4" w:space="0" w:color="auto"/>
            </w:tcBorders>
            <w:shd w:val="clear" w:color="auto" w:fill="auto"/>
            <w:vAlign w:val="center"/>
            <w:hideMark/>
          </w:tcPr>
          <w:p w14:paraId="55CD670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14:paraId="43F736F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c>
          <w:tcPr>
            <w:tcW w:w="580" w:type="dxa"/>
            <w:tcBorders>
              <w:top w:val="nil"/>
              <w:left w:val="nil"/>
              <w:bottom w:val="single" w:sz="4" w:space="0" w:color="auto"/>
              <w:right w:val="single" w:sz="4" w:space="0" w:color="auto"/>
            </w:tcBorders>
            <w:shd w:val="clear" w:color="auto" w:fill="auto"/>
            <w:vAlign w:val="center"/>
            <w:hideMark/>
          </w:tcPr>
          <w:p w14:paraId="7E04620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6EB936A0"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FC02F"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pomorskie</w:t>
            </w:r>
          </w:p>
        </w:tc>
        <w:tc>
          <w:tcPr>
            <w:tcW w:w="942" w:type="dxa"/>
            <w:tcBorders>
              <w:top w:val="nil"/>
              <w:left w:val="nil"/>
              <w:bottom w:val="single" w:sz="4" w:space="0" w:color="auto"/>
              <w:right w:val="single" w:sz="4" w:space="0" w:color="auto"/>
            </w:tcBorders>
            <w:shd w:val="clear" w:color="auto" w:fill="auto"/>
            <w:vAlign w:val="center"/>
            <w:hideMark/>
          </w:tcPr>
          <w:p w14:paraId="54FC77F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w:t>
            </w:r>
          </w:p>
        </w:tc>
        <w:tc>
          <w:tcPr>
            <w:tcW w:w="943" w:type="dxa"/>
            <w:tcBorders>
              <w:top w:val="nil"/>
              <w:left w:val="nil"/>
              <w:bottom w:val="single" w:sz="4" w:space="0" w:color="auto"/>
              <w:right w:val="single" w:sz="4" w:space="0" w:color="auto"/>
            </w:tcBorders>
            <w:shd w:val="clear" w:color="auto" w:fill="auto"/>
            <w:vAlign w:val="center"/>
            <w:hideMark/>
          </w:tcPr>
          <w:p w14:paraId="7492C44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1 537</w:t>
            </w:r>
          </w:p>
        </w:tc>
        <w:tc>
          <w:tcPr>
            <w:tcW w:w="1414" w:type="dxa"/>
            <w:tcBorders>
              <w:top w:val="nil"/>
              <w:left w:val="nil"/>
              <w:bottom w:val="single" w:sz="4" w:space="0" w:color="auto"/>
              <w:right w:val="single" w:sz="4" w:space="0" w:color="auto"/>
            </w:tcBorders>
            <w:shd w:val="clear" w:color="auto" w:fill="auto"/>
            <w:vAlign w:val="center"/>
            <w:hideMark/>
          </w:tcPr>
          <w:p w14:paraId="3D809C3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93</w:t>
            </w:r>
          </w:p>
        </w:tc>
        <w:tc>
          <w:tcPr>
            <w:tcW w:w="1414" w:type="dxa"/>
            <w:tcBorders>
              <w:top w:val="nil"/>
              <w:left w:val="nil"/>
              <w:bottom w:val="single" w:sz="4" w:space="0" w:color="auto"/>
              <w:right w:val="single" w:sz="4" w:space="0" w:color="auto"/>
            </w:tcBorders>
            <w:shd w:val="clear" w:color="auto" w:fill="auto"/>
            <w:vAlign w:val="center"/>
            <w:hideMark/>
          </w:tcPr>
          <w:p w14:paraId="09F54A9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w:t>
            </w:r>
          </w:p>
        </w:tc>
        <w:tc>
          <w:tcPr>
            <w:tcW w:w="580" w:type="dxa"/>
            <w:tcBorders>
              <w:top w:val="nil"/>
              <w:left w:val="nil"/>
              <w:bottom w:val="single" w:sz="4" w:space="0" w:color="auto"/>
              <w:right w:val="single" w:sz="4" w:space="0" w:color="auto"/>
            </w:tcBorders>
            <w:shd w:val="clear" w:color="auto" w:fill="auto"/>
            <w:vAlign w:val="center"/>
            <w:hideMark/>
          </w:tcPr>
          <w:p w14:paraId="223B3236"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580" w:type="dxa"/>
            <w:tcBorders>
              <w:top w:val="nil"/>
              <w:left w:val="nil"/>
              <w:bottom w:val="single" w:sz="4" w:space="0" w:color="auto"/>
              <w:right w:val="single" w:sz="4" w:space="0" w:color="auto"/>
            </w:tcBorders>
            <w:shd w:val="clear" w:color="auto" w:fill="auto"/>
            <w:vAlign w:val="center"/>
            <w:hideMark/>
          </w:tcPr>
          <w:p w14:paraId="540213AA"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r>
      <w:tr w:rsidR="00891855" w:rsidRPr="0001239A" w14:paraId="26DCF87B"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997DF"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śląskie</w:t>
            </w:r>
          </w:p>
        </w:tc>
        <w:tc>
          <w:tcPr>
            <w:tcW w:w="942" w:type="dxa"/>
            <w:tcBorders>
              <w:top w:val="nil"/>
              <w:left w:val="nil"/>
              <w:bottom w:val="single" w:sz="4" w:space="0" w:color="auto"/>
              <w:right w:val="single" w:sz="4" w:space="0" w:color="auto"/>
            </w:tcBorders>
            <w:shd w:val="clear" w:color="auto" w:fill="auto"/>
            <w:vAlign w:val="center"/>
            <w:hideMark/>
          </w:tcPr>
          <w:p w14:paraId="7EE42DB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59</w:t>
            </w:r>
          </w:p>
        </w:tc>
        <w:tc>
          <w:tcPr>
            <w:tcW w:w="943" w:type="dxa"/>
            <w:tcBorders>
              <w:top w:val="nil"/>
              <w:left w:val="nil"/>
              <w:bottom w:val="single" w:sz="4" w:space="0" w:color="auto"/>
              <w:right w:val="single" w:sz="4" w:space="0" w:color="auto"/>
            </w:tcBorders>
            <w:shd w:val="clear" w:color="auto" w:fill="auto"/>
            <w:vAlign w:val="center"/>
            <w:hideMark/>
          </w:tcPr>
          <w:p w14:paraId="12BA87F2"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2 891</w:t>
            </w:r>
          </w:p>
        </w:tc>
        <w:tc>
          <w:tcPr>
            <w:tcW w:w="1414" w:type="dxa"/>
            <w:tcBorders>
              <w:top w:val="nil"/>
              <w:left w:val="nil"/>
              <w:bottom w:val="single" w:sz="4" w:space="0" w:color="auto"/>
              <w:right w:val="single" w:sz="4" w:space="0" w:color="auto"/>
            </w:tcBorders>
            <w:shd w:val="clear" w:color="auto" w:fill="auto"/>
            <w:vAlign w:val="center"/>
            <w:hideMark/>
          </w:tcPr>
          <w:p w14:paraId="18FE06E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138</w:t>
            </w:r>
          </w:p>
        </w:tc>
        <w:tc>
          <w:tcPr>
            <w:tcW w:w="1414" w:type="dxa"/>
            <w:tcBorders>
              <w:top w:val="nil"/>
              <w:left w:val="nil"/>
              <w:bottom w:val="single" w:sz="4" w:space="0" w:color="auto"/>
              <w:right w:val="single" w:sz="4" w:space="0" w:color="auto"/>
            </w:tcBorders>
            <w:shd w:val="clear" w:color="auto" w:fill="auto"/>
            <w:vAlign w:val="center"/>
            <w:hideMark/>
          </w:tcPr>
          <w:p w14:paraId="645B003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33</w:t>
            </w:r>
          </w:p>
        </w:tc>
        <w:tc>
          <w:tcPr>
            <w:tcW w:w="580" w:type="dxa"/>
            <w:tcBorders>
              <w:top w:val="nil"/>
              <w:left w:val="nil"/>
              <w:bottom w:val="single" w:sz="4" w:space="0" w:color="auto"/>
              <w:right w:val="single" w:sz="4" w:space="0" w:color="auto"/>
            </w:tcBorders>
            <w:shd w:val="clear" w:color="auto" w:fill="auto"/>
            <w:vAlign w:val="center"/>
            <w:hideMark/>
          </w:tcPr>
          <w:p w14:paraId="122512D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14:paraId="335033B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r>
      <w:tr w:rsidR="00891855" w:rsidRPr="0001239A" w14:paraId="0269578E"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38D47"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świętokrzyskie</w:t>
            </w:r>
          </w:p>
        </w:tc>
        <w:tc>
          <w:tcPr>
            <w:tcW w:w="942" w:type="dxa"/>
            <w:tcBorders>
              <w:top w:val="nil"/>
              <w:left w:val="nil"/>
              <w:bottom w:val="single" w:sz="4" w:space="0" w:color="auto"/>
              <w:right w:val="single" w:sz="4" w:space="0" w:color="auto"/>
            </w:tcBorders>
            <w:shd w:val="clear" w:color="auto" w:fill="auto"/>
            <w:vAlign w:val="center"/>
            <w:hideMark/>
          </w:tcPr>
          <w:p w14:paraId="172FC2F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33</w:t>
            </w:r>
          </w:p>
        </w:tc>
        <w:tc>
          <w:tcPr>
            <w:tcW w:w="943" w:type="dxa"/>
            <w:tcBorders>
              <w:top w:val="nil"/>
              <w:left w:val="nil"/>
              <w:bottom w:val="single" w:sz="4" w:space="0" w:color="auto"/>
              <w:right w:val="single" w:sz="4" w:space="0" w:color="auto"/>
            </w:tcBorders>
            <w:shd w:val="clear" w:color="auto" w:fill="auto"/>
            <w:vAlign w:val="center"/>
            <w:hideMark/>
          </w:tcPr>
          <w:p w14:paraId="1E588130"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1 611</w:t>
            </w:r>
          </w:p>
        </w:tc>
        <w:tc>
          <w:tcPr>
            <w:tcW w:w="1414" w:type="dxa"/>
            <w:tcBorders>
              <w:top w:val="nil"/>
              <w:left w:val="nil"/>
              <w:bottom w:val="single" w:sz="4" w:space="0" w:color="auto"/>
              <w:right w:val="single" w:sz="4" w:space="0" w:color="auto"/>
            </w:tcBorders>
            <w:shd w:val="clear" w:color="auto" w:fill="auto"/>
            <w:vAlign w:val="center"/>
            <w:hideMark/>
          </w:tcPr>
          <w:p w14:paraId="4460CC0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137</w:t>
            </w:r>
          </w:p>
        </w:tc>
        <w:tc>
          <w:tcPr>
            <w:tcW w:w="1414" w:type="dxa"/>
            <w:tcBorders>
              <w:top w:val="nil"/>
              <w:left w:val="nil"/>
              <w:bottom w:val="single" w:sz="4" w:space="0" w:color="auto"/>
              <w:right w:val="single" w:sz="4" w:space="0" w:color="auto"/>
            </w:tcBorders>
            <w:shd w:val="clear" w:color="auto" w:fill="auto"/>
            <w:vAlign w:val="center"/>
            <w:hideMark/>
          </w:tcPr>
          <w:p w14:paraId="50800E3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w:t>
            </w:r>
          </w:p>
        </w:tc>
        <w:tc>
          <w:tcPr>
            <w:tcW w:w="580" w:type="dxa"/>
            <w:tcBorders>
              <w:top w:val="nil"/>
              <w:left w:val="nil"/>
              <w:bottom w:val="single" w:sz="4" w:space="0" w:color="auto"/>
              <w:right w:val="single" w:sz="4" w:space="0" w:color="auto"/>
            </w:tcBorders>
            <w:shd w:val="clear" w:color="auto" w:fill="auto"/>
            <w:vAlign w:val="center"/>
            <w:hideMark/>
          </w:tcPr>
          <w:p w14:paraId="5BAE66D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14:paraId="4CAC208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7ABC528F"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76CF4"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warmińsko-mazurskie</w:t>
            </w:r>
          </w:p>
        </w:tc>
        <w:tc>
          <w:tcPr>
            <w:tcW w:w="942" w:type="dxa"/>
            <w:tcBorders>
              <w:top w:val="nil"/>
              <w:left w:val="nil"/>
              <w:bottom w:val="single" w:sz="4" w:space="0" w:color="auto"/>
              <w:right w:val="single" w:sz="4" w:space="0" w:color="auto"/>
            </w:tcBorders>
            <w:shd w:val="clear" w:color="auto" w:fill="auto"/>
            <w:vAlign w:val="center"/>
            <w:hideMark/>
          </w:tcPr>
          <w:p w14:paraId="55FB933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35</w:t>
            </w:r>
          </w:p>
        </w:tc>
        <w:tc>
          <w:tcPr>
            <w:tcW w:w="943" w:type="dxa"/>
            <w:tcBorders>
              <w:top w:val="nil"/>
              <w:left w:val="nil"/>
              <w:bottom w:val="single" w:sz="4" w:space="0" w:color="auto"/>
              <w:right w:val="single" w:sz="4" w:space="0" w:color="auto"/>
            </w:tcBorders>
            <w:shd w:val="clear" w:color="auto" w:fill="auto"/>
            <w:vAlign w:val="center"/>
            <w:hideMark/>
          </w:tcPr>
          <w:p w14:paraId="2F4BCF9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1 476</w:t>
            </w:r>
          </w:p>
        </w:tc>
        <w:tc>
          <w:tcPr>
            <w:tcW w:w="1414" w:type="dxa"/>
            <w:tcBorders>
              <w:top w:val="nil"/>
              <w:left w:val="nil"/>
              <w:bottom w:val="single" w:sz="4" w:space="0" w:color="auto"/>
              <w:right w:val="single" w:sz="4" w:space="0" w:color="auto"/>
            </w:tcBorders>
            <w:shd w:val="clear" w:color="auto" w:fill="auto"/>
            <w:vAlign w:val="center"/>
            <w:hideMark/>
          </w:tcPr>
          <w:p w14:paraId="0A67C48D"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173</w:t>
            </w:r>
          </w:p>
        </w:tc>
        <w:tc>
          <w:tcPr>
            <w:tcW w:w="1414" w:type="dxa"/>
            <w:tcBorders>
              <w:top w:val="nil"/>
              <w:left w:val="nil"/>
              <w:bottom w:val="single" w:sz="4" w:space="0" w:color="auto"/>
              <w:right w:val="single" w:sz="4" w:space="0" w:color="auto"/>
            </w:tcBorders>
            <w:shd w:val="clear" w:color="auto" w:fill="auto"/>
            <w:vAlign w:val="center"/>
            <w:hideMark/>
          </w:tcPr>
          <w:p w14:paraId="49EC0FE4"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40</w:t>
            </w:r>
          </w:p>
        </w:tc>
        <w:tc>
          <w:tcPr>
            <w:tcW w:w="580" w:type="dxa"/>
            <w:tcBorders>
              <w:top w:val="nil"/>
              <w:left w:val="nil"/>
              <w:bottom w:val="single" w:sz="4" w:space="0" w:color="auto"/>
              <w:right w:val="single" w:sz="4" w:space="0" w:color="auto"/>
            </w:tcBorders>
            <w:shd w:val="clear" w:color="auto" w:fill="auto"/>
            <w:vAlign w:val="center"/>
            <w:hideMark/>
          </w:tcPr>
          <w:p w14:paraId="002A804A"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10</w:t>
            </w:r>
          </w:p>
        </w:tc>
        <w:tc>
          <w:tcPr>
            <w:tcW w:w="580" w:type="dxa"/>
            <w:tcBorders>
              <w:top w:val="nil"/>
              <w:left w:val="nil"/>
              <w:bottom w:val="single" w:sz="4" w:space="0" w:color="auto"/>
              <w:right w:val="single" w:sz="4" w:space="0" w:color="auto"/>
            </w:tcBorders>
            <w:shd w:val="clear" w:color="auto" w:fill="auto"/>
            <w:vAlign w:val="center"/>
            <w:hideMark/>
          </w:tcPr>
          <w:p w14:paraId="79883DEB"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r>
      <w:tr w:rsidR="00891855" w:rsidRPr="0001239A" w14:paraId="24352D67"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E74FC"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wielkopolskie</w:t>
            </w:r>
          </w:p>
        </w:tc>
        <w:tc>
          <w:tcPr>
            <w:tcW w:w="942" w:type="dxa"/>
            <w:tcBorders>
              <w:top w:val="nil"/>
              <w:left w:val="nil"/>
              <w:bottom w:val="single" w:sz="4" w:space="0" w:color="auto"/>
              <w:right w:val="single" w:sz="4" w:space="0" w:color="auto"/>
            </w:tcBorders>
            <w:shd w:val="clear" w:color="auto" w:fill="auto"/>
            <w:vAlign w:val="center"/>
            <w:hideMark/>
          </w:tcPr>
          <w:p w14:paraId="308AAB6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89</w:t>
            </w:r>
          </w:p>
        </w:tc>
        <w:tc>
          <w:tcPr>
            <w:tcW w:w="943" w:type="dxa"/>
            <w:tcBorders>
              <w:top w:val="nil"/>
              <w:left w:val="nil"/>
              <w:bottom w:val="single" w:sz="4" w:space="0" w:color="auto"/>
              <w:right w:val="single" w:sz="4" w:space="0" w:color="auto"/>
            </w:tcBorders>
            <w:shd w:val="clear" w:color="auto" w:fill="auto"/>
            <w:vAlign w:val="center"/>
            <w:hideMark/>
          </w:tcPr>
          <w:p w14:paraId="52DF8A8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3 199</w:t>
            </w:r>
          </w:p>
        </w:tc>
        <w:tc>
          <w:tcPr>
            <w:tcW w:w="1414" w:type="dxa"/>
            <w:tcBorders>
              <w:top w:val="nil"/>
              <w:left w:val="nil"/>
              <w:bottom w:val="single" w:sz="4" w:space="0" w:color="auto"/>
              <w:right w:val="single" w:sz="4" w:space="0" w:color="auto"/>
            </w:tcBorders>
            <w:shd w:val="clear" w:color="auto" w:fill="auto"/>
            <w:vAlign w:val="center"/>
            <w:hideMark/>
          </w:tcPr>
          <w:p w14:paraId="64D248A3"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114</w:t>
            </w:r>
          </w:p>
        </w:tc>
        <w:tc>
          <w:tcPr>
            <w:tcW w:w="1414" w:type="dxa"/>
            <w:tcBorders>
              <w:top w:val="nil"/>
              <w:left w:val="nil"/>
              <w:bottom w:val="single" w:sz="4" w:space="0" w:color="auto"/>
              <w:right w:val="single" w:sz="4" w:space="0" w:color="auto"/>
            </w:tcBorders>
            <w:shd w:val="clear" w:color="auto" w:fill="auto"/>
            <w:vAlign w:val="center"/>
            <w:hideMark/>
          </w:tcPr>
          <w:p w14:paraId="72398F1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15</w:t>
            </w:r>
          </w:p>
        </w:tc>
        <w:tc>
          <w:tcPr>
            <w:tcW w:w="580" w:type="dxa"/>
            <w:tcBorders>
              <w:top w:val="nil"/>
              <w:left w:val="nil"/>
              <w:bottom w:val="single" w:sz="4" w:space="0" w:color="auto"/>
              <w:right w:val="single" w:sz="4" w:space="0" w:color="auto"/>
            </w:tcBorders>
            <w:shd w:val="clear" w:color="auto" w:fill="auto"/>
            <w:vAlign w:val="center"/>
            <w:hideMark/>
          </w:tcPr>
          <w:p w14:paraId="25348669"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580" w:type="dxa"/>
            <w:tcBorders>
              <w:top w:val="nil"/>
              <w:left w:val="nil"/>
              <w:bottom w:val="single" w:sz="4" w:space="0" w:color="auto"/>
              <w:right w:val="single" w:sz="4" w:space="0" w:color="auto"/>
            </w:tcBorders>
            <w:shd w:val="clear" w:color="auto" w:fill="auto"/>
            <w:vAlign w:val="center"/>
            <w:hideMark/>
          </w:tcPr>
          <w:p w14:paraId="6B151E38"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891855" w:rsidRPr="0001239A" w14:paraId="7D26F1B1"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04911" w14:textId="77777777" w:rsidR="00891855" w:rsidRPr="0001239A" w:rsidRDefault="00891855" w:rsidP="00C81F35">
            <w:pPr>
              <w:spacing w:after="0"/>
              <w:rPr>
                <w:rFonts w:asciiTheme="minorHAnsi" w:hAnsiTheme="minorHAnsi" w:cstheme="minorHAnsi"/>
                <w:color w:val="000000"/>
                <w:sz w:val="16"/>
                <w:szCs w:val="14"/>
              </w:rPr>
            </w:pPr>
            <w:r w:rsidRPr="0001239A">
              <w:rPr>
                <w:rFonts w:asciiTheme="minorHAnsi" w:hAnsiTheme="minorHAnsi" w:cstheme="minorHAnsi"/>
                <w:color w:val="000000"/>
                <w:sz w:val="16"/>
                <w:szCs w:val="14"/>
              </w:rPr>
              <w:t>zachodniopomorskie</w:t>
            </w:r>
          </w:p>
        </w:tc>
        <w:tc>
          <w:tcPr>
            <w:tcW w:w="942" w:type="dxa"/>
            <w:tcBorders>
              <w:top w:val="nil"/>
              <w:left w:val="nil"/>
              <w:bottom w:val="single" w:sz="4" w:space="0" w:color="auto"/>
              <w:right w:val="single" w:sz="4" w:space="0" w:color="auto"/>
            </w:tcBorders>
            <w:shd w:val="clear" w:color="auto" w:fill="auto"/>
            <w:vAlign w:val="center"/>
            <w:hideMark/>
          </w:tcPr>
          <w:p w14:paraId="0870053E"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28</w:t>
            </w:r>
          </w:p>
        </w:tc>
        <w:tc>
          <w:tcPr>
            <w:tcW w:w="943" w:type="dxa"/>
            <w:tcBorders>
              <w:top w:val="nil"/>
              <w:left w:val="nil"/>
              <w:bottom w:val="single" w:sz="4" w:space="0" w:color="auto"/>
              <w:right w:val="single" w:sz="4" w:space="0" w:color="auto"/>
            </w:tcBorders>
            <w:shd w:val="clear" w:color="auto" w:fill="auto"/>
            <w:vAlign w:val="center"/>
            <w:hideMark/>
          </w:tcPr>
          <w:p w14:paraId="4C85DCD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1 121</w:t>
            </w:r>
          </w:p>
        </w:tc>
        <w:tc>
          <w:tcPr>
            <w:tcW w:w="1414" w:type="dxa"/>
            <w:tcBorders>
              <w:top w:val="nil"/>
              <w:left w:val="nil"/>
              <w:bottom w:val="single" w:sz="4" w:space="0" w:color="auto"/>
              <w:right w:val="single" w:sz="4" w:space="0" w:color="auto"/>
            </w:tcBorders>
            <w:shd w:val="clear" w:color="auto" w:fill="auto"/>
            <w:vAlign w:val="center"/>
            <w:hideMark/>
          </w:tcPr>
          <w:p w14:paraId="4676CCBF"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48</w:t>
            </w:r>
          </w:p>
        </w:tc>
        <w:tc>
          <w:tcPr>
            <w:tcW w:w="1414" w:type="dxa"/>
            <w:tcBorders>
              <w:top w:val="nil"/>
              <w:left w:val="nil"/>
              <w:bottom w:val="single" w:sz="4" w:space="0" w:color="auto"/>
              <w:right w:val="single" w:sz="4" w:space="0" w:color="auto"/>
            </w:tcBorders>
            <w:shd w:val="clear" w:color="auto" w:fill="auto"/>
            <w:vAlign w:val="center"/>
            <w:hideMark/>
          </w:tcPr>
          <w:p w14:paraId="569999A5"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14</w:t>
            </w:r>
          </w:p>
        </w:tc>
        <w:tc>
          <w:tcPr>
            <w:tcW w:w="580" w:type="dxa"/>
            <w:tcBorders>
              <w:top w:val="nil"/>
              <w:left w:val="nil"/>
              <w:bottom w:val="single" w:sz="4" w:space="0" w:color="auto"/>
              <w:right w:val="single" w:sz="4" w:space="0" w:color="auto"/>
            </w:tcBorders>
            <w:shd w:val="clear" w:color="auto" w:fill="auto"/>
            <w:vAlign w:val="center"/>
            <w:hideMark/>
          </w:tcPr>
          <w:p w14:paraId="5DA83C1C"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580" w:type="dxa"/>
            <w:tcBorders>
              <w:top w:val="nil"/>
              <w:left w:val="nil"/>
              <w:bottom w:val="single" w:sz="4" w:space="0" w:color="auto"/>
              <w:right w:val="single" w:sz="4" w:space="0" w:color="auto"/>
            </w:tcBorders>
            <w:shd w:val="clear" w:color="auto" w:fill="auto"/>
            <w:vAlign w:val="center"/>
            <w:hideMark/>
          </w:tcPr>
          <w:p w14:paraId="1A16F0F7" w14:textId="77777777" w:rsidR="00891855" w:rsidRPr="0001239A" w:rsidRDefault="00891855" w:rsidP="00C81F35">
            <w:pPr>
              <w:spacing w:after="0" w:line="240" w:lineRule="auto"/>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891855" w:rsidRPr="0001239A" w14:paraId="39BEDDF6" w14:textId="77777777" w:rsidTr="00700B81">
        <w:trPr>
          <w:trHeight w:val="240"/>
          <w:jc w:val="center"/>
        </w:trPr>
        <w:tc>
          <w:tcPr>
            <w:tcW w:w="127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A1F1F55" w14:textId="77777777" w:rsidR="00891855" w:rsidRPr="0001239A" w:rsidRDefault="00891855" w:rsidP="00C81F35">
            <w:pPr>
              <w:spacing w:after="0"/>
              <w:rPr>
                <w:rFonts w:asciiTheme="minorHAnsi" w:hAnsiTheme="minorHAnsi" w:cstheme="minorHAnsi"/>
                <w:b/>
                <w:bCs/>
                <w:sz w:val="16"/>
                <w:szCs w:val="14"/>
              </w:rPr>
            </w:pPr>
            <w:r w:rsidRPr="0001239A">
              <w:rPr>
                <w:rFonts w:asciiTheme="minorHAnsi" w:hAnsiTheme="minorHAnsi" w:cstheme="minorHAnsi"/>
                <w:b/>
                <w:bCs/>
                <w:sz w:val="16"/>
                <w:szCs w:val="14"/>
              </w:rPr>
              <w:t>Suma:</w:t>
            </w:r>
          </w:p>
        </w:tc>
        <w:tc>
          <w:tcPr>
            <w:tcW w:w="942" w:type="dxa"/>
            <w:tcBorders>
              <w:top w:val="single" w:sz="4" w:space="0" w:color="auto"/>
              <w:left w:val="nil"/>
              <w:bottom w:val="single" w:sz="4" w:space="0" w:color="auto"/>
              <w:right w:val="single" w:sz="4" w:space="0" w:color="auto"/>
            </w:tcBorders>
            <w:shd w:val="clear" w:color="auto" w:fill="00B0F0"/>
            <w:noWrap/>
            <w:vAlign w:val="center"/>
            <w:hideMark/>
          </w:tcPr>
          <w:p w14:paraId="0701C3C5"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726</w:t>
            </w:r>
          </w:p>
        </w:tc>
        <w:tc>
          <w:tcPr>
            <w:tcW w:w="943" w:type="dxa"/>
            <w:tcBorders>
              <w:top w:val="single" w:sz="4" w:space="0" w:color="auto"/>
              <w:left w:val="nil"/>
              <w:bottom w:val="single" w:sz="4" w:space="0" w:color="auto"/>
              <w:right w:val="single" w:sz="4" w:space="0" w:color="auto"/>
            </w:tcBorders>
            <w:shd w:val="clear" w:color="auto" w:fill="00B0F0"/>
            <w:noWrap/>
            <w:vAlign w:val="center"/>
            <w:hideMark/>
          </w:tcPr>
          <w:p w14:paraId="69BFFF68"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28 130</w:t>
            </w:r>
          </w:p>
        </w:tc>
        <w:tc>
          <w:tcPr>
            <w:tcW w:w="1414" w:type="dxa"/>
            <w:tcBorders>
              <w:top w:val="single" w:sz="4" w:space="0" w:color="auto"/>
              <w:left w:val="nil"/>
              <w:bottom w:val="single" w:sz="4" w:space="0" w:color="auto"/>
              <w:right w:val="single" w:sz="4" w:space="0" w:color="auto"/>
            </w:tcBorders>
            <w:shd w:val="clear" w:color="auto" w:fill="00B0F0"/>
            <w:noWrap/>
            <w:vAlign w:val="center"/>
            <w:hideMark/>
          </w:tcPr>
          <w:p w14:paraId="05B62462"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1 423</w:t>
            </w:r>
          </w:p>
        </w:tc>
        <w:tc>
          <w:tcPr>
            <w:tcW w:w="1414" w:type="dxa"/>
            <w:tcBorders>
              <w:top w:val="single" w:sz="4" w:space="0" w:color="auto"/>
              <w:left w:val="nil"/>
              <w:bottom w:val="single" w:sz="4" w:space="0" w:color="auto"/>
              <w:right w:val="single" w:sz="4" w:space="0" w:color="auto"/>
            </w:tcBorders>
            <w:shd w:val="clear" w:color="auto" w:fill="00B0F0"/>
            <w:noWrap/>
            <w:vAlign w:val="center"/>
            <w:hideMark/>
          </w:tcPr>
          <w:p w14:paraId="379E70C9"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266</w:t>
            </w:r>
          </w:p>
        </w:tc>
        <w:tc>
          <w:tcPr>
            <w:tcW w:w="580" w:type="dxa"/>
            <w:tcBorders>
              <w:top w:val="single" w:sz="4" w:space="0" w:color="auto"/>
              <w:left w:val="nil"/>
              <w:bottom w:val="single" w:sz="4" w:space="0" w:color="auto"/>
              <w:right w:val="single" w:sz="4" w:space="0" w:color="auto"/>
            </w:tcBorders>
            <w:shd w:val="clear" w:color="auto" w:fill="00B0F0"/>
            <w:noWrap/>
            <w:vAlign w:val="center"/>
            <w:hideMark/>
          </w:tcPr>
          <w:p w14:paraId="545996CD"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96</w:t>
            </w:r>
          </w:p>
        </w:tc>
        <w:tc>
          <w:tcPr>
            <w:tcW w:w="58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BFB10C4"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28</w:t>
            </w:r>
          </w:p>
        </w:tc>
      </w:tr>
    </w:tbl>
    <w:p w14:paraId="45A1DC39" w14:textId="2CAE4D77" w:rsidR="00525614" w:rsidRPr="0001239A" w:rsidRDefault="00525614" w:rsidP="00E81E10">
      <w:pPr>
        <w:pStyle w:val="Legenda"/>
      </w:pPr>
      <w:bookmarkStart w:id="382" w:name="_Toc476639670"/>
      <w:bookmarkStart w:id="383" w:name="_Toc507147898"/>
      <w:bookmarkStart w:id="384" w:name="_Toc65585940"/>
      <w:r w:rsidRPr="0001239A">
        <w:lastRenderedPageBreak/>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48</w:t>
      </w:r>
      <w:r w:rsidRPr="0001239A">
        <w:rPr>
          <w:noProof/>
        </w:rPr>
        <w:fldChar w:fldCharType="end"/>
      </w:r>
      <w:r w:rsidRPr="0001239A">
        <w:t xml:space="preserve"> Dofinansowanie sportu, kultury, rekreacji i turystyki osób niepełnosprawnych</w:t>
      </w:r>
      <w:bookmarkEnd w:id="382"/>
      <w:bookmarkEnd w:id="383"/>
      <w:bookmarkEnd w:id="384"/>
    </w:p>
    <w:tbl>
      <w:tblPr>
        <w:tblW w:w="9085" w:type="dxa"/>
        <w:tblInd w:w="55" w:type="dxa"/>
        <w:tblCellMar>
          <w:left w:w="70" w:type="dxa"/>
          <w:right w:w="70" w:type="dxa"/>
        </w:tblCellMar>
        <w:tblLook w:val="04A0" w:firstRow="1" w:lastRow="0" w:firstColumn="1" w:lastColumn="0" w:noHBand="0" w:noVBand="1"/>
      </w:tblPr>
      <w:tblGrid>
        <w:gridCol w:w="1626"/>
        <w:gridCol w:w="1414"/>
        <w:gridCol w:w="1175"/>
        <w:gridCol w:w="1414"/>
        <w:gridCol w:w="1175"/>
        <w:gridCol w:w="1106"/>
        <w:gridCol w:w="1175"/>
      </w:tblGrid>
      <w:tr w:rsidR="00891855" w:rsidRPr="0001239A" w14:paraId="3DFD39CD" w14:textId="77777777" w:rsidTr="00CD543C">
        <w:trPr>
          <w:trHeight w:val="435"/>
          <w:tblHeader/>
        </w:trPr>
        <w:tc>
          <w:tcPr>
            <w:tcW w:w="1626"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0A800DA"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7459" w:type="dxa"/>
            <w:gridSpan w:val="6"/>
            <w:tcBorders>
              <w:top w:val="single" w:sz="4" w:space="0" w:color="auto"/>
              <w:left w:val="nil"/>
              <w:bottom w:val="single" w:sz="4" w:space="0" w:color="auto"/>
              <w:right w:val="single" w:sz="4" w:space="0" w:color="auto"/>
            </w:tcBorders>
            <w:shd w:val="clear" w:color="auto" w:fill="00B0F0"/>
            <w:vAlign w:val="center"/>
            <w:hideMark/>
          </w:tcPr>
          <w:p w14:paraId="7835AB65"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Dofinansowanie sportu, kultury, rekreacji i turystyki osób niepełnosprawnych w 2020 r.</w:t>
            </w:r>
          </w:p>
        </w:tc>
      </w:tr>
      <w:tr w:rsidR="00891855" w:rsidRPr="0001239A" w14:paraId="438E0F5F" w14:textId="77777777" w:rsidTr="00891855">
        <w:trPr>
          <w:trHeight w:val="240"/>
        </w:trPr>
        <w:tc>
          <w:tcPr>
            <w:tcW w:w="162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87C8E5B" w14:textId="77777777" w:rsidR="00891855" w:rsidRPr="0001239A" w:rsidRDefault="00891855" w:rsidP="00C81F35">
            <w:pPr>
              <w:spacing w:after="0" w:line="240" w:lineRule="auto"/>
              <w:rPr>
                <w:rFonts w:asciiTheme="minorHAnsi" w:hAnsiTheme="minorHAnsi" w:cstheme="minorHAnsi"/>
                <w:sz w:val="16"/>
                <w:szCs w:val="14"/>
              </w:rPr>
            </w:pPr>
          </w:p>
        </w:tc>
        <w:tc>
          <w:tcPr>
            <w:tcW w:w="2589" w:type="dxa"/>
            <w:gridSpan w:val="2"/>
            <w:tcBorders>
              <w:top w:val="single" w:sz="4" w:space="0" w:color="auto"/>
              <w:left w:val="nil"/>
              <w:bottom w:val="single" w:sz="4" w:space="0" w:color="auto"/>
              <w:right w:val="single" w:sz="4" w:space="0" w:color="auto"/>
            </w:tcBorders>
            <w:shd w:val="clear" w:color="auto" w:fill="00B0F0"/>
            <w:vAlign w:val="center"/>
            <w:hideMark/>
          </w:tcPr>
          <w:p w14:paraId="7D6E0110"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osoby dorosłe</w:t>
            </w:r>
          </w:p>
        </w:tc>
        <w:tc>
          <w:tcPr>
            <w:tcW w:w="2589" w:type="dxa"/>
            <w:gridSpan w:val="2"/>
            <w:tcBorders>
              <w:top w:val="single" w:sz="4" w:space="0" w:color="auto"/>
              <w:left w:val="nil"/>
              <w:bottom w:val="single" w:sz="4" w:space="0" w:color="auto"/>
              <w:right w:val="single" w:sz="4" w:space="0" w:color="auto"/>
            </w:tcBorders>
            <w:shd w:val="clear" w:color="auto" w:fill="00B0F0"/>
            <w:vAlign w:val="center"/>
            <w:hideMark/>
          </w:tcPr>
          <w:p w14:paraId="002BB203"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dzieci i młodzież</w:t>
            </w:r>
          </w:p>
        </w:tc>
        <w:tc>
          <w:tcPr>
            <w:tcW w:w="1106" w:type="dxa"/>
            <w:vMerge w:val="restart"/>
            <w:tcBorders>
              <w:top w:val="nil"/>
              <w:left w:val="single" w:sz="4" w:space="0" w:color="auto"/>
              <w:bottom w:val="single" w:sz="4" w:space="0" w:color="auto"/>
              <w:right w:val="single" w:sz="4" w:space="0" w:color="auto"/>
            </w:tcBorders>
            <w:shd w:val="clear" w:color="auto" w:fill="00B0F0"/>
            <w:vAlign w:val="center"/>
            <w:hideMark/>
          </w:tcPr>
          <w:p w14:paraId="2758BF7C"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liczba osób ogółem</w:t>
            </w:r>
          </w:p>
        </w:tc>
        <w:tc>
          <w:tcPr>
            <w:tcW w:w="1175" w:type="dxa"/>
            <w:vMerge w:val="restart"/>
            <w:tcBorders>
              <w:top w:val="nil"/>
              <w:left w:val="single" w:sz="4" w:space="0" w:color="auto"/>
              <w:bottom w:val="single" w:sz="4" w:space="0" w:color="auto"/>
              <w:right w:val="single" w:sz="4" w:space="0" w:color="auto"/>
            </w:tcBorders>
            <w:shd w:val="clear" w:color="auto" w:fill="00B0F0"/>
            <w:vAlign w:val="center"/>
            <w:hideMark/>
          </w:tcPr>
          <w:p w14:paraId="12B6B9D7"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07041B0A"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r>
      <w:tr w:rsidR="00891855" w:rsidRPr="0001239A" w14:paraId="0A173177" w14:textId="77777777" w:rsidTr="00891855">
        <w:trPr>
          <w:trHeight w:val="645"/>
        </w:trPr>
        <w:tc>
          <w:tcPr>
            <w:tcW w:w="162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5761782" w14:textId="77777777" w:rsidR="00891855" w:rsidRPr="0001239A" w:rsidRDefault="00891855" w:rsidP="00C81F35">
            <w:pPr>
              <w:spacing w:after="0" w:line="240" w:lineRule="auto"/>
              <w:rPr>
                <w:rFonts w:asciiTheme="minorHAnsi" w:hAnsiTheme="minorHAnsi" w:cstheme="minorHAnsi"/>
                <w:sz w:val="16"/>
                <w:szCs w:val="14"/>
              </w:rPr>
            </w:pPr>
          </w:p>
        </w:tc>
        <w:tc>
          <w:tcPr>
            <w:tcW w:w="1414" w:type="dxa"/>
            <w:tcBorders>
              <w:top w:val="nil"/>
              <w:left w:val="nil"/>
              <w:bottom w:val="single" w:sz="4" w:space="0" w:color="auto"/>
              <w:right w:val="single" w:sz="4" w:space="0" w:color="auto"/>
            </w:tcBorders>
            <w:shd w:val="clear" w:color="auto" w:fill="00B0F0"/>
            <w:vAlign w:val="center"/>
            <w:hideMark/>
          </w:tcPr>
          <w:p w14:paraId="6E709A09"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liczba osób niepełnosprawnych</w:t>
            </w:r>
          </w:p>
        </w:tc>
        <w:tc>
          <w:tcPr>
            <w:tcW w:w="1175" w:type="dxa"/>
            <w:tcBorders>
              <w:top w:val="nil"/>
              <w:left w:val="nil"/>
              <w:bottom w:val="single" w:sz="4" w:space="0" w:color="auto"/>
              <w:right w:val="single" w:sz="4" w:space="0" w:color="auto"/>
            </w:tcBorders>
            <w:shd w:val="clear" w:color="auto" w:fill="00B0F0"/>
            <w:vAlign w:val="center"/>
            <w:hideMark/>
          </w:tcPr>
          <w:p w14:paraId="70D233DE"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4B1CBB5E"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c>
          <w:tcPr>
            <w:tcW w:w="1414" w:type="dxa"/>
            <w:tcBorders>
              <w:top w:val="nil"/>
              <w:left w:val="nil"/>
              <w:bottom w:val="single" w:sz="4" w:space="0" w:color="auto"/>
              <w:right w:val="single" w:sz="4" w:space="0" w:color="auto"/>
            </w:tcBorders>
            <w:shd w:val="clear" w:color="auto" w:fill="00B0F0"/>
            <w:vAlign w:val="center"/>
            <w:hideMark/>
          </w:tcPr>
          <w:p w14:paraId="284CD865"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liczba niepełnosprawnych dzieci</w:t>
            </w:r>
          </w:p>
        </w:tc>
        <w:tc>
          <w:tcPr>
            <w:tcW w:w="1175" w:type="dxa"/>
            <w:tcBorders>
              <w:top w:val="nil"/>
              <w:left w:val="nil"/>
              <w:bottom w:val="single" w:sz="4" w:space="0" w:color="auto"/>
              <w:right w:val="single" w:sz="4" w:space="0" w:color="auto"/>
            </w:tcBorders>
            <w:shd w:val="clear" w:color="auto" w:fill="00B0F0"/>
            <w:vAlign w:val="center"/>
            <w:hideMark/>
          </w:tcPr>
          <w:p w14:paraId="27166CF7"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kwota (zł)</w:t>
            </w:r>
          </w:p>
          <w:p w14:paraId="225F0424" w14:textId="77777777" w:rsidR="00891855" w:rsidRPr="0001239A" w:rsidRDefault="00891855" w:rsidP="00C81F35">
            <w:pPr>
              <w:spacing w:after="0" w:line="240" w:lineRule="auto"/>
              <w:jc w:val="center"/>
              <w:rPr>
                <w:rFonts w:asciiTheme="minorHAnsi" w:hAnsiTheme="minorHAnsi" w:cstheme="minorHAnsi"/>
                <w:sz w:val="16"/>
                <w:szCs w:val="14"/>
              </w:rPr>
            </w:pPr>
            <w:r w:rsidRPr="0001239A">
              <w:rPr>
                <w:rFonts w:asciiTheme="minorHAnsi" w:hAnsiTheme="minorHAnsi" w:cstheme="minorHAnsi"/>
                <w:sz w:val="16"/>
                <w:szCs w:val="14"/>
              </w:rPr>
              <w:t>dofinansowania</w:t>
            </w:r>
          </w:p>
        </w:tc>
        <w:tc>
          <w:tcPr>
            <w:tcW w:w="1106" w:type="dxa"/>
            <w:vMerge/>
            <w:tcBorders>
              <w:top w:val="nil"/>
              <w:left w:val="single" w:sz="4" w:space="0" w:color="auto"/>
              <w:bottom w:val="single" w:sz="4" w:space="0" w:color="auto"/>
              <w:right w:val="single" w:sz="4" w:space="0" w:color="auto"/>
            </w:tcBorders>
            <w:shd w:val="clear" w:color="auto" w:fill="00B0F0"/>
            <w:vAlign w:val="center"/>
            <w:hideMark/>
          </w:tcPr>
          <w:p w14:paraId="322EACB3" w14:textId="77777777" w:rsidR="00891855" w:rsidRPr="0001239A" w:rsidRDefault="00891855" w:rsidP="00C81F35">
            <w:pPr>
              <w:spacing w:after="0" w:line="240" w:lineRule="auto"/>
              <w:rPr>
                <w:rFonts w:asciiTheme="minorHAnsi" w:hAnsiTheme="minorHAnsi" w:cstheme="minorHAnsi"/>
                <w:sz w:val="16"/>
                <w:szCs w:val="14"/>
              </w:rPr>
            </w:pPr>
          </w:p>
        </w:tc>
        <w:tc>
          <w:tcPr>
            <w:tcW w:w="1175" w:type="dxa"/>
            <w:vMerge/>
            <w:tcBorders>
              <w:top w:val="nil"/>
              <w:left w:val="single" w:sz="4" w:space="0" w:color="auto"/>
              <w:bottom w:val="single" w:sz="4" w:space="0" w:color="auto"/>
              <w:right w:val="single" w:sz="4" w:space="0" w:color="auto"/>
            </w:tcBorders>
            <w:shd w:val="clear" w:color="auto" w:fill="00B0F0"/>
            <w:vAlign w:val="center"/>
            <w:hideMark/>
          </w:tcPr>
          <w:p w14:paraId="43A41DC7" w14:textId="77777777" w:rsidR="00891855" w:rsidRPr="0001239A" w:rsidRDefault="00891855" w:rsidP="00C81F35">
            <w:pPr>
              <w:spacing w:after="0" w:line="240" w:lineRule="auto"/>
              <w:rPr>
                <w:rFonts w:asciiTheme="minorHAnsi" w:hAnsiTheme="minorHAnsi" w:cstheme="minorHAnsi"/>
                <w:sz w:val="16"/>
                <w:szCs w:val="14"/>
              </w:rPr>
            </w:pPr>
          </w:p>
        </w:tc>
      </w:tr>
      <w:tr w:rsidR="00891855" w:rsidRPr="0001239A" w14:paraId="472501B8"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B19EE"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dolnośląskie</w:t>
            </w:r>
          </w:p>
        </w:tc>
        <w:tc>
          <w:tcPr>
            <w:tcW w:w="1414" w:type="dxa"/>
            <w:tcBorders>
              <w:top w:val="nil"/>
              <w:left w:val="nil"/>
              <w:bottom w:val="single" w:sz="4" w:space="0" w:color="auto"/>
              <w:right w:val="single" w:sz="4" w:space="0" w:color="auto"/>
            </w:tcBorders>
            <w:shd w:val="clear" w:color="auto" w:fill="auto"/>
            <w:noWrap/>
          </w:tcPr>
          <w:p w14:paraId="6B8E7B5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3 660</w:t>
            </w:r>
          </w:p>
        </w:tc>
        <w:tc>
          <w:tcPr>
            <w:tcW w:w="1175" w:type="dxa"/>
            <w:tcBorders>
              <w:top w:val="nil"/>
              <w:left w:val="nil"/>
              <w:bottom w:val="single" w:sz="4" w:space="0" w:color="auto"/>
              <w:right w:val="single" w:sz="4" w:space="0" w:color="auto"/>
            </w:tcBorders>
            <w:shd w:val="clear" w:color="auto" w:fill="auto"/>
            <w:noWrap/>
          </w:tcPr>
          <w:p w14:paraId="541E246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292 023</w:t>
            </w:r>
          </w:p>
        </w:tc>
        <w:tc>
          <w:tcPr>
            <w:tcW w:w="1414" w:type="dxa"/>
            <w:tcBorders>
              <w:top w:val="nil"/>
              <w:left w:val="nil"/>
              <w:bottom w:val="single" w:sz="4" w:space="0" w:color="auto"/>
              <w:right w:val="single" w:sz="4" w:space="0" w:color="auto"/>
            </w:tcBorders>
            <w:shd w:val="clear" w:color="auto" w:fill="auto"/>
            <w:noWrap/>
          </w:tcPr>
          <w:p w14:paraId="23664F3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365</w:t>
            </w:r>
          </w:p>
        </w:tc>
        <w:tc>
          <w:tcPr>
            <w:tcW w:w="1175" w:type="dxa"/>
            <w:tcBorders>
              <w:top w:val="nil"/>
              <w:left w:val="nil"/>
              <w:bottom w:val="single" w:sz="4" w:space="0" w:color="auto"/>
              <w:right w:val="single" w:sz="4" w:space="0" w:color="auto"/>
            </w:tcBorders>
            <w:shd w:val="clear" w:color="auto" w:fill="auto"/>
            <w:noWrap/>
          </w:tcPr>
          <w:p w14:paraId="26F9D0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51 273</w:t>
            </w:r>
          </w:p>
        </w:tc>
        <w:tc>
          <w:tcPr>
            <w:tcW w:w="1106" w:type="dxa"/>
            <w:tcBorders>
              <w:top w:val="nil"/>
              <w:left w:val="nil"/>
              <w:bottom w:val="single" w:sz="4" w:space="0" w:color="auto"/>
              <w:right w:val="single" w:sz="4" w:space="0" w:color="auto"/>
            </w:tcBorders>
            <w:shd w:val="clear" w:color="auto" w:fill="auto"/>
            <w:noWrap/>
          </w:tcPr>
          <w:p w14:paraId="58C9C1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4 025</w:t>
            </w:r>
          </w:p>
        </w:tc>
        <w:tc>
          <w:tcPr>
            <w:tcW w:w="1175" w:type="dxa"/>
            <w:tcBorders>
              <w:top w:val="nil"/>
              <w:left w:val="nil"/>
              <w:bottom w:val="single" w:sz="4" w:space="0" w:color="auto"/>
              <w:right w:val="single" w:sz="4" w:space="0" w:color="auto"/>
            </w:tcBorders>
            <w:shd w:val="clear" w:color="auto" w:fill="auto"/>
            <w:noWrap/>
          </w:tcPr>
          <w:p w14:paraId="4F1A831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343 296</w:t>
            </w:r>
          </w:p>
        </w:tc>
      </w:tr>
      <w:tr w:rsidR="00891855" w:rsidRPr="0001239A" w14:paraId="22830E37"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99707"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kujawsko-pomorskie</w:t>
            </w:r>
          </w:p>
        </w:tc>
        <w:tc>
          <w:tcPr>
            <w:tcW w:w="1414" w:type="dxa"/>
            <w:tcBorders>
              <w:top w:val="nil"/>
              <w:left w:val="nil"/>
              <w:bottom w:val="single" w:sz="4" w:space="0" w:color="auto"/>
              <w:right w:val="single" w:sz="4" w:space="0" w:color="auto"/>
            </w:tcBorders>
            <w:shd w:val="clear" w:color="auto" w:fill="auto"/>
            <w:noWrap/>
          </w:tcPr>
          <w:p w14:paraId="2183C30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2 913</w:t>
            </w:r>
          </w:p>
        </w:tc>
        <w:tc>
          <w:tcPr>
            <w:tcW w:w="1175" w:type="dxa"/>
            <w:tcBorders>
              <w:top w:val="nil"/>
              <w:left w:val="nil"/>
              <w:bottom w:val="single" w:sz="4" w:space="0" w:color="auto"/>
              <w:right w:val="single" w:sz="4" w:space="0" w:color="auto"/>
            </w:tcBorders>
            <w:shd w:val="clear" w:color="auto" w:fill="auto"/>
            <w:noWrap/>
          </w:tcPr>
          <w:p w14:paraId="56DDDB6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223 774</w:t>
            </w:r>
          </w:p>
        </w:tc>
        <w:tc>
          <w:tcPr>
            <w:tcW w:w="1414" w:type="dxa"/>
            <w:tcBorders>
              <w:top w:val="nil"/>
              <w:left w:val="nil"/>
              <w:bottom w:val="single" w:sz="4" w:space="0" w:color="auto"/>
              <w:right w:val="single" w:sz="4" w:space="0" w:color="auto"/>
            </w:tcBorders>
            <w:shd w:val="clear" w:color="auto" w:fill="auto"/>
            <w:noWrap/>
          </w:tcPr>
          <w:p w14:paraId="1837D66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340</w:t>
            </w:r>
          </w:p>
        </w:tc>
        <w:tc>
          <w:tcPr>
            <w:tcW w:w="1175" w:type="dxa"/>
            <w:tcBorders>
              <w:top w:val="nil"/>
              <w:left w:val="nil"/>
              <w:bottom w:val="single" w:sz="4" w:space="0" w:color="auto"/>
              <w:right w:val="single" w:sz="4" w:space="0" w:color="auto"/>
            </w:tcBorders>
            <w:shd w:val="clear" w:color="auto" w:fill="auto"/>
            <w:noWrap/>
          </w:tcPr>
          <w:p w14:paraId="312976F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18 732</w:t>
            </w:r>
          </w:p>
        </w:tc>
        <w:tc>
          <w:tcPr>
            <w:tcW w:w="1106" w:type="dxa"/>
            <w:tcBorders>
              <w:top w:val="nil"/>
              <w:left w:val="nil"/>
              <w:bottom w:val="single" w:sz="4" w:space="0" w:color="auto"/>
              <w:right w:val="single" w:sz="4" w:space="0" w:color="auto"/>
            </w:tcBorders>
            <w:shd w:val="clear" w:color="auto" w:fill="auto"/>
            <w:noWrap/>
          </w:tcPr>
          <w:p w14:paraId="1EC61FD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3 253</w:t>
            </w:r>
          </w:p>
        </w:tc>
        <w:tc>
          <w:tcPr>
            <w:tcW w:w="1175" w:type="dxa"/>
            <w:tcBorders>
              <w:top w:val="nil"/>
              <w:left w:val="nil"/>
              <w:bottom w:val="single" w:sz="4" w:space="0" w:color="auto"/>
              <w:right w:val="single" w:sz="4" w:space="0" w:color="auto"/>
            </w:tcBorders>
            <w:shd w:val="clear" w:color="auto" w:fill="auto"/>
            <w:noWrap/>
          </w:tcPr>
          <w:p w14:paraId="31BFB4A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242 506</w:t>
            </w:r>
          </w:p>
        </w:tc>
      </w:tr>
      <w:tr w:rsidR="00891855" w:rsidRPr="0001239A" w14:paraId="3F67C85D"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FD29C"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lubelskie</w:t>
            </w:r>
          </w:p>
        </w:tc>
        <w:tc>
          <w:tcPr>
            <w:tcW w:w="1414" w:type="dxa"/>
            <w:tcBorders>
              <w:top w:val="nil"/>
              <w:left w:val="nil"/>
              <w:bottom w:val="single" w:sz="4" w:space="0" w:color="auto"/>
              <w:right w:val="single" w:sz="4" w:space="0" w:color="auto"/>
            </w:tcBorders>
            <w:shd w:val="clear" w:color="auto" w:fill="auto"/>
            <w:noWrap/>
          </w:tcPr>
          <w:p w14:paraId="05DF83F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3 067</w:t>
            </w:r>
          </w:p>
        </w:tc>
        <w:tc>
          <w:tcPr>
            <w:tcW w:w="1175" w:type="dxa"/>
            <w:tcBorders>
              <w:top w:val="nil"/>
              <w:left w:val="nil"/>
              <w:bottom w:val="single" w:sz="4" w:space="0" w:color="auto"/>
              <w:right w:val="single" w:sz="4" w:space="0" w:color="auto"/>
            </w:tcBorders>
            <w:shd w:val="clear" w:color="auto" w:fill="auto"/>
            <w:noWrap/>
          </w:tcPr>
          <w:p w14:paraId="6AD7482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235 540</w:t>
            </w:r>
          </w:p>
        </w:tc>
        <w:tc>
          <w:tcPr>
            <w:tcW w:w="1414" w:type="dxa"/>
            <w:tcBorders>
              <w:top w:val="nil"/>
              <w:left w:val="nil"/>
              <w:bottom w:val="single" w:sz="4" w:space="0" w:color="auto"/>
              <w:right w:val="single" w:sz="4" w:space="0" w:color="auto"/>
            </w:tcBorders>
            <w:shd w:val="clear" w:color="auto" w:fill="auto"/>
            <w:noWrap/>
          </w:tcPr>
          <w:p w14:paraId="5FF8697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389</w:t>
            </w:r>
          </w:p>
        </w:tc>
        <w:tc>
          <w:tcPr>
            <w:tcW w:w="1175" w:type="dxa"/>
            <w:tcBorders>
              <w:top w:val="nil"/>
              <w:left w:val="nil"/>
              <w:bottom w:val="single" w:sz="4" w:space="0" w:color="auto"/>
              <w:right w:val="single" w:sz="4" w:space="0" w:color="auto"/>
            </w:tcBorders>
            <w:shd w:val="clear" w:color="auto" w:fill="auto"/>
            <w:noWrap/>
          </w:tcPr>
          <w:p w14:paraId="57F3F8E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34 906</w:t>
            </w:r>
          </w:p>
        </w:tc>
        <w:tc>
          <w:tcPr>
            <w:tcW w:w="1106" w:type="dxa"/>
            <w:tcBorders>
              <w:top w:val="nil"/>
              <w:left w:val="nil"/>
              <w:bottom w:val="single" w:sz="4" w:space="0" w:color="auto"/>
              <w:right w:val="single" w:sz="4" w:space="0" w:color="auto"/>
            </w:tcBorders>
            <w:shd w:val="clear" w:color="auto" w:fill="auto"/>
            <w:noWrap/>
          </w:tcPr>
          <w:p w14:paraId="45A00EC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3 456</w:t>
            </w:r>
          </w:p>
        </w:tc>
        <w:tc>
          <w:tcPr>
            <w:tcW w:w="1175" w:type="dxa"/>
            <w:tcBorders>
              <w:top w:val="nil"/>
              <w:left w:val="nil"/>
              <w:bottom w:val="single" w:sz="4" w:space="0" w:color="auto"/>
              <w:right w:val="single" w:sz="4" w:space="0" w:color="auto"/>
            </w:tcBorders>
            <w:shd w:val="clear" w:color="auto" w:fill="auto"/>
            <w:noWrap/>
          </w:tcPr>
          <w:p w14:paraId="2864D5B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270 446</w:t>
            </w:r>
          </w:p>
        </w:tc>
      </w:tr>
      <w:tr w:rsidR="00891855" w:rsidRPr="0001239A" w14:paraId="4149C927"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8E00B"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lubuskie</w:t>
            </w:r>
          </w:p>
        </w:tc>
        <w:tc>
          <w:tcPr>
            <w:tcW w:w="1414" w:type="dxa"/>
            <w:tcBorders>
              <w:top w:val="nil"/>
              <w:left w:val="nil"/>
              <w:bottom w:val="single" w:sz="4" w:space="0" w:color="auto"/>
              <w:right w:val="single" w:sz="4" w:space="0" w:color="auto"/>
            </w:tcBorders>
            <w:shd w:val="clear" w:color="auto" w:fill="auto"/>
            <w:noWrap/>
          </w:tcPr>
          <w:p w14:paraId="7CF7B99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806</w:t>
            </w:r>
          </w:p>
        </w:tc>
        <w:tc>
          <w:tcPr>
            <w:tcW w:w="1175" w:type="dxa"/>
            <w:tcBorders>
              <w:top w:val="nil"/>
              <w:left w:val="nil"/>
              <w:bottom w:val="single" w:sz="4" w:space="0" w:color="auto"/>
              <w:right w:val="single" w:sz="4" w:space="0" w:color="auto"/>
            </w:tcBorders>
            <w:shd w:val="clear" w:color="auto" w:fill="auto"/>
            <w:noWrap/>
          </w:tcPr>
          <w:p w14:paraId="4698E8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116 732</w:t>
            </w:r>
          </w:p>
        </w:tc>
        <w:tc>
          <w:tcPr>
            <w:tcW w:w="1414" w:type="dxa"/>
            <w:tcBorders>
              <w:top w:val="nil"/>
              <w:left w:val="nil"/>
              <w:bottom w:val="single" w:sz="4" w:space="0" w:color="auto"/>
              <w:right w:val="single" w:sz="4" w:space="0" w:color="auto"/>
            </w:tcBorders>
            <w:shd w:val="clear" w:color="auto" w:fill="auto"/>
            <w:noWrap/>
          </w:tcPr>
          <w:p w14:paraId="731755A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42</w:t>
            </w:r>
          </w:p>
        </w:tc>
        <w:tc>
          <w:tcPr>
            <w:tcW w:w="1175" w:type="dxa"/>
            <w:tcBorders>
              <w:top w:val="nil"/>
              <w:left w:val="nil"/>
              <w:bottom w:val="single" w:sz="4" w:space="0" w:color="auto"/>
              <w:right w:val="single" w:sz="4" w:space="0" w:color="auto"/>
            </w:tcBorders>
            <w:shd w:val="clear" w:color="auto" w:fill="auto"/>
            <w:noWrap/>
          </w:tcPr>
          <w:p w14:paraId="613E035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3 818</w:t>
            </w:r>
          </w:p>
        </w:tc>
        <w:tc>
          <w:tcPr>
            <w:tcW w:w="1106" w:type="dxa"/>
            <w:tcBorders>
              <w:top w:val="nil"/>
              <w:left w:val="nil"/>
              <w:bottom w:val="single" w:sz="4" w:space="0" w:color="auto"/>
              <w:right w:val="single" w:sz="4" w:space="0" w:color="auto"/>
            </w:tcBorders>
            <w:shd w:val="clear" w:color="auto" w:fill="auto"/>
            <w:noWrap/>
          </w:tcPr>
          <w:p w14:paraId="231418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848</w:t>
            </w:r>
          </w:p>
        </w:tc>
        <w:tc>
          <w:tcPr>
            <w:tcW w:w="1175" w:type="dxa"/>
            <w:tcBorders>
              <w:top w:val="nil"/>
              <w:left w:val="nil"/>
              <w:bottom w:val="single" w:sz="4" w:space="0" w:color="auto"/>
              <w:right w:val="single" w:sz="4" w:space="0" w:color="auto"/>
            </w:tcBorders>
            <w:shd w:val="clear" w:color="auto" w:fill="auto"/>
            <w:noWrap/>
          </w:tcPr>
          <w:p w14:paraId="54F7CB9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120 550</w:t>
            </w:r>
          </w:p>
        </w:tc>
      </w:tr>
      <w:tr w:rsidR="00891855" w:rsidRPr="0001239A" w14:paraId="0E70E86B"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0FBDA"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łódzkie</w:t>
            </w:r>
          </w:p>
        </w:tc>
        <w:tc>
          <w:tcPr>
            <w:tcW w:w="1414" w:type="dxa"/>
            <w:tcBorders>
              <w:top w:val="nil"/>
              <w:left w:val="nil"/>
              <w:bottom w:val="single" w:sz="4" w:space="0" w:color="auto"/>
              <w:right w:val="single" w:sz="4" w:space="0" w:color="auto"/>
            </w:tcBorders>
            <w:shd w:val="clear" w:color="auto" w:fill="auto"/>
            <w:noWrap/>
          </w:tcPr>
          <w:p w14:paraId="25AADB8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2 311</w:t>
            </w:r>
          </w:p>
        </w:tc>
        <w:tc>
          <w:tcPr>
            <w:tcW w:w="1175" w:type="dxa"/>
            <w:tcBorders>
              <w:top w:val="nil"/>
              <w:left w:val="nil"/>
              <w:bottom w:val="single" w:sz="4" w:space="0" w:color="auto"/>
              <w:right w:val="single" w:sz="4" w:space="0" w:color="auto"/>
            </w:tcBorders>
            <w:shd w:val="clear" w:color="auto" w:fill="auto"/>
            <w:noWrap/>
          </w:tcPr>
          <w:p w14:paraId="26B46AC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227 530</w:t>
            </w:r>
          </w:p>
        </w:tc>
        <w:tc>
          <w:tcPr>
            <w:tcW w:w="1414" w:type="dxa"/>
            <w:tcBorders>
              <w:top w:val="nil"/>
              <w:left w:val="nil"/>
              <w:bottom w:val="single" w:sz="4" w:space="0" w:color="auto"/>
              <w:right w:val="single" w:sz="4" w:space="0" w:color="auto"/>
            </w:tcBorders>
            <w:shd w:val="clear" w:color="auto" w:fill="auto"/>
            <w:noWrap/>
          </w:tcPr>
          <w:p w14:paraId="7271895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278</w:t>
            </w:r>
          </w:p>
        </w:tc>
        <w:tc>
          <w:tcPr>
            <w:tcW w:w="1175" w:type="dxa"/>
            <w:tcBorders>
              <w:top w:val="nil"/>
              <w:left w:val="nil"/>
              <w:bottom w:val="single" w:sz="4" w:space="0" w:color="auto"/>
              <w:right w:val="single" w:sz="4" w:space="0" w:color="auto"/>
            </w:tcBorders>
            <w:shd w:val="clear" w:color="auto" w:fill="auto"/>
            <w:noWrap/>
          </w:tcPr>
          <w:p w14:paraId="08ADE2A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25 660</w:t>
            </w:r>
          </w:p>
        </w:tc>
        <w:tc>
          <w:tcPr>
            <w:tcW w:w="1106" w:type="dxa"/>
            <w:tcBorders>
              <w:top w:val="nil"/>
              <w:left w:val="nil"/>
              <w:bottom w:val="single" w:sz="4" w:space="0" w:color="auto"/>
              <w:right w:val="single" w:sz="4" w:space="0" w:color="auto"/>
            </w:tcBorders>
            <w:shd w:val="clear" w:color="auto" w:fill="auto"/>
            <w:noWrap/>
          </w:tcPr>
          <w:p w14:paraId="11DC44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2 589</w:t>
            </w:r>
          </w:p>
        </w:tc>
        <w:tc>
          <w:tcPr>
            <w:tcW w:w="1175" w:type="dxa"/>
            <w:tcBorders>
              <w:top w:val="nil"/>
              <w:left w:val="nil"/>
              <w:bottom w:val="single" w:sz="4" w:space="0" w:color="auto"/>
              <w:right w:val="single" w:sz="4" w:space="0" w:color="auto"/>
            </w:tcBorders>
            <w:shd w:val="clear" w:color="auto" w:fill="auto"/>
            <w:noWrap/>
          </w:tcPr>
          <w:p w14:paraId="4A3FD8E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253 190</w:t>
            </w:r>
          </w:p>
        </w:tc>
      </w:tr>
      <w:tr w:rsidR="00891855" w:rsidRPr="0001239A" w14:paraId="53329618"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C7CEA"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małopolskie</w:t>
            </w:r>
          </w:p>
        </w:tc>
        <w:tc>
          <w:tcPr>
            <w:tcW w:w="1414" w:type="dxa"/>
            <w:tcBorders>
              <w:top w:val="nil"/>
              <w:left w:val="nil"/>
              <w:bottom w:val="single" w:sz="4" w:space="0" w:color="auto"/>
              <w:right w:val="single" w:sz="4" w:space="0" w:color="auto"/>
            </w:tcBorders>
            <w:shd w:val="clear" w:color="auto" w:fill="auto"/>
            <w:noWrap/>
          </w:tcPr>
          <w:p w14:paraId="4B60C68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3 440</w:t>
            </w:r>
          </w:p>
        </w:tc>
        <w:tc>
          <w:tcPr>
            <w:tcW w:w="1175" w:type="dxa"/>
            <w:tcBorders>
              <w:top w:val="nil"/>
              <w:left w:val="nil"/>
              <w:bottom w:val="single" w:sz="4" w:space="0" w:color="auto"/>
              <w:right w:val="single" w:sz="4" w:space="0" w:color="auto"/>
            </w:tcBorders>
            <w:shd w:val="clear" w:color="auto" w:fill="auto"/>
            <w:noWrap/>
          </w:tcPr>
          <w:p w14:paraId="5AACA7E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246 397</w:t>
            </w:r>
          </w:p>
        </w:tc>
        <w:tc>
          <w:tcPr>
            <w:tcW w:w="1414" w:type="dxa"/>
            <w:tcBorders>
              <w:top w:val="nil"/>
              <w:left w:val="nil"/>
              <w:bottom w:val="single" w:sz="4" w:space="0" w:color="auto"/>
              <w:right w:val="single" w:sz="4" w:space="0" w:color="auto"/>
            </w:tcBorders>
            <w:shd w:val="clear" w:color="auto" w:fill="auto"/>
            <w:noWrap/>
          </w:tcPr>
          <w:p w14:paraId="2CB2DDC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260</w:t>
            </w:r>
          </w:p>
        </w:tc>
        <w:tc>
          <w:tcPr>
            <w:tcW w:w="1175" w:type="dxa"/>
            <w:tcBorders>
              <w:top w:val="nil"/>
              <w:left w:val="nil"/>
              <w:bottom w:val="single" w:sz="4" w:space="0" w:color="auto"/>
              <w:right w:val="single" w:sz="4" w:space="0" w:color="auto"/>
            </w:tcBorders>
            <w:shd w:val="clear" w:color="auto" w:fill="auto"/>
            <w:noWrap/>
          </w:tcPr>
          <w:p w14:paraId="64F2FB5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20 824</w:t>
            </w:r>
          </w:p>
        </w:tc>
        <w:tc>
          <w:tcPr>
            <w:tcW w:w="1106" w:type="dxa"/>
            <w:tcBorders>
              <w:top w:val="nil"/>
              <w:left w:val="nil"/>
              <w:bottom w:val="single" w:sz="4" w:space="0" w:color="auto"/>
              <w:right w:val="single" w:sz="4" w:space="0" w:color="auto"/>
            </w:tcBorders>
            <w:shd w:val="clear" w:color="auto" w:fill="auto"/>
            <w:noWrap/>
          </w:tcPr>
          <w:p w14:paraId="58A1804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3 700</w:t>
            </w:r>
          </w:p>
        </w:tc>
        <w:tc>
          <w:tcPr>
            <w:tcW w:w="1175" w:type="dxa"/>
            <w:tcBorders>
              <w:top w:val="nil"/>
              <w:left w:val="nil"/>
              <w:bottom w:val="single" w:sz="4" w:space="0" w:color="auto"/>
              <w:right w:val="single" w:sz="4" w:space="0" w:color="auto"/>
            </w:tcBorders>
            <w:shd w:val="clear" w:color="auto" w:fill="auto"/>
            <w:noWrap/>
          </w:tcPr>
          <w:p w14:paraId="46C3737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267 221</w:t>
            </w:r>
          </w:p>
        </w:tc>
      </w:tr>
      <w:tr w:rsidR="00891855" w:rsidRPr="0001239A" w14:paraId="44A89F6C"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18EB6"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mazowieckie</w:t>
            </w:r>
          </w:p>
        </w:tc>
        <w:tc>
          <w:tcPr>
            <w:tcW w:w="1414" w:type="dxa"/>
            <w:tcBorders>
              <w:top w:val="nil"/>
              <w:left w:val="nil"/>
              <w:bottom w:val="single" w:sz="4" w:space="0" w:color="auto"/>
              <w:right w:val="single" w:sz="4" w:space="0" w:color="auto"/>
            </w:tcBorders>
            <w:shd w:val="clear" w:color="auto" w:fill="auto"/>
            <w:noWrap/>
          </w:tcPr>
          <w:p w14:paraId="491CE56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2 494</w:t>
            </w:r>
          </w:p>
        </w:tc>
        <w:tc>
          <w:tcPr>
            <w:tcW w:w="1175" w:type="dxa"/>
            <w:tcBorders>
              <w:top w:val="nil"/>
              <w:left w:val="nil"/>
              <w:bottom w:val="single" w:sz="4" w:space="0" w:color="auto"/>
              <w:right w:val="single" w:sz="4" w:space="0" w:color="auto"/>
            </w:tcBorders>
            <w:shd w:val="clear" w:color="auto" w:fill="auto"/>
            <w:noWrap/>
          </w:tcPr>
          <w:p w14:paraId="7498D7C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389 247</w:t>
            </w:r>
          </w:p>
        </w:tc>
        <w:tc>
          <w:tcPr>
            <w:tcW w:w="1414" w:type="dxa"/>
            <w:tcBorders>
              <w:top w:val="nil"/>
              <w:left w:val="nil"/>
              <w:bottom w:val="single" w:sz="4" w:space="0" w:color="auto"/>
              <w:right w:val="single" w:sz="4" w:space="0" w:color="auto"/>
            </w:tcBorders>
            <w:shd w:val="clear" w:color="auto" w:fill="auto"/>
            <w:noWrap/>
          </w:tcPr>
          <w:p w14:paraId="269C200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527</w:t>
            </w:r>
          </w:p>
        </w:tc>
        <w:tc>
          <w:tcPr>
            <w:tcW w:w="1175" w:type="dxa"/>
            <w:tcBorders>
              <w:top w:val="nil"/>
              <w:left w:val="nil"/>
              <w:bottom w:val="single" w:sz="4" w:space="0" w:color="auto"/>
              <w:right w:val="single" w:sz="4" w:space="0" w:color="auto"/>
            </w:tcBorders>
            <w:shd w:val="clear" w:color="auto" w:fill="auto"/>
            <w:noWrap/>
          </w:tcPr>
          <w:p w14:paraId="4E8581E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51 490</w:t>
            </w:r>
          </w:p>
        </w:tc>
        <w:tc>
          <w:tcPr>
            <w:tcW w:w="1106" w:type="dxa"/>
            <w:tcBorders>
              <w:top w:val="nil"/>
              <w:left w:val="nil"/>
              <w:bottom w:val="single" w:sz="4" w:space="0" w:color="auto"/>
              <w:right w:val="single" w:sz="4" w:space="0" w:color="auto"/>
            </w:tcBorders>
            <w:shd w:val="clear" w:color="auto" w:fill="auto"/>
            <w:noWrap/>
          </w:tcPr>
          <w:p w14:paraId="72D4B70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3 021</w:t>
            </w:r>
          </w:p>
        </w:tc>
        <w:tc>
          <w:tcPr>
            <w:tcW w:w="1175" w:type="dxa"/>
            <w:tcBorders>
              <w:top w:val="nil"/>
              <w:left w:val="nil"/>
              <w:bottom w:val="single" w:sz="4" w:space="0" w:color="auto"/>
              <w:right w:val="single" w:sz="4" w:space="0" w:color="auto"/>
            </w:tcBorders>
            <w:shd w:val="clear" w:color="auto" w:fill="auto"/>
            <w:noWrap/>
          </w:tcPr>
          <w:p w14:paraId="657E98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440 737</w:t>
            </w:r>
          </w:p>
        </w:tc>
      </w:tr>
      <w:tr w:rsidR="00891855" w:rsidRPr="0001239A" w14:paraId="5D2E4104"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4113C"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opolskie</w:t>
            </w:r>
          </w:p>
        </w:tc>
        <w:tc>
          <w:tcPr>
            <w:tcW w:w="1414" w:type="dxa"/>
            <w:tcBorders>
              <w:top w:val="nil"/>
              <w:left w:val="nil"/>
              <w:bottom w:val="single" w:sz="4" w:space="0" w:color="auto"/>
              <w:right w:val="single" w:sz="4" w:space="0" w:color="auto"/>
            </w:tcBorders>
            <w:shd w:val="clear" w:color="auto" w:fill="auto"/>
            <w:noWrap/>
          </w:tcPr>
          <w:p w14:paraId="67660EC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1 129</w:t>
            </w:r>
          </w:p>
        </w:tc>
        <w:tc>
          <w:tcPr>
            <w:tcW w:w="1175" w:type="dxa"/>
            <w:tcBorders>
              <w:top w:val="nil"/>
              <w:left w:val="nil"/>
              <w:bottom w:val="single" w:sz="4" w:space="0" w:color="auto"/>
              <w:right w:val="single" w:sz="4" w:space="0" w:color="auto"/>
            </w:tcBorders>
            <w:shd w:val="clear" w:color="auto" w:fill="auto"/>
            <w:noWrap/>
          </w:tcPr>
          <w:p w14:paraId="5150C16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182 193</w:t>
            </w:r>
          </w:p>
        </w:tc>
        <w:tc>
          <w:tcPr>
            <w:tcW w:w="1414" w:type="dxa"/>
            <w:tcBorders>
              <w:top w:val="nil"/>
              <w:left w:val="nil"/>
              <w:bottom w:val="single" w:sz="4" w:space="0" w:color="auto"/>
              <w:right w:val="single" w:sz="4" w:space="0" w:color="auto"/>
            </w:tcBorders>
            <w:shd w:val="clear" w:color="auto" w:fill="auto"/>
            <w:noWrap/>
          </w:tcPr>
          <w:p w14:paraId="22195F1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94</w:t>
            </w:r>
          </w:p>
        </w:tc>
        <w:tc>
          <w:tcPr>
            <w:tcW w:w="1175" w:type="dxa"/>
            <w:tcBorders>
              <w:top w:val="nil"/>
              <w:left w:val="nil"/>
              <w:bottom w:val="single" w:sz="4" w:space="0" w:color="auto"/>
              <w:right w:val="single" w:sz="4" w:space="0" w:color="auto"/>
            </w:tcBorders>
            <w:shd w:val="clear" w:color="auto" w:fill="auto"/>
            <w:noWrap/>
          </w:tcPr>
          <w:p w14:paraId="4261F6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27 628</w:t>
            </w:r>
          </w:p>
        </w:tc>
        <w:tc>
          <w:tcPr>
            <w:tcW w:w="1106" w:type="dxa"/>
            <w:tcBorders>
              <w:top w:val="nil"/>
              <w:left w:val="nil"/>
              <w:bottom w:val="single" w:sz="4" w:space="0" w:color="auto"/>
              <w:right w:val="single" w:sz="4" w:space="0" w:color="auto"/>
            </w:tcBorders>
            <w:shd w:val="clear" w:color="auto" w:fill="auto"/>
            <w:noWrap/>
          </w:tcPr>
          <w:p w14:paraId="432D3F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1 223</w:t>
            </w:r>
          </w:p>
        </w:tc>
        <w:tc>
          <w:tcPr>
            <w:tcW w:w="1175" w:type="dxa"/>
            <w:tcBorders>
              <w:top w:val="nil"/>
              <w:left w:val="nil"/>
              <w:bottom w:val="single" w:sz="4" w:space="0" w:color="auto"/>
              <w:right w:val="single" w:sz="4" w:space="0" w:color="auto"/>
            </w:tcBorders>
            <w:shd w:val="clear" w:color="auto" w:fill="auto"/>
            <w:noWrap/>
          </w:tcPr>
          <w:p w14:paraId="39ED3C4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209 821</w:t>
            </w:r>
          </w:p>
        </w:tc>
      </w:tr>
      <w:tr w:rsidR="00891855" w:rsidRPr="0001239A" w14:paraId="032C7DFB"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565A5"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podkarpackie</w:t>
            </w:r>
          </w:p>
        </w:tc>
        <w:tc>
          <w:tcPr>
            <w:tcW w:w="1414" w:type="dxa"/>
            <w:tcBorders>
              <w:top w:val="nil"/>
              <w:left w:val="nil"/>
              <w:bottom w:val="single" w:sz="4" w:space="0" w:color="auto"/>
              <w:right w:val="single" w:sz="4" w:space="0" w:color="auto"/>
            </w:tcBorders>
            <w:shd w:val="clear" w:color="auto" w:fill="auto"/>
            <w:noWrap/>
          </w:tcPr>
          <w:p w14:paraId="1ED9347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1 082</w:t>
            </w:r>
          </w:p>
        </w:tc>
        <w:tc>
          <w:tcPr>
            <w:tcW w:w="1175" w:type="dxa"/>
            <w:tcBorders>
              <w:top w:val="nil"/>
              <w:left w:val="nil"/>
              <w:bottom w:val="single" w:sz="4" w:space="0" w:color="auto"/>
              <w:right w:val="single" w:sz="4" w:space="0" w:color="auto"/>
            </w:tcBorders>
            <w:shd w:val="clear" w:color="auto" w:fill="auto"/>
            <w:noWrap/>
          </w:tcPr>
          <w:p w14:paraId="0DBDDA8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130 589</w:t>
            </w:r>
          </w:p>
        </w:tc>
        <w:tc>
          <w:tcPr>
            <w:tcW w:w="1414" w:type="dxa"/>
            <w:tcBorders>
              <w:top w:val="nil"/>
              <w:left w:val="nil"/>
              <w:bottom w:val="single" w:sz="4" w:space="0" w:color="auto"/>
              <w:right w:val="single" w:sz="4" w:space="0" w:color="auto"/>
            </w:tcBorders>
            <w:shd w:val="clear" w:color="auto" w:fill="auto"/>
            <w:noWrap/>
          </w:tcPr>
          <w:p w14:paraId="477509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147</w:t>
            </w:r>
          </w:p>
        </w:tc>
        <w:tc>
          <w:tcPr>
            <w:tcW w:w="1175" w:type="dxa"/>
            <w:tcBorders>
              <w:top w:val="nil"/>
              <w:left w:val="nil"/>
              <w:bottom w:val="single" w:sz="4" w:space="0" w:color="auto"/>
              <w:right w:val="single" w:sz="4" w:space="0" w:color="auto"/>
            </w:tcBorders>
            <w:shd w:val="clear" w:color="auto" w:fill="auto"/>
            <w:noWrap/>
          </w:tcPr>
          <w:p w14:paraId="7003874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31 696</w:t>
            </w:r>
          </w:p>
        </w:tc>
        <w:tc>
          <w:tcPr>
            <w:tcW w:w="1106" w:type="dxa"/>
            <w:tcBorders>
              <w:top w:val="nil"/>
              <w:left w:val="nil"/>
              <w:bottom w:val="single" w:sz="4" w:space="0" w:color="auto"/>
              <w:right w:val="single" w:sz="4" w:space="0" w:color="auto"/>
            </w:tcBorders>
            <w:shd w:val="clear" w:color="auto" w:fill="auto"/>
            <w:noWrap/>
          </w:tcPr>
          <w:p w14:paraId="526A87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1 229</w:t>
            </w:r>
          </w:p>
        </w:tc>
        <w:tc>
          <w:tcPr>
            <w:tcW w:w="1175" w:type="dxa"/>
            <w:tcBorders>
              <w:top w:val="nil"/>
              <w:left w:val="nil"/>
              <w:bottom w:val="single" w:sz="4" w:space="0" w:color="auto"/>
              <w:right w:val="single" w:sz="4" w:space="0" w:color="auto"/>
            </w:tcBorders>
            <w:shd w:val="clear" w:color="auto" w:fill="auto"/>
            <w:noWrap/>
          </w:tcPr>
          <w:p w14:paraId="5BDE88A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162 285</w:t>
            </w:r>
          </w:p>
        </w:tc>
      </w:tr>
      <w:tr w:rsidR="00891855" w:rsidRPr="0001239A" w14:paraId="121AC2B0"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0667D"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podlaskie</w:t>
            </w:r>
          </w:p>
        </w:tc>
        <w:tc>
          <w:tcPr>
            <w:tcW w:w="1414" w:type="dxa"/>
            <w:tcBorders>
              <w:top w:val="single" w:sz="4" w:space="0" w:color="auto"/>
              <w:left w:val="nil"/>
              <w:bottom w:val="single" w:sz="4" w:space="0" w:color="auto"/>
              <w:right w:val="single" w:sz="4" w:space="0" w:color="auto"/>
            </w:tcBorders>
            <w:shd w:val="clear" w:color="auto" w:fill="auto"/>
            <w:noWrap/>
          </w:tcPr>
          <w:p w14:paraId="4F18791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528</w:t>
            </w:r>
          </w:p>
        </w:tc>
        <w:tc>
          <w:tcPr>
            <w:tcW w:w="1175" w:type="dxa"/>
            <w:tcBorders>
              <w:top w:val="single" w:sz="4" w:space="0" w:color="auto"/>
              <w:left w:val="nil"/>
              <w:bottom w:val="single" w:sz="4" w:space="0" w:color="auto"/>
              <w:right w:val="single" w:sz="4" w:space="0" w:color="auto"/>
            </w:tcBorders>
            <w:shd w:val="clear" w:color="auto" w:fill="auto"/>
            <w:noWrap/>
          </w:tcPr>
          <w:p w14:paraId="78E948B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57 564</w:t>
            </w:r>
          </w:p>
        </w:tc>
        <w:tc>
          <w:tcPr>
            <w:tcW w:w="1414" w:type="dxa"/>
            <w:tcBorders>
              <w:top w:val="single" w:sz="4" w:space="0" w:color="auto"/>
              <w:left w:val="nil"/>
              <w:bottom w:val="single" w:sz="4" w:space="0" w:color="auto"/>
              <w:right w:val="single" w:sz="4" w:space="0" w:color="auto"/>
            </w:tcBorders>
            <w:shd w:val="clear" w:color="auto" w:fill="auto"/>
            <w:noWrap/>
          </w:tcPr>
          <w:p w14:paraId="289819A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68</w:t>
            </w:r>
          </w:p>
        </w:tc>
        <w:tc>
          <w:tcPr>
            <w:tcW w:w="1175" w:type="dxa"/>
            <w:tcBorders>
              <w:top w:val="single" w:sz="4" w:space="0" w:color="auto"/>
              <w:left w:val="nil"/>
              <w:bottom w:val="single" w:sz="4" w:space="0" w:color="auto"/>
              <w:right w:val="single" w:sz="4" w:space="0" w:color="auto"/>
            </w:tcBorders>
            <w:shd w:val="clear" w:color="auto" w:fill="auto"/>
            <w:noWrap/>
          </w:tcPr>
          <w:p w14:paraId="6E1E09D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6 491</w:t>
            </w:r>
          </w:p>
        </w:tc>
        <w:tc>
          <w:tcPr>
            <w:tcW w:w="1106" w:type="dxa"/>
            <w:tcBorders>
              <w:top w:val="single" w:sz="4" w:space="0" w:color="auto"/>
              <w:left w:val="nil"/>
              <w:bottom w:val="single" w:sz="4" w:space="0" w:color="auto"/>
              <w:right w:val="single" w:sz="4" w:space="0" w:color="auto"/>
            </w:tcBorders>
            <w:shd w:val="clear" w:color="auto" w:fill="auto"/>
            <w:noWrap/>
          </w:tcPr>
          <w:p w14:paraId="116C70F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596</w:t>
            </w:r>
          </w:p>
        </w:tc>
        <w:tc>
          <w:tcPr>
            <w:tcW w:w="1175" w:type="dxa"/>
            <w:tcBorders>
              <w:top w:val="single" w:sz="4" w:space="0" w:color="auto"/>
              <w:left w:val="nil"/>
              <w:bottom w:val="single" w:sz="4" w:space="0" w:color="auto"/>
              <w:right w:val="single" w:sz="4" w:space="0" w:color="auto"/>
            </w:tcBorders>
            <w:shd w:val="clear" w:color="auto" w:fill="auto"/>
            <w:noWrap/>
          </w:tcPr>
          <w:p w14:paraId="0835C6D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64 055</w:t>
            </w:r>
          </w:p>
        </w:tc>
      </w:tr>
      <w:tr w:rsidR="00891855" w:rsidRPr="0001239A" w14:paraId="208D2857"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35B6"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pomorskie</w:t>
            </w:r>
          </w:p>
        </w:tc>
        <w:tc>
          <w:tcPr>
            <w:tcW w:w="1414" w:type="dxa"/>
            <w:tcBorders>
              <w:top w:val="single" w:sz="4" w:space="0" w:color="auto"/>
              <w:left w:val="nil"/>
              <w:bottom w:val="single" w:sz="4" w:space="0" w:color="auto"/>
              <w:right w:val="single" w:sz="4" w:space="0" w:color="auto"/>
            </w:tcBorders>
            <w:shd w:val="clear" w:color="auto" w:fill="auto"/>
            <w:noWrap/>
          </w:tcPr>
          <w:p w14:paraId="48DC8A5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2 136</w:t>
            </w:r>
          </w:p>
        </w:tc>
        <w:tc>
          <w:tcPr>
            <w:tcW w:w="1175" w:type="dxa"/>
            <w:tcBorders>
              <w:top w:val="single" w:sz="4" w:space="0" w:color="auto"/>
              <w:left w:val="nil"/>
              <w:bottom w:val="single" w:sz="4" w:space="0" w:color="auto"/>
              <w:right w:val="single" w:sz="4" w:space="0" w:color="auto"/>
            </w:tcBorders>
            <w:shd w:val="clear" w:color="auto" w:fill="auto"/>
            <w:noWrap/>
          </w:tcPr>
          <w:p w14:paraId="4FB321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252 005</w:t>
            </w:r>
          </w:p>
        </w:tc>
        <w:tc>
          <w:tcPr>
            <w:tcW w:w="1414" w:type="dxa"/>
            <w:tcBorders>
              <w:top w:val="single" w:sz="4" w:space="0" w:color="auto"/>
              <w:left w:val="nil"/>
              <w:bottom w:val="single" w:sz="4" w:space="0" w:color="auto"/>
              <w:right w:val="single" w:sz="4" w:space="0" w:color="auto"/>
            </w:tcBorders>
            <w:shd w:val="clear" w:color="auto" w:fill="auto"/>
            <w:noWrap/>
          </w:tcPr>
          <w:p w14:paraId="2613C1C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616</w:t>
            </w:r>
          </w:p>
        </w:tc>
        <w:tc>
          <w:tcPr>
            <w:tcW w:w="1175" w:type="dxa"/>
            <w:tcBorders>
              <w:top w:val="single" w:sz="4" w:space="0" w:color="auto"/>
              <w:left w:val="nil"/>
              <w:bottom w:val="single" w:sz="4" w:space="0" w:color="auto"/>
              <w:right w:val="single" w:sz="4" w:space="0" w:color="auto"/>
            </w:tcBorders>
            <w:shd w:val="clear" w:color="auto" w:fill="auto"/>
            <w:noWrap/>
          </w:tcPr>
          <w:p w14:paraId="5EFCE23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54 862</w:t>
            </w:r>
          </w:p>
        </w:tc>
        <w:tc>
          <w:tcPr>
            <w:tcW w:w="1106" w:type="dxa"/>
            <w:tcBorders>
              <w:top w:val="single" w:sz="4" w:space="0" w:color="auto"/>
              <w:left w:val="nil"/>
              <w:bottom w:val="single" w:sz="4" w:space="0" w:color="auto"/>
              <w:right w:val="single" w:sz="4" w:space="0" w:color="auto"/>
            </w:tcBorders>
            <w:shd w:val="clear" w:color="auto" w:fill="auto"/>
            <w:noWrap/>
          </w:tcPr>
          <w:p w14:paraId="267EBD9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2 752</w:t>
            </w:r>
          </w:p>
        </w:tc>
        <w:tc>
          <w:tcPr>
            <w:tcW w:w="1175" w:type="dxa"/>
            <w:tcBorders>
              <w:top w:val="single" w:sz="4" w:space="0" w:color="auto"/>
              <w:left w:val="nil"/>
              <w:bottom w:val="single" w:sz="4" w:space="0" w:color="auto"/>
              <w:right w:val="single" w:sz="4" w:space="0" w:color="auto"/>
            </w:tcBorders>
            <w:shd w:val="clear" w:color="auto" w:fill="auto"/>
            <w:noWrap/>
          </w:tcPr>
          <w:p w14:paraId="673CBF8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306 867</w:t>
            </w:r>
          </w:p>
        </w:tc>
      </w:tr>
      <w:tr w:rsidR="00891855" w:rsidRPr="0001239A" w14:paraId="4854C05B"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EA3D4"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śląskie</w:t>
            </w:r>
          </w:p>
        </w:tc>
        <w:tc>
          <w:tcPr>
            <w:tcW w:w="1414" w:type="dxa"/>
            <w:tcBorders>
              <w:top w:val="nil"/>
              <w:left w:val="nil"/>
              <w:bottom w:val="single" w:sz="4" w:space="0" w:color="auto"/>
              <w:right w:val="single" w:sz="4" w:space="0" w:color="auto"/>
            </w:tcBorders>
            <w:shd w:val="clear" w:color="auto" w:fill="auto"/>
            <w:noWrap/>
          </w:tcPr>
          <w:p w14:paraId="74DFF08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4 324</w:t>
            </w:r>
          </w:p>
        </w:tc>
        <w:tc>
          <w:tcPr>
            <w:tcW w:w="1175" w:type="dxa"/>
            <w:tcBorders>
              <w:top w:val="nil"/>
              <w:left w:val="nil"/>
              <w:bottom w:val="single" w:sz="4" w:space="0" w:color="auto"/>
              <w:right w:val="single" w:sz="4" w:space="0" w:color="auto"/>
            </w:tcBorders>
            <w:shd w:val="clear" w:color="auto" w:fill="auto"/>
            <w:noWrap/>
          </w:tcPr>
          <w:p w14:paraId="4E1B563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490 168</w:t>
            </w:r>
          </w:p>
        </w:tc>
        <w:tc>
          <w:tcPr>
            <w:tcW w:w="1414" w:type="dxa"/>
            <w:tcBorders>
              <w:top w:val="nil"/>
              <w:left w:val="nil"/>
              <w:bottom w:val="single" w:sz="4" w:space="0" w:color="auto"/>
              <w:right w:val="single" w:sz="4" w:space="0" w:color="auto"/>
            </w:tcBorders>
            <w:shd w:val="clear" w:color="auto" w:fill="auto"/>
            <w:noWrap/>
          </w:tcPr>
          <w:p w14:paraId="09C6660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409</w:t>
            </w:r>
          </w:p>
        </w:tc>
        <w:tc>
          <w:tcPr>
            <w:tcW w:w="1175" w:type="dxa"/>
            <w:tcBorders>
              <w:top w:val="nil"/>
              <w:left w:val="nil"/>
              <w:bottom w:val="single" w:sz="4" w:space="0" w:color="auto"/>
              <w:right w:val="single" w:sz="4" w:space="0" w:color="auto"/>
            </w:tcBorders>
            <w:shd w:val="clear" w:color="auto" w:fill="auto"/>
            <w:noWrap/>
          </w:tcPr>
          <w:p w14:paraId="1B45C8C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55 395</w:t>
            </w:r>
          </w:p>
        </w:tc>
        <w:tc>
          <w:tcPr>
            <w:tcW w:w="1106" w:type="dxa"/>
            <w:tcBorders>
              <w:top w:val="nil"/>
              <w:left w:val="nil"/>
              <w:bottom w:val="single" w:sz="4" w:space="0" w:color="auto"/>
              <w:right w:val="single" w:sz="4" w:space="0" w:color="auto"/>
            </w:tcBorders>
            <w:shd w:val="clear" w:color="auto" w:fill="auto"/>
            <w:noWrap/>
          </w:tcPr>
          <w:p w14:paraId="5F3556A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4 733</w:t>
            </w:r>
          </w:p>
        </w:tc>
        <w:tc>
          <w:tcPr>
            <w:tcW w:w="1175" w:type="dxa"/>
            <w:tcBorders>
              <w:top w:val="nil"/>
              <w:left w:val="nil"/>
              <w:bottom w:val="single" w:sz="4" w:space="0" w:color="auto"/>
              <w:right w:val="single" w:sz="4" w:space="0" w:color="auto"/>
            </w:tcBorders>
            <w:shd w:val="clear" w:color="auto" w:fill="auto"/>
            <w:noWrap/>
          </w:tcPr>
          <w:p w14:paraId="1C496FD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545 563</w:t>
            </w:r>
          </w:p>
        </w:tc>
      </w:tr>
      <w:tr w:rsidR="00891855" w:rsidRPr="0001239A" w14:paraId="67C66205"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1B7F"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świętokrzyskie</w:t>
            </w:r>
          </w:p>
        </w:tc>
        <w:tc>
          <w:tcPr>
            <w:tcW w:w="1414" w:type="dxa"/>
            <w:tcBorders>
              <w:top w:val="nil"/>
              <w:left w:val="nil"/>
              <w:bottom w:val="single" w:sz="4" w:space="0" w:color="auto"/>
              <w:right w:val="single" w:sz="4" w:space="0" w:color="auto"/>
            </w:tcBorders>
            <w:shd w:val="clear" w:color="auto" w:fill="auto"/>
            <w:noWrap/>
          </w:tcPr>
          <w:p w14:paraId="71D47BC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1 705</w:t>
            </w:r>
          </w:p>
        </w:tc>
        <w:tc>
          <w:tcPr>
            <w:tcW w:w="1175" w:type="dxa"/>
            <w:tcBorders>
              <w:top w:val="nil"/>
              <w:left w:val="nil"/>
              <w:bottom w:val="single" w:sz="4" w:space="0" w:color="auto"/>
              <w:right w:val="single" w:sz="4" w:space="0" w:color="auto"/>
            </w:tcBorders>
            <w:shd w:val="clear" w:color="auto" w:fill="auto"/>
            <w:noWrap/>
          </w:tcPr>
          <w:p w14:paraId="7F9D545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189 226</w:t>
            </w:r>
          </w:p>
        </w:tc>
        <w:tc>
          <w:tcPr>
            <w:tcW w:w="1414" w:type="dxa"/>
            <w:tcBorders>
              <w:top w:val="nil"/>
              <w:left w:val="nil"/>
              <w:bottom w:val="single" w:sz="4" w:space="0" w:color="auto"/>
              <w:right w:val="single" w:sz="4" w:space="0" w:color="auto"/>
            </w:tcBorders>
            <w:shd w:val="clear" w:color="auto" w:fill="auto"/>
            <w:noWrap/>
          </w:tcPr>
          <w:p w14:paraId="51B8705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186</w:t>
            </w:r>
          </w:p>
        </w:tc>
        <w:tc>
          <w:tcPr>
            <w:tcW w:w="1175" w:type="dxa"/>
            <w:tcBorders>
              <w:top w:val="nil"/>
              <w:left w:val="nil"/>
              <w:bottom w:val="single" w:sz="4" w:space="0" w:color="auto"/>
              <w:right w:val="single" w:sz="4" w:space="0" w:color="auto"/>
            </w:tcBorders>
            <w:shd w:val="clear" w:color="auto" w:fill="auto"/>
            <w:noWrap/>
          </w:tcPr>
          <w:p w14:paraId="2BBA3CA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16 910</w:t>
            </w:r>
          </w:p>
        </w:tc>
        <w:tc>
          <w:tcPr>
            <w:tcW w:w="1106" w:type="dxa"/>
            <w:tcBorders>
              <w:top w:val="nil"/>
              <w:left w:val="nil"/>
              <w:bottom w:val="single" w:sz="4" w:space="0" w:color="auto"/>
              <w:right w:val="single" w:sz="4" w:space="0" w:color="auto"/>
            </w:tcBorders>
            <w:shd w:val="clear" w:color="auto" w:fill="auto"/>
            <w:noWrap/>
          </w:tcPr>
          <w:p w14:paraId="22B6A3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1 891</w:t>
            </w:r>
          </w:p>
        </w:tc>
        <w:tc>
          <w:tcPr>
            <w:tcW w:w="1175" w:type="dxa"/>
            <w:tcBorders>
              <w:top w:val="nil"/>
              <w:left w:val="nil"/>
              <w:bottom w:val="single" w:sz="4" w:space="0" w:color="auto"/>
              <w:right w:val="single" w:sz="4" w:space="0" w:color="auto"/>
            </w:tcBorders>
            <w:shd w:val="clear" w:color="auto" w:fill="auto"/>
            <w:noWrap/>
          </w:tcPr>
          <w:p w14:paraId="53B87DF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206 136</w:t>
            </w:r>
          </w:p>
        </w:tc>
      </w:tr>
      <w:tr w:rsidR="00891855" w:rsidRPr="0001239A" w14:paraId="5B7564A5"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787E4"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warmińsko-mazurskie</w:t>
            </w:r>
          </w:p>
        </w:tc>
        <w:tc>
          <w:tcPr>
            <w:tcW w:w="1414" w:type="dxa"/>
            <w:tcBorders>
              <w:top w:val="nil"/>
              <w:left w:val="nil"/>
              <w:bottom w:val="single" w:sz="4" w:space="0" w:color="auto"/>
              <w:right w:val="single" w:sz="4" w:space="0" w:color="auto"/>
            </w:tcBorders>
            <w:shd w:val="clear" w:color="auto" w:fill="auto"/>
            <w:noWrap/>
          </w:tcPr>
          <w:p w14:paraId="3B34DB8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2 375</w:t>
            </w:r>
          </w:p>
        </w:tc>
        <w:tc>
          <w:tcPr>
            <w:tcW w:w="1175" w:type="dxa"/>
            <w:tcBorders>
              <w:top w:val="nil"/>
              <w:left w:val="nil"/>
              <w:bottom w:val="single" w:sz="4" w:space="0" w:color="auto"/>
              <w:right w:val="single" w:sz="4" w:space="0" w:color="auto"/>
            </w:tcBorders>
            <w:shd w:val="clear" w:color="auto" w:fill="auto"/>
            <w:noWrap/>
          </w:tcPr>
          <w:p w14:paraId="75D63EC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468 027</w:t>
            </w:r>
          </w:p>
        </w:tc>
        <w:tc>
          <w:tcPr>
            <w:tcW w:w="1414" w:type="dxa"/>
            <w:tcBorders>
              <w:top w:val="nil"/>
              <w:left w:val="nil"/>
              <w:bottom w:val="single" w:sz="4" w:space="0" w:color="auto"/>
              <w:right w:val="single" w:sz="4" w:space="0" w:color="auto"/>
            </w:tcBorders>
            <w:shd w:val="clear" w:color="auto" w:fill="auto"/>
            <w:noWrap/>
          </w:tcPr>
          <w:p w14:paraId="3734353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372</w:t>
            </w:r>
          </w:p>
        </w:tc>
        <w:tc>
          <w:tcPr>
            <w:tcW w:w="1175" w:type="dxa"/>
            <w:tcBorders>
              <w:top w:val="nil"/>
              <w:left w:val="nil"/>
              <w:bottom w:val="single" w:sz="4" w:space="0" w:color="auto"/>
              <w:right w:val="single" w:sz="4" w:space="0" w:color="auto"/>
            </w:tcBorders>
            <w:shd w:val="clear" w:color="auto" w:fill="auto"/>
            <w:noWrap/>
          </w:tcPr>
          <w:p w14:paraId="68EB14E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53 059</w:t>
            </w:r>
          </w:p>
        </w:tc>
        <w:tc>
          <w:tcPr>
            <w:tcW w:w="1106" w:type="dxa"/>
            <w:tcBorders>
              <w:top w:val="nil"/>
              <w:left w:val="nil"/>
              <w:bottom w:val="single" w:sz="4" w:space="0" w:color="auto"/>
              <w:right w:val="single" w:sz="4" w:space="0" w:color="auto"/>
            </w:tcBorders>
            <w:shd w:val="clear" w:color="auto" w:fill="auto"/>
            <w:noWrap/>
          </w:tcPr>
          <w:p w14:paraId="1D8D3D5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2 747</w:t>
            </w:r>
          </w:p>
        </w:tc>
        <w:tc>
          <w:tcPr>
            <w:tcW w:w="1175" w:type="dxa"/>
            <w:tcBorders>
              <w:top w:val="nil"/>
              <w:left w:val="nil"/>
              <w:bottom w:val="single" w:sz="4" w:space="0" w:color="auto"/>
              <w:right w:val="single" w:sz="4" w:space="0" w:color="auto"/>
            </w:tcBorders>
            <w:shd w:val="clear" w:color="auto" w:fill="auto"/>
            <w:noWrap/>
          </w:tcPr>
          <w:p w14:paraId="4E778D5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521 086</w:t>
            </w:r>
          </w:p>
        </w:tc>
      </w:tr>
      <w:tr w:rsidR="00891855" w:rsidRPr="0001239A" w14:paraId="4EF59E28"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A6696"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wielkopolskie</w:t>
            </w:r>
          </w:p>
        </w:tc>
        <w:tc>
          <w:tcPr>
            <w:tcW w:w="1414" w:type="dxa"/>
            <w:tcBorders>
              <w:top w:val="nil"/>
              <w:left w:val="nil"/>
              <w:bottom w:val="single" w:sz="4" w:space="0" w:color="auto"/>
              <w:right w:val="single" w:sz="4" w:space="0" w:color="auto"/>
            </w:tcBorders>
            <w:shd w:val="clear" w:color="auto" w:fill="auto"/>
            <w:noWrap/>
          </w:tcPr>
          <w:p w14:paraId="156E587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2 256</w:t>
            </w:r>
          </w:p>
        </w:tc>
        <w:tc>
          <w:tcPr>
            <w:tcW w:w="1175" w:type="dxa"/>
            <w:tcBorders>
              <w:top w:val="nil"/>
              <w:left w:val="nil"/>
              <w:bottom w:val="single" w:sz="4" w:space="0" w:color="auto"/>
              <w:right w:val="single" w:sz="4" w:space="0" w:color="auto"/>
            </w:tcBorders>
            <w:shd w:val="clear" w:color="auto" w:fill="auto"/>
            <w:noWrap/>
          </w:tcPr>
          <w:p w14:paraId="4543B99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245 709</w:t>
            </w:r>
          </w:p>
        </w:tc>
        <w:tc>
          <w:tcPr>
            <w:tcW w:w="1414" w:type="dxa"/>
            <w:tcBorders>
              <w:top w:val="nil"/>
              <w:left w:val="nil"/>
              <w:bottom w:val="single" w:sz="4" w:space="0" w:color="auto"/>
              <w:right w:val="single" w:sz="4" w:space="0" w:color="auto"/>
            </w:tcBorders>
            <w:shd w:val="clear" w:color="auto" w:fill="auto"/>
            <w:noWrap/>
          </w:tcPr>
          <w:p w14:paraId="5234E9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697</w:t>
            </w:r>
          </w:p>
        </w:tc>
        <w:tc>
          <w:tcPr>
            <w:tcW w:w="1175" w:type="dxa"/>
            <w:tcBorders>
              <w:top w:val="nil"/>
              <w:left w:val="nil"/>
              <w:bottom w:val="single" w:sz="4" w:space="0" w:color="auto"/>
              <w:right w:val="single" w:sz="4" w:space="0" w:color="auto"/>
            </w:tcBorders>
            <w:shd w:val="clear" w:color="auto" w:fill="auto"/>
            <w:noWrap/>
          </w:tcPr>
          <w:p w14:paraId="52DD34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92 910</w:t>
            </w:r>
          </w:p>
        </w:tc>
        <w:tc>
          <w:tcPr>
            <w:tcW w:w="1106" w:type="dxa"/>
            <w:tcBorders>
              <w:top w:val="nil"/>
              <w:left w:val="nil"/>
              <w:bottom w:val="single" w:sz="4" w:space="0" w:color="auto"/>
              <w:right w:val="single" w:sz="4" w:space="0" w:color="auto"/>
            </w:tcBorders>
            <w:shd w:val="clear" w:color="auto" w:fill="auto"/>
            <w:noWrap/>
          </w:tcPr>
          <w:p w14:paraId="0B33BC6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2 953</w:t>
            </w:r>
          </w:p>
        </w:tc>
        <w:tc>
          <w:tcPr>
            <w:tcW w:w="1175" w:type="dxa"/>
            <w:tcBorders>
              <w:top w:val="nil"/>
              <w:left w:val="nil"/>
              <w:bottom w:val="single" w:sz="4" w:space="0" w:color="auto"/>
              <w:right w:val="single" w:sz="4" w:space="0" w:color="auto"/>
            </w:tcBorders>
            <w:shd w:val="clear" w:color="auto" w:fill="auto"/>
            <w:noWrap/>
          </w:tcPr>
          <w:p w14:paraId="5ACEEA0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338 619</w:t>
            </w:r>
          </w:p>
        </w:tc>
      </w:tr>
      <w:tr w:rsidR="00891855" w:rsidRPr="0001239A" w14:paraId="1F203BB0" w14:textId="77777777" w:rsidTr="00891855">
        <w:trPr>
          <w:trHeight w:val="24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4D691" w14:textId="77777777" w:rsidR="00891855" w:rsidRPr="0001239A" w:rsidRDefault="00891855"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zachodniopomorskie</w:t>
            </w:r>
          </w:p>
        </w:tc>
        <w:tc>
          <w:tcPr>
            <w:tcW w:w="1414" w:type="dxa"/>
            <w:tcBorders>
              <w:top w:val="nil"/>
              <w:left w:val="nil"/>
              <w:bottom w:val="single" w:sz="4" w:space="0" w:color="auto"/>
              <w:right w:val="single" w:sz="4" w:space="0" w:color="auto"/>
            </w:tcBorders>
            <w:shd w:val="clear" w:color="auto" w:fill="auto"/>
            <w:noWrap/>
          </w:tcPr>
          <w:p w14:paraId="1878616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4 491</w:t>
            </w:r>
          </w:p>
        </w:tc>
        <w:tc>
          <w:tcPr>
            <w:tcW w:w="1175" w:type="dxa"/>
            <w:tcBorders>
              <w:top w:val="nil"/>
              <w:left w:val="nil"/>
              <w:bottom w:val="single" w:sz="4" w:space="0" w:color="auto"/>
              <w:right w:val="single" w:sz="4" w:space="0" w:color="auto"/>
            </w:tcBorders>
            <w:shd w:val="clear" w:color="auto" w:fill="auto"/>
            <w:noWrap/>
          </w:tcPr>
          <w:p w14:paraId="5D3E6A0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249 081</w:t>
            </w:r>
          </w:p>
        </w:tc>
        <w:tc>
          <w:tcPr>
            <w:tcW w:w="1414" w:type="dxa"/>
            <w:tcBorders>
              <w:top w:val="nil"/>
              <w:left w:val="nil"/>
              <w:bottom w:val="single" w:sz="4" w:space="0" w:color="auto"/>
              <w:right w:val="single" w:sz="4" w:space="0" w:color="auto"/>
            </w:tcBorders>
            <w:shd w:val="clear" w:color="auto" w:fill="auto"/>
            <w:noWrap/>
          </w:tcPr>
          <w:p w14:paraId="3E76DA8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710</w:t>
            </w:r>
          </w:p>
        </w:tc>
        <w:tc>
          <w:tcPr>
            <w:tcW w:w="1175" w:type="dxa"/>
            <w:tcBorders>
              <w:top w:val="nil"/>
              <w:left w:val="nil"/>
              <w:bottom w:val="single" w:sz="4" w:space="0" w:color="auto"/>
              <w:right w:val="single" w:sz="4" w:space="0" w:color="auto"/>
            </w:tcBorders>
            <w:shd w:val="clear" w:color="auto" w:fill="auto"/>
            <w:noWrap/>
          </w:tcPr>
          <w:p w14:paraId="70A9244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47 957</w:t>
            </w:r>
          </w:p>
        </w:tc>
        <w:tc>
          <w:tcPr>
            <w:tcW w:w="1106" w:type="dxa"/>
            <w:tcBorders>
              <w:top w:val="nil"/>
              <w:left w:val="nil"/>
              <w:bottom w:val="single" w:sz="4" w:space="0" w:color="auto"/>
              <w:right w:val="single" w:sz="4" w:space="0" w:color="auto"/>
            </w:tcBorders>
            <w:shd w:val="clear" w:color="auto" w:fill="auto"/>
            <w:noWrap/>
          </w:tcPr>
          <w:p w14:paraId="23E2D34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5 201</w:t>
            </w:r>
          </w:p>
        </w:tc>
        <w:tc>
          <w:tcPr>
            <w:tcW w:w="1175" w:type="dxa"/>
            <w:tcBorders>
              <w:top w:val="nil"/>
              <w:left w:val="nil"/>
              <w:bottom w:val="single" w:sz="4" w:space="0" w:color="auto"/>
              <w:right w:val="single" w:sz="4" w:space="0" w:color="auto"/>
            </w:tcBorders>
            <w:shd w:val="clear" w:color="auto" w:fill="auto"/>
            <w:noWrap/>
          </w:tcPr>
          <w:p w14:paraId="4FD0FA5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297 038</w:t>
            </w:r>
          </w:p>
        </w:tc>
      </w:tr>
      <w:tr w:rsidR="00891855" w:rsidRPr="0001239A" w14:paraId="7F455B88" w14:textId="77777777" w:rsidTr="00891855">
        <w:trPr>
          <w:trHeight w:val="123"/>
        </w:trPr>
        <w:tc>
          <w:tcPr>
            <w:tcW w:w="162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0990050F" w14:textId="77777777" w:rsidR="00891855" w:rsidRPr="0001239A" w:rsidRDefault="00891855"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1414" w:type="dxa"/>
            <w:tcBorders>
              <w:top w:val="nil"/>
              <w:left w:val="nil"/>
              <w:bottom w:val="single" w:sz="4" w:space="0" w:color="auto"/>
              <w:right w:val="single" w:sz="4" w:space="0" w:color="auto"/>
            </w:tcBorders>
            <w:shd w:val="clear" w:color="auto" w:fill="00B0F0"/>
            <w:noWrap/>
          </w:tcPr>
          <w:p w14:paraId="751EBD54"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38 717</w:t>
            </w:r>
          </w:p>
        </w:tc>
        <w:tc>
          <w:tcPr>
            <w:tcW w:w="1175" w:type="dxa"/>
            <w:tcBorders>
              <w:top w:val="nil"/>
              <w:left w:val="nil"/>
              <w:bottom w:val="single" w:sz="4" w:space="0" w:color="auto"/>
              <w:right w:val="single" w:sz="4" w:space="0" w:color="auto"/>
            </w:tcBorders>
            <w:shd w:val="clear" w:color="auto" w:fill="00B0F0"/>
            <w:noWrap/>
          </w:tcPr>
          <w:p w14:paraId="37523827"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3 995 805</w:t>
            </w:r>
          </w:p>
        </w:tc>
        <w:tc>
          <w:tcPr>
            <w:tcW w:w="1414" w:type="dxa"/>
            <w:tcBorders>
              <w:top w:val="nil"/>
              <w:left w:val="nil"/>
              <w:bottom w:val="single" w:sz="4" w:space="0" w:color="auto"/>
              <w:right w:val="single" w:sz="4" w:space="0" w:color="auto"/>
            </w:tcBorders>
            <w:shd w:val="clear" w:color="auto" w:fill="00B0F0"/>
            <w:noWrap/>
          </w:tcPr>
          <w:p w14:paraId="6840F4BA"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5 500</w:t>
            </w:r>
          </w:p>
        </w:tc>
        <w:tc>
          <w:tcPr>
            <w:tcW w:w="1175" w:type="dxa"/>
            <w:tcBorders>
              <w:top w:val="nil"/>
              <w:left w:val="nil"/>
              <w:bottom w:val="single" w:sz="4" w:space="0" w:color="auto"/>
              <w:right w:val="single" w:sz="4" w:space="0" w:color="auto"/>
            </w:tcBorders>
            <w:shd w:val="clear" w:color="auto" w:fill="00B0F0"/>
            <w:noWrap/>
          </w:tcPr>
          <w:p w14:paraId="1EF9652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593 611</w:t>
            </w:r>
          </w:p>
        </w:tc>
        <w:tc>
          <w:tcPr>
            <w:tcW w:w="1106" w:type="dxa"/>
            <w:tcBorders>
              <w:top w:val="nil"/>
              <w:left w:val="nil"/>
              <w:bottom w:val="single" w:sz="4" w:space="0" w:color="auto"/>
              <w:right w:val="single" w:sz="4" w:space="0" w:color="auto"/>
            </w:tcBorders>
            <w:shd w:val="clear" w:color="auto" w:fill="00B0F0"/>
            <w:noWrap/>
          </w:tcPr>
          <w:p w14:paraId="60A9697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44 217</w:t>
            </w:r>
          </w:p>
        </w:tc>
        <w:tc>
          <w:tcPr>
            <w:tcW w:w="1175" w:type="dxa"/>
            <w:tcBorders>
              <w:top w:val="nil"/>
              <w:left w:val="nil"/>
              <w:bottom w:val="single" w:sz="4" w:space="0" w:color="auto"/>
              <w:right w:val="single" w:sz="4" w:space="0" w:color="auto"/>
            </w:tcBorders>
            <w:shd w:val="clear" w:color="auto" w:fill="00B0F0"/>
            <w:noWrap/>
          </w:tcPr>
          <w:p w14:paraId="5E41040D"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4 589 416</w:t>
            </w:r>
          </w:p>
        </w:tc>
      </w:tr>
    </w:tbl>
    <w:p w14:paraId="06FE8727" w14:textId="53849E70" w:rsidR="00525614" w:rsidRPr="0001239A" w:rsidRDefault="00525614" w:rsidP="00E81E10">
      <w:pPr>
        <w:pStyle w:val="Legenda"/>
      </w:pPr>
      <w:bookmarkStart w:id="385" w:name="_Toc476639671"/>
      <w:bookmarkStart w:id="386" w:name="_Toc507147899"/>
      <w:bookmarkStart w:id="387" w:name="_Toc65585941"/>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49</w:t>
      </w:r>
      <w:r w:rsidRPr="0001239A">
        <w:rPr>
          <w:noProof/>
        </w:rPr>
        <w:fldChar w:fldCharType="end"/>
      </w:r>
      <w:r w:rsidRPr="0001239A">
        <w:t xml:space="preserve"> Dofinansowanie zaopatrzenia w sprzęt rehabilitacyjny, przedmioty ortopedyczne </w:t>
      </w:r>
      <w:r w:rsidRPr="0001239A">
        <w:br/>
        <w:t>i środki pomocnicze przyznawane osobom niepełnosprawnym na podstawie odrębnych przepisów</w:t>
      </w:r>
      <w:bookmarkEnd w:id="385"/>
      <w:bookmarkEnd w:id="386"/>
      <w:bookmarkEnd w:id="387"/>
    </w:p>
    <w:tbl>
      <w:tblPr>
        <w:tblW w:w="8555" w:type="dxa"/>
        <w:jc w:val="center"/>
        <w:tblCellMar>
          <w:left w:w="70" w:type="dxa"/>
          <w:right w:w="70" w:type="dxa"/>
        </w:tblCellMar>
        <w:tblLook w:val="04A0" w:firstRow="1" w:lastRow="0" w:firstColumn="1" w:lastColumn="0" w:noHBand="0" w:noVBand="1"/>
      </w:tblPr>
      <w:tblGrid>
        <w:gridCol w:w="1665"/>
        <w:gridCol w:w="921"/>
        <w:gridCol w:w="1180"/>
        <w:gridCol w:w="820"/>
        <w:gridCol w:w="1180"/>
        <w:gridCol w:w="820"/>
        <w:gridCol w:w="1180"/>
        <w:gridCol w:w="789"/>
      </w:tblGrid>
      <w:tr w:rsidR="00891855" w:rsidRPr="0001239A" w14:paraId="2700FB7F" w14:textId="77777777" w:rsidTr="00CD543C">
        <w:trPr>
          <w:trHeight w:val="255"/>
          <w:tblHeader/>
          <w:jc w:val="center"/>
        </w:trPr>
        <w:tc>
          <w:tcPr>
            <w:tcW w:w="1665"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42EF0C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6890" w:type="dxa"/>
            <w:gridSpan w:val="7"/>
            <w:tcBorders>
              <w:top w:val="single" w:sz="4" w:space="0" w:color="auto"/>
              <w:left w:val="nil"/>
              <w:bottom w:val="single" w:sz="4" w:space="0" w:color="auto"/>
              <w:right w:val="single" w:sz="4" w:space="0" w:color="000000"/>
            </w:tcBorders>
            <w:shd w:val="clear" w:color="auto" w:fill="00B0F0"/>
            <w:vAlign w:val="center"/>
            <w:hideMark/>
          </w:tcPr>
          <w:p w14:paraId="27D81095"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Dofinansowanie zaopatrzenia w sprzęt rehabilitacyjny, przedmioty ortopedyczne i środki pomocnicze przyznawane osobom niepełnosprawnym w 2020 r.</w:t>
            </w:r>
          </w:p>
        </w:tc>
      </w:tr>
      <w:tr w:rsidR="00891855" w:rsidRPr="0001239A" w14:paraId="7D709070" w14:textId="77777777" w:rsidTr="00891855">
        <w:trPr>
          <w:trHeight w:val="255"/>
          <w:jc w:val="center"/>
        </w:trPr>
        <w:tc>
          <w:tcPr>
            <w:tcW w:w="166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E106633" w14:textId="77777777" w:rsidR="00891855" w:rsidRPr="0001239A" w:rsidRDefault="00891855" w:rsidP="00C81F35">
            <w:pPr>
              <w:spacing w:after="0"/>
              <w:rPr>
                <w:rFonts w:asciiTheme="minorHAnsi" w:hAnsiTheme="minorHAnsi" w:cstheme="minorHAnsi"/>
                <w:sz w:val="16"/>
                <w:szCs w:val="14"/>
              </w:rPr>
            </w:pPr>
          </w:p>
        </w:tc>
        <w:tc>
          <w:tcPr>
            <w:tcW w:w="2101"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662D9AC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osoby dorosłe</w:t>
            </w:r>
          </w:p>
        </w:tc>
        <w:tc>
          <w:tcPr>
            <w:tcW w:w="2000"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7E96AAF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dzieci i młodzież</w:t>
            </w:r>
          </w:p>
        </w:tc>
        <w:tc>
          <w:tcPr>
            <w:tcW w:w="2789" w:type="dxa"/>
            <w:gridSpan w:val="3"/>
            <w:tcBorders>
              <w:top w:val="single" w:sz="4" w:space="0" w:color="auto"/>
              <w:left w:val="nil"/>
              <w:bottom w:val="single" w:sz="4" w:space="0" w:color="auto"/>
              <w:right w:val="single" w:sz="4" w:space="0" w:color="000000"/>
            </w:tcBorders>
            <w:shd w:val="clear" w:color="auto" w:fill="00B0F0"/>
            <w:noWrap/>
            <w:vAlign w:val="center"/>
            <w:hideMark/>
          </w:tcPr>
          <w:p w14:paraId="752A93AF"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razem</w:t>
            </w:r>
          </w:p>
        </w:tc>
      </w:tr>
      <w:tr w:rsidR="00891855" w:rsidRPr="0001239A" w14:paraId="4A1913DB" w14:textId="77777777" w:rsidTr="00891855">
        <w:trPr>
          <w:trHeight w:val="600"/>
          <w:jc w:val="center"/>
        </w:trPr>
        <w:tc>
          <w:tcPr>
            <w:tcW w:w="166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97B67E6" w14:textId="77777777" w:rsidR="00891855" w:rsidRPr="0001239A" w:rsidRDefault="00891855" w:rsidP="00C81F35">
            <w:pPr>
              <w:spacing w:after="0"/>
              <w:rPr>
                <w:rFonts w:asciiTheme="minorHAnsi" w:hAnsiTheme="minorHAnsi" w:cstheme="minorHAnsi"/>
                <w:sz w:val="16"/>
                <w:szCs w:val="14"/>
              </w:rPr>
            </w:pPr>
          </w:p>
        </w:tc>
        <w:tc>
          <w:tcPr>
            <w:tcW w:w="921" w:type="dxa"/>
            <w:tcBorders>
              <w:top w:val="nil"/>
              <w:left w:val="nil"/>
              <w:bottom w:val="single" w:sz="4" w:space="0" w:color="auto"/>
              <w:right w:val="single" w:sz="4" w:space="0" w:color="auto"/>
            </w:tcBorders>
            <w:shd w:val="clear" w:color="auto" w:fill="00B0F0"/>
            <w:vAlign w:val="center"/>
            <w:hideMark/>
          </w:tcPr>
          <w:p w14:paraId="3E4DD50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liczba </w:t>
            </w:r>
            <w:r w:rsidRPr="0001239A">
              <w:rPr>
                <w:rFonts w:asciiTheme="minorHAnsi" w:hAnsiTheme="minorHAnsi" w:cstheme="minorHAnsi"/>
                <w:sz w:val="16"/>
                <w:szCs w:val="14"/>
              </w:rPr>
              <w:br/>
              <w:t>osób</w:t>
            </w:r>
          </w:p>
        </w:tc>
        <w:tc>
          <w:tcPr>
            <w:tcW w:w="1180" w:type="dxa"/>
            <w:tcBorders>
              <w:top w:val="nil"/>
              <w:left w:val="nil"/>
              <w:bottom w:val="single" w:sz="4" w:space="0" w:color="auto"/>
              <w:right w:val="single" w:sz="4" w:space="0" w:color="auto"/>
            </w:tcBorders>
            <w:shd w:val="clear" w:color="auto" w:fill="00B0F0"/>
            <w:vAlign w:val="center"/>
            <w:hideMark/>
          </w:tcPr>
          <w:p w14:paraId="4AF2F5D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820" w:type="dxa"/>
            <w:tcBorders>
              <w:top w:val="nil"/>
              <w:left w:val="nil"/>
              <w:bottom w:val="single" w:sz="4" w:space="0" w:color="auto"/>
              <w:right w:val="single" w:sz="4" w:space="0" w:color="auto"/>
            </w:tcBorders>
            <w:shd w:val="clear" w:color="auto" w:fill="00B0F0"/>
            <w:vAlign w:val="center"/>
            <w:hideMark/>
          </w:tcPr>
          <w:p w14:paraId="65CD1F3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liczba </w:t>
            </w:r>
            <w:r w:rsidRPr="0001239A">
              <w:rPr>
                <w:rFonts w:asciiTheme="minorHAnsi" w:hAnsiTheme="minorHAnsi" w:cstheme="minorHAnsi"/>
                <w:sz w:val="16"/>
                <w:szCs w:val="14"/>
              </w:rPr>
              <w:br/>
              <w:t>osób</w:t>
            </w:r>
          </w:p>
        </w:tc>
        <w:tc>
          <w:tcPr>
            <w:tcW w:w="1180" w:type="dxa"/>
            <w:tcBorders>
              <w:top w:val="nil"/>
              <w:left w:val="nil"/>
              <w:bottom w:val="single" w:sz="4" w:space="0" w:color="auto"/>
              <w:right w:val="single" w:sz="4" w:space="0" w:color="auto"/>
            </w:tcBorders>
            <w:shd w:val="clear" w:color="auto" w:fill="00B0F0"/>
            <w:vAlign w:val="center"/>
            <w:hideMark/>
          </w:tcPr>
          <w:p w14:paraId="0932E449"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820" w:type="dxa"/>
            <w:tcBorders>
              <w:top w:val="nil"/>
              <w:left w:val="nil"/>
              <w:bottom w:val="single" w:sz="4" w:space="0" w:color="auto"/>
              <w:right w:val="single" w:sz="4" w:space="0" w:color="auto"/>
            </w:tcBorders>
            <w:shd w:val="clear" w:color="auto" w:fill="00B0F0"/>
            <w:vAlign w:val="center"/>
            <w:hideMark/>
          </w:tcPr>
          <w:p w14:paraId="006C888F"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liczba </w:t>
            </w:r>
            <w:r w:rsidRPr="0001239A">
              <w:rPr>
                <w:rFonts w:asciiTheme="minorHAnsi" w:hAnsiTheme="minorHAnsi" w:cstheme="minorHAnsi"/>
                <w:sz w:val="16"/>
                <w:szCs w:val="14"/>
              </w:rPr>
              <w:br/>
              <w:t>osób</w:t>
            </w:r>
          </w:p>
        </w:tc>
        <w:tc>
          <w:tcPr>
            <w:tcW w:w="1180" w:type="dxa"/>
            <w:tcBorders>
              <w:top w:val="nil"/>
              <w:left w:val="nil"/>
              <w:bottom w:val="single" w:sz="4" w:space="0" w:color="auto"/>
              <w:right w:val="single" w:sz="4" w:space="0" w:color="auto"/>
            </w:tcBorders>
            <w:shd w:val="clear" w:color="auto" w:fill="00B0F0"/>
            <w:vAlign w:val="center"/>
            <w:hideMark/>
          </w:tcPr>
          <w:p w14:paraId="5EBF86B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789" w:type="dxa"/>
            <w:tcBorders>
              <w:top w:val="nil"/>
              <w:left w:val="nil"/>
              <w:bottom w:val="single" w:sz="4" w:space="0" w:color="auto"/>
              <w:right w:val="single" w:sz="4" w:space="0" w:color="auto"/>
            </w:tcBorders>
            <w:shd w:val="clear" w:color="auto" w:fill="00B0F0"/>
            <w:vAlign w:val="center"/>
            <w:hideMark/>
          </w:tcPr>
          <w:p w14:paraId="74A070E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46D5BA14"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B1B6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921" w:type="dxa"/>
            <w:tcBorders>
              <w:top w:val="nil"/>
              <w:left w:val="nil"/>
              <w:bottom w:val="single" w:sz="4" w:space="0" w:color="auto"/>
              <w:right w:val="single" w:sz="4" w:space="0" w:color="auto"/>
            </w:tcBorders>
            <w:shd w:val="clear" w:color="auto" w:fill="auto"/>
            <w:noWrap/>
            <w:vAlign w:val="center"/>
            <w:hideMark/>
          </w:tcPr>
          <w:p w14:paraId="7977951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11 718</w:t>
            </w:r>
          </w:p>
        </w:tc>
        <w:tc>
          <w:tcPr>
            <w:tcW w:w="1180" w:type="dxa"/>
            <w:tcBorders>
              <w:top w:val="nil"/>
              <w:left w:val="nil"/>
              <w:bottom w:val="single" w:sz="4" w:space="0" w:color="auto"/>
              <w:right w:val="single" w:sz="4" w:space="0" w:color="auto"/>
            </w:tcBorders>
            <w:shd w:val="clear" w:color="auto" w:fill="auto"/>
            <w:noWrap/>
            <w:vAlign w:val="center"/>
            <w:hideMark/>
          </w:tcPr>
          <w:p w14:paraId="7B9F563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15 355 130</w:t>
            </w:r>
          </w:p>
        </w:tc>
        <w:tc>
          <w:tcPr>
            <w:tcW w:w="820" w:type="dxa"/>
            <w:tcBorders>
              <w:top w:val="nil"/>
              <w:left w:val="nil"/>
              <w:bottom w:val="single" w:sz="4" w:space="0" w:color="auto"/>
              <w:right w:val="single" w:sz="4" w:space="0" w:color="auto"/>
            </w:tcBorders>
            <w:shd w:val="clear" w:color="auto" w:fill="auto"/>
            <w:noWrap/>
            <w:vAlign w:val="center"/>
            <w:hideMark/>
          </w:tcPr>
          <w:p w14:paraId="2ABA70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1 234</w:t>
            </w:r>
          </w:p>
        </w:tc>
        <w:tc>
          <w:tcPr>
            <w:tcW w:w="1180" w:type="dxa"/>
            <w:tcBorders>
              <w:top w:val="nil"/>
              <w:left w:val="nil"/>
              <w:bottom w:val="single" w:sz="4" w:space="0" w:color="auto"/>
              <w:right w:val="single" w:sz="4" w:space="0" w:color="auto"/>
            </w:tcBorders>
            <w:shd w:val="clear" w:color="auto" w:fill="auto"/>
            <w:noWrap/>
            <w:vAlign w:val="center"/>
            <w:hideMark/>
          </w:tcPr>
          <w:p w14:paraId="4D7C36C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3 286 161</w:t>
            </w:r>
          </w:p>
        </w:tc>
        <w:tc>
          <w:tcPr>
            <w:tcW w:w="820" w:type="dxa"/>
            <w:tcBorders>
              <w:top w:val="nil"/>
              <w:left w:val="nil"/>
              <w:bottom w:val="single" w:sz="4" w:space="0" w:color="auto"/>
              <w:right w:val="single" w:sz="4" w:space="0" w:color="auto"/>
            </w:tcBorders>
            <w:shd w:val="clear" w:color="auto" w:fill="auto"/>
            <w:noWrap/>
            <w:vAlign w:val="center"/>
            <w:hideMark/>
          </w:tcPr>
          <w:p w14:paraId="314E1F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12 952</w:t>
            </w:r>
          </w:p>
        </w:tc>
        <w:tc>
          <w:tcPr>
            <w:tcW w:w="1180" w:type="dxa"/>
            <w:tcBorders>
              <w:top w:val="nil"/>
              <w:left w:val="nil"/>
              <w:bottom w:val="single" w:sz="4" w:space="0" w:color="auto"/>
              <w:right w:val="single" w:sz="4" w:space="0" w:color="auto"/>
            </w:tcBorders>
            <w:shd w:val="clear" w:color="auto" w:fill="auto"/>
            <w:noWrap/>
            <w:vAlign w:val="center"/>
            <w:hideMark/>
          </w:tcPr>
          <w:p w14:paraId="1D0FB62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18 641 291</w:t>
            </w:r>
          </w:p>
        </w:tc>
        <w:tc>
          <w:tcPr>
            <w:tcW w:w="789" w:type="dxa"/>
            <w:tcBorders>
              <w:top w:val="nil"/>
              <w:left w:val="nil"/>
              <w:bottom w:val="single" w:sz="4" w:space="0" w:color="auto"/>
              <w:right w:val="single" w:sz="4" w:space="0" w:color="auto"/>
            </w:tcBorders>
            <w:shd w:val="clear" w:color="auto" w:fill="auto"/>
            <w:noWrap/>
            <w:vAlign w:val="center"/>
            <w:hideMark/>
          </w:tcPr>
          <w:p w14:paraId="7ECAD83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30</w:t>
            </w:r>
          </w:p>
        </w:tc>
      </w:tr>
      <w:tr w:rsidR="00891855" w:rsidRPr="0001239A" w14:paraId="208321F0"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2ACF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921" w:type="dxa"/>
            <w:tcBorders>
              <w:top w:val="nil"/>
              <w:left w:val="nil"/>
              <w:bottom w:val="single" w:sz="4" w:space="0" w:color="auto"/>
              <w:right w:val="single" w:sz="4" w:space="0" w:color="auto"/>
            </w:tcBorders>
            <w:shd w:val="clear" w:color="auto" w:fill="auto"/>
            <w:noWrap/>
            <w:vAlign w:val="center"/>
            <w:hideMark/>
          </w:tcPr>
          <w:p w14:paraId="253236F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10 452</w:t>
            </w:r>
          </w:p>
        </w:tc>
        <w:tc>
          <w:tcPr>
            <w:tcW w:w="1180" w:type="dxa"/>
            <w:tcBorders>
              <w:top w:val="nil"/>
              <w:left w:val="nil"/>
              <w:bottom w:val="single" w:sz="4" w:space="0" w:color="auto"/>
              <w:right w:val="single" w:sz="4" w:space="0" w:color="auto"/>
            </w:tcBorders>
            <w:shd w:val="clear" w:color="auto" w:fill="auto"/>
            <w:noWrap/>
            <w:vAlign w:val="center"/>
            <w:hideMark/>
          </w:tcPr>
          <w:p w14:paraId="1273038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10 129 095</w:t>
            </w:r>
          </w:p>
        </w:tc>
        <w:tc>
          <w:tcPr>
            <w:tcW w:w="820" w:type="dxa"/>
            <w:tcBorders>
              <w:top w:val="nil"/>
              <w:left w:val="nil"/>
              <w:bottom w:val="single" w:sz="4" w:space="0" w:color="auto"/>
              <w:right w:val="single" w:sz="4" w:space="0" w:color="auto"/>
            </w:tcBorders>
            <w:shd w:val="clear" w:color="auto" w:fill="auto"/>
            <w:noWrap/>
            <w:vAlign w:val="center"/>
            <w:hideMark/>
          </w:tcPr>
          <w:p w14:paraId="615B70E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1 119</w:t>
            </w:r>
          </w:p>
        </w:tc>
        <w:tc>
          <w:tcPr>
            <w:tcW w:w="1180" w:type="dxa"/>
            <w:tcBorders>
              <w:top w:val="nil"/>
              <w:left w:val="nil"/>
              <w:bottom w:val="single" w:sz="4" w:space="0" w:color="auto"/>
              <w:right w:val="single" w:sz="4" w:space="0" w:color="auto"/>
            </w:tcBorders>
            <w:shd w:val="clear" w:color="auto" w:fill="auto"/>
            <w:noWrap/>
            <w:vAlign w:val="center"/>
            <w:hideMark/>
          </w:tcPr>
          <w:p w14:paraId="0C06B7A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2 063 854</w:t>
            </w:r>
          </w:p>
        </w:tc>
        <w:tc>
          <w:tcPr>
            <w:tcW w:w="820" w:type="dxa"/>
            <w:tcBorders>
              <w:top w:val="nil"/>
              <w:left w:val="nil"/>
              <w:bottom w:val="single" w:sz="4" w:space="0" w:color="auto"/>
              <w:right w:val="single" w:sz="4" w:space="0" w:color="auto"/>
            </w:tcBorders>
            <w:shd w:val="clear" w:color="auto" w:fill="auto"/>
            <w:noWrap/>
            <w:vAlign w:val="center"/>
            <w:hideMark/>
          </w:tcPr>
          <w:p w14:paraId="78C0D09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11 571</w:t>
            </w:r>
          </w:p>
        </w:tc>
        <w:tc>
          <w:tcPr>
            <w:tcW w:w="1180" w:type="dxa"/>
            <w:tcBorders>
              <w:top w:val="nil"/>
              <w:left w:val="nil"/>
              <w:bottom w:val="single" w:sz="4" w:space="0" w:color="auto"/>
              <w:right w:val="single" w:sz="4" w:space="0" w:color="auto"/>
            </w:tcBorders>
            <w:shd w:val="clear" w:color="auto" w:fill="auto"/>
            <w:noWrap/>
            <w:vAlign w:val="center"/>
            <w:hideMark/>
          </w:tcPr>
          <w:p w14:paraId="181031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12 192 949</w:t>
            </w:r>
          </w:p>
        </w:tc>
        <w:tc>
          <w:tcPr>
            <w:tcW w:w="789" w:type="dxa"/>
            <w:tcBorders>
              <w:top w:val="nil"/>
              <w:left w:val="nil"/>
              <w:bottom w:val="single" w:sz="4" w:space="0" w:color="auto"/>
              <w:right w:val="single" w:sz="4" w:space="0" w:color="auto"/>
            </w:tcBorders>
            <w:shd w:val="clear" w:color="auto" w:fill="auto"/>
            <w:noWrap/>
            <w:vAlign w:val="center"/>
            <w:hideMark/>
          </w:tcPr>
          <w:p w14:paraId="4051E32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r>
      <w:tr w:rsidR="00891855" w:rsidRPr="0001239A" w14:paraId="5253EE80"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6F35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921" w:type="dxa"/>
            <w:tcBorders>
              <w:top w:val="nil"/>
              <w:left w:val="nil"/>
              <w:bottom w:val="single" w:sz="4" w:space="0" w:color="auto"/>
              <w:right w:val="single" w:sz="4" w:space="0" w:color="auto"/>
            </w:tcBorders>
            <w:shd w:val="clear" w:color="auto" w:fill="auto"/>
            <w:noWrap/>
            <w:vAlign w:val="center"/>
            <w:hideMark/>
          </w:tcPr>
          <w:p w14:paraId="61D1A0B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13 977</w:t>
            </w:r>
          </w:p>
        </w:tc>
        <w:tc>
          <w:tcPr>
            <w:tcW w:w="1180" w:type="dxa"/>
            <w:tcBorders>
              <w:top w:val="nil"/>
              <w:left w:val="nil"/>
              <w:bottom w:val="single" w:sz="4" w:space="0" w:color="auto"/>
              <w:right w:val="single" w:sz="4" w:space="0" w:color="auto"/>
            </w:tcBorders>
            <w:shd w:val="clear" w:color="auto" w:fill="auto"/>
            <w:noWrap/>
            <w:vAlign w:val="center"/>
            <w:hideMark/>
          </w:tcPr>
          <w:p w14:paraId="420FD6C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13 007 188</w:t>
            </w:r>
          </w:p>
        </w:tc>
        <w:tc>
          <w:tcPr>
            <w:tcW w:w="820" w:type="dxa"/>
            <w:tcBorders>
              <w:top w:val="nil"/>
              <w:left w:val="nil"/>
              <w:bottom w:val="single" w:sz="4" w:space="0" w:color="auto"/>
              <w:right w:val="single" w:sz="4" w:space="0" w:color="auto"/>
            </w:tcBorders>
            <w:shd w:val="clear" w:color="auto" w:fill="auto"/>
            <w:noWrap/>
            <w:vAlign w:val="center"/>
            <w:hideMark/>
          </w:tcPr>
          <w:p w14:paraId="74AFC75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1 235</w:t>
            </w:r>
          </w:p>
        </w:tc>
        <w:tc>
          <w:tcPr>
            <w:tcW w:w="1180" w:type="dxa"/>
            <w:tcBorders>
              <w:top w:val="nil"/>
              <w:left w:val="nil"/>
              <w:bottom w:val="single" w:sz="4" w:space="0" w:color="auto"/>
              <w:right w:val="single" w:sz="4" w:space="0" w:color="auto"/>
            </w:tcBorders>
            <w:shd w:val="clear" w:color="auto" w:fill="auto"/>
            <w:noWrap/>
            <w:vAlign w:val="center"/>
            <w:hideMark/>
          </w:tcPr>
          <w:p w14:paraId="167F4B2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2 091 895</w:t>
            </w:r>
          </w:p>
        </w:tc>
        <w:tc>
          <w:tcPr>
            <w:tcW w:w="820" w:type="dxa"/>
            <w:tcBorders>
              <w:top w:val="nil"/>
              <w:left w:val="nil"/>
              <w:bottom w:val="single" w:sz="4" w:space="0" w:color="auto"/>
              <w:right w:val="single" w:sz="4" w:space="0" w:color="auto"/>
            </w:tcBorders>
            <w:shd w:val="clear" w:color="auto" w:fill="auto"/>
            <w:noWrap/>
            <w:vAlign w:val="center"/>
            <w:hideMark/>
          </w:tcPr>
          <w:p w14:paraId="2C728BB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15 212</w:t>
            </w:r>
          </w:p>
        </w:tc>
        <w:tc>
          <w:tcPr>
            <w:tcW w:w="1180" w:type="dxa"/>
            <w:tcBorders>
              <w:top w:val="nil"/>
              <w:left w:val="nil"/>
              <w:bottom w:val="single" w:sz="4" w:space="0" w:color="auto"/>
              <w:right w:val="single" w:sz="4" w:space="0" w:color="auto"/>
            </w:tcBorders>
            <w:shd w:val="clear" w:color="auto" w:fill="auto"/>
            <w:noWrap/>
            <w:vAlign w:val="center"/>
            <w:hideMark/>
          </w:tcPr>
          <w:p w14:paraId="41665A3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15 099 083</w:t>
            </w:r>
          </w:p>
        </w:tc>
        <w:tc>
          <w:tcPr>
            <w:tcW w:w="789" w:type="dxa"/>
            <w:tcBorders>
              <w:top w:val="nil"/>
              <w:left w:val="nil"/>
              <w:bottom w:val="single" w:sz="4" w:space="0" w:color="auto"/>
              <w:right w:val="single" w:sz="4" w:space="0" w:color="auto"/>
            </w:tcBorders>
            <w:shd w:val="clear" w:color="auto" w:fill="auto"/>
            <w:noWrap/>
            <w:vAlign w:val="center"/>
            <w:hideMark/>
          </w:tcPr>
          <w:p w14:paraId="0EA1054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r>
      <w:tr w:rsidR="00891855" w:rsidRPr="0001239A" w14:paraId="45D39840"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325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921" w:type="dxa"/>
            <w:tcBorders>
              <w:top w:val="nil"/>
              <w:left w:val="nil"/>
              <w:bottom w:val="single" w:sz="4" w:space="0" w:color="auto"/>
              <w:right w:val="single" w:sz="4" w:space="0" w:color="auto"/>
            </w:tcBorders>
            <w:shd w:val="clear" w:color="auto" w:fill="auto"/>
            <w:noWrap/>
            <w:vAlign w:val="center"/>
            <w:hideMark/>
          </w:tcPr>
          <w:p w14:paraId="2F5160C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6 635</w:t>
            </w:r>
          </w:p>
        </w:tc>
        <w:tc>
          <w:tcPr>
            <w:tcW w:w="1180" w:type="dxa"/>
            <w:tcBorders>
              <w:top w:val="nil"/>
              <w:left w:val="nil"/>
              <w:bottom w:val="single" w:sz="4" w:space="0" w:color="auto"/>
              <w:right w:val="single" w:sz="4" w:space="0" w:color="auto"/>
            </w:tcBorders>
            <w:shd w:val="clear" w:color="auto" w:fill="auto"/>
            <w:noWrap/>
            <w:vAlign w:val="center"/>
            <w:hideMark/>
          </w:tcPr>
          <w:p w14:paraId="5FFA104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6 931 045</w:t>
            </w:r>
          </w:p>
        </w:tc>
        <w:tc>
          <w:tcPr>
            <w:tcW w:w="820" w:type="dxa"/>
            <w:tcBorders>
              <w:top w:val="nil"/>
              <w:left w:val="nil"/>
              <w:bottom w:val="single" w:sz="4" w:space="0" w:color="auto"/>
              <w:right w:val="single" w:sz="4" w:space="0" w:color="auto"/>
            </w:tcBorders>
            <w:shd w:val="clear" w:color="auto" w:fill="auto"/>
            <w:noWrap/>
            <w:vAlign w:val="center"/>
            <w:hideMark/>
          </w:tcPr>
          <w:p w14:paraId="174F3BC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620</w:t>
            </w:r>
          </w:p>
        </w:tc>
        <w:tc>
          <w:tcPr>
            <w:tcW w:w="1180" w:type="dxa"/>
            <w:tcBorders>
              <w:top w:val="nil"/>
              <w:left w:val="nil"/>
              <w:bottom w:val="single" w:sz="4" w:space="0" w:color="auto"/>
              <w:right w:val="single" w:sz="4" w:space="0" w:color="auto"/>
            </w:tcBorders>
            <w:shd w:val="clear" w:color="auto" w:fill="auto"/>
            <w:noWrap/>
            <w:vAlign w:val="center"/>
            <w:hideMark/>
          </w:tcPr>
          <w:p w14:paraId="55B5F04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1 559 289</w:t>
            </w:r>
          </w:p>
        </w:tc>
        <w:tc>
          <w:tcPr>
            <w:tcW w:w="820" w:type="dxa"/>
            <w:tcBorders>
              <w:top w:val="nil"/>
              <w:left w:val="nil"/>
              <w:bottom w:val="single" w:sz="4" w:space="0" w:color="auto"/>
              <w:right w:val="single" w:sz="4" w:space="0" w:color="auto"/>
            </w:tcBorders>
            <w:shd w:val="clear" w:color="auto" w:fill="auto"/>
            <w:noWrap/>
            <w:vAlign w:val="center"/>
            <w:hideMark/>
          </w:tcPr>
          <w:p w14:paraId="3FD0A91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7 255</w:t>
            </w:r>
          </w:p>
        </w:tc>
        <w:tc>
          <w:tcPr>
            <w:tcW w:w="1180" w:type="dxa"/>
            <w:tcBorders>
              <w:top w:val="nil"/>
              <w:left w:val="nil"/>
              <w:bottom w:val="single" w:sz="4" w:space="0" w:color="auto"/>
              <w:right w:val="single" w:sz="4" w:space="0" w:color="auto"/>
            </w:tcBorders>
            <w:shd w:val="clear" w:color="auto" w:fill="auto"/>
            <w:noWrap/>
            <w:vAlign w:val="center"/>
            <w:hideMark/>
          </w:tcPr>
          <w:p w14:paraId="42F3BF8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8 490 334</w:t>
            </w:r>
          </w:p>
        </w:tc>
        <w:tc>
          <w:tcPr>
            <w:tcW w:w="789" w:type="dxa"/>
            <w:tcBorders>
              <w:top w:val="nil"/>
              <w:left w:val="nil"/>
              <w:bottom w:val="single" w:sz="4" w:space="0" w:color="auto"/>
              <w:right w:val="single" w:sz="4" w:space="0" w:color="auto"/>
            </w:tcBorders>
            <w:shd w:val="clear" w:color="auto" w:fill="auto"/>
            <w:noWrap/>
            <w:vAlign w:val="center"/>
            <w:hideMark/>
          </w:tcPr>
          <w:p w14:paraId="1C06A42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47652D6F"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3C5F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921" w:type="dxa"/>
            <w:tcBorders>
              <w:top w:val="nil"/>
              <w:left w:val="nil"/>
              <w:bottom w:val="single" w:sz="4" w:space="0" w:color="auto"/>
              <w:right w:val="single" w:sz="4" w:space="0" w:color="auto"/>
            </w:tcBorders>
            <w:shd w:val="clear" w:color="auto" w:fill="auto"/>
            <w:noWrap/>
            <w:vAlign w:val="center"/>
            <w:hideMark/>
          </w:tcPr>
          <w:p w14:paraId="755FA36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15 485</w:t>
            </w:r>
          </w:p>
        </w:tc>
        <w:tc>
          <w:tcPr>
            <w:tcW w:w="1180" w:type="dxa"/>
            <w:tcBorders>
              <w:top w:val="nil"/>
              <w:left w:val="nil"/>
              <w:bottom w:val="single" w:sz="4" w:space="0" w:color="auto"/>
              <w:right w:val="single" w:sz="4" w:space="0" w:color="auto"/>
            </w:tcBorders>
            <w:shd w:val="clear" w:color="auto" w:fill="auto"/>
            <w:noWrap/>
            <w:vAlign w:val="center"/>
            <w:hideMark/>
          </w:tcPr>
          <w:p w14:paraId="710D53A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12 512 225</w:t>
            </w:r>
          </w:p>
        </w:tc>
        <w:tc>
          <w:tcPr>
            <w:tcW w:w="820" w:type="dxa"/>
            <w:tcBorders>
              <w:top w:val="nil"/>
              <w:left w:val="nil"/>
              <w:bottom w:val="single" w:sz="4" w:space="0" w:color="auto"/>
              <w:right w:val="single" w:sz="4" w:space="0" w:color="auto"/>
            </w:tcBorders>
            <w:shd w:val="clear" w:color="auto" w:fill="auto"/>
            <w:noWrap/>
            <w:vAlign w:val="center"/>
            <w:hideMark/>
          </w:tcPr>
          <w:p w14:paraId="274E28D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1 540</w:t>
            </w:r>
          </w:p>
        </w:tc>
        <w:tc>
          <w:tcPr>
            <w:tcW w:w="1180" w:type="dxa"/>
            <w:tcBorders>
              <w:top w:val="nil"/>
              <w:left w:val="nil"/>
              <w:bottom w:val="single" w:sz="4" w:space="0" w:color="auto"/>
              <w:right w:val="single" w:sz="4" w:space="0" w:color="auto"/>
            </w:tcBorders>
            <w:shd w:val="clear" w:color="auto" w:fill="auto"/>
            <w:noWrap/>
            <w:vAlign w:val="center"/>
            <w:hideMark/>
          </w:tcPr>
          <w:p w14:paraId="7C80D85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2 547 571</w:t>
            </w:r>
          </w:p>
        </w:tc>
        <w:tc>
          <w:tcPr>
            <w:tcW w:w="820" w:type="dxa"/>
            <w:tcBorders>
              <w:top w:val="nil"/>
              <w:left w:val="nil"/>
              <w:bottom w:val="single" w:sz="4" w:space="0" w:color="auto"/>
              <w:right w:val="single" w:sz="4" w:space="0" w:color="auto"/>
            </w:tcBorders>
            <w:shd w:val="clear" w:color="auto" w:fill="auto"/>
            <w:noWrap/>
            <w:vAlign w:val="center"/>
            <w:hideMark/>
          </w:tcPr>
          <w:p w14:paraId="75F7F8C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17 025</w:t>
            </w:r>
          </w:p>
        </w:tc>
        <w:tc>
          <w:tcPr>
            <w:tcW w:w="1180" w:type="dxa"/>
            <w:tcBorders>
              <w:top w:val="nil"/>
              <w:left w:val="nil"/>
              <w:bottom w:val="single" w:sz="4" w:space="0" w:color="auto"/>
              <w:right w:val="single" w:sz="4" w:space="0" w:color="auto"/>
            </w:tcBorders>
            <w:shd w:val="clear" w:color="auto" w:fill="auto"/>
            <w:noWrap/>
            <w:vAlign w:val="center"/>
            <w:hideMark/>
          </w:tcPr>
          <w:p w14:paraId="450F408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15 059 796</w:t>
            </w:r>
          </w:p>
        </w:tc>
        <w:tc>
          <w:tcPr>
            <w:tcW w:w="789" w:type="dxa"/>
            <w:tcBorders>
              <w:top w:val="nil"/>
              <w:left w:val="nil"/>
              <w:bottom w:val="single" w:sz="4" w:space="0" w:color="auto"/>
              <w:right w:val="single" w:sz="4" w:space="0" w:color="auto"/>
            </w:tcBorders>
            <w:shd w:val="clear" w:color="auto" w:fill="auto"/>
            <w:noWrap/>
            <w:vAlign w:val="center"/>
            <w:hideMark/>
          </w:tcPr>
          <w:p w14:paraId="752C813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r>
      <w:tr w:rsidR="00891855" w:rsidRPr="0001239A" w14:paraId="36837694"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9E07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921" w:type="dxa"/>
            <w:tcBorders>
              <w:top w:val="nil"/>
              <w:left w:val="nil"/>
              <w:bottom w:val="single" w:sz="4" w:space="0" w:color="auto"/>
              <w:right w:val="single" w:sz="4" w:space="0" w:color="auto"/>
            </w:tcBorders>
            <w:shd w:val="clear" w:color="auto" w:fill="auto"/>
            <w:noWrap/>
            <w:vAlign w:val="center"/>
            <w:hideMark/>
          </w:tcPr>
          <w:p w14:paraId="17D43BE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17 962</w:t>
            </w:r>
          </w:p>
        </w:tc>
        <w:tc>
          <w:tcPr>
            <w:tcW w:w="1180" w:type="dxa"/>
            <w:tcBorders>
              <w:top w:val="nil"/>
              <w:left w:val="nil"/>
              <w:bottom w:val="single" w:sz="4" w:space="0" w:color="auto"/>
              <w:right w:val="single" w:sz="4" w:space="0" w:color="auto"/>
            </w:tcBorders>
            <w:shd w:val="clear" w:color="auto" w:fill="auto"/>
            <w:noWrap/>
            <w:vAlign w:val="center"/>
            <w:hideMark/>
          </w:tcPr>
          <w:p w14:paraId="440BA3A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13 359 866</w:t>
            </w:r>
          </w:p>
        </w:tc>
        <w:tc>
          <w:tcPr>
            <w:tcW w:w="820" w:type="dxa"/>
            <w:tcBorders>
              <w:top w:val="nil"/>
              <w:left w:val="nil"/>
              <w:bottom w:val="single" w:sz="4" w:space="0" w:color="auto"/>
              <w:right w:val="single" w:sz="4" w:space="0" w:color="auto"/>
            </w:tcBorders>
            <w:shd w:val="clear" w:color="auto" w:fill="auto"/>
            <w:noWrap/>
            <w:vAlign w:val="center"/>
            <w:hideMark/>
          </w:tcPr>
          <w:p w14:paraId="0D920C1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2 023</w:t>
            </w:r>
          </w:p>
        </w:tc>
        <w:tc>
          <w:tcPr>
            <w:tcW w:w="1180" w:type="dxa"/>
            <w:tcBorders>
              <w:top w:val="nil"/>
              <w:left w:val="nil"/>
              <w:bottom w:val="single" w:sz="4" w:space="0" w:color="auto"/>
              <w:right w:val="single" w:sz="4" w:space="0" w:color="auto"/>
            </w:tcBorders>
            <w:shd w:val="clear" w:color="auto" w:fill="auto"/>
            <w:noWrap/>
            <w:vAlign w:val="center"/>
            <w:hideMark/>
          </w:tcPr>
          <w:p w14:paraId="36E7BB8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3 291 737</w:t>
            </w:r>
          </w:p>
        </w:tc>
        <w:tc>
          <w:tcPr>
            <w:tcW w:w="820" w:type="dxa"/>
            <w:tcBorders>
              <w:top w:val="nil"/>
              <w:left w:val="nil"/>
              <w:bottom w:val="single" w:sz="4" w:space="0" w:color="auto"/>
              <w:right w:val="single" w:sz="4" w:space="0" w:color="auto"/>
            </w:tcBorders>
            <w:shd w:val="clear" w:color="auto" w:fill="auto"/>
            <w:noWrap/>
            <w:vAlign w:val="center"/>
            <w:hideMark/>
          </w:tcPr>
          <w:p w14:paraId="73131C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19 985</w:t>
            </w:r>
          </w:p>
        </w:tc>
        <w:tc>
          <w:tcPr>
            <w:tcW w:w="1180" w:type="dxa"/>
            <w:tcBorders>
              <w:top w:val="nil"/>
              <w:left w:val="nil"/>
              <w:bottom w:val="single" w:sz="4" w:space="0" w:color="auto"/>
              <w:right w:val="single" w:sz="4" w:space="0" w:color="auto"/>
            </w:tcBorders>
            <w:shd w:val="clear" w:color="auto" w:fill="auto"/>
            <w:noWrap/>
            <w:vAlign w:val="center"/>
            <w:hideMark/>
          </w:tcPr>
          <w:p w14:paraId="3F3BA25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16 651 603</w:t>
            </w:r>
          </w:p>
        </w:tc>
        <w:tc>
          <w:tcPr>
            <w:tcW w:w="789" w:type="dxa"/>
            <w:tcBorders>
              <w:top w:val="nil"/>
              <w:left w:val="nil"/>
              <w:bottom w:val="single" w:sz="4" w:space="0" w:color="auto"/>
              <w:right w:val="single" w:sz="4" w:space="0" w:color="auto"/>
            </w:tcBorders>
            <w:shd w:val="clear" w:color="auto" w:fill="auto"/>
            <w:noWrap/>
            <w:vAlign w:val="center"/>
            <w:hideMark/>
          </w:tcPr>
          <w:p w14:paraId="6DCEEDB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41AAFA28"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44C8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0A579FD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12 854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E9BF70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15 574 711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060FEB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1 923</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4199D2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3 765 438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5AE009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14 777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F594F2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19 340 149</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403EBB7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42</w:t>
            </w:r>
          </w:p>
        </w:tc>
      </w:tr>
      <w:tr w:rsidR="00891855" w:rsidRPr="0001239A" w14:paraId="29DB82C5"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64EA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60336B2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5 076</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2FA289E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4 438 259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990B7B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578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FE395D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1 123 839</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8F7DD6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5 654</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7F4934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5 562 098</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0CC2D7B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r>
      <w:tr w:rsidR="00891855" w:rsidRPr="0001239A" w14:paraId="401A2232"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5FE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921" w:type="dxa"/>
            <w:tcBorders>
              <w:top w:val="single" w:sz="4" w:space="0" w:color="auto"/>
              <w:left w:val="nil"/>
              <w:bottom w:val="single" w:sz="4" w:space="0" w:color="auto"/>
              <w:right w:val="single" w:sz="4" w:space="0" w:color="auto"/>
            </w:tcBorders>
            <w:shd w:val="clear" w:color="auto" w:fill="auto"/>
            <w:noWrap/>
            <w:vAlign w:val="center"/>
            <w:hideMark/>
          </w:tcPr>
          <w:p w14:paraId="169D717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13 732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117A31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9 304 834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2D7E17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1 448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EF2BD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2 314 948</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16CD91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15 180</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7D0C60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11 619 782</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4F490A3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r>
      <w:tr w:rsidR="00891855" w:rsidRPr="0001239A" w14:paraId="4EBEE9AE"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BAE7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921" w:type="dxa"/>
            <w:tcBorders>
              <w:top w:val="nil"/>
              <w:left w:val="nil"/>
              <w:bottom w:val="single" w:sz="4" w:space="0" w:color="auto"/>
              <w:right w:val="single" w:sz="4" w:space="0" w:color="auto"/>
            </w:tcBorders>
            <w:shd w:val="clear" w:color="auto" w:fill="auto"/>
            <w:noWrap/>
            <w:vAlign w:val="center"/>
            <w:hideMark/>
          </w:tcPr>
          <w:p w14:paraId="2230572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6 326</w:t>
            </w:r>
          </w:p>
        </w:tc>
        <w:tc>
          <w:tcPr>
            <w:tcW w:w="1180" w:type="dxa"/>
            <w:tcBorders>
              <w:top w:val="nil"/>
              <w:left w:val="nil"/>
              <w:bottom w:val="single" w:sz="4" w:space="0" w:color="auto"/>
              <w:right w:val="single" w:sz="4" w:space="0" w:color="auto"/>
            </w:tcBorders>
            <w:shd w:val="clear" w:color="auto" w:fill="auto"/>
            <w:noWrap/>
            <w:vAlign w:val="center"/>
            <w:hideMark/>
          </w:tcPr>
          <w:p w14:paraId="338C6A3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5 263 851</w:t>
            </w:r>
          </w:p>
        </w:tc>
        <w:tc>
          <w:tcPr>
            <w:tcW w:w="820" w:type="dxa"/>
            <w:tcBorders>
              <w:top w:val="nil"/>
              <w:left w:val="nil"/>
              <w:bottom w:val="single" w:sz="4" w:space="0" w:color="auto"/>
              <w:right w:val="single" w:sz="4" w:space="0" w:color="auto"/>
            </w:tcBorders>
            <w:shd w:val="clear" w:color="auto" w:fill="auto"/>
            <w:noWrap/>
            <w:vAlign w:val="center"/>
            <w:hideMark/>
          </w:tcPr>
          <w:p w14:paraId="2CD424F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803</w:t>
            </w:r>
          </w:p>
        </w:tc>
        <w:tc>
          <w:tcPr>
            <w:tcW w:w="1180" w:type="dxa"/>
            <w:tcBorders>
              <w:top w:val="nil"/>
              <w:left w:val="nil"/>
              <w:bottom w:val="single" w:sz="4" w:space="0" w:color="auto"/>
              <w:right w:val="single" w:sz="4" w:space="0" w:color="auto"/>
            </w:tcBorders>
            <w:shd w:val="clear" w:color="auto" w:fill="auto"/>
            <w:noWrap/>
            <w:vAlign w:val="center"/>
            <w:hideMark/>
          </w:tcPr>
          <w:p w14:paraId="619ACEC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1 192 256</w:t>
            </w:r>
          </w:p>
        </w:tc>
        <w:tc>
          <w:tcPr>
            <w:tcW w:w="820" w:type="dxa"/>
            <w:tcBorders>
              <w:top w:val="nil"/>
              <w:left w:val="nil"/>
              <w:bottom w:val="single" w:sz="4" w:space="0" w:color="auto"/>
              <w:right w:val="single" w:sz="4" w:space="0" w:color="auto"/>
            </w:tcBorders>
            <w:shd w:val="clear" w:color="auto" w:fill="auto"/>
            <w:noWrap/>
            <w:vAlign w:val="center"/>
            <w:hideMark/>
          </w:tcPr>
          <w:p w14:paraId="0AFC7BB9"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7 129</w:t>
            </w:r>
          </w:p>
        </w:tc>
        <w:tc>
          <w:tcPr>
            <w:tcW w:w="1180" w:type="dxa"/>
            <w:tcBorders>
              <w:top w:val="nil"/>
              <w:left w:val="nil"/>
              <w:bottom w:val="single" w:sz="4" w:space="0" w:color="auto"/>
              <w:right w:val="single" w:sz="4" w:space="0" w:color="auto"/>
            </w:tcBorders>
            <w:shd w:val="clear" w:color="auto" w:fill="auto"/>
            <w:noWrap/>
            <w:vAlign w:val="center"/>
            <w:hideMark/>
          </w:tcPr>
          <w:p w14:paraId="1323153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6 456 107</w:t>
            </w:r>
          </w:p>
        </w:tc>
        <w:tc>
          <w:tcPr>
            <w:tcW w:w="789" w:type="dxa"/>
            <w:tcBorders>
              <w:top w:val="nil"/>
              <w:left w:val="nil"/>
              <w:bottom w:val="single" w:sz="4" w:space="0" w:color="auto"/>
              <w:right w:val="single" w:sz="4" w:space="0" w:color="auto"/>
            </w:tcBorders>
            <w:shd w:val="clear" w:color="auto" w:fill="auto"/>
            <w:noWrap/>
            <w:vAlign w:val="center"/>
            <w:hideMark/>
          </w:tcPr>
          <w:p w14:paraId="43F2A55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0CFA0E52"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8F7D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921" w:type="dxa"/>
            <w:tcBorders>
              <w:top w:val="nil"/>
              <w:left w:val="nil"/>
              <w:bottom w:val="single" w:sz="4" w:space="0" w:color="auto"/>
              <w:right w:val="single" w:sz="4" w:space="0" w:color="auto"/>
            </w:tcBorders>
            <w:shd w:val="clear" w:color="auto" w:fill="auto"/>
            <w:noWrap/>
            <w:vAlign w:val="center"/>
            <w:hideMark/>
          </w:tcPr>
          <w:p w14:paraId="4AC8A01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10 323</w:t>
            </w:r>
          </w:p>
        </w:tc>
        <w:tc>
          <w:tcPr>
            <w:tcW w:w="1180" w:type="dxa"/>
            <w:tcBorders>
              <w:top w:val="nil"/>
              <w:left w:val="nil"/>
              <w:bottom w:val="single" w:sz="4" w:space="0" w:color="auto"/>
              <w:right w:val="single" w:sz="4" w:space="0" w:color="auto"/>
            </w:tcBorders>
            <w:shd w:val="clear" w:color="auto" w:fill="auto"/>
            <w:noWrap/>
            <w:vAlign w:val="center"/>
            <w:hideMark/>
          </w:tcPr>
          <w:p w14:paraId="0DB15F0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7 513 288</w:t>
            </w:r>
          </w:p>
        </w:tc>
        <w:tc>
          <w:tcPr>
            <w:tcW w:w="820" w:type="dxa"/>
            <w:tcBorders>
              <w:top w:val="nil"/>
              <w:left w:val="nil"/>
              <w:bottom w:val="single" w:sz="4" w:space="0" w:color="auto"/>
              <w:right w:val="single" w:sz="4" w:space="0" w:color="auto"/>
            </w:tcBorders>
            <w:shd w:val="clear" w:color="auto" w:fill="auto"/>
            <w:noWrap/>
            <w:vAlign w:val="center"/>
            <w:hideMark/>
          </w:tcPr>
          <w:p w14:paraId="68985C5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1 276</w:t>
            </w:r>
          </w:p>
        </w:tc>
        <w:tc>
          <w:tcPr>
            <w:tcW w:w="1180" w:type="dxa"/>
            <w:tcBorders>
              <w:top w:val="nil"/>
              <w:left w:val="nil"/>
              <w:bottom w:val="single" w:sz="4" w:space="0" w:color="auto"/>
              <w:right w:val="single" w:sz="4" w:space="0" w:color="auto"/>
            </w:tcBorders>
            <w:shd w:val="clear" w:color="auto" w:fill="auto"/>
            <w:noWrap/>
            <w:vAlign w:val="center"/>
            <w:hideMark/>
          </w:tcPr>
          <w:p w14:paraId="381CA2D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1 999 425</w:t>
            </w:r>
          </w:p>
        </w:tc>
        <w:tc>
          <w:tcPr>
            <w:tcW w:w="820" w:type="dxa"/>
            <w:tcBorders>
              <w:top w:val="nil"/>
              <w:left w:val="nil"/>
              <w:bottom w:val="single" w:sz="4" w:space="0" w:color="auto"/>
              <w:right w:val="single" w:sz="4" w:space="0" w:color="auto"/>
            </w:tcBorders>
            <w:shd w:val="clear" w:color="auto" w:fill="auto"/>
            <w:noWrap/>
            <w:vAlign w:val="center"/>
            <w:hideMark/>
          </w:tcPr>
          <w:p w14:paraId="3DA1103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11 599</w:t>
            </w:r>
          </w:p>
        </w:tc>
        <w:tc>
          <w:tcPr>
            <w:tcW w:w="1180" w:type="dxa"/>
            <w:tcBorders>
              <w:top w:val="nil"/>
              <w:left w:val="nil"/>
              <w:bottom w:val="single" w:sz="4" w:space="0" w:color="auto"/>
              <w:right w:val="single" w:sz="4" w:space="0" w:color="auto"/>
            </w:tcBorders>
            <w:shd w:val="clear" w:color="auto" w:fill="auto"/>
            <w:noWrap/>
            <w:vAlign w:val="center"/>
            <w:hideMark/>
          </w:tcPr>
          <w:p w14:paraId="66F8DC1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9 512 713</w:t>
            </w:r>
          </w:p>
        </w:tc>
        <w:tc>
          <w:tcPr>
            <w:tcW w:w="789" w:type="dxa"/>
            <w:tcBorders>
              <w:top w:val="nil"/>
              <w:left w:val="nil"/>
              <w:bottom w:val="single" w:sz="4" w:space="0" w:color="auto"/>
              <w:right w:val="single" w:sz="4" w:space="0" w:color="auto"/>
            </w:tcBorders>
            <w:shd w:val="clear" w:color="auto" w:fill="auto"/>
            <w:noWrap/>
            <w:vAlign w:val="center"/>
            <w:hideMark/>
          </w:tcPr>
          <w:p w14:paraId="74200F5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r>
      <w:tr w:rsidR="00891855" w:rsidRPr="0001239A" w14:paraId="17B8F725"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785F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921" w:type="dxa"/>
            <w:tcBorders>
              <w:top w:val="nil"/>
              <w:left w:val="nil"/>
              <w:bottom w:val="single" w:sz="4" w:space="0" w:color="auto"/>
              <w:right w:val="single" w:sz="4" w:space="0" w:color="auto"/>
            </w:tcBorders>
            <w:shd w:val="clear" w:color="auto" w:fill="auto"/>
            <w:noWrap/>
            <w:vAlign w:val="center"/>
            <w:hideMark/>
          </w:tcPr>
          <w:p w14:paraId="065A374F"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17 540</w:t>
            </w:r>
          </w:p>
        </w:tc>
        <w:tc>
          <w:tcPr>
            <w:tcW w:w="1180" w:type="dxa"/>
            <w:tcBorders>
              <w:top w:val="nil"/>
              <w:left w:val="nil"/>
              <w:bottom w:val="single" w:sz="4" w:space="0" w:color="auto"/>
              <w:right w:val="single" w:sz="4" w:space="0" w:color="auto"/>
            </w:tcBorders>
            <w:shd w:val="clear" w:color="auto" w:fill="auto"/>
            <w:noWrap/>
            <w:vAlign w:val="center"/>
            <w:hideMark/>
          </w:tcPr>
          <w:p w14:paraId="4E08937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14 319 197</w:t>
            </w:r>
          </w:p>
        </w:tc>
        <w:tc>
          <w:tcPr>
            <w:tcW w:w="820" w:type="dxa"/>
            <w:tcBorders>
              <w:top w:val="nil"/>
              <w:left w:val="nil"/>
              <w:bottom w:val="single" w:sz="4" w:space="0" w:color="auto"/>
              <w:right w:val="single" w:sz="4" w:space="0" w:color="auto"/>
            </w:tcBorders>
            <w:shd w:val="clear" w:color="auto" w:fill="auto"/>
            <w:noWrap/>
            <w:vAlign w:val="center"/>
            <w:hideMark/>
          </w:tcPr>
          <w:p w14:paraId="3A0EE85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2 167</w:t>
            </w:r>
          </w:p>
        </w:tc>
        <w:tc>
          <w:tcPr>
            <w:tcW w:w="1180" w:type="dxa"/>
            <w:tcBorders>
              <w:top w:val="nil"/>
              <w:left w:val="nil"/>
              <w:bottom w:val="single" w:sz="4" w:space="0" w:color="auto"/>
              <w:right w:val="single" w:sz="4" w:space="0" w:color="auto"/>
            </w:tcBorders>
            <w:shd w:val="clear" w:color="auto" w:fill="auto"/>
            <w:noWrap/>
            <w:vAlign w:val="center"/>
            <w:hideMark/>
          </w:tcPr>
          <w:p w14:paraId="68F35752"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3 621 611</w:t>
            </w:r>
          </w:p>
        </w:tc>
        <w:tc>
          <w:tcPr>
            <w:tcW w:w="820" w:type="dxa"/>
            <w:tcBorders>
              <w:top w:val="nil"/>
              <w:left w:val="nil"/>
              <w:bottom w:val="single" w:sz="4" w:space="0" w:color="auto"/>
              <w:right w:val="single" w:sz="4" w:space="0" w:color="auto"/>
            </w:tcBorders>
            <w:shd w:val="clear" w:color="auto" w:fill="auto"/>
            <w:noWrap/>
            <w:vAlign w:val="center"/>
            <w:hideMark/>
          </w:tcPr>
          <w:p w14:paraId="5A69D435"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19 707</w:t>
            </w:r>
          </w:p>
        </w:tc>
        <w:tc>
          <w:tcPr>
            <w:tcW w:w="1180" w:type="dxa"/>
            <w:tcBorders>
              <w:top w:val="nil"/>
              <w:left w:val="nil"/>
              <w:bottom w:val="single" w:sz="4" w:space="0" w:color="auto"/>
              <w:right w:val="single" w:sz="4" w:space="0" w:color="auto"/>
            </w:tcBorders>
            <w:shd w:val="clear" w:color="auto" w:fill="auto"/>
            <w:noWrap/>
            <w:vAlign w:val="center"/>
            <w:hideMark/>
          </w:tcPr>
          <w:p w14:paraId="28FED2E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17 940 808</w:t>
            </w:r>
          </w:p>
        </w:tc>
        <w:tc>
          <w:tcPr>
            <w:tcW w:w="789" w:type="dxa"/>
            <w:tcBorders>
              <w:top w:val="nil"/>
              <w:left w:val="nil"/>
              <w:bottom w:val="single" w:sz="4" w:space="0" w:color="auto"/>
              <w:right w:val="single" w:sz="4" w:space="0" w:color="auto"/>
            </w:tcBorders>
            <w:shd w:val="clear" w:color="auto" w:fill="auto"/>
            <w:noWrap/>
            <w:vAlign w:val="center"/>
            <w:hideMark/>
          </w:tcPr>
          <w:p w14:paraId="52EE36C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r>
      <w:tr w:rsidR="00891855" w:rsidRPr="0001239A" w14:paraId="4D176F1D"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F11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921" w:type="dxa"/>
            <w:tcBorders>
              <w:top w:val="nil"/>
              <w:left w:val="nil"/>
              <w:bottom w:val="single" w:sz="4" w:space="0" w:color="auto"/>
              <w:right w:val="single" w:sz="4" w:space="0" w:color="auto"/>
            </w:tcBorders>
            <w:shd w:val="clear" w:color="auto" w:fill="auto"/>
            <w:noWrap/>
            <w:vAlign w:val="center"/>
            <w:hideMark/>
          </w:tcPr>
          <w:p w14:paraId="3806A27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5 260</w:t>
            </w:r>
          </w:p>
        </w:tc>
        <w:tc>
          <w:tcPr>
            <w:tcW w:w="1180" w:type="dxa"/>
            <w:tcBorders>
              <w:top w:val="nil"/>
              <w:left w:val="nil"/>
              <w:bottom w:val="single" w:sz="4" w:space="0" w:color="auto"/>
              <w:right w:val="single" w:sz="4" w:space="0" w:color="auto"/>
            </w:tcBorders>
            <w:shd w:val="clear" w:color="auto" w:fill="auto"/>
            <w:noWrap/>
            <w:vAlign w:val="center"/>
            <w:hideMark/>
          </w:tcPr>
          <w:p w14:paraId="7193097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5 085 554</w:t>
            </w:r>
          </w:p>
        </w:tc>
        <w:tc>
          <w:tcPr>
            <w:tcW w:w="820" w:type="dxa"/>
            <w:tcBorders>
              <w:top w:val="nil"/>
              <w:left w:val="nil"/>
              <w:bottom w:val="single" w:sz="4" w:space="0" w:color="auto"/>
              <w:right w:val="single" w:sz="4" w:space="0" w:color="auto"/>
            </w:tcBorders>
            <w:shd w:val="clear" w:color="auto" w:fill="auto"/>
            <w:noWrap/>
            <w:vAlign w:val="center"/>
            <w:hideMark/>
          </w:tcPr>
          <w:p w14:paraId="30DF057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459</w:t>
            </w:r>
          </w:p>
        </w:tc>
        <w:tc>
          <w:tcPr>
            <w:tcW w:w="1180" w:type="dxa"/>
            <w:tcBorders>
              <w:top w:val="nil"/>
              <w:left w:val="nil"/>
              <w:bottom w:val="single" w:sz="4" w:space="0" w:color="auto"/>
              <w:right w:val="single" w:sz="4" w:space="0" w:color="auto"/>
            </w:tcBorders>
            <w:shd w:val="clear" w:color="auto" w:fill="auto"/>
            <w:noWrap/>
            <w:vAlign w:val="center"/>
            <w:hideMark/>
          </w:tcPr>
          <w:p w14:paraId="76E10A47"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720 248</w:t>
            </w:r>
          </w:p>
        </w:tc>
        <w:tc>
          <w:tcPr>
            <w:tcW w:w="820" w:type="dxa"/>
            <w:tcBorders>
              <w:top w:val="nil"/>
              <w:left w:val="nil"/>
              <w:bottom w:val="single" w:sz="4" w:space="0" w:color="auto"/>
              <w:right w:val="single" w:sz="4" w:space="0" w:color="auto"/>
            </w:tcBorders>
            <w:shd w:val="clear" w:color="auto" w:fill="auto"/>
            <w:noWrap/>
            <w:vAlign w:val="center"/>
            <w:hideMark/>
          </w:tcPr>
          <w:p w14:paraId="32544F8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5 719</w:t>
            </w:r>
          </w:p>
        </w:tc>
        <w:tc>
          <w:tcPr>
            <w:tcW w:w="1180" w:type="dxa"/>
            <w:tcBorders>
              <w:top w:val="nil"/>
              <w:left w:val="nil"/>
              <w:bottom w:val="single" w:sz="4" w:space="0" w:color="auto"/>
              <w:right w:val="single" w:sz="4" w:space="0" w:color="auto"/>
            </w:tcBorders>
            <w:shd w:val="clear" w:color="auto" w:fill="auto"/>
            <w:noWrap/>
            <w:vAlign w:val="center"/>
            <w:hideMark/>
          </w:tcPr>
          <w:p w14:paraId="677B290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5 805 802</w:t>
            </w:r>
          </w:p>
        </w:tc>
        <w:tc>
          <w:tcPr>
            <w:tcW w:w="789" w:type="dxa"/>
            <w:tcBorders>
              <w:top w:val="nil"/>
              <w:left w:val="nil"/>
              <w:bottom w:val="single" w:sz="4" w:space="0" w:color="auto"/>
              <w:right w:val="single" w:sz="4" w:space="0" w:color="auto"/>
            </w:tcBorders>
            <w:shd w:val="clear" w:color="auto" w:fill="auto"/>
            <w:noWrap/>
            <w:vAlign w:val="center"/>
            <w:hideMark/>
          </w:tcPr>
          <w:p w14:paraId="7AE20CF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6ACEDB99"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9C5C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921" w:type="dxa"/>
            <w:tcBorders>
              <w:top w:val="nil"/>
              <w:left w:val="nil"/>
              <w:bottom w:val="single" w:sz="4" w:space="0" w:color="auto"/>
              <w:right w:val="single" w:sz="4" w:space="0" w:color="auto"/>
            </w:tcBorders>
            <w:shd w:val="clear" w:color="auto" w:fill="auto"/>
            <w:noWrap/>
            <w:vAlign w:val="center"/>
            <w:hideMark/>
          </w:tcPr>
          <w:p w14:paraId="2EC65178"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9 150</w:t>
            </w:r>
          </w:p>
        </w:tc>
        <w:tc>
          <w:tcPr>
            <w:tcW w:w="1180" w:type="dxa"/>
            <w:tcBorders>
              <w:top w:val="nil"/>
              <w:left w:val="nil"/>
              <w:bottom w:val="single" w:sz="4" w:space="0" w:color="auto"/>
              <w:right w:val="single" w:sz="4" w:space="0" w:color="auto"/>
            </w:tcBorders>
            <w:shd w:val="clear" w:color="auto" w:fill="auto"/>
            <w:noWrap/>
            <w:vAlign w:val="center"/>
            <w:hideMark/>
          </w:tcPr>
          <w:p w14:paraId="0930361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7 537 433</w:t>
            </w:r>
          </w:p>
        </w:tc>
        <w:tc>
          <w:tcPr>
            <w:tcW w:w="820" w:type="dxa"/>
            <w:tcBorders>
              <w:top w:val="nil"/>
              <w:left w:val="nil"/>
              <w:bottom w:val="single" w:sz="4" w:space="0" w:color="auto"/>
              <w:right w:val="single" w:sz="4" w:space="0" w:color="auto"/>
            </w:tcBorders>
            <w:shd w:val="clear" w:color="auto" w:fill="auto"/>
            <w:noWrap/>
            <w:vAlign w:val="center"/>
            <w:hideMark/>
          </w:tcPr>
          <w:p w14:paraId="1997235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1 157</w:t>
            </w:r>
          </w:p>
        </w:tc>
        <w:tc>
          <w:tcPr>
            <w:tcW w:w="1180" w:type="dxa"/>
            <w:tcBorders>
              <w:top w:val="nil"/>
              <w:left w:val="nil"/>
              <w:bottom w:val="single" w:sz="4" w:space="0" w:color="auto"/>
              <w:right w:val="single" w:sz="4" w:space="0" w:color="auto"/>
            </w:tcBorders>
            <w:shd w:val="clear" w:color="auto" w:fill="auto"/>
            <w:noWrap/>
            <w:vAlign w:val="center"/>
            <w:hideMark/>
          </w:tcPr>
          <w:p w14:paraId="5633691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1 731 187</w:t>
            </w:r>
          </w:p>
        </w:tc>
        <w:tc>
          <w:tcPr>
            <w:tcW w:w="820" w:type="dxa"/>
            <w:tcBorders>
              <w:top w:val="nil"/>
              <w:left w:val="nil"/>
              <w:bottom w:val="single" w:sz="4" w:space="0" w:color="auto"/>
              <w:right w:val="single" w:sz="4" w:space="0" w:color="auto"/>
            </w:tcBorders>
            <w:shd w:val="clear" w:color="auto" w:fill="auto"/>
            <w:noWrap/>
            <w:vAlign w:val="center"/>
            <w:hideMark/>
          </w:tcPr>
          <w:p w14:paraId="0D528E51"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10 307</w:t>
            </w:r>
          </w:p>
        </w:tc>
        <w:tc>
          <w:tcPr>
            <w:tcW w:w="1180" w:type="dxa"/>
            <w:tcBorders>
              <w:top w:val="nil"/>
              <w:left w:val="nil"/>
              <w:bottom w:val="single" w:sz="4" w:space="0" w:color="auto"/>
              <w:right w:val="single" w:sz="4" w:space="0" w:color="auto"/>
            </w:tcBorders>
            <w:shd w:val="clear" w:color="auto" w:fill="auto"/>
            <w:noWrap/>
            <w:vAlign w:val="center"/>
            <w:hideMark/>
          </w:tcPr>
          <w:p w14:paraId="332A647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9 268 620</w:t>
            </w:r>
          </w:p>
        </w:tc>
        <w:tc>
          <w:tcPr>
            <w:tcW w:w="789" w:type="dxa"/>
            <w:tcBorders>
              <w:top w:val="nil"/>
              <w:left w:val="nil"/>
              <w:bottom w:val="single" w:sz="4" w:space="0" w:color="auto"/>
              <w:right w:val="single" w:sz="4" w:space="0" w:color="auto"/>
            </w:tcBorders>
            <w:shd w:val="clear" w:color="auto" w:fill="auto"/>
            <w:noWrap/>
            <w:vAlign w:val="center"/>
            <w:hideMark/>
          </w:tcPr>
          <w:p w14:paraId="7C5BDA3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407A263C"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917A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921" w:type="dxa"/>
            <w:tcBorders>
              <w:top w:val="nil"/>
              <w:left w:val="nil"/>
              <w:bottom w:val="single" w:sz="4" w:space="0" w:color="auto"/>
              <w:right w:val="single" w:sz="4" w:space="0" w:color="auto"/>
            </w:tcBorders>
            <w:shd w:val="clear" w:color="auto" w:fill="auto"/>
            <w:noWrap/>
            <w:vAlign w:val="center"/>
            <w:hideMark/>
          </w:tcPr>
          <w:p w14:paraId="1A7DC24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15 309</w:t>
            </w:r>
          </w:p>
        </w:tc>
        <w:tc>
          <w:tcPr>
            <w:tcW w:w="1180" w:type="dxa"/>
            <w:tcBorders>
              <w:top w:val="nil"/>
              <w:left w:val="nil"/>
              <w:bottom w:val="single" w:sz="4" w:space="0" w:color="auto"/>
              <w:right w:val="single" w:sz="4" w:space="0" w:color="auto"/>
            </w:tcBorders>
            <w:shd w:val="clear" w:color="auto" w:fill="auto"/>
            <w:noWrap/>
            <w:vAlign w:val="center"/>
            <w:hideMark/>
          </w:tcPr>
          <w:p w14:paraId="6593F33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11 910 379</w:t>
            </w:r>
          </w:p>
        </w:tc>
        <w:tc>
          <w:tcPr>
            <w:tcW w:w="820" w:type="dxa"/>
            <w:tcBorders>
              <w:top w:val="nil"/>
              <w:left w:val="nil"/>
              <w:bottom w:val="single" w:sz="4" w:space="0" w:color="auto"/>
              <w:right w:val="single" w:sz="4" w:space="0" w:color="auto"/>
            </w:tcBorders>
            <w:shd w:val="clear" w:color="auto" w:fill="auto"/>
            <w:noWrap/>
            <w:vAlign w:val="center"/>
            <w:hideMark/>
          </w:tcPr>
          <w:p w14:paraId="77E7613E"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1 943</w:t>
            </w:r>
          </w:p>
        </w:tc>
        <w:tc>
          <w:tcPr>
            <w:tcW w:w="1180" w:type="dxa"/>
            <w:tcBorders>
              <w:top w:val="nil"/>
              <w:left w:val="nil"/>
              <w:bottom w:val="single" w:sz="4" w:space="0" w:color="auto"/>
              <w:right w:val="single" w:sz="4" w:space="0" w:color="auto"/>
            </w:tcBorders>
            <w:shd w:val="clear" w:color="auto" w:fill="auto"/>
            <w:noWrap/>
            <w:vAlign w:val="center"/>
            <w:hideMark/>
          </w:tcPr>
          <w:p w14:paraId="028A91EC"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3 180 997</w:t>
            </w:r>
          </w:p>
        </w:tc>
        <w:tc>
          <w:tcPr>
            <w:tcW w:w="820" w:type="dxa"/>
            <w:tcBorders>
              <w:top w:val="nil"/>
              <w:left w:val="nil"/>
              <w:bottom w:val="single" w:sz="4" w:space="0" w:color="auto"/>
              <w:right w:val="single" w:sz="4" w:space="0" w:color="auto"/>
            </w:tcBorders>
            <w:shd w:val="clear" w:color="auto" w:fill="auto"/>
            <w:noWrap/>
            <w:vAlign w:val="center"/>
            <w:hideMark/>
          </w:tcPr>
          <w:p w14:paraId="190CAAB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17 252</w:t>
            </w:r>
          </w:p>
        </w:tc>
        <w:tc>
          <w:tcPr>
            <w:tcW w:w="1180" w:type="dxa"/>
            <w:tcBorders>
              <w:top w:val="nil"/>
              <w:left w:val="nil"/>
              <w:bottom w:val="single" w:sz="4" w:space="0" w:color="auto"/>
              <w:right w:val="single" w:sz="4" w:space="0" w:color="auto"/>
            </w:tcBorders>
            <w:shd w:val="clear" w:color="auto" w:fill="auto"/>
            <w:noWrap/>
            <w:vAlign w:val="center"/>
            <w:hideMark/>
          </w:tcPr>
          <w:p w14:paraId="15FE90E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15 091 376</w:t>
            </w:r>
          </w:p>
        </w:tc>
        <w:tc>
          <w:tcPr>
            <w:tcW w:w="789" w:type="dxa"/>
            <w:tcBorders>
              <w:top w:val="nil"/>
              <w:left w:val="nil"/>
              <w:bottom w:val="single" w:sz="4" w:space="0" w:color="auto"/>
              <w:right w:val="single" w:sz="4" w:space="0" w:color="auto"/>
            </w:tcBorders>
            <w:shd w:val="clear" w:color="auto" w:fill="auto"/>
            <w:noWrap/>
            <w:vAlign w:val="center"/>
            <w:hideMark/>
          </w:tcPr>
          <w:p w14:paraId="620A4EB3"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35</w:t>
            </w:r>
          </w:p>
        </w:tc>
      </w:tr>
      <w:tr w:rsidR="00891855" w:rsidRPr="0001239A" w14:paraId="3D7606E2"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3EF9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921" w:type="dxa"/>
            <w:tcBorders>
              <w:top w:val="nil"/>
              <w:left w:val="nil"/>
              <w:bottom w:val="single" w:sz="4" w:space="0" w:color="auto"/>
              <w:right w:val="single" w:sz="4" w:space="0" w:color="auto"/>
            </w:tcBorders>
            <w:shd w:val="clear" w:color="auto" w:fill="auto"/>
            <w:noWrap/>
            <w:vAlign w:val="center"/>
            <w:hideMark/>
          </w:tcPr>
          <w:p w14:paraId="447A99A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6 486</w:t>
            </w:r>
          </w:p>
        </w:tc>
        <w:tc>
          <w:tcPr>
            <w:tcW w:w="1180" w:type="dxa"/>
            <w:tcBorders>
              <w:top w:val="nil"/>
              <w:left w:val="nil"/>
              <w:bottom w:val="single" w:sz="4" w:space="0" w:color="auto"/>
              <w:right w:val="single" w:sz="4" w:space="0" w:color="auto"/>
            </w:tcBorders>
            <w:shd w:val="clear" w:color="auto" w:fill="auto"/>
            <w:noWrap/>
            <w:vAlign w:val="center"/>
            <w:hideMark/>
          </w:tcPr>
          <w:p w14:paraId="2E650E1B"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6 441 499</w:t>
            </w:r>
          </w:p>
        </w:tc>
        <w:tc>
          <w:tcPr>
            <w:tcW w:w="820" w:type="dxa"/>
            <w:tcBorders>
              <w:top w:val="nil"/>
              <w:left w:val="nil"/>
              <w:bottom w:val="single" w:sz="4" w:space="0" w:color="auto"/>
              <w:right w:val="single" w:sz="4" w:space="0" w:color="auto"/>
            </w:tcBorders>
            <w:shd w:val="clear" w:color="auto" w:fill="auto"/>
            <w:noWrap/>
            <w:vAlign w:val="center"/>
            <w:hideMark/>
          </w:tcPr>
          <w:p w14:paraId="75DB005D"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774</w:t>
            </w:r>
          </w:p>
        </w:tc>
        <w:tc>
          <w:tcPr>
            <w:tcW w:w="1180" w:type="dxa"/>
            <w:tcBorders>
              <w:top w:val="nil"/>
              <w:left w:val="nil"/>
              <w:bottom w:val="single" w:sz="4" w:space="0" w:color="auto"/>
              <w:right w:val="single" w:sz="4" w:space="0" w:color="auto"/>
            </w:tcBorders>
            <w:shd w:val="clear" w:color="auto" w:fill="auto"/>
            <w:noWrap/>
            <w:vAlign w:val="center"/>
            <w:hideMark/>
          </w:tcPr>
          <w:p w14:paraId="6DA9F8D4"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1 581 485</w:t>
            </w:r>
          </w:p>
        </w:tc>
        <w:tc>
          <w:tcPr>
            <w:tcW w:w="820" w:type="dxa"/>
            <w:tcBorders>
              <w:top w:val="nil"/>
              <w:left w:val="nil"/>
              <w:bottom w:val="single" w:sz="4" w:space="0" w:color="auto"/>
              <w:right w:val="single" w:sz="4" w:space="0" w:color="auto"/>
            </w:tcBorders>
            <w:shd w:val="clear" w:color="auto" w:fill="auto"/>
            <w:noWrap/>
            <w:vAlign w:val="center"/>
            <w:hideMark/>
          </w:tcPr>
          <w:p w14:paraId="2CBBBF66"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7 260</w:t>
            </w:r>
          </w:p>
        </w:tc>
        <w:tc>
          <w:tcPr>
            <w:tcW w:w="1180" w:type="dxa"/>
            <w:tcBorders>
              <w:top w:val="nil"/>
              <w:left w:val="nil"/>
              <w:bottom w:val="single" w:sz="4" w:space="0" w:color="auto"/>
              <w:right w:val="single" w:sz="4" w:space="0" w:color="auto"/>
            </w:tcBorders>
            <w:shd w:val="clear" w:color="auto" w:fill="auto"/>
            <w:noWrap/>
            <w:vAlign w:val="center"/>
            <w:hideMark/>
          </w:tcPr>
          <w:p w14:paraId="39AA7290"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8 022 984</w:t>
            </w:r>
          </w:p>
        </w:tc>
        <w:tc>
          <w:tcPr>
            <w:tcW w:w="789" w:type="dxa"/>
            <w:tcBorders>
              <w:top w:val="nil"/>
              <w:left w:val="nil"/>
              <w:bottom w:val="single" w:sz="4" w:space="0" w:color="auto"/>
              <w:right w:val="single" w:sz="4" w:space="0" w:color="auto"/>
            </w:tcBorders>
            <w:shd w:val="clear" w:color="auto" w:fill="auto"/>
            <w:noWrap/>
            <w:vAlign w:val="center"/>
            <w:hideMark/>
          </w:tcPr>
          <w:p w14:paraId="5AF9D53A" w14:textId="77777777" w:rsidR="00891855" w:rsidRPr="0001239A" w:rsidRDefault="00891855" w:rsidP="00C81F35">
            <w:pPr>
              <w:spacing w:after="0"/>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0D8C0F8A"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971B474"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921" w:type="dxa"/>
            <w:tcBorders>
              <w:top w:val="nil"/>
              <w:left w:val="nil"/>
              <w:bottom w:val="single" w:sz="4" w:space="0" w:color="auto"/>
              <w:right w:val="single" w:sz="4" w:space="0" w:color="auto"/>
            </w:tcBorders>
            <w:shd w:val="clear" w:color="auto" w:fill="00B0F0"/>
            <w:noWrap/>
            <w:vAlign w:val="center"/>
            <w:hideMark/>
          </w:tcPr>
          <w:p w14:paraId="2A24A839"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178 285</w:t>
            </w:r>
          </w:p>
        </w:tc>
        <w:tc>
          <w:tcPr>
            <w:tcW w:w="1180" w:type="dxa"/>
            <w:tcBorders>
              <w:top w:val="nil"/>
              <w:left w:val="nil"/>
              <w:bottom w:val="single" w:sz="4" w:space="0" w:color="auto"/>
              <w:right w:val="single" w:sz="4" w:space="0" w:color="auto"/>
            </w:tcBorders>
            <w:shd w:val="clear" w:color="auto" w:fill="00B0F0"/>
            <w:noWrap/>
            <w:vAlign w:val="center"/>
            <w:hideMark/>
          </w:tcPr>
          <w:p w14:paraId="5B5663A1"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158 683 554</w:t>
            </w:r>
          </w:p>
        </w:tc>
        <w:tc>
          <w:tcPr>
            <w:tcW w:w="820" w:type="dxa"/>
            <w:tcBorders>
              <w:top w:val="nil"/>
              <w:left w:val="nil"/>
              <w:bottom w:val="single" w:sz="4" w:space="0" w:color="auto"/>
              <w:right w:val="single" w:sz="4" w:space="0" w:color="auto"/>
            </w:tcBorders>
            <w:shd w:val="clear" w:color="auto" w:fill="00B0F0"/>
            <w:noWrap/>
            <w:vAlign w:val="center"/>
            <w:hideMark/>
          </w:tcPr>
          <w:p w14:paraId="1C38F7EC"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20 299</w:t>
            </w:r>
          </w:p>
        </w:tc>
        <w:tc>
          <w:tcPr>
            <w:tcW w:w="1180" w:type="dxa"/>
            <w:tcBorders>
              <w:top w:val="nil"/>
              <w:left w:val="nil"/>
              <w:bottom w:val="single" w:sz="4" w:space="0" w:color="auto"/>
              <w:right w:val="single" w:sz="4" w:space="0" w:color="auto"/>
            </w:tcBorders>
            <w:shd w:val="clear" w:color="auto" w:fill="00B0F0"/>
            <w:noWrap/>
            <w:vAlign w:val="center"/>
            <w:hideMark/>
          </w:tcPr>
          <w:p w14:paraId="508BE9CE"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36 071 941</w:t>
            </w:r>
          </w:p>
        </w:tc>
        <w:tc>
          <w:tcPr>
            <w:tcW w:w="820" w:type="dxa"/>
            <w:tcBorders>
              <w:top w:val="nil"/>
              <w:left w:val="nil"/>
              <w:bottom w:val="single" w:sz="4" w:space="0" w:color="auto"/>
              <w:right w:val="single" w:sz="4" w:space="0" w:color="auto"/>
            </w:tcBorders>
            <w:shd w:val="clear" w:color="auto" w:fill="00B0F0"/>
            <w:noWrap/>
            <w:vAlign w:val="center"/>
            <w:hideMark/>
          </w:tcPr>
          <w:p w14:paraId="22957235"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198 584</w:t>
            </w:r>
          </w:p>
        </w:tc>
        <w:tc>
          <w:tcPr>
            <w:tcW w:w="1180" w:type="dxa"/>
            <w:tcBorders>
              <w:top w:val="nil"/>
              <w:left w:val="nil"/>
              <w:bottom w:val="single" w:sz="4" w:space="0" w:color="auto"/>
              <w:right w:val="single" w:sz="4" w:space="0" w:color="auto"/>
            </w:tcBorders>
            <w:shd w:val="clear" w:color="auto" w:fill="00B0F0"/>
            <w:noWrap/>
            <w:vAlign w:val="center"/>
            <w:hideMark/>
          </w:tcPr>
          <w:p w14:paraId="5A4B2415"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194 755 495</w:t>
            </w:r>
          </w:p>
        </w:tc>
        <w:tc>
          <w:tcPr>
            <w:tcW w:w="789" w:type="dxa"/>
            <w:tcBorders>
              <w:top w:val="nil"/>
              <w:left w:val="nil"/>
              <w:bottom w:val="single" w:sz="4" w:space="0" w:color="auto"/>
              <w:right w:val="single" w:sz="4" w:space="0" w:color="auto"/>
            </w:tcBorders>
            <w:shd w:val="clear" w:color="auto" w:fill="00B0F0"/>
            <w:noWrap/>
            <w:vAlign w:val="center"/>
            <w:hideMark/>
          </w:tcPr>
          <w:p w14:paraId="0FB428C0" w14:textId="77777777" w:rsidR="00891855" w:rsidRPr="0001239A" w:rsidRDefault="00891855" w:rsidP="00C81F35">
            <w:pPr>
              <w:spacing w:after="0"/>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380</w:t>
            </w:r>
          </w:p>
        </w:tc>
      </w:tr>
    </w:tbl>
    <w:p w14:paraId="28785688" w14:textId="27BD8E1C" w:rsidR="00525614" w:rsidRPr="0001239A" w:rsidRDefault="00525614" w:rsidP="00E81E10">
      <w:pPr>
        <w:pStyle w:val="Legenda"/>
      </w:pPr>
      <w:bookmarkStart w:id="388" w:name="_Toc476639672"/>
      <w:bookmarkStart w:id="389" w:name="_Toc507147900"/>
      <w:bookmarkStart w:id="390" w:name="_Toc65585942"/>
      <w:r w:rsidRPr="0001239A">
        <w:lastRenderedPageBreak/>
        <w:t xml:space="preserve">Tabela nr </w:t>
      </w:r>
      <w:fldSimple w:instr=" SEQ Tabela \* ARABIC ">
        <w:r w:rsidR="009002B5">
          <w:rPr>
            <w:noProof/>
          </w:rPr>
          <w:t>50</w:t>
        </w:r>
      </w:fldSimple>
      <w:r w:rsidRPr="0001239A">
        <w:t xml:space="preserve"> Środki wydatkowane na dofinansowanie zaopatrzenia w sprzęt rehabilitacyjny </w:t>
      </w:r>
      <w:r w:rsidRPr="0001239A">
        <w:br/>
        <w:t>dla osób prawnych i jednostek organizacyjnych nie posiadających osobowości prawnej</w:t>
      </w:r>
      <w:bookmarkEnd w:id="388"/>
      <w:bookmarkEnd w:id="389"/>
      <w:bookmarkEnd w:id="390"/>
    </w:p>
    <w:tbl>
      <w:tblPr>
        <w:tblW w:w="6774" w:type="dxa"/>
        <w:jc w:val="center"/>
        <w:tblCellMar>
          <w:left w:w="70" w:type="dxa"/>
          <w:right w:w="70" w:type="dxa"/>
        </w:tblCellMar>
        <w:tblLook w:val="04A0" w:firstRow="1" w:lastRow="0" w:firstColumn="1" w:lastColumn="0" w:noHBand="0" w:noVBand="1"/>
      </w:tblPr>
      <w:tblGrid>
        <w:gridCol w:w="1677"/>
        <w:gridCol w:w="1257"/>
        <w:gridCol w:w="1440"/>
        <w:gridCol w:w="1440"/>
        <w:gridCol w:w="960"/>
      </w:tblGrid>
      <w:tr w:rsidR="00891855" w:rsidRPr="0001239A" w14:paraId="6F1BA469" w14:textId="77777777" w:rsidTr="00CD543C">
        <w:trPr>
          <w:trHeight w:val="435"/>
          <w:tblHeader/>
          <w:jc w:val="center"/>
        </w:trPr>
        <w:tc>
          <w:tcPr>
            <w:tcW w:w="167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2A60548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5097" w:type="dxa"/>
            <w:gridSpan w:val="4"/>
            <w:tcBorders>
              <w:top w:val="single" w:sz="4" w:space="0" w:color="auto"/>
              <w:left w:val="nil"/>
              <w:bottom w:val="single" w:sz="4" w:space="0" w:color="auto"/>
              <w:right w:val="single" w:sz="4" w:space="0" w:color="000000"/>
            </w:tcBorders>
            <w:shd w:val="clear" w:color="auto" w:fill="00B0F0"/>
            <w:vAlign w:val="center"/>
            <w:hideMark/>
          </w:tcPr>
          <w:p w14:paraId="4C979AD4"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Środki wydatkowane na dofinansowanie zaopatrzenia w sprzęt rehabilitacyjny dla osób prawnych i jednostek organizacyjnych nie posiadających osobowości prawnej w 2020 r.</w:t>
            </w:r>
          </w:p>
        </w:tc>
      </w:tr>
      <w:tr w:rsidR="00891855" w:rsidRPr="0001239A" w14:paraId="48C83435" w14:textId="77777777" w:rsidTr="00891855">
        <w:trPr>
          <w:trHeight w:val="495"/>
          <w:jc w:val="center"/>
        </w:trPr>
        <w:tc>
          <w:tcPr>
            <w:tcW w:w="167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3499ED5D" w14:textId="77777777" w:rsidR="00891855" w:rsidRPr="0001239A" w:rsidRDefault="00891855" w:rsidP="00C81F35">
            <w:pPr>
              <w:spacing w:after="0"/>
              <w:rPr>
                <w:rFonts w:asciiTheme="minorHAnsi" w:hAnsiTheme="minorHAnsi" w:cstheme="minorHAnsi"/>
                <w:sz w:val="16"/>
                <w:szCs w:val="14"/>
              </w:rPr>
            </w:pPr>
          </w:p>
        </w:tc>
        <w:tc>
          <w:tcPr>
            <w:tcW w:w="1257" w:type="dxa"/>
            <w:tcBorders>
              <w:top w:val="nil"/>
              <w:left w:val="nil"/>
              <w:bottom w:val="single" w:sz="4" w:space="0" w:color="auto"/>
              <w:right w:val="single" w:sz="4" w:space="0" w:color="auto"/>
            </w:tcBorders>
            <w:shd w:val="clear" w:color="auto" w:fill="00B0F0"/>
            <w:vAlign w:val="center"/>
            <w:hideMark/>
          </w:tcPr>
          <w:p w14:paraId="1033CCA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na rzecz </w:t>
            </w:r>
            <w:r w:rsidRPr="0001239A">
              <w:rPr>
                <w:rFonts w:asciiTheme="minorHAnsi" w:hAnsiTheme="minorHAnsi" w:cstheme="minorHAnsi"/>
                <w:sz w:val="16"/>
                <w:szCs w:val="14"/>
              </w:rPr>
              <w:br/>
              <w:t>osób dorosłych</w:t>
            </w:r>
          </w:p>
        </w:tc>
        <w:tc>
          <w:tcPr>
            <w:tcW w:w="1440" w:type="dxa"/>
            <w:tcBorders>
              <w:top w:val="nil"/>
              <w:left w:val="nil"/>
              <w:bottom w:val="single" w:sz="4" w:space="0" w:color="auto"/>
              <w:right w:val="single" w:sz="4" w:space="0" w:color="auto"/>
            </w:tcBorders>
            <w:shd w:val="clear" w:color="auto" w:fill="00B0F0"/>
            <w:vAlign w:val="center"/>
            <w:hideMark/>
          </w:tcPr>
          <w:p w14:paraId="2E3FABB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 xml:space="preserve">na rzecz dzieci </w:t>
            </w:r>
            <w:r w:rsidRPr="0001239A">
              <w:rPr>
                <w:rFonts w:asciiTheme="minorHAnsi" w:hAnsiTheme="minorHAnsi" w:cstheme="minorHAnsi"/>
                <w:sz w:val="16"/>
                <w:szCs w:val="14"/>
              </w:rPr>
              <w:br/>
              <w:t>i młodzieży</w:t>
            </w:r>
          </w:p>
        </w:tc>
        <w:tc>
          <w:tcPr>
            <w:tcW w:w="1440" w:type="dxa"/>
            <w:tcBorders>
              <w:top w:val="nil"/>
              <w:left w:val="nil"/>
              <w:bottom w:val="single" w:sz="4" w:space="0" w:color="auto"/>
              <w:right w:val="single" w:sz="4" w:space="0" w:color="auto"/>
            </w:tcBorders>
            <w:shd w:val="clear" w:color="auto" w:fill="00B0F0"/>
            <w:vAlign w:val="center"/>
            <w:hideMark/>
          </w:tcPr>
          <w:p w14:paraId="5BAA6A8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razem</w:t>
            </w:r>
          </w:p>
        </w:tc>
        <w:tc>
          <w:tcPr>
            <w:tcW w:w="960" w:type="dxa"/>
            <w:tcBorders>
              <w:top w:val="nil"/>
              <w:left w:val="nil"/>
              <w:bottom w:val="single" w:sz="4" w:space="0" w:color="auto"/>
              <w:right w:val="single" w:sz="4" w:space="0" w:color="auto"/>
            </w:tcBorders>
            <w:shd w:val="clear" w:color="auto" w:fill="00B0F0"/>
            <w:vAlign w:val="center"/>
            <w:hideMark/>
          </w:tcPr>
          <w:p w14:paraId="33C5DD5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7C4B2283"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47663C9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1257" w:type="dxa"/>
            <w:tcBorders>
              <w:top w:val="nil"/>
              <w:left w:val="nil"/>
              <w:bottom w:val="single" w:sz="4" w:space="0" w:color="auto"/>
              <w:right w:val="single" w:sz="4" w:space="0" w:color="auto"/>
            </w:tcBorders>
            <w:shd w:val="clear" w:color="auto" w:fill="auto"/>
            <w:noWrap/>
            <w:vAlign w:val="center"/>
            <w:hideMark/>
          </w:tcPr>
          <w:p w14:paraId="38303A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15 834</w:t>
            </w:r>
          </w:p>
        </w:tc>
        <w:tc>
          <w:tcPr>
            <w:tcW w:w="1440" w:type="dxa"/>
            <w:tcBorders>
              <w:top w:val="nil"/>
              <w:left w:val="nil"/>
              <w:bottom w:val="single" w:sz="4" w:space="0" w:color="auto"/>
              <w:right w:val="single" w:sz="4" w:space="0" w:color="auto"/>
            </w:tcBorders>
            <w:shd w:val="clear" w:color="auto" w:fill="auto"/>
            <w:noWrap/>
            <w:vAlign w:val="center"/>
            <w:hideMark/>
          </w:tcPr>
          <w:p w14:paraId="2D30484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11 930</w:t>
            </w:r>
          </w:p>
        </w:tc>
        <w:tc>
          <w:tcPr>
            <w:tcW w:w="1440" w:type="dxa"/>
            <w:tcBorders>
              <w:top w:val="nil"/>
              <w:left w:val="nil"/>
              <w:bottom w:val="single" w:sz="4" w:space="0" w:color="auto"/>
              <w:right w:val="single" w:sz="4" w:space="0" w:color="auto"/>
            </w:tcBorders>
            <w:shd w:val="clear" w:color="auto" w:fill="auto"/>
            <w:noWrap/>
            <w:vAlign w:val="center"/>
            <w:hideMark/>
          </w:tcPr>
          <w:p w14:paraId="3051F58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27 764</w:t>
            </w:r>
          </w:p>
        </w:tc>
        <w:tc>
          <w:tcPr>
            <w:tcW w:w="960" w:type="dxa"/>
            <w:tcBorders>
              <w:top w:val="nil"/>
              <w:left w:val="nil"/>
              <w:bottom w:val="single" w:sz="4" w:space="0" w:color="auto"/>
              <w:right w:val="single" w:sz="4" w:space="0" w:color="auto"/>
            </w:tcBorders>
            <w:shd w:val="clear" w:color="auto" w:fill="auto"/>
            <w:noWrap/>
            <w:vAlign w:val="center"/>
            <w:hideMark/>
          </w:tcPr>
          <w:p w14:paraId="53443FA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891855" w:rsidRPr="0001239A" w14:paraId="0BD85D62"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3BA1857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1257" w:type="dxa"/>
            <w:tcBorders>
              <w:top w:val="nil"/>
              <w:left w:val="nil"/>
              <w:bottom w:val="single" w:sz="4" w:space="0" w:color="auto"/>
              <w:right w:val="single" w:sz="4" w:space="0" w:color="auto"/>
            </w:tcBorders>
            <w:shd w:val="clear" w:color="auto" w:fill="auto"/>
            <w:noWrap/>
            <w:vAlign w:val="center"/>
            <w:hideMark/>
          </w:tcPr>
          <w:p w14:paraId="3E899DF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407ECD8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5B9E722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14:paraId="688D328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0A4D4FDB"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6F9B1FD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1257" w:type="dxa"/>
            <w:tcBorders>
              <w:top w:val="nil"/>
              <w:left w:val="nil"/>
              <w:bottom w:val="single" w:sz="4" w:space="0" w:color="auto"/>
              <w:right w:val="single" w:sz="4" w:space="0" w:color="auto"/>
            </w:tcBorders>
            <w:shd w:val="clear" w:color="auto" w:fill="auto"/>
            <w:noWrap/>
            <w:vAlign w:val="center"/>
            <w:hideMark/>
          </w:tcPr>
          <w:p w14:paraId="2D20888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5422FA7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43 062</w:t>
            </w:r>
          </w:p>
        </w:tc>
        <w:tc>
          <w:tcPr>
            <w:tcW w:w="1440" w:type="dxa"/>
            <w:tcBorders>
              <w:top w:val="nil"/>
              <w:left w:val="nil"/>
              <w:bottom w:val="single" w:sz="4" w:space="0" w:color="auto"/>
              <w:right w:val="single" w:sz="4" w:space="0" w:color="auto"/>
            </w:tcBorders>
            <w:shd w:val="clear" w:color="auto" w:fill="auto"/>
            <w:noWrap/>
            <w:vAlign w:val="center"/>
            <w:hideMark/>
          </w:tcPr>
          <w:p w14:paraId="5CEF63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43 062</w:t>
            </w:r>
          </w:p>
        </w:tc>
        <w:tc>
          <w:tcPr>
            <w:tcW w:w="960" w:type="dxa"/>
            <w:tcBorders>
              <w:top w:val="nil"/>
              <w:left w:val="nil"/>
              <w:bottom w:val="single" w:sz="4" w:space="0" w:color="auto"/>
              <w:right w:val="single" w:sz="4" w:space="0" w:color="auto"/>
            </w:tcBorders>
            <w:shd w:val="clear" w:color="auto" w:fill="auto"/>
            <w:noWrap/>
            <w:vAlign w:val="center"/>
            <w:hideMark/>
          </w:tcPr>
          <w:p w14:paraId="66B6B5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73B09FB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5619916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1257" w:type="dxa"/>
            <w:tcBorders>
              <w:top w:val="nil"/>
              <w:left w:val="nil"/>
              <w:bottom w:val="single" w:sz="4" w:space="0" w:color="auto"/>
              <w:right w:val="single" w:sz="4" w:space="0" w:color="auto"/>
            </w:tcBorders>
            <w:shd w:val="clear" w:color="auto" w:fill="auto"/>
            <w:noWrap/>
            <w:vAlign w:val="center"/>
            <w:hideMark/>
          </w:tcPr>
          <w:p w14:paraId="2DECDD3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16 207</w:t>
            </w:r>
          </w:p>
        </w:tc>
        <w:tc>
          <w:tcPr>
            <w:tcW w:w="1440" w:type="dxa"/>
            <w:tcBorders>
              <w:top w:val="nil"/>
              <w:left w:val="nil"/>
              <w:bottom w:val="single" w:sz="4" w:space="0" w:color="auto"/>
              <w:right w:val="single" w:sz="4" w:space="0" w:color="auto"/>
            </w:tcBorders>
            <w:shd w:val="clear" w:color="auto" w:fill="auto"/>
            <w:noWrap/>
            <w:vAlign w:val="center"/>
            <w:hideMark/>
          </w:tcPr>
          <w:p w14:paraId="72EE45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39DC73B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16 207</w:t>
            </w:r>
          </w:p>
        </w:tc>
        <w:tc>
          <w:tcPr>
            <w:tcW w:w="960" w:type="dxa"/>
            <w:tcBorders>
              <w:top w:val="nil"/>
              <w:left w:val="nil"/>
              <w:bottom w:val="single" w:sz="4" w:space="0" w:color="auto"/>
              <w:right w:val="single" w:sz="4" w:space="0" w:color="auto"/>
            </w:tcBorders>
            <w:shd w:val="clear" w:color="auto" w:fill="auto"/>
            <w:noWrap/>
            <w:vAlign w:val="center"/>
            <w:hideMark/>
          </w:tcPr>
          <w:p w14:paraId="59502B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5096D56A"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335B610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1257" w:type="dxa"/>
            <w:tcBorders>
              <w:top w:val="nil"/>
              <w:left w:val="nil"/>
              <w:bottom w:val="single" w:sz="4" w:space="0" w:color="auto"/>
              <w:right w:val="single" w:sz="4" w:space="0" w:color="auto"/>
            </w:tcBorders>
            <w:shd w:val="clear" w:color="auto" w:fill="auto"/>
            <w:noWrap/>
            <w:vAlign w:val="center"/>
            <w:hideMark/>
          </w:tcPr>
          <w:p w14:paraId="53A54B1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4 332</w:t>
            </w:r>
          </w:p>
        </w:tc>
        <w:tc>
          <w:tcPr>
            <w:tcW w:w="1440" w:type="dxa"/>
            <w:tcBorders>
              <w:top w:val="nil"/>
              <w:left w:val="nil"/>
              <w:bottom w:val="single" w:sz="4" w:space="0" w:color="auto"/>
              <w:right w:val="single" w:sz="4" w:space="0" w:color="auto"/>
            </w:tcBorders>
            <w:shd w:val="clear" w:color="auto" w:fill="auto"/>
            <w:noWrap/>
            <w:vAlign w:val="center"/>
            <w:hideMark/>
          </w:tcPr>
          <w:p w14:paraId="073D8DA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5F6F847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4 332</w:t>
            </w:r>
          </w:p>
        </w:tc>
        <w:tc>
          <w:tcPr>
            <w:tcW w:w="960" w:type="dxa"/>
            <w:tcBorders>
              <w:top w:val="nil"/>
              <w:left w:val="nil"/>
              <w:bottom w:val="single" w:sz="4" w:space="0" w:color="auto"/>
              <w:right w:val="single" w:sz="4" w:space="0" w:color="auto"/>
            </w:tcBorders>
            <w:shd w:val="clear" w:color="auto" w:fill="auto"/>
            <w:noWrap/>
            <w:vAlign w:val="center"/>
            <w:hideMark/>
          </w:tcPr>
          <w:p w14:paraId="543A032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685A4B8F"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46B31EE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1257" w:type="dxa"/>
            <w:tcBorders>
              <w:top w:val="nil"/>
              <w:left w:val="nil"/>
              <w:bottom w:val="single" w:sz="4" w:space="0" w:color="auto"/>
              <w:right w:val="single" w:sz="4" w:space="0" w:color="auto"/>
            </w:tcBorders>
            <w:shd w:val="clear" w:color="auto" w:fill="auto"/>
            <w:noWrap/>
            <w:vAlign w:val="center"/>
            <w:hideMark/>
          </w:tcPr>
          <w:p w14:paraId="60B5357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6 867</w:t>
            </w:r>
          </w:p>
        </w:tc>
        <w:tc>
          <w:tcPr>
            <w:tcW w:w="1440" w:type="dxa"/>
            <w:tcBorders>
              <w:top w:val="nil"/>
              <w:left w:val="nil"/>
              <w:bottom w:val="single" w:sz="4" w:space="0" w:color="auto"/>
              <w:right w:val="single" w:sz="4" w:space="0" w:color="auto"/>
            </w:tcBorders>
            <w:shd w:val="clear" w:color="auto" w:fill="auto"/>
            <w:noWrap/>
            <w:vAlign w:val="center"/>
            <w:hideMark/>
          </w:tcPr>
          <w:p w14:paraId="22D032B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6 020</w:t>
            </w:r>
          </w:p>
        </w:tc>
        <w:tc>
          <w:tcPr>
            <w:tcW w:w="1440" w:type="dxa"/>
            <w:tcBorders>
              <w:top w:val="nil"/>
              <w:left w:val="nil"/>
              <w:bottom w:val="single" w:sz="4" w:space="0" w:color="auto"/>
              <w:right w:val="single" w:sz="4" w:space="0" w:color="auto"/>
            </w:tcBorders>
            <w:shd w:val="clear" w:color="auto" w:fill="auto"/>
            <w:noWrap/>
            <w:vAlign w:val="center"/>
            <w:hideMark/>
          </w:tcPr>
          <w:p w14:paraId="2836DB0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12 887</w:t>
            </w:r>
          </w:p>
        </w:tc>
        <w:tc>
          <w:tcPr>
            <w:tcW w:w="960" w:type="dxa"/>
            <w:tcBorders>
              <w:top w:val="nil"/>
              <w:left w:val="nil"/>
              <w:bottom w:val="single" w:sz="4" w:space="0" w:color="auto"/>
              <w:right w:val="single" w:sz="4" w:space="0" w:color="auto"/>
            </w:tcBorders>
            <w:shd w:val="clear" w:color="auto" w:fill="auto"/>
            <w:noWrap/>
            <w:vAlign w:val="center"/>
            <w:hideMark/>
          </w:tcPr>
          <w:p w14:paraId="5B7D134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5038ECD9"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DE4FD1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1257" w:type="dxa"/>
            <w:tcBorders>
              <w:top w:val="nil"/>
              <w:left w:val="nil"/>
              <w:bottom w:val="single" w:sz="4" w:space="0" w:color="auto"/>
              <w:right w:val="single" w:sz="4" w:space="0" w:color="auto"/>
            </w:tcBorders>
            <w:shd w:val="clear" w:color="auto" w:fill="auto"/>
            <w:noWrap/>
            <w:vAlign w:val="center"/>
            <w:hideMark/>
          </w:tcPr>
          <w:p w14:paraId="74CE53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2A705C1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10 392</w:t>
            </w:r>
          </w:p>
        </w:tc>
        <w:tc>
          <w:tcPr>
            <w:tcW w:w="1440" w:type="dxa"/>
            <w:tcBorders>
              <w:top w:val="nil"/>
              <w:left w:val="nil"/>
              <w:bottom w:val="single" w:sz="4" w:space="0" w:color="auto"/>
              <w:right w:val="single" w:sz="4" w:space="0" w:color="auto"/>
            </w:tcBorders>
            <w:shd w:val="clear" w:color="auto" w:fill="auto"/>
            <w:noWrap/>
            <w:vAlign w:val="center"/>
            <w:hideMark/>
          </w:tcPr>
          <w:p w14:paraId="3388FEA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10 392</w:t>
            </w:r>
          </w:p>
        </w:tc>
        <w:tc>
          <w:tcPr>
            <w:tcW w:w="960" w:type="dxa"/>
            <w:tcBorders>
              <w:top w:val="nil"/>
              <w:left w:val="nil"/>
              <w:bottom w:val="single" w:sz="4" w:space="0" w:color="auto"/>
              <w:right w:val="single" w:sz="4" w:space="0" w:color="auto"/>
            </w:tcBorders>
            <w:shd w:val="clear" w:color="auto" w:fill="auto"/>
            <w:noWrap/>
            <w:vAlign w:val="center"/>
            <w:hideMark/>
          </w:tcPr>
          <w:p w14:paraId="299EE8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7D834BF8"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507CC7E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1257" w:type="dxa"/>
            <w:tcBorders>
              <w:top w:val="nil"/>
              <w:left w:val="nil"/>
              <w:bottom w:val="single" w:sz="4" w:space="0" w:color="auto"/>
              <w:right w:val="single" w:sz="4" w:space="0" w:color="auto"/>
            </w:tcBorders>
            <w:shd w:val="clear" w:color="auto" w:fill="auto"/>
            <w:noWrap/>
            <w:vAlign w:val="center"/>
            <w:hideMark/>
          </w:tcPr>
          <w:p w14:paraId="5E0D16F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373626B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2 000</w:t>
            </w:r>
          </w:p>
        </w:tc>
        <w:tc>
          <w:tcPr>
            <w:tcW w:w="1440" w:type="dxa"/>
            <w:tcBorders>
              <w:top w:val="nil"/>
              <w:left w:val="nil"/>
              <w:bottom w:val="single" w:sz="4" w:space="0" w:color="auto"/>
              <w:right w:val="single" w:sz="4" w:space="0" w:color="auto"/>
            </w:tcBorders>
            <w:shd w:val="clear" w:color="auto" w:fill="auto"/>
            <w:noWrap/>
            <w:vAlign w:val="center"/>
            <w:hideMark/>
          </w:tcPr>
          <w:p w14:paraId="337739E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2 000</w:t>
            </w:r>
          </w:p>
        </w:tc>
        <w:tc>
          <w:tcPr>
            <w:tcW w:w="960" w:type="dxa"/>
            <w:tcBorders>
              <w:top w:val="nil"/>
              <w:left w:val="nil"/>
              <w:bottom w:val="single" w:sz="4" w:space="0" w:color="auto"/>
              <w:right w:val="single" w:sz="4" w:space="0" w:color="auto"/>
            </w:tcBorders>
            <w:shd w:val="clear" w:color="auto" w:fill="auto"/>
            <w:noWrap/>
            <w:vAlign w:val="center"/>
            <w:hideMark/>
          </w:tcPr>
          <w:p w14:paraId="7FF5387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699D661B"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5F5B4AD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1257" w:type="dxa"/>
            <w:tcBorders>
              <w:top w:val="nil"/>
              <w:left w:val="nil"/>
              <w:bottom w:val="single" w:sz="4" w:space="0" w:color="auto"/>
              <w:right w:val="single" w:sz="4" w:space="0" w:color="auto"/>
            </w:tcBorders>
            <w:shd w:val="clear" w:color="auto" w:fill="auto"/>
            <w:noWrap/>
            <w:vAlign w:val="center"/>
            <w:hideMark/>
          </w:tcPr>
          <w:p w14:paraId="4C52D84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2140AC4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5 000</w:t>
            </w:r>
          </w:p>
        </w:tc>
        <w:tc>
          <w:tcPr>
            <w:tcW w:w="1440" w:type="dxa"/>
            <w:tcBorders>
              <w:top w:val="nil"/>
              <w:left w:val="nil"/>
              <w:bottom w:val="single" w:sz="4" w:space="0" w:color="auto"/>
              <w:right w:val="single" w:sz="4" w:space="0" w:color="auto"/>
            </w:tcBorders>
            <w:shd w:val="clear" w:color="auto" w:fill="auto"/>
            <w:noWrap/>
            <w:vAlign w:val="center"/>
            <w:hideMark/>
          </w:tcPr>
          <w:p w14:paraId="491F1E3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5 000</w:t>
            </w:r>
          </w:p>
        </w:tc>
        <w:tc>
          <w:tcPr>
            <w:tcW w:w="960" w:type="dxa"/>
            <w:tcBorders>
              <w:top w:val="nil"/>
              <w:left w:val="nil"/>
              <w:bottom w:val="single" w:sz="4" w:space="0" w:color="auto"/>
              <w:right w:val="single" w:sz="4" w:space="0" w:color="auto"/>
            </w:tcBorders>
            <w:shd w:val="clear" w:color="auto" w:fill="auto"/>
            <w:noWrap/>
            <w:vAlign w:val="center"/>
            <w:hideMark/>
          </w:tcPr>
          <w:p w14:paraId="49D7748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2F3C552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31F281E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1257" w:type="dxa"/>
            <w:tcBorders>
              <w:top w:val="nil"/>
              <w:left w:val="nil"/>
              <w:bottom w:val="single" w:sz="4" w:space="0" w:color="auto"/>
              <w:right w:val="single" w:sz="4" w:space="0" w:color="auto"/>
            </w:tcBorders>
            <w:shd w:val="clear" w:color="auto" w:fill="auto"/>
            <w:noWrap/>
            <w:vAlign w:val="center"/>
            <w:hideMark/>
          </w:tcPr>
          <w:p w14:paraId="3F6D9DA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9 094</w:t>
            </w:r>
          </w:p>
        </w:tc>
        <w:tc>
          <w:tcPr>
            <w:tcW w:w="1440" w:type="dxa"/>
            <w:tcBorders>
              <w:top w:val="nil"/>
              <w:left w:val="nil"/>
              <w:bottom w:val="single" w:sz="4" w:space="0" w:color="auto"/>
              <w:right w:val="single" w:sz="4" w:space="0" w:color="auto"/>
            </w:tcBorders>
            <w:shd w:val="clear" w:color="auto" w:fill="auto"/>
            <w:noWrap/>
            <w:vAlign w:val="center"/>
            <w:hideMark/>
          </w:tcPr>
          <w:p w14:paraId="6B45243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568B666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9 094</w:t>
            </w:r>
          </w:p>
        </w:tc>
        <w:tc>
          <w:tcPr>
            <w:tcW w:w="960" w:type="dxa"/>
            <w:tcBorders>
              <w:top w:val="nil"/>
              <w:left w:val="nil"/>
              <w:bottom w:val="single" w:sz="4" w:space="0" w:color="auto"/>
              <w:right w:val="single" w:sz="4" w:space="0" w:color="auto"/>
            </w:tcBorders>
            <w:shd w:val="clear" w:color="auto" w:fill="auto"/>
            <w:noWrap/>
            <w:vAlign w:val="center"/>
            <w:hideMark/>
          </w:tcPr>
          <w:p w14:paraId="3CE4C3E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3564EBC9"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C72C5E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1257" w:type="dxa"/>
            <w:tcBorders>
              <w:top w:val="nil"/>
              <w:left w:val="nil"/>
              <w:bottom w:val="single" w:sz="4" w:space="0" w:color="auto"/>
              <w:right w:val="single" w:sz="4" w:space="0" w:color="auto"/>
            </w:tcBorders>
            <w:shd w:val="clear" w:color="auto" w:fill="auto"/>
            <w:noWrap/>
            <w:vAlign w:val="center"/>
            <w:hideMark/>
          </w:tcPr>
          <w:p w14:paraId="7A1EF69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10E82B7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3 444</w:t>
            </w:r>
          </w:p>
        </w:tc>
        <w:tc>
          <w:tcPr>
            <w:tcW w:w="1440" w:type="dxa"/>
            <w:tcBorders>
              <w:top w:val="nil"/>
              <w:left w:val="nil"/>
              <w:bottom w:val="single" w:sz="4" w:space="0" w:color="auto"/>
              <w:right w:val="single" w:sz="4" w:space="0" w:color="auto"/>
            </w:tcBorders>
            <w:shd w:val="clear" w:color="auto" w:fill="auto"/>
            <w:noWrap/>
            <w:vAlign w:val="center"/>
            <w:hideMark/>
          </w:tcPr>
          <w:p w14:paraId="35D78DA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3 444</w:t>
            </w:r>
          </w:p>
        </w:tc>
        <w:tc>
          <w:tcPr>
            <w:tcW w:w="960" w:type="dxa"/>
            <w:tcBorders>
              <w:top w:val="nil"/>
              <w:left w:val="nil"/>
              <w:bottom w:val="single" w:sz="4" w:space="0" w:color="auto"/>
              <w:right w:val="single" w:sz="4" w:space="0" w:color="auto"/>
            </w:tcBorders>
            <w:shd w:val="clear" w:color="auto" w:fill="auto"/>
            <w:noWrap/>
            <w:vAlign w:val="center"/>
            <w:hideMark/>
          </w:tcPr>
          <w:p w14:paraId="2962265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7FB289A1"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1B24DDD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1257" w:type="dxa"/>
            <w:tcBorders>
              <w:top w:val="nil"/>
              <w:left w:val="nil"/>
              <w:bottom w:val="single" w:sz="4" w:space="0" w:color="auto"/>
              <w:right w:val="single" w:sz="4" w:space="0" w:color="auto"/>
            </w:tcBorders>
            <w:shd w:val="clear" w:color="auto" w:fill="auto"/>
            <w:noWrap/>
            <w:vAlign w:val="center"/>
            <w:hideMark/>
          </w:tcPr>
          <w:p w14:paraId="705E4C0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32 618</w:t>
            </w:r>
          </w:p>
        </w:tc>
        <w:tc>
          <w:tcPr>
            <w:tcW w:w="1440" w:type="dxa"/>
            <w:tcBorders>
              <w:top w:val="nil"/>
              <w:left w:val="nil"/>
              <w:bottom w:val="single" w:sz="4" w:space="0" w:color="auto"/>
              <w:right w:val="single" w:sz="4" w:space="0" w:color="auto"/>
            </w:tcBorders>
            <w:shd w:val="clear" w:color="auto" w:fill="auto"/>
            <w:noWrap/>
            <w:vAlign w:val="center"/>
            <w:hideMark/>
          </w:tcPr>
          <w:p w14:paraId="6C969B3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9 600</w:t>
            </w:r>
          </w:p>
        </w:tc>
        <w:tc>
          <w:tcPr>
            <w:tcW w:w="1440" w:type="dxa"/>
            <w:tcBorders>
              <w:top w:val="nil"/>
              <w:left w:val="nil"/>
              <w:bottom w:val="single" w:sz="4" w:space="0" w:color="auto"/>
              <w:right w:val="single" w:sz="4" w:space="0" w:color="auto"/>
            </w:tcBorders>
            <w:shd w:val="clear" w:color="auto" w:fill="auto"/>
            <w:noWrap/>
            <w:vAlign w:val="center"/>
            <w:hideMark/>
          </w:tcPr>
          <w:p w14:paraId="68CDEA6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42 218</w:t>
            </w:r>
          </w:p>
        </w:tc>
        <w:tc>
          <w:tcPr>
            <w:tcW w:w="960" w:type="dxa"/>
            <w:tcBorders>
              <w:top w:val="nil"/>
              <w:left w:val="nil"/>
              <w:bottom w:val="single" w:sz="4" w:space="0" w:color="auto"/>
              <w:right w:val="single" w:sz="4" w:space="0" w:color="auto"/>
            </w:tcBorders>
            <w:shd w:val="clear" w:color="auto" w:fill="auto"/>
            <w:noWrap/>
            <w:vAlign w:val="center"/>
            <w:hideMark/>
          </w:tcPr>
          <w:p w14:paraId="3EA5F4F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790ECC1B"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42355A6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1257" w:type="dxa"/>
            <w:tcBorders>
              <w:top w:val="nil"/>
              <w:left w:val="nil"/>
              <w:bottom w:val="single" w:sz="4" w:space="0" w:color="auto"/>
              <w:right w:val="single" w:sz="4" w:space="0" w:color="auto"/>
            </w:tcBorders>
            <w:shd w:val="clear" w:color="auto" w:fill="auto"/>
            <w:noWrap/>
            <w:vAlign w:val="center"/>
            <w:hideMark/>
          </w:tcPr>
          <w:p w14:paraId="13D9047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24 633</w:t>
            </w:r>
          </w:p>
        </w:tc>
        <w:tc>
          <w:tcPr>
            <w:tcW w:w="1440" w:type="dxa"/>
            <w:tcBorders>
              <w:top w:val="nil"/>
              <w:left w:val="nil"/>
              <w:bottom w:val="single" w:sz="4" w:space="0" w:color="auto"/>
              <w:right w:val="single" w:sz="4" w:space="0" w:color="auto"/>
            </w:tcBorders>
            <w:shd w:val="clear" w:color="auto" w:fill="auto"/>
            <w:noWrap/>
            <w:vAlign w:val="center"/>
            <w:hideMark/>
          </w:tcPr>
          <w:p w14:paraId="078C4EA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2CB209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24 633</w:t>
            </w:r>
          </w:p>
        </w:tc>
        <w:tc>
          <w:tcPr>
            <w:tcW w:w="960" w:type="dxa"/>
            <w:tcBorders>
              <w:top w:val="nil"/>
              <w:left w:val="nil"/>
              <w:bottom w:val="single" w:sz="4" w:space="0" w:color="auto"/>
              <w:right w:val="single" w:sz="4" w:space="0" w:color="auto"/>
            </w:tcBorders>
            <w:shd w:val="clear" w:color="auto" w:fill="auto"/>
            <w:noWrap/>
            <w:vAlign w:val="center"/>
            <w:hideMark/>
          </w:tcPr>
          <w:p w14:paraId="4530B7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00DE16D0"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248BB4E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1257" w:type="dxa"/>
            <w:tcBorders>
              <w:top w:val="nil"/>
              <w:left w:val="nil"/>
              <w:bottom w:val="single" w:sz="4" w:space="0" w:color="auto"/>
              <w:right w:val="single" w:sz="4" w:space="0" w:color="auto"/>
            </w:tcBorders>
            <w:shd w:val="clear" w:color="auto" w:fill="auto"/>
            <w:noWrap/>
            <w:vAlign w:val="center"/>
            <w:hideMark/>
          </w:tcPr>
          <w:p w14:paraId="1EA81F1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32BE9EE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440" w:type="dxa"/>
            <w:tcBorders>
              <w:top w:val="nil"/>
              <w:left w:val="nil"/>
              <w:bottom w:val="single" w:sz="4" w:space="0" w:color="auto"/>
              <w:right w:val="single" w:sz="4" w:space="0" w:color="auto"/>
            </w:tcBorders>
            <w:shd w:val="clear" w:color="auto" w:fill="auto"/>
            <w:noWrap/>
            <w:vAlign w:val="center"/>
            <w:hideMark/>
          </w:tcPr>
          <w:p w14:paraId="55E22DE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960" w:type="dxa"/>
            <w:tcBorders>
              <w:top w:val="nil"/>
              <w:left w:val="nil"/>
              <w:bottom w:val="single" w:sz="4" w:space="0" w:color="auto"/>
              <w:right w:val="single" w:sz="4" w:space="0" w:color="auto"/>
            </w:tcBorders>
            <w:shd w:val="clear" w:color="auto" w:fill="auto"/>
            <w:noWrap/>
            <w:vAlign w:val="center"/>
            <w:hideMark/>
          </w:tcPr>
          <w:p w14:paraId="6107BCA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126AE413"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0A6DE90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1257" w:type="dxa"/>
            <w:tcBorders>
              <w:top w:val="nil"/>
              <w:left w:val="nil"/>
              <w:bottom w:val="single" w:sz="4" w:space="0" w:color="auto"/>
              <w:right w:val="single" w:sz="4" w:space="0" w:color="auto"/>
            </w:tcBorders>
            <w:shd w:val="clear" w:color="auto" w:fill="auto"/>
            <w:noWrap/>
            <w:vAlign w:val="center"/>
            <w:hideMark/>
          </w:tcPr>
          <w:p w14:paraId="35925FA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21 983</w:t>
            </w:r>
          </w:p>
        </w:tc>
        <w:tc>
          <w:tcPr>
            <w:tcW w:w="1440" w:type="dxa"/>
            <w:tcBorders>
              <w:top w:val="nil"/>
              <w:left w:val="nil"/>
              <w:bottom w:val="single" w:sz="4" w:space="0" w:color="auto"/>
              <w:right w:val="single" w:sz="4" w:space="0" w:color="auto"/>
            </w:tcBorders>
            <w:shd w:val="clear" w:color="auto" w:fill="auto"/>
            <w:noWrap/>
            <w:vAlign w:val="center"/>
            <w:hideMark/>
          </w:tcPr>
          <w:p w14:paraId="4B6C71E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54 026</w:t>
            </w:r>
          </w:p>
        </w:tc>
        <w:tc>
          <w:tcPr>
            <w:tcW w:w="1440" w:type="dxa"/>
            <w:tcBorders>
              <w:top w:val="nil"/>
              <w:left w:val="nil"/>
              <w:bottom w:val="single" w:sz="4" w:space="0" w:color="auto"/>
              <w:right w:val="single" w:sz="4" w:space="0" w:color="auto"/>
            </w:tcBorders>
            <w:shd w:val="clear" w:color="auto" w:fill="auto"/>
            <w:noWrap/>
            <w:vAlign w:val="center"/>
            <w:hideMark/>
          </w:tcPr>
          <w:p w14:paraId="1A5A2B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76 009</w:t>
            </w:r>
          </w:p>
        </w:tc>
        <w:tc>
          <w:tcPr>
            <w:tcW w:w="960" w:type="dxa"/>
            <w:tcBorders>
              <w:top w:val="nil"/>
              <w:left w:val="nil"/>
              <w:bottom w:val="single" w:sz="4" w:space="0" w:color="auto"/>
              <w:right w:val="single" w:sz="4" w:space="0" w:color="auto"/>
            </w:tcBorders>
            <w:shd w:val="clear" w:color="auto" w:fill="auto"/>
            <w:noWrap/>
            <w:vAlign w:val="center"/>
            <w:hideMark/>
          </w:tcPr>
          <w:p w14:paraId="103312F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891855" w:rsidRPr="0001239A" w14:paraId="183F427D"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auto"/>
            <w:noWrap/>
            <w:vAlign w:val="center"/>
            <w:hideMark/>
          </w:tcPr>
          <w:p w14:paraId="3AD5BA6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1257" w:type="dxa"/>
            <w:tcBorders>
              <w:top w:val="nil"/>
              <w:left w:val="nil"/>
              <w:bottom w:val="single" w:sz="4" w:space="0" w:color="auto"/>
              <w:right w:val="single" w:sz="4" w:space="0" w:color="auto"/>
            </w:tcBorders>
            <w:shd w:val="clear" w:color="auto" w:fill="auto"/>
            <w:noWrap/>
            <w:vAlign w:val="center"/>
            <w:hideMark/>
          </w:tcPr>
          <w:p w14:paraId="345C7D9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6 401</w:t>
            </w:r>
          </w:p>
        </w:tc>
        <w:tc>
          <w:tcPr>
            <w:tcW w:w="1440" w:type="dxa"/>
            <w:tcBorders>
              <w:top w:val="nil"/>
              <w:left w:val="nil"/>
              <w:bottom w:val="single" w:sz="4" w:space="0" w:color="auto"/>
              <w:right w:val="single" w:sz="4" w:space="0" w:color="auto"/>
            </w:tcBorders>
            <w:shd w:val="clear" w:color="auto" w:fill="auto"/>
            <w:noWrap/>
            <w:vAlign w:val="center"/>
            <w:hideMark/>
          </w:tcPr>
          <w:p w14:paraId="5B4B264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7 869</w:t>
            </w:r>
          </w:p>
        </w:tc>
        <w:tc>
          <w:tcPr>
            <w:tcW w:w="1440" w:type="dxa"/>
            <w:tcBorders>
              <w:top w:val="nil"/>
              <w:left w:val="nil"/>
              <w:bottom w:val="single" w:sz="4" w:space="0" w:color="auto"/>
              <w:right w:val="single" w:sz="4" w:space="0" w:color="auto"/>
            </w:tcBorders>
            <w:shd w:val="clear" w:color="auto" w:fill="auto"/>
            <w:noWrap/>
            <w:vAlign w:val="center"/>
            <w:hideMark/>
          </w:tcPr>
          <w:p w14:paraId="6D09625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14 270</w:t>
            </w:r>
          </w:p>
        </w:tc>
        <w:tc>
          <w:tcPr>
            <w:tcW w:w="960" w:type="dxa"/>
            <w:tcBorders>
              <w:top w:val="nil"/>
              <w:left w:val="nil"/>
              <w:bottom w:val="single" w:sz="4" w:space="0" w:color="auto"/>
              <w:right w:val="single" w:sz="4" w:space="0" w:color="auto"/>
            </w:tcBorders>
            <w:shd w:val="clear" w:color="auto" w:fill="auto"/>
            <w:noWrap/>
            <w:vAlign w:val="center"/>
            <w:hideMark/>
          </w:tcPr>
          <w:p w14:paraId="1C0F766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0B9C1527" w14:textId="77777777" w:rsidTr="00891855">
        <w:trPr>
          <w:trHeight w:val="240"/>
          <w:jc w:val="center"/>
        </w:trPr>
        <w:tc>
          <w:tcPr>
            <w:tcW w:w="1677" w:type="dxa"/>
            <w:tcBorders>
              <w:top w:val="nil"/>
              <w:left w:val="single" w:sz="4" w:space="0" w:color="auto"/>
              <w:bottom w:val="single" w:sz="4" w:space="0" w:color="auto"/>
              <w:right w:val="single" w:sz="4" w:space="0" w:color="auto"/>
            </w:tcBorders>
            <w:shd w:val="clear" w:color="auto" w:fill="00B0F0"/>
            <w:noWrap/>
            <w:vAlign w:val="center"/>
            <w:hideMark/>
          </w:tcPr>
          <w:p w14:paraId="1D8EA467"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1257" w:type="dxa"/>
            <w:tcBorders>
              <w:top w:val="nil"/>
              <w:left w:val="nil"/>
              <w:bottom w:val="single" w:sz="4" w:space="0" w:color="auto"/>
              <w:right w:val="single" w:sz="4" w:space="0" w:color="auto"/>
            </w:tcBorders>
            <w:shd w:val="clear" w:color="auto" w:fill="00B0F0"/>
            <w:noWrap/>
            <w:vAlign w:val="center"/>
            <w:hideMark/>
          </w:tcPr>
          <w:p w14:paraId="0445CE5A"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137 969</w:t>
            </w:r>
          </w:p>
        </w:tc>
        <w:tc>
          <w:tcPr>
            <w:tcW w:w="1440" w:type="dxa"/>
            <w:tcBorders>
              <w:top w:val="nil"/>
              <w:left w:val="nil"/>
              <w:bottom w:val="single" w:sz="4" w:space="0" w:color="auto"/>
              <w:right w:val="single" w:sz="4" w:space="0" w:color="auto"/>
            </w:tcBorders>
            <w:shd w:val="clear" w:color="auto" w:fill="00B0F0"/>
            <w:noWrap/>
            <w:vAlign w:val="center"/>
            <w:hideMark/>
          </w:tcPr>
          <w:p w14:paraId="0509F863"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153 343</w:t>
            </w:r>
          </w:p>
        </w:tc>
        <w:tc>
          <w:tcPr>
            <w:tcW w:w="1440" w:type="dxa"/>
            <w:tcBorders>
              <w:top w:val="nil"/>
              <w:left w:val="nil"/>
              <w:bottom w:val="single" w:sz="4" w:space="0" w:color="auto"/>
              <w:right w:val="single" w:sz="4" w:space="0" w:color="auto"/>
            </w:tcBorders>
            <w:shd w:val="clear" w:color="auto" w:fill="00B0F0"/>
            <w:noWrap/>
            <w:vAlign w:val="center"/>
            <w:hideMark/>
          </w:tcPr>
          <w:p w14:paraId="6A8AAF73"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291 312</w:t>
            </w:r>
          </w:p>
        </w:tc>
        <w:tc>
          <w:tcPr>
            <w:tcW w:w="960" w:type="dxa"/>
            <w:tcBorders>
              <w:top w:val="nil"/>
              <w:left w:val="nil"/>
              <w:bottom w:val="single" w:sz="4" w:space="0" w:color="auto"/>
              <w:right w:val="single" w:sz="4" w:space="0" w:color="auto"/>
            </w:tcBorders>
            <w:shd w:val="clear" w:color="auto" w:fill="00B0F0"/>
            <w:noWrap/>
            <w:vAlign w:val="center"/>
            <w:hideMark/>
          </w:tcPr>
          <w:p w14:paraId="6579C589"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31</w:t>
            </w:r>
          </w:p>
        </w:tc>
      </w:tr>
    </w:tbl>
    <w:p w14:paraId="1CC34646" w14:textId="51075042" w:rsidR="00525614" w:rsidRPr="0001239A" w:rsidRDefault="00525614" w:rsidP="00E81E10">
      <w:pPr>
        <w:pStyle w:val="Legenda"/>
      </w:pPr>
      <w:bookmarkStart w:id="391" w:name="_Toc476639673"/>
      <w:bookmarkStart w:id="392" w:name="_Toc507147901"/>
      <w:bookmarkStart w:id="393" w:name="_Toc65585943"/>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51</w:t>
      </w:r>
      <w:r w:rsidRPr="0001239A">
        <w:rPr>
          <w:noProof/>
        </w:rPr>
        <w:fldChar w:fldCharType="end"/>
      </w:r>
      <w:r w:rsidRPr="0001239A">
        <w:t xml:space="preserve"> Dofinansowanie likwidacji barier dokonywanej na wniosek osób niepełnosprawnych</w:t>
      </w:r>
      <w:bookmarkEnd w:id="391"/>
      <w:bookmarkEnd w:id="392"/>
      <w:bookmarkEnd w:id="393"/>
    </w:p>
    <w:tbl>
      <w:tblPr>
        <w:tblW w:w="9157" w:type="dxa"/>
        <w:jc w:val="center"/>
        <w:tblLayout w:type="fixed"/>
        <w:tblCellMar>
          <w:left w:w="70" w:type="dxa"/>
          <w:right w:w="70" w:type="dxa"/>
        </w:tblCellMar>
        <w:tblLook w:val="04A0" w:firstRow="1" w:lastRow="0" w:firstColumn="1" w:lastColumn="0" w:noHBand="0" w:noVBand="1"/>
      </w:tblPr>
      <w:tblGrid>
        <w:gridCol w:w="1604"/>
        <w:gridCol w:w="505"/>
        <w:gridCol w:w="1175"/>
        <w:gridCol w:w="685"/>
        <w:gridCol w:w="1017"/>
        <w:gridCol w:w="505"/>
        <w:gridCol w:w="1175"/>
        <w:gridCol w:w="710"/>
        <w:gridCol w:w="992"/>
        <w:gridCol w:w="789"/>
      </w:tblGrid>
      <w:tr w:rsidR="00891855" w:rsidRPr="0001239A" w14:paraId="70154C7D" w14:textId="77777777" w:rsidTr="00CD543C">
        <w:trPr>
          <w:trHeight w:val="255"/>
          <w:tblHeader/>
          <w:jc w:val="center"/>
        </w:trPr>
        <w:tc>
          <w:tcPr>
            <w:tcW w:w="160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61A16F1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7553" w:type="dxa"/>
            <w:gridSpan w:val="9"/>
            <w:tcBorders>
              <w:top w:val="single" w:sz="4" w:space="0" w:color="auto"/>
              <w:left w:val="nil"/>
              <w:bottom w:val="single" w:sz="4" w:space="0" w:color="auto"/>
              <w:right w:val="single" w:sz="4" w:space="0" w:color="000000"/>
            </w:tcBorders>
            <w:shd w:val="clear" w:color="auto" w:fill="00B0F0"/>
            <w:noWrap/>
            <w:vAlign w:val="center"/>
            <w:hideMark/>
          </w:tcPr>
          <w:p w14:paraId="092F211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Dofinansowanie likwidacji barier w 2020 r.</w:t>
            </w:r>
          </w:p>
        </w:tc>
      </w:tr>
      <w:tr w:rsidR="00891855" w:rsidRPr="0001239A" w14:paraId="3664B24F" w14:textId="77777777" w:rsidTr="00891855">
        <w:trPr>
          <w:trHeight w:val="255"/>
          <w:jc w:val="center"/>
        </w:trPr>
        <w:tc>
          <w:tcPr>
            <w:tcW w:w="160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17FD2279" w14:textId="77777777" w:rsidR="00891855" w:rsidRPr="0001239A" w:rsidRDefault="00891855" w:rsidP="00C81F35">
            <w:pPr>
              <w:spacing w:after="0"/>
              <w:rPr>
                <w:rFonts w:asciiTheme="minorHAnsi" w:hAnsiTheme="minorHAnsi" w:cstheme="minorHAnsi"/>
                <w:sz w:val="16"/>
                <w:szCs w:val="14"/>
              </w:rPr>
            </w:pPr>
          </w:p>
        </w:tc>
        <w:tc>
          <w:tcPr>
            <w:tcW w:w="1680"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6520425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architektonicznych</w:t>
            </w:r>
          </w:p>
        </w:tc>
        <w:tc>
          <w:tcPr>
            <w:tcW w:w="1702"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219CE66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 komunikowaniu się</w:t>
            </w:r>
          </w:p>
        </w:tc>
        <w:tc>
          <w:tcPr>
            <w:tcW w:w="1680"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1B3FFA7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technicznych</w:t>
            </w:r>
          </w:p>
        </w:tc>
        <w:tc>
          <w:tcPr>
            <w:tcW w:w="2491" w:type="dxa"/>
            <w:gridSpan w:val="3"/>
            <w:tcBorders>
              <w:top w:val="single" w:sz="4" w:space="0" w:color="auto"/>
              <w:left w:val="nil"/>
              <w:bottom w:val="single" w:sz="4" w:space="0" w:color="auto"/>
              <w:right w:val="single" w:sz="4" w:space="0" w:color="000000"/>
            </w:tcBorders>
            <w:shd w:val="clear" w:color="auto" w:fill="00B0F0"/>
            <w:noWrap/>
            <w:vAlign w:val="center"/>
            <w:hideMark/>
          </w:tcPr>
          <w:p w14:paraId="0078D3DF"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razem</w:t>
            </w:r>
          </w:p>
        </w:tc>
      </w:tr>
      <w:tr w:rsidR="00891855" w:rsidRPr="0001239A" w14:paraId="7D7B17D6" w14:textId="77777777" w:rsidTr="00891855">
        <w:trPr>
          <w:trHeight w:val="600"/>
          <w:jc w:val="center"/>
        </w:trPr>
        <w:tc>
          <w:tcPr>
            <w:tcW w:w="160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39A0C78" w14:textId="77777777" w:rsidR="00891855" w:rsidRPr="0001239A" w:rsidRDefault="00891855" w:rsidP="00C81F35">
            <w:pPr>
              <w:spacing w:after="0"/>
              <w:rPr>
                <w:rFonts w:asciiTheme="minorHAnsi" w:hAnsiTheme="minorHAnsi" w:cstheme="minorHAnsi"/>
                <w:sz w:val="16"/>
                <w:szCs w:val="14"/>
              </w:rPr>
            </w:pPr>
          </w:p>
        </w:tc>
        <w:tc>
          <w:tcPr>
            <w:tcW w:w="505" w:type="dxa"/>
            <w:tcBorders>
              <w:top w:val="nil"/>
              <w:left w:val="nil"/>
              <w:bottom w:val="single" w:sz="4" w:space="0" w:color="auto"/>
              <w:right w:val="single" w:sz="4" w:space="0" w:color="auto"/>
            </w:tcBorders>
            <w:shd w:val="clear" w:color="auto" w:fill="00B0F0"/>
            <w:vAlign w:val="center"/>
            <w:hideMark/>
          </w:tcPr>
          <w:p w14:paraId="77DD575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175" w:type="dxa"/>
            <w:tcBorders>
              <w:top w:val="nil"/>
              <w:left w:val="nil"/>
              <w:bottom w:val="single" w:sz="4" w:space="0" w:color="auto"/>
              <w:right w:val="single" w:sz="4" w:space="0" w:color="auto"/>
            </w:tcBorders>
            <w:shd w:val="clear" w:color="auto" w:fill="00B0F0"/>
            <w:vAlign w:val="center"/>
            <w:hideMark/>
          </w:tcPr>
          <w:p w14:paraId="016CBFA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685" w:type="dxa"/>
            <w:tcBorders>
              <w:top w:val="nil"/>
              <w:left w:val="nil"/>
              <w:bottom w:val="single" w:sz="4" w:space="0" w:color="auto"/>
              <w:right w:val="single" w:sz="4" w:space="0" w:color="auto"/>
            </w:tcBorders>
            <w:shd w:val="clear" w:color="auto" w:fill="00B0F0"/>
            <w:vAlign w:val="center"/>
            <w:hideMark/>
          </w:tcPr>
          <w:p w14:paraId="44007CA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017" w:type="dxa"/>
            <w:tcBorders>
              <w:top w:val="nil"/>
              <w:left w:val="nil"/>
              <w:bottom w:val="single" w:sz="4" w:space="0" w:color="auto"/>
              <w:right w:val="single" w:sz="4" w:space="0" w:color="auto"/>
            </w:tcBorders>
            <w:shd w:val="clear" w:color="auto" w:fill="00B0F0"/>
            <w:vAlign w:val="center"/>
            <w:hideMark/>
          </w:tcPr>
          <w:p w14:paraId="61BABB2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505" w:type="dxa"/>
            <w:tcBorders>
              <w:top w:val="nil"/>
              <w:left w:val="nil"/>
              <w:bottom w:val="single" w:sz="4" w:space="0" w:color="auto"/>
              <w:right w:val="single" w:sz="4" w:space="0" w:color="auto"/>
            </w:tcBorders>
            <w:shd w:val="clear" w:color="auto" w:fill="00B0F0"/>
            <w:vAlign w:val="center"/>
            <w:hideMark/>
          </w:tcPr>
          <w:p w14:paraId="53A9C99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175" w:type="dxa"/>
            <w:tcBorders>
              <w:top w:val="nil"/>
              <w:left w:val="nil"/>
              <w:bottom w:val="single" w:sz="4" w:space="0" w:color="auto"/>
              <w:right w:val="single" w:sz="4" w:space="0" w:color="auto"/>
            </w:tcBorders>
            <w:shd w:val="clear" w:color="auto" w:fill="00B0F0"/>
            <w:vAlign w:val="center"/>
            <w:hideMark/>
          </w:tcPr>
          <w:p w14:paraId="33A76F36"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710" w:type="dxa"/>
            <w:tcBorders>
              <w:top w:val="nil"/>
              <w:left w:val="nil"/>
              <w:bottom w:val="single" w:sz="4" w:space="0" w:color="auto"/>
              <w:right w:val="single" w:sz="4" w:space="0" w:color="auto"/>
            </w:tcBorders>
            <w:shd w:val="clear" w:color="auto" w:fill="00B0F0"/>
            <w:vAlign w:val="center"/>
            <w:hideMark/>
          </w:tcPr>
          <w:p w14:paraId="39623DC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992" w:type="dxa"/>
            <w:tcBorders>
              <w:top w:val="nil"/>
              <w:left w:val="nil"/>
              <w:bottom w:val="single" w:sz="4" w:space="0" w:color="auto"/>
              <w:right w:val="single" w:sz="4" w:space="0" w:color="auto"/>
            </w:tcBorders>
            <w:shd w:val="clear" w:color="auto" w:fill="00B0F0"/>
            <w:vAlign w:val="center"/>
            <w:hideMark/>
          </w:tcPr>
          <w:p w14:paraId="08E939B0"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 dofinansowania</w:t>
            </w:r>
          </w:p>
        </w:tc>
        <w:tc>
          <w:tcPr>
            <w:tcW w:w="789" w:type="dxa"/>
            <w:tcBorders>
              <w:top w:val="nil"/>
              <w:left w:val="nil"/>
              <w:bottom w:val="single" w:sz="4" w:space="0" w:color="auto"/>
              <w:right w:val="single" w:sz="4" w:space="0" w:color="auto"/>
            </w:tcBorders>
            <w:shd w:val="clear" w:color="auto" w:fill="00B0F0"/>
            <w:vAlign w:val="center"/>
            <w:hideMark/>
          </w:tcPr>
          <w:p w14:paraId="7656DD77"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232713D8"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3896DE9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505" w:type="dxa"/>
            <w:tcBorders>
              <w:top w:val="nil"/>
              <w:left w:val="nil"/>
              <w:bottom w:val="single" w:sz="4" w:space="0" w:color="auto"/>
              <w:right w:val="single" w:sz="4" w:space="0" w:color="auto"/>
            </w:tcBorders>
            <w:shd w:val="clear" w:color="auto" w:fill="auto"/>
            <w:noWrap/>
            <w:vAlign w:val="center"/>
            <w:hideMark/>
          </w:tcPr>
          <w:p w14:paraId="0EE643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309</w:t>
            </w:r>
          </w:p>
        </w:tc>
        <w:tc>
          <w:tcPr>
            <w:tcW w:w="1175" w:type="dxa"/>
            <w:tcBorders>
              <w:top w:val="nil"/>
              <w:left w:val="nil"/>
              <w:bottom w:val="single" w:sz="4" w:space="0" w:color="auto"/>
              <w:right w:val="single" w:sz="4" w:space="0" w:color="auto"/>
            </w:tcBorders>
            <w:shd w:val="clear" w:color="auto" w:fill="auto"/>
            <w:noWrap/>
            <w:vAlign w:val="center"/>
            <w:hideMark/>
          </w:tcPr>
          <w:p w14:paraId="32C261D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2 992 663</w:t>
            </w:r>
          </w:p>
        </w:tc>
        <w:tc>
          <w:tcPr>
            <w:tcW w:w="685" w:type="dxa"/>
            <w:tcBorders>
              <w:top w:val="nil"/>
              <w:left w:val="nil"/>
              <w:bottom w:val="single" w:sz="4" w:space="0" w:color="auto"/>
              <w:right w:val="single" w:sz="4" w:space="0" w:color="auto"/>
            </w:tcBorders>
            <w:shd w:val="clear" w:color="auto" w:fill="auto"/>
            <w:noWrap/>
            <w:vAlign w:val="center"/>
            <w:hideMark/>
          </w:tcPr>
          <w:p w14:paraId="662F377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614</w:t>
            </w:r>
          </w:p>
        </w:tc>
        <w:tc>
          <w:tcPr>
            <w:tcW w:w="1017" w:type="dxa"/>
            <w:tcBorders>
              <w:top w:val="nil"/>
              <w:left w:val="nil"/>
              <w:bottom w:val="single" w:sz="4" w:space="0" w:color="auto"/>
              <w:right w:val="single" w:sz="4" w:space="0" w:color="auto"/>
            </w:tcBorders>
            <w:shd w:val="clear" w:color="auto" w:fill="auto"/>
            <w:noWrap/>
            <w:vAlign w:val="center"/>
            <w:hideMark/>
          </w:tcPr>
          <w:p w14:paraId="3C6F8DF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1 303 911</w:t>
            </w:r>
          </w:p>
        </w:tc>
        <w:tc>
          <w:tcPr>
            <w:tcW w:w="505" w:type="dxa"/>
            <w:tcBorders>
              <w:top w:val="nil"/>
              <w:left w:val="nil"/>
              <w:bottom w:val="single" w:sz="4" w:space="0" w:color="auto"/>
              <w:right w:val="single" w:sz="4" w:space="0" w:color="auto"/>
            </w:tcBorders>
            <w:shd w:val="clear" w:color="auto" w:fill="auto"/>
            <w:noWrap/>
            <w:vAlign w:val="center"/>
            <w:hideMark/>
          </w:tcPr>
          <w:p w14:paraId="1EA656B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686</w:t>
            </w:r>
          </w:p>
        </w:tc>
        <w:tc>
          <w:tcPr>
            <w:tcW w:w="1175" w:type="dxa"/>
            <w:tcBorders>
              <w:top w:val="nil"/>
              <w:left w:val="nil"/>
              <w:bottom w:val="single" w:sz="4" w:space="0" w:color="auto"/>
              <w:right w:val="single" w:sz="4" w:space="0" w:color="auto"/>
            </w:tcBorders>
            <w:shd w:val="clear" w:color="auto" w:fill="auto"/>
            <w:noWrap/>
            <w:vAlign w:val="center"/>
            <w:hideMark/>
          </w:tcPr>
          <w:p w14:paraId="6E59420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2 647 429</w:t>
            </w:r>
          </w:p>
        </w:tc>
        <w:tc>
          <w:tcPr>
            <w:tcW w:w="710" w:type="dxa"/>
            <w:tcBorders>
              <w:top w:val="nil"/>
              <w:left w:val="nil"/>
              <w:bottom w:val="single" w:sz="4" w:space="0" w:color="auto"/>
              <w:right w:val="single" w:sz="4" w:space="0" w:color="auto"/>
            </w:tcBorders>
            <w:shd w:val="clear" w:color="auto" w:fill="auto"/>
            <w:noWrap/>
            <w:vAlign w:val="center"/>
            <w:hideMark/>
          </w:tcPr>
          <w:p w14:paraId="714621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1 609</w:t>
            </w:r>
          </w:p>
        </w:tc>
        <w:tc>
          <w:tcPr>
            <w:tcW w:w="992" w:type="dxa"/>
            <w:tcBorders>
              <w:top w:val="nil"/>
              <w:left w:val="nil"/>
              <w:bottom w:val="single" w:sz="4" w:space="0" w:color="auto"/>
              <w:right w:val="single" w:sz="4" w:space="0" w:color="auto"/>
            </w:tcBorders>
            <w:shd w:val="clear" w:color="auto" w:fill="auto"/>
            <w:noWrap/>
            <w:vAlign w:val="center"/>
            <w:hideMark/>
          </w:tcPr>
          <w:p w14:paraId="2A8FEA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6 944 003</w:t>
            </w:r>
          </w:p>
        </w:tc>
        <w:tc>
          <w:tcPr>
            <w:tcW w:w="789" w:type="dxa"/>
            <w:tcBorders>
              <w:top w:val="nil"/>
              <w:left w:val="nil"/>
              <w:bottom w:val="single" w:sz="4" w:space="0" w:color="auto"/>
              <w:right w:val="single" w:sz="4" w:space="0" w:color="auto"/>
            </w:tcBorders>
            <w:shd w:val="clear" w:color="auto" w:fill="auto"/>
            <w:noWrap/>
            <w:vAlign w:val="center"/>
            <w:hideMark/>
          </w:tcPr>
          <w:p w14:paraId="6E147DB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30</w:t>
            </w:r>
          </w:p>
        </w:tc>
      </w:tr>
      <w:tr w:rsidR="00891855" w:rsidRPr="0001239A" w14:paraId="0438A1C7"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4FDE732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505" w:type="dxa"/>
            <w:tcBorders>
              <w:top w:val="nil"/>
              <w:left w:val="nil"/>
              <w:bottom w:val="single" w:sz="4" w:space="0" w:color="auto"/>
              <w:right w:val="single" w:sz="4" w:space="0" w:color="auto"/>
            </w:tcBorders>
            <w:shd w:val="clear" w:color="auto" w:fill="auto"/>
            <w:noWrap/>
            <w:vAlign w:val="center"/>
            <w:hideMark/>
          </w:tcPr>
          <w:p w14:paraId="23F3A3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352</w:t>
            </w:r>
          </w:p>
        </w:tc>
        <w:tc>
          <w:tcPr>
            <w:tcW w:w="1175" w:type="dxa"/>
            <w:tcBorders>
              <w:top w:val="nil"/>
              <w:left w:val="nil"/>
              <w:bottom w:val="single" w:sz="4" w:space="0" w:color="auto"/>
              <w:right w:val="single" w:sz="4" w:space="0" w:color="auto"/>
            </w:tcBorders>
            <w:shd w:val="clear" w:color="auto" w:fill="auto"/>
            <w:noWrap/>
            <w:vAlign w:val="center"/>
            <w:hideMark/>
          </w:tcPr>
          <w:p w14:paraId="54D2C3F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1 820 242</w:t>
            </w:r>
          </w:p>
        </w:tc>
        <w:tc>
          <w:tcPr>
            <w:tcW w:w="685" w:type="dxa"/>
            <w:tcBorders>
              <w:top w:val="nil"/>
              <w:left w:val="nil"/>
              <w:bottom w:val="single" w:sz="4" w:space="0" w:color="auto"/>
              <w:right w:val="single" w:sz="4" w:space="0" w:color="auto"/>
            </w:tcBorders>
            <w:shd w:val="clear" w:color="auto" w:fill="auto"/>
            <w:noWrap/>
            <w:vAlign w:val="center"/>
            <w:hideMark/>
          </w:tcPr>
          <w:p w14:paraId="34B52D0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519</w:t>
            </w:r>
          </w:p>
        </w:tc>
        <w:tc>
          <w:tcPr>
            <w:tcW w:w="1017" w:type="dxa"/>
            <w:tcBorders>
              <w:top w:val="nil"/>
              <w:left w:val="nil"/>
              <w:bottom w:val="single" w:sz="4" w:space="0" w:color="auto"/>
              <w:right w:val="single" w:sz="4" w:space="0" w:color="auto"/>
            </w:tcBorders>
            <w:shd w:val="clear" w:color="auto" w:fill="auto"/>
            <w:noWrap/>
            <w:vAlign w:val="center"/>
            <w:hideMark/>
          </w:tcPr>
          <w:p w14:paraId="258E46C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1 157 853</w:t>
            </w:r>
          </w:p>
        </w:tc>
        <w:tc>
          <w:tcPr>
            <w:tcW w:w="505" w:type="dxa"/>
            <w:tcBorders>
              <w:top w:val="nil"/>
              <w:left w:val="nil"/>
              <w:bottom w:val="single" w:sz="4" w:space="0" w:color="auto"/>
              <w:right w:val="single" w:sz="4" w:space="0" w:color="auto"/>
            </w:tcBorders>
            <w:shd w:val="clear" w:color="auto" w:fill="auto"/>
            <w:noWrap/>
            <w:vAlign w:val="center"/>
            <w:hideMark/>
          </w:tcPr>
          <w:p w14:paraId="5E3D3D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529</w:t>
            </w:r>
          </w:p>
        </w:tc>
        <w:tc>
          <w:tcPr>
            <w:tcW w:w="1175" w:type="dxa"/>
            <w:tcBorders>
              <w:top w:val="nil"/>
              <w:left w:val="nil"/>
              <w:bottom w:val="single" w:sz="4" w:space="0" w:color="auto"/>
              <w:right w:val="single" w:sz="4" w:space="0" w:color="auto"/>
            </w:tcBorders>
            <w:shd w:val="clear" w:color="auto" w:fill="auto"/>
            <w:noWrap/>
            <w:vAlign w:val="center"/>
            <w:hideMark/>
          </w:tcPr>
          <w:p w14:paraId="6E74987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1 460 441</w:t>
            </w:r>
          </w:p>
        </w:tc>
        <w:tc>
          <w:tcPr>
            <w:tcW w:w="710" w:type="dxa"/>
            <w:tcBorders>
              <w:top w:val="nil"/>
              <w:left w:val="nil"/>
              <w:bottom w:val="single" w:sz="4" w:space="0" w:color="auto"/>
              <w:right w:val="single" w:sz="4" w:space="0" w:color="auto"/>
            </w:tcBorders>
            <w:shd w:val="clear" w:color="auto" w:fill="auto"/>
            <w:noWrap/>
            <w:vAlign w:val="center"/>
            <w:hideMark/>
          </w:tcPr>
          <w:p w14:paraId="0A0B41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1 400</w:t>
            </w:r>
          </w:p>
        </w:tc>
        <w:tc>
          <w:tcPr>
            <w:tcW w:w="992" w:type="dxa"/>
            <w:tcBorders>
              <w:top w:val="nil"/>
              <w:left w:val="nil"/>
              <w:bottom w:val="single" w:sz="4" w:space="0" w:color="auto"/>
              <w:right w:val="single" w:sz="4" w:space="0" w:color="auto"/>
            </w:tcBorders>
            <w:shd w:val="clear" w:color="auto" w:fill="auto"/>
            <w:noWrap/>
            <w:vAlign w:val="center"/>
            <w:hideMark/>
          </w:tcPr>
          <w:p w14:paraId="6CD299C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4 438 536</w:t>
            </w:r>
          </w:p>
        </w:tc>
        <w:tc>
          <w:tcPr>
            <w:tcW w:w="789" w:type="dxa"/>
            <w:tcBorders>
              <w:top w:val="nil"/>
              <w:left w:val="nil"/>
              <w:bottom w:val="single" w:sz="4" w:space="0" w:color="auto"/>
              <w:right w:val="single" w:sz="4" w:space="0" w:color="auto"/>
            </w:tcBorders>
            <w:shd w:val="clear" w:color="auto" w:fill="auto"/>
            <w:noWrap/>
            <w:vAlign w:val="center"/>
            <w:hideMark/>
          </w:tcPr>
          <w:p w14:paraId="666322B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23</w:t>
            </w:r>
          </w:p>
        </w:tc>
      </w:tr>
      <w:tr w:rsidR="00891855" w:rsidRPr="0001239A" w14:paraId="3BA69826"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0721379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505" w:type="dxa"/>
            <w:tcBorders>
              <w:top w:val="nil"/>
              <w:left w:val="nil"/>
              <w:bottom w:val="single" w:sz="4" w:space="0" w:color="auto"/>
              <w:right w:val="single" w:sz="4" w:space="0" w:color="auto"/>
            </w:tcBorders>
            <w:shd w:val="clear" w:color="auto" w:fill="auto"/>
            <w:noWrap/>
            <w:vAlign w:val="center"/>
            <w:hideMark/>
          </w:tcPr>
          <w:p w14:paraId="205DE5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455</w:t>
            </w:r>
          </w:p>
        </w:tc>
        <w:tc>
          <w:tcPr>
            <w:tcW w:w="1175" w:type="dxa"/>
            <w:tcBorders>
              <w:top w:val="nil"/>
              <w:left w:val="nil"/>
              <w:bottom w:val="single" w:sz="4" w:space="0" w:color="auto"/>
              <w:right w:val="single" w:sz="4" w:space="0" w:color="auto"/>
            </w:tcBorders>
            <w:shd w:val="clear" w:color="auto" w:fill="auto"/>
            <w:noWrap/>
            <w:vAlign w:val="center"/>
            <w:hideMark/>
          </w:tcPr>
          <w:p w14:paraId="4D49D78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2 704 331</w:t>
            </w:r>
          </w:p>
        </w:tc>
        <w:tc>
          <w:tcPr>
            <w:tcW w:w="685" w:type="dxa"/>
            <w:tcBorders>
              <w:top w:val="nil"/>
              <w:left w:val="nil"/>
              <w:bottom w:val="single" w:sz="4" w:space="0" w:color="auto"/>
              <w:right w:val="single" w:sz="4" w:space="0" w:color="auto"/>
            </w:tcBorders>
            <w:shd w:val="clear" w:color="auto" w:fill="auto"/>
            <w:noWrap/>
            <w:vAlign w:val="center"/>
            <w:hideMark/>
          </w:tcPr>
          <w:p w14:paraId="24DD9B7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757</w:t>
            </w:r>
          </w:p>
        </w:tc>
        <w:tc>
          <w:tcPr>
            <w:tcW w:w="1017" w:type="dxa"/>
            <w:tcBorders>
              <w:top w:val="nil"/>
              <w:left w:val="nil"/>
              <w:bottom w:val="single" w:sz="4" w:space="0" w:color="auto"/>
              <w:right w:val="single" w:sz="4" w:space="0" w:color="auto"/>
            </w:tcBorders>
            <w:shd w:val="clear" w:color="auto" w:fill="auto"/>
            <w:noWrap/>
            <w:vAlign w:val="center"/>
            <w:hideMark/>
          </w:tcPr>
          <w:p w14:paraId="64A162F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1 433 210</w:t>
            </w:r>
          </w:p>
        </w:tc>
        <w:tc>
          <w:tcPr>
            <w:tcW w:w="505" w:type="dxa"/>
            <w:tcBorders>
              <w:top w:val="nil"/>
              <w:left w:val="nil"/>
              <w:bottom w:val="single" w:sz="4" w:space="0" w:color="auto"/>
              <w:right w:val="single" w:sz="4" w:space="0" w:color="auto"/>
            </w:tcBorders>
            <w:shd w:val="clear" w:color="auto" w:fill="auto"/>
            <w:noWrap/>
            <w:vAlign w:val="center"/>
            <w:hideMark/>
          </w:tcPr>
          <w:p w14:paraId="1E5E95E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502</w:t>
            </w:r>
          </w:p>
        </w:tc>
        <w:tc>
          <w:tcPr>
            <w:tcW w:w="1175" w:type="dxa"/>
            <w:tcBorders>
              <w:top w:val="nil"/>
              <w:left w:val="nil"/>
              <w:bottom w:val="single" w:sz="4" w:space="0" w:color="auto"/>
              <w:right w:val="single" w:sz="4" w:space="0" w:color="auto"/>
            </w:tcBorders>
            <w:shd w:val="clear" w:color="auto" w:fill="auto"/>
            <w:noWrap/>
            <w:vAlign w:val="center"/>
            <w:hideMark/>
          </w:tcPr>
          <w:p w14:paraId="2DAA195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1 395 711</w:t>
            </w:r>
          </w:p>
        </w:tc>
        <w:tc>
          <w:tcPr>
            <w:tcW w:w="710" w:type="dxa"/>
            <w:tcBorders>
              <w:top w:val="nil"/>
              <w:left w:val="nil"/>
              <w:bottom w:val="single" w:sz="4" w:space="0" w:color="auto"/>
              <w:right w:val="single" w:sz="4" w:space="0" w:color="auto"/>
            </w:tcBorders>
            <w:shd w:val="clear" w:color="auto" w:fill="auto"/>
            <w:noWrap/>
            <w:vAlign w:val="center"/>
            <w:hideMark/>
          </w:tcPr>
          <w:p w14:paraId="719ABE3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1 714</w:t>
            </w:r>
          </w:p>
        </w:tc>
        <w:tc>
          <w:tcPr>
            <w:tcW w:w="992" w:type="dxa"/>
            <w:tcBorders>
              <w:top w:val="nil"/>
              <w:left w:val="nil"/>
              <w:bottom w:val="single" w:sz="4" w:space="0" w:color="auto"/>
              <w:right w:val="single" w:sz="4" w:space="0" w:color="auto"/>
            </w:tcBorders>
            <w:shd w:val="clear" w:color="auto" w:fill="auto"/>
            <w:noWrap/>
            <w:vAlign w:val="center"/>
            <w:hideMark/>
          </w:tcPr>
          <w:p w14:paraId="5880839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5 533 252</w:t>
            </w:r>
          </w:p>
        </w:tc>
        <w:tc>
          <w:tcPr>
            <w:tcW w:w="789" w:type="dxa"/>
            <w:tcBorders>
              <w:top w:val="nil"/>
              <w:left w:val="nil"/>
              <w:bottom w:val="single" w:sz="4" w:space="0" w:color="auto"/>
              <w:right w:val="single" w:sz="4" w:space="0" w:color="auto"/>
            </w:tcBorders>
            <w:shd w:val="clear" w:color="auto" w:fill="auto"/>
            <w:noWrap/>
            <w:vAlign w:val="center"/>
            <w:hideMark/>
          </w:tcPr>
          <w:p w14:paraId="5544636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r>
      <w:tr w:rsidR="00891855" w:rsidRPr="0001239A" w14:paraId="0CE08810"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6CAEEC71"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505" w:type="dxa"/>
            <w:tcBorders>
              <w:top w:val="nil"/>
              <w:left w:val="nil"/>
              <w:bottom w:val="single" w:sz="4" w:space="0" w:color="auto"/>
              <w:right w:val="single" w:sz="4" w:space="0" w:color="auto"/>
            </w:tcBorders>
            <w:shd w:val="clear" w:color="auto" w:fill="auto"/>
            <w:noWrap/>
            <w:vAlign w:val="center"/>
            <w:hideMark/>
          </w:tcPr>
          <w:p w14:paraId="0DB18AB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154</w:t>
            </w:r>
          </w:p>
        </w:tc>
        <w:tc>
          <w:tcPr>
            <w:tcW w:w="1175" w:type="dxa"/>
            <w:tcBorders>
              <w:top w:val="nil"/>
              <w:left w:val="nil"/>
              <w:bottom w:val="single" w:sz="4" w:space="0" w:color="auto"/>
              <w:right w:val="single" w:sz="4" w:space="0" w:color="auto"/>
            </w:tcBorders>
            <w:shd w:val="clear" w:color="auto" w:fill="auto"/>
            <w:noWrap/>
            <w:vAlign w:val="center"/>
            <w:hideMark/>
          </w:tcPr>
          <w:p w14:paraId="6F2432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1 414 983</w:t>
            </w:r>
          </w:p>
        </w:tc>
        <w:tc>
          <w:tcPr>
            <w:tcW w:w="685" w:type="dxa"/>
            <w:tcBorders>
              <w:top w:val="nil"/>
              <w:left w:val="nil"/>
              <w:bottom w:val="single" w:sz="4" w:space="0" w:color="auto"/>
              <w:right w:val="single" w:sz="4" w:space="0" w:color="auto"/>
            </w:tcBorders>
            <w:shd w:val="clear" w:color="auto" w:fill="auto"/>
            <w:noWrap/>
            <w:vAlign w:val="center"/>
            <w:hideMark/>
          </w:tcPr>
          <w:p w14:paraId="5AA0075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109</w:t>
            </w:r>
          </w:p>
        </w:tc>
        <w:tc>
          <w:tcPr>
            <w:tcW w:w="1017" w:type="dxa"/>
            <w:tcBorders>
              <w:top w:val="nil"/>
              <w:left w:val="nil"/>
              <w:bottom w:val="single" w:sz="4" w:space="0" w:color="auto"/>
              <w:right w:val="single" w:sz="4" w:space="0" w:color="auto"/>
            </w:tcBorders>
            <w:shd w:val="clear" w:color="auto" w:fill="auto"/>
            <w:noWrap/>
            <w:vAlign w:val="center"/>
            <w:hideMark/>
          </w:tcPr>
          <w:p w14:paraId="484581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320 629</w:t>
            </w:r>
          </w:p>
        </w:tc>
        <w:tc>
          <w:tcPr>
            <w:tcW w:w="505" w:type="dxa"/>
            <w:tcBorders>
              <w:top w:val="nil"/>
              <w:left w:val="nil"/>
              <w:bottom w:val="single" w:sz="4" w:space="0" w:color="auto"/>
              <w:right w:val="single" w:sz="4" w:space="0" w:color="auto"/>
            </w:tcBorders>
            <w:shd w:val="clear" w:color="auto" w:fill="auto"/>
            <w:noWrap/>
            <w:vAlign w:val="center"/>
            <w:hideMark/>
          </w:tcPr>
          <w:p w14:paraId="2D7576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222</w:t>
            </w:r>
          </w:p>
        </w:tc>
        <w:tc>
          <w:tcPr>
            <w:tcW w:w="1175" w:type="dxa"/>
            <w:tcBorders>
              <w:top w:val="nil"/>
              <w:left w:val="nil"/>
              <w:bottom w:val="single" w:sz="4" w:space="0" w:color="auto"/>
              <w:right w:val="single" w:sz="4" w:space="0" w:color="auto"/>
            </w:tcBorders>
            <w:shd w:val="clear" w:color="auto" w:fill="auto"/>
            <w:noWrap/>
            <w:vAlign w:val="center"/>
            <w:hideMark/>
          </w:tcPr>
          <w:p w14:paraId="0E5B08C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823 157</w:t>
            </w:r>
          </w:p>
        </w:tc>
        <w:tc>
          <w:tcPr>
            <w:tcW w:w="710" w:type="dxa"/>
            <w:tcBorders>
              <w:top w:val="nil"/>
              <w:left w:val="nil"/>
              <w:bottom w:val="single" w:sz="4" w:space="0" w:color="auto"/>
              <w:right w:val="single" w:sz="4" w:space="0" w:color="auto"/>
            </w:tcBorders>
            <w:shd w:val="clear" w:color="auto" w:fill="auto"/>
            <w:noWrap/>
            <w:vAlign w:val="center"/>
            <w:hideMark/>
          </w:tcPr>
          <w:p w14:paraId="556BF17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485</w:t>
            </w:r>
          </w:p>
        </w:tc>
        <w:tc>
          <w:tcPr>
            <w:tcW w:w="992" w:type="dxa"/>
            <w:tcBorders>
              <w:top w:val="nil"/>
              <w:left w:val="nil"/>
              <w:bottom w:val="single" w:sz="4" w:space="0" w:color="auto"/>
              <w:right w:val="single" w:sz="4" w:space="0" w:color="auto"/>
            </w:tcBorders>
            <w:shd w:val="clear" w:color="auto" w:fill="auto"/>
            <w:noWrap/>
            <w:vAlign w:val="center"/>
            <w:hideMark/>
          </w:tcPr>
          <w:p w14:paraId="291B26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2 558 769</w:t>
            </w:r>
          </w:p>
        </w:tc>
        <w:tc>
          <w:tcPr>
            <w:tcW w:w="789" w:type="dxa"/>
            <w:tcBorders>
              <w:top w:val="nil"/>
              <w:left w:val="nil"/>
              <w:bottom w:val="single" w:sz="4" w:space="0" w:color="auto"/>
              <w:right w:val="single" w:sz="4" w:space="0" w:color="auto"/>
            </w:tcBorders>
            <w:shd w:val="clear" w:color="auto" w:fill="auto"/>
            <w:noWrap/>
            <w:vAlign w:val="center"/>
            <w:hideMark/>
          </w:tcPr>
          <w:p w14:paraId="11ABF4F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663B154D"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058CAA9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505" w:type="dxa"/>
            <w:tcBorders>
              <w:top w:val="nil"/>
              <w:left w:val="nil"/>
              <w:bottom w:val="single" w:sz="4" w:space="0" w:color="auto"/>
              <w:right w:val="single" w:sz="4" w:space="0" w:color="auto"/>
            </w:tcBorders>
            <w:shd w:val="clear" w:color="auto" w:fill="auto"/>
            <w:noWrap/>
            <w:vAlign w:val="center"/>
            <w:hideMark/>
          </w:tcPr>
          <w:p w14:paraId="007990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429</w:t>
            </w:r>
          </w:p>
        </w:tc>
        <w:tc>
          <w:tcPr>
            <w:tcW w:w="1175" w:type="dxa"/>
            <w:tcBorders>
              <w:top w:val="nil"/>
              <w:left w:val="nil"/>
              <w:bottom w:val="single" w:sz="4" w:space="0" w:color="auto"/>
              <w:right w:val="single" w:sz="4" w:space="0" w:color="auto"/>
            </w:tcBorders>
            <w:shd w:val="clear" w:color="auto" w:fill="auto"/>
            <w:noWrap/>
            <w:vAlign w:val="center"/>
            <w:hideMark/>
          </w:tcPr>
          <w:p w14:paraId="529F5A2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3 212 382</w:t>
            </w:r>
          </w:p>
        </w:tc>
        <w:tc>
          <w:tcPr>
            <w:tcW w:w="685" w:type="dxa"/>
            <w:tcBorders>
              <w:top w:val="nil"/>
              <w:left w:val="nil"/>
              <w:bottom w:val="single" w:sz="4" w:space="0" w:color="auto"/>
              <w:right w:val="single" w:sz="4" w:space="0" w:color="auto"/>
            </w:tcBorders>
            <w:shd w:val="clear" w:color="auto" w:fill="auto"/>
            <w:noWrap/>
            <w:vAlign w:val="center"/>
            <w:hideMark/>
          </w:tcPr>
          <w:p w14:paraId="4651D2B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857</w:t>
            </w:r>
          </w:p>
        </w:tc>
        <w:tc>
          <w:tcPr>
            <w:tcW w:w="1017" w:type="dxa"/>
            <w:tcBorders>
              <w:top w:val="nil"/>
              <w:left w:val="nil"/>
              <w:bottom w:val="single" w:sz="4" w:space="0" w:color="auto"/>
              <w:right w:val="single" w:sz="4" w:space="0" w:color="auto"/>
            </w:tcBorders>
            <w:shd w:val="clear" w:color="auto" w:fill="auto"/>
            <w:noWrap/>
            <w:vAlign w:val="center"/>
            <w:hideMark/>
          </w:tcPr>
          <w:p w14:paraId="4C0DD8A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1 314 375</w:t>
            </w:r>
          </w:p>
        </w:tc>
        <w:tc>
          <w:tcPr>
            <w:tcW w:w="505" w:type="dxa"/>
            <w:tcBorders>
              <w:top w:val="nil"/>
              <w:left w:val="nil"/>
              <w:bottom w:val="single" w:sz="4" w:space="0" w:color="auto"/>
              <w:right w:val="single" w:sz="4" w:space="0" w:color="auto"/>
            </w:tcBorders>
            <w:shd w:val="clear" w:color="auto" w:fill="auto"/>
            <w:noWrap/>
            <w:vAlign w:val="center"/>
            <w:hideMark/>
          </w:tcPr>
          <w:p w14:paraId="4A3C4EA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328</w:t>
            </w:r>
          </w:p>
        </w:tc>
        <w:tc>
          <w:tcPr>
            <w:tcW w:w="1175" w:type="dxa"/>
            <w:tcBorders>
              <w:top w:val="nil"/>
              <w:left w:val="nil"/>
              <w:bottom w:val="single" w:sz="4" w:space="0" w:color="auto"/>
              <w:right w:val="single" w:sz="4" w:space="0" w:color="auto"/>
            </w:tcBorders>
            <w:shd w:val="clear" w:color="auto" w:fill="auto"/>
            <w:noWrap/>
            <w:vAlign w:val="center"/>
            <w:hideMark/>
          </w:tcPr>
          <w:p w14:paraId="06A28FC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794 129</w:t>
            </w:r>
          </w:p>
        </w:tc>
        <w:tc>
          <w:tcPr>
            <w:tcW w:w="710" w:type="dxa"/>
            <w:tcBorders>
              <w:top w:val="nil"/>
              <w:left w:val="nil"/>
              <w:bottom w:val="single" w:sz="4" w:space="0" w:color="auto"/>
              <w:right w:val="single" w:sz="4" w:space="0" w:color="auto"/>
            </w:tcBorders>
            <w:shd w:val="clear" w:color="auto" w:fill="auto"/>
            <w:noWrap/>
            <w:vAlign w:val="center"/>
            <w:hideMark/>
          </w:tcPr>
          <w:p w14:paraId="257170E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1 614</w:t>
            </w:r>
          </w:p>
        </w:tc>
        <w:tc>
          <w:tcPr>
            <w:tcW w:w="992" w:type="dxa"/>
            <w:tcBorders>
              <w:top w:val="nil"/>
              <w:left w:val="nil"/>
              <w:bottom w:val="single" w:sz="4" w:space="0" w:color="auto"/>
              <w:right w:val="single" w:sz="4" w:space="0" w:color="auto"/>
            </w:tcBorders>
            <w:shd w:val="clear" w:color="auto" w:fill="auto"/>
            <w:noWrap/>
            <w:vAlign w:val="center"/>
            <w:hideMark/>
          </w:tcPr>
          <w:p w14:paraId="0C03F6B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5 320 886</w:t>
            </w:r>
          </w:p>
        </w:tc>
        <w:tc>
          <w:tcPr>
            <w:tcW w:w="789" w:type="dxa"/>
            <w:tcBorders>
              <w:top w:val="nil"/>
              <w:left w:val="nil"/>
              <w:bottom w:val="single" w:sz="4" w:space="0" w:color="auto"/>
              <w:right w:val="single" w:sz="4" w:space="0" w:color="auto"/>
            </w:tcBorders>
            <w:shd w:val="clear" w:color="auto" w:fill="auto"/>
            <w:noWrap/>
            <w:vAlign w:val="center"/>
            <w:hideMark/>
          </w:tcPr>
          <w:p w14:paraId="0F1CFDA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24</w:t>
            </w:r>
          </w:p>
        </w:tc>
      </w:tr>
      <w:tr w:rsidR="00891855" w:rsidRPr="0001239A" w14:paraId="65748D05"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2507F2E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505" w:type="dxa"/>
            <w:tcBorders>
              <w:top w:val="nil"/>
              <w:left w:val="nil"/>
              <w:bottom w:val="single" w:sz="4" w:space="0" w:color="auto"/>
              <w:right w:val="single" w:sz="4" w:space="0" w:color="auto"/>
            </w:tcBorders>
            <w:shd w:val="clear" w:color="auto" w:fill="auto"/>
            <w:noWrap/>
            <w:vAlign w:val="center"/>
            <w:hideMark/>
          </w:tcPr>
          <w:p w14:paraId="3CFE437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573</w:t>
            </w:r>
          </w:p>
        </w:tc>
        <w:tc>
          <w:tcPr>
            <w:tcW w:w="1175" w:type="dxa"/>
            <w:tcBorders>
              <w:top w:val="nil"/>
              <w:left w:val="nil"/>
              <w:bottom w:val="single" w:sz="4" w:space="0" w:color="auto"/>
              <w:right w:val="single" w:sz="4" w:space="0" w:color="auto"/>
            </w:tcBorders>
            <w:shd w:val="clear" w:color="auto" w:fill="auto"/>
            <w:noWrap/>
            <w:vAlign w:val="center"/>
            <w:hideMark/>
          </w:tcPr>
          <w:p w14:paraId="016FD56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5 094 238</w:t>
            </w:r>
          </w:p>
        </w:tc>
        <w:tc>
          <w:tcPr>
            <w:tcW w:w="685" w:type="dxa"/>
            <w:tcBorders>
              <w:top w:val="nil"/>
              <w:left w:val="nil"/>
              <w:bottom w:val="single" w:sz="4" w:space="0" w:color="auto"/>
              <w:right w:val="single" w:sz="4" w:space="0" w:color="auto"/>
            </w:tcBorders>
            <w:shd w:val="clear" w:color="auto" w:fill="auto"/>
            <w:noWrap/>
            <w:vAlign w:val="center"/>
            <w:hideMark/>
          </w:tcPr>
          <w:p w14:paraId="3A5A6C5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1 020</w:t>
            </w:r>
          </w:p>
        </w:tc>
        <w:tc>
          <w:tcPr>
            <w:tcW w:w="1017" w:type="dxa"/>
            <w:tcBorders>
              <w:top w:val="nil"/>
              <w:left w:val="nil"/>
              <w:bottom w:val="single" w:sz="4" w:space="0" w:color="auto"/>
              <w:right w:val="single" w:sz="4" w:space="0" w:color="auto"/>
            </w:tcBorders>
            <w:shd w:val="clear" w:color="auto" w:fill="auto"/>
            <w:noWrap/>
            <w:vAlign w:val="center"/>
            <w:hideMark/>
          </w:tcPr>
          <w:p w14:paraId="39FC227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1 985 185</w:t>
            </w:r>
          </w:p>
        </w:tc>
        <w:tc>
          <w:tcPr>
            <w:tcW w:w="505" w:type="dxa"/>
            <w:tcBorders>
              <w:top w:val="nil"/>
              <w:left w:val="nil"/>
              <w:bottom w:val="single" w:sz="4" w:space="0" w:color="auto"/>
              <w:right w:val="single" w:sz="4" w:space="0" w:color="auto"/>
            </w:tcBorders>
            <w:shd w:val="clear" w:color="auto" w:fill="auto"/>
            <w:noWrap/>
            <w:vAlign w:val="center"/>
            <w:hideMark/>
          </w:tcPr>
          <w:p w14:paraId="18C3567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1 103</w:t>
            </w:r>
          </w:p>
        </w:tc>
        <w:tc>
          <w:tcPr>
            <w:tcW w:w="1175" w:type="dxa"/>
            <w:tcBorders>
              <w:top w:val="nil"/>
              <w:left w:val="nil"/>
              <w:bottom w:val="single" w:sz="4" w:space="0" w:color="auto"/>
              <w:right w:val="single" w:sz="4" w:space="0" w:color="auto"/>
            </w:tcBorders>
            <w:shd w:val="clear" w:color="auto" w:fill="auto"/>
            <w:noWrap/>
            <w:vAlign w:val="center"/>
            <w:hideMark/>
          </w:tcPr>
          <w:p w14:paraId="18D9239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3 188 057</w:t>
            </w:r>
          </w:p>
        </w:tc>
        <w:tc>
          <w:tcPr>
            <w:tcW w:w="710" w:type="dxa"/>
            <w:tcBorders>
              <w:top w:val="nil"/>
              <w:left w:val="nil"/>
              <w:bottom w:val="single" w:sz="4" w:space="0" w:color="auto"/>
              <w:right w:val="single" w:sz="4" w:space="0" w:color="auto"/>
            </w:tcBorders>
            <w:shd w:val="clear" w:color="auto" w:fill="auto"/>
            <w:noWrap/>
            <w:vAlign w:val="center"/>
            <w:hideMark/>
          </w:tcPr>
          <w:p w14:paraId="5D383F0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2 696</w:t>
            </w:r>
          </w:p>
        </w:tc>
        <w:tc>
          <w:tcPr>
            <w:tcW w:w="992" w:type="dxa"/>
            <w:tcBorders>
              <w:top w:val="nil"/>
              <w:left w:val="nil"/>
              <w:bottom w:val="single" w:sz="4" w:space="0" w:color="auto"/>
              <w:right w:val="single" w:sz="4" w:space="0" w:color="auto"/>
            </w:tcBorders>
            <w:shd w:val="clear" w:color="auto" w:fill="auto"/>
            <w:noWrap/>
            <w:vAlign w:val="center"/>
            <w:hideMark/>
          </w:tcPr>
          <w:p w14:paraId="51D81A6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10 267 480</w:t>
            </w:r>
          </w:p>
        </w:tc>
        <w:tc>
          <w:tcPr>
            <w:tcW w:w="789" w:type="dxa"/>
            <w:tcBorders>
              <w:top w:val="nil"/>
              <w:left w:val="nil"/>
              <w:bottom w:val="single" w:sz="4" w:space="0" w:color="auto"/>
              <w:right w:val="single" w:sz="4" w:space="0" w:color="auto"/>
            </w:tcBorders>
            <w:shd w:val="clear" w:color="auto" w:fill="auto"/>
            <w:noWrap/>
            <w:vAlign w:val="center"/>
            <w:hideMark/>
          </w:tcPr>
          <w:p w14:paraId="6A7A00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w:t>
            </w:r>
          </w:p>
        </w:tc>
      </w:tr>
      <w:tr w:rsidR="00891855" w:rsidRPr="0001239A" w14:paraId="49FCD226"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5EFD3F72"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505" w:type="dxa"/>
            <w:tcBorders>
              <w:top w:val="nil"/>
              <w:left w:val="nil"/>
              <w:bottom w:val="single" w:sz="4" w:space="0" w:color="auto"/>
              <w:right w:val="single" w:sz="4" w:space="0" w:color="auto"/>
            </w:tcBorders>
            <w:shd w:val="clear" w:color="auto" w:fill="auto"/>
            <w:noWrap/>
            <w:vAlign w:val="center"/>
            <w:hideMark/>
          </w:tcPr>
          <w:p w14:paraId="3477EDE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623</w:t>
            </w:r>
          </w:p>
        </w:tc>
        <w:tc>
          <w:tcPr>
            <w:tcW w:w="1175" w:type="dxa"/>
            <w:tcBorders>
              <w:top w:val="nil"/>
              <w:left w:val="nil"/>
              <w:bottom w:val="single" w:sz="4" w:space="0" w:color="auto"/>
              <w:right w:val="single" w:sz="4" w:space="0" w:color="auto"/>
            </w:tcBorders>
            <w:shd w:val="clear" w:color="auto" w:fill="auto"/>
            <w:noWrap/>
            <w:vAlign w:val="center"/>
            <w:hideMark/>
          </w:tcPr>
          <w:p w14:paraId="77EE89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7 365 992</w:t>
            </w:r>
          </w:p>
        </w:tc>
        <w:tc>
          <w:tcPr>
            <w:tcW w:w="685" w:type="dxa"/>
            <w:tcBorders>
              <w:top w:val="nil"/>
              <w:left w:val="nil"/>
              <w:bottom w:val="single" w:sz="4" w:space="0" w:color="auto"/>
              <w:right w:val="single" w:sz="4" w:space="0" w:color="auto"/>
            </w:tcBorders>
            <w:shd w:val="clear" w:color="auto" w:fill="auto"/>
            <w:noWrap/>
            <w:vAlign w:val="center"/>
            <w:hideMark/>
          </w:tcPr>
          <w:p w14:paraId="1520409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1 603</w:t>
            </w:r>
          </w:p>
        </w:tc>
        <w:tc>
          <w:tcPr>
            <w:tcW w:w="1017" w:type="dxa"/>
            <w:tcBorders>
              <w:top w:val="nil"/>
              <w:left w:val="nil"/>
              <w:bottom w:val="single" w:sz="4" w:space="0" w:color="auto"/>
              <w:right w:val="single" w:sz="4" w:space="0" w:color="auto"/>
            </w:tcBorders>
            <w:shd w:val="clear" w:color="auto" w:fill="auto"/>
            <w:noWrap/>
            <w:vAlign w:val="center"/>
            <w:hideMark/>
          </w:tcPr>
          <w:p w14:paraId="1159B9D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3 449 640</w:t>
            </w:r>
          </w:p>
        </w:tc>
        <w:tc>
          <w:tcPr>
            <w:tcW w:w="505" w:type="dxa"/>
            <w:tcBorders>
              <w:top w:val="nil"/>
              <w:left w:val="nil"/>
              <w:bottom w:val="single" w:sz="4" w:space="0" w:color="auto"/>
              <w:right w:val="single" w:sz="4" w:space="0" w:color="auto"/>
            </w:tcBorders>
            <w:shd w:val="clear" w:color="auto" w:fill="auto"/>
            <w:noWrap/>
            <w:vAlign w:val="center"/>
            <w:hideMark/>
          </w:tcPr>
          <w:p w14:paraId="3A3B4BA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920</w:t>
            </w:r>
          </w:p>
        </w:tc>
        <w:tc>
          <w:tcPr>
            <w:tcW w:w="1175" w:type="dxa"/>
            <w:tcBorders>
              <w:top w:val="nil"/>
              <w:left w:val="nil"/>
              <w:bottom w:val="single" w:sz="4" w:space="0" w:color="auto"/>
              <w:right w:val="single" w:sz="4" w:space="0" w:color="auto"/>
            </w:tcBorders>
            <w:shd w:val="clear" w:color="auto" w:fill="auto"/>
            <w:noWrap/>
            <w:vAlign w:val="center"/>
            <w:hideMark/>
          </w:tcPr>
          <w:p w14:paraId="0FD29B7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2 639 443</w:t>
            </w:r>
          </w:p>
        </w:tc>
        <w:tc>
          <w:tcPr>
            <w:tcW w:w="710" w:type="dxa"/>
            <w:tcBorders>
              <w:top w:val="nil"/>
              <w:left w:val="nil"/>
              <w:bottom w:val="single" w:sz="4" w:space="0" w:color="auto"/>
              <w:right w:val="single" w:sz="4" w:space="0" w:color="auto"/>
            </w:tcBorders>
            <w:shd w:val="clear" w:color="auto" w:fill="auto"/>
            <w:noWrap/>
            <w:vAlign w:val="center"/>
            <w:hideMark/>
          </w:tcPr>
          <w:p w14:paraId="1DA1F9F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3 146</w:t>
            </w:r>
          </w:p>
        </w:tc>
        <w:tc>
          <w:tcPr>
            <w:tcW w:w="992" w:type="dxa"/>
            <w:tcBorders>
              <w:top w:val="nil"/>
              <w:left w:val="nil"/>
              <w:bottom w:val="single" w:sz="4" w:space="0" w:color="auto"/>
              <w:right w:val="single" w:sz="4" w:space="0" w:color="auto"/>
            </w:tcBorders>
            <w:shd w:val="clear" w:color="auto" w:fill="auto"/>
            <w:noWrap/>
            <w:vAlign w:val="center"/>
            <w:hideMark/>
          </w:tcPr>
          <w:p w14:paraId="6A006B1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13 455 075</w:t>
            </w:r>
          </w:p>
        </w:tc>
        <w:tc>
          <w:tcPr>
            <w:tcW w:w="789" w:type="dxa"/>
            <w:tcBorders>
              <w:top w:val="nil"/>
              <w:left w:val="nil"/>
              <w:bottom w:val="single" w:sz="4" w:space="0" w:color="auto"/>
              <w:right w:val="single" w:sz="4" w:space="0" w:color="auto"/>
            </w:tcBorders>
            <w:shd w:val="clear" w:color="auto" w:fill="auto"/>
            <w:noWrap/>
            <w:vAlign w:val="center"/>
            <w:hideMark/>
          </w:tcPr>
          <w:p w14:paraId="2D19988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42</w:t>
            </w:r>
          </w:p>
        </w:tc>
      </w:tr>
      <w:tr w:rsidR="00891855" w:rsidRPr="0001239A" w14:paraId="7E278DB2"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1F8D3B6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505" w:type="dxa"/>
            <w:tcBorders>
              <w:top w:val="nil"/>
              <w:left w:val="nil"/>
              <w:bottom w:val="single" w:sz="4" w:space="0" w:color="auto"/>
              <w:right w:val="single" w:sz="4" w:space="0" w:color="auto"/>
            </w:tcBorders>
            <w:shd w:val="clear" w:color="auto" w:fill="auto"/>
            <w:noWrap/>
            <w:vAlign w:val="center"/>
            <w:hideMark/>
          </w:tcPr>
          <w:p w14:paraId="082D1F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180</w:t>
            </w:r>
          </w:p>
        </w:tc>
        <w:tc>
          <w:tcPr>
            <w:tcW w:w="1175" w:type="dxa"/>
            <w:tcBorders>
              <w:top w:val="nil"/>
              <w:left w:val="nil"/>
              <w:bottom w:val="single" w:sz="4" w:space="0" w:color="auto"/>
              <w:right w:val="single" w:sz="4" w:space="0" w:color="auto"/>
            </w:tcBorders>
            <w:shd w:val="clear" w:color="auto" w:fill="auto"/>
            <w:noWrap/>
            <w:vAlign w:val="center"/>
            <w:hideMark/>
          </w:tcPr>
          <w:p w14:paraId="462D11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924 424</w:t>
            </w:r>
          </w:p>
        </w:tc>
        <w:tc>
          <w:tcPr>
            <w:tcW w:w="685" w:type="dxa"/>
            <w:tcBorders>
              <w:top w:val="nil"/>
              <w:left w:val="nil"/>
              <w:bottom w:val="single" w:sz="4" w:space="0" w:color="auto"/>
              <w:right w:val="single" w:sz="4" w:space="0" w:color="auto"/>
            </w:tcBorders>
            <w:shd w:val="clear" w:color="auto" w:fill="auto"/>
            <w:noWrap/>
            <w:vAlign w:val="center"/>
            <w:hideMark/>
          </w:tcPr>
          <w:p w14:paraId="4A1079C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283</w:t>
            </w:r>
          </w:p>
        </w:tc>
        <w:tc>
          <w:tcPr>
            <w:tcW w:w="1017" w:type="dxa"/>
            <w:tcBorders>
              <w:top w:val="nil"/>
              <w:left w:val="nil"/>
              <w:bottom w:val="single" w:sz="4" w:space="0" w:color="auto"/>
              <w:right w:val="single" w:sz="4" w:space="0" w:color="auto"/>
            </w:tcBorders>
            <w:shd w:val="clear" w:color="auto" w:fill="auto"/>
            <w:noWrap/>
            <w:vAlign w:val="center"/>
            <w:hideMark/>
          </w:tcPr>
          <w:p w14:paraId="751CA9B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518 097</w:t>
            </w:r>
          </w:p>
        </w:tc>
        <w:tc>
          <w:tcPr>
            <w:tcW w:w="505" w:type="dxa"/>
            <w:tcBorders>
              <w:top w:val="nil"/>
              <w:left w:val="nil"/>
              <w:bottom w:val="single" w:sz="4" w:space="0" w:color="auto"/>
              <w:right w:val="single" w:sz="4" w:space="0" w:color="auto"/>
            </w:tcBorders>
            <w:shd w:val="clear" w:color="auto" w:fill="auto"/>
            <w:noWrap/>
            <w:vAlign w:val="center"/>
            <w:hideMark/>
          </w:tcPr>
          <w:p w14:paraId="67A8F82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137</w:t>
            </w:r>
          </w:p>
        </w:tc>
        <w:tc>
          <w:tcPr>
            <w:tcW w:w="1175" w:type="dxa"/>
            <w:tcBorders>
              <w:top w:val="nil"/>
              <w:left w:val="nil"/>
              <w:bottom w:val="single" w:sz="4" w:space="0" w:color="auto"/>
              <w:right w:val="single" w:sz="4" w:space="0" w:color="auto"/>
            </w:tcBorders>
            <w:shd w:val="clear" w:color="auto" w:fill="auto"/>
            <w:noWrap/>
            <w:vAlign w:val="center"/>
            <w:hideMark/>
          </w:tcPr>
          <w:p w14:paraId="5844BC1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349 696</w:t>
            </w:r>
          </w:p>
        </w:tc>
        <w:tc>
          <w:tcPr>
            <w:tcW w:w="710" w:type="dxa"/>
            <w:tcBorders>
              <w:top w:val="nil"/>
              <w:left w:val="nil"/>
              <w:bottom w:val="single" w:sz="4" w:space="0" w:color="auto"/>
              <w:right w:val="single" w:sz="4" w:space="0" w:color="auto"/>
            </w:tcBorders>
            <w:shd w:val="clear" w:color="auto" w:fill="auto"/>
            <w:noWrap/>
            <w:vAlign w:val="center"/>
            <w:hideMark/>
          </w:tcPr>
          <w:p w14:paraId="5FEFD87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600</w:t>
            </w:r>
          </w:p>
        </w:tc>
        <w:tc>
          <w:tcPr>
            <w:tcW w:w="992" w:type="dxa"/>
            <w:tcBorders>
              <w:top w:val="nil"/>
              <w:left w:val="nil"/>
              <w:bottom w:val="single" w:sz="4" w:space="0" w:color="auto"/>
              <w:right w:val="single" w:sz="4" w:space="0" w:color="auto"/>
            </w:tcBorders>
            <w:shd w:val="clear" w:color="auto" w:fill="auto"/>
            <w:noWrap/>
            <w:vAlign w:val="center"/>
            <w:hideMark/>
          </w:tcPr>
          <w:p w14:paraId="0F4FB2C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1 792 217</w:t>
            </w:r>
          </w:p>
        </w:tc>
        <w:tc>
          <w:tcPr>
            <w:tcW w:w="789" w:type="dxa"/>
            <w:tcBorders>
              <w:top w:val="nil"/>
              <w:left w:val="nil"/>
              <w:bottom w:val="single" w:sz="4" w:space="0" w:color="auto"/>
              <w:right w:val="single" w:sz="4" w:space="0" w:color="auto"/>
            </w:tcBorders>
            <w:shd w:val="clear" w:color="auto" w:fill="auto"/>
            <w:noWrap/>
            <w:vAlign w:val="center"/>
            <w:hideMark/>
          </w:tcPr>
          <w:p w14:paraId="7F8A77E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12</w:t>
            </w:r>
          </w:p>
        </w:tc>
      </w:tr>
      <w:tr w:rsidR="00891855" w:rsidRPr="0001239A" w14:paraId="3EF52B34"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4CA5A5A8"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505" w:type="dxa"/>
            <w:tcBorders>
              <w:top w:val="nil"/>
              <w:left w:val="nil"/>
              <w:bottom w:val="single" w:sz="4" w:space="0" w:color="auto"/>
              <w:right w:val="single" w:sz="4" w:space="0" w:color="auto"/>
            </w:tcBorders>
            <w:shd w:val="clear" w:color="auto" w:fill="auto"/>
            <w:noWrap/>
            <w:vAlign w:val="center"/>
            <w:hideMark/>
          </w:tcPr>
          <w:p w14:paraId="09D103A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470</w:t>
            </w:r>
          </w:p>
        </w:tc>
        <w:tc>
          <w:tcPr>
            <w:tcW w:w="1175" w:type="dxa"/>
            <w:tcBorders>
              <w:top w:val="nil"/>
              <w:left w:val="nil"/>
              <w:bottom w:val="single" w:sz="4" w:space="0" w:color="auto"/>
              <w:right w:val="single" w:sz="4" w:space="0" w:color="auto"/>
            </w:tcBorders>
            <w:shd w:val="clear" w:color="auto" w:fill="auto"/>
            <w:noWrap/>
            <w:vAlign w:val="center"/>
            <w:hideMark/>
          </w:tcPr>
          <w:p w14:paraId="3285436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3 304 108</w:t>
            </w:r>
          </w:p>
        </w:tc>
        <w:tc>
          <w:tcPr>
            <w:tcW w:w="685" w:type="dxa"/>
            <w:tcBorders>
              <w:top w:val="nil"/>
              <w:left w:val="nil"/>
              <w:bottom w:val="single" w:sz="4" w:space="0" w:color="auto"/>
              <w:right w:val="single" w:sz="4" w:space="0" w:color="auto"/>
            </w:tcBorders>
            <w:shd w:val="clear" w:color="auto" w:fill="auto"/>
            <w:noWrap/>
            <w:vAlign w:val="center"/>
            <w:hideMark/>
          </w:tcPr>
          <w:p w14:paraId="3D76BEC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646</w:t>
            </w:r>
          </w:p>
        </w:tc>
        <w:tc>
          <w:tcPr>
            <w:tcW w:w="1017" w:type="dxa"/>
            <w:tcBorders>
              <w:top w:val="nil"/>
              <w:left w:val="nil"/>
              <w:bottom w:val="single" w:sz="4" w:space="0" w:color="auto"/>
              <w:right w:val="single" w:sz="4" w:space="0" w:color="auto"/>
            </w:tcBorders>
            <w:shd w:val="clear" w:color="auto" w:fill="auto"/>
            <w:noWrap/>
            <w:vAlign w:val="center"/>
            <w:hideMark/>
          </w:tcPr>
          <w:p w14:paraId="0F827AC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1 084 894</w:t>
            </w:r>
          </w:p>
        </w:tc>
        <w:tc>
          <w:tcPr>
            <w:tcW w:w="505" w:type="dxa"/>
            <w:tcBorders>
              <w:top w:val="nil"/>
              <w:left w:val="nil"/>
              <w:bottom w:val="single" w:sz="4" w:space="0" w:color="auto"/>
              <w:right w:val="single" w:sz="4" w:space="0" w:color="auto"/>
            </w:tcBorders>
            <w:shd w:val="clear" w:color="auto" w:fill="auto"/>
            <w:noWrap/>
            <w:vAlign w:val="center"/>
            <w:hideMark/>
          </w:tcPr>
          <w:p w14:paraId="1BAD79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433</w:t>
            </w:r>
          </w:p>
        </w:tc>
        <w:tc>
          <w:tcPr>
            <w:tcW w:w="1175" w:type="dxa"/>
            <w:tcBorders>
              <w:top w:val="nil"/>
              <w:left w:val="nil"/>
              <w:bottom w:val="single" w:sz="4" w:space="0" w:color="auto"/>
              <w:right w:val="single" w:sz="4" w:space="0" w:color="auto"/>
            </w:tcBorders>
            <w:shd w:val="clear" w:color="auto" w:fill="auto"/>
            <w:noWrap/>
            <w:vAlign w:val="center"/>
            <w:hideMark/>
          </w:tcPr>
          <w:p w14:paraId="69223A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936 356</w:t>
            </w:r>
          </w:p>
        </w:tc>
        <w:tc>
          <w:tcPr>
            <w:tcW w:w="710" w:type="dxa"/>
            <w:tcBorders>
              <w:top w:val="nil"/>
              <w:left w:val="nil"/>
              <w:bottom w:val="single" w:sz="4" w:space="0" w:color="auto"/>
              <w:right w:val="single" w:sz="4" w:space="0" w:color="auto"/>
            </w:tcBorders>
            <w:shd w:val="clear" w:color="auto" w:fill="auto"/>
            <w:noWrap/>
            <w:vAlign w:val="center"/>
            <w:hideMark/>
          </w:tcPr>
          <w:p w14:paraId="6135454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1 549</w:t>
            </w:r>
          </w:p>
        </w:tc>
        <w:tc>
          <w:tcPr>
            <w:tcW w:w="992" w:type="dxa"/>
            <w:tcBorders>
              <w:top w:val="nil"/>
              <w:left w:val="nil"/>
              <w:bottom w:val="single" w:sz="4" w:space="0" w:color="auto"/>
              <w:right w:val="single" w:sz="4" w:space="0" w:color="auto"/>
            </w:tcBorders>
            <w:shd w:val="clear" w:color="auto" w:fill="auto"/>
            <w:noWrap/>
            <w:vAlign w:val="center"/>
            <w:hideMark/>
          </w:tcPr>
          <w:p w14:paraId="53AF60A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5 325 358</w:t>
            </w:r>
          </w:p>
        </w:tc>
        <w:tc>
          <w:tcPr>
            <w:tcW w:w="789" w:type="dxa"/>
            <w:tcBorders>
              <w:top w:val="nil"/>
              <w:left w:val="nil"/>
              <w:bottom w:val="single" w:sz="4" w:space="0" w:color="auto"/>
              <w:right w:val="single" w:sz="4" w:space="0" w:color="auto"/>
            </w:tcBorders>
            <w:shd w:val="clear" w:color="auto" w:fill="auto"/>
            <w:noWrap/>
            <w:vAlign w:val="center"/>
            <w:hideMark/>
          </w:tcPr>
          <w:p w14:paraId="0A1ABDE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25</w:t>
            </w:r>
          </w:p>
        </w:tc>
      </w:tr>
      <w:tr w:rsidR="00891855" w:rsidRPr="0001239A" w14:paraId="5F247429"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0486626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505" w:type="dxa"/>
            <w:tcBorders>
              <w:top w:val="nil"/>
              <w:left w:val="nil"/>
              <w:bottom w:val="single" w:sz="4" w:space="0" w:color="auto"/>
              <w:right w:val="single" w:sz="4" w:space="0" w:color="auto"/>
            </w:tcBorders>
            <w:shd w:val="clear" w:color="auto" w:fill="auto"/>
            <w:noWrap/>
            <w:vAlign w:val="center"/>
            <w:hideMark/>
          </w:tcPr>
          <w:p w14:paraId="327980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208</w:t>
            </w:r>
          </w:p>
        </w:tc>
        <w:tc>
          <w:tcPr>
            <w:tcW w:w="1175" w:type="dxa"/>
            <w:tcBorders>
              <w:top w:val="nil"/>
              <w:left w:val="nil"/>
              <w:bottom w:val="single" w:sz="4" w:space="0" w:color="auto"/>
              <w:right w:val="single" w:sz="4" w:space="0" w:color="auto"/>
            </w:tcBorders>
            <w:shd w:val="clear" w:color="auto" w:fill="auto"/>
            <w:noWrap/>
            <w:vAlign w:val="center"/>
            <w:hideMark/>
          </w:tcPr>
          <w:p w14:paraId="7A40B73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1 649 051</w:t>
            </w:r>
          </w:p>
        </w:tc>
        <w:tc>
          <w:tcPr>
            <w:tcW w:w="685" w:type="dxa"/>
            <w:tcBorders>
              <w:top w:val="nil"/>
              <w:left w:val="nil"/>
              <w:bottom w:val="single" w:sz="4" w:space="0" w:color="auto"/>
              <w:right w:val="single" w:sz="4" w:space="0" w:color="auto"/>
            </w:tcBorders>
            <w:shd w:val="clear" w:color="auto" w:fill="auto"/>
            <w:noWrap/>
            <w:vAlign w:val="center"/>
            <w:hideMark/>
          </w:tcPr>
          <w:p w14:paraId="1FC21FE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192</w:t>
            </w:r>
          </w:p>
        </w:tc>
        <w:tc>
          <w:tcPr>
            <w:tcW w:w="1017" w:type="dxa"/>
            <w:tcBorders>
              <w:top w:val="nil"/>
              <w:left w:val="nil"/>
              <w:bottom w:val="single" w:sz="4" w:space="0" w:color="auto"/>
              <w:right w:val="single" w:sz="4" w:space="0" w:color="auto"/>
            </w:tcBorders>
            <w:shd w:val="clear" w:color="auto" w:fill="auto"/>
            <w:noWrap/>
            <w:vAlign w:val="center"/>
            <w:hideMark/>
          </w:tcPr>
          <w:p w14:paraId="754F009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307 943</w:t>
            </w:r>
          </w:p>
        </w:tc>
        <w:tc>
          <w:tcPr>
            <w:tcW w:w="505" w:type="dxa"/>
            <w:tcBorders>
              <w:top w:val="nil"/>
              <w:left w:val="nil"/>
              <w:bottom w:val="single" w:sz="4" w:space="0" w:color="auto"/>
              <w:right w:val="single" w:sz="4" w:space="0" w:color="auto"/>
            </w:tcBorders>
            <w:shd w:val="clear" w:color="auto" w:fill="auto"/>
            <w:noWrap/>
            <w:vAlign w:val="center"/>
            <w:hideMark/>
          </w:tcPr>
          <w:p w14:paraId="72D67D9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229</w:t>
            </w:r>
          </w:p>
        </w:tc>
        <w:tc>
          <w:tcPr>
            <w:tcW w:w="1175" w:type="dxa"/>
            <w:tcBorders>
              <w:top w:val="nil"/>
              <w:left w:val="nil"/>
              <w:bottom w:val="single" w:sz="4" w:space="0" w:color="auto"/>
              <w:right w:val="single" w:sz="4" w:space="0" w:color="auto"/>
            </w:tcBorders>
            <w:shd w:val="clear" w:color="auto" w:fill="auto"/>
            <w:noWrap/>
            <w:vAlign w:val="center"/>
            <w:hideMark/>
          </w:tcPr>
          <w:p w14:paraId="299DEB7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667 948</w:t>
            </w:r>
          </w:p>
        </w:tc>
        <w:tc>
          <w:tcPr>
            <w:tcW w:w="710" w:type="dxa"/>
            <w:tcBorders>
              <w:top w:val="nil"/>
              <w:left w:val="nil"/>
              <w:bottom w:val="single" w:sz="4" w:space="0" w:color="auto"/>
              <w:right w:val="single" w:sz="4" w:space="0" w:color="auto"/>
            </w:tcBorders>
            <w:shd w:val="clear" w:color="auto" w:fill="auto"/>
            <w:noWrap/>
            <w:vAlign w:val="center"/>
            <w:hideMark/>
          </w:tcPr>
          <w:p w14:paraId="2A5E2E2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629</w:t>
            </w:r>
          </w:p>
        </w:tc>
        <w:tc>
          <w:tcPr>
            <w:tcW w:w="992" w:type="dxa"/>
            <w:tcBorders>
              <w:top w:val="nil"/>
              <w:left w:val="nil"/>
              <w:bottom w:val="single" w:sz="4" w:space="0" w:color="auto"/>
              <w:right w:val="single" w:sz="4" w:space="0" w:color="auto"/>
            </w:tcBorders>
            <w:shd w:val="clear" w:color="auto" w:fill="auto"/>
            <w:noWrap/>
            <w:vAlign w:val="center"/>
            <w:hideMark/>
          </w:tcPr>
          <w:p w14:paraId="7A1E9CA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2 624 942</w:t>
            </w:r>
          </w:p>
        </w:tc>
        <w:tc>
          <w:tcPr>
            <w:tcW w:w="789" w:type="dxa"/>
            <w:tcBorders>
              <w:top w:val="nil"/>
              <w:left w:val="nil"/>
              <w:bottom w:val="single" w:sz="4" w:space="0" w:color="auto"/>
              <w:right w:val="single" w:sz="4" w:space="0" w:color="auto"/>
            </w:tcBorders>
            <w:shd w:val="clear" w:color="auto" w:fill="auto"/>
            <w:noWrap/>
            <w:vAlign w:val="center"/>
            <w:hideMark/>
          </w:tcPr>
          <w:p w14:paraId="036BF1B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17</w:t>
            </w:r>
          </w:p>
        </w:tc>
      </w:tr>
      <w:tr w:rsidR="00891855" w:rsidRPr="0001239A" w14:paraId="057BBE86"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6C9EB11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505" w:type="dxa"/>
            <w:tcBorders>
              <w:top w:val="nil"/>
              <w:left w:val="nil"/>
              <w:bottom w:val="single" w:sz="4" w:space="0" w:color="auto"/>
              <w:right w:val="single" w:sz="4" w:space="0" w:color="auto"/>
            </w:tcBorders>
            <w:shd w:val="clear" w:color="auto" w:fill="auto"/>
            <w:noWrap/>
            <w:vAlign w:val="center"/>
            <w:hideMark/>
          </w:tcPr>
          <w:p w14:paraId="1EFD8AB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493</w:t>
            </w:r>
          </w:p>
        </w:tc>
        <w:tc>
          <w:tcPr>
            <w:tcW w:w="1175" w:type="dxa"/>
            <w:tcBorders>
              <w:top w:val="nil"/>
              <w:left w:val="nil"/>
              <w:bottom w:val="single" w:sz="4" w:space="0" w:color="auto"/>
              <w:right w:val="single" w:sz="4" w:space="0" w:color="auto"/>
            </w:tcBorders>
            <w:shd w:val="clear" w:color="auto" w:fill="auto"/>
            <w:noWrap/>
            <w:vAlign w:val="center"/>
            <w:hideMark/>
          </w:tcPr>
          <w:p w14:paraId="7FBE642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2 500 855</w:t>
            </w:r>
          </w:p>
        </w:tc>
        <w:tc>
          <w:tcPr>
            <w:tcW w:w="685" w:type="dxa"/>
            <w:tcBorders>
              <w:top w:val="nil"/>
              <w:left w:val="nil"/>
              <w:bottom w:val="single" w:sz="4" w:space="0" w:color="auto"/>
              <w:right w:val="single" w:sz="4" w:space="0" w:color="auto"/>
            </w:tcBorders>
            <w:shd w:val="clear" w:color="auto" w:fill="auto"/>
            <w:noWrap/>
            <w:vAlign w:val="center"/>
            <w:hideMark/>
          </w:tcPr>
          <w:p w14:paraId="4615A47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705</w:t>
            </w:r>
          </w:p>
        </w:tc>
        <w:tc>
          <w:tcPr>
            <w:tcW w:w="1017" w:type="dxa"/>
            <w:tcBorders>
              <w:top w:val="nil"/>
              <w:left w:val="nil"/>
              <w:bottom w:val="single" w:sz="4" w:space="0" w:color="auto"/>
              <w:right w:val="single" w:sz="4" w:space="0" w:color="auto"/>
            </w:tcBorders>
            <w:shd w:val="clear" w:color="auto" w:fill="auto"/>
            <w:noWrap/>
            <w:vAlign w:val="center"/>
            <w:hideMark/>
          </w:tcPr>
          <w:p w14:paraId="4753DB0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1 204 418</w:t>
            </w:r>
          </w:p>
        </w:tc>
        <w:tc>
          <w:tcPr>
            <w:tcW w:w="505" w:type="dxa"/>
            <w:tcBorders>
              <w:top w:val="nil"/>
              <w:left w:val="nil"/>
              <w:bottom w:val="single" w:sz="4" w:space="0" w:color="auto"/>
              <w:right w:val="single" w:sz="4" w:space="0" w:color="auto"/>
            </w:tcBorders>
            <w:shd w:val="clear" w:color="auto" w:fill="auto"/>
            <w:noWrap/>
            <w:vAlign w:val="center"/>
            <w:hideMark/>
          </w:tcPr>
          <w:p w14:paraId="770654E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566</w:t>
            </w:r>
          </w:p>
        </w:tc>
        <w:tc>
          <w:tcPr>
            <w:tcW w:w="1175" w:type="dxa"/>
            <w:tcBorders>
              <w:top w:val="nil"/>
              <w:left w:val="nil"/>
              <w:bottom w:val="single" w:sz="4" w:space="0" w:color="auto"/>
              <w:right w:val="single" w:sz="4" w:space="0" w:color="auto"/>
            </w:tcBorders>
            <w:shd w:val="clear" w:color="auto" w:fill="auto"/>
            <w:noWrap/>
            <w:vAlign w:val="center"/>
            <w:hideMark/>
          </w:tcPr>
          <w:p w14:paraId="48F55A4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1 902 325</w:t>
            </w:r>
          </w:p>
        </w:tc>
        <w:tc>
          <w:tcPr>
            <w:tcW w:w="710" w:type="dxa"/>
            <w:tcBorders>
              <w:top w:val="nil"/>
              <w:left w:val="nil"/>
              <w:bottom w:val="single" w:sz="4" w:space="0" w:color="auto"/>
              <w:right w:val="single" w:sz="4" w:space="0" w:color="auto"/>
            </w:tcBorders>
            <w:shd w:val="clear" w:color="auto" w:fill="auto"/>
            <w:noWrap/>
            <w:vAlign w:val="center"/>
            <w:hideMark/>
          </w:tcPr>
          <w:p w14:paraId="0794F6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1 764</w:t>
            </w:r>
          </w:p>
        </w:tc>
        <w:tc>
          <w:tcPr>
            <w:tcW w:w="992" w:type="dxa"/>
            <w:tcBorders>
              <w:top w:val="nil"/>
              <w:left w:val="nil"/>
              <w:bottom w:val="single" w:sz="4" w:space="0" w:color="auto"/>
              <w:right w:val="single" w:sz="4" w:space="0" w:color="auto"/>
            </w:tcBorders>
            <w:shd w:val="clear" w:color="auto" w:fill="auto"/>
            <w:noWrap/>
            <w:vAlign w:val="center"/>
            <w:hideMark/>
          </w:tcPr>
          <w:p w14:paraId="78B74E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5 607 598</w:t>
            </w:r>
          </w:p>
        </w:tc>
        <w:tc>
          <w:tcPr>
            <w:tcW w:w="789" w:type="dxa"/>
            <w:tcBorders>
              <w:top w:val="nil"/>
              <w:left w:val="nil"/>
              <w:bottom w:val="single" w:sz="4" w:space="0" w:color="auto"/>
              <w:right w:val="single" w:sz="4" w:space="0" w:color="auto"/>
            </w:tcBorders>
            <w:shd w:val="clear" w:color="auto" w:fill="auto"/>
            <w:noWrap/>
            <w:vAlign w:val="center"/>
            <w:hideMark/>
          </w:tcPr>
          <w:p w14:paraId="2B4EB4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w:t>
            </w:r>
          </w:p>
        </w:tc>
      </w:tr>
      <w:tr w:rsidR="00891855" w:rsidRPr="0001239A" w14:paraId="4A5012CC"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3FDA3D8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505" w:type="dxa"/>
            <w:tcBorders>
              <w:top w:val="nil"/>
              <w:left w:val="nil"/>
              <w:bottom w:val="single" w:sz="4" w:space="0" w:color="auto"/>
              <w:right w:val="single" w:sz="4" w:space="0" w:color="auto"/>
            </w:tcBorders>
            <w:shd w:val="clear" w:color="auto" w:fill="auto"/>
            <w:noWrap/>
            <w:vAlign w:val="center"/>
            <w:hideMark/>
          </w:tcPr>
          <w:p w14:paraId="3277A90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696</w:t>
            </w:r>
          </w:p>
        </w:tc>
        <w:tc>
          <w:tcPr>
            <w:tcW w:w="1175" w:type="dxa"/>
            <w:tcBorders>
              <w:top w:val="nil"/>
              <w:left w:val="nil"/>
              <w:bottom w:val="single" w:sz="4" w:space="0" w:color="auto"/>
              <w:right w:val="single" w:sz="4" w:space="0" w:color="auto"/>
            </w:tcBorders>
            <w:shd w:val="clear" w:color="auto" w:fill="auto"/>
            <w:noWrap/>
            <w:vAlign w:val="center"/>
            <w:hideMark/>
          </w:tcPr>
          <w:p w14:paraId="339C5F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5 706 952</w:t>
            </w:r>
          </w:p>
        </w:tc>
        <w:tc>
          <w:tcPr>
            <w:tcW w:w="685" w:type="dxa"/>
            <w:tcBorders>
              <w:top w:val="nil"/>
              <w:left w:val="nil"/>
              <w:bottom w:val="single" w:sz="4" w:space="0" w:color="auto"/>
              <w:right w:val="single" w:sz="4" w:space="0" w:color="auto"/>
            </w:tcBorders>
            <w:shd w:val="clear" w:color="auto" w:fill="auto"/>
            <w:noWrap/>
            <w:vAlign w:val="center"/>
            <w:hideMark/>
          </w:tcPr>
          <w:p w14:paraId="11157C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1 058</w:t>
            </w:r>
          </w:p>
        </w:tc>
        <w:tc>
          <w:tcPr>
            <w:tcW w:w="1017" w:type="dxa"/>
            <w:tcBorders>
              <w:top w:val="nil"/>
              <w:left w:val="nil"/>
              <w:bottom w:val="single" w:sz="4" w:space="0" w:color="auto"/>
              <w:right w:val="single" w:sz="4" w:space="0" w:color="auto"/>
            </w:tcBorders>
            <w:shd w:val="clear" w:color="auto" w:fill="auto"/>
            <w:noWrap/>
            <w:vAlign w:val="center"/>
            <w:hideMark/>
          </w:tcPr>
          <w:p w14:paraId="006802F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1 780 254</w:t>
            </w:r>
          </w:p>
        </w:tc>
        <w:tc>
          <w:tcPr>
            <w:tcW w:w="505" w:type="dxa"/>
            <w:tcBorders>
              <w:top w:val="nil"/>
              <w:left w:val="nil"/>
              <w:bottom w:val="single" w:sz="4" w:space="0" w:color="auto"/>
              <w:right w:val="single" w:sz="4" w:space="0" w:color="auto"/>
            </w:tcBorders>
            <w:shd w:val="clear" w:color="auto" w:fill="auto"/>
            <w:noWrap/>
            <w:vAlign w:val="center"/>
            <w:hideMark/>
          </w:tcPr>
          <w:p w14:paraId="3146CBD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1 006</w:t>
            </w:r>
          </w:p>
        </w:tc>
        <w:tc>
          <w:tcPr>
            <w:tcW w:w="1175" w:type="dxa"/>
            <w:tcBorders>
              <w:top w:val="nil"/>
              <w:left w:val="nil"/>
              <w:bottom w:val="single" w:sz="4" w:space="0" w:color="auto"/>
              <w:right w:val="single" w:sz="4" w:space="0" w:color="auto"/>
            </w:tcBorders>
            <w:shd w:val="clear" w:color="auto" w:fill="auto"/>
            <w:noWrap/>
            <w:vAlign w:val="center"/>
            <w:hideMark/>
          </w:tcPr>
          <w:p w14:paraId="0407F37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3 358 905</w:t>
            </w:r>
          </w:p>
        </w:tc>
        <w:tc>
          <w:tcPr>
            <w:tcW w:w="710" w:type="dxa"/>
            <w:tcBorders>
              <w:top w:val="nil"/>
              <w:left w:val="nil"/>
              <w:bottom w:val="single" w:sz="4" w:space="0" w:color="auto"/>
              <w:right w:val="single" w:sz="4" w:space="0" w:color="auto"/>
            </w:tcBorders>
            <w:shd w:val="clear" w:color="auto" w:fill="auto"/>
            <w:noWrap/>
            <w:vAlign w:val="center"/>
            <w:hideMark/>
          </w:tcPr>
          <w:p w14:paraId="40131E9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2 760</w:t>
            </w:r>
          </w:p>
        </w:tc>
        <w:tc>
          <w:tcPr>
            <w:tcW w:w="992" w:type="dxa"/>
            <w:tcBorders>
              <w:top w:val="nil"/>
              <w:left w:val="nil"/>
              <w:bottom w:val="single" w:sz="4" w:space="0" w:color="auto"/>
              <w:right w:val="single" w:sz="4" w:space="0" w:color="auto"/>
            </w:tcBorders>
            <w:shd w:val="clear" w:color="auto" w:fill="auto"/>
            <w:noWrap/>
            <w:vAlign w:val="center"/>
            <w:hideMark/>
          </w:tcPr>
          <w:p w14:paraId="3888D6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10 846 111</w:t>
            </w:r>
          </w:p>
        </w:tc>
        <w:tc>
          <w:tcPr>
            <w:tcW w:w="789" w:type="dxa"/>
            <w:tcBorders>
              <w:top w:val="nil"/>
              <w:left w:val="nil"/>
              <w:bottom w:val="single" w:sz="4" w:space="0" w:color="auto"/>
              <w:right w:val="single" w:sz="4" w:space="0" w:color="auto"/>
            </w:tcBorders>
            <w:shd w:val="clear" w:color="auto" w:fill="auto"/>
            <w:noWrap/>
            <w:vAlign w:val="center"/>
            <w:hideMark/>
          </w:tcPr>
          <w:p w14:paraId="748C6D7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36</w:t>
            </w:r>
          </w:p>
        </w:tc>
      </w:tr>
      <w:tr w:rsidR="00891855" w:rsidRPr="0001239A" w14:paraId="66EFCC25"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4DF054BF"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505" w:type="dxa"/>
            <w:tcBorders>
              <w:top w:val="nil"/>
              <w:left w:val="nil"/>
              <w:bottom w:val="single" w:sz="4" w:space="0" w:color="auto"/>
              <w:right w:val="single" w:sz="4" w:space="0" w:color="auto"/>
            </w:tcBorders>
            <w:shd w:val="clear" w:color="auto" w:fill="auto"/>
            <w:noWrap/>
            <w:vAlign w:val="center"/>
            <w:hideMark/>
          </w:tcPr>
          <w:p w14:paraId="17EFF3F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277</w:t>
            </w:r>
          </w:p>
        </w:tc>
        <w:tc>
          <w:tcPr>
            <w:tcW w:w="1175" w:type="dxa"/>
            <w:tcBorders>
              <w:top w:val="nil"/>
              <w:left w:val="nil"/>
              <w:bottom w:val="single" w:sz="4" w:space="0" w:color="auto"/>
              <w:right w:val="single" w:sz="4" w:space="0" w:color="auto"/>
            </w:tcBorders>
            <w:shd w:val="clear" w:color="auto" w:fill="auto"/>
            <w:noWrap/>
            <w:vAlign w:val="center"/>
            <w:hideMark/>
          </w:tcPr>
          <w:p w14:paraId="6B6DFBC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1 826 482</w:t>
            </w:r>
          </w:p>
        </w:tc>
        <w:tc>
          <w:tcPr>
            <w:tcW w:w="685" w:type="dxa"/>
            <w:tcBorders>
              <w:top w:val="nil"/>
              <w:left w:val="nil"/>
              <w:bottom w:val="single" w:sz="4" w:space="0" w:color="auto"/>
              <w:right w:val="single" w:sz="4" w:space="0" w:color="auto"/>
            </w:tcBorders>
            <w:shd w:val="clear" w:color="auto" w:fill="auto"/>
            <w:noWrap/>
            <w:vAlign w:val="center"/>
            <w:hideMark/>
          </w:tcPr>
          <w:p w14:paraId="7560E6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236</w:t>
            </w:r>
          </w:p>
        </w:tc>
        <w:tc>
          <w:tcPr>
            <w:tcW w:w="1017" w:type="dxa"/>
            <w:tcBorders>
              <w:top w:val="nil"/>
              <w:left w:val="nil"/>
              <w:bottom w:val="single" w:sz="4" w:space="0" w:color="auto"/>
              <w:right w:val="single" w:sz="4" w:space="0" w:color="auto"/>
            </w:tcBorders>
            <w:shd w:val="clear" w:color="auto" w:fill="auto"/>
            <w:noWrap/>
            <w:vAlign w:val="center"/>
            <w:hideMark/>
          </w:tcPr>
          <w:p w14:paraId="2189A4A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406 037</w:t>
            </w:r>
          </w:p>
        </w:tc>
        <w:tc>
          <w:tcPr>
            <w:tcW w:w="505" w:type="dxa"/>
            <w:tcBorders>
              <w:top w:val="nil"/>
              <w:left w:val="nil"/>
              <w:bottom w:val="single" w:sz="4" w:space="0" w:color="auto"/>
              <w:right w:val="single" w:sz="4" w:space="0" w:color="auto"/>
            </w:tcBorders>
            <w:shd w:val="clear" w:color="auto" w:fill="auto"/>
            <w:noWrap/>
            <w:vAlign w:val="center"/>
            <w:hideMark/>
          </w:tcPr>
          <w:p w14:paraId="387EEF3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209</w:t>
            </w:r>
          </w:p>
        </w:tc>
        <w:tc>
          <w:tcPr>
            <w:tcW w:w="1175" w:type="dxa"/>
            <w:tcBorders>
              <w:top w:val="nil"/>
              <w:left w:val="nil"/>
              <w:bottom w:val="single" w:sz="4" w:space="0" w:color="auto"/>
              <w:right w:val="single" w:sz="4" w:space="0" w:color="auto"/>
            </w:tcBorders>
            <w:shd w:val="clear" w:color="auto" w:fill="auto"/>
            <w:noWrap/>
            <w:vAlign w:val="center"/>
            <w:hideMark/>
          </w:tcPr>
          <w:p w14:paraId="78ACDD0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547 319</w:t>
            </w:r>
          </w:p>
        </w:tc>
        <w:tc>
          <w:tcPr>
            <w:tcW w:w="710" w:type="dxa"/>
            <w:tcBorders>
              <w:top w:val="nil"/>
              <w:left w:val="nil"/>
              <w:bottom w:val="single" w:sz="4" w:space="0" w:color="auto"/>
              <w:right w:val="single" w:sz="4" w:space="0" w:color="auto"/>
            </w:tcBorders>
            <w:shd w:val="clear" w:color="auto" w:fill="auto"/>
            <w:noWrap/>
            <w:vAlign w:val="center"/>
            <w:hideMark/>
          </w:tcPr>
          <w:p w14:paraId="1AA989D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722</w:t>
            </w:r>
          </w:p>
        </w:tc>
        <w:tc>
          <w:tcPr>
            <w:tcW w:w="992" w:type="dxa"/>
            <w:tcBorders>
              <w:top w:val="nil"/>
              <w:left w:val="nil"/>
              <w:bottom w:val="single" w:sz="4" w:space="0" w:color="auto"/>
              <w:right w:val="single" w:sz="4" w:space="0" w:color="auto"/>
            </w:tcBorders>
            <w:shd w:val="clear" w:color="auto" w:fill="auto"/>
            <w:noWrap/>
            <w:vAlign w:val="center"/>
            <w:hideMark/>
          </w:tcPr>
          <w:p w14:paraId="751A3E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2 779 838</w:t>
            </w:r>
          </w:p>
        </w:tc>
        <w:tc>
          <w:tcPr>
            <w:tcW w:w="789" w:type="dxa"/>
            <w:tcBorders>
              <w:top w:val="nil"/>
              <w:left w:val="nil"/>
              <w:bottom w:val="single" w:sz="4" w:space="0" w:color="auto"/>
              <w:right w:val="single" w:sz="4" w:space="0" w:color="auto"/>
            </w:tcBorders>
            <w:shd w:val="clear" w:color="auto" w:fill="auto"/>
            <w:noWrap/>
            <w:vAlign w:val="center"/>
            <w:hideMark/>
          </w:tcPr>
          <w:p w14:paraId="0AD6A11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14</w:t>
            </w:r>
          </w:p>
        </w:tc>
      </w:tr>
      <w:tr w:rsidR="00891855" w:rsidRPr="0001239A" w14:paraId="455A54E0"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3EBDF54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505" w:type="dxa"/>
            <w:tcBorders>
              <w:top w:val="nil"/>
              <w:left w:val="nil"/>
              <w:bottom w:val="single" w:sz="4" w:space="0" w:color="auto"/>
              <w:right w:val="single" w:sz="4" w:space="0" w:color="auto"/>
            </w:tcBorders>
            <w:shd w:val="clear" w:color="auto" w:fill="auto"/>
            <w:noWrap/>
            <w:vAlign w:val="center"/>
            <w:hideMark/>
          </w:tcPr>
          <w:p w14:paraId="1876F65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375</w:t>
            </w:r>
          </w:p>
        </w:tc>
        <w:tc>
          <w:tcPr>
            <w:tcW w:w="1175" w:type="dxa"/>
            <w:tcBorders>
              <w:top w:val="nil"/>
              <w:left w:val="nil"/>
              <w:bottom w:val="single" w:sz="4" w:space="0" w:color="auto"/>
              <w:right w:val="single" w:sz="4" w:space="0" w:color="auto"/>
            </w:tcBorders>
            <w:shd w:val="clear" w:color="auto" w:fill="auto"/>
            <w:noWrap/>
            <w:vAlign w:val="center"/>
            <w:hideMark/>
          </w:tcPr>
          <w:p w14:paraId="26D529C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3 426 390</w:t>
            </w:r>
          </w:p>
        </w:tc>
        <w:tc>
          <w:tcPr>
            <w:tcW w:w="685" w:type="dxa"/>
            <w:tcBorders>
              <w:top w:val="nil"/>
              <w:left w:val="nil"/>
              <w:bottom w:val="single" w:sz="4" w:space="0" w:color="auto"/>
              <w:right w:val="single" w:sz="4" w:space="0" w:color="auto"/>
            </w:tcBorders>
            <w:shd w:val="clear" w:color="auto" w:fill="auto"/>
            <w:noWrap/>
            <w:vAlign w:val="center"/>
            <w:hideMark/>
          </w:tcPr>
          <w:p w14:paraId="5AB02CF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818</w:t>
            </w:r>
          </w:p>
        </w:tc>
        <w:tc>
          <w:tcPr>
            <w:tcW w:w="1017" w:type="dxa"/>
            <w:tcBorders>
              <w:top w:val="nil"/>
              <w:left w:val="nil"/>
              <w:bottom w:val="single" w:sz="4" w:space="0" w:color="auto"/>
              <w:right w:val="single" w:sz="4" w:space="0" w:color="auto"/>
            </w:tcBorders>
            <w:shd w:val="clear" w:color="auto" w:fill="auto"/>
            <w:noWrap/>
            <w:vAlign w:val="center"/>
            <w:hideMark/>
          </w:tcPr>
          <w:p w14:paraId="33B963E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1 529 905</w:t>
            </w:r>
          </w:p>
        </w:tc>
        <w:tc>
          <w:tcPr>
            <w:tcW w:w="505" w:type="dxa"/>
            <w:tcBorders>
              <w:top w:val="nil"/>
              <w:left w:val="nil"/>
              <w:bottom w:val="single" w:sz="4" w:space="0" w:color="auto"/>
              <w:right w:val="single" w:sz="4" w:space="0" w:color="auto"/>
            </w:tcBorders>
            <w:shd w:val="clear" w:color="auto" w:fill="auto"/>
            <w:noWrap/>
            <w:vAlign w:val="center"/>
            <w:hideMark/>
          </w:tcPr>
          <w:p w14:paraId="6A3B92C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288</w:t>
            </w:r>
          </w:p>
        </w:tc>
        <w:tc>
          <w:tcPr>
            <w:tcW w:w="1175" w:type="dxa"/>
            <w:tcBorders>
              <w:top w:val="nil"/>
              <w:left w:val="nil"/>
              <w:bottom w:val="single" w:sz="4" w:space="0" w:color="auto"/>
              <w:right w:val="single" w:sz="4" w:space="0" w:color="auto"/>
            </w:tcBorders>
            <w:shd w:val="clear" w:color="auto" w:fill="auto"/>
            <w:noWrap/>
            <w:vAlign w:val="center"/>
            <w:hideMark/>
          </w:tcPr>
          <w:p w14:paraId="0A79C22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1 045 617</w:t>
            </w:r>
          </w:p>
        </w:tc>
        <w:tc>
          <w:tcPr>
            <w:tcW w:w="710" w:type="dxa"/>
            <w:tcBorders>
              <w:top w:val="nil"/>
              <w:left w:val="nil"/>
              <w:bottom w:val="single" w:sz="4" w:space="0" w:color="auto"/>
              <w:right w:val="single" w:sz="4" w:space="0" w:color="auto"/>
            </w:tcBorders>
            <w:shd w:val="clear" w:color="auto" w:fill="auto"/>
            <w:noWrap/>
            <w:vAlign w:val="center"/>
            <w:hideMark/>
          </w:tcPr>
          <w:p w14:paraId="7C1AAD1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1 481</w:t>
            </w:r>
          </w:p>
        </w:tc>
        <w:tc>
          <w:tcPr>
            <w:tcW w:w="992" w:type="dxa"/>
            <w:tcBorders>
              <w:top w:val="nil"/>
              <w:left w:val="nil"/>
              <w:bottom w:val="single" w:sz="4" w:space="0" w:color="auto"/>
              <w:right w:val="single" w:sz="4" w:space="0" w:color="auto"/>
            </w:tcBorders>
            <w:shd w:val="clear" w:color="auto" w:fill="auto"/>
            <w:noWrap/>
            <w:vAlign w:val="center"/>
            <w:hideMark/>
          </w:tcPr>
          <w:p w14:paraId="266FDB9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6 001 912</w:t>
            </w:r>
          </w:p>
        </w:tc>
        <w:tc>
          <w:tcPr>
            <w:tcW w:w="789" w:type="dxa"/>
            <w:tcBorders>
              <w:top w:val="nil"/>
              <w:left w:val="nil"/>
              <w:bottom w:val="single" w:sz="4" w:space="0" w:color="auto"/>
              <w:right w:val="single" w:sz="4" w:space="0" w:color="auto"/>
            </w:tcBorders>
            <w:shd w:val="clear" w:color="auto" w:fill="auto"/>
            <w:noWrap/>
            <w:vAlign w:val="center"/>
            <w:hideMark/>
          </w:tcPr>
          <w:p w14:paraId="2C47462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1BF77DAE"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30D4CADC"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505" w:type="dxa"/>
            <w:tcBorders>
              <w:top w:val="nil"/>
              <w:left w:val="nil"/>
              <w:bottom w:val="single" w:sz="4" w:space="0" w:color="auto"/>
              <w:right w:val="single" w:sz="4" w:space="0" w:color="auto"/>
            </w:tcBorders>
            <w:shd w:val="clear" w:color="auto" w:fill="auto"/>
            <w:noWrap/>
            <w:vAlign w:val="center"/>
            <w:hideMark/>
          </w:tcPr>
          <w:p w14:paraId="6E7715F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938</w:t>
            </w:r>
          </w:p>
        </w:tc>
        <w:tc>
          <w:tcPr>
            <w:tcW w:w="1175" w:type="dxa"/>
            <w:tcBorders>
              <w:top w:val="nil"/>
              <w:left w:val="nil"/>
              <w:bottom w:val="single" w:sz="4" w:space="0" w:color="auto"/>
              <w:right w:val="single" w:sz="4" w:space="0" w:color="auto"/>
            </w:tcBorders>
            <w:shd w:val="clear" w:color="auto" w:fill="auto"/>
            <w:noWrap/>
            <w:vAlign w:val="center"/>
            <w:hideMark/>
          </w:tcPr>
          <w:p w14:paraId="699184F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6 020 247</w:t>
            </w:r>
          </w:p>
        </w:tc>
        <w:tc>
          <w:tcPr>
            <w:tcW w:w="685" w:type="dxa"/>
            <w:tcBorders>
              <w:top w:val="nil"/>
              <w:left w:val="nil"/>
              <w:bottom w:val="single" w:sz="4" w:space="0" w:color="auto"/>
              <w:right w:val="single" w:sz="4" w:space="0" w:color="auto"/>
            </w:tcBorders>
            <w:shd w:val="clear" w:color="auto" w:fill="auto"/>
            <w:noWrap/>
            <w:vAlign w:val="center"/>
            <w:hideMark/>
          </w:tcPr>
          <w:p w14:paraId="0EA7878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724</w:t>
            </w:r>
          </w:p>
        </w:tc>
        <w:tc>
          <w:tcPr>
            <w:tcW w:w="1017" w:type="dxa"/>
            <w:tcBorders>
              <w:top w:val="nil"/>
              <w:left w:val="nil"/>
              <w:bottom w:val="single" w:sz="4" w:space="0" w:color="auto"/>
              <w:right w:val="single" w:sz="4" w:space="0" w:color="auto"/>
            </w:tcBorders>
            <w:shd w:val="clear" w:color="auto" w:fill="auto"/>
            <w:noWrap/>
            <w:vAlign w:val="center"/>
            <w:hideMark/>
          </w:tcPr>
          <w:p w14:paraId="4C05E5B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1 499 651</w:t>
            </w:r>
          </w:p>
        </w:tc>
        <w:tc>
          <w:tcPr>
            <w:tcW w:w="505" w:type="dxa"/>
            <w:tcBorders>
              <w:top w:val="nil"/>
              <w:left w:val="nil"/>
              <w:bottom w:val="single" w:sz="4" w:space="0" w:color="auto"/>
              <w:right w:val="single" w:sz="4" w:space="0" w:color="auto"/>
            </w:tcBorders>
            <w:shd w:val="clear" w:color="auto" w:fill="auto"/>
            <w:noWrap/>
            <w:vAlign w:val="center"/>
            <w:hideMark/>
          </w:tcPr>
          <w:p w14:paraId="194A310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742</w:t>
            </w:r>
          </w:p>
        </w:tc>
        <w:tc>
          <w:tcPr>
            <w:tcW w:w="1175" w:type="dxa"/>
            <w:tcBorders>
              <w:top w:val="nil"/>
              <w:left w:val="nil"/>
              <w:bottom w:val="single" w:sz="4" w:space="0" w:color="auto"/>
              <w:right w:val="single" w:sz="4" w:space="0" w:color="auto"/>
            </w:tcBorders>
            <w:shd w:val="clear" w:color="auto" w:fill="auto"/>
            <w:noWrap/>
            <w:vAlign w:val="center"/>
            <w:hideMark/>
          </w:tcPr>
          <w:p w14:paraId="4E480FC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2 673 274</w:t>
            </w:r>
          </w:p>
        </w:tc>
        <w:tc>
          <w:tcPr>
            <w:tcW w:w="710" w:type="dxa"/>
            <w:tcBorders>
              <w:top w:val="nil"/>
              <w:left w:val="nil"/>
              <w:bottom w:val="single" w:sz="4" w:space="0" w:color="auto"/>
              <w:right w:val="single" w:sz="4" w:space="0" w:color="auto"/>
            </w:tcBorders>
            <w:shd w:val="clear" w:color="auto" w:fill="auto"/>
            <w:noWrap/>
            <w:vAlign w:val="center"/>
            <w:hideMark/>
          </w:tcPr>
          <w:p w14:paraId="3D91C8D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2 404</w:t>
            </w:r>
          </w:p>
        </w:tc>
        <w:tc>
          <w:tcPr>
            <w:tcW w:w="992" w:type="dxa"/>
            <w:tcBorders>
              <w:top w:val="nil"/>
              <w:left w:val="nil"/>
              <w:bottom w:val="single" w:sz="4" w:space="0" w:color="auto"/>
              <w:right w:val="single" w:sz="4" w:space="0" w:color="auto"/>
            </w:tcBorders>
            <w:shd w:val="clear" w:color="auto" w:fill="auto"/>
            <w:noWrap/>
            <w:vAlign w:val="center"/>
            <w:hideMark/>
          </w:tcPr>
          <w:p w14:paraId="1CD1C20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10 193 172</w:t>
            </w:r>
          </w:p>
        </w:tc>
        <w:tc>
          <w:tcPr>
            <w:tcW w:w="789" w:type="dxa"/>
            <w:tcBorders>
              <w:top w:val="nil"/>
              <w:left w:val="nil"/>
              <w:bottom w:val="single" w:sz="4" w:space="0" w:color="auto"/>
              <w:right w:val="single" w:sz="4" w:space="0" w:color="auto"/>
            </w:tcBorders>
            <w:shd w:val="clear" w:color="auto" w:fill="auto"/>
            <w:noWrap/>
            <w:vAlign w:val="center"/>
            <w:hideMark/>
          </w:tcPr>
          <w:p w14:paraId="360C968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35</w:t>
            </w:r>
          </w:p>
        </w:tc>
      </w:tr>
      <w:tr w:rsidR="00891855" w:rsidRPr="0001239A" w14:paraId="05F0FD7B"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auto"/>
            <w:noWrap/>
            <w:vAlign w:val="center"/>
            <w:hideMark/>
          </w:tcPr>
          <w:p w14:paraId="2B6EAB4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505" w:type="dxa"/>
            <w:tcBorders>
              <w:top w:val="nil"/>
              <w:left w:val="nil"/>
              <w:bottom w:val="single" w:sz="4" w:space="0" w:color="auto"/>
              <w:right w:val="single" w:sz="4" w:space="0" w:color="auto"/>
            </w:tcBorders>
            <w:shd w:val="clear" w:color="auto" w:fill="auto"/>
            <w:noWrap/>
            <w:vAlign w:val="center"/>
            <w:hideMark/>
          </w:tcPr>
          <w:p w14:paraId="4FAD00A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273</w:t>
            </w:r>
          </w:p>
        </w:tc>
        <w:tc>
          <w:tcPr>
            <w:tcW w:w="1175" w:type="dxa"/>
            <w:tcBorders>
              <w:top w:val="nil"/>
              <w:left w:val="nil"/>
              <w:bottom w:val="single" w:sz="4" w:space="0" w:color="auto"/>
              <w:right w:val="single" w:sz="4" w:space="0" w:color="auto"/>
            </w:tcBorders>
            <w:shd w:val="clear" w:color="auto" w:fill="auto"/>
            <w:noWrap/>
            <w:vAlign w:val="center"/>
            <w:hideMark/>
          </w:tcPr>
          <w:p w14:paraId="3AFE1D4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2 354 525</w:t>
            </w:r>
          </w:p>
        </w:tc>
        <w:tc>
          <w:tcPr>
            <w:tcW w:w="685" w:type="dxa"/>
            <w:tcBorders>
              <w:top w:val="nil"/>
              <w:left w:val="nil"/>
              <w:bottom w:val="single" w:sz="4" w:space="0" w:color="auto"/>
              <w:right w:val="single" w:sz="4" w:space="0" w:color="auto"/>
            </w:tcBorders>
            <w:shd w:val="clear" w:color="auto" w:fill="auto"/>
            <w:noWrap/>
            <w:vAlign w:val="center"/>
            <w:hideMark/>
          </w:tcPr>
          <w:p w14:paraId="41B62DD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339</w:t>
            </w:r>
          </w:p>
        </w:tc>
        <w:tc>
          <w:tcPr>
            <w:tcW w:w="1017" w:type="dxa"/>
            <w:tcBorders>
              <w:top w:val="nil"/>
              <w:left w:val="nil"/>
              <w:bottom w:val="single" w:sz="4" w:space="0" w:color="auto"/>
              <w:right w:val="single" w:sz="4" w:space="0" w:color="auto"/>
            </w:tcBorders>
            <w:shd w:val="clear" w:color="auto" w:fill="auto"/>
            <w:noWrap/>
            <w:vAlign w:val="center"/>
            <w:hideMark/>
          </w:tcPr>
          <w:p w14:paraId="0508A2E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839 222</w:t>
            </w:r>
          </w:p>
        </w:tc>
        <w:tc>
          <w:tcPr>
            <w:tcW w:w="505" w:type="dxa"/>
            <w:tcBorders>
              <w:top w:val="nil"/>
              <w:left w:val="nil"/>
              <w:bottom w:val="single" w:sz="4" w:space="0" w:color="auto"/>
              <w:right w:val="single" w:sz="4" w:space="0" w:color="auto"/>
            </w:tcBorders>
            <w:shd w:val="clear" w:color="auto" w:fill="auto"/>
            <w:noWrap/>
            <w:vAlign w:val="center"/>
            <w:hideMark/>
          </w:tcPr>
          <w:p w14:paraId="375DB0E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212</w:t>
            </w:r>
          </w:p>
        </w:tc>
        <w:tc>
          <w:tcPr>
            <w:tcW w:w="1175" w:type="dxa"/>
            <w:tcBorders>
              <w:top w:val="nil"/>
              <w:left w:val="nil"/>
              <w:bottom w:val="single" w:sz="4" w:space="0" w:color="auto"/>
              <w:right w:val="single" w:sz="4" w:space="0" w:color="auto"/>
            </w:tcBorders>
            <w:shd w:val="clear" w:color="auto" w:fill="auto"/>
            <w:noWrap/>
            <w:vAlign w:val="center"/>
            <w:hideMark/>
          </w:tcPr>
          <w:p w14:paraId="2057C6D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963 461</w:t>
            </w:r>
          </w:p>
        </w:tc>
        <w:tc>
          <w:tcPr>
            <w:tcW w:w="710" w:type="dxa"/>
            <w:tcBorders>
              <w:top w:val="nil"/>
              <w:left w:val="nil"/>
              <w:bottom w:val="single" w:sz="4" w:space="0" w:color="auto"/>
              <w:right w:val="single" w:sz="4" w:space="0" w:color="auto"/>
            </w:tcBorders>
            <w:shd w:val="clear" w:color="auto" w:fill="auto"/>
            <w:noWrap/>
            <w:vAlign w:val="center"/>
            <w:hideMark/>
          </w:tcPr>
          <w:p w14:paraId="6272E4F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824</w:t>
            </w:r>
          </w:p>
        </w:tc>
        <w:tc>
          <w:tcPr>
            <w:tcW w:w="992" w:type="dxa"/>
            <w:tcBorders>
              <w:top w:val="nil"/>
              <w:left w:val="nil"/>
              <w:bottom w:val="single" w:sz="4" w:space="0" w:color="auto"/>
              <w:right w:val="single" w:sz="4" w:space="0" w:color="auto"/>
            </w:tcBorders>
            <w:shd w:val="clear" w:color="auto" w:fill="auto"/>
            <w:noWrap/>
            <w:vAlign w:val="center"/>
            <w:hideMark/>
          </w:tcPr>
          <w:p w14:paraId="6CC5C1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4 157 208</w:t>
            </w:r>
          </w:p>
        </w:tc>
        <w:tc>
          <w:tcPr>
            <w:tcW w:w="789" w:type="dxa"/>
            <w:tcBorders>
              <w:top w:val="nil"/>
              <w:left w:val="nil"/>
              <w:bottom w:val="single" w:sz="4" w:space="0" w:color="auto"/>
              <w:right w:val="single" w:sz="4" w:space="0" w:color="auto"/>
            </w:tcBorders>
            <w:shd w:val="clear" w:color="auto" w:fill="auto"/>
            <w:noWrap/>
            <w:vAlign w:val="center"/>
            <w:hideMark/>
          </w:tcPr>
          <w:p w14:paraId="798BDED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21</w:t>
            </w:r>
          </w:p>
        </w:tc>
      </w:tr>
      <w:tr w:rsidR="00891855" w:rsidRPr="0001239A" w14:paraId="7FD04E62" w14:textId="77777777" w:rsidTr="00891855">
        <w:trPr>
          <w:trHeight w:val="240"/>
          <w:jc w:val="center"/>
        </w:trPr>
        <w:tc>
          <w:tcPr>
            <w:tcW w:w="1604" w:type="dxa"/>
            <w:tcBorders>
              <w:top w:val="nil"/>
              <w:left w:val="single" w:sz="4" w:space="0" w:color="auto"/>
              <w:bottom w:val="single" w:sz="4" w:space="0" w:color="auto"/>
              <w:right w:val="single" w:sz="4" w:space="0" w:color="auto"/>
            </w:tcBorders>
            <w:shd w:val="clear" w:color="auto" w:fill="00B0F0"/>
            <w:noWrap/>
            <w:vAlign w:val="center"/>
            <w:hideMark/>
          </w:tcPr>
          <w:p w14:paraId="6E735E49"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505" w:type="dxa"/>
            <w:tcBorders>
              <w:top w:val="nil"/>
              <w:left w:val="nil"/>
              <w:bottom w:val="single" w:sz="4" w:space="0" w:color="auto"/>
              <w:right w:val="single" w:sz="4" w:space="0" w:color="auto"/>
            </w:tcBorders>
            <w:shd w:val="clear" w:color="auto" w:fill="00B0F0"/>
            <w:noWrap/>
            <w:vAlign w:val="center"/>
            <w:hideMark/>
          </w:tcPr>
          <w:p w14:paraId="5AF50962"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6 805</w:t>
            </w:r>
          </w:p>
        </w:tc>
        <w:tc>
          <w:tcPr>
            <w:tcW w:w="1175" w:type="dxa"/>
            <w:tcBorders>
              <w:top w:val="nil"/>
              <w:left w:val="nil"/>
              <w:bottom w:val="single" w:sz="4" w:space="0" w:color="auto"/>
              <w:right w:val="single" w:sz="4" w:space="0" w:color="auto"/>
            </w:tcBorders>
            <w:shd w:val="clear" w:color="auto" w:fill="00B0F0"/>
            <w:noWrap/>
            <w:vAlign w:val="center"/>
            <w:hideMark/>
          </w:tcPr>
          <w:p w14:paraId="0575DFFA"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52 317 865</w:t>
            </w:r>
          </w:p>
        </w:tc>
        <w:tc>
          <w:tcPr>
            <w:tcW w:w="685" w:type="dxa"/>
            <w:tcBorders>
              <w:top w:val="nil"/>
              <w:left w:val="nil"/>
              <w:bottom w:val="single" w:sz="4" w:space="0" w:color="auto"/>
              <w:right w:val="single" w:sz="4" w:space="0" w:color="auto"/>
            </w:tcBorders>
            <w:shd w:val="clear" w:color="auto" w:fill="00B0F0"/>
            <w:noWrap/>
            <w:vAlign w:val="center"/>
            <w:hideMark/>
          </w:tcPr>
          <w:p w14:paraId="161E3877"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10 480</w:t>
            </w:r>
          </w:p>
        </w:tc>
        <w:tc>
          <w:tcPr>
            <w:tcW w:w="1017" w:type="dxa"/>
            <w:tcBorders>
              <w:top w:val="nil"/>
              <w:left w:val="nil"/>
              <w:bottom w:val="single" w:sz="4" w:space="0" w:color="auto"/>
              <w:right w:val="single" w:sz="4" w:space="0" w:color="auto"/>
            </w:tcBorders>
            <w:shd w:val="clear" w:color="auto" w:fill="00B0F0"/>
            <w:noWrap/>
            <w:vAlign w:val="center"/>
            <w:hideMark/>
          </w:tcPr>
          <w:p w14:paraId="2068DB04"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20 135 224</w:t>
            </w:r>
          </w:p>
        </w:tc>
        <w:tc>
          <w:tcPr>
            <w:tcW w:w="505" w:type="dxa"/>
            <w:tcBorders>
              <w:top w:val="nil"/>
              <w:left w:val="nil"/>
              <w:bottom w:val="single" w:sz="4" w:space="0" w:color="auto"/>
              <w:right w:val="single" w:sz="4" w:space="0" w:color="auto"/>
            </w:tcBorders>
            <w:shd w:val="clear" w:color="auto" w:fill="00B0F0"/>
            <w:noWrap/>
            <w:vAlign w:val="center"/>
            <w:hideMark/>
          </w:tcPr>
          <w:p w14:paraId="71A6DB40"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8 112</w:t>
            </w:r>
          </w:p>
        </w:tc>
        <w:tc>
          <w:tcPr>
            <w:tcW w:w="1175" w:type="dxa"/>
            <w:tcBorders>
              <w:top w:val="nil"/>
              <w:left w:val="nil"/>
              <w:bottom w:val="single" w:sz="4" w:space="0" w:color="auto"/>
              <w:right w:val="single" w:sz="4" w:space="0" w:color="auto"/>
            </w:tcBorders>
            <w:shd w:val="clear" w:color="auto" w:fill="00B0F0"/>
            <w:noWrap/>
            <w:vAlign w:val="center"/>
            <w:hideMark/>
          </w:tcPr>
          <w:p w14:paraId="29362C4C"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25 393 268</w:t>
            </w:r>
          </w:p>
        </w:tc>
        <w:tc>
          <w:tcPr>
            <w:tcW w:w="710" w:type="dxa"/>
            <w:tcBorders>
              <w:top w:val="nil"/>
              <w:left w:val="nil"/>
              <w:bottom w:val="single" w:sz="4" w:space="0" w:color="auto"/>
              <w:right w:val="single" w:sz="4" w:space="0" w:color="auto"/>
            </w:tcBorders>
            <w:shd w:val="clear" w:color="auto" w:fill="00B0F0"/>
            <w:noWrap/>
            <w:vAlign w:val="center"/>
            <w:hideMark/>
          </w:tcPr>
          <w:p w14:paraId="1E4E37CD"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25 397</w:t>
            </w:r>
          </w:p>
        </w:tc>
        <w:tc>
          <w:tcPr>
            <w:tcW w:w="992" w:type="dxa"/>
            <w:tcBorders>
              <w:top w:val="nil"/>
              <w:left w:val="nil"/>
              <w:bottom w:val="single" w:sz="4" w:space="0" w:color="auto"/>
              <w:right w:val="single" w:sz="4" w:space="0" w:color="auto"/>
            </w:tcBorders>
            <w:shd w:val="clear" w:color="auto" w:fill="00B0F0"/>
            <w:noWrap/>
            <w:vAlign w:val="center"/>
            <w:hideMark/>
          </w:tcPr>
          <w:p w14:paraId="39BF854C"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97 846 357</w:t>
            </w:r>
          </w:p>
        </w:tc>
        <w:tc>
          <w:tcPr>
            <w:tcW w:w="789" w:type="dxa"/>
            <w:tcBorders>
              <w:top w:val="nil"/>
              <w:left w:val="nil"/>
              <w:bottom w:val="single" w:sz="4" w:space="0" w:color="auto"/>
              <w:right w:val="single" w:sz="4" w:space="0" w:color="auto"/>
            </w:tcBorders>
            <w:shd w:val="clear" w:color="auto" w:fill="00B0F0"/>
            <w:noWrap/>
            <w:vAlign w:val="center"/>
            <w:hideMark/>
          </w:tcPr>
          <w:p w14:paraId="03697594"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380</w:t>
            </w:r>
          </w:p>
        </w:tc>
      </w:tr>
    </w:tbl>
    <w:p w14:paraId="191D7107" w14:textId="19B072CE" w:rsidR="00525614" w:rsidRPr="0001239A" w:rsidRDefault="00525614" w:rsidP="00E81E10">
      <w:pPr>
        <w:pStyle w:val="Legenda"/>
      </w:pPr>
      <w:bookmarkStart w:id="394" w:name="_Toc476639674"/>
      <w:bookmarkStart w:id="395" w:name="_Toc507147902"/>
      <w:bookmarkStart w:id="396" w:name="_Toc65585944"/>
      <w:r w:rsidRPr="0001239A">
        <w:lastRenderedPageBreak/>
        <w:t xml:space="preserve">Tabela nr </w:t>
      </w:r>
      <w:fldSimple w:instr=" SEQ Tabela \* ARABIC ">
        <w:r w:rsidR="009002B5">
          <w:rPr>
            <w:noProof/>
          </w:rPr>
          <w:t>52</w:t>
        </w:r>
      </w:fldSimple>
      <w:r w:rsidRPr="0001239A">
        <w:t xml:space="preserve"> Dofinansowanie usług tłumacza migowego lub tłumacza – przewodnika</w:t>
      </w:r>
      <w:bookmarkEnd w:id="394"/>
      <w:bookmarkEnd w:id="395"/>
      <w:bookmarkEnd w:id="396"/>
    </w:p>
    <w:tbl>
      <w:tblPr>
        <w:tblW w:w="7659" w:type="dxa"/>
        <w:jc w:val="center"/>
        <w:tblCellMar>
          <w:left w:w="70" w:type="dxa"/>
          <w:right w:w="70" w:type="dxa"/>
        </w:tblCellMar>
        <w:tblLook w:val="04A0" w:firstRow="1" w:lastRow="0" w:firstColumn="1" w:lastColumn="0" w:noHBand="0" w:noVBand="1"/>
      </w:tblPr>
      <w:tblGrid>
        <w:gridCol w:w="1665"/>
        <w:gridCol w:w="560"/>
        <w:gridCol w:w="1175"/>
        <w:gridCol w:w="560"/>
        <w:gridCol w:w="1175"/>
        <w:gridCol w:w="560"/>
        <w:gridCol w:w="1175"/>
        <w:gridCol w:w="789"/>
      </w:tblGrid>
      <w:tr w:rsidR="00891855" w:rsidRPr="0001239A" w14:paraId="4D267825" w14:textId="77777777" w:rsidTr="00CD543C">
        <w:trPr>
          <w:trHeight w:val="255"/>
          <w:tblHeader/>
          <w:jc w:val="center"/>
        </w:trPr>
        <w:tc>
          <w:tcPr>
            <w:tcW w:w="1665"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D47E84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Wg województw</w:t>
            </w:r>
          </w:p>
        </w:tc>
        <w:tc>
          <w:tcPr>
            <w:tcW w:w="5994" w:type="dxa"/>
            <w:gridSpan w:val="7"/>
            <w:tcBorders>
              <w:top w:val="single" w:sz="4" w:space="0" w:color="auto"/>
              <w:left w:val="nil"/>
              <w:bottom w:val="single" w:sz="4" w:space="0" w:color="auto"/>
              <w:right w:val="single" w:sz="4" w:space="0" w:color="000000"/>
            </w:tcBorders>
            <w:shd w:val="clear" w:color="auto" w:fill="00B0F0"/>
            <w:noWrap/>
            <w:vAlign w:val="center"/>
            <w:hideMark/>
          </w:tcPr>
          <w:p w14:paraId="0AA73EF2"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Dofinansowanie usług tłumacza migowego lub tłumacza – przewodnika w 2020 r.</w:t>
            </w:r>
          </w:p>
        </w:tc>
      </w:tr>
      <w:tr w:rsidR="00891855" w:rsidRPr="0001239A" w14:paraId="27BDFC33" w14:textId="77777777" w:rsidTr="00891855">
        <w:trPr>
          <w:trHeight w:val="255"/>
          <w:jc w:val="center"/>
        </w:trPr>
        <w:tc>
          <w:tcPr>
            <w:tcW w:w="166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DFAE00B" w14:textId="77777777" w:rsidR="00891855" w:rsidRPr="0001239A" w:rsidRDefault="00891855" w:rsidP="00C81F35">
            <w:pPr>
              <w:spacing w:after="0"/>
              <w:rPr>
                <w:rFonts w:asciiTheme="minorHAnsi" w:hAnsiTheme="minorHAnsi" w:cstheme="minorHAnsi"/>
                <w:sz w:val="16"/>
                <w:szCs w:val="14"/>
              </w:rPr>
            </w:pPr>
          </w:p>
        </w:tc>
        <w:tc>
          <w:tcPr>
            <w:tcW w:w="1735"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0C71E05D"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tłumacza języka migowego</w:t>
            </w:r>
          </w:p>
        </w:tc>
        <w:tc>
          <w:tcPr>
            <w:tcW w:w="1735" w:type="dxa"/>
            <w:gridSpan w:val="2"/>
            <w:tcBorders>
              <w:top w:val="single" w:sz="4" w:space="0" w:color="auto"/>
              <w:left w:val="nil"/>
              <w:bottom w:val="single" w:sz="4" w:space="0" w:color="auto"/>
              <w:right w:val="single" w:sz="4" w:space="0" w:color="auto"/>
            </w:tcBorders>
            <w:shd w:val="clear" w:color="auto" w:fill="00B0F0"/>
            <w:noWrap/>
            <w:vAlign w:val="center"/>
            <w:hideMark/>
          </w:tcPr>
          <w:p w14:paraId="07B90583"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tłumacza - przewodnika</w:t>
            </w:r>
          </w:p>
        </w:tc>
        <w:tc>
          <w:tcPr>
            <w:tcW w:w="2524" w:type="dxa"/>
            <w:gridSpan w:val="3"/>
            <w:tcBorders>
              <w:top w:val="single" w:sz="4" w:space="0" w:color="auto"/>
              <w:left w:val="nil"/>
              <w:bottom w:val="single" w:sz="4" w:space="0" w:color="auto"/>
              <w:right w:val="single" w:sz="4" w:space="0" w:color="000000"/>
            </w:tcBorders>
            <w:shd w:val="clear" w:color="auto" w:fill="00B0F0"/>
            <w:noWrap/>
            <w:vAlign w:val="center"/>
            <w:hideMark/>
          </w:tcPr>
          <w:p w14:paraId="60152F2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razem</w:t>
            </w:r>
          </w:p>
        </w:tc>
      </w:tr>
      <w:tr w:rsidR="00891855" w:rsidRPr="0001239A" w14:paraId="44874D33" w14:textId="77777777" w:rsidTr="00891855">
        <w:trPr>
          <w:trHeight w:val="600"/>
          <w:jc w:val="center"/>
        </w:trPr>
        <w:tc>
          <w:tcPr>
            <w:tcW w:w="166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7692A77" w14:textId="77777777" w:rsidR="00891855" w:rsidRPr="0001239A" w:rsidRDefault="00891855" w:rsidP="00C81F35">
            <w:pPr>
              <w:spacing w:after="0"/>
              <w:rPr>
                <w:rFonts w:asciiTheme="minorHAnsi" w:hAnsiTheme="minorHAnsi" w:cstheme="minorHAnsi"/>
                <w:sz w:val="16"/>
                <w:szCs w:val="14"/>
              </w:rPr>
            </w:pPr>
          </w:p>
        </w:tc>
        <w:tc>
          <w:tcPr>
            <w:tcW w:w="560" w:type="dxa"/>
            <w:tcBorders>
              <w:top w:val="nil"/>
              <w:left w:val="nil"/>
              <w:bottom w:val="single" w:sz="4" w:space="0" w:color="auto"/>
              <w:right w:val="single" w:sz="4" w:space="0" w:color="auto"/>
            </w:tcBorders>
            <w:shd w:val="clear" w:color="auto" w:fill="00B0F0"/>
            <w:vAlign w:val="center"/>
            <w:hideMark/>
          </w:tcPr>
          <w:p w14:paraId="188F053A"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175" w:type="dxa"/>
            <w:tcBorders>
              <w:top w:val="nil"/>
              <w:left w:val="nil"/>
              <w:bottom w:val="single" w:sz="4" w:space="0" w:color="auto"/>
              <w:right w:val="single" w:sz="4" w:space="0" w:color="auto"/>
            </w:tcBorders>
            <w:shd w:val="clear" w:color="auto" w:fill="00B0F0"/>
            <w:vAlign w:val="center"/>
            <w:hideMark/>
          </w:tcPr>
          <w:p w14:paraId="41C84E6C"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r w:rsidRPr="0001239A">
              <w:rPr>
                <w:rFonts w:asciiTheme="minorHAnsi" w:hAnsiTheme="minorHAnsi" w:cstheme="minorHAnsi"/>
                <w:sz w:val="16"/>
                <w:szCs w:val="14"/>
              </w:rPr>
              <w:br/>
              <w:t>dofinansowania</w:t>
            </w:r>
          </w:p>
        </w:tc>
        <w:tc>
          <w:tcPr>
            <w:tcW w:w="560" w:type="dxa"/>
            <w:tcBorders>
              <w:top w:val="nil"/>
              <w:left w:val="nil"/>
              <w:bottom w:val="single" w:sz="4" w:space="0" w:color="auto"/>
              <w:right w:val="single" w:sz="4" w:space="0" w:color="auto"/>
            </w:tcBorders>
            <w:shd w:val="clear" w:color="auto" w:fill="00B0F0"/>
            <w:vAlign w:val="center"/>
            <w:hideMark/>
          </w:tcPr>
          <w:p w14:paraId="3C75629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175" w:type="dxa"/>
            <w:tcBorders>
              <w:top w:val="nil"/>
              <w:left w:val="nil"/>
              <w:bottom w:val="single" w:sz="4" w:space="0" w:color="auto"/>
              <w:right w:val="single" w:sz="4" w:space="0" w:color="auto"/>
            </w:tcBorders>
            <w:shd w:val="clear" w:color="auto" w:fill="00B0F0"/>
            <w:vAlign w:val="center"/>
            <w:hideMark/>
          </w:tcPr>
          <w:p w14:paraId="7E54477E"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r w:rsidRPr="0001239A">
              <w:rPr>
                <w:rFonts w:asciiTheme="minorHAnsi" w:hAnsiTheme="minorHAnsi" w:cstheme="minorHAnsi"/>
                <w:sz w:val="16"/>
                <w:szCs w:val="14"/>
              </w:rPr>
              <w:br/>
              <w:t>dofinansowania</w:t>
            </w:r>
          </w:p>
        </w:tc>
        <w:tc>
          <w:tcPr>
            <w:tcW w:w="560" w:type="dxa"/>
            <w:tcBorders>
              <w:top w:val="nil"/>
              <w:left w:val="nil"/>
              <w:bottom w:val="single" w:sz="4" w:space="0" w:color="auto"/>
              <w:right w:val="single" w:sz="4" w:space="0" w:color="auto"/>
            </w:tcBorders>
            <w:shd w:val="clear" w:color="auto" w:fill="00B0F0"/>
            <w:vAlign w:val="center"/>
            <w:hideMark/>
          </w:tcPr>
          <w:p w14:paraId="0247AAA8"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osób</w:t>
            </w:r>
          </w:p>
        </w:tc>
        <w:tc>
          <w:tcPr>
            <w:tcW w:w="1175" w:type="dxa"/>
            <w:tcBorders>
              <w:top w:val="nil"/>
              <w:left w:val="nil"/>
              <w:bottom w:val="single" w:sz="4" w:space="0" w:color="auto"/>
              <w:right w:val="single" w:sz="4" w:space="0" w:color="auto"/>
            </w:tcBorders>
            <w:shd w:val="clear" w:color="auto" w:fill="00B0F0"/>
            <w:vAlign w:val="center"/>
            <w:hideMark/>
          </w:tcPr>
          <w:p w14:paraId="126AA881"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kwota (zł)</w:t>
            </w:r>
            <w:r w:rsidRPr="0001239A">
              <w:rPr>
                <w:rFonts w:asciiTheme="minorHAnsi" w:hAnsiTheme="minorHAnsi" w:cstheme="minorHAnsi"/>
                <w:sz w:val="16"/>
                <w:szCs w:val="14"/>
              </w:rPr>
              <w:br/>
              <w:t>dofinansowania</w:t>
            </w:r>
          </w:p>
        </w:tc>
        <w:tc>
          <w:tcPr>
            <w:tcW w:w="789" w:type="dxa"/>
            <w:tcBorders>
              <w:top w:val="nil"/>
              <w:left w:val="nil"/>
              <w:bottom w:val="single" w:sz="4" w:space="0" w:color="auto"/>
              <w:right w:val="single" w:sz="4" w:space="0" w:color="auto"/>
            </w:tcBorders>
            <w:shd w:val="clear" w:color="auto" w:fill="00B0F0"/>
            <w:vAlign w:val="center"/>
            <w:hideMark/>
          </w:tcPr>
          <w:p w14:paraId="20CF1C8F" w14:textId="77777777" w:rsidR="00891855" w:rsidRPr="0001239A" w:rsidRDefault="00891855" w:rsidP="00C81F35">
            <w:pPr>
              <w:spacing w:after="0"/>
              <w:jc w:val="center"/>
              <w:rPr>
                <w:rFonts w:asciiTheme="minorHAnsi" w:hAnsiTheme="minorHAnsi" w:cstheme="minorHAnsi"/>
                <w:sz w:val="16"/>
                <w:szCs w:val="14"/>
              </w:rPr>
            </w:pPr>
            <w:r w:rsidRPr="0001239A">
              <w:rPr>
                <w:rFonts w:asciiTheme="minorHAnsi" w:hAnsiTheme="minorHAnsi" w:cstheme="minorHAnsi"/>
                <w:sz w:val="16"/>
                <w:szCs w:val="14"/>
              </w:rPr>
              <w:t>liczba powiatów</w:t>
            </w:r>
          </w:p>
        </w:tc>
      </w:tr>
      <w:tr w:rsidR="00891855" w:rsidRPr="0001239A" w14:paraId="4304E26A"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22B992C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dolnośląskie</w:t>
            </w:r>
          </w:p>
        </w:tc>
        <w:tc>
          <w:tcPr>
            <w:tcW w:w="560" w:type="dxa"/>
            <w:tcBorders>
              <w:top w:val="nil"/>
              <w:left w:val="nil"/>
              <w:bottom w:val="single" w:sz="4" w:space="0" w:color="auto"/>
              <w:right w:val="single" w:sz="4" w:space="0" w:color="auto"/>
            </w:tcBorders>
            <w:shd w:val="clear" w:color="auto" w:fill="auto"/>
            <w:noWrap/>
            <w:vAlign w:val="center"/>
            <w:hideMark/>
          </w:tcPr>
          <w:p w14:paraId="4440F61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0B2ED9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1 000</w:t>
            </w:r>
          </w:p>
        </w:tc>
        <w:tc>
          <w:tcPr>
            <w:tcW w:w="560" w:type="dxa"/>
            <w:tcBorders>
              <w:top w:val="nil"/>
              <w:left w:val="nil"/>
              <w:bottom w:val="single" w:sz="4" w:space="0" w:color="auto"/>
              <w:right w:val="single" w:sz="4" w:space="0" w:color="auto"/>
            </w:tcBorders>
            <w:shd w:val="clear" w:color="auto" w:fill="auto"/>
            <w:noWrap/>
            <w:vAlign w:val="center"/>
            <w:hideMark/>
          </w:tcPr>
          <w:p w14:paraId="1F5DE63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054E76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043F23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0544BCA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1 000</w:t>
            </w:r>
          </w:p>
        </w:tc>
        <w:tc>
          <w:tcPr>
            <w:tcW w:w="789" w:type="dxa"/>
            <w:tcBorders>
              <w:top w:val="nil"/>
              <w:left w:val="nil"/>
              <w:bottom w:val="single" w:sz="4" w:space="0" w:color="auto"/>
              <w:right w:val="single" w:sz="4" w:space="0" w:color="auto"/>
            </w:tcBorders>
            <w:shd w:val="clear" w:color="auto" w:fill="auto"/>
            <w:noWrap/>
            <w:vAlign w:val="center"/>
            <w:hideMark/>
          </w:tcPr>
          <w:p w14:paraId="3906555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76CA910E"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12AE68A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kujawsko-pomorskie</w:t>
            </w:r>
          </w:p>
        </w:tc>
        <w:tc>
          <w:tcPr>
            <w:tcW w:w="560" w:type="dxa"/>
            <w:tcBorders>
              <w:top w:val="nil"/>
              <w:left w:val="nil"/>
              <w:bottom w:val="single" w:sz="4" w:space="0" w:color="auto"/>
              <w:right w:val="single" w:sz="4" w:space="0" w:color="auto"/>
            </w:tcBorders>
            <w:shd w:val="clear" w:color="auto" w:fill="auto"/>
            <w:noWrap/>
            <w:vAlign w:val="center"/>
            <w:hideMark/>
          </w:tcPr>
          <w:p w14:paraId="47F172E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9</w:t>
            </w:r>
          </w:p>
        </w:tc>
        <w:tc>
          <w:tcPr>
            <w:tcW w:w="1175" w:type="dxa"/>
            <w:tcBorders>
              <w:top w:val="nil"/>
              <w:left w:val="nil"/>
              <w:bottom w:val="single" w:sz="4" w:space="0" w:color="auto"/>
              <w:right w:val="single" w:sz="4" w:space="0" w:color="auto"/>
            </w:tcBorders>
            <w:shd w:val="clear" w:color="auto" w:fill="auto"/>
            <w:noWrap/>
            <w:vAlign w:val="center"/>
            <w:hideMark/>
          </w:tcPr>
          <w:p w14:paraId="14D3115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2 300</w:t>
            </w:r>
          </w:p>
        </w:tc>
        <w:tc>
          <w:tcPr>
            <w:tcW w:w="560" w:type="dxa"/>
            <w:tcBorders>
              <w:top w:val="nil"/>
              <w:left w:val="nil"/>
              <w:bottom w:val="single" w:sz="4" w:space="0" w:color="auto"/>
              <w:right w:val="single" w:sz="4" w:space="0" w:color="auto"/>
            </w:tcBorders>
            <w:shd w:val="clear" w:color="auto" w:fill="auto"/>
            <w:noWrap/>
            <w:vAlign w:val="center"/>
            <w:hideMark/>
          </w:tcPr>
          <w:p w14:paraId="004E152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4E8D152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700</w:t>
            </w:r>
          </w:p>
        </w:tc>
        <w:tc>
          <w:tcPr>
            <w:tcW w:w="560" w:type="dxa"/>
            <w:tcBorders>
              <w:top w:val="nil"/>
              <w:left w:val="nil"/>
              <w:bottom w:val="single" w:sz="4" w:space="0" w:color="auto"/>
              <w:right w:val="single" w:sz="4" w:space="0" w:color="auto"/>
            </w:tcBorders>
            <w:shd w:val="clear" w:color="auto" w:fill="auto"/>
            <w:noWrap/>
            <w:vAlign w:val="center"/>
            <w:hideMark/>
          </w:tcPr>
          <w:p w14:paraId="1571AA0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175" w:type="dxa"/>
            <w:tcBorders>
              <w:top w:val="nil"/>
              <w:left w:val="nil"/>
              <w:bottom w:val="single" w:sz="4" w:space="0" w:color="auto"/>
              <w:right w:val="single" w:sz="4" w:space="0" w:color="auto"/>
            </w:tcBorders>
            <w:shd w:val="clear" w:color="auto" w:fill="auto"/>
            <w:noWrap/>
            <w:vAlign w:val="center"/>
            <w:hideMark/>
          </w:tcPr>
          <w:p w14:paraId="44939DA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3 000</w:t>
            </w:r>
          </w:p>
        </w:tc>
        <w:tc>
          <w:tcPr>
            <w:tcW w:w="789" w:type="dxa"/>
            <w:tcBorders>
              <w:top w:val="nil"/>
              <w:left w:val="nil"/>
              <w:bottom w:val="single" w:sz="4" w:space="0" w:color="auto"/>
              <w:right w:val="single" w:sz="4" w:space="0" w:color="auto"/>
            </w:tcBorders>
            <w:shd w:val="clear" w:color="auto" w:fill="auto"/>
            <w:noWrap/>
            <w:vAlign w:val="center"/>
            <w:hideMark/>
          </w:tcPr>
          <w:p w14:paraId="6E1355A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2012B7C2"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2E011B07"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lubelskie</w:t>
            </w:r>
          </w:p>
        </w:tc>
        <w:tc>
          <w:tcPr>
            <w:tcW w:w="560" w:type="dxa"/>
            <w:tcBorders>
              <w:top w:val="nil"/>
              <w:left w:val="nil"/>
              <w:bottom w:val="single" w:sz="4" w:space="0" w:color="auto"/>
              <w:right w:val="single" w:sz="4" w:space="0" w:color="auto"/>
            </w:tcBorders>
            <w:shd w:val="clear" w:color="auto" w:fill="auto"/>
            <w:noWrap/>
            <w:vAlign w:val="center"/>
            <w:hideMark/>
          </w:tcPr>
          <w:p w14:paraId="7B76AE8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1313AE0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1 573</w:t>
            </w:r>
          </w:p>
        </w:tc>
        <w:tc>
          <w:tcPr>
            <w:tcW w:w="560" w:type="dxa"/>
            <w:tcBorders>
              <w:top w:val="nil"/>
              <w:left w:val="nil"/>
              <w:bottom w:val="single" w:sz="4" w:space="0" w:color="auto"/>
              <w:right w:val="single" w:sz="4" w:space="0" w:color="auto"/>
            </w:tcBorders>
            <w:shd w:val="clear" w:color="auto" w:fill="auto"/>
            <w:noWrap/>
            <w:vAlign w:val="center"/>
            <w:hideMark/>
          </w:tcPr>
          <w:p w14:paraId="7508ACD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8DBB3E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4F92AD2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490A203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1 573</w:t>
            </w:r>
          </w:p>
        </w:tc>
        <w:tc>
          <w:tcPr>
            <w:tcW w:w="789" w:type="dxa"/>
            <w:tcBorders>
              <w:top w:val="nil"/>
              <w:left w:val="nil"/>
              <w:bottom w:val="single" w:sz="4" w:space="0" w:color="auto"/>
              <w:right w:val="single" w:sz="4" w:space="0" w:color="auto"/>
            </w:tcBorders>
            <w:shd w:val="clear" w:color="auto" w:fill="auto"/>
            <w:noWrap/>
            <w:vAlign w:val="center"/>
            <w:hideMark/>
          </w:tcPr>
          <w:p w14:paraId="2481BBE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2302D7F0"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6379900"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lubuskie</w:t>
            </w:r>
          </w:p>
        </w:tc>
        <w:tc>
          <w:tcPr>
            <w:tcW w:w="560" w:type="dxa"/>
            <w:tcBorders>
              <w:top w:val="nil"/>
              <w:left w:val="nil"/>
              <w:bottom w:val="single" w:sz="4" w:space="0" w:color="auto"/>
              <w:right w:val="single" w:sz="4" w:space="0" w:color="auto"/>
            </w:tcBorders>
            <w:shd w:val="clear" w:color="auto" w:fill="auto"/>
            <w:noWrap/>
            <w:vAlign w:val="center"/>
            <w:hideMark/>
          </w:tcPr>
          <w:p w14:paraId="0DF5789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1D1FAEF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6388147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686182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1159AB3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8096FF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14:paraId="5D18FF3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2623CA94"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880C8D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łódzkie</w:t>
            </w:r>
          </w:p>
        </w:tc>
        <w:tc>
          <w:tcPr>
            <w:tcW w:w="560" w:type="dxa"/>
            <w:tcBorders>
              <w:top w:val="nil"/>
              <w:left w:val="nil"/>
              <w:bottom w:val="single" w:sz="4" w:space="0" w:color="auto"/>
              <w:right w:val="single" w:sz="4" w:space="0" w:color="auto"/>
            </w:tcBorders>
            <w:shd w:val="clear" w:color="auto" w:fill="auto"/>
            <w:noWrap/>
            <w:vAlign w:val="center"/>
            <w:hideMark/>
          </w:tcPr>
          <w:p w14:paraId="3FA54BB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4356E8D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4 360</w:t>
            </w:r>
          </w:p>
        </w:tc>
        <w:tc>
          <w:tcPr>
            <w:tcW w:w="560" w:type="dxa"/>
            <w:tcBorders>
              <w:top w:val="nil"/>
              <w:left w:val="nil"/>
              <w:bottom w:val="single" w:sz="4" w:space="0" w:color="auto"/>
              <w:right w:val="single" w:sz="4" w:space="0" w:color="auto"/>
            </w:tcBorders>
            <w:shd w:val="clear" w:color="auto" w:fill="auto"/>
            <w:noWrap/>
            <w:vAlign w:val="center"/>
            <w:hideMark/>
          </w:tcPr>
          <w:p w14:paraId="782EC0B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4A4130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157BF38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w:t>
            </w:r>
          </w:p>
        </w:tc>
        <w:tc>
          <w:tcPr>
            <w:tcW w:w="1175" w:type="dxa"/>
            <w:tcBorders>
              <w:top w:val="nil"/>
              <w:left w:val="nil"/>
              <w:bottom w:val="single" w:sz="4" w:space="0" w:color="auto"/>
              <w:right w:val="single" w:sz="4" w:space="0" w:color="auto"/>
            </w:tcBorders>
            <w:shd w:val="clear" w:color="auto" w:fill="auto"/>
            <w:noWrap/>
            <w:vAlign w:val="center"/>
            <w:hideMark/>
          </w:tcPr>
          <w:p w14:paraId="4F3B3E8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4 360</w:t>
            </w:r>
          </w:p>
        </w:tc>
        <w:tc>
          <w:tcPr>
            <w:tcW w:w="789" w:type="dxa"/>
            <w:tcBorders>
              <w:top w:val="nil"/>
              <w:left w:val="nil"/>
              <w:bottom w:val="single" w:sz="4" w:space="0" w:color="auto"/>
              <w:right w:val="single" w:sz="4" w:space="0" w:color="auto"/>
            </w:tcBorders>
            <w:shd w:val="clear" w:color="auto" w:fill="auto"/>
            <w:noWrap/>
            <w:vAlign w:val="center"/>
            <w:hideMark/>
          </w:tcPr>
          <w:p w14:paraId="2EDB179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32386BF3"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9C2236B"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małopolskie</w:t>
            </w:r>
          </w:p>
        </w:tc>
        <w:tc>
          <w:tcPr>
            <w:tcW w:w="560" w:type="dxa"/>
            <w:tcBorders>
              <w:top w:val="nil"/>
              <w:left w:val="nil"/>
              <w:bottom w:val="single" w:sz="4" w:space="0" w:color="auto"/>
              <w:right w:val="single" w:sz="4" w:space="0" w:color="auto"/>
            </w:tcBorders>
            <w:shd w:val="clear" w:color="auto" w:fill="auto"/>
            <w:noWrap/>
            <w:vAlign w:val="center"/>
            <w:hideMark/>
          </w:tcPr>
          <w:p w14:paraId="67D5953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07CA348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2 718</w:t>
            </w:r>
          </w:p>
        </w:tc>
        <w:tc>
          <w:tcPr>
            <w:tcW w:w="560" w:type="dxa"/>
            <w:tcBorders>
              <w:top w:val="nil"/>
              <w:left w:val="nil"/>
              <w:bottom w:val="single" w:sz="4" w:space="0" w:color="auto"/>
              <w:right w:val="single" w:sz="4" w:space="0" w:color="auto"/>
            </w:tcBorders>
            <w:shd w:val="clear" w:color="auto" w:fill="auto"/>
            <w:noWrap/>
            <w:vAlign w:val="center"/>
            <w:hideMark/>
          </w:tcPr>
          <w:p w14:paraId="734EC95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08E9FF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6A9C8C2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12B93C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2 718</w:t>
            </w:r>
          </w:p>
        </w:tc>
        <w:tc>
          <w:tcPr>
            <w:tcW w:w="789" w:type="dxa"/>
            <w:tcBorders>
              <w:top w:val="nil"/>
              <w:left w:val="nil"/>
              <w:bottom w:val="single" w:sz="4" w:space="0" w:color="auto"/>
              <w:right w:val="single" w:sz="4" w:space="0" w:color="auto"/>
            </w:tcBorders>
            <w:shd w:val="clear" w:color="auto" w:fill="auto"/>
            <w:noWrap/>
            <w:vAlign w:val="center"/>
            <w:hideMark/>
          </w:tcPr>
          <w:p w14:paraId="6743E1C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891855" w:rsidRPr="0001239A" w14:paraId="4B09402D"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67C860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mazowieckie</w:t>
            </w:r>
          </w:p>
        </w:tc>
        <w:tc>
          <w:tcPr>
            <w:tcW w:w="560" w:type="dxa"/>
            <w:tcBorders>
              <w:top w:val="nil"/>
              <w:left w:val="nil"/>
              <w:bottom w:val="single" w:sz="4" w:space="0" w:color="auto"/>
              <w:right w:val="single" w:sz="4" w:space="0" w:color="auto"/>
            </w:tcBorders>
            <w:shd w:val="clear" w:color="auto" w:fill="auto"/>
            <w:noWrap/>
            <w:vAlign w:val="center"/>
            <w:hideMark/>
          </w:tcPr>
          <w:p w14:paraId="622E3C1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11</w:t>
            </w:r>
          </w:p>
        </w:tc>
        <w:tc>
          <w:tcPr>
            <w:tcW w:w="1175" w:type="dxa"/>
            <w:tcBorders>
              <w:top w:val="nil"/>
              <w:left w:val="nil"/>
              <w:bottom w:val="single" w:sz="4" w:space="0" w:color="auto"/>
              <w:right w:val="single" w:sz="4" w:space="0" w:color="auto"/>
            </w:tcBorders>
            <w:shd w:val="clear" w:color="auto" w:fill="auto"/>
            <w:noWrap/>
            <w:vAlign w:val="center"/>
            <w:hideMark/>
          </w:tcPr>
          <w:p w14:paraId="22C51D9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18 017</w:t>
            </w:r>
          </w:p>
        </w:tc>
        <w:tc>
          <w:tcPr>
            <w:tcW w:w="560" w:type="dxa"/>
            <w:tcBorders>
              <w:top w:val="nil"/>
              <w:left w:val="nil"/>
              <w:bottom w:val="single" w:sz="4" w:space="0" w:color="auto"/>
              <w:right w:val="single" w:sz="4" w:space="0" w:color="auto"/>
            </w:tcBorders>
            <w:shd w:val="clear" w:color="auto" w:fill="auto"/>
            <w:noWrap/>
            <w:vAlign w:val="center"/>
            <w:hideMark/>
          </w:tcPr>
          <w:p w14:paraId="7F0E249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8</w:t>
            </w:r>
          </w:p>
        </w:tc>
        <w:tc>
          <w:tcPr>
            <w:tcW w:w="1175" w:type="dxa"/>
            <w:tcBorders>
              <w:top w:val="nil"/>
              <w:left w:val="nil"/>
              <w:bottom w:val="single" w:sz="4" w:space="0" w:color="auto"/>
              <w:right w:val="single" w:sz="4" w:space="0" w:color="auto"/>
            </w:tcBorders>
            <w:shd w:val="clear" w:color="auto" w:fill="auto"/>
            <w:noWrap/>
            <w:vAlign w:val="center"/>
            <w:hideMark/>
          </w:tcPr>
          <w:p w14:paraId="5C9FA2A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16 868</w:t>
            </w:r>
          </w:p>
        </w:tc>
        <w:tc>
          <w:tcPr>
            <w:tcW w:w="560" w:type="dxa"/>
            <w:tcBorders>
              <w:top w:val="nil"/>
              <w:left w:val="nil"/>
              <w:bottom w:val="single" w:sz="4" w:space="0" w:color="auto"/>
              <w:right w:val="single" w:sz="4" w:space="0" w:color="auto"/>
            </w:tcBorders>
            <w:shd w:val="clear" w:color="auto" w:fill="auto"/>
            <w:noWrap/>
            <w:vAlign w:val="center"/>
            <w:hideMark/>
          </w:tcPr>
          <w:p w14:paraId="732FD82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19</w:t>
            </w:r>
          </w:p>
        </w:tc>
        <w:tc>
          <w:tcPr>
            <w:tcW w:w="1175" w:type="dxa"/>
            <w:tcBorders>
              <w:top w:val="nil"/>
              <w:left w:val="nil"/>
              <w:bottom w:val="single" w:sz="4" w:space="0" w:color="auto"/>
              <w:right w:val="single" w:sz="4" w:space="0" w:color="auto"/>
            </w:tcBorders>
            <w:shd w:val="clear" w:color="auto" w:fill="auto"/>
            <w:noWrap/>
            <w:vAlign w:val="center"/>
            <w:hideMark/>
          </w:tcPr>
          <w:p w14:paraId="0D852BB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34 885</w:t>
            </w:r>
          </w:p>
        </w:tc>
        <w:tc>
          <w:tcPr>
            <w:tcW w:w="789" w:type="dxa"/>
            <w:tcBorders>
              <w:top w:val="nil"/>
              <w:left w:val="nil"/>
              <w:bottom w:val="single" w:sz="4" w:space="0" w:color="auto"/>
              <w:right w:val="single" w:sz="4" w:space="0" w:color="auto"/>
            </w:tcBorders>
            <w:shd w:val="clear" w:color="auto" w:fill="auto"/>
            <w:noWrap/>
            <w:vAlign w:val="center"/>
            <w:hideMark/>
          </w:tcPr>
          <w:p w14:paraId="48E9C3C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38D88C47"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58A736B6"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opolskie</w:t>
            </w:r>
          </w:p>
        </w:tc>
        <w:tc>
          <w:tcPr>
            <w:tcW w:w="560" w:type="dxa"/>
            <w:tcBorders>
              <w:top w:val="nil"/>
              <w:left w:val="nil"/>
              <w:bottom w:val="single" w:sz="4" w:space="0" w:color="auto"/>
              <w:right w:val="single" w:sz="4" w:space="0" w:color="auto"/>
            </w:tcBorders>
            <w:shd w:val="clear" w:color="auto" w:fill="auto"/>
            <w:noWrap/>
            <w:vAlign w:val="center"/>
            <w:hideMark/>
          </w:tcPr>
          <w:p w14:paraId="21EACAD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47749B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1 800</w:t>
            </w:r>
          </w:p>
        </w:tc>
        <w:tc>
          <w:tcPr>
            <w:tcW w:w="560" w:type="dxa"/>
            <w:tcBorders>
              <w:top w:val="nil"/>
              <w:left w:val="nil"/>
              <w:bottom w:val="single" w:sz="4" w:space="0" w:color="auto"/>
              <w:right w:val="single" w:sz="4" w:space="0" w:color="auto"/>
            </w:tcBorders>
            <w:shd w:val="clear" w:color="auto" w:fill="auto"/>
            <w:noWrap/>
            <w:vAlign w:val="center"/>
            <w:hideMark/>
          </w:tcPr>
          <w:p w14:paraId="5F7BB86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85F3C4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6897AA2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1D68B0B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1 800</w:t>
            </w:r>
          </w:p>
        </w:tc>
        <w:tc>
          <w:tcPr>
            <w:tcW w:w="789" w:type="dxa"/>
            <w:tcBorders>
              <w:top w:val="nil"/>
              <w:left w:val="nil"/>
              <w:bottom w:val="single" w:sz="4" w:space="0" w:color="auto"/>
              <w:right w:val="single" w:sz="4" w:space="0" w:color="auto"/>
            </w:tcBorders>
            <w:shd w:val="clear" w:color="auto" w:fill="auto"/>
            <w:noWrap/>
            <w:vAlign w:val="center"/>
            <w:hideMark/>
          </w:tcPr>
          <w:p w14:paraId="5450BFB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5C0CB312"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AEF1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podkarpackie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B32906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DD9C95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670D918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0E94C51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7C5A673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3366A9E"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49A50DB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1A1F5E19" w14:textId="77777777" w:rsidTr="00891855">
        <w:trPr>
          <w:trHeight w:val="240"/>
          <w:jc w:val="center"/>
        </w:trPr>
        <w:tc>
          <w:tcPr>
            <w:tcW w:w="1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7DDF4"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podlaskie</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329ADEA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7A5BFCE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3603685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3BC6B3D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single" w:sz="4" w:space="0" w:color="auto"/>
              <w:left w:val="nil"/>
              <w:bottom w:val="single" w:sz="4" w:space="0" w:color="auto"/>
              <w:right w:val="single" w:sz="4" w:space="0" w:color="auto"/>
            </w:tcBorders>
            <w:shd w:val="clear" w:color="auto" w:fill="auto"/>
            <w:noWrap/>
            <w:vAlign w:val="center"/>
            <w:hideMark/>
          </w:tcPr>
          <w:p w14:paraId="50EDF79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14:paraId="5440A72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4F58BB8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3DBA03ED"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0D477AE"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pomorskie</w:t>
            </w:r>
          </w:p>
        </w:tc>
        <w:tc>
          <w:tcPr>
            <w:tcW w:w="560" w:type="dxa"/>
            <w:tcBorders>
              <w:top w:val="nil"/>
              <w:left w:val="nil"/>
              <w:bottom w:val="single" w:sz="4" w:space="0" w:color="auto"/>
              <w:right w:val="single" w:sz="4" w:space="0" w:color="auto"/>
            </w:tcBorders>
            <w:shd w:val="clear" w:color="auto" w:fill="auto"/>
            <w:noWrap/>
            <w:vAlign w:val="center"/>
            <w:hideMark/>
          </w:tcPr>
          <w:p w14:paraId="6200132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37EB507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597B309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6603C34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3967845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534DAA2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14:paraId="6585166B"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790F744D"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32BCC263"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śląskie</w:t>
            </w:r>
          </w:p>
        </w:tc>
        <w:tc>
          <w:tcPr>
            <w:tcW w:w="560" w:type="dxa"/>
            <w:tcBorders>
              <w:top w:val="nil"/>
              <w:left w:val="nil"/>
              <w:bottom w:val="single" w:sz="4" w:space="0" w:color="auto"/>
              <w:right w:val="single" w:sz="4" w:space="0" w:color="auto"/>
            </w:tcBorders>
            <w:shd w:val="clear" w:color="auto" w:fill="auto"/>
            <w:noWrap/>
            <w:vAlign w:val="center"/>
            <w:hideMark/>
          </w:tcPr>
          <w:p w14:paraId="0E7A0E7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7B8964B5"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3 430</w:t>
            </w:r>
          </w:p>
        </w:tc>
        <w:tc>
          <w:tcPr>
            <w:tcW w:w="560" w:type="dxa"/>
            <w:tcBorders>
              <w:top w:val="nil"/>
              <w:left w:val="nil"/>
              <w:bottom w:val="single" w:sz="4" w:space="0" w:color="auto"/>
              <w:right w:val="single" w:sz="4" w:space="0" w:color="auto"/>
            </w:tcBorders>
            <w:shd w:val="clear" w:color="auto" w:fill="auto"/>
            <w:noWrap/>
            <w:vAlign w:val="center"/>
            <w:hideMark/>
          </w:tcPr>
          <w:p w14:paraId="60E97B8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7834A29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164F403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795E8C0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3 430</w:t>
            </w:r>
          </w:p>
        </w:tc>
        <w:tc>
          <w:tcPr>
            <w:tcW w:w="789" w:type="dxa"/>
            <w:tcBorders>
              <w:top w:val="nil"/>
              <w:left w:val="nil"/>
              <w:bottom w:val="single" w:sz="4" w:space="0" w:color="auto"/>
              <w:right w:val="single" w:sz="4" w:space="0" w:color="auto"/>
            </w:tcBorders>
            <w:shd w:val="clear" w:color="auto" w:fill="auto"/>
            <w:noWrap/>
            <w:vAlign w:val="center"/>
            <w:hideMark/>
          </w:tcPr>
          <w:p w14:paraId="3B2E44B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75579E10"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165D0769"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świętokrzyskie</w:t>
            </w:r>
          </w:p>
        </w:tc>
        <w:tc>
          <w:tcPr>
            <w:tcW w:w="560" w:type="dxa"/>
            <w:tcBorders>
              <w:top w:val="nil"/>
              <w:left w:val="nil"/>
              <w:bottom w:val="single" w:sz="4" w:space="0" w:color="auto"/>
              <w:right w:val="single" w:sz="4" w:space="0" w:color="auto"/>
            </w:tcBorders>
            <w:shd w:val="clear" w:color="auto" w:fill="auto"/>
            <w:noWrap/>
            <w:vAlign w:val="center"/>
            <w:hideMark/>
          </w:tcPr>
          <w:p w14:paraId="09F1F90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2EC1A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56B4070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537DC472"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1AE638C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0D1C412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14:paraId="0FFCEE8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01EEE4E8"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6821567A"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warmińsko-mazurskie</w:t>
            </w:r>
          </w:p>
        </w:tc>
        <w:tc>
          <w:tcPr>
            <w:tcW w:w="560" w:type="dxa"/>
            <w:tcBorders>
              <w:top w:val="nil"/>
              <w:left w:val="nil"/>
              <w:bottom w:val="single" w:sz="4" w:space="0" w:color="auto"/>
              <w:right w:val="single" w:sz="4" w:space="0" w:color="auto"/>
            </w:tcBorders>
            <w:shd w:val="clear" w:color="auto" w:fill="auto"/>
            <w:noWrap/>
            <w:vAlign w:val="center"/>
            <w:hideMark/>
          </w:tcPr>
          <w:p w14:paraId="61FF75A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051D17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7DDD08A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23A30E99"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4173C226"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10EBF8FC"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789" w:type="dxa"/>
            <w:tcBorders>
              <w:top w:val="nil"/>
              <w:left w:val="nil"/>
              <w:bottom w:val="single" w:sz="4" w:space="0" w:color="auto"/>
              <w:right w:val="single" w:sz="4" w:space="0" w:color="auto"/>
            </w:tcBorders>
            <w:shd w:val="clear" w:color="auto" w:fill="auto"/>
            <w:noWrap/>
            <w:vAlign w:val="center"/>
            <w:hideMark/>
          </w:tcPr>
          <w:p w14:paraId="47BB9278"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r>
      <w:tr w:rsidR="00891855" w:rsidRPr="0001239A" w14:paraId="1A0C0D35"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063C200D"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wielkopolskie</w:t>
            </w:r>
          </w:p>
        </w:tc>
        <w:tc>
          <w:tcPr>
            <w:tcW w:w="560" w:type="dxa"/>
            <w:tcBorders>
              <w:top w:val="nil"/>
              <w:left w:val="nil"/>
              <w:bottom w:val="single" w:sz="4" w:space="0" w:color="auto"/>
              <w:right w:val="single" w:sz="4" w:space="0" w:color="auto"/>
            </w:tcBorders>
            <w:shd w:val="clear" w:color="auto" w:fill="auto"/>
            <w:noWrap/>
            <w:vAlign w:val="center"/>
            <w:hideMark/>
          </w:tcPr>
          <w:p w14:paraId="4BA64693"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44EE438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310</w:t>
            </w:r>
          </w:p>
        </w:tc>
        <w:tc>
          <w:tcPr>
            <w:tcW w:w="560" w:type="dxa"/>
            <w:tcBorders>
              <w:top w:val="nil"/>
              <w:left w:val="nil"/>
              <w:bottom w:val="single" w:sz="4" w:space="0" w:color="auto"/>
              <w:right w:val="single" w:sz="4" w:space="0" w:color="auto"/>
            </w:tcBorders>
            <w:shd w:val="clear" w:color="auto" w:fill="auto"/>
            <w:noWrap/>
            <w:vAlign w:val="center"/>
            <w:hideMark/>
          </w:tcPr>
          <w:p w14:paraId="03A2636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1175" w:type="dxa"/>
            <w:tcBorders>
              <w:top w:val="nil"/>
              <w:left w:val="nil"/>
              <w:bottom w:val="single" w:sz="4" w:space="0" w:color="auto"/>
              <w:right w:val="single" w:sz="4" w:space="0" w:color="auto"/>
            </w:tcBorders>
            <w:shd w:val="clear" w:color="auto" w:fill="auto"/>
            <w:noWrap/>
            <w:vAlign w:val="center"/>
            <w:hideMark/>
          </w:tcPr>
          <w:p w14:paraId="07CB039D"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0</w:t>
            </w:r>
          </w:p>
        </w:tc>
        <w:tc>
          <w:tcPr>
            <w:tcW w:w="560" w:type="dxa"/>
            <w:tcBorders>
              <w:top w:val="nil"/>
              <w:left w:val="nil"/>
              <w:bottom w:val="single" w:sz="4" w:space="0" w:color="auto"/>
              <w:right w:val="single" w:sz="4" w:space="0" w:color="auto"/>
            </w:tcBorders>
            <w:shd w:val="clear" w:color="auto" w:fill="auto"/>
            <w:noWrap/>
            <w:vAlign w:val="center"/>
            <w:hideMark/>
          </w:tcPr>
          <w:p w14:paraId="1256582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1581B4C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310</w:t>
            </w:r>
          </w:p>
        </w:tc>
        <w:tc>
          <w:tcPr>
            <w:tcW w:w="789" w:type="dxa"/>
            <w:tcBorders>
              <w:top w:val="nil"/>
              <w:left w:val="nil"/>
              <w:bottom w:val="single" w:sz="4" w:space="0" w:color="auto"/>
              <w:right w:val="single" w:sz="4" w:space="0" w:color="auto"/>
            </w:tcBorders>
            <w:shd w:val="clear" w:color="auto" w:fill="auto"/>
            <w:noWrap/>
            <w:vAlign w:val="center"/>
            <w:hideMark/>
          </w:tcPr>
          <w:p w14:paraId="2C001400"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r>
      <w:tr w:rsidR="00891855" w:rsidRPr="0001239A" w14:paraId="79617D99" w14:textId="77777777" w:rsidTr="00891855">
        <w:trPr>
          <w:trHeight w:val="240"/>
          <w:jc w:val="center"/>
        </w:trPr>
        <w:tc>
          <w:tcPr>
            <w:tcW w:w="1665" w:type="dxa"/>
            <w:tcBorders>
              <w:top w:val="nil"/>
              <w:left w:val="single" w:sz="4" w:space="0" w:color="auto"/>
              <w:bottom w:val="single" w:sz="4" w:space="0" w:color="auto"/>
              <w:right w:val="single" w:sz="4" w:space="0" w:color="auto"/>
            </w:tcBorders>
            <w:shd w:val="clear" w:color="auto" w:fill="auto"/>
            <w:noWrap/>
            <w:vAlign w:val="center"/>
            <w:hideMark/>
          </w:tcPr>
          <w:p w14:paraId="10B8E1F5" w14:textId="77777777" w:rsidR="00891855" w:rsidRPr="0001239A" w:rsidRDefault="00891855" w:rsidP="00C81F35">
            <w:pPr>
              <w:spacing w:after="0"/>
              <w:rPr>
                <w:rFonts w:asciiTheme="minorHAnsi" w:hAnsiTheme="minorHAnsi" w:cstheme="minorHAnsi"/>
                <w:sz w:val="16"/>
                <w:szCs w:val="14"/>
              </w:rPr>
            </w:pPr>
            <w:r w:rsidRPr="0001239A">
              <w:rPr>
                <w:rFonts w:asciiTheme="minorHAnsi" w:hAnsiTheme="minorHAnsi" w:cstheme="minorHAnsi"/>
                <w:sz w:val="16"/>
                <w:szCs w:val="14"/>
              </w:rPr>
              <w:t>zachodniopomorskie</w:t>
            </w:r>
          </w:p>
        </w:tc>
        <w:tc>
          <w:tcPr>
            <w:tcW w:w="560" w:type="dxa"/>
            <w:tcBorders>
              <w:top w:val="nil"/>
              <w:left w:val="nil"/>
              <w:bottom w:val="single" w:sz="4" w:space="0" w:color="auto"/>
              <w:right w:val="single" w:sz="4" w:space="0" w:color="auto"/>
            </w:tcBorders>
            <w:shd w:val="clear" w:color="auto" w:fill="auto"/>
            <w:noWrap/>
            <w:vAlign w:val="center"/>
            <w:hideMark/>
          </w:tcPr>
          <w:p w14:paraId="1FC13BCA"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c>
          <w:tcPr>
            <w:tcW w:w="1175" w:type="dxa"/>
            <w:tcBorders>
              <w:top w:val="nil"/>
              <w:left w:val="nil"/>
              <w:bottom w:val="single" w:sz="4" w:space="0" w:color="auto"/>
              <w:right w:val="single" w:sz="4" w:space="0" w:color="auto"/>
            </w:tcBorders>
            <w:shd w:val="clear" w:color="auto" w:fill="auto"/>
            <w:noWrap/>
            <w:vAlign w:val="center"/>
            <w:hideMark/>
          </w:tcPr>
          <w:p w14:paraId="531F684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5 989</w:t>
            </w:r>
          </w:p>
        </w:tc>
        <w:tc>
          <w:tcPr>
            <w:tcW w:w="560" w:type="dxa"/>
            <w:tcBorders>
              <w:top w:val="nil"/>
              <w:left w:val="nil"/>
              <w:bottom w:val="single" w:sz="4" w:space="0" w:color="auto"/>
              <w:right w:val="single" w:sz="4" w:space="0" w:color="auto"/>
            </w:tcBorders>
            <w:shd w:val="clear" w:color="auto" w:fill="auto"/>
            <w:noWrap/>
            <w:vAlign w:val="center"/>
            <w:hideMark/>
          </w:tcPr>
          <w:p w14:paraId="76F173D1"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1</w:t>
            </w:r>
          </w:p>
        </w:tc>
        <w:tc>
          <w:tcPr>
            <w:tcW w:w="1175" w:type="dxa"/>
            <w:tcBorders>
              <w:top w:val="nil"/>
              <w:left w:val="nil"/>
              <w:bottom w:val="single" w:sz="4" w:space="0" w:color="auto"/>
              <w:right w:val="single" w:sz="4" w:space="0" w:color="auto"/>
            </w:tcBorders>
            <w:shd w:val="clear" w:color="auto" w:fill="auto"/>
            <w:noWrap/>
            <w:vAlign w:val="center"/>
            <w:hideMark/>
          </w:tcPr>
          <w:p w14:paraId="27F4FFF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720</w:t>
            </w:r>
          </w:p>
        </w:tc>
        <w:tc>
          <w:tcPr>
            <w:tcW w:w="560" w:type="dxa"/>
            <w:tcBorders>
              <w:top w:val="nil"/>
              <w:left w:val="nil"/>
              <w:bottom w:val="single" w:sz="4" w:space="0" w:color="auto"/>
              <w:right w:val="single" w:sz="4" w:space="0" w:color="auto"/>
            </w:tcBorders>
            <w:shd w:val="clear" w:color="auto" w:fill="auto"/>
            <w:noWrap/>
            <w:vAlign w:val="center"/>
            <w:hideMark/>
          </w:tcPr>
          <w:p w14:paraId="7D0C042F"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3</w:t>
            </w:r>
          </w:p>
        </w:tc>
        <w:tc>
          <w:tcPr>
            <w:tcW w:w="1175" w:type="dxa"/>
            <w:tcBorders>
              <w:top w:val="nil"/>
              <w:left w:val="nil"/>
              <w:bottom w:val="single" w:sz="4" w:space="0" w:color="auto"/>
              <w:right w:val="single" w:sz="4" w:space="0" w:color="auto"/>
            </w:tcBorders>
            <w:shd w:val="clear" w:color="auto" w:fill="auto"/>
            <w:noWrap/>
            <w:vAlign w:val="center"/>
            <w:hideMark/>
          </w:tcPr>
          <w:p w14:paraId="51098964"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6 709</w:t>
            </w:r>
          </w:p>
        </w:tc>
        <w:tc>
          <w:tcPr>
            <w:tcW w:w="789" w:type="dxa"/>
            <w:tcBorders>
              <w:top w:val="nil"/>
              <w:left w:val="nil"/>
              <w:bottom w:val="single" w:sz="4" w:space="0" w:color="auto"/>
              <w:right w:val="single" w:sz="4" w:space="0" w:color="auto"/>
            </w:tcBorders>
            <w:shd w:val="clear" w:color="auto" w:fill="auto"/>
            <w:noWrap/>
            <w:vAlign w:val="center"/>
            <w:hideMark/>
          </w:tcPr>
          <w:p w14:paraId="75E8A727" w14:textId="77777777" w:rsidR="00891855" w:rsidRPr="0001239A" w:rsidRDefault="00891855" w:rsidP="00C81F35">
            <w:pPr>
              <w:spacing w:after="0" w:line="240" w:lineRule="auto"/>
              <w:contextualSpacing/>
              <w:jc w:val="right"/>
              <w:rPr>
                <w:rFonts w:asciiTheme="minorHAnsi" w:hAnsiTheme="minorHAnsi" w:cstheme="minorHAnsi"/>
                <w:sz w:val="16"/>
                <w:szCs w:val="16"/>
              </w:rPr>
            </w:pPr>
            <w:r w:rsidRPr="0001239A">
              <w:rPr>
                <w:rFonts w:asciiTheme="minorHAnsi" w:hAnsiTheme="minorHAnsi" w:cstheme="minorHAnsi"/>
                <w:sz w:val="16"/>
                <w:szCs w:val="16"/>
              </w:rPr>
              <w:t>2</w:t>
            </w:r>
          </w:p>
        </w:tc>
      </w:tr>
      <w:tr w:rsidR="00891855" w:rsidRPr="0001239A" w14:paraId="03672D5B" w14:textId="77777777" w:rsidTr="00EB19BB">
        <w:trPr>
          <w:trHeight w:val="240"/>
          <w:jc w:val="center"/>
        </w:trPr>
        <w:tc>
          <w:tcPr>
            <w:tcW w:w="1665" w:type="dxa"/>
            <w:tcBorders>
              <w:top w:val="nil"/>
              <w:left w:val="single" w:sz="4" w:space="0" w:color="auto"/>
              <w:bottom w:val="single" w:sz="4" w:space="0" w:color="auto"/>
              <w:right w:val="single" w:sz="4" w:space="0" w:color="auto"/>
            </w:tcBorders>
            <w:shd w:val="clear" w:color="auto" w:fill="00B0F0"/>
            <w:noWrap/>
            <w:vAlign w:val="center"/>
            <w:hideMark/>
          </w:tcPr>
          <w:p w14:paraId="551ABBB3" w14:textId="77777777" w:rsidR="00891855" w:rsidRPr="0001239A" w:rsidRDefault="00891855" w:rsidP="00C81F35">
            <w:pPr>
              <w:spacing w:after="0"/>
              <w:rPr>
                <w:rFonts w:asciiTheme="minorHAnsi" w:hAnsiTheme="minorHAnsi" w:cstheme="minorHAnsi"/>
                <w:b/>
                <w:bCs/>
                <w:sz w:val="16"/>
                <w:szCs w:val="16"/>
              </w:rPr>
            </w:pPr>
            <w:r w:rsidRPr="0001239A">
              <w:rPr>
                <w:rFonts w:asciiTheme="minorHAnsi" w:hAnsiTheme="minorHAnsi" w:cstheme="minorHAnsi"/>
                <w:b/>
                <w:bCs/>
                <w:sz w:val="16"/>
                <w:szCs w:val="16"/>
              </w:rPr>
              <w:t>Ogółem</w:t>
            </w:r>
          </w:p>
        </w:tc>
        <w:tc>
          <w:tcPr>
            <w:tcW w:w="560" w:type="dxa"/>
            <w:tcBorders>
              <w:top w:val="nil"/>
              <w:left w:val="nil"/>
              <w:bottom w:val="single" w:sz="4" w:space="0" w:color="auto"/>
              <w:right w:val="single" w:sz="4" w:space="0" w:color="auto"/>
            </w:tcBorders>
            <w:shd w:val="clear" w:color="auto" w:fill="00B0F0"/>
            <w:noWrap/>
            <w:vAlign w:val="center"/>
            <w:hideMark/>
          </w:tcPr>
          <w:p w14:paraId="7D9F987E"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37</w:t>
            </w:r>
          </w:p>
        </w:tc>
        <w:tc>
          <w:tcPr>
            <w:tcW w:w="1175" w:type="dxa"/>
            <w:tcBorders>
              <w:top w:val="nil"/>
              <w:left w:val="nil"/>
              <w:bottom w:val="single" w:sz="4" w:space="0" w:color="auto"/>
              <w:right w:val="single" w:sz="4" w:space="0" w:color="auto"/>
            </w:tcBorders>
            <w:shd w:val="clear" w:color="auto" w:fill="00B0F0"/>
            <w:noWrap/>
            <w:vAlign w:val="center"/>
            <w:hideMark/>
          </w:tcPr>
          <w:p w14:paraId="6EAA0B23"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41 497</w:t>
            </w:r>
          </w:p>
        </w:tc>
        <w:tc>
          <w:tcPr>
            <w:tcW w:w="560" w:type="dxa"/>
            <w:tcBorders>
              <w:top w:val="nil"/>
              <w:left w:val="nil"/>
              <w:bottom w:val="single" w:sz="4" w:space="0" w:color="auto"/>
              <w:right w:val="single" w:sz="4" w:space="0" w:color="auto"/>
            </w:tcBorders>
            <w:shd w:val="clear" w:color="auto" w:fill="00B0F0"/>
            <w:noWrap/>
            <w:vAlign w:val="center"/>
            <w:hideMark/>
          </w:tcPr>
          <w:p w14:paraId="0C7A372D"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11</w:t>
            </w:r>
          </w:p>
        </w:tc>
        <w:tc>
          <w:tcPr>
            <w:tcW w:w="1175" w:type="dxa"/>
            <w:tcBorders>
              <w:top w:val="nil"/>
              <w:left w:val="nil"/>
              <w:bottom w:val="single" w:sz="4" w:space="0" w:color="auto"/>
              <w:right w:val="single" w:sz="4" w:space="0" w:color="auto"/>
            </w:tcBorders>
            <w:shd w:val="clear" w:color="auto" w:fill="00B0F0"/>
            <w:noWrap/>
            <w:vAlign w:val="center"/>
            <w:hideMark/>
          </w:tcPr>
          <w:p w14:paraId="47A37DC2"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18 288</w:t>
            </w:r>
          </w:p>
        </w:tc>
        <w:tc>
          <w:tcPr>
            <w:tcW w:w="560" w:type="dxa"/>
            <w:tcBorders>
              <w:top w:val="nil"/>
              <w:left w:val="nil"/>
              <w:bottom w:val="single" w:sz="4" w:space="0" w:color="auto"/>
              <w:right w:val="single" w:sz="4" w:space="0" w:color="auto"/>
            </w:tcBorders>
            <w:shd w:val="clear" w:color="auto" w:fill="00B0F0"/>
            <w:noWrap/>
            <w:vAlign w:val="center"/>
            <w:hideMark/>
          </w:tcPr>
          <w:p w14:paraId="661C4F18"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48</w:t>
            </w:r>
          </w:p>
        </w:tc>
        <w:tc>
          <w:tcPr>
            <w:tcW w:w="1175" w:type="dxa"/>
            <w:tcBorders>
              <w:top w:val="nil"/>
              <w:left w:val="nil"/>
              <w:bottom w:val="single" w:sz="4" w:space="0" w:color="auto"/>
              <w:right w:val="single" w:sz="4" w:space="0" w:color="auto"/>
            </w:tcBorders>
            <w:shd w:val="clear" w:color="auto" w:fill="00B0F0"/>
            <w:noWrap/>
            <w:vAlign w:val="center"/>
            <w:hideMark/>
          </w:tcPr>
          <w:p w14:paraId="671340D4"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59 785</w:t>
            </w:r>
          </w:p>
        </w:tc>
        <w:tc>
          <w:tcPr>
            <w:tcW w:w="789" w:type="dxa"/>
            <w:tcBorders>
              <w:top w:val="nil"/>
              <w:left w:val="nil"/>
              <w:bottom w:val="single" w:sz="4" w:space="0" w:color="auto"/>
              <w:right w:val="single" w:sz="4" w:space="0" w:color="auto"/>
            </w:tcBorders>
            <w:shd w:val="clear" w:color="auto" w:fill="00B0F0"/>
            <w:noWrap/>
            <w:vAlign w:val="center"/>
            <w:hideMark/>
          </w:tcPr>
          <w:p w14:paraId="68AB018B" w14:textId="77777777" w:rsidR="00891855" w:rsidRPr="0001239A" w:rsidRDefault="00891855" w:rsidP="00C81F35">
            <w:pPr>
              <w:spacing w:after="0" w:line="240" w:lineRule="auto"/>
              <w:contextualSpacing/>
              <w:jc w:val="right"/>
              <w:rPr>
                <w:rFonts w:asciiTheme="minorHAnsi" w:hAnsiTheme="minorHAnsi" w:cstheme="minorHAnsi"/>
                <w:b/>
                <w:bCs/>
                <w:sz w:val="16"/>
                <w:szCs w:val="16"/>
              </w:rPr>
            </w:pPr>
            <w:r w:rsidRPr="0001239A">
              <w:rPr>
                <w:rFonts w:asciiTheme="minorHAnsi" w:hAnsiTheme="minorHAnsi" w:cstheme="minorHAnsi"/>
                <w:b/>
                <w:bCs/>
                <w:sz w:val="16"/>
                <w:szCs w:val="16"/>
              </w:rPr>
              <w:t>16</w:t>
            </w:r>
          </w:p>
        </w:tc>
      </w:tr>
    </w:tbl>
    <w:p w14:paraId="2143E057" w14:textId="6933F7C7" w:rsidR="00525614" w:rsidRPr="0001239A" w:rsidRDefault="00525614" w:rsidP="00E81E10">
      <w:pPr>
        <w:pStyle w:val="Legenda"/>
      </w:pPr>
      <w:bookmarkStart w:id="397" w:name="_Toc476639675"/>
      <w:bookmarkStart w:id="398" w:name="_Toc507147903"/>
      <w:bookmarkStart w:id="399" w:name="_Toc65585945"/>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53</w:t>
      </w:r>
      <w:r w:rsidRPr="0001239A">
        <w:rPr>
          <w:noProof/>
        </w:rPr>
        <w:fldChar w:fldCharType="end"/>
      </w:r>
      <w:r w:rsidRPr="0001239A">
        <w:t xml:space="preserve"> Zadania zlecane przez samorządy powiatowe fundacjom oraz organizacjom pozarządowym</w:t>
      </w:r>
      <w:bookmarkEnd w:id="397"/>
      <w:bookmarkEnd w:id="398"/>
      <w:bookmarkEnd w:id="399"/>
    </w:p>
    <w:tbl>
      <w:tblPr>
        <w:tblW w:w="8760" w:type="dxa"/>
        <w:tblInd w:w="55" w:type="dxa"/>
        <w:tblCellMar>
          <w:left w:w="70" w:type="dxa"/>
          <w:right w:w="70" w:type="dxa"/>
        </w:tblCellMar>
        <w:tblLook w:val="04A0" w:firstRow="1" w:lastRow="0" w:firstColumn="1" w:lastColumn="0" w:noHBand="0" w:noVBand="1"/>
      </w:tblPr>
      <w:tblGrid>
        <w:gridCol w:w="5060"/>
        <w:gridCol w:w="665"/>
        <w:gridCol w:w="1115"/>
        <w:gridCol w:w="960"/>
        <w:gridCol w:w="960"/>
      </w:tblGrid>
      <w:tr w:rsidR="00EB19BB" w:rsidRPr="0001239A" w14:paraId="412E4D52" w14:textId="77777777" w:rsidTr="000E2B2C">
        <w:trPr>
          <w:trHeight w:val="645"/>
          <w:tblHeader/>
        </w:trPr>
        <w:tc>
          <w:tcPr>
            <w:tcW w:w="5060"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1FE34326"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Rodzaje zadań zlecanych ze środków PFRON w 2020 r.</w:t>
            </w:r>
          </w:p>
        </w:tc>
        <w:tc>
          <w:tcPr>
            <w:tcW w:w="1780" w:type="dxa"/>
            <w:gridSpan w:val="2"/>
            <w:tcBorders>
              <w:top w:val="single" w:sz="4" w:space="0" w:color="auto"/>
              <w:left w:val="nil"/>
              <w:bottom w:val="single" w:sz="4" w:space="0" w:color="auto"/>
              <w:right w:val="single" w:sz="4" w:space="0" w:color="auto"/>
            </w:tcBorders>
            <w:shd w:val="clear" w:color="auto" w:fill="00B0F0"/>
            <w:vAlign w:val="center"/>
            <w:hideMark/>
          </w:tcPr>
          <w:p w14:paraId="6C93C9C4"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Wypłacone dofinansowania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CB0508C"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130EFDE1"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liczba powiatów</w:t>
            </w:r>
          </w:p>
        </w:tc>
      </w:tr>
      <w:tr w:rsidR="00EB19BB" w:rsidRPr="0001239A" w14:paraId="6F97E9FD" w14:textId="77777777" w:rsidTr="00EB19BB">
        <w:trPr>
          <w:trHeight w:val="300"/>
        </w:trPr>
        <w:tc>
          <w:tcPr>
            <w:tcW w:w="50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7E1C391D" w14:textId="77777777" w:rsidR="00EB19BB" w:rsidRPr="0001239A" w:rsidRDefault="00EB19BB" w:rsidP="00C81F35">
            <w:pPr>
              <w:spacing w:before="120" w:after="120"/>
              <w:rPr>
                <w:rFonts w:asciiTheme="minorHAnsi" w:hAnsiTheme="minorHAnsi" w:cstheme="minorHAnsi"/>
                <w:color w:val="000000"/>
                <w:sz w:val="16"/>
                <w:szCs w:val="16"/>
              </w:rPr>
            </w:pPr>
          </w:p>
        </w:tc>
        <w:tc>
          <w:tcPr>
            <w:tcW w:w="665" w:type="dxa"/>
            <w:tcBorders>
              <w:top w:val="nil"/>
              <w:left w:val="nil"/>
              <w:bottom w:val="single" w:sz="4" w:space="0" w:color="auto"/>
              <w:right w:val="single" w:sz="4" w:space="0" w:color="auto"/>
            </w:tcBorders>
            <w:shd w:val="clear" w:color="auto" w:fill="00B0F0"/>
            <w:noWrap/>
            <w:vAlign w:val="center"/>
            <w:hideMark/>
          </w:tcPr>
          <w:p w14:paraId="1BC80606"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liczba</w:t>
            </w:r>
          </w:p>
        </w:tc>
        <w:tc>
          <w:tcPr>
            <w:tcW w:w="1115" w:type="dxa"/>
            <w:tcBorders>
              <w:top w:val="nil"/>
              <w:left w:val="nil"/>
              <w:bottom w:val="single" w:sz="4" w:space="0" w:color="auto"/>
              <w:right w:val="single" w:sz="4" w:space="0" w:color="auto"/>
            </w:tcBorders>
            <w:shd w:val="clear" w:color="auto" w:fill="00B0F0"/>
            <w:noWrap/>
            <w:vAlign w:val="center"/>
            <w:hideMark/>
          </w:tcPr>
          <w:p w14:paraId="639BCAA7" w14:textId="77777777" w:rsidR="00EB19BB" w:rsidRPr="0001239A" w:rsidRDefault="00EB19BB" w:rsidP="00C81F35">
            <w:pPr>
              <w:spacing w:before="120" w:after="120"/>
              <w:jc w:val="center"/>
              <w:rPr>
                <w:rFonts w:asciiTheme="minorHAnsi" w:hAnsiTheme="minorHAnsi" w:cstheme="minorHAnsi"/>
                <w:color w:val="000000"/>
                <w:sz w:val="16"/>
                <w:szCs w:val="16"/>
              </w:rPr>
            </w:pPr>
            <w:r w:rsidRPr="0001239A">
              <w:rPr>
                <w:rFonts w:asciiTheme="minorHAnsi" w:hAnsiTheme="minorHAnsi" w:cstheme="minorHAnsi"/>
                <w:color w:val="000000"/>
                <w:sz w:val="16"/>
                <w:szCs w:val="16"/>
              </w:rPr>
              <w:t>kwota</w:t>
            </w: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ABA4487" w14:textId="77777777" w:rsidR="00EB19BB" w:rsidRPr="0001239A" w:rsidRDefault="00EB19BB" w:rsidP="00C81F35">
            <w:pPr>
              <w:spacing w:before="120" w:after="120"/>
              <w:rPr>
                <w:rFonts w:asciiTheme="minorHAnsi" w:hAnsiTheme="minorHAnsi" w:cstheme="minorHAnsi"/>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06E3E369" w14:textId="77777777" w:rsidR="00EB19BB" w:rsidRPr="0001239A" w:rsidRDefault="00EB19BB" w:rsidP="00C81F35">
            <w:pPr>
              <w:spacing w:before="120" w:after="120"/>
              <w:rPr>
                <w:rFonts w:asciiTheme="minorHAnsi" w:hAnsiTheme="minorHAnsi" w:cstheme="minorHAnsi"/>
                <w:color w:val="000000"/>
                <w:sz w:val="16"/>
                <w:szCs w:val="16"/>
              </w:rPr>
            </w:pPr>
          </w:p>
        </w:tc>
      </w:tr>
      <w:tr w:rsidR="00EB19BB" w:rsidRPr="0001239A" w14:paraId="2238D1E6"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275D9FDF"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Prowadzenie rehabilitacji osób niepełnosprawnych w różnych typach placówek</w:t>
            </w:r>
          </w:p>
        </w:tc>
        <w:tc>
          <w:tcPr>
            <w:tcW w:w="665" w:type="dxa"/>
            <w:tcBorders>
              <w:top w:val="nil"/>
              <w:left w:val="nil"/>
              <w:bottom w:val="single" w:sz="4" w:space="0" w:color="auto"/>
              <w:right w:val="single" w:sz="4" w:space="0" w:color="auto"/>
            </w:tcBorders>
            <w:shd w:val="clear" w:color="auto" w:fill="auto"/>
            <w:noWrap/>
            <w:vAlign w:val="center"/>
          </w:tcPr>
          <w:p w14:paraId="4DCAEDB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w:t>
            </w:r>
          </w:p>
        </w:tc>
        <w:tc>
          <w:tcPr>
            <w:tcW w:w="1115" w:type="dxa"/>
            <w:tcBorders>
              <w:top w:val="nil"/>
              <w:left w:val="nil"/>
              <w:bottom w:val="single" w:sz="4" w:space="0" w:color="auto"/>
              <w:right w:val="single" w:sz="4" w:space="0" w:color="auto"/>
            </w:tcBorders>
            <w:shd w:val="clear" w:color="auto" w:fill="auto"/>
            <w:noWrap/>
            <w:vAlign w:val="center"/>
          </w:tcPr>
          <w:p w14:paraId="7D0DD500"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551 678</w:t>
            </w:r>
          </w:p>
        </w:tc>
        <w:tc>
          <w:tcPr>
            <w:tcW w:w="960" w:type="dxa"/>
            <w:tcBorders>
              <w:top w:val="nil"/>
              <w:left w:val="nil"/>
              <w:bottom w:val="single" w:sz="4" w:space="0" w:color="auto"/>
              <w:right w:val="single" w:sz="4" w:space="0" w:color="auto"/>
            </w:tcBorders>
            <w:shd w:val="clear" w:color="auto" w:fill="auto"/>
            <w:noWrap/>
            <w:vAlign w:val="center"/>
          </w:tcPr>
          <w:p w14:paraId="16B14D3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17,41</w:t>
            </w:r>
          </w:p>
        </w:tc>
        <w:tc>
          <w:tcPr>
            <w:tcW w:w="960" w:type="dxa"/>
            <w:tcBorders>
              <w:top w:val="nil"/>
              <w:left w:val="nil"/>
              <w:bottom w:val="single" w:sz="4" w:space="0" w:color="auto"/>
              <w:right w:val="single" w:sz="4" w:space="0" w:color="auto"/>
            </w:tcBorders>
            <w:shd w:val="clear" w:color="auto" w:fill="auto"/>
            <w:noWrap/>
            <w:vAlign w:val="center"/>
          </w:tcPr>
          <w:p w14:paraId="2AEB5C18"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w:t>
            </w:r>
          </w:p>
        </w:tc>
      </w:tr>
      <w:tr w:rsidR="00EB19BB" w:rsidRPr="0001239A" w14:paraId="566F6821"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3BFFF6A1"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Organizowanie i prowadzenie szkoleń, kursów, warsztatów, grup środowiskowego wsparcia oraz zespołów aktywności społecznej</w:t>
            </w:r>
          </w:p>
        </w:tc>
        <w:tc>
          <w:tcPr>
            <w:tcW w:w="665" w:type="dxa"/>
            <w:tcBorders>
              <w:top w:val="nil"/>
              <w:left w:val="nil"/>
              <w:bottom w:val="single" w:sz="4" w:space="0" w:color="auto"/>
              <w:right w:val="single" w:sz="4" w:space="0" w:color="auto"/>
            </w:tcBorders>
            <w:shd w:val="clear" w:color="auto" w:fill="auto"/>
            <w:noWrap/>
            <w:vAlign w:val="center"/>
          </w:tcPr>
          <w:p w14:paraId="65A55A20"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28</w:t>
            </w:r>
          </w:p>
        </w:tc>
        <w:tc>
          <w:tcPr>
            <w:tcW w:w="1115" w:type="dxa"/>
            <w:tcBorders>
              <w:top w:val="nil"/>
              <w:left w:val="nil"/>
              <w:bottom w:val="single" w:sz="4" w:space="0" w:color="auto"/>
              <w:right w:val="single" w:sz="4" w:space="0" w:color="auto"/>
            </w:tcBorders>
            <w:shd w:val="clear" w:color="auto" w:fill="auto"/>
            <w:noWrap/>
            <w:vAlign w:val="center"/>
          </w:tcPr>
          <w:p w14:paraId="137F5D16"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362 551</w:t>
            </w:r>
          </w:p>
        </w:tc>
        <w:tc>
          <w:tcPr>
            <w:tcW w:w="960" w:type="dxa"/>
            <w:tcBorders>
              <w:top w:val="nil"/>
              <w:left w:val="nil"/>
              <w:bottom w:val="single" w:sz="4" w:space="0" w:color="auto"/>
              <w:right w:val="single" w:sz="4" w:space="0" w:color="auto"/>
            </w:tcBorders>
            <w:shd w:val="clear" w:color="auto" w:fill="auto"/>
            <w:noWrap/>
            <w:vAlign w:val="center"/>
          </w:tcPr>
          <w:p w14:paraId="1822D835"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11,44</w:t>
            </w:r>
          </w:p>
        </w:tc>
        <w:tc>
          <w:tcPr>
            <w:tcW w:w="960" w:type="dxa"/>
            <w:tcBorders>
              <w:top w:val="nil"/>
              <w:left w:val="nil"/>
              <w:bottom w:val="single" w:sz="4" w:space="0" w:color="auto"/>
              <w:right w:val="single" w:sz="4" w:space="0" w:color="auto"/>
            </w:tcBorders>
            <w:shd w:val="clear" w:color="auto" w:fill="auto"/>
            <w:noWrap/>
            <w:vAlign w:val="center"/>
          </w:tcPr>
          <w:p w14:paraId="0BCD1A1C"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10</w:t>
            </w:r>
          </w:p>
        </w:tc>
      </w:tr>
      <w:tr w:rsidR="00EB19BB" w:rsidRPr="0001239A" w14:paraId="3797331B"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4E52EC28"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Organizowanie i prowadzenie szkoleń, kursów i warsztatów dla członków rodzin osób niepełnosprawnych, opiekunów, kadry i wolontariuszy</w:t>
            </w:r>
          </w:p>
        </w:tc>
        <w:tc>
          <w:tcPr>
            <w:tcW w:w="665" w:type="dxa"/>
            <w:tcBorders>
              <w:top w:val="nil"/>
              <w:left w:val="nil"/>
              <w:bottom w:val="single" w:sz="4" w:space="0" w:color="auto"/>
              <w:right w:val="single" w:sz="4" w:space="0" w:color="auto"/>
            </w:tcBorders>
            <w:shd w:val="clear" w:color="auto" w:fill="auto"/>
            <w:noWrap/>
            <w:vAlign w:val="center"/>
          </w:tcPr>
          <w:p w14:paraId="5E3A8E7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c>
          <w:tcPr>
            <w:tcW w:w="1115" w:type="dxa"/>
            <w:tcBorders>
              <w:top w:val="nil"/>
              <w:left w:val="nil"/>
              <w:bottom w:val="single" w:sz="4" w:space="0" w:color="auto"/>
              <w:right w:val="single" w:sz="4" w:space="0" w:color="auto"/>
            </w:tcBorders>
            <w:shd w:val="clear" w:color="auto" w:fill="auto"/>
            <w:noWrap/>
            <w:vAlign w:val="center"/>
          </w:tcPr>
          <w:p w14:paraId="0777BC67"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110 223</w:t>
            </w:r>
          </w:p>
        </w:tc>
        <w:tc>
          <w:tcPr>
            <w:tcW w:w="960" w:type="dxa"/>
            <w:tcBorders>
              <w:top w:val="nil"/>
              <w:left w:val="nil"/>
              <w:bottom w:val="single" w:sz="4" w:space="0" w:color="auto"/>
              <w:right w:val="single" w:sz="4" w:space="0" w:color="auto"/>
            </w:tcBorders>
            <w:shd w:val="clear" w:color="auto" w:fill="auto"/>
            <w:noWrap/>
            <w:vAlign w:val="center"/>
          </w:tcPr>
          <w:p w14:paraId="1783811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3,48</w:t>
            </w:r>
          </w:p>
        </w:tc>
        <w:tc>
          <w:tcPr>
            <w:tcW w:w="960" w:type="dxa"/>
            <w:tcBorders>
              <w:top w:val="nil"/>
              <w:left w:val="nil"/>
              <w:bottom w:val="single" w:sz="4" w:space="0" w:color="auto"/>
              <w:right w:val="single" w:sz="4" w:space="0" w:color="auto"/>
            </w:tcBorders>
            <w:shd w:val="clear" w:color="auto" w:fill="auto"/>
            <w:noWrap/>
            <w:vAlign w:val="center"/>
          </w:tcPr>
          <w:p w14:paraId="2AFC9970"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r>
      <w:tr w:rsidR="00EB19BB" w:rsidRPr="0001239A" w14:paraId="295D8A05" w14:textId="77777777" w:rsidTr="00EB19BB">
        <w:trPr>
          <w:trHeight w:val="765"/>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460C6952"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Prowadzenie poradnictwa psychologicznego, społeczno-prawnego oraz udzielanie informacji na temat przysługujących uprawnień, dostępnych usług, sprzętu rehabilitacyjnego i pomocy technicznej</w:t>
            </w:r>
          </w:p>
        </w:tc>
        <w:tc>
          <w:tcPr>
            <w:tcW w:w="665" w:type="dxa"/>
            <w:tcBorders>
              <w:top w:val="nil"/>
              <w:left w:val="nil"/>
              <w:bottom w:val="single" w:sz="4" w:space="0" w:color="auto"/>
              <w:right w:val="single" w:sz="4" w:space="0" w:color="auto"/>
            </w:tcBorders>
            <w:shd w:val="clear" w:color="auto" w:fill="auto"/>
            <w:noWrap/>
            <w:vAlign w:val="center"/>
          </w:tcPr>
          <w:p w14:paraId="65314D46"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w:t>
            </w:r>
          </w:p>
        </w:tc>
        <w:tc>
          <w:tcPr>
            <w:tcW w:w="1115" w:type="dxa"/>
            <w:tcBorders>
              <w:top w:val="nil"/>
              <w:left w:val="nil"/>
              <w:bottom w:val="single" w:sz="4" w:space="0" w:color="auto"/>
              <w:right w:val="single" w:sz="4" w:space="0" w:color="auto"/>
            </w:tcBorders>
            <w:shd w:val="clear" w:color="auto" w:fill="auto"/>
            <w:noWrap/>
            <w:vAlign w:val="center"/>
          </w:tcPr>
          <w:p w14:paraId="2F6E5225"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223 200</w:t>
            </w:r>
          </w:p>
        </w:tc>
        <w:tc>
          <w:tcPr>
            <w:tcW w:w="960" w:type="dxa"/>
            <w:tcBorders>
              <w:top w:val="nil"/>
              <w:left w:val="nil"/>
              <w:bottom w:val="single" w:sz="4" w:space="0" w:color="auto"/>
              <w:right w:val="single" w:sz="4" w:space="0" w:color="auto"/>
            </w:tcBorders>
            <w:shd w:val="clear" w:color="auto" w:fill="auto"/>
            <w:noWrap/>
            <w:vAlign w:val="center"/>
          </w:tcPr>
          <w:p w14:paraId="36521582"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7,04</w:t>
            </w:r>
          </w:p>
        </w:tc>
        <w:tc>
          <w:tcPr>
            <w:tcW w:w="960" w:type="dxa"/>
            <w:tcBorders>
              <w:top w:val="nil"/>
              <w:left w:val="nil"/>
              <w:bottom w:val="single" w:sz="4" w:space="0" w:color="auto"/>
              <w:right w:val="single" w:sz="4" w:space="0" w:color="auto"/>
            </w:tcBorders>
            <w:shd w:val="clear" w:color="auto" w:fill="auto"/>
            <w:noWrap/>
            <w:vAlign w:val="center"/>
          </w:tcPr>
          <w:p w14:paraId="060FDB52"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w:t>
            </w:r>
          </w:p>
        </w:tc>
      </w:tr>
      <w:tr w:rsidR="00EB19BB" w:rsidRPr="0001239A" w14:paraId="5DA807C5" w14:textId="77777777" w:rsidTr="00EB19BB">
        <w:trPr>
          <w:trHeight w:val="30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6F51798B"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Prowadzenie grupowych i indywidualnych zajęć usprawniających</w:t>
            </w:r>
          </w:p>
        </w:tc>
        <w:tc>
          <w:tcPr>
            <w:tcW w:w="665" w:type="dxa"/>
            <w:tcBorders>
              <w:top w:val="nil"/>
              <w:left w:val="nil"/>
              <w:bottom w:val="single" w:sz="4" w:space="0" w:color="auto"/>
              <w:right w:val="single" w:sz="4" w:space="0" w:color="auto"/>
            </w:tcBorders>
            <w:shd w:val="clear" w:color="auto" w:fill="auto"/>
            <w:noWrap/>
            <w:vAlign w:val="center"/>
          </w:tcPr>
          <w:p w14:paraId="23B0B2D9"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43</w:t>
            </w:r>
          </w:p>
        </w:tc>
        <w:tc>
          <w:tcPr>
            <w:tcW w:w="1115" w:type="dxa"/>
            <w:tcBorders>
              <w:top w:val="nil"/>
              <w:left w:val="nil"/>
              <w:bottom w:val="single" w:sz="4" w:space="0" w:color="auto"/>
              <w:right w:val="single" w:sz="4" w:space="0" w:color="auto"/>
            </w:tcBorders>
            <w:shd w:val="clear" w:color="auto" w:fill="auto"/>
            <w:noWrap/>
            <w:vAlign w:val="center"/>
          </w:tcPr>
          <w:p w14:paraId="4CC9F14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1 065 518</w:t>
            </w:r>
          </w:p>
        </w:tc>
        <w:tc>
          <w:tcPr>
            <w:tcW w:w="960" w:type="dxa"/>
            <w:tcBorders>
              <w:top w:val="nil"/>
              <w:left w:val="nil"/>
              <w:bottom w:val="single" w:sz="4" w:space="0" w:color="auto"/>
              <w:right w:val="single" w:sz="4" w:space="0" w:color="auto"/>
            </w:tcBorders>
            <w:shd w:val="clear" w:color="auto" w:fill="auto"/>
            <w:noWrap/>
            <w:vAlign w:val="center"/>
          </w:tcPr>
          <w:p w14:paraId="7A3AA881"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33,63</w:t>
            </w:r>
          </w:p>
        </w:tc>
        <w:tc>
          <w:tcPr>
            <w:tcW w:w="960" w:type="dxa"/>
            <w:tcBorders>
              <w:top w:val="nil"/>
              <w:left w:val="nil"/>
              <w:bottom w:val="single" w:sz="4" w:space="0" w:color="auto"/>
              <w:right w:val="single" w:sz="4" w:space="0" w:color="auto"/>
            </w:tcBorders>
            <w:shd w:val="clear" w:color="auto" w:fill="auto"/>
            <w:noWrap/>
            <w:vAlign w:val="center"/>
          </w:tcPr>
          <w:p w14:paraId="375F4A09"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17</w:t>
            </w:r>
          </w:p>
        </w:tc>
      </w:tr>
      <w:tr w:rsidR="00EB19BB" w:rsidRPr="0001239A" w14:paraId="40575064"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15512B53"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Organizowanie i prowadzenie zintegrowanych działań na rzecz włączania osób niepełnosprawnych w rynek pracy</w:t>
            </w:r>
          </w:p>
        </w:tc>
        <w:tc>
          <w:tcPr>
            <w:tcW w:w="665" w:type="dxa"/>
            <w:tcBorders>
              <w:top w:val="nil"/>
              <w:left w:val="nil"/>
              <w:bottom w:val="single" w:sz="4" w:space="0" w:color="auto"/>
              <w:right w:val="single" w:sz="4" w:space="0" w:color="auto"/>
            </w:tcBorders>
            <w:shd w:val="clear" w:color="auto" w:fill="auto"/>
            <w:noWrap/>
            <w:vAlign w:val="center"/>
          </w:tcPr>
          <w:p w14:paraId="65F7C10D"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115" w:type="dxa"/>
            <w:tcBorders>
              <w:top w:val="nil"/>
              <w:left w:val="nil"/>
              <w:bottom w:val="single" w:sz="4" w:space="0" w:color="auto"/>
              <w:right w:val="single" w:sz="4" w:space="0" w:color="auto"/>
            </w:tcBorders>
            <w:shd w:val="clear" w:color="auto" w:fill="auto"/>
            <w:noWrap/>
            <w:vAlign w:val="center"/>
          </w:tcPr>
          <w:p w14:paraId="6CB60EE0"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60 000</w:t>
            </w:r>
          </w:p>
        </w:tc>
        <w:tc>
          <w:tcPr>
            <w:tcW w:w="960" w:type="dxa"/>
            <w:tcBorders>
              <w:top w:val="nil"/>
              <w:left w:val="nil"/>
              <w:bottom w:val="single" w:sz="4" w:space="0" w:color="auto"/>
              <w:right w:val="single" w:sz="4" w:space="0" w:color="auto"/>
            </w:tcBorders>
            <w:shd w:val="clear" w:color="auto" w:fill="auto"/>
            <w:noWrap/>
            <w:vAlign w:val="center"/>
          </w:tcPr>
          <w:p w14:paraId="1F658A95"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1,89</w:t>
            </w:r>
          </w:p>
        </w:tc>
        <w:tc>
          <w:tcPr>
            <w:tcW w:w="960" w:type="dxa"/>
            <w:tcBorders>
              <w:top w:val="nil"/>
              <w:left w:val="nil"/>
              <w:bottom w:val="single" w:sz="4" w:space="0" w:color="auto"/>
              <w:right w:val="single" w:sz="4" w:space="0" w:color="auto"/>
            </w:tcBorders>
            <w:shd w:val="clear" w:color="auto" w:fill="auto"/>
            <w:noWrap/>
            <w:vAlign w:val="center"/>
          </w:tcPr>
          <w:p w14:paraId="15823C7D"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EB19BB" w:rsidRPr="0001239A" w14:paraId="7F56EBF4" w14:textId="77777777" w:rsidTr="00EB19BB">
        <w:trPr>
          <w:trHeight w:val="30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401916BA"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Zakup, szkolenie i utrzymanie psów asystujących w trakcie szkolenia</w:t>
            </w:r>
          </w:p>
        </w:tc>
        <w:tc>
          <w:tcPr>
            <w:tcW w:w="665" w:type="dxa"/>
            <w:tcBorders>
              <w:top w:val="nil"/>
              <w:left w:val="nil"/>
              <w:bottom w:val="single" w:sz="4" w:space="0" w:color="auto"/>
              <w:right w:val="single" w:sz="4" w:space="0" w:color="auto"/>
            </w:tcBorders>
            <w:shd w:val="clear" w:color="auto" w:fill="auto"/>
            <w:noWrap/>
            <w:vAlign w:val="center"/>
          </w:tcPr>
          <w:p w14:paraId="1D89A43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tcPr>
          <w:p w14:paraId="446E29ED"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14:paraId="514B2F4E"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14:paraId="4C62A4BE"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EB19BB" w:rsidRPr="0001239A" w14:paraId="71C5C51E" w14:textId="77777777" w:rsidTr="00EB19BB">
        <w:trPr>
          <w:trHeight w:val="30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54181A1B"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Utrzymanie psów asystujących</w:t>
            </w:r>
          </w:p>
        </w:tc>
        <w:tc>
          <w:tcPr>
            <w:tcW w:w="665" w:type="dxa"/>
            <w:tcBorders>
              <w:top w:val="nil"/>
              <w:left w:val="nil"/>
              <w:bottom w:val="single" w:sz="4" w:space="0" w:color="auto"/>
              <w:right w:val="single" w:sz="4" w:space="0" w:color="auto"/>
            </w:tcBorders>
            <w:shd w:val="clear" w:color="auto" w:fill="auto"/>
            <w:noWrap/>
            <w:vAlign w:val="center"/>
          </w:tcPr>
          <w:p w14:paraId="3BAE7372"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1115" w:type="dxa"/>
            <w:tcBorders>
              <w:top w:val="nil"/>
              <w:left w:val="nil"/>
              <w:bottom w:val="single" w:sz="4" w:space="0" w:color="auto"/>
              <w:right w:val="single" w:sz="4" w:space="0" w:color="auto"/>
            </w:tcBorders>
            <w:shd w:val="clear" w:color="auto" w:fill="auto"/>
            <w:noWrap/>
            <w:vAlign w:val="center"/>
          </w:tcPr>
          <w:p w14:paraId="2E8FBCFF"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14:paraId="5B5261A5"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c>
          <w:tcPr>
            <w:tcW w:w="960" w:type="dxa"/>
            <w:tcBorders>
              <w:top w:val="nil"/>
              <w:left w:val="nil"/>
              <w:bottom w:val="single" w:sz="4" w:space="0" w:color="auto"/>
              <w:right w:val="single" w:sz="4" w:space="0" w:color="auto"/>
            </w:tcBorders>
            <w:shd w:val="clear" w:color="auto" w:fill="auto"/>
            <w:noWrap/>
            <w:vAlign w:val="center"/>
          </w:tcPr>
          <w:p w14:paraId="0278DD1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w:t>
            </w:r>
          </w:p>
        </w:tc>
      </w:tr>
      <w:tr w:rsidR="00EB19BB" w:rsidRPr="0001239A" w14:paraId="27DC4554" w14:textId="77777777" w:rsidTr="00EB19BB">
        <w:trPr>
          <w:trHeight w:val="510"/>
        </w:trPr>
        <w:tc>
          <w:tcPr>
            <w:tcW w:w="5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6107C3"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Organizowanie i prowadzenie szkoleń dla tłumaczy języka migowego oraz tłumaczy-przewodników</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4073AAC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115" w:type="dxa"/>
            <w:tcBorders>
              <w:top w:val="single" w:sz="4" w:space="0" w:color="auto"/>
              <w:left w:val="nil"/>
              <w:bottom w:val="single" w:sz="4" w:space="0" w:color="auto"/>
              <w:right w:val="single" w:sz="4" w:space="0" w:color="auto"/>
            </w:tcBorders>
            <w:shd w:val="clear" w:color="auto" w:fill="auto"/>
            <w:noWrap/>
            <w:vAlign w:val="center"/>
          </w:tcPr>
          <w:p w14:paraId="306BF741"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24 990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F9335C"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0,79</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B34137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EB19BB" w:rsidRPr="0001239A" w14:paraId="1D7BFE06" w14:textId="77777777" w:rsidTr="00EB19BB">
        <w:trPr>
          <w:trHeight w:val="510"/>
        </w:trPr>
        <w:tc>
          <w:tcPr>
            <w:tcW w:w="5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D02945"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lastRenderedPageBreak/>
              <w:t>Organizowanie lokalnych, regionalnych i ogólnopolskich imprez kulturalnych, sportowych, turystycznych i rekreacyjnych</w:t>
            </w:r>
          </w:p>
        </w:tc>
        <w:tc>
          <w:tcPr>
            <w:tcW w:w="665" w:type="dxa"/>
            <w:tcBorders>
              <w:top w:val="single" w:sz="4" w:space="0" w:color="auto"/>
              <w:left w:val="nil"/>
              <w:bottom w:val="single" w:sz="4" w:space="0" w:color="auto"/>
              <w:right w:val="single" w:sz="4" w:space="0" w:color="auto"/>
            </w:tcBorders>
            <w:shd w:val="clear" w:color="auto" w:fill="auto"/>
            <w:noWrap/>
            <w:vAlign w:val="center"/>
          </w:tcPr>
          <w:p w14:paraId="55CC0439"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19</w:t>
            </w:r>
          </w:p>
        </w:tc>
        <w:tc>
          <w:tcPr>
            <w:tcW w:w="1115" w:type="dxa"/>
            <w:tcBorders>
              <w:top w:val="single" w:sz="4" w:space="0" w:color="auto"/>
              <w:left w:val="nil"/>
              <w:bottom w:val="single" w:sz="4" w:space="0" w:color="auto"/>
              <w:right w:val="single" w:sz="4" w:space="0" w:color="auto"/>
            </w:tcBorders>
            <w:shd w:val="clear" w:color="auto" w:fill="auto"/>
            <w:noWrap/>
            <w:vAlign w:val="center"/>
          </w:tcPr>
          <w:p w14:paraId="0ECAD57A"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182 672</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66C69D6"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5,77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824F947"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12</w:t>
            </w:r>
          </w:p>
        </w:tc>
      </w:tr>
      <w:tr w:rsidR="00EB19BB" w:rsidRPr="0001239A" w14:paraId="5949BF01"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28F48774"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Promowanie aktywności osób niepełnosprawnych w różnych dziedzinach życia społecznego i zawodowego</w:t>
            </w:r>
          </w:p>
        </w:tc>
        <w:tc>
          <w:tcPr>
            <w:tcW w:w="665" w:type="dxa"/>
            <w:tcBorders>
              <w:top w:val="nil"/>
              <w:left w:val="nil"/>
              <w:bottom w:val="single" w:sz="4" w:space="0" w:color="auto"/>
              <w:right w:val="single" w:sz="4" w:space="0" w:color="auto"/>
            </w:tcBorders>
            <w:shd w:val="clear" w:color="auto" w:fill="auto"/>
            <w:noWrap/>
            <w:vAlign w:val="center"/>
          </w:tcPr>
          <w:p w14:paraId="47FD2796"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18</w:t>
            </w:r>
          </w:p>
        </w:tc>
        <w:tc>
          <w:tcPr>
            <w:tcW w:w="1115" w:type="dxa"/>
            <w:tcBorders>
              <w:top w:val="nil"/>
              <w:left w:val="nil"/>
              <w:bottom w:val="single" w:sz="4" w:space="0" w:color="auto"/>
              <w:right w:val="single" w:sz="4" w:space="0" w:color="auto"/>
            </w:tcBorders>
            <w:shd w:val="clear" w:color="auto" w:fill="auto"/>
            <w:noWrap/>
            <w:vAlign w:val="center"/>
          </w:tcPr>
          <w:p w14:paraId="55E4730B"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285 898</w:t>
            </w:r>
          </w:p>
        </w:tc>
        <w:tc>
          <w:tcPr>
            <w:tcW w:w="960" w:type="dxa"/>
            <w:tcBorders>
              <w:top w:val="nil"/>
              <w:left w:val="nil"/>
              <w:bottom w:val="single" w:sz="4" w:space="0" w:color="auto"/>
              <w:right w:val="single" w:sz="4" w:space="0" w:color="auto"/>
            </w:tcBorders>
            <w:shd w:val="clear" w:color="auto" w:fill="auto"/>
            <w:noWrap/>
            <w:vAlign w:val="center"/>
          </w:tcPr>
          <w:p w14:paraId="381E46C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9,02</w:t>
            </w:r>
          </w:p>
        </w:tc>
        <w:tc>
          <w:tcPr>
            <w:tcW w:w="960" w:type="dxa"/>
            <w:tcBorders>
              <w:top w:val="nil"/>
              <w:left w:val="nil"/>
              <w:bottom w:val="single" w:sz="4" w:space="0" w:color="auto"/>
              <w:right w:val="single" w:sz="4" w:space="0" w:color="auto"/>
            </w:tcBorders>
            <w:shd w:val="clear" w:color="auto" w:fill="auto"/>
            <w:noWrap/>
            <w:vAlign w:val="center"/>
          </w:tcPr>
          <w:p w14:paraId="7C8D718A"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8</w:t>
            </w:r>
          </w:p>
        </w:tc>
      </w:tr>
      <w:tr w:rsidR="00EB19BB" w:rsidRPr="0001239A" w14:paraId="4D5A2DA2"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6EAB660A"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Prowadzenie kampanii informacyjnych na rzecz integracji osób niepełnosprawnych i przeciwdziałaniu ich dyskryminacji</w:t>
            </w:r>
          </w:p>
        </w:tc>
        <w:tc>
          <w:tcPr>
            <w:tcW w:w="665" w:type="dxa"/>
            <w:tcBorders>
              <w:top w:val="nil"/>
              <w:left w:val="nil"/>
              <w:bottom w:val="single" w:sz="4" w:space="0" w:color="auto"/>
              <w:right w:val="single" w:sz="4" w:space="0" w:color="auto"/>
            </w:tcBorders>
            <w:shd w:val="clear" w:color="auto" w:fill="auto"/>
            <w:noWrap/>
            <w:vAlign w:val="center"/>
          </w:tcPr>
          <w:p w14:paraId="40766E5E"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7</w:t>
            </w:r>
          </w:p>
        </w:tc>
        <w:tc>
          <w:tcPr>
            <w:tcW w:w="1115" w:type="dxa"/>
            <w:tcBorders>
              <w:top w:val="nil"/>
              <w:left w:val="nil"/>
              <w:bottom w:val="single" w:sz="4" w:space="0" w:color="auto"/>
              <w:right w:val="single" w:sz="4" w:space="0" w:color="auto"/>
            </w:tcBorders>
            <w:shd w:val="clear" w:color="auto" w:fill="auto"/>
            <w:noWrap/>
            <w:vAlign w:val="center"/>
          </w:tcPr>
          <w:p w14:paraId="1A74D2CF"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163 102</w:t>
            </w:r>
          </w:p>
        </w:tc>
        <w:tc>
          <w:tcPr>
            <w:tcW w:w="960" w:type="dxa"/>
            <w:tcBorders>
              <w:top w:val="nil"/>
              <w:left w:val="nil"/>
              <w:bottom w:val="single" w:sz="4" w:space="0" w:color="auto"/>
              <w:right w:val="single" w:sz="4" w:space="0" w:color="auto"/>
            </w:tcBorders>
            <w:shd w:val="clear" w:color="auto" w:fill="auto"/>
            <w:noWrap/>
            <w:vAlign w:val="center"/>
          </w:tcPr>
          <w:p w14:paraId="0EC80DB1"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5,15</w:t>
            </w:r>
          </w:p>
        </w:tc>
        <w:tc>
          <w:tcPr>
            <w:tcW w:w="960" w:type="dxa"/>
            <w:tcBorders>
              <w:top w:val="nil"/>
              <w:left w:val="nil"/>
              <w:bottom w:val="single" w:sz="4" w:space="0" w:color="auto"/>
              <w:right w:val="single" w:sz="4" w:space="0" w:color="auto"/>
            </w:tcBorders>
            <w:shd w:val="clear" w:color="auto" w:fill="auto"/>
            <w:noWrap/>
            <w:vAlign w:val="center"/>
          </w:tcPr>
          <w:p w14:paraId="2BC2058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r>
      <w:tr w:rsidR="00EB19BB" w:rsidRPr="0001239A" w14:paraId="62C3C52F"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5D2DC42D"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Opracowywanie lub wydawanie publikacji, wydawnictw ciągłych oraz wydawnictw zwartych, stanowiących zamkniętą całość</w:t>
            </w:r>
          </w:p>
        </w:tc>
        <w:tc>
          <w:tcPr>
            <w:tcW w:w="665" w:type="dxa"/>
            <w:tcBorders>
              <w:top w:val="nil"/>
              <w:left w:val="nil"/>
              <w:bottom w:val="single" w:sz="4" w:space="0" w:color="auto"/>
              <w:right w:val="single" w:sz="4" w:space="0" w:color="auto"/>
            </w:tcBorders>
            <w:shd w:val="clear" w:color="auto" w:fill="auto"/>
            <w:noWrap/>
            <w:vAlign w:val="center"/>
          </w:tcPr>
          <w:p w14:paraId="3FCBE669"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c>
          <w:tcPr>
            <w:tcW w:w="1115" w:type="dxa"/>
            <w:tcBorders>
              <w:top w:val="nil"/>
              <w:left w:val="nil"/>
              <w:bottom w:val="single" w:sz="4" w:space="0" w:color="auto"/>
              <w:right w:val="single" w:sz="4" w:space="0" w:color="auto"/>
            </w:tcBorders>
            <w:shd w:val="clear" w:color="auto" w:fill="auto"/>
            <w:noWrap/>
            <w:vAlign w:val="center"/>
          </w:tcPr>
          <w:p w14:paraId="0C5331D9"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6 100</w:t>
            </w:r>
          </w:p>
        </w:tc>
        <w:tc>
          <w:tcPr>
            <w:tcW w:w="960" w:type="dxa"/>
            <w:tcBorders>
              <w:top w:val="nil"/>
              <w:left w:val="nil"/>
              <w:bottom w:val="single" w:sz="4" w:space="0" w:color="auto"/>
              <w:right w:val="single" w:sz="4" w:space="0" w:color="auto"/>
            </w:tcBorders>
            <w:shd w:val="clear" w:color="auto" w:fill="auto"/>
            <w:noWrap/>
            <w:vAlign w:val="center"/>
          </w:tcPr>
          <w:p w14:paraId="6EAC144A"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0,19</w:t>
            </w:r>
          </w:p>
        </w:tc>
        <w:tc>
          <w:tcPr>
            <w:tcW w:w="960" w:type="dxa"/>
            <w:tcBorders>
              <w:top w:val="nil"/>
              <w:left w:val="nil"/>
              <w:bottom w:val="single" w:sz="4" w:space="0" w:color="auto"/>
              <w:right w:val="single" w:sz="4" w:space="0" w:color="auto"/>
            </w:tcBorders>
            <w:shd w:val="clear" w:color="auto" w:fill="auto"/>
            <w:noWrap/>
            <w:vAlign w:val="center"/>
          </w:tcPr>
          <w:p w14:paraId="5A935F81"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w:t>
            </w:r>
          </w:p>
        </w:tc>
      </w:tr>
      <w:tr w:rsidR="00EB19BB" w:rsidRPr="0001239A" w14:paraId="41BFED2E" w14:textId="77777777" w:rsidTr="00EB19BB">
        <w:trPr>
          <w:trHeight w:val="510"/>
        </w:trPr>
        <w:tc>
          <w:tcPr>
            <w:tcW w:w="5060" w:type="dxa"/>
            <w:tcBorders>
              <w:top w:val="nil"/>
              <w:left w:val="single" w:sz="4" w:space="0" w:color="auto"/>
              <w:bottom w:val="single" w:sz="4" w:space="0" w:color="auto"/>
              <w:right w:val="single" w:sz="4" w:space="0" w:color="auto"/>
            </w:tcBorders>
            <w:shd w:val="clear" w:color="000000" w:fill="FFFFFF"/>
            <w:vAlign w:val="center"/>
            <w:hideMark/>
          </w:tcPr>
          <w:p w14:paraId="747C82C6" w14:textId="77777777" w:rsidR="00EB19BB" w:rsidRPr="0001239A" w:rsidRDefault="00EB19BB" w:rsidP="00C81F35">
            <w:pPr>
              <w:rPr>
                <w:rFonts w:asciiTheme="minorHAnsi" w:hAnsiTheme="minorHAnsi" w:cstheme="minorHAnsi"/>
                <w:color w:val="000000"/>
                <w:sz w:val="16"/>
                <w:szCs w:val="16"/>
              </w:rPr>
            </w:pPr>
            <w:r w:rsidRPr="0001239A">
              <w:rPr>
                <w:rFonts w:asciiTheme="minorHAnsi" w:hAnsiTheme="minorHAnsi" w:cstheme="minorHAnsi"/>
                <w:color w:val="000000"/>
                <w:sz w:val="16"/>
                <w:szCs w:val="16"/>
              </w:rPr>
              <w:t>Świadczenie usług wspierających, które mają na celu umożliwienie lub wspomaganie niezależnego życia osób niepełnosprawnych</w:t>
            </w:r>
          </w:p>
        </w:tc>
        <w:tc>
          <w:tcPr>
            <w:tcW w:w="665" w:type="dxa"/>
            <w:tcBorders>
              <w:top w:val="nil"/>
              <w:left w:val="nil"/>
              <w:bottom w:val="single" w:sz="4" w:space="0" w:color="auto"/>
              <w:right w:val="single" w:sz="4" w:space="0" w:color="auto"/>
            </w:tcBorders>
            <w:shd w:val="clear" w:color="auto" w:fill="auto"/>
            <w:noWrap/>
            <w:vAlign w:val="center"/>
          </w:tcPr>
          <w:p w14:paraId="67B1C8D5"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w:t>
            </w:r>
          </w:p>
        </w:tc>
        <w:tc>
          <w:tcPr>
            <w:tcW w:w="1115" w:type="dxa"/>
            <w:tcBorders>
              <w:top w:val="nil"/>
              <w:left w:val="nil"/>
              <w:bottom w:val="single" w:sz="4" w:space="0" w:color="auto"/>
              <w:right w:val="single" w:sz="4" w:space="0" w:color="auto"/>
            </w:tcBorders>
            <w:shd w:val="clear" w:color="auto" w:fill="auto"/>
            <w:noWrap/>
            <w:vAlign w:val="center"/>
          </w:tcPr>
          <w:p w14:paraId="2A728A97"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132 309</w:t>
            </w:r>
          </w:p>
        </w:tc>
        <w:tc>
          <w:tcPr>
            <w:tcW w:w="960" w:type="dxa"/>
            <w:tcBorders>
              <w:top w:val="nil"/>
              <w:left w:val="nil"/>
              <w:bottom w:val="single" w:sz="4" w:space="0" w:color="auto"/>
              <w:right w:val="single" w:sz="4" w:space="0" w:color="auto"/>
            </w:tcBorders>
            <w:shd w:val="clear" w:color="auto" w:fill="auto"/>
            <w:noWrap/>
            <w:vAlign w:val="center"/>
          </w:tcPr>
          <w:p w14:paraId="073B9C53"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4,18</w:t>
            </w:r>
          </w:p>
        </w:tc>
        <w:tc>
          <w:tcPr>
            <w:tcW w:w="960" w:type="dxa"/>
            <w:tcBorders>
              <w:top w:val="nil"/>
              <w:left w:val="nil"/>
              <w:bottom w:val="single" w:sz="4" w:space="0" w:color="auto"/>
              <w:right w:val="single" w:sz="4" w:space="0" w:color="auto"/>
            </w:tcBorders>
            <w:shd w:val="clear" w:color="auto" w:fill="auto"/>
            <w:noWrap/>
            <w:vAlign w:val="center"/>
          </w:tcPr>
          <w:p w14:paraId="14E8CAFC" w14:textId="77777777" w:rsidR="00EB19BB" w:rsidRPr="0001239A" w:rsidRDefault="00EB19BB" w:rsidP="00C81F35">
            <w:pPr>
              <w:spacing w:after="0"/>
              <w:contextualSpacing/>
              <w:jc w:val="right"/>
              <w:rPr>
                <w:rFonts w:asciiTheme="minorHAnsi" w:hAnsiTheme="minorHAnsi" w:cstheme="minorHAnsi"/>
                <w:color w:val="000000"/>
                <w:sz w:val="16"/>
                <w:szCs w:val="16"/>
              </w:rPr>
            </w:pPr>
            <w:r w:rsidRPr="0001239A">
              <w:rPr>
                <w:rFonts w:asciiTheme="minorHAnsi" w:hAnsiTheme="minorHAnsi" w:cstheme="minorHAnsi"/>
                <w:color w:val="000000"/>
                <w:sz w:val="16"/>
                <w:szCs w:val="16"/>
              </w:rPr>
              <w:t>3</w:t>
            </w:r>
          </w:p>
        </w:tc>
      </w:tr>
      <w:tr w:rsidR="00EB19BB" w:rsidRPr="0001239A" w14:paraId="16D13463" w14:textId="77777777" w:rsidTr="00EB19BB">
        <w:trPr>
          <w:trHeight w:val="165"/>
        </w:trPr>
        <w:tc>
          <w:tcPr>
            <w:tcW w:w="5060" w:type="dxa"/>
            <w:tcBorders>
              <w:top w:val="nil"/>
              <w:left w:val="single" w:sz="4" w:space="0" w:color="auto"/>
              <w:bottom w:val="single" w:sz="4" w:space="0" w:color="auto"/>
              <w:right w:val="single" w:sz="4" w:space="0" w:color="auto"/>
            </w:tcBorders>
            <w:shd w:val="clear" w:color="auto" w:fill="00B0F0"/>
            <w:noWrap/>
            <w:vAlign w:val="center"/>
            <w:hideMark/>
          </w:tcPr>
          <w:p w14:paraId="0226A52D" w14:textId="77777777" w:rsidR="00EB19BB" w:rsidRPr="0001239A" w:rsidRDefault="00EB19BB" w:rsidP="00C81F35">
            <w:pPr>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Zadania ogółem</w:t>
            </w:r>
          </w:p>
        </w:tc>
        <w:tc>
          <w:tcPr>
            <w:tcW w:w="665" w:type="dxa"/>
            <w:tcBorders>
              <w:top w:val="nil"/>
              <w:left w:val="nil"/>
              <w:bottom w:val="single" w:sz="4" w:space="0" w:color="auto"/>
              <w:right w:val="single" w:sz="4" w:space="0" w:color="auto"/>
            </w:tcBorders>
            <w:shd w:val="clear" w:color="auto" w:fill="00B0F0"/>
            <w:noWrap/>
            <w:vAlign w:val="center"/>
          </w:tcPr>
          <w:p w14:paraId="1F9B6F6A" w14:textId="77777777" w:rsidR="00EB19BB" w:rsidRPr="0001239A" w:rsidRDefault="00EB19BB" w:rsidP="00C81F35">
            <w:pPr>
              <w:spacing w:after="0"/>
              <w:contextualSpacing/>
              <w:jc w:val="right"/>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153</w:t>
            </w:r>
          </w:p>
        </w:tc>
        <w:tc>
          <w:tcPr>
            <w:tcW w:w="1115" w:type="dxa"/>
            <w:tcBorders>
              <w:top w:val="nil"/>
              <w:left w:val="nil"/>
              <w:bottom w:val="single" w:sz="4" w:space="0" w:color="auto"/>
              <w:right w:val="single" w:sz="4" w:space="0" w:color="auto"/>
            </w:tcBorders>
            <w:shd w:val="clear" w:color="auto" w:fill="00B0F0"/>
            <w:noWrap/>
            <w:vAlign w:val="center"/>
          </w:tcPr>
          <w:p w14:paraId="290DF49A" w14:textId="77777777" w:rsidR="00EB19BB" w:rsidRPr="0001239A" w:rsidRDefault="00EB19BB" w:rsidP="00C81F35">
            <w:pPr>
              <w:spacing w:after="0"/>
              <w:contextualSpacing/>
              <w:jc w:val="right"/>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3 168 241</w:t>
            </w:r>
          </w:p>
        </w:tc>
        <w:tc>
          <w:tcPr>
            <w:tcW w:w="960" w:type="dxa"/>
            <w:tcBorders>
              <w:top w:val="nil"/>
              <w:left w:val="nil"/>
              <w:bottom w:val="single" w:sz="4" w:space="0" w:color="auto"/>
              <w:right w:val="single" w:sz="4" w:space="0" w:color="auto"/>
            </w:tcBorders>
            <w:shd w:val="clear" w:color="auto" w:fill="00B0F0"/>
            <w:noWrap/>
            <w:vAlign w:val="center"/>
          </w:tcPr>
          <w:p w14:paraId="176D802E" w14:textId="77777777" w:rsidR="00EB19BB" w:rsidRPr="0001239A" w:rsidRDefault="00EB19BB" w:rsidP="00C81F35">
            <w:pPr>
              <w:spacing w:after="0"/>
              <w:contextualSpacing/>
              <w:jc w:val="right"/>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100,00</w:t>
            </w:r>
          </w:p>
        </w:tc>
        <w:tc>
          <w:tcPr>
            <w:tcW w:w="960" w:type="dxa"/>
            <w:tcBorders>
              <w:top w:val="nil"/>
              <w:left w:val="nil"/>
              <w:bottom w:val="single" w:sz="4" w:space="0" w:color="auto"/>
              <w:right w:val="single" w:sz="4" w:space="0" w:color="auto"/>
            </w:tcBorders>
            <w:shd w:val="clear" w:color="auto" w:fill="00B0F0"/>
            <w:noWrap/>
            <w:vAlign w:val="center"/>
            <w:hideMark/>
          </w:tcPr>
          <w:p w14:paraId="5EDB1C15" w14:textId="77777777" w:rsidR="00EB19BB" w:rsidRPr="0001239A" w:rsidRDefault="00EB19BB" w:rsidP="00C81F35">
            <w:pPr>
              <w:spacing w:after="0"/>
              <w:contextualSpacing/>
              <w:jc w:val="center"/>
              <w:rPr>
                <w:rFonts w:asciiTheme="minorHAnsi" w:hAnsiTheme="minorHAnsi" w:cstheme="minorHAnsi"/>
                <w:b/>
                <w:bCs/>
                <w:color w:val="000000"/>
                <w:sz w:val="16"/>
                <w:szCs w:val="16"/>
              </w:rPr>
            </w:pPr>
            <w:r w:rsidRPr="0001239A">
              <w:rPr>
                <w:rFonts w:asciiTheme="minorHAnsi" w:hAnsiTheme="minorHAnsi" w:cstheme="minorHAnsi"/>
                <w:b/>
                <w:bCs/>
                <w:color w:val="000000"/>
                <w:sz w:val="16"/>
                <w:szCs w:val="16"/>
              </w:rPr>
              <w:t>x</w:t>
            </w:r>
          </w:p>
        </w:tc>
      </w:tr>
    </w:tbl>
    <w:p w14:paraId="2E9A1D13" w14:textId="725CDF8F" w:rsidR="00525614" w:rsidRPr="0001239A" w:rsidRDefault="00525614" w:rsidP="00E81E10">
      <w:pPr>
        <w:pStyle w:val="Legenda"/>
      </w:pPr>
      <w:bookmarkStart w:id="400" w:name="_Toc476639676"/>
      <w:bookmarkStart w:id="401" w:name="_Toc507147904"/>
      <w:bookmarkStart w:id="402" w:name="_Toc65585946"/>
      <w:r w:rsidRPr="0001239A">
        <w:t xml:space="preserve">Tabela nr </w:t>
      </w:r>
      <w:r w:rsidRPr="0001239A">
        <w:rPr>
          <w:noProof/>
        </w:rPr>
        <w:fldChar w:fldCharType="begin"/>
      </w:r>
      <w:r w:rsidRPr="0001239A">
        <w:rPr>
          <w:noProof/>
        </w:rPr>
        <w:instrText xml:space="preserve"> SEQ Tabela \* ARABIC </w:instrText>
      </w:r>
      <w:r w:rsidRPr="0001239A">
        <w:rPr>
          <w:noProof/>
        </w:rPr>
        <w:fldChar w:fldCharType="separate"/>
      </w:r>
      <w:r w:rsidR="009002B5">
        <w:rPr>
          <w:noProof/>
        </w:rPr>
        <w:t>54</w:t>
      </w:r>
      <w:r w:rsidRPr="0001239A">
        <w:rPr>
          <w:noProof/>
        </w:rPr>
        <w:fldChar w:fldCharType="end"/>
      </w:r>
      <w:r w:rsidRPr="0001239A">
        <w:t xml:space="preserve"> Liczba osób niepełnosprawnych objętych działaniami w zakresie rehabilitacji zawodowej i społecznej, które korzystały z różnych form wsparcia w 2020 r.</w:t>
      </w:r>
      <w:bookmarkEnd w:id="400"/>
      <w:bookmarkEnd w:id="401"/>
      <w:bookmarkEnd w:id="402"/>
    </w:p>
    <w:tbl>
      <w:tblPr>
        <w:tblW w:w="9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57"/>
        <w:gridCol w:w="960"/>
      </w:tblGrid>
      <w:tr w:rsidR="00EB19BB" w:rsidRPr="00581EC9" w14:paraId="1DCC281A" w14:textId="77777777" w:rsidTr="00581EC9">
        <w:trPr>
          <w:trHeight w:val="405"/>
          <w:tblHeader/>
        </w:trPr>
        <w:tc>
          <w:tcPr>
            <w:tcW w:w="8257" w:type="dxa"/>
            <w:shd w:val="clear" w:color="auto" w:fill="00B0F0"/>
            <w:vAlign w:val="center"/>
            <w:hideMark/>
          </w:tcPr>
          <w:p w14:paraId="44066CF7" w14:textId="77777777" w:rsidR="00EB19BB" w:rsidRPr="00581EC9" w:rsidRDefault="00EB19BB" w:rsidP="00C81F35">
            <w:pPr>
              <w:spacing w:after="0" w:line="240" w:lineRule="auto"/>
              <w:jc w:val="center"/>
              <w:rPr>
                <w:rFonts w:asciiTheme="minorHAnsi" w:hAnsiTheme="minorHAnsi" w:cstheme="minorHAnsi"/>
                <w:b/>
                <w:bCs/>
                <w:sz w:val="16"/>
                <w:szCs w:val="16"/>
              </w:rPr>
            </w:pPr>
            <w:r w:rsidRPr="00581EC9">
              <w:rPr>
                <w:rFonts w:asciiTheme="minorHAnsi" w:hAnsiTheme="minorHAnsi" w:cstheme="minorHAnsi"/>
                <w:b/>
                <w:bCs/>
                <w:sz w:val="16"/>
                <w:szCs w:val="16"/>
              </w:rPr>
              <w:t>Nazwa zadania</w:t>
            </w:r>
          </w:p>
        </w:tc>
        <w:tc>
          <w:tcPr>
            <w:tcW w:w="960" w:type="dxa"/>
            <w:shd w:val="clear" w:color="auto" w:fill="00B0F0"/>
            <w:vAlign w:val="center"/>
            <w:hideMark/>
          </w:tcPr>
          <w:p w14:paraId="458F1958" w14:textId="77777777" w:rsidR="00EB19BB" w:rsidRPr="00581EC9" w:rsidRDefault="00EB19BB" w:rsidP="00C81F35">
            <w:pPr>
              <w:spacing w:after="0" w:line="240" w:lineRule="auto"/>
              <w:jc w:val="center"/>
              <w:rPr>
                <w:rFonts w:asciiTheme="minorHAnsi" w:hAnsiTheme="minorHAnsi" w:cstheme="minorHAnsi"/>
                <w:b/>
                <w:bCs/>
                <w:sz w:val="16"/>
                <w:szCs w:val="16"/>
              </w:rPr>
            </w:pPr>
            <w:r w:rsidRPr="00581EC9">
              <w:rPr>
                <w:rFonts w:asciiTheme="minorHAnsi" w:hAnsiTheme="minorHAnsi" w:cstheme="minorHAnsi"/>
                <w:b/>
                <w:bCs/>
                <w:sz w:val="16"/>
                <w:szCs w:val="16"/>
              </w:rPr>
              <w:t>Liczba osób</w:t>
            </w:r>
          </w:p>
        </w:tc>
      </w:tr>
      <w:tr w:rsidR="00EB19BB" w:rsidRPr="0001239A" w14:paraId="73A71072" w14:textId="77777777" w:rsidTr="00EB19BB">
        <w:trPr>
          <w:trHeight w:val="690"/>
        </w:trPr>
        <w:tc>
          <w:tcPr>
            <w:tcW w:w="8257" w:type="dxa"/>
            <w:shd w:val="clear" w:color="auto" w:fill="auto"/>
            <w:vAlign w:val="center"/>
            <w:hideMark/>
          </w:tcPr>
          <w:p w14:paraId="5F63DAD8" w14:textId="01909202"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Zwrot kosztów: adaptacji pomieszczeń zakładu pracy w szczególności poniesionych w związku z przystosowaniem stanowisk pracy, adaptacji lub nabycia urządzeń ułatwiających wykonywanie pracy lub </w:t>
            </w:r>
            <w:r w:rsidR="00E41F7E" w:rsidRPr="0001239A">
              <w:rPr>
                <w:rFonts w:asciiTheme="minorHAnsi" w:hAnsiTheme="minorHAnsi" w:cstheme="minorHAnsi"/>
                <w:sz w:val="16"/>
                <w:szCs w:val="16"/>
              </w:rPr>
              <w:t>funkcjonowanie w</w:t>
            </w:r>
            <w:r w:rsidRPr="0001239A">
              <w:rPr>
                <w:rFonts w:asciiTheme="minorHAnsi" w:hAnsiTheme="minorHAnsi" w:cstheme="minorHAnsi"/>
                <w:sz w:val="16"/>
                <w:szCs w:val="16"/>
              </w:rPr>
              <w:t xml:space="preserve"> zakładzie pracy, zakupu i autoryzacji oprogramowania oraz urządzeń i technologii wspomagających lub przystosowanych do potrzeb wynikających z niepełnosprawności, rozpoznania przez służby medycyny pracy  art.26</w:t>
            </w:r>
          </w:p>
        </w:tc>
        <w:tc>
          <w:tcPr>
            <w:tcW w:w="960" w:type="dxa"/>
            <w:shd w:val="clear" w:color="auto" w:fill="auto"/>
            <w:noWrap/>
            <w:vAlign w:val="center"/>
            <w:hideMark/>
          </w:tcPr>
          <w:p w14:paraId="14CF66CA"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EB19BB" w:rsidRPr="0001239A" w14:paraId="55EECF31" w14:textId="77777777" w:rsidTr="00EB19BB">
        <w:trPr>
          <w:trHeight w:val="300"/>
        </w:trPr>
        <w:tc>
          <w:tcPr>
            <w:tcW w:w="8257" w:type="dxa"/>
            <w:shd w:val="clear" w:color="auto" w:fill="auto"/>
            <w:vAlign w:val="center"/>
            <w:hideMark/>
          </w:tcPr>
          <w:p w14:paraId="01624DC4"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Zwrot kosztów zatrudnienia pracowników pomagających pracownikowi niepełnosprawnemu w pracy art.26d</w:t>
            </w:r>
          </w:p>
        </w:tc>
        <w:tc>
          <w:tcPr>
            <w:tcW w:w="960" w:type="dxa"/>
            <w:shd w:val="clear" w:color="auto" w:fill="auto"/>
            <w:noWrap/>
            <w:vAlign w:val="center"/>
            <w:hideMark/>
          </w:tcPr>
          <w:p w14:paraId="334E17AB"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212</w:t>
            </w:r>
          </w:p>
        </w:tc>
      </w:tr>
      <w:tr w:rsidR="00EB19BB" w:rsidRPr="0001239A" w14:paraId="7CC3AA30" w14:textId="77777777" w:rsidTr="00EB19BB">
        <w:trPr>
          <w:trHeight w:val="300"/>
        </w:trPr>
        <w:tc>
          <w:tcPr>
            <w:tcW w:w="8257" w:type="dxa"/>
            <w:shd w:val="clear" w:color="auto" w:fill="auto"/>
            <w:vAlign w:val="center"/>
            <w:hideMark/>
          </w:tcPr>
          <w:p w14:paraId="29A8C2A1"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Zwrot kosztów wyposażenia stanowisk pracy art.26e</w:t>
            </w:r>
          </w:p>
        </w:tc>
        <w:tc>
          <w:tcPr>
            <w:tcW w:w="960" w:type="dxa"/>
            <w:shd w:val="clear" w:color="auto" w:fill="auto"/>
            <w:noWrap/>
            <w:vAlign w:val="center"/>
            <w:hideMark/>
          </w:tcPr>
          <w:p w14:paraId="4A3F62F2"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506</w:t>
            </w:r>
          </w:p>
        </w:tc>
      </w:tr>
      <w:tr w:rsidR="00EB19BB" w:rsidRPr="0001239A" w14:paraId="6A3CFE3C" w14:textId="77777777" w:rsidTr="00EB19BB">
        <w:trPr>
          <w:trHeight w:val="300"/>
        </w:trPr>
        <w:tc>
          <w:tcPr>
            <w:tcW w:w="8257" w:type="dxa"/>
            <w:shd w:val="clear" w:color="auto" w:fill="auto"/>
            <w:vAlign w:val="center"/>
            <w:hideMark/>
          </w:tcPr>
          <w:p w14:paraId="305F7246"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Zwrot kosztów tworzenia stanowisk pracy art.26g ust.1 pkt 1</w:t>
            </w:r>
          </w:p>
        </w:tc>
        <w:tc>
          <w:tcPr>
            <w:tcW w:w="960" w:type="dxa"/>
            <w:shd w:val="clear" w:color="auto" w:fill="auto"/>
            <w:noWrap/>
            <w:vAlign w:val="center"/>
            <w:hideMark/>
          </w:tcPr>
          <w:p w14:paraId="58AFC59D"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w:t>
            </w:r>
          </w:p>
        </w:tc>
      </w:tr>
      <w:tr w:rsidR="00EB19BB" w:rsidRPr="0001239A" w14:paraId="5311B675" w14:textId="77777777" w:rsidTr="00EB19BB">
        <w:trPr>
          <w:trHeight w:val="300"/>
        </w:trPr>
        <w:tc>
          <w:tcPr>
            <w:tcW w:w="8257" w:type="dxa"/>
            <w:shd w:val="clear" w:color="auto" w:fill="auto"/>
            <w:vAlign w:val="center"/>
            <w:hideMark/>
          </w:tcPr>
          <w:p w14:paraId="27C315B6"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Finansowanie kosztów wynagrodzeń art.26g ust.1 pkt 2</w:t>
            </w:r>
          </w:p>
        </w:tc>
        <w:tc>
          <w:tcPr>
            <w:tcW w:w="960" w:type="dxa"/>
            <w:shd w:val="clear" w:color="auto" w:fill="auto"/>
            <w:noWrap/>
            <w:vAlign w:val="center"/>
            <w:hideMark/>
          </w:tcPr>
          <w:p w14:paraId="0224A670"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w:t>
            </w:r>
          </w:p>
        </w:tc>
      </w:tr>
      <w:tr w:rsidR="00EB19BB" w:rsidRPr="0001239A" w14:paraId="53A4FB60" w14:textId="77777777" w:rsidTr="00EB19BB">
        <w:trPr>
          <w:trHeight w:val="300"/>
        </w:trPr>
        <w:tc>
          <w:tcPr>
            <w:tcW w:w="8257" w:type="dxa"/>
            <w:shd w:val="clear" w:color="auto" w:fill="auto"/>
            <w:vAlign w:val="center"/>
            <w:hideMark/>
          </w:tcPr>
          <w:p w14:paraId="0E0C979D"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Zwrot wydatków na instrumenty i usługi rynku pracy dla osób niepełnosprawnych poszukujących pracy i nie pozostających w zatrudnieniu art.11</w:t>
            </w:r>
          </w:p>
        </w:tc>
        <w:tc>
          <w:tcPr>
            <w:tcW w:w="960" w:type="dxa"/>
            <w:shd w:val="clear" w:color="auto" w:fill="auto"/>
            <w:noWrap/>
            <w:vAlign w:val="center"/>
            <w:hideMark/>
          </w:tcPr>
          <w:p w14:paraId="14211165"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641</w:t>
            </w:r>
          </w:p>
        </w:tc>
      </w:tr>
      <w:tr w:rsidR="00EB19BB" w:rsidRPr="0001239A" w14:paraId="1FDD934D" w14:textId="77777777" w:rsidTr="00EB19BB">
        <w:trPr>
          <w:trHeight w:val="300"/>
        </w:trPr>
        <w:tc>
          <w:tcPr>
            <w:tcW w:w="8257" w:type="dxa"/>
            <w:shd w:val="clear" w:color="auto" w:fill="auto"/>
            <w:vAlign w:val="center"/>
            <w:hideMark/>
          </w:tcPr>
          <w:p w14:paraId="3D34C402"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Jednorazowe dofinansowanie rozpoczęcia działalności gospodarczej, rolniczej lub wniesienie wkładu do spółdzielni socjalnej art.12a</w:t>
            </w:r>
          </w:p>
        </w:tc>
        <w:tc>
          <w:tcPr>
            <w:tcW w:w="960" w:type="dxa"/>
            <w:shd w:val="clear" w:color="auto" w:fill="auto"/>
            <w:noWrap/>
            <w:vAlign w:val="center"/>
            <w:hideMark/>
          </w:tcPr>
          <w:p w14:paraId="2C504E6E"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412</w:t>
            </w:r>
          </w:p>
        </w:tc>
      </w:tr>
      <w:tr w:rsidR="00EB19BB" w:rsidRPr="0001239A" w14:paraId="7519F266" w14:textId="77777777" w:rsidTr="00EB19BB">
        <w:trPr>
          <w:trHeight w:val="300"/>
        </w:trPr>
        <w:tc>
          <w:tcPr>
            <w:tcW w:w="8257" w:type="dxa"/>
            <w:shd w:val="clear" w:color="auto" w:fill="auto"/>
            <w:vAlign w:val="center"/>
            <w:hideMark/>
          </w:tcPr>
          <w:p w14:paraId="55B88795"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Dofinansowanie do oprocentowania kredytu bankowego art.13</w:t>
            </w:r>
          </w:p>
        </w:tc>
        <w:tc>
          <w:tcPr>
            <w:tcW w:w="960" w:type="dxa"/>
            <w:shd w:val="clear" w:color="auto" w:fill="auto"/>
            <w:noWrap/>
            <w:vAlign w:val="center"/>
            <w:hideMark/>
          </w:tcPr>
          <w:p w14:paraId="23364C4D"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15</w:t>
            </w:r>
          </w:p>
        </w:tc>
      </w:tr>
      <w:tr w:rsidR="00EB19BB" w:rsidRPr="0001239A" w14:paraId="5E4D8A38" w14:textId="77777777" w:rsidTr="00EB19BB">
        <w:trPr>
          <w:trHeight w:val="300"/>
        </w:trPr>
        <w:tc>
          <w:tcPr>
            <w:tcW w:w="8257" w:type="dxa"/>
            <w:shd w:val="clear" w:color="auto" w:fill="auto"/>
            <w:vAlign w:val="center"/>
            <w:hideMark/>
          </w:tcPr>
          <w:p w14:paraId="4A0EECD5"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Finansowanie szkoleń organizowanych przez kierownika powiatowego urzędu pracy art.40</w:t>
            </w:r>
          </w:p>
        </w:tc>
        <w:tc>
          <w:tcPr>
            <w:tcW w:w="960" w:type="dxa"/>
            <w:shd w:val="clear" w:color="auto" w:fill="auto"/>
            <w:noWrap/>
            <w:vAlign w:val="center"/>
            <w:hideMark/>
          </w:tcPr>
          <w:p w14:paraId="39A08650"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39</w:t>
            </w:r>
          </w:p>
        </w:tc>
      </w:tr>
      <w:tr w:rsidR="00EB19BB" w:rsidRPr="0001239A" w14:paraId="5D127B7C" w14:textId="77777777" w:rsidTr="00EB19BB">
        <w:trPr>
          <w:trHeight w:val="300"/>
        </w:trPr>
        <w:tc>
          <w:tcPr>
            <w:tcW w:w="8257" w:type="dxa"/>
            <w:shd w:val="clear" w:color="auto" w:fill="auto"/>
            <w:vAlign w:val="center"/>
            <w:hideMark/>
          </w:tcPr>
          <w:p w14:paraId="5CB0CF7B"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Zwrot kosztów szkoleń organizowanych przez pracodawcę art.41</w:t>
            </w:r>
          </w:p>
        </w:tc>
        <w:tc>
          <w:tcPr>
            <w:tcW w:w="960" w:type="dxa"/>
            <w:shd w:val="clear" w:color="auto" w:fill="auto"/>
            <w:noWrap/>
            <w:vAlign w:val="center"/>
            <w:hideMark/>
          </w:tcPr>
          <w:p w14:paraId="06148A83"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w:t>
            </w:r>
          </w:p>
        </w:tc>
      </w:tr>
      <w:tr w:rsidR="00EB19BB" w:rsidRPr="0001239A" w14:paraId="1400FD5A" w14:textId="77777777" w:rsidTr="00EB19BB">
        <w:trPr>
          <w:trHeight w:val="300"/>
        </w:trPr>
        <w:tc>
          <w:tcPr>
            <w:tcW w:w="8257" w:type="dxa"/>
            <w:shd w:val="clear" w:color="auto" w:fill="auto"/>
            <w:vAlign w:val="center"/>
            <w:hideMark/>
          </w:tcPr>
          <w:p w14:paraId="2024FDC6"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Dofinansowanie kosztów działania zakładów aktywności zawodowej art.35 ust.1 pkt 6</w:t>
            </w:r>
          </w:p>
        </w:tc>
        <w:tc>
          <w:tcPr>
            <w:tcW w:w="960" w:type="dxa"/>
            <w:shd w:val="clear" w:color="auto" w:fill="auto"/>
            <w:noWrap/>
            <w:vAlign w:val="center"/>
            <w:hideMark/>
          </w:tcPr>
          <w:p w14:paraId="462852E5"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5 662</w:t>
            </w:r>
          </w:p>
        </w:tc>
      </w:tr>
      <w:tr w:rsidR="00EB19BB" w:rsidRPr="0001239A" w14:paraId="1C6FF431" w14:textId="77777777" w:rsidTr="00EB19BB">
        <w:trPr>
          <w:trHeight w:val="300"/>
        </w:trPr>
        <w:tc>
          <w:tcPr>
            <w:tcW w:w="8257" w:type="dxa"/>
            <w:shd w:val="clear" w:color="auto" w:fill="00B0F0"/>
            <w:vAlign w:val="center"/>
            <w:hideMark/>
          </w:tcPr>
          <w:p w14:paraId="08FBC206" w14:textId="77777777" w:rsidR="00EB19BB" w:rsidRPr="0001239A" w:rsidRDefault="00EB19BB" w:rsidP="00C81F35">
            <w:pPr>
              <w:spacing w:after="0" w:line="240" w:lineRule="auto"/>
              <w:rPr>
                <w:rFonts w:asciiTheme="minorHAnsi" w:hAnsiTheme="minorHAnsi" w:cstheme="minorHAnsi"/>
                <w:b/>
                <w:bCs/>
                <w:i/>
                <w:iCs/>
                <w:sz w:val="16"/>
                <w:szCs w:val="16"/>
              </w:rPr>
            </w:pPr>
            <w:r w:rsidRPr="0001239A">
              <w:rPr>
                <w:rFonts w:asciiTheme="minorHAnsi" w:hAnsiTheme="minorHAnsi" w:cstheme="minorHAnsi"/>
                <w:b/>
                <w:bCs/>
                <w:i/>
                <w:iCs/>
                <w:sz w:val="16"/>
                <w:szCs w:val="16"/>
              </w:rPr>
              <w:t>Razem rehabilitacja zawodowa</w:t>
            </w:r>
          </w:p>
        </w:tc>
        <w:tc>
          <w:tcPr>
            <w:tcW w:w="960" w:type="dxa"/>
            <w:shd w:val="clear" w:color="auto" w:fill="00B0F0"/>
            <w:noWrap/>
            <w:vAlign w:val="center"/>
            <w:hideMark/>
          </w:tcPr>
          <w:p w14:paraId="3D4F0B44" w14:textId="77777777" w:rsidR="00EB19BB" w:rsidRPr="0001239A" w:rsidRDefault="00EB19BB" w:rsidP="00C81F35">
            <w:pPr>
              <w:spacing w:after="0" w:line="240" w:lineRule="auto"/>
              <w:jc w:val="right"/>
              <w:rPr>
                <w:rFonts w:asciiTheme="minorHAnsi" w:hAnsiTheme="minorHAnsi" w:cstheme="minorHAnsi"/>
                <w:b/>
                <w:bCs/>
                <w:i/>
                <w:iCs/>
                <w:sz w:val="16"/>
                <w:szCs w:val="16"/>
              </w:rPr>
            </w:pPr>
            <w:r w:rsidRPr="0001239A">
              <w:rPr>
                <w:rFonts w:asciiTheme="minorHAnsi" w:hAnsiTheme="minorHAnsi" w:cstheme="minorHAnsi"/>
                <w:b/>
                <w:bCs/>
                <w:i/>
                <w:iCs/>
                <w:sz w:val="16"/>
                <w:szCs w:val="16"/>
              </w:rPr>
              <w:t>7 504</w:t>
            </w:r>
          </w:p>
        </w:tc>
      </w:tr>
      <w:tr w:rsidR="00EB19BB" w:rsidRPr="0001239A" w14:paraId="09734218" w14:textId="77777777" w:rsidTr="00EB19BB">
        <w:trPr>
          <w:trHeight w:val="300"/>
        </w:trPr>
        <w:tc>
          <w:tcPr>
            <w:tcW w:w="8257" w:type="dxa"/>
            <w:shd w:val="clear" w:color="000000" w:fill="FFFFFF"/>
            <w:vAlign w:val="center"/>
            <w:hideMark/>
          </w:tcPr>
          <w:p w14:paraId="7228C72B" w14:textId="3EE8D30A"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Dofinansowanie turnusów rehabilitacyjnych art.35a ust.1 pkt 7 </w:t>
            </w:r>
            <w:r w:rsidR="00E41F7E" w:rsidRPr="0001239A">
              <w:rPr>
                <w:rFonts w:asciiTheme="minorHAnsi" w:hAnsiTheme="minorHAnsi" w:cstheme="minorHAnsi"/>
                <w:sz w:val="16"/>
                <w:szCs w:val="16"/>
              </w:rPr>
              <w:t>lit. a</w:t>
            </w:r>
          </w:p>
        </w:tc>
        <w:tc>
          <w:tcPr>
            <w:tcW w:w="960" w:type="dxa"/>
            <w:shd w:val="clear" w:color="000000" w:fill="FFFFFF"/>
            <w:noWrap/>
            <w:vAlign w:val="center"/>
            <w:hideMark/>
          </w:tcPr>
          <w:p w14:paraId="216DB987"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47 475</w:t>
            </w:r>
          </w:p>
        </w:tc>
      </w:tr>
      <w:tr w:rsidR="00EB19BB" w:rsidRPr="0001239A" w14:paraId="66160FD4" w14:textId="77777777" w:rsidTr="00EB19BB">
        <w:trPr>
          <w:trHeight w:val="300"/>
        </w:trPr>
        <w:tc>
          <w:tcPr>
            <w:tcW w:w="8257" w:type="dxa"/>
            <w:shd w:val="clear" w:color="auto" w:fill="auto"/>
            <w:vAlign w:val="center"/>
            <w:hideMark/>
          </w:tcPr>
          <w:p w14:paraId="1BE864B1"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dorośli wraz z opiekunami</w:t>
            </w:r>
          </w:p>
        </w:tc>
        <w:tc>
          <w:tcPr>
            <w:tcW w:w="960" w:type="dxa"/>
            <w:shd w:val="clear" w:color="auto" w:fill="auto"/>
            <w:noWrap/>
            <w:vAlign w:val="center"/>
            <w:hideMark/>
          </w:tcPr>
          <w:p w14:paraId="3D6BA7ED"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34 741</w:t>
            </w:r>
          </w:p>
        </w:tc>
      </w:tr>
      <w:tr w:rsidR="00EB19BB" w:rsidRPr="0001239A" w14:paraId="4DBA7074" w14:textId="77777777" w:rsidTr="00EB19BB">
        <w:trPr>
          <w:trHeight w:val="300"/>
        </w:trPr>
        <w:tc>
          <w:tcPr>
            <w:tcW w:w="8257" w:type="dxa"/>
            <w:shd w:val="clear" w:color="auto" w:fill="auto"/>
            <w:vAlign w:val="center"/>
            <w:hideMark/>
          </w:tcPr>
          <w:p w14:paraId="3E18CF41"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dzieci i młodzież wraz z opiekunami</w:t>
            </w:r>
          </w:p>
        </w:tc>
        <w:tc>
          <w:tcPr>
            <w:tcW w:w="960" w:type="dxa"/>
            <w:shd w:val="clear" w:color="auto" w:fill="auto"/>
            <w:noWrap/>
            <w:vAlign w:val="center"/>
            <w:hideMark/>
          </w:tcPr>
          <w:p w14:paraId="58D3BB04"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12 734</w:t>
            </w:r>
          </w:p>
        </w:tc>
      </w:tr>
      <w:tr w:rsidR="00EB19BB" w:rsidRPr="0001239A" w14:paraId="6EA9BBAA" w14:textId="77777777" w:rsidTr="00EB19BB">
        <w:trPr>
          <w:trHeight w:val="300"/>
        </w:trPr>
        <w:tc>
          <w:tcPr>
            <w:tcW w:w="8257" w:type="dxa"/>
            <w:shd w:val="clear" w:color="auto" w:fill="auto"/>
            <w:vAlign w:val="center"/>
            <w:hideMark/>
          </w:tcPr>
          <w:p w14:paraId="2EAE4619" w14:textId="0DF1E99D"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Dofinansowanie likwidacji barier architektonicznych, w komunikowaniu się i technicznych na wnioski indywidualnych osób art.35a ust.1 pkt 7 </w:t>
            </w:r>
            <w:r w:rsidR="00E41F7E" w:rsidRPr="0001239A">
              <w:rPr>
                <w:rFonts w:asciiTheme="minorHAnsi" w:hAnsiTheme="minorHAnsi" w:cstheme="minorHAnsi"/>
                <w:sz w:val="16"/>
                <w:szCs w:val="16"/>
              </w:rPr>
              <w:t>lit. d</w:t>
            </w:r>
          </w:p>
        </w:tc>
        <w:tc>
          <w:tcPr>
            <w:tcW w:w="960" w:type="dxa"/>
            <w:shd w:val="clear" w:color="auto" w:fill="auto"/>
            <w:noWrap/>
            <w:vAlign w:val="center"/>
            <w:hideMark/>
          </w:tcPr>
          <w:p w14:paraId="6EC3F563"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25 397</w:t>
            </w:r>
          </w:p>
        </w:tc>
      </w:tr>
      <w:tr w:rsidR="00EB19BB" w:rsidRPr="0001239A" w14:paraId="3F20FABD" w14:textId="77777777" w:rsidTr="00EB19BB">
        <w:trPr>
          <w:trHeight w:val="300"/>
        </w:trPr>
        <w:tc>
          <w:tcPr>
            <w:tcW w:w="8257" w:type="dxa"/>
            <w:shd w:val="clear" w:color="auto" w:fill="auto"/>
            <w:vAlign w:val="center"/>
            <w:hideMark/>
          </w:tcPr>
          <w:p w14:paraId="662C6ED6"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dorośli </w:t>
            </w:r>
          </w:p>
        </w:tc>
        <w:tc>
          <w:tcPr>
            <w:tcW w:w="960" w:type="dxa"/>
            <w:shd w:val="clear" w:color="auto" w:fill="auto"/>
            <w:noWrap/>
            <w:vAlign w:val="center"/>
            <w:hideMark/>
          </w:tcPr>
          <w:p w14:paraId="51A4ECE5"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20 508</w:t>
            </w:r>
          </w:p>
        </w:tc>
      </w:tr>
      <w:tr w:rsidR="00EB19BB" w:rsidRPr="0001239A" w14:paraId="5B626647" w14:textId="77777777" w:rsidTr="00EB19BB">
        <w:trPr>
          <w:trHeight w:val="300"/>
        </w:trPr>
        <w:tc>
          <w:tcPr>
            <w:tcW w:w="8257" w:type="dxa"/>
            <w:shd w:val="clear" w:color="auto" w:fill="auto"/>
            <w:vAlign w:val="center"/>
            <w:hideMark/>
          </w:tcPr>
          <w:p w14:paraId="0289A367"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dzieci i młodzież</w:t>
            </w:r>
          </w:p>
        </w:tc>
        <w:tc>
          <w:tcPr>
            <w:tcW w:w="960" w:type="dxa"/>
            <w:shd w:val="clear" w:color="auto" w:fill="auto"/>
            <w:noWrap/>
            <w:vAlign w:val="center"/>
            <w:hideMark/>
          </w:tcPr>
          <w:p w14:paraId="754E6415"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4 889</w:t>
            </w:r>
          </w:p>
        </w:tc>
      </w:tr>
      <w:tr w:rsidR="00EB19BB" w:rsidRPr="0001239A" w14:paraId="2DB363D0" w14:textId="77777777" w:rsidTr="00EB19BB">
        <w:trPr>
          <w:trHeight w:val="300"/>
        </w:trPr>
        <w:tc>
          <w:tcPr>
            <w:tcW w:w="8257" w:type="dxa"/>
            <w:shd w:val="clear" w:color="auto" w:fill="auto"/>
            <w:vAlign w:val="center"/>
            <w:hideMark/>
          </w:tcPr>
          <w:p w14:paraId="6EAED8D0" w14:textId="4FD21F52"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Dofinansowanie zaopatrzenia w sprzęt rehabilitacyjny dla osób niepełnosprawnych art.35a ust.1 pkt 7 lit.</w:t>
            </w:r>
            <w:r w:rsidR="005F535D">
              <w:rPr>
                <w:rFonts w:asciiTheme="minorHAnsi" w:hAnsiTheme="minorHAnsi" w:cstheme="minorHAnsi"/>
                <w:sz w:val="16"/>
                <w:szCs w:val="16"/>
              </w:rPr>
              <w:t xml:space="preserve"> </w:t>
            </w:r>
            <w:r w:rsidRPr="0001239A">
              <w:rPr>
                <w:rFonts w:asciiTheme="minorHAnsi" w:hAnsiTheme="minorHAnsi" w:cstheme="minorHAnsi"/>
                <w:sz w:val="16"/>
                <w:szCs w:val="16"/>
              </w:rPr>
              <w:t>c</w:t>
            </w:r>
          </w:p>
        </w:tc>
        <w:tc>
          <w:tcPr>
            <w:tcW w:w="960" w:type="dxa"/>
            <w:shd w:val="clear" w:color="auto" w:fill="auto"/>
            <w:noWrap/>
            <w:vAlign w:val="center"/>
            <w:hideMark/>
          </w:tcPr>
          <w:p w14:paraId="44C0A62A"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5 812</w:t>
            </w:r>
          </w:p>
        </w:tc>
      </w:tr>
      <w:tr w:rsidR="00EB19BB" w:rsidRPr="0001239A" w14:paraId="2298B5D6" w14:textId="77777777" w:rsidTr="00EB19BB">
        <w:trPr>
          <w:trHeight w:val="300"/>
        </w:trPr>
        <w:tc>
          <w:tcPr>
            <w:tcW w:w="8257" w:type="dxa"/>
            <w:shd w:val="clear" w:color="auto" w:fill="auto"/>
            <w:vAlign w:val="center"/>
            <w:hideMark/>
          </w:tcPr>
          <w:p w14:paraId="303DFECF"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dorośli </w:t>
            </w:r>
          </w:p>
        </w:tc>
        <w:tc>
          <w:tcPr>
            <w:tcW w:w="960" w:type="dxa"/>
            <w:shd w:val="clear" w:color="auto" w:fill="auto"/>
            <w:noWrap/>
            <w:vAlign w:val="center"/>
            <w:hideMark/>
          </w:tcPr>
          <w:p w14:paraId="556519B9"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4 828</w:t>
            </w:r>
          </w:p>
        </w:tc>
      </w:tr>
      <w:tr w:rsidR="00EB19BB" w:rsidRPr="0001239A" w14:paraId="35AD2064" w14:textId="77777777" w:rsidTr="00EB19BB">
        <w:trPr>
          <w:trHeight w:val="300"/>
        </w:trPr>
        <w:tc>
          <w:tcPr>
            <w:tcW w:w="8257" w:type="dxa"/>
            <w:shd w:val="clear" w:color="auto" w:fill="auto"/>
            <w:vAlign w:val="center"/>
            <w:hideMark/>
          </w:tcPr>
          <w:p w14:paraId="1351762E"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dzieci i młodzież</w:t>
            </w:r>
          </w:p>
        </w:tc>
        <w:tc>
          <w:tcPr>
            <w:tcW w:w="960" w:type="dxa"/>
            <w:shd w:val="clear" w:color="auto" w:fill="auto"/>
            <w:noWrap/>
            <w:vAlign w:val="center"/>
            <w:hideMark/>
          </w:tcPr>
          <w:p w14:paraId="372F8925"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984</w:t>
            </w:r>
          </w:p>
        </w:tc>
      </w:tr>
      <w:tr w:rsidR="00EB19BB" w:rsidRPr="0001239A" w14:paraId="60C7BEC5" w14:textId="77777777" w:rsidTr="00EB19BB">
        <w:trPr>
          <w:trHeight w:val="510"/>
        </w:trPr>
        <w:tc>
          <w:tcPr>
            <w:tcW w:w="8257" w:type="dxa"/>
            <w:shd w:val="clear" w:color="auto" w:fill="auto"/>
            <w:vAlign w:val="center"/>
            <w:hideMark/>
          </w:tcPr>
          <w:p w14:paraId="6A6B4DD6" w14:textId="4B086EB8"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lastRenderedPageBreak/>
              <w:t>Dofinansowanie zaopatrzenia w przedmioty ortopedyczne i środki pomocnicze przyznawane osobom niepełnosprawnym na podstawie odrębnych przepisów art.35a ust.1 pkt 7 lit.</w:t>
            </w:r>
            <w:r w:rsidR="005F535D">
              <w:rPr>
                <w:rFonts w:asciiTheme="minorHAnsi" w:hAnsiTheme="minorHAnsi" w:cstheme="minorHAnsi"/>
                <w:sz w:val="16"/>
                <w:szCs w:val="16"/>
              </w:rPr>
              <w:t xml:space="preserve"> </w:t>
            </w:r>
            <w:r w:rsidRPr="0001239A">
              <w:rPr>
                <w:rFonts w:asciiTheme="minorHAnsi" w:hAnsiTheme="minorHAnsi" w:cstheme="minorHAnsi"/>
                <w:sz w:val="16"/>
                <w:szCs w:val="16"/>
              </w:rPr>
              <w:t>c</w:t>
            </w:r>
          </w:p>
        </w:tc>
        <w:tc>
          <w:tcPr>
            <w:tcW w:w="960" w:type="dxa"/>
            <w:shd w:val="clear" w:color="auto" w:fill="auto"/>
            <w:noWrap/>
            <w:vAlign w:val="center"/>
            <w:hideMark/>
          </w:tcPr>
          <w:p w14:paraId="3195F43E"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192 772</w:t>
            </w:r>
          </w:p>
        </w:tc>
      </w:tr>
      <w:tr w:rsidR="00EB19BB" w:rsidRPr="0001239A" w14:paraId="26C09E65" w14:textId="77777777" w:rsidTr="00EB19BB">
        <w:trPr>
          <w:trHeight w:val="300"/>
        </w:trPr>
        <w:tc>
          <w:tcPr>
            <w:tcW w:w="8257" w:type="dxa"/>
            <w:shd w:val="clear" w:color="auto" w:fill="auto"/>
            <w:vAlign w:val="center"/>
            <w:hideMark/>
          </w:tcPr>
          <w:p w14:paraId="7CCB94E3"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dorośli </w:t>
            </w:r>
          </w:p>
        </w:tc>
        <w:tc>
          <w:tcPr>
            <w:tcW w:w="960" w:type="dxa"/>
            <w:shd w:val="clear" w:color="auto" w:fill="auto"/>
            <w:noWrap/>
            <w:vAlign w:val="center"/>
            <w:hideMark/>
          </w:tcPr>
          <w:p w14:paraId="291BB377"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173 457</w:t>
            </w:r>
          </w:p>
        </w:tc>
      </w:tr>
      <w:tr w:rsidR="00EB19BB" w:rsidRPr="0001239A" w14:paraId="19A058CB" w14:textId="77777777" w:rsidTr="00EB19BB">
        <w:trPr>
          <w:trHeight w:val="300"/>
        </w:trPr>
        <w:tc>
          <w:tcPr>
            <w:tcW w:w="8257" w:type="dxa"/>
            <w:shd w:val="clear" w:color="auto" w:fill="auto"/>
            <w:vAlign w:val="center"/>
            <w:hideMark/>
          </w:tcPr>
          <w:p w14:paraId="1C12158F"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dzieci i młodzież</w:t>
            </w:r>
          </w:p>
        </w:tc>
        <w:tc>
          <w:tcPr>
            <w:tcW w:w="960" w:type="dxa"/>
            <w:shd w:val="clear" w:color="auto" w:fill="auto"/>
            <w:noWrap/>
            <w:vAlign w:val="center"/>
            <w:hideMark/>
          </w:tcPr>
          <w:p w14:paraId="7CD1D9E0"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19 315</w:t>
            </w:r>
          </w:p>
        </w:tc>
      </w:tr>
      <w:tr w:rsidR="00EB19BB" w:rsidRPr="0001239A" w14:paraId="51BF1DD5" w14:textId="77777777" w:rsidTr="00EB19BB">
        <w:trPr>
          <w:trHeight w:val="300"/>
        </w:trPr>
        <w:tc>
          <w:tcPr>
            <w:tcW w:w="8257" w:type="dxa"/>
            <w:shd w:val="clear" w:color="auto" w:fill="auto"/>
            <w:vAlign w:val="center"/>
            <w:hideMark/>
          </w:tcPr>
          <w:p w14:paraId="0A531F12" w14:textId="59C7B85D"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Dofinansowanie sportu, kultury, rekreacji i turystyki art.35a ust.1 pkt 7 </w:t>
            </w:r>
            <w:r w:rsidR="00E41F7E" w:rsidRPr="0001239A">
              <w:rPr>
                <w:rFonts w:asciiTheme="minorHAnsi" w:hAnsiTheme="minorHAnsi" w:cstheme="minorHAnsi"/>
                <w:sz w:val="16"/>
                <w:szCs w:val="16"/>
              </w:rPr>
              <w:t>lit. b</w:t>
            </w:r>
          </w:p>
        </w:tc>
        <w:tc>
          <w:tcPr>
            <w:tcW w:w="960" w:type="dxa"/>
            <w:shd w:val="clear" w:color="auto" w:fill="auto"/>
            <w:noWrap/>
            <w:vAlign w:val="center"/>
            <w:hideMark/>
          </w:tcPr>
          <w:p w14:paraId="31DBA113"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44 217</w:t>
            </w:r>
          </w:p>
        </w:tc>
      </w:tr>
      <w:tr w:rsidR="00EB19BB" w:rsidRPr="0001239A" w14:paraId="4036A9A0" w14:textId="77777777" w:rsidTr="00EB19BB">
        <w:trPr>
          <w:trHeight w:val="300"/>
        </w:trPr>
        <w:tc>
          <w:tcPr>
            <w:tcW w:w="8257" w:type="dxa"/>
            <w:shd w:val="clear" w:color="auto" w:fill="auto"/>
            <w:vAlign w:val="center"/>
            <w:hideMark/>
          </w:tcPr>
          <w:p w14:paraId="0C357330"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dorośli</w:t>
            </w:r>
          </w:p>
        </w:tc>
        <w:tc>
          <w:tcPr>
            <w:tcW w:w="960" w:type="dxa"/>
            <w:shd w:val="clear" w:color="auto" w:fill="auto"/>
            <w:noWrap/>
            <w:vAlign w:val="center"/>
            <w:hideMark/>
          </w:tcPr>
          <w:p w14:paraId="7990B9D9"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38 717</w:t>
            </w:r>
          </w:p>
        </w:tc>
      </w:tr>
      <w:tr w:rsidR="00EB19BB" w:rsidRPr="0001239A" w14:paraId="03E3913D" w14:textId="77777777" w:rsidTr="00EB19BB">
        <w:trPr>
          <w:trHeight w:val="300"/>
        </w:trPr>
        <w:tc>
          <w:tcPr>
            <w:tcW w:w="8257" w:type="dxa"/>
            <w:shd w:val="clear" w:color="auto" w:fill="auto"/>
            <w:vAlign w:val="center"/>
            <w:hideMark/>
          </w:tcPr>
          <w:p w14:paraId="4B9FACE2"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dzieci i młodzież </w:t>
            </w:r>
          </w:p>
        </w:tc>
        <w:tc>
          <w:tcPr>
            <w:tcW w:w="960" w:type="dxa"/>
            <w:shd w:val="clear" w:color="auto" w:fill="auto"/>
            <w:noWrap/>
            <w:vAlign w:val="center"/>
            <w:hideMark/>
          </w:tcPr>
          <w:p w14:paraId="47B8495F"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5 500</w:t>
            </w:r>
          </w:p>
        </w:tc>
      </w:tr>
      <w:tr w:rsidR="00EB19BB" w:rsidRPr="0001239A" w14:paraId="6A15C66F" w14:textId="77777777" w:rsidTr="00EB19BB">
        <w:trPr>
          <w:trHeight w:val="300"/>
        </w:trPr>
        <w:tc>
          <w:tcPr>
            <w:tcW w:w="8257" w:type="dxa"/>
            <w:shd w:val="clear" w:color="auto" w:fill="auto"/>
            <w:vAlign w:val="center"/>
            <w:hideMark/>
          </w:tcPr>
          <w:p w14:paraId="703F214C" w14:textId="77777777"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Dofinansowanie kosztów działania warsztatów terapii zajęciowej art.35a ust. 1 pkt 8 </w:t>
            </w:r>
          </w:p>
        </w:tc>
        <w:tc>
          <w:tcPr>
            <w:tcW w:w="960" w:type="dxa"/>
            <w:shd w:val="clear" w:color="auto" w:fill="auto"/>
            <w:noWrap/>
            <w:vAlign w:val="center"/>
            <w:hideMark/>
          </w:tcPr>
          <w:p w14:paraId="40ED48FC"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28 058</w:t>
            </w:r>
          </w:p>
        </w:tc>
      </w:tr>
      <w:tr w:rsidR="00EB19BB" w:rsidRPr="0001239A" w14:paraId="013110D8" w14:textId="77777777" w:rsidTr="00EB19BB">
        <w:trPr>
          <w:trHeight w:val="300"/>
        </w:trPr>
        <w:tc>
          <w:tcPr>
            <w:tcW w:w="8257" w:type="dxa"/>
            <w:shd w:val="clear" w:color="auto" w:fill="auto"/>
            <w:vAlign w:val="center"/>
            <w:hideMark/>
          </w:tcPr>
          <w:p w14:paraId="6F5D6912"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dorośli </w:t>
            </w:r>
          </w:p>
        </w:tc>
        <w:tc>
          <w:tcPr>
            <w:tcW w:w="960" w:type="dxa"/>
            <w:shd w:val="clear" w:color="auto" w:fill="auto"/>
            <w:noWrap/>
            <w:vAlign w:val="center"/>
            <w:hideMark/>
          </w:tcPr>
          <w:p w14:paraId="6D94D15F"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27 993</w:t>
            </w:r>
          </w:p>
        </w:tc>
      </w:tr>
      <w:tr w:rsidR="00EB19BB" w:rsidRPr="0001239A" w14:paraId="080CCC03" w14:textId="77777777" w:rsidTr="00EB19BB">
        <w:trPr>
          <w:trHeight w:val="300"/>
        </w:trPr>
        <w:tc>
          <w:tcPr>
            <w:tcW w:w="8257" w:type="dxa"/>
            <w:shd w:val="clear" w:color="auto" w:fill="auto"/>
            <w:vAlign w:val="center"/>
            <w:hideMark/>
          </w:tcPr>
          <w:p w14:paraId="4074F4BB"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młodzież </w:t>
            </w:r>
          </w:p>
        </w:tc>
        <w:tc>
          <w:tcPr>
            <w:tcW w:w="960" w:type="dxa"/>
            <w:shd w:val="clear" w:color="auto" w:fill="auto"/>
            <w:noWrap/>
            <w:vAlign w:val="center"/>
            <w:hideMark/>
          </w:tcPr>
          <w:p w14:paraId="61DD7635"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65</w:t>
            </w:r>
          </w:p>
        </w:tc>
      </w:tr>
      <w:tr w:rsidR="00EB19BB" w:rsidRPr="0001239A" w14:paraId="4A7DED1D" w14:textId="77777777" w:rsidTr="00EB19BB">
        <w:trPr>
          <w:trHeight w:val="300"/>
        </w:trPr>
        <w:tc>
          <w:tcPr>
            <w:tcW w:w="8257" w:type="dxa"/>
            <w:shd w:val="clear" w:color="auto" w:fill="auto"/>
            <w:vAlign w:val="center"/>
            <w:hideMark/>
          </w:tcPr>
          <w:p w14:paraId="5DB0C9C4" w14:textId="3484B794" w:rsidR="00EB19BB" w:rsidRPr="0001239A" w:rsidRDefault="00EB19BB" w:rsidP="00C81F35">
            <w:pPr>
              <w:spacing w:after="0" w:line="240" w:lineRule="auto"/>
              <w:rPr>
                <w:rFonts w:asciiTheme="minorHAnsi" w:hAnsiTheme="minorHAnsi" w:cstheme="minorHAnsi"/>
                <w:sz w:val="16"/>
                <w:szCs w:val="16"/>
              </w:rPr>
            </w:pPr>
            <w:r w:rsidRPr="0001239A">
              <w:rPr>
                <w:rFonts w:asciiTheme="minorHAnsi" w:hAnsiTheme="minorHAnsi" w:cstheme="minorHAnsi"/>
                <w:sz w:val="16"/>
                <w:szCs w:val="16"/>
              </w:rPr>
              <w:t xml:space="preserve">Dofinansowanie usług tłumacza języka migowego lub tłumacza – przewodnika art. 35a ust.1 pkt 7 </w:t>
            </w:r>
            <w:r w:rsidR="00E41F7E" w:rsidRPr="0001239A">
              <w:rPr>
                <w:rFonts w:asciiTheme="minorHAnsi" w:hAnsiTheme="minorHAnsi" w:cstheme="minorHAnsi"/>
                <w:sz w:val="16"/>
                <w:szCs w:val="16"/>
              </w:rPr>
              <w:t>lit. f</w:t>
            </w:r>
          </w:p>
        </w:tc>
        <w:tc>
          <w:tcPr>
            <w:tcW w:w="960" w:type="dxa"/>
            <w:shd w:val="clear" w:color="auto" w:fill="auto"/>
            <w:noWrap/>
            <w:vAlign w:val="center"/>
            <w:hideMark/>
          </w:tcPr>
          <w:p w14:paraId="623947A2" w14:textId="77777777" w:rsidR="00EB19BB" w:rsidRPr="0001239A" w:rsidRDefault="00EB19BB" w:rsidP="00C81F35">
            <w:pPr>
              <w:spacing w:after="0" w:line="240" w:lineRule="auto"/>
              <w:jc w:val="right"/>
              <w:rPr>
                <w:rFonts w:asciiTheme="minorHAnsi" w:hAnsiTheme="minorHAnsi" w:cstheme="minorHAnsi"/>
                <w:sz w:val="16"/>
                <w:szCs w:val="16"/>
              </w:rPr>
            </w:pPr>
            <w:r w:rsidRPr="0001239A">
              <w:rPr>
                <w:rFonts w:asciiTheme="minorHAnsi" w:hAnsiTheme="minorHAnsi" w:cstheme="minorHAnsi"/>
                <w:sz w:val="16"/>
                <w:szCs w:val="16"/>
              </w:rPr>
              <w:t>48</w:t>
            </w:r>
          </w:p>
        </w:tc>
      </w:tr>
      <w:tr w:rsidR="00EB19BB" w:rsidRPr="0001239A" w14:paraId="7F85ED36" w14:textId="77777777" w:rsidTr="00EB19BB">
        <w:trPr>
          <w:trHeight w:val="300"/>
        </w:trPr>
        <w:tc>
          <w:tcPr>
            <w:tcW w:w="8257" w:type="dxa"/>
            <w:shd w:val="clear" w:color="auto" w:fill="auto"/>
            <w:vAlign w:val="center"/>
            <w:hideMark/>
          </w:tcPr>
          <w:p w14:paraId="46FD23C5"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z tego: dorośli</w:t>
            </w:r>
          </w:p>
        </w:tc>
        <w:tc>
          <w:tcPr>
            <w:tcW w:w="960" w:type="dxa"/>
            <w:shd w:val="clear" w:color="auto" w:fill="auto"/>
            <w:noWrap/>
            <w:vAlign w:val="center"/>
            <w:hideMark/>
          </w:tcPr>
          <w:p w14:paraId="785211E8"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47</w:t>
            </w:r>
          </w:p>
        </w:tc>
      </w:tr>
      <w:tr w:rsidR="00EB19BB" w:rsidRPr="0001239A" w14:paraId="29666F33" w14:textId="77777777" w:rsidTr="00EB19BB">
        <w:trPr>
          <w:trHeight w:val="300"/>
        </w:trPr>
        <w:tc>
          <w:tcPr>
            <w:tcW w:w="8257" w:type="dxa"/>
            <w:shd w:val="clear" w:color="auto" w:fill="auto"/>
            <w:vAlign w:val="center"/>
            <w:hideMark/>
          </w:tcPr>
          <w:p w14:paraId="6323DF48" w14:textId="77777777" w:rsidR="00EB19BB" w:rsidRPr="0001239A" w:rsidRDefault="00EB19BB" w:rsidP="00C81F35">
            <w:pPr>
              <w:spacing w:after="0" w:line="240" w:lineRule="auto"/>
              <w:rPr>
                <w:rFonts w:asciiTheme="minorHAnsi" w:hAnsiTheme="minorHAnsi" w:cstheme="minorHAnsi"/>
                <w:i/>
                <w:iCs/>
                <w:sz w:val="16"/>
                <w:szCs w:val="16"/>
              </w:rPr>
            </w:pPr>
            <w:r w:rsidRPr="0001239A">
              <w:rPr>
                <w:rFonts w:asciiTheme="minorHAnsi" w:hAnsiTheme="minorHAnsi" w:cstheme="minorHAnsi"/>
                <w:i/>
                <w:iCs/>
                <w:sz w:val="16"/>
                <w:szCs w:val="16"/>
              </w:rPr>
              <w:t xml:space="preserve">z tego: dzieci i młodzież </w:t>
            </w:r>
          </w:p>
        </w:tc>
        <w:tc>
          <w:tcPr>
            <w:tcW w:w="960" w:type="dxa"/>
            <w:shd w:val="clear" w:color="auto" w:fill="auto"/>
            <w:noWrap/>
            <w:vAlign w:val="center"/>
            <w:hideMark/>
          </w:tcPr>
          <w:p w14:paraId="7239AB1D" w14:textId="77777777" w:rsidR="00EB19BB" w:rsidRPr="0001239A" w:rsidRDefault="00EB19BB" w:rsidP="00C81F35">
            <w:pPr>
              <w:spacing w:after="0" w:line="240" w:lineRule="auto"/>
              <w:jc w:val="right"/>
              <w:rPr>
                <w:rFonts w:asciiTheme="minorHAnsi" w:hAnsiTheme="minorHAnsi" w:cstheme="minorHAnsi"/>
                <w:i/>
                <w:iCs/>
                <w:sz w:val="16"/>
                <w:szCs w:val="16"/>
              </w:rPr>
            </w:pPr>
            <w:r w:rsidRPr="0001239A">
              <w:rPr>
                <w:rFonts w:asciiTheme="minorHAnsi" w:hAnsiTheme="minorHAnsi" w:cstheme="minorHAnsi"/>
                <w:i/>
                <w:iCs/>
                <w:sz w:val="16"/>
                <w:szCs w:val="16"/>
              </w:rPr>
              <w:t>1</w:t>
            </w:r>
          </w:p>
        </w:tc>
      </w:tr>
      <w:tr w:rsidR="00EB19BB" w:rsidRPr="0001239A" w14:paraId="44F58323" w14:textId="77777777" w:rsidTr="00EB19BB">
        <w:trPr>
          <w:trHeight w:val="300"/>
        </w:trPr>
        <w:tc>
          <w:tcPr>
            <w:tcW w:w="8257" w:type="dxa"/>
            <w:shd w:val="clear" w:color="auto" w:fill="auto"/>
            <w:vAlign w:val="center"/>
            <w:hideMark/>
          </w:tcPr>
          <w:p w14:paraId="6959D19A" w14:textId="77777777" w:rsidR="00EB19BB" w:rsidRPr="0001239A" w:rsidRDefault="00EB19BB" w:rsidP="00C81F35">
            <w:pPr>
              <w:spacing w:after="0" w:line="240" w:lineRule="auto"/>
              <w:rPr>
                <w:rFonts w:asciiTheme="minorHAnsi" w:hAnsiTheme="minorHAnsi" w:cstheme="minorHAnsi"/>
                <w:b/>
                <w:bCs/>
                <w:i/>
                <w:iCs/>
                <w:sz w:val="16"/>
                <w:szCs w:val="16"/>
              </w:rPr>
            </w:pPr>
            <w:r w:rsidRPr="0001239A">
              <w:rPr>
                <w:rFonts w:asciiTheme="minorHAnsi" w:hAnsiTheme="minorHAnsi" w:cstheme="minorHAnsi"/>
                <w:b/>
                <w:bCs/>
                <w:i/>
                <w:iCs/>
                <w:sz w:val="16"/>
                <w:szCs w:val="16"/>
              </w:rPr>
              <w:t>Dorośli razem</w:t>
            </w:r>
          </w:p>
        </w:tc>
        <w:tc>
          <w:tcPr>
            <w:tcW w:w="960" w:type="dxa"/>
            <w:shd w:val="clear" w:color="auto" w:fill="auto"/>
            <w:noWrap/>
            <w:vAlign w:val="center"/>
            <w:hideMark/>
          </w:tcPr>
          <w:p w14:paraId="35CAED11" w14:textId="77777777" w:rsidR="00EB19BB" w:rsidRPr="0001239A" w:rsidRDefault="00EB19BB" w:rsidP="00C81F35">
            <w:pPr>
              <w:spacing w:after="0" w:line="240" w:lineRule="auto"/>
              <w:jc w:val="right"/>
              <w:rPr>
                <w:rFonts w:asciiTheme="minorHAnsi" w:hAnsiTheme="minorHAnsi" w:cstheme="minorHAnsi"/>
                <w:b/>
                <w:bCs/>
                <w:i/>
                <w:iCs/>
                <w:sz w:val="16"/>
                <w:szCs w:val="16"/>
              </w:rPr>
            </w:pPr>
            <w:r w:rsidRPr="0001239A">
              <w:rPr>
                <w:rFonts w:asciiTheme="minorHAnsi" w:hAnsiTheme="minorHAnsi" w:cstheme="minorHAnsi"/>
                <w:b/>
                <w:bCs/>
                <w:i/>
                <w:iCs/>
                <w:sz w:val="16"/>
                <w:szCs w:val="16"/>
              </w:rPr>
              <w:t>300 291</w:t>
            </w:r>
          </w:p>
        </w:tc>
      </w:tr>
      <w:tr w:rsidR="00EB19BB" w:rsidRPr="0001239A" w14:paraId="61E9E242" w14:textId="77777777" w:rsidTr="00EB19BB">
        <w:trPr>
          <w:trHeight w:val="300"/>
        </w:trPr>
        <w:tc>
          <w:tcPr>
            <w:tcW w:w="8257" w:type="dxa"/>
            <w:shd w:val="clear" w:color="auto" w:fill="auto"/>
            <w:vAlign w:val="center"/>
            <w:hideMark/>
          </w:tcPr>
          <w:p w14:paraId="4277FB00" w14:textId="77777777" w:rsidR="00EB19BB" w:rsidRPr="0001239A" w:rsidRDefault="00EB19BB" w:rsidP="00C81F35">
            <w:pPr>
              <w:spacing w:after="0" w:line="240" w:lineRule="auto"/>
              <w:rPr>
                <w:rFonts w:asciiTheme="minorHAnsi" w:hAnsiTheme="minorHAnsi" w:cstheme="minorHAnsi"/>
                <w:b/>
                <w:bCs/>
                <w:i/>
                <w:iCs/>
                <w:sz w:val="16"/>
                <w:szCs w:val="16"/>
              </w:rPr>
            </w:pPr>
            <w:r w:rsidRPr="0001239A">
              <w:rPr>
                <w:rFonts w:asciiTheme="minorHAnsi" w:hAnsiTheme="minorHAnsi" w:cstheme="minorHAnsi"/>
                <w:b/>
                <w:bCs/>
                <w:i/>
                <w:iCs/>
                <w:sz w:val="16"/>
                <w:szCs w:val="16"/>
              </w:rPr>
              <w:t>Dzieci razem</w:t>
            </w:r>
          </w:p>
        </w:tc>
        <w:tc>
          <w:tcPr>
            <w:tcW w:w="960" w:type="dxa"/>
            <w:shd w:val="clear" w:color="auto" w:fill="auto"/>
            <w:noWrap/>
            <w:vAlign w:val="center"/>
            <w:hideMark/>
          </w:tcPr>
          <w:p w14:paraId="0FE511D5" w14:textId="77777777" w:rsidR="00EB19BB" w:rsidRPr="0001239A" w:rsidRDefault="00EB19BB" w:rsidP="00C81F35">
            <w:pPr>
              <w:spacing w:after="0" w:line="240" w:lineRule="auto"/>
              <w:jc w:val="right"/>
              <w:rPr>
                <w:rFonts w:asciiTheme="minorHAnsi" w:hAnsiTheme="minorHAnsi" w:cstheme="minorHAnsi"/>
                <w:b/>
                <w:bCs/>
                <w:i/>
                <w:iCs/>
                <w:sz w:val="16"/>
                <w:szCs w:val="16"/>
              </w:rPr>
            </w:pPr>
            <w:r w:rsidRPr="0001239A">
              <w:rPr>
                <w:rFonts w:asciiTheme="minorHAnsi" w:hAnsiTheme="minorHAnsi" w:cstheme="minorHAnsi"/>
                <w:b/>
                <w:bCs/>
                <w:i/>
                <w:iCs/>
                <w:sz w:val="16"/>
                <w:szCs w:val="16"/>
              </w:rPr>
              <w:t>43 488</w:t>
            </w:r>
          </w:p>
        </w:tc>
      </w:tr>
      <w:tr w:rsidR="00EB19BB" w:rsidRPr="0001239A" w14:paraId="4FF464E5" w14:textId="77777777" w:rsidTr="00EB19BB">
        <w:trPr>
          <w:trHeight w:val="300"/>
        </w:trPr>
        <w:tc>
          <w:tcPr>
            <w:tcW w:w="8257" w:type="dxa"/>
            <w:shd w:val="clear" w:color="auto" w:fill="00B0F0"/>
            <w:vAlign w:val="center"/>
            <w:hideMark/>
          </w:tcPr>
          <w:p w14:paraId="7D88F821" w14:textId="77777777" w:rsidR="00EB19BB" w:rsidRPr="0001239A" w:rsidRDefault="00EB19BB" w:rsidP="00C81F35">
            <w:pPr>
              <w:spacing w:after="0" w:line="240" w:lineRule="auto"/>
              <w:rPr>
                <w:rFonts w:asciiTheme="minorHAnsi" w:hAnsiTheme="minorHAnsi" w:cstheme="minorHAnsi"/>
                <w:b/>
                <w:bCs/>
                <w:i/>
                <w:iCs/>
                <w:sz w:val="16"/>
                <w:szCs w:val="16"/>
              </w:rPr>
            </w:pPr>
            <w:r w:rsidRPr="0001239A">
              <w:rPr>
                <w:rFonts w:asciiTheme="minorHAnsi" w:hAnsiTheme="minorHAnsi" w:cstheme="minorHAnsi"/>
                <w:b/>
                <w:bCs/>
                <w:i/>
                <w:iCs/>
                <w:sz w:val="16"/>
                <w:szCs w:val="16"/>
              </w:rPr>
              <w:t>Razem rehabilitacja społeczna</w:t>
            </w:r>
          </w:p>
        </w:tc>
        <w:tc>
          <w:tcPr>
            <w:tcW w:w="960" w:type="dxa"/>
            <w:shd w:val="clear" w:color="auto" w:fill="00B0F0"/>
            <w:noWrap/>
            <w:vAlign w:val="center"/>
            <w:hideMark/>
          </w:tcPr>
          <w:p w14:paraId="0AA3FB82" w14:textId="77777777" w:rsidR="00EB19BB" w:rsidRPr="0001239A" w:rsidRDefault="00EB19BB" w:rsidP="00C81F35">
            <w:pPr>
              <w:spacing w:after="0" w:line="240" w:lineRule="auto"/>
              <w:jc w:val="right"/>
              <w:rPr>
                <w:rFonts w:asciiTheme="minorHAnsi" w:hAnsiTheme="minorHAnsi" w:cstheme="minorHAnsi"/>
                <w:b/>
                <w:bCs/>
                <w:sz w:val="16"/>
                <w:szCs w:val="16"/>
              </w:rPr>
            </w:pPr>
            <w:r w:rsidRPr="0001239A">
              <w:rPr>
                <w:rFonts w:asciiTheme="minorHAnsi" w:hAnsiTheme="minorHAnsi" w:cstheme="minorHAnsi"/>
                <w:b/>
                <w:bCs/>
                <w:sz w:val="16"/>
                <w:szCs w:val="16"/>
              </w:rPr>
              <w:t>343 779</w:t>
            </w:r>
          </w:p>
        </w:tc>
      </w:tr>
    </w:tbl>
    <w:p w14:paraId="294A8681" w14:textId="2E2DE882" w:rsidR="00BF7144" w:rsidRPr="0001239A" w:rsidRDefault="00BF7144" w:rsidP="00BF7144">
      <w:pPr>
        <w:tabs>
          <w:tab w:val="left" w:pos="284"/>
        </w:tabs>
        <w:spacing w:before="480" w:after="120" w:line="360" w:lineRule="auto"/>
        <w:rPr>
          <w:rFonts w:asciiTheme="minorHAnsi" w:hAnsiTheme="minorHAnsi" w:cstheme="minorHAnsi"/>
          <w:b/>
          <w:bCs/>
        </w:rPr>
      </w:pPr>
      <w:bookmarkStart w:id="403" w:name="_Toc65585947"/>
      <w:bookmarkEnd w:id="297"/>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55</w:t>
      </w:r>
      <w:r w:rsidRPr="0001239A">
        <w:rPr>
          <w:rFonts w:asciiTheme="minorHAnsi" w:hAnsiTheme="minorHAnsi" w:cstheme="minorHAnsi"/>
          <w:b/>
          <w:bCs/>
          <w:noProof/>
        </w:rPr>
        <w:fldChar w:fldCharType="end"/>
      </w:r>
      <w:r w:rsidR="00AB571E" w:rsidRPr="0001239A">
        <w:rPr>
          <w:rFonts w:asciiTheme="minorHAnsi" w:hAnsiTheme="minorHAnsi" w:cstheme="minorHAnsi"/>
        </w:rPr>
        <w:t xml:space="preserve"> </w:t>
      </w:r>
      <w:r w:rsidR="00AB571E" w:rsidRPr="0001239A">
        <w:rPr>
          <w:rFonts w:asciiTheme="minorHAnsi" w:hAnsiTheme="minorHAnsi" w:cstheme="minorHAnsi"/>
          <w:b/>
          <w:bCs/>
          <w:noProof/>
        </w:rPr>
        <w:t>zestawienie wydatków zrealizowanych przez jednostki organizacyjne Funduszu na podstawie preliminarza wydatków na działalność bieżącą oraz wydatków inwestycyjnych w 2020 roku</w:t>
      </w:r>
      <w:bookmarkEnd w:id="403"/>
    </w:p>
    <w:tbl>
      <w:tblPr>
        <w:tblW w:w="5000" w:type="pct"/>
        <w:tblCellMar>
          <w:left w:w="70" w:type="dxa"/>
          <w:right w:w="70" w:type="dxa"/>
        </w:tblCellMar>
        <w:tblLook w:val="04A0" w:firstRow="1" w:lastRow="0" w:firstColumn="1" w:lastColumn="0" w:noHBand="0" w:noVBand="1"/>
        <w:tblCaption w:val="zestawienie wydatków zrealizowanych przez jednostki organizacyjne Funduszu na podstawie preliminarza wydatków na działalność bieżącą oraz wydatków inwestycyjnych w 2020 roku"/>
      </w:tblPr>
      <w:tblGrid>
        <w:gridCol w:w="561"/>
        <w:gridCol w:w="2330"/>
        <w:gridCol w:w="2804"/>
        <w:gridCol w:w="1338"/>
        <w:gridCol w:w="1307"/>
        <w:gridCol w:w="722"/>
      </w:tblGrid>
      <w:tr w:rsidR="00BF7144" w:rsidRPr="0001239A" w14:paraId="026A6C44" w14:textId="77777777" w:rsidTr="00291057">
        <w:trPr>
          <w:trHeight w:val="645"/>
          <w:tblHeader/>
        </w:trPr>
        <w:tc>
          <w:tcPr>
            <w:tcW w:w="245"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9B4F1C4"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w:t>
            </w:r>
          </w:p>
        </w:tc>
        <w:tc>
          <w:tcPr>
            <w:tcW w:w="2859" w:type="pct"/>
            <w:gridSpan w:val="2"/>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CE8C60" w14:textId="7B584AA3" w:rsidR="00BF7144" w:rsidRPr="0001239A" w:rsidRDefault="00581EC9" w:rsidP="00581EC9">
            <w:pPr>
              <w:spacing w:after="0" w:line="240" w:lineRule="auto"/>
              <w:jc w:val="center"/>
              <w:rPr>
                <w:rFonts w:asciiTheme="minorHAnsi" w:hAnsiTheme="minorHAnsi" w:cstheme="minorHAnsi"/>
                <w:sz w:val="18"/>
                <w:szCs w:val="18"/>
              </w:rPr>
            </w:pPr>
            <w:r w:rsidRPr="0001239A">
              <w:rPr>
                <w:rFonts w:asciiTheme="minorHAnsi" w:hAnsiTheme="minorHAnsi" w:cstheme="minorHAnsi"/>
                <w:b/>
                <w:bCs/>
                <w:sz w:val="18"/>
                <w:szCs w:val="18"/>
              </w:rPr>
              <w:t>Tytuł wydatków</w:t>
            </w:r>
            <w:r w:rsidRPr="0001239A">
              <w:rPr>
                <w:rFonts w:asciiTheme="minorHAnsi" w:hAnsiTheme="minorHAnsi" w:cstheme="minorHAnsi"/>
                <w:noProof/>
                <w:sz w:val="18"/>
                <w:szCs w:val="18"/>
              </w:rPr>
              <w:t xml:space="preserve"> </w: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0800" behindDoc="0" locked="0" layoutInCell="1" allowOverlap="1" wp14:anchorId="7D4E628E" wp14:editId="658BAA30">
                      <wp:simplePos x="0" y="0"/>
                      <wp:positionH relativeFrom="column">
                        <wp:posOffset>8001000</wp:posOffset>
                      </wp:positionH>
                      <wp:positionV relativeFrom="paragraph">
                        <wp:posOffset>15240</wp:posOffset>
                      </wp:positionV>
                      <wp:extent cx="7620" cy="7620"/>
                      <wp:effectExtent l="0" t="0" r="30480" b="30480"/>
                      <wp:wrapNone/>
                      <wp:docPr id="2531" name="Łącznik prosty 2531">
                        <a:extLst xmlns:a="http://schemas.openxmlformats.org/drawingml/2006/main">
                          <a:ext uri="{FF2B5EF4-FFF2-40B4-BE49-F238E27FC236}">
                            <a16:creationId xmlns:a16="http://schemas.microsoft.com/office/drawing/2014/main" id="{2673787A-32A9-4DF3-835A-83B06016EB6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3CF3AEC" id="Łącznik prosty 25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pt" to="6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wZsgEAAEMDAAAOAAAAZHJzL2Uyb0RvYy54bWysUktuGzEM3RfIHQTt47EduGgHHmeRNNn0&#10;E6DtAWhJ4xEqiYIoe+zuuujN2nuVkj/97YpqQUgk3xP5yOXt3juxM4kshk7OJlMpTFCobdh08uOH&#10;h+sXUlCGoMFhMJ08GJK3q6tnyzG2Zo4DOm2SYJJA7Rg7OeQc26YhNRgPNMFoAgd7TB4yP9Om0QlG&#10;ZveumU+nz5sRk44JlSFi7/0xKFeVv++Nyu/6nkwWrpNcW642Vbsutlktod0kiINVpzLgH6rwYAN/&#10;eqG6hwxim+xfVN6qhIR9nij0Dfa9Vab2wN3Mpn90836AaGovLA7Fi0z0/2jV291TElZ3cr64mUkR&#10;wPOUvn/59lV9DvaTYGkpH0QNslZjpJYhd+EpnV4UGb8e36BmHGwzVhn2ffJFDm5Q7Kvah4vaZp+F&#10;OjrV2dtAe4bERPnRoOevicflbCgSQAu715T5U049pxR3wAfrXB2jC2Ls5MvFfFEBhM7qEixplDbr&#10;O5fEDsoi1FNmz2S/pSXcBl3JBgP61emewbrjnfNdYFjRoXR+VGSN+lAFqX6eVCU+bVVZhV/fFf1z&#10;91c/AAAA//8DAFBLAwQUAAYACAAAACEAdR7Me90AAAAJAQAADwAAAGRycy9kb3ducmV2LnhtbEyP&#10;wU7DMBBE70j8g7VIXKrWrosilMapEJAbF1oQ1228JBHxOo3dNvD1uCc4jmY086bYTK4XJxpD59nA&#10;cqFAENfedtwYeNtV83sQISJb7D2TgW8KsCmvrwrMrT/zK522sRGphEOOBtoYh1zKULfkMCz8QJy8&#10;Tz86jEmOjbQjnlO566VWKpMOO04LLQ702FL9tT06A6F6p0P1M6tn6mPVeNKHp5dnNOb2ZnpYg4g0&#10;xb8wXPATOpSJae+PbIPok9aZSmeiAX0H4hLQ2VKD2BtYZSDLQv5/UP4CAAD//wMAUEsBAi0AFAAG&#10;AAgAAAAhALaDOJL+AAAA4QEAABMAAAAAAAAAAAAAAAAAAAAAAFtDb250ZW50X1R5cGVzXS54bWxQ&#10;SwECLQAUAAYACAAAACEAOP0h/9YAAACUAQAACwAAAAAAAAAAAAAAAAAvAQAAX3JlbHMvLnJlbHNQ&#10;SwECLQAUAAYACAAAACEACSHsGbIBAABDAwAADgAAAAAAAAAAAAAAAAAuAgAAZHJzL2Uyb0RvYy54&#10;bWxQSwECLQAUAAYACAAAACEAdR7Me90AAAAJAQAADwAAAAAAAAAAAAAAAAAMBAAAZHJzL2Rvd25y&#10;ZXYueG1sUEsFBgAAAAAEAAQA8wAAABYFAAAAAA==&#10;"/>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1824" behindDoc="0" locked="0" layoutInCell="1" allowOverlap="1" wp14:anchorId="4327DF9E" wp14:editId="3A0CE2EE">
                      <wp:simplePos x="0" y="0"/>
                      <wp:positionH relativeFrom="column">
                        <wp:posOffset>8001000</wp:posOffset>
                      </wp:positionH>
                      <wp:positionV relativeFrom="paragraph">
                        <wp:posOffset>15240</wp:posOffset>
                      </wp:positionV>
                      <wp:extent cx="7620" cy="7620"/>
                      <wp:effectExtent l="0" t="0" r="30480" b="30480"/>
                      <wp:wrapNone/>
                      <wp:docPr id="2532" name="Łącznik prosty 2532">
                        <a:extLst xmlns:a="http://schemas.openxmlformats.org/drawingml/2006/main">
                          <a:ext uri="{FF2B5EF4-FFF2-40B4-BE49-F238E27FC236}">
                            <a16:creationId xmlns:a16="http://schemas.microsoft.com/office/drawing/2014/main" id="{2917A2C6-EBD8-409F-896B-E2E967DE29F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7DEA976" id="Łącznik prosty 25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pt" to="6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0YsgEAAEMDAAAOAAAAZHJzL2Uyb0RvYy54bWysUs2OEzEMviPxDlHudLqDimDU6R52WS78&#10;rAQ8gJtkOhFJHMVpp+XGgTeD98JJf4DdGyIHK7H9fbE/e3m9907sTCKLoZdXs7kUJijUNmx6+fnT&#10;3bOXUlCGoMFhML08GJLXq6dPllPsTIsjOm2SYJJA3RR7OeYcu6YhNRoPNMNoAgcHTB4yP9Om0Qkm&#10;ZveuaefzF82ESceEyhCx9/YYlKvKPwxG5Q/DQCYL10uuLVebql0X26yW0G0SxNGqUxnwD1V4sIE/&#10;vVDdQgaxTfYRlbcqIeGQZwp9g8Nglak9cDdX8wfdfBwhmtoLi0PxIhP9P1r1fnefhNW9bBfPWykC&#10;eJ7Sz28/vquvwX4RLC3lg6hB1mqK1DHkJtyn04si49fTO9SMg23GKsN+SL7IwQ2KfVX7cFHb7LNQ&#10;R6c6exvozpCYKL8x6Plr4nE5G4oE0MHuLWX+lFPPKcUd8M46V8fogph6+WrRLiqA0FldgiWN0mZ9&#10;45LYQVmEesrsmeyvtITboCvZaEC/Pt0zWHe8c74LDCs6lM6PiqxRH6og1c+TqsSnrSqr8Oe7on/v&#10;/uoXAAAA//8DAFBLAwQUAAYACAAAACEAdR7Me90AAAAJAQAADwAAAGRycy9kb3ducmV2LnhtbEyP&#10;wU7DMBBE70j8g7VIXKrWrosilMapEJAbF1oQ1228JBHxOo3dNvD1uCc4jmY086bYTK4XJxpD59nA&#10;cqFAENfedtwYeNtV83sQISJb7D2TgW8KsCmvrwrMrT/zK522sRGphEOOBtoYh1zKULfkMCz8QJy8&#10;Tz86jEmOjbQjnlO566VWKpMOO04LLQ702FL9tT06A6F6p0P1M6tn6mPVeNKHp5dnNOb2ZnpYg4g0&#10;xb8wXPATOpSJae+PbIPok9aZSmeiAX0H4hLQ2VKD2BtYZSDLQv5/UP4CAAD//wMAUEsBAi0AFAAG&#10;AAgAAAAhALaDOJL+AAAA4QEAABMAAAAAAAAAAAAAAAAAAAAAAFtDb250ZW50X1R5cGVzXS54bWxQ&#10;SwECLQAUAAYACAAAACEAOP0h/9YAAACUAQAACwAAAAAAAAAAAAAAAAAvAQAAX3JlbHMvLnJlbHNQ&#10;SwECLQAUAAYACAAAACEA++XNGLIBAABDAwAADgAAAAAAAAAAAAAAAAAuAgAAZHJzL2Uyb0RvYy54&#10;bWxQSwECLQAUAAYACAAAACEAdR7Me90AAAAJAQAADwAAAAAAAAAAAAAAAAAMBAAAZHJzL2Rvd25y&#10;ZXYueG1sUEsFBgAAAAAEAAQA8wAAABYFAAAAAA==&#10;"/>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2848" behindDoc="0" locked="0" layoutInCell="1" allowOverlap="1" wp14:anchorId="6BBA77F4" wp14:editId="1B6AA918">
                      <wp:simplePos x="0" y="0"/>
                      <wp:positionH relativeFrom="column">
                        <wp:posOffset>8001000</wp:posOffset>
                      </wp:positionH>
                      <wp:positionV relativeFrom="paragraph">
                        <wp:posOffset>15240</wp:posOffset>
                      </wp:positionV>
                      <wp:extent cx="7620" cy="7620"/>
                      <wp:effectExtent l="0" t="0" r="30480" b="30480"/>
                      <wp:wrapNone/>
                      <wp:docPr id="2533" name="Łącznik prosty 2533">
                        <a:extLst xmlns:a="http://schemas.openxmlformats.org/drawingml/2006/main">
                          <a:ext uri="{FF2B5EF4-FFF2-40B4-BE49-F238E27FC236}">
                            <a16:creationId xmlns:a16="http://schemas.microsoft.com/office/drawing/2014/main" id="{EA8A33AB-145D-4BC0-88C3-A83CF505FD0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9F271D4" id="Łącznik prosty 253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pt" to="6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2usgEAAEMDAAAOAAAAZHJzL2Uyb0RvYy54bWysUktuGzEM3RfIHQTt63EcuGgHHmeRNNn0&#10;E6DJAWhJ4xEqiYIoe+zuuujN2nuVkj/pZ1dUC0Ii+Z7IRy6ud96JrUlkMXTycjKVwgSF2oZ1J58e&#10;716+loIyBA0Og+nk3pC8Xl68WIyxNTMc0GmTBJMEasfYySHn2DYNqcF4oAlGEzjYY/KQ+ZnWjU4w&#10;Mrt3zWw6fdWMmHRMqAwRe28PQbms/H1vVP7Y92SycJ3k2nK1qdpVsc1yAe06QRysOpYB/1CFBxv4&#10;0zPVLWQQm2T/ovJWJSTs80Shb7DvrTK1B+7mcvpHN58GiKb2wuJQPMtE/49Wfdg+JGF1J2fzqysp&#10;Anie0o+v37+pL8F+Fiwt5b2oQdZqjNQy5CY8pOOLIuNX43vUjINNxirDrk++yMENil1Ve39W2+yy&#10;UAenOnkbaE+QmCjfG/T8NfG4nA1FAmhh+44yf8qpp5TiDnhnnatjdEGMnXwzn80rgNBZXYIljdJ6&#10;deOS2EJZhHrK7Jnst7SEm6Ar2WBAvz3eM1h3uHO+CwwrOpTOD4qsUO+rINXPk6rEx60qq/Dru6Kf&#10;d3/5EwAA//8DAFBLAwQUAAYACAAAACEAdR7Me90AAAAJAQAADwAAAGRycy9kb3ducmV2LnhtbEyP&#10;wU7DMBBE70j8g7VIXKrWrosilMapEJAbF1oQ1228JBHxOo3dNvD1uCc4jmY086bYTK4XJxpD59nA&#10;cqFAENfedtwYeNtV83sQISJb7D2TgW8KsCmvrwrMrT/zK522sRGphEOOBtoYh1zKULfkMCz8QJy8&#10;Tz86jEmOjbQjnlO566VWKpMOO04LLQ702FL9tT06A6F6p0P1M6tn6mPVeNKHp5dnNOb2ZnpYg4g0&#10;xb8wXPATOpSJae+PbIPok9aZSmeiAX0H4hLQ2VKD2BtYZSDLQv5/UP4CAAD//wMAUEsBAi0AFAAG&#10;AAgAAAAhALaDOJL+AAAA4QEAABMAAAAAAAAAAAAAAAAAAAAAAFtDb250ZW50X1R5cGVzXS54bWxQ&#10;SwECLQAUAAYACAAAACEAOP0h/9YAAACUAQAACwAAAAAAAAAAAAAAAAAvAQAAX3JlbHMvLnJlbHNQ&#10;SwECLQAUAAYACAAAACEAaqT9rrIBAABDAwAADgAAAAAAAAAAAAAAAAAuAgAAZHJzL2Uyb0RvYy54&#10;bWxQSwECLQAUAAYACAAAACEAdR7Me90AAAAJAQAADwAAAAAAAAAAAAAAAAAMBAAAZHJzL2Rvd25y&#10;ZXYueG1sUEsFBgAAAAAEAAQA8wAAABYFAAAAAA==&#10;"/>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3872" behindDoc="0" locked="0" layoutInCell="1" allowOverlap="1" wp14:anchorId="6B98B763" wp14:editId="65E5AF05">
                      <wp:simplePos x="0" y="0"/>
                      <wp:positionH relativeFrom="column">
                        <wp:posOffset>8001000</wp:posOffset>
                      </wp:positionH>
                      <wp:positionV relativeFrom="paragraph">
                        <wp:posOffset>15240</wp:posOffset>
                      </wp:positionV>
                      <wp:extent cx="7620" cy="7620"/>
                      <wp:effectExtent l="0" t="0" r="30480" b="30480"/>
                      <wp:wrapNone/>
                      <wp:docPr id="2534" name="Łącznik prosty 2534">
                        <a:extLst xmlns:a="http://schemas.openxmlformats.org/drawingml/2006/main">
                          <a:ext uri="{FF2B5EF4-FFF2-40B4-BE49-F238E27FC236}">
                            <a16:creationId xmlns:a16="http://schemas.microsoft.com/office/drawing/2014/main" id="{47723175-15B8-4ABC-AA1E-570D37B975F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8070AA6" id="Łącznik prosty 25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pt" to="6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4asgEAAEMDAAAOAAAAZHJzL2Uyb0RvYy54bWysUsuOUzEM3SPNP0TZ09spFMFVb2cxDzY8&#10;Rhr4ADfJ7Y0miaM47W3ZseDP4L9w0gevHZosrMT2ObGPvbjaeSe2JpHF0MnLyVQKExRqG9ad/Pzp&#10;7vlrKShD0OAwmE7uDcmr5cWzxRhbM8MBnTZJMEmgdoydHHKObdOQGowHmmA0gYM9Jg+Zn2nd6AQj&#10;s3vXzKbTV82ISceEyhCx9+YQlMvK3/dG5Y99TyYL10muLVebql0V2ywX0K4TxMGqYxnwH1V4sIE/&#10;PVPdQAaxSfYfKm9VQsI+TxT6BvveKlN74G4up3918zBANLUXFofiWSZ6Olr1YXufhNWdnM1fvJQi&#10;gOcp/fj6/Zv6EuyjYGkp70UNslZjpJYh1+E+HV8UGb8a36NmHGwyVhl2ffJFDm5Q7Kra+7PaZpeF&#10;OjjVydtAe4LERPmtQc9fE4/L2VAkgBa27yjzp5x6SinugHfWuTpGF8TYyTfz2bwCCJ3VJVjSKK1X&#10;1y6JLZRFqKfMnsn+SEu4CbqSDQb07fGewbrDnfNdYFjRoXR+UGSFel8FqX6eVCU+blVZhd/fFf1r&#10;95c/AQAA//8DAFBLAwQUAAYACAAAACEAdR7Me90AAAAJAQAADwAAAGRycy9kb3ducmV2LnhtbEyP&#10;wU7DMBBE70j8g7VIXKrWrosilMapEJAbF1oQ1228JBHxOo3dNvD1uCc4jmY086bYTK4XJxpD59nA&#10;cqFAENfedtwYeNtV83sQISJb7D2TgW8KsCmvrwrMrT/zK522sRGphEOOBtoYh1zKULfkMCz8QJy8&#10;Tz86jEmOjbQjnlO566VWKpMOO04LLQ702FL9tT06A6F6p0P1M6tn6mPVeNKHp5dnNOb2ZnpYg4g0&#10;xb8wXPATOpSJae+PbIPok9aZSmeiAX0H4hLQ2VKD2BtYZSDLQv5/UP4CAAD//wMAUEsBAi0AFAAG&#10;AAgAAAAhALaDOJL+AAAA4QEAABMAAAAAAAAAAAAAAAAAAAAAAFtDb250ZW50X1R5cGVzXS54bWxQ&#10;SwECLQAUAAYACAAAACEAOP0h/9YAAACUAQAACwAAAAAAAAAAAAAAAAAvAQAAX3JlbHMvLnJlbHNQ&#10;SwECLQAUAAYACAAAACEAH2yOGrIBAABDAwAADgAAAAAAAAAAAAAAAAAuAgAAZHJzL2Uyb0RvYy54&#10;bWxQSwECLQAUAAYACAAAACEAdR7Me90AAAAJAQAADwAAAAAAAAAAAAAAAAAMBAAAZHJzL2Rvd25y&#10;ZXYueG1sUEsFBgAAAAAEAAQA8wAAABYFAAAAAA==&#10;"/>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4896" behindDoc="0" locked="0" layoutInCell="1" allowOverlap="1" wp14:anchorId="5CC03298" wp14:editId="37784096">
                      <wp:simplePos x="0" y="0"/>
                      <wp:positionH relativeFrom="column">
                        <wp:posOffset>8001000</wp:posOffset>
                      </wp:positionH>
                      <wp:positionV relativeFrom="paragraph">
                        <wp:posOffset>15240</wp:posOffset>
                      </wp:positionV>
                      <wp:extent cx="7620" cy="7620"/>
                      <wp:effectExtent l="0" t="0" r="30480" b="30480"/>
                      <wp:wrapNone/>
                      <wp:docPr id="2535" name="Łącznik prosty 2535">
                        <a:extLst xmlns:a="http://schemas.openxmlformats.org/drawingml/2006/main">
                          <a:ext uri="{FF2B5EF4-FFF2-40B4-BE49-F238E27FC236}">
                            <a16:creationId xmlns:a16="http://schemas.microsoft.com/office/drawing/2014/main" id="{EF682AB0-1EDC-429F-9DDB-376EDA85A4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7D9153A" id="Łącznik prosty 253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1.2pt" to="6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6ssgEAAEMDAAAOAAAAZHJzL2Uyb0RvYy54bWysUs1uEzEQviPxDpbvZNOgoLLKpoeWcgFa&#10;ifYBJrY3a2F7LI+TTbhx4M3gvRg7P0B7Q/gwsmfm+zzzzSyudt6JrUlkMXTyYjKVwgSF2oZ1Jx8f&#10;bl9dSkEZggaHwXRyb0heLV++WIyxNTMc0GmTBJMEasfYySHn2DYNqcF4oAlGEzjYY/KQ+ZnWjU4w&#10;Mrt3zWw6fdOMmHRMqAwRe28OQbms/H1vVL7rezJZuE5ybbnaVO2q2Ga5gHadIA5WHcuAf6jCgw38&#10;6ZnqBjKITbLPqLxVCQn7PFHoG+x7q0ztgbu5mD7p5vMA0dReWByKZ5no/9GqT9v7JKzu5Gz+ei5F&#10;AM9T+vntx3f1NdgvgqWlvBc1yFqNkVqGXIf7dHxRZPxq/IiacbDJWGXY9ckXObhBsatq789qm10W&#10;6uBUJ28D7QkSE+X3Bj1/TTwuZ0ORAFrYfqDMn3LqKaW4A95a5+oYXRBjJ9/OZ/MKIHRWl2BJo7Re&#10;XbsktlAWoZ4yeyb7Ky3hJuhKNhjQ7473DNYd7pzvAsOKDqXzgyIr1PsqSPXzpCrxcavKKvz5rujf&#10;u7/8BQAA//8DAFBLAwQUAAYACAAAACEAdR7Me90AAAAJAQAADwAAAGRycy9kb3ducmV2LnhtbEyP&#10;wU7DMBBE70j8g7VIXKrWrosilMapEJAbF1oQ1228JBHxOo3dNvD1uCc4jmY086bYTK4XJxpD59nA&#10;cqFAENfedtwYeNtV83sQISJb7D2TgW8KsCmvrwrMrT/zK522sRGphEOOBtoYh1zKULfkMCz8QJy8&#10;Tz86jEmOjbQjnlO566VWKpMOO04LLQ702FL9tT06A6F6p0P1M6tn6mPVeNKHp5dnNOb2ZnpYg4g0&#10;xb8wXPATOpSJae+PbIPok9aZSmeiAX0H4hLQ2VKD2BtYZSDLQv5/UP4CAAD//wMAUEsBAi0AFAAG&#10;AAgAAAAhALaDOJL+AAAA4QEAABMAAAAAAAAAAAAAAAAAAAAAAFtDb250ZW50X1R5cGVzXS54bWxQ&#10;SwECLQAUAAYACAAAACEAOP0h/9YAAACUAQAACwAAAAAAAAAAAAAAAAAvAQAAX3JlbHMvLnJlbHNQ&#10;SwECLQAUAAYACAAAACEAji2+rLIBAABDAwAADgAAAAAAAAAAAAAAAAAuAgAAZHJzL2Uyb0RvYy54&#10;bWxQSwECLQAUAAYACAAAACEAdR7Me90AAAAJAQAADwAAAAAAAAAAAAAAAAAMBAAAZHJzL2Rvd25y&#10;ZXYueG1sUEsFBgAAAAAEAAQA8wAAABYFAAAAAA==&#10;"/>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8992" behindDoc="0" locked="0" layoutInCell="1" allowOverlap="1" wp14:anchorId="5461E522" wp14:editId="1B52984E">
                      <wp:simplePos x="0" y="0"/>
                      <wp:positionH relativeFrom="column">
                        <wp:posOffset>8869680</wp:posOffset>
                      </wp:positionH>
                      <wp:positionV relativeFrom="paragraph">
                        <wp:posOffset>403860</wp:posOffset>
                      </wp:positionV>
                      <wp:extent cx="15240" cy="15240"/>
                      <wp:effectExtent l="0" t="0" r="22860" b="22860"/>
                      <wp:wrapNone/>
                      <wp:docPr id="2539" name="Łącznik prosty 2539">
                        <a:extLst xmlns:a="http://schemas.openxmlformats.org/drawingml/2006/main">
                          <a:ext uri="{FF2B5EF4-FFF2-40B4-BE49-F238E27FC236}">
                            <a16:creationId xmlns:a16="http://schemas.microsoft.com/office/drawing/2014/main" id="{52F63115-6243-4B42-9F00-0823F1F2068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59978EE" id="Łącznik prosty 253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4pt,31.8pt" to="69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thswEAAEQDAAAOAAAAZHJzL2Uyb0RvYy54bWysUsluGzEMvRfoPwi612M7TZeBxzkkTS9d&#10;ArT9AFrSeIRIoiDKHru3Hvpn7X+VkpdutyA6EBLJ90Q+cnG1805sTSKLoZOzyVQKExRqG9ad/PL5&#10;9tkrKShD0OAwmE7uDcmr5dMnizG2Zo4DOm2SYJJA7Rg7OeQc26YhNRgPNMFoAgd7TB4yP9O60QlG&#10;ZveumU+nL5oRk44JlSFi780hKJeVv++Nyh/7nkwWrpNcW642VbsqtlkuoF0niINVxzLgAVV4sIE/&#10;PVPdQAaxSfY/Km9VQsI+TxT6BvveKlN74G5m03+6+TRANLUXFofiWSZ6PFr1YXuXhNWdnF9evJYi&#10;gOcp/fz247v6Guy9YGkp70UNslZjpJYh1+EuHV8UGb8a36NmHGwyVhl2ffJFDm5Q7Kra+7PaZpeF&#10;OjjVydtAe4LERPmtQc9fE4/L2VAkgBa27yjzp5x6SinugLfWuTpGF8TIO/hy9vyyIgid1SVa8iit&#10;V9cuiS2UTainDJ/Z/kpLuAm6sg0G9JvjPYN1hzvnu8CwIkRp/SDJCvW+KlL9PKpKfFyrsgt/viv6&#10;9/IvfwEAAP//AwBQSwMEFAAGAAgAAAAhAC6Ffr7cAAAACwEAAA8AAABkcnMvZG93bnJldi54bWxM&#10;j8FOwzAQRO9I/IO1SNyo00S1SIhTISSQOCEKH7CNt0nUeG3FThP+HvcEx9kZzbyt96sdxYWmMDjW&#10;sN1kIIhbZwbuNHx/vT48gggR2eDomDT8UIB9c3tTY2Xcwp90OcROpBIOFWroY/SVlKHtyWLYOE+c&#10;vJObLMYkp06aCZdUbkeZZ5mSFgdOCz16eumpPR9mq2Fnd/lHXDg3zi84q9P7G7Ve6/u79fkJRKQ1&#10;/oXhip/QoUlMRzezCWJMuihVYo8aVKFAXBNFWeYgjumiMpBNLf//0PwCAAD//wMAUEsBAi0AFAAG&#10;AAgAAAAhALaDOJL+AAAA4QEAABMAAAAAAAAAAAAAAAAAAAAAAFtDb250ZW50X1R5cGVzXS54bWxQ&#10;SwECLQAUAAYACAAAACEAOP0h/9YAAACUAQAACwAAAAAAAAAAAAAAAAAvAQAAX3JlbHMvLnJlbHNQ&#10;SwECLQAUAAYACAAAACEAXgRbYbMBAABEAwAADgAAAAAAAAAAAAAAAAAuAgAAZHJzL2Uyb0RvYy54&#10;bWxQSwECLQAUAAYACAAAACEALoV+vtwAAAALAQAADwAAAAAAAAAAAAAAAAANBAAAZHJzL2Rvd25y&#10;ZXYueG1sUEsFBgAAAAAEAAQA8wAAABYFA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70016" behindDoc="0" locked="0" layoutInCell="1" allowOverlap="1" wp14:anchorId="4AA0231E" wp14:editId="4AA9ABB2">
                      <wp:simplePos x="0" y="0"/>
                      <wp:positionH relativeFrom="column">
                        <wp:posOffset>8869680</wp:posOffset>
                      </wp:positionH>
                      <wp:positionV relativeFrom="paragraph">
                        <wp:posOffset>403860</wp:posOffset>
                      </wp:positionV>
                      <wp:extent cx="15240" cy="15240"/>
                      <wp:effectExtent l="0" t="0" r="22860" b="22860"/>
                      <wp:wrapNone/>
                      <wp:docPr id="2540" name="Łącznik prosty 2540">
                        <a:extLst xmlns:a="http://schemas.openxmlformats.org/drawingml/2006/main">
                          <a:ext uri="{FF2B5EF4-FFF2-40B4-BE49-F238E27FC236}">
                            <a16:creationId xmlns:a16="http://schemas.microsoft.com/office/drawing/2014/main" id="{FB580BD1-EB39-4472-B6EB-656AAE44645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60B4F8B" id="Łącznik prosty 254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4pt,31.8pt" to="69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DHswEAAEQDAAAOAAAAZHJzL2Uyb0RvYy54bWysUktuGzEM3RfIHQTt67GNpC0GHmeRNNn0&#10;E6DJAWhJ4xEqiYIoe+zuuujN2nuVkj/pZ1dUC0Ii+Z7IRy6ud96JrUlkMXRyNplKYYJCbcO6k0+P&#10;dy/fSEEZggaHwXRyb0heLy9eLMbYmjkO6LRJgkkCtWPs5JBzbJuG1GA80ASjCRzsMXnI/EzrRicY&#10;md27Zj6dvmpGTDomVIaIvbeHoFxW/r43Kn/sezJZuE5ybbnaVO2q2Ga5gHadIA5WHcuAf6jCgw38&#10;6ZnqFjKITbJ/UXmrEhL2eaLQN9j3VpnaA3czm/7RzacBoqm9sDgUzzLR/6NVH7YPSVjdyfnVJQsU&#10;wPOUfnz9/k19CfazYGkp70UNslZjpJYhN+EhHV8UGb8a36NmHGwyVhl2ffJFDm5Q7Kra+7PaZpeF&#10;OjjVydtAe4LERPneoOevicflbCgSQAvbd5T5U049pRR3wDvrXB2jC2LkHXw9u7yqCEJndYmWPErr&#10;1Y1LYgtlE+opw2e239ISboKubIMB/fZ4z2Dd4c75LjCsCFFaP0iyQr2vilQ/j6oSH9eq7MKv74p+&#10;Xv7lTwAAAP//AwBQSwMEFAAGAAgAAAAhAC6Ffr7cAAAACwEAAA8AAABkcnMvZG93bnJldi54bWxM&#10;j8FOwzAQRO9I/IO1SNyo00S1SIhTISSQOCEKH7CNt0nUeG3FThP+HvcEx9kZzbyt96sdxYWmMDjW&#10;sN1kIIhbZwbuNHx/vT48gggR2eDomDT8UIB9c3tTY2Xcwp90OcROpBIOFWroY/SVlKHtyWLYOE+c&#10;vJObLMYkp06aCZdUbkeZZ5mSFgdOCz16eumpPR9mq2Fnd/lHXDg3zi84q9P7G7Ve6/u79fkJRKQ1&#10;/oXhip/QoUlMRzezCWJMuihVYo8aVKFAXBNFWeYgjumiMpBNLf//0PwCAAD//wMAUEsBAi0AFAAG&#10;AAgAAAAhALaDOJL+AAAA4QEAABMAAAAAAAAAAAAAAAAAAAAAAFtDb250ZW50X1R5cGVzXS54bWxQ&#10;SwECLQAUAAYACAAAACEAOP0h/9YAAACUAQAACwAAAAAAAAAAAAAAAAAvAQAAX3JlbHMvLnJlbHNQ&#10;SwECLQAUAAYACAAAACEAkW3Ax7MBAABEAwAADgAAAAAAAAAAAAAAAAAuAgAAZHJzL2Uyb0RvYy54&#10;bWxQSwECLQAUAAYACAAAACEALoV+vtwAAAALAQAADwAAAAAAAAAAAAAAAAANBAAAZHJzL2Rvd25y&#10;ZXYueG1sUEsFBgAAAAAEAAQA8wAAABYFA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71040" behindDoc="0" locked="0" layoutInCell="1" allowOverlap="1" wp14:anchorId="7C700099" wp14:editId="6A2CB0D1">
                      <wp:simplePos x="0" y="0"/>
                      <wp:positionH relativeFrom="column">
                        <wp:posOffset>8869680</wp:posOffset>
                      </wp:positionH>
                      <wp:positionV relativeFrom="paragraph">
                        <wp:posOffset>403860</wp:posOffset>
                      </wp:positionV>
                      <wp:extent cx="15240" cy="15240"/>
                      <wp:effectExtent l="0" t="0" r="22860" b="22860"/>
                      <wp:wrapNone/>
                      <wp:docPr id="2541" name="Łącznik prosty 2541">
                        <a:extLst xmlns:a="http://schemas.openxmlformats.org/drawingml/2006/main">
                          <a:ext uri="{FF2B5EF4-FFF2-40B4-BE49-F238E27FC236}">
                            <a16:creationId xmlns:a16="http://schemas.microsoft.com/office/drawing/2014/main" id="{4CB035A4-BF2F-4AA0-9986-A60C08B5636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4148829" id="Łącznik prosty 254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4pt,31.8pt" to="69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AswEAAEQDAAAOAAAAZHJzL2Uyb0RvYy54bWysUktuGzEM3RfIHQTt67GNpC0GHmeRNNn0&#10;E6DJAWhJ4xEqiYIoe+zuuujN2nuVkj/pZ1dUC0Ii+Z7IRy6ud96JrUlkMXRyNplKYYJCbcO6k0+P&#10;dy/fSEEZggaHwXRyb0heLy9eLMbYmjkO6LRJgkkCtWPs5JBzbJuG1GA80ASjCRzsMXnI/EzrRicY&#10;md27Zj6dvmpGTDomVIaIvbeHoFxW/r43Kn/sezJZuE5ybbnaVO2q2Ga5gHadIA5WHcuAf6jCgw38&#10;6ZnqFjKITbJ/UXmrEhL2eaLQN9j3VpnaA3czm/7RzacBoqm9sDgUzzLR/6NVH7YPSVjdyfnV5UyK&#10;AJ6n9OPr92/qS7CfBUtLeS9qkLUaI7UMuQkP6fiiyPjV+B4142CTscqw65MvcnCDYlfV3p/VNrss&#10;1MGpTt4G2hMkJsr3Bj1/TTwuZ0ORAFrYvqPMn3LqKaW4A95Z5+oYXRAj7+Dr2eVVRRA6q0u05FFa&#10;r25cElsom1BPGT6z/ZaWcBN0ZRsM6LfHewbrDnfOd4FhRYjS+kGSFep9VaT6eVSV+LhWZRd+fVf0&#10;8/IvfwIAAP//AwBQSwMEFAAGAAgAAAAhAC6Ffr7cAAAACwEAAA8AAABkcnMvZG93bnJldi54bWxM&#10;j8FOwzAQRO9I/IO1SNyo00S1SIhTISSQOCEKH7CNt0nUeG3FThP+HvcEx9kZzbyt96sdxYWmMDjW&#10;sN1kIIhbZwbuNHx/vT48gggR2eDomDT8UIB9c3tTY2Xcwp90OcROpBIOFWroY/SVlKHtyWLYOE+c&#10;vJObLMYkp06aCZdUbkeZZ5mSFgdOCz16eumpPR9mq2Fnd/lHXDg3zi84q9P7G7Ve6/u79fkJRKQ1&#10;/oXhip/QoUlMRzezCWJMuihVYo8aVKFAXBNFWeYgjumiMpBNLf//0PwCAAD//wMAUEsBAi0AFAAG&#10;AAgAAAAhALaDOJL+AAAA4QEAABMAAAAAAAAAAAAAAAAAAAAAAFtDb250ZW50X1R5cGVzXS54bWxQ&#10;SwECLQAUAAYACAAAACEAOP0h/9YAAACUAQAACwAAAAAAAAAAAAAAAAAvAQAAX3JlbHMvLnJlbHNQ&#10;SwECLQAUAAYACAAAACEAAv5+QLMBAABEAwAADgAAAAAAAAAAAAAAAAAuAgAAZHJzL2Uyb0RvYy54&#10;bWxQSwECLQAUAAYACAAAACEALoV+vtwAAAALAQAADwAAAAAAAAAAAAAAAAANBAAAZHJzL2Rvd25y&#10;ZXYueG1sUEsFBgAAAAAEAAQA8wAAABYFA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72064" behindDoc="0" locked="0" layoutInCell="1" allowOverlap="1" wp14:anchorId="6FD3F174" wp14:editId="4F882402">
                      <wp:simplePos x="0" y="0"/>
                      <wp:positionH relativeFrom="column">
                        <wp:posOffset>8869680</wp:posOffset>
                      </wp:positionH>
                      <wp:positionV relativeFrom="paragraph">
                        <wp:posOffset>403860</wp:posOffset>
                      </wp:positionV>
                      <wp:extent cx="15240" cy="15240"/>
                      <wp:effectExtent l="0" t="0" r="22860" b="22860"/>
                      <wp:wrapNone/>
                      <wp:docPr id="2542" name="Łącznik prosty 2542">
                        <a:extLst xmlns:a="http://schemas.openxmlformats.org/drawingml/2006/main">
                          <a:ext uri="{FF2B5EF4-FFF2-40B4-BE49-F238E27FC236}">
                            <a16:creationId xmlns:a16="http://schemas.microsoft.com/office/drawing/2014/main" id="{72166BF9-A996-4760-8D91-F945D64DB36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00F8478" id="Łącznik prosty 254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4pt,31.8pt" to="699.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wTswEAAEQDAAAOAAAAZHJzL2Uyb0RvYy54bWysUktuGzEM3RfIHQTt67GNpC0GHmeRNNn0&#10;E6DJAWhJ4xEqiYIoe+zuuujN2nuVkj/pZ1dUC0Ii+Z7IRy6ud96JrUlkMXRyNplKYYJCbcO6k0+P&#10;dy/fSEEZggaHwXRyb0heLy9eLMbYmjkO6LRJgkkCtWPs5JBzbJuG1GA80ASjCRzsMXnI/EzrRicY&#10;md27Zj6dvmpGTDomVIaIvbeHoFxW/r43Kn/sezJZuE5ybbnaVO2q2Ga5gHadIA5WHcuAf6jCgw38&#10;6ZnqFjKITbJ/UXmrEhL2eaLQN9j3VpnaA3czm/7RzacBoqm9sDgUzzLR/6NVH7YPSVjdyfnV5VyK&#10;AJ6n9OPr92/qS7CfBUtLeS9qkLUaI7UMuQkP6fiiyPjV+B4142CTscqw65MvcnCDYlfV3p/VNrss&#10;1MGpTt4G2hMkJsr3Bj1/TTwuZ0ORAFrYvqPMn3LqKaW4A95Z5+oYXRAj7+Dr2eVVRRA6q0u05FFa&#10;r25cElsom1BPGT6z/ZaWcBN0ZRsM6LfHewbrDnfOd4FhRYjS+kGSFep9VaT6eVSV+LhWZRd+fVf0&#10;8/IvfwIAAP//AwBQSwMEFAAGAAgAAAAhAC6Ffr7cAAAACwEAAA8AAABkcnMvZG93bnJldi54bWxM&#10;j8FOwzAQRO9I/IO1SNyo00S1SIhTISSQOCEKH7CNt0nUeG3FThP+HvcEx9kZzbyt96sdxYWmMDjW&#10;sN1kIIhbZwbuNHx/vT48gggR2eDomDT8UIB9c3tTY2Xcwp90OcROpBIOFWroY/SVlKHtyWLYOE+c&#10;vJObLMYkp06aCZdUbkeZZ5mSFgdOCz16eumpPR9mq2Fnd/lHXDg3zi84q9P7G7Ve6/u79fkJRKQ1&#10;/oXhip/QoUlMRzezCWJMuihVYo8aVKFAXBNFWeYgjumiMpBNLf//0PwCAAD//wMAUEsBAi0AFAAG&#10;AAgAAAAhALaDOJL+AAAA4QEAABMAAAAAAAAAAAAAAAAAAAAAAFtDb250ZW50X1R5cGVzXS54bWxQ&#10;SwECLQAUAAYACAAAACEAOP0h/9YAAACUAQAACwAAAAAAAAAAAAAAAAAvAQAAX3JlbHMvLnJlbHNQ&#10;SwECLQAUAAYACAAAACEA9kzME7MBAABEAwAADgAAAAAAAAAAAAAAAAAuAgAAZHJzL2Uyb0RvYy54&#10;bWxQSwECLQAUAAYACAAAACEALoV+vtwAAAALAQAADwAAAAAAAAAAAAAAAAANBAAAZHJzL2Rvd25y&#10;ZXYueG1sUEsFBgAAAAAEAAQA8wAAABYFA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5920" behindDoc="0" locked="0" layoutInCell="1" allowOverlap="1" wp14:anchorId="30E2E35B" wp14:editId="31AF8DBD">
                      <wp:simplePos x="0" y="0"/>
                      <wp:positionH relativeFrom="column">
                        <wp:posOffset>8001000</wp:posOffset>
                      </wp:positionH>
                      <wp:positionV relativeFrom="paragraph">
                        <wp:posOffset>403860</wp:posOffset>
                      </wp:positionV>
                      <wp:extent cx="15240" cy="15240"/>
                      <wp:effectExtent l="0" t="0" r="22860" b="22860"/>
                      <wp:wrapNone/>
                      <wp:docPr id="2536" name="Łącznik prosty 2536">
                        <a:extLst xmlns:a="http://schemas.openxmlformats.org/drawingml/2006/main">
                          <a:ext uri="{FF2B5EF4-FFF2-40B4-BE49-F238E27FC236}">
                            <a16:creationId xmlns:a16="http://schemas.microsoft.com/office/drawing/2014/main" id="{C5296CB2-3D58-4647-9097-932A1EE7482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6B28802" id="Łącznik prosty 25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31.8pt" to="63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1KnswEAAEQDAAAOAAAAZHJzL2Uyb0RvYy54bWysUsuOUzEM3SPxD1H29LZlZhhd9XYW82DD&#10;YySYD3CT3N6IJI7itLdlx4I/g//CSR+8dogsrMT2ObGPvbjZeSe2JpHF0MnZZCqFCQq1DetOPn18&#10;eHEtBWUIGhwG08m9IXmzfP5sMcbWzHFAp00STBKoHWMnh5xj2zSkBuOBJhhN4GCPyUPmZ1o3OsHI&#10;7N418+n0qhkx6ZhQGSL23h2Ccln5+96o/L7vyWThOsm15WpTtatim+UC2nWCOFh1LAP+oQoPNvCn&#10;Z6o7yCA2yf5F5a1KSNjniULfYN9bZWoP3M1s+kc3HwaIpvbC4lA8y0T/j1a92z4mYXUn55cvr6QI&#10;4HlK3798+6o+B/tJsLSU96IGWasxUsuQ2/CYji+KjF+Nb1EzDjYZqwy7PvkiBzcodlXt/Vlts8tC&#10;HZzq5G2gPUFiovzaoOevicflbCgSQAvbN5T5U049pRR3wAfrXB2jC2LkHXw1u7isCEJndYmWPErr&#10;1a1LYgtlE+opw2e239ISboKubIMBfX+8Z7DucOd8FxhWhCitHyRZod5XRaqfR1WJj2tVduHXd0X/&#10;XP7lDwAAAP//AwBQSwMEFAAGAAgAAAAhALGbK6/bAAAACwEAAA8AAABkcnMvZG93bnJldi54bWxM&#10;j8FOwzAQRO9I/IO1SNyojaEWCnEqhAQSJ0ThA7bxNomI11bsNOHvcU9wnNnR7Jt6t/pRnGhKQ2AL&#10;txsFgrgNbuDOwtfny80DiJSRHY6BycIPJdg1lxc1Vi4s/EGnfe5EKeFUoYU+51hJmdqePKZNiMTl&#10;dgyTx1zk1Ek34VLK/Si1UkZ6HLh86DHSc0/t9372FrZ+q9/zwtqFuOBsjm+v1EZrr6/Wp0cQmdb8&#10;F4YzfkGHpjAdwswuibFobVQZky2YOwPinNBG34M4FMcokE0t/29ofgEAAP//AwBQSwECLQAUAAYA&#10;CAAAACEAtoM4kv4AAADhAQAAEwAAAAAAAAAAAAAAAAAAAAAAW0NvbnRlbnRfVHlwZXNdLnhtbFBL&#10;AQItABQABgAIAAAAIQA4/SH/1gAAAJQBAAALAAAAAAAAAAAAAAAAAC8BAABfcmVscy8ucmVsc1BL&#10;AQItABQABgAIAAAAIQA7e1KnswEAAEQDAAAOAAAAAAAAAAAAAAAAAC4CAABkcnMvZTJvRG9jLnht&#10;bFBLAQItABQABgAIAAAAIQCxmyuv2wAAAAsBAAAPAAAAAAAAAAAAAAAAAA0EAABkcnMvZG93bnJl&#10;di54bWxQSwUGAAAAAAQABADzAAAAFQU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6944" behindDoc="0" locked="0" layoutInCell="1" allowOverlap="1" wp14:anchorId="0B38E969" wp14:editId="34DA31A6">
                      <wp:simplePos x="0" y="0"/>
                      <wp:positionH relativeFrom="column">
                        <wp:posOffset>8001000</wp:posOffset>
                      </wp:positionH>
                      <wp:positionV relativeFrom="paragraph">
                        <wp:posOffset>403860</wp:posOffset>
                      </wp:positionV>
                      <wp:extent cx="15240" cy="15240"/>
                      <wp:effectExtent l="0" t="0" r="22860" b="22860"/>
                      <wp:wrapNone/>
                      <wp:docPr id="2537" name="Łącznik prosty 2537">
                        <a:extLst xmlns:a="http://schemas.openxmlformats.org/drawingml/2006/main">
                          <a:ext uri="{FF2B5EF4-FFF2-40B4-BE49-F238E27FC236}">
                            <a16:creationId xmlns:a16="http://schemas.microsoft.com/office/drawing/2014/main" id="{1686D083-94A7-4F0D-AF14-4621964DA51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E89E548" id="Łącznik prosty 253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31.8pt" to="63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wgswEAAEQDAAAOAAAAZHJzL2Uyb0RvYy54bWysUsuOUzEM3SPxD1H29LZlhhld9XYW82DD&#10;YySYD3CT3N6IJI7itLdlx4I/g//CSR+8dogsrMT2ObGPvbjZeSe2JpHF0MnZZCqFCQq1DetOPn18&#10;eHEtBWUIGhwG08m9IXmzfP5sMcbWzHFAp00STBKoHWMnh5xj2zSkBuOBJhhN4GCPyUPmZ1o3OsHI&#10;7N418+n0VTNi0jGhMkTsvTsE5bLy971R+X3fk8nCdZJry9WmalfFNssFtOsEcbDqWAb8QxUebOBP&#10;z1R3kEFskv2LyluVkLDPE4W+wb63ytQeuJvZ9I9uPgwQTe2FxaF4lon+H616t31MwupOzi9fXkkR&#10;wPOUvn/59lV9DvaTYGkp70UNslZjpJYht+ExHV8UGb8a36JmHGwyVhl2ffJFDm5Q7Kra+7PaZpeF&#10;OjjVydtAe4LERPm1Qc9fE4/L2VAkgBa2byjzp5x6SinugA/WuTpGF8TIO3g1u7isCEJndYmWPErr&#10;1a1LYgtlE+opw2e239ISboKubIMBfX+8Z7DucOd8FxhWhCitHyRZod5XRaqfR1WJj2tVduHXd0X/&#10;XP7lDwAAAP//AwBQSwMEFAAGAAgAAAAhALGbK6/bAAAACwEAAA8AAABkcnMvZG93bnJldi54bWxM&#10;j8FOwzAQRO9I/IO1SNyojaEWCnEqhAQSJ0ThA7bxNomI11bsNOHvcU9wnNnR7Jt6t/pRnGhKQ2AL&#10;txsFgrgNbuDOwtfny80DiJSRHY6BycIPJdg1lxc1Vi4s/EGnfe5EKeFUoYU+51hJmdqePKZNiMTl&#10;dgyTx1zk1Ek34VLK/Si1UkZ6HLh86DHSc0/t9372FrZ+q9/zwtqFuOBsjm+v1EZrr6/Wp0cQmdb8&#10;F4YzfkGHpjAdwswuibFobVQZky2YOwPinNBG34M4FMcokE0t/29ofgEAAP//AwBQSwECLQAUAAYA&#10;CAAAACEAtoM4kv4AAADhAQAAEwAAAAAAAAAAAAAAAAAAAAAAW0NvbnRlbnRfVHlwZXNdLnhtbFBL&#10;AQItABQABgAIAAAAIQA4/SH/1gAAAJQBAAALAAAAAAAAAAAAAAAAAC8BAABfcmVscy8ucmVsc1BL&#10;AQItABQABgAIAAAAIQCo6OwgswEAAEQDAAAOAAAAAAAAAAAAAAAAAC4CAABkcnMvZTJvRG9jLnht&#10;bFBLAQItABQABgAIAAAAIQCxmyuv2wAAAAsBAAAPAAAAAAAAAAAAAAAAAA0EAABkcnMvZG93bnJl&#10;di54bWxQSwUGAAAAAAQABADzAAAAFQUAAAAA&#10;" strokeweight="1.35pt"/>
                  </w:pict>
                </mc:Fallback>
              </mc:AlternateContent>
            </w:r>
            <w:r w:rsidR="00BF7144" w:rsidRPr="0001239A">
              <w:rPr>
                <w:rFonts w:asciiTheme="minorHAnsi" w:hAnsiTheme="minorHAnsi" w:cstheme="minorHAnsi"/>
                <w:noProof/>
                <w:sz w:val="18"/>
                <w:szCs w:val="18"/>
              </w:rPr>
              <mc:AlternateContent>
                <mc:Choice Requires="wps">
                  <w:drawing>
                    <wp:anchor distT="0" distB="0" distL="114300" distR="114300" simplePos="0" relativeHeight="251667968" behindDoc="0" locked="0" layoutInCell="1" allowOverlap="1" wp14:anchorId="215F2256" wp14:editId="36DD5CBC">
                      <wp:simplePos x="0" y="0"/>
                      <wp:positionH relativeFrom="column">
                        <wp:posOffset>8001000</wp:posOffset>
                      </wp:positionH>
                      <wp:positionV relativeFrom="paragraph">
                        <wp:posOffset>403860</wp:posOffset>
                      </wp:positionV>
                      <wp:extent cx="15240" cy="15240"/>
                      <wp:effectExtent l="0" t="0" r="22860" b="22860"/>
                      <wp:wrapNone/>
                      <wp:docPr id="2538" name="Łącznik prosty 2538">
                        <a:extLst xmlns:a="http://schemas.openxmlformats.org/drawingml/2006/main">
                          <a:ext uri="{FF2B5EF4-FFF2-40B4-BE49-F238E27FC236}">
                            <a16:creationId xmlns:a16="http://schemas.microsoft.com/office/drawing/2014/main" id="{A7DAA178-F7D2-4210-96A8-2A1E38386C0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0" cy="0"/>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478B01F" id="Łącznik prosty 253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pt,31.8pt" to="63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msgEAAEQDAAAOAAAAZHJzL2Uyb0RvYy54bWysUsuOUzEM3SPNP0TZ09sWBtBVb2cxDzY8&#10;Rhr4ADfJ7Y0miaM47W3ZseDP4L9w0gevHZosrMT2ObGPvbjaeSe2JpHF0MnZZCqFCQq1DetOfv50&#10;9/yNFJQhaHAYTCf3huTV8uLZYoytmeOATpskmCRQO8ZODjnHtmlIDcYDTTCawMEek4fMz7RudIKR&#10;2b1r5tPpq2bEpGNCZYjYe3MIymXl73uj8se+J5OF6yTXlqtN1a6KbZYLaNcJ4mDVsQz4jyo82MCf&#10;nqluIIPYJPsPlbcqIWGfJwp9g31vlak9cDez6V/dPAwQTe2FxaF4lomejlZ92N4nYXUn55cveFYB&#10;PE/px9fv39SXYB8FS0t5L2qQtRojtQy5Dvfp+KLI+NX4HjXjYJOxyrDrky9ycINiV9Xen9U2uyzU&#10;walO3gbaEyQmym8Nev6aeFzOhiIBtLB9R5k/5dRTSnEHvLPO1TG6IEbewdezl5cVQeisLtGSR2m9&#10;unZJbKFsQj1l+Mz2R1rCTdCVbTCgb4/3DNYd7pzvAsOKEKX1gyQr1PuqSPXzqCrxca3KLvz+ruhf&#10;y7/8CQAA//8DAFBLAwQUAAYACAAAACEAsZsrr9sAAAALAQAADwAAAGRycy9kb3ducmV2LnhtbEyP&#10;wU7DMBBE70j8g7VI3KiNoRYKcSqEBBInROEDtvE2iYjXVuw04e9xT3Cc2dHsm3q3+lGcaEpDYAu3&#10;GwWCuA1u4M7C1+fLzQOIlJEdjoHJwg8l2DWXFzVWLiz8Qad97kQp4VShhT7nWEmZ2p48pk2IxOV2&#10;DJPHXOTUSTfhUsr9KLVSRnocuHzoMdJzT+33fvYWtn6r3/PC2oW44GyOb6/URmuvr9anRxCZ1vwX&#10;hjN+QYemMB3CzC6JsWhtVBmTLZg7A+Kc0EbfgzgUxyiQTS3/b2h+AQAA//8DAFBLAQItABQABgAI&#10;AAAAIQC2gziS/gAAAOEBAAATAAAAAAAAAAAAAAAAAAAAAABbQ29udGVudF9UeXBlc10ueG1sUEsB&#10;Ai0AFAAGAAgAAAAhADj9If/WAAAAlAEAAAsAAAAAAAAAAAAAAAAALwEAAF9yZWxzLy5yZWxzUEsB&#10;Ai0AFAAGAAgAAAAhAM2X5eayAQAARAMAAA4AAAAAAAAAAAAAAAAALgIAAGRycy9lMm9Eb2MueG1s&#10;UEsBAi0AFAAGAAgAAAAhALGbK6/bAAAACwEAAA8AAAAAAAAAAAAAAAAADAQAAGRycy9kb3ducmV2&#10;LnhtbFBLBQYAAAAABAAEAPMAAAAUBQAAAAA=&#10;" strokeweight="1.35pt"/>
                  </w:pict>
                </mc:Fallback>
              </mc:AlternateConten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7AEC296B"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Kwoty planu</w:t>
            </w:r>
            <w:r w:rsidRPr="0001239A">
              <w:rPr>
                <w:rFonts w:asciiTheme="minorHAnsi" w:hAnsiTheme="minorHAnsi" w:cstheme="minorHAnsi"/>
                <w:b/>
                <w:bCs/>
                <w:sz w:val="18"/>
                <w:szCs w:val="18"/>
              </w:rPr>
              <w:br/>
              <w:t xml:space="preserve">wg. preliminarza wydatków na 2020 rok </w:t>
            </w:r>
          </w:p>
        </w:tc>
        <w:tc>
          <w:tcPr>
            <w:tcW w:w="734"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50FDF950"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 xml:space="preserve">Realizacja wypłat </w:t>
            </w:r>
            <w:r w:rsidRPr="0001239A">
              <w:rPr>
                <w:rFonts w:asciiTheme="minorHAnsi" w:hAnsiTheme="minorHAnsi" w:cstheme="minorHAnsi"/>
                <w:b/>
                <w:bCs/>
                <w:sz w:val="18"/>
                <w:szCs w:val="18"/>
              </w:rPr>
              <w:br/>
              <w:t xml:space="preserve">na koniec </w:t>
            </w:r>
            <w:r w:rsidRPr="0001239A">
              <w:rPr>
                <w:rFonts w:asciiTheme="minorHAnsi" w:hAnsiTheme="minorHAnsi" w:cstheme="minorHAnsi"/>
                <w:b/>
                <w:bCs/>
                <w:sz w:val="18"/>
                <w:szCs w:val="18"/>
              </w:rPr>
              <w:br/>
              <w:t>grudnia 2020 roku</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3A524D40" w14:textId="6A7F35BD" w:rsidR="00BF7144" w:rsidRPr="0001239A" w:rsidRDefault="00291057" w:rsidP="00BF7144">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w:t>
            </w:r>
          </w:p>
        </w:tc>
      </w:tr>
      <w:tr w:rsidR="00BF7144" w:rsidRPr="0001239A" w14:paraId="363B0739" w14:textId="77777777" w:rsidTr="00581EC9">
        <w:trPr>
          <w:trHeight w:val="663"/>
          <w:tblHeader/>
        </w:trPr>
        <w:tc>
          <w:tcPr>
            <w:tcW w:w="245"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47C82247" w14:textId="77777777" w:rsidR="00BF7144" w:rsidRPr="0001239A" w:rsidRDefault="00BF7144" w:rsidP="00BF7144">
            <w:pPr>
              <w:spacing w:after="0" w:line="240" w:lineRule="auto"/>
              <w:rPr>
                <w:rFonts w:asciiTheme="minorHAnsi" w:hAnsiTheme="minorHAnsi" w:cstheme="minorHAnsi"/>
                <w:b/>
                <w:bCs/>
                <w:sz w:val="18"/>
                <w:szCs w:val="18"/>
              </w:rPr>
            </w:pPr>
          </w:p>
        </w:tc>
        <w:tc>
          <w:tcPr>
            <w:tcW w:w="2859" w:type="pct"/>
            <w:gridSpan w:val="2"/>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3D7D2C3" w14:textId="77777777" w:rsidR="00BF7144" w:rsidRPr="0001239A" w:rsidRDefault="00BF7144" w:rsidP="00BF7144">
            <w:pPr>
              <w:spacing w:after="0" w:line="240" w:lineRule="auto"/>
              <w:rPr>
                <w:rFonts w:asciiTheme="minorHAnsi" w:hAnsiTheme="minorHAnsi" w:cstheme="minorHAnsi"/>
                <w:sz w:val="18"/>
                <w:szCs w:val="18"/>
              </w:rPr>
            </w:pPr>
          </w:p>
        </w:tc>
        <w:tc>
          <w:tcPr>
            <w:tcW w:w="751"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69BD72EE" w14:textId="77777777" w:rsidR="00BF7144" w:rsidRPr="0001239A" w:rsidRDefault="00BF7144" w:rsidP="00BF7144">
            <w:pPr>
              <w:spacing w:after="0" w:line="240" w:lineRule="auto"/>
              <w:rPr>
                <w:rFonts w:asciiTheme="minorHAnsi" w:hAnsiTheme="minorHAnsi" w:cstheme="minorHAnsi"/>
                <w:b/>
                <w:bCs/>
                <w:sz w:val="18"/>
                <w:szCs w:val="18"/>
              </w:rPr>
            </w:pPr>
          </w:p>
        </w:tc>
        <w:tc>
          <w:tcPr>
            <w:tcW w:w="734"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3EF0A7A" w14:textId="77777777" w:rsidR="00BF7144" w:rsidRPr="0001239A" w:rsidRDefault="00BF7144" w:rsidP="00BF7144">
            <w:pPr>
              <w:spacing w:after="0" w:line="240" w:lineRule="auto"/>
              <w:rPr>
                <w:rFonts w:asciiTheme="minorHAnsi" w:hAnsiTheme="minorHAnsi" w:cstheme="minorHAnsi"/>
                <w:b/>
                <w:bCs/>
                <w:sz w:val="18"/>
                <w:szCs w:val="18"/>
              </w:rPr>
            </w:pPr>
          </w:p>
        </w:tc>
        <w:tc>
          <w:tcPr>
            <w:tcW w:w="412" w:type="pct"/>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2471A105" w14:textId="77777777" w:rsidR="00BF7144" w:rsidRPr="0001239A" w:rsidRDefault="00BF7144" w:rsidP="00BF7144">
            <w:pPr>
              <w:spacing w:after="0" w:line="240" w:lineRule="auto"/>
              <w:rPr>
                <w:rFonts w:asciiTheme="minorHAnsi" w:hAnsiTheme="minorHAnsi" w:cstheme="minorHAnsi"/>
                <w:b/>
                <w:bCs/>
                <w:sz w:val="18"/>
                <w:szCs w:val="18"/>
              </w:rPr>
            </w:pPr>
          </w:p>
        </w:tc>
      </w:tr>
      <w:tr w:rsidR="00BF7144" w:rsidRPr="0001239A" w14:paraId="7125D27C" w14:textId="77777777" w:rsidTr="00AB571E">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190D759"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3020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7CA2294D"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xml:space="preserve">Wydatki osobowe nie zaliczane do wynagrodzeń </w:t>
            </w:r>
          </w:p>
        </w:tc>
        <w:tc>
          <w:tcPr>
            <w:tcW w:w="751" w:type="pct"/>
            <w:tcBorders>
              <w:top w:val="single" w:sz="4" w:space="0" w:color="auto"/>
              <w:left w:val="nil"/>
              <w:bottom w:val="single" w:sz="4" w:space="0" w:color="auto"/>
              <w:right w:val="nil"/>
            </w:tcBorders>
            <w:shd w:val="clear" w:color="auto" w:fill="auto"/>
            <w:noWrap/>
            <w:vAlign w:val="center"/>
            <w:hideMark/>
          </w:tcPr>
          <w:p w14:paraId="7417631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1 073 000,00</w:t>
            </w:r>
          </w:p>
        </w:tc>
        <w:tc>
          <w:tcPr>
            <w:tcW w:w="734" w:type="pct"/>
            <w:tcBorders>
              <w:top w:val="single" w:sz="4" w:space="0" w:color="auto"/>
              <w:left w:val="single" w:sz="8" w:space="0" w:color="auto"/>
              <w:bottom w:val="nil"/>
              <w:right w:val="single" w:sz="4" w:space="0" w:color="auto"/>
            </w:tcBorders>
            <w:shd w:val="clear" w:color="auto" w:fill="auto"/>
            <w:noWrap/>
            <w:vAlign w:val="center"/>
            <w:hideMark/>
          </w:tcPr>
          <w:p w14:paraId="404217FE"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197 697,37</w:t>
            </w:r>
          </w:p>
        </w:tc>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29F37A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18,42</w:t>
            </w:r>
          </w:p>
        </w:tc>
      </w:tr>
      <w:tr w:rsidR="00BF7144" w:rsidRPr="0001239A" w14:paraId="6A700CFE"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308C553"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4010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1286D8BF" w14:textId="3F0EADEE"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Wynagrodzenia osobowe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5A35D7D3"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75 645 000,00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5EA59B95"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66 111 549,44</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124E8C7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87,40</w:t>
            </w:r>
          </w:p>
        </w:tc>
      </w:tr>
      <w:tr w:rsidR="00BF7144" w:rsidRPr="0001239A" w14:paraId="789DC8D4" w14:textId="77777777" w:rsidTr="00BF7144">
        <w:trPr>
          <w:trHeight w:val="702"/>
        </w:trPr>
        <w:tc>
          <w:tcPr>
            <w:tcW w:w="245" w:type="pct"/>
            <w:tcBorders>
              <w:top w:val="single" w:sz="4" w:space="0" w:color="auto"/>
              <w:left w:val="single" w:sz="8" w:space="0" w:color="auto"/>
              <w:bottom w:val="nil"/>
              <w:right w:val="single" w:sz="8" w:space="0" w:color="auto"/>
            </w:tcBorders>
            <w:shd w:val="clear" w:color="auto" w:fill="auto"/>
            <w:vAlign w:val="center"/>
            <w:hideMark/>
          </w:tcPr>
          <w:p w14:paraId="67AF62F5"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4110-4120</w:t>
            </w:r>
          </w:p>
        </w:tc>
        <w:tc>
          <w:tcPr>
            <w:tcW w:w="2859" w:type="pct"/>
            <w:gridSpan w:val="2"/>
            <w:tcBorders>
              <w:top w:val="single" w:sz="4" w:space="0" w:color="auto"/>
              <w:left w:val="nil"/>
              <w:bottom w:val="nil"/>
              <w:right w:val="single" w:sz="8" w:space="0" w:color="000000"/>
            </w:tcBorders>
            <w:shd w:val="clear" w:color="auto" w:fill="auto"/>
            <w:vAlign w:val="center"/>
            <w:hideMark/>
          </w:tcPr>
          <w:p w14:paraId="4E74466A"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Pochodne razem</w:t>
            </w:r>
          </w:p>
        </w:tc>
        <w:tc>
          <w:tcPr>
            <w:tcW w:w="751" w:type="pct"/>
            <w:tcBorders>
              <w:top w:val="single" w:sz="4" w:space="0" w:color="auto"/>
              <w:left w:val="nil"/>
              <w:bottom w:val="nil"/>
              <w:right w:val="single" w:sz="8" w:space="0" w:color="auto"/>
            </w:tcBorders>
            <w:shd w:val="clear" w:color="auto" w:fill="auto"/>
            <w:noWrap/>
            <w:vAlign w:val="center"/>
            <w:hideMark/>
          </w:tcPr>
          <w:p w14:paraId="5DBE428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15 512 000,00</w:t>
            </w:r>
          </w:p>
        </w:tc>
        <w:tc>
          <w:tcPr>
            <w:tcW w:w="734" w:type="pct"/>
            <w:tcBorders>
              <w:top w:val="single" w:sz="4" w:space="0" w:color="auto"/>
              <w:left w:val="nil"/>
              <w:bottom w:val="nil"/>
              <w:right w:val="single" w:sz="8" w:space="0" w:color="auto"/>
            </w:tcBorders>
            <w:shd w:val="clear" w:color="auto" w:fill="auto"/>
            <w:noWrap/>
            <w:vAlign w:val="center"/>
            <w:hideMark/>
          </w:tcPr>
          <w:p w14:paraId="670BE03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12 002 275,50</w:t>
            </w:r>
          </w:p>
        </w:tc>
        <w:tc>
          <w:tcPr>
            <w:tcW w:w="412" w:type="pct"/>
            <w:tcBorders>
              <w:top w:val="single" w:sz="4" w:space="0" w:color="auto"/>
              <w:left w:val="nil"/>
              <w:bottom w:val="nil"/>
              <w:right w:val="single" w:sz="8" w:space="0" w:color="auto"/>
            </w:tcBorders>
            <w:shd w:val="clear" w:color="auto" w:fill="auto"/>
            <w:noWrap/>
            <w:vAlign w:val="center"/>
            <w:hideMark/>
          </w:tcPr>
          <w:p w14:paraId="4DA61C7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77,37</w:t>
            </w:r>
          </w:p>
        </w:tc>
      </w:tr>
      <w:tr w:rsidR="00BF7144" w:rsidRPr="0001239A" w14:paraId="0E45866F"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82E6C8B"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4110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806F055"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Składki na ubezpieczenia społeczne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0D3EAC9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13 609 000,00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386F1FA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10 733 942,84</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1A1E0F8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78,87</w:t>
            </w:r>
          </w:p>
        </w:tc>
      </w:tr>
      <w:tr w:rsidR="00BF7144" w:rsidRPr="0001239A" w14:paraId="1504DA9B"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C42F724"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4120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500FD700" w14:textId="6767A64F" w:rsidR="00BF7144" w:rsidRPr="0001239A" w:rsidRDefault="00E41F7E"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Składki na</w:t>
            </w:r>
            <w:r w:rsidR="00BF7144" w:rsidRPr="0001239A">
              <w:rPr>
                <w:rFonts w:asciiTheme="minorHAnsi" w:hAnsiTheme="minorHAnsi" w:cstheme="minorHAnsi"/>
                <w:b/>
                <w:bCs/>
                <w:sz w:val="18"/>
                <w:szCs w:val="18"/>
              </w:rPr>
              <w:t xml:space="preserve"> Fundusz Pracy</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0AB7FA5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1 903 000,00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4F0A8456"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1 268 332,66</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6183B6B3"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66,65</w:t>
            </w:r>
          </w:p>
        </w:tc>
      </w:tr>
      <w:tr w:rsidR="00BF7144" w:rsidRPr="0001239A" w14:paraId="65C72890" w14:textId="77777777" w:rsidTr="00CD0B11">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6431D29"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4170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7C29839" w14:textId="17E5E34C"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Wynagrodzenia bezosobowe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4F566C9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1 060 000,00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4190CB4D"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988 519,13</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6AD418C5"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93,26</w:t>
            </w:r>
          </w:p>
        </w:tc>
      </w:tr>
      <w:tr w:rsidR="00BF7144" w:rsidRPr="0001239A" w14:paraId="01E0B4C7" w14:textId="77777777" w:rsidTr="00CD0B11">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46C04D7"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4190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5F026E7E"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Nagrody konkursowe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7B55AF1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107 000,00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2129EA1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3 005,99</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6006D9D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2,81</w:t>
            </w:r>
          </w:p>
        </w:tc>
      </w:tr>
      <w:tr w:rsidR="00BF7144" w:rsidRPr="0001239A" w14:paraId="22CA2034" w14:textId="77777777" w:rsidTr="00CD0B11">
        <w:trPr>
          <w:trHeight w:val="702"/>
        </w:trPr>
        <w:tc>
          <w:tcPr>
            <w:tcW w:w="245" w:type="pct"/>
            <w:tcBorders>
              <w:top w:val="nil"/>
              <w:left w:val="single" w:sz="8" w:space="0" w:color="auto"/>
              <w:bottom w:val="nil"/>
              <w:right w:val="single" w:sz="8" w:space="0" w:color="auto"/>
            </w:tcBorders>
            <w:shd w:val="clear" w:color="auto" w:fill="auto"/>
            <w:noWrap/>
            <w:vAlign w:val="center"/>
            <w:hideMark/>
          </w:tcPr>
          <w:p w14:paraId="2483E054"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lastRenderedPageBreak/>
              <w:t>4000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7241CC88"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Grupa wydatków bieżących jednostki</w:t>
            </w:r>
          </w:p>
        </w:tc>
        <w:tc>
          <w:tcPr>
            <w:tcW w:w="751" w:type="pct"/>
            <w:tcBorders>
              <w:top w:val="nil"/>
              <w:left w:val="nil"/>
              <w:bottom w:val="nil"/>
              <w:right w:val="single" w:sz="8" w:space="0" w:color="auto"/>
            </w:tcBorders>
            <w:shd w:val="clear" w:color="auto" w:fill="auto"/>
            <w:noWrap/>
            <w:vAlign w:val="center"/>
            <w:hideMark/>
          </w:tcPr>
          <w:p w14:paraId="61508254"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51 783 000,00</w:t>
            </w:r>
          </w:p>
        </w:tc>
        <w:tc>
          <w:tcPr>
            <w:tcW w:w="734" w:type="pct"/>
            <w:tcBorders>
              <w:top w:val="single" w:sz="4" w:space="0" w:color="auto"/>
              <w:left w:val="nil"/>
              <w:bottom w:val="nil"/>
              <w:right w:val="single" w:sz="8" w:space="0" w:color="auto"/>
            </w:tcBorders>
            <w:shd w:val="clear" w:color="auto" w:fill="auto"/>
            <w:noWrap/>
            <w:vAlign w:val="center"/>
            <w:hideMark/>
          </w:tcPr>
          <w:p w14:paraId="68A4B358"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30 118 685,15</w:t>
            </w:r>
          </w:p>
        </w:tc>
        <w:tc>
          <w:tcPr>
            <w:tcW w:w="412" w:type="pct"/>
            <w:tcBorders>
              <w:top w:val="single" w:sz="4" w:space="0" w:color="auto"/>
              <w:left w:val="nil"/>
              <w:bottom w:val="nil"/>
              <w:right w:val="single" w:sz="8" w:space="0" w:color="auto"/>
            </w:tcBorders>
            <w:shd w:val="clear" w:color="auto" w:fill="auto"/>
            <w:noWrap/>
            <w:vAlign w:val="center"/>
            <w:hideMark/>
          </w:tcPr>
          <w:p w14:paraId="1181273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58,16</w:t>
            </w:r>
          </w:p>
        </w:tc>
      </w:tr>
      <w:tr w:rsidR="00BF7144" w:rsidRPr="0001239A" w14:paraId="34151B0C"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F423FB6"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4210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6B92F445" w14:textId="61E2F60C"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materiałów i wyposażenia</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7FB1DC05" w14:textId="496ABC1F"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6552ADD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2 566 533,06</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2FE30A76" w14:textId="3FEDA9F6"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64AF63A3" w14:textId="77777777" w:rsidTr="00BF7144">
        <w:trPr>
          <w:trHeight w:val="702"/>
        </w:trPr>
        <w:tc>
          <w:tcPr>
            <w:tcW w:w="245" w:type="pct"/>
            <w:tcBorders>
              <w:top w:val="single" w:sz="4" w:space="0" w:color="auto"/>
              <w:left w:val="single" w:sz="8" w:space="0" w:color="auto"/>
              <w:bottom w:val="nil"/>
              <w:right w:val="single" w:sz="8" w:space="0" w:color="auto"/>
            </w:tcBorders>
            <w:shd w:val="clear" w:color="auto" w:fill="auto"/>
            <w:noWrap/>
            <w:vAlign w:val="center"/>
            <w:hideMark/>
          </w:tcPr>
          <w:p w14:paraId="28BB6E75"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4220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398942D7"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środków żywności</w:t>
            </w:r>
          </w:p>
        </w:tc>
        <w:tc>
          <w:tcPr>
            <w:tcW w:w="751" w:type="pct"/>
            <w:tcBorders>
              <w:top w:val="single" w:sz="4" w:space="0" w:color="auto"/>
              <w:left w:val="nil"/>
              <w:bottom w:val="nil"/>
              <w:right w:val="single" w:sz="8" w:space="0" w:color="auto"/>
            </w:tcBorders>
            <w:shd w:val="clear" w:color="auto" w:fill="auto"/>
            <w:noWrap/>
            <w:vAlign w:val="center"/>
            <w:hideMark/>
          </w:tcPr>
          <w:p w14:paraId="61D5FEC1" w14:textId="649C7856"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nil"/>
              <w:right w:val="single" w:sz="8" w:space="0" w:color="auto"/>
            </w:tcBorders>
            <w:shd w:val="clear" w:color="auto" w:fill="auto"/>
            <w:noWrap/>
            <w:vAlign w:val="center"/>
            <w:hideMark/>
          </w:tcPr>
          <w:p w14:paraId="699B2B58"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134 706,64</w:t>
            </w:r>
          </w:p>
        </w:tc>
        <w:tc>
          <w:tcPr>
            <w:tcW w:w="412" w:type="pct"/>
            <w:tcBorders>
              <w:top w:val="single" w:sz="4" w:space="0" w:color="auto"/>
              <w:left w:val="nil"/>
              <w:bottom w:val="nil"/>
              <w:right w:val="single" w:sz="8" w:space="0" w:color="auto"/>
            </w:tcBorders>
            <w:shd w:val="clear" w:color="auto" w:fill="auto"/>
            <w:noWrap/>
            <w:vAlign w:val="center"/>
            <w:hideMark/>
          </w:tcPr>
          <w:p w14:paraId="00DACB21" w14:textId="1B0BF62C"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1130D18F"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78E5C54"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4260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6B78C7F9"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energii</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139C83E9" w14:textId="52D8420E"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nil"/>
              <w:right w:val="single" w:sz="8" w:space="0" w:color="auto"/>
            </w:tcBorders>
            <w:shd w:val="clear" w:color="auto" w:fill="auto"/>
            <w:noWrap/>
            <w:vAlign w:val="center"/>
            <w:hideMark/>
          </w:tcPr>
          <w:p w14:paraId="767D3D36"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1 187 056,21</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3DA229F8" w14:textId="694AA547"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0F760382"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18E412D9"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4280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0B3D5A5" w14:textId="222B4E9A"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usług zdrowotnych</w:t>
            </w:r>
          </w:p>
        </w:tc>
        <w:tc>
          <w:tcPr>
            <w:tcW w:w="751" w:type="pct"/>
            <w:tcBorders>
              <w:top w:val="nil"/>
              <w:left w:val="nil"/>
              <w:bottom w:val="single" w:sz="4" w:space="0" w:color="auto"/>
              <w:right w:val="single" w:sz="8" w:space="0" w:color="auto"/>
            </w:tcBorders>
            <w:shd w:val="clear" w:color="auto" w:fill="auto"/>
            <w:noWrap/>
            <w:vAlign w:val="center"/>
            <w:hideMark/>
          </w:tcPr>
          <w:p w14:paraId="0E17C102" w14:textId="1D012FE3"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405427B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95 931,00</w:t>
            </w:r>
          </w:p>
        </w:tc>
        <w:tc>
          <w:tcPr>
            <w:tcW w:w="412" w:type="pct"/>
            <w:tcBorders>
              <w:top w:val="nil"/>
              <w:left w:val="nil"/>
              <w:bottom w:val="single" w:sz="4" w:space="0" w:color="auto"/>
              <w:right w:val="single" w:sz="8" w:space="0" w:color="auto"/>
            </w:tcBorders>
            <w:shd w:val="clear" w:color="auto" w:fill="auto"/>
            <w:noWrap/>
            <w:vAlign w:val="center"/>
            <w:hideMark/>
          </w:tcPr>
          <w:p w14:paraId="77839EF5" w14:textId="561A5B4F"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25D27D72"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D715849"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4300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4054BBFD" w14:textId="6AD5ABC3"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usług pozostałych</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0DBCC017" w14:textId="25CE195B"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1D21EA6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19 089 035,96</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392A462A" w14:textId="6CBF0B9C"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5A77C90C"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17233D22"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4360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3DECF61A" w14:textId="3AEE80F3"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Zakupu usług telekomunikacyjnych</w:t>
            </w:r>
          </w:p>
        </w:tc>
        <w:tc>
          <w:tcPr>
            <w:tcW w:w="751" w:type="pct"/>
            <w:tcBorders>
              <w:top w:val="nil"/>
              <w:left w:val="nil"/>
              <w:bottom w:val="single" w:sz="4" w:space="0" w:color="auto"/>
              <w:right w:val="single" w:sz="8" w:space="0" w:color="auto"/>
            </w:tcBorders>
            <w:shd w:val="clear" w:color="auto" w:fill="auto"/>
            <w:noWrap/>
            <w:vAlign w:val="center"/>
            <w:hideMark/>
          </w:tcPr>
          <w:p w14:paraId="46AA187D" w14:textId="5E15D1E7"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nil"/>
              <w:left w:val="nil"/>
              <w:bottom w:val="nil"/>
              <w:right w:val="single" w:sz="8" w:space="0" w:color="auto"/>
            </w:tcBorders>
            <w:shd w:val="clear" w:color="auto" w:fill="auto"/>
            <w:noWrap/>
            <w:vAlign w:val="center"/>
            <w:hideMark/>
          </w:tcPr>
          <w:p w14:paraId="067A5379"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891 553,06</w:t>
            </w:r>
          </w:p>
        </w:tc>
        <w:tc>
          <w:tcPr>
            <w:tcW w:w="412" w:type="pct"/>
            <w:tcBorders>
              <w:top w:val="nil"/>
              <w:left w:val="nil"/>
              <w:bottom w:val="single" w:sz="4" w:space="0" w:color="auto"/>
              <w:right w:val="single" w:sz="8" w:space="0" w:color="auto"/>
            </w:tcBorders>
            <w:shd w:val="clear" w:color="auto" w:fill="auto"/>
            <w:noWrap/>
            <w:vAlign w:val="center"/>
            <w:hideMark/>
          </w:tcPr>
          <w:p w14:paraId="1DE0F731" w14:textId="7D59E1D9"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3381DAE5" w14:textId="77777777" w:rsidTr="00AB571E">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068BEAE"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4380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D67F394"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usług obejmujących tłumaczenia</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67F82A7D" w14:textId="705DB9B3"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3682E05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42 233,99</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55E45446" w14:textId="62829F53"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23612B1B" w14:textId="77777777" w:rsidTr="00AB571E">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17B75863"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4390</w:t>
            </w:r>
          </w:p>
        </w:tc>
        <w:tc>
          <w:tcPr>
            <w:tcW w:w="2859" w:type="pct"/>
            <w:gridSpan w:val="2"/>
            <w:tcBorders>
              <w:top w:val="single" w:sz="4" w:space="0" w:color="auto"/>
              <w:left w:val="nil"/>
              <w:bottom w:val="single" w:sz="4" w:space="0" w:color="auto"/>
              <w:right w:val="single" w:sz="4" w:space="0" w:color="auto"/>
            </w:tcBorders>
            <w:shd w:val="clear" w:color="auto" w:fill="auto"/>
            <w:vAlign w:val="center"/>
            <w:hideMark/>
          </w:tcPr>
          <w:p w14:paraId="6FC69598"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usług obejmujących wykonanie ekspertyz, analiz i opinii</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5DAEF" w14:textId="1FB9A076"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CE04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48 003,00</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313A" w14:textId="24C51AD3"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0D5611A3" w14:textId="77777777" w:rsidTr="00AB571E">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1BF64A7"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4400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6853D34"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Czynsze za wynajem pomieszczeń biurowych</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4089A1E6" w14:textId="4E685ACB"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nil"/>
              <w:right w:val="single" w:sz="8" w:space="0" w:color="auto"/>
            </w:tcBorders>
            <w:shd w:val="clear" w:color="auto" w:fill="auto"/>
            <w:noWrap/>
            <w:vAlign w:val="center"/>
            <w:hideMark/>
          </w:tcPr>
          <w:p w14:paraId="7B14BC4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6 063 632,23</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658729A8" w14:textId="591CA2B5"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58918F05"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9EF5A81"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4270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2E6FDADC"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 usług remontowych</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142BF52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2 020 000,00</w:t>
            </w:r>
          </w:p>
        </w:tc>
        <w:tc>
          <w:tcPr>
            <w:tcW w:w="734" w:type="pct"/>
            <w:tcBorders>
              <w:top w:val="single" w:sz="4" w:space="0" w:color="auto"/>
              <w:left w:val="nil"/>
              <w:bottom w:val="nil"/>
              <w:right w:val="single" w:sz="8" w:space="0" w:color="auto"/>
            </w:tcBorders>
            <w:shd w:val="clear" w:color="auto" w:fill="auto"/>
            <w:noWrap/>
            <w:vAlign w:val="center"/>
            <w:hideMark/>
          </w:tcPr>
          <w:p w14:paraId="75689ABA"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1 166 804,63</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4904CF4D"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57,76</w:t>
            </w:r>
          </w:p>
        </w:tc>
      </w:tr>
      <w:tr w:rsidR="00BF7144" w:rsidRPr="0001239A" w14:paraId="3635B27F"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2888AF"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4410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2510818F" w14:textId="358ECC69"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Podróże służbowe krajowe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05471894"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860 000,00</w:t>
            </w:r>
          </w:p>
        </w:tc>
        <w:tc>
          <w:tcPr>
            <w:tcW w:w="734" w:type="pct"/>
            <w:tcBorders>
              <w:top w:val="single" w:sz="4" w:space="0" w:color="auto"/>
              <w:left w:val="nil"/>
              <w:bottom w:val="nil"/>
              <w:right w:val="single" w:sz="8" w:space="0" w:color="auto"/>
            </w:tcBorders>
            <w:shd w:val="clear" w:color="auto" w:fill="auto"/>
            <w:noWrap/>
            <w:vAlign w:val="center"/>
            <w:hideMark/>
          </w:tcPr>
          <w:p w14:paraId="1386A023"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381 207,36</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2EBA254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44,33</w:t>
            </w:r>
          </w:p>
        </w:tc>
      </w:tr>
      <w:tr w:rsidR="00BF7144" w:rsidRPr="0001239A" w14:paraId="50EE09D1" w14:textId="77777777" w:rsidTr="00BF7144">
        <w:trPr>
          <w:trHeight w:val="702"/>
        </w:trPr>
        <w:tc>
          <w:tcPr>
            <w:tcW w:w="24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50D7C77"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4420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316CC244" w14:textId="73C2868F"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Podróże służbowe zagraniczne</w:t>
            </w:r>
          </w:p>
        </w:tc>
        <w:tc>
          <w:tcPr>
            <w:tcW w:w="751" w:type="pct"/>
            <w:tcBorders>
              <w:top w:val="single" w:sz="4" w:space="0" w:color="auto"/>
              <w:left w:val="nil"/>
              <w:bottom w:val="single" w:sz="4" w:space="0" w:color="auto"/>
              <w:right w:val="single" w:sz="8" w:space="0" w:color="auto"/>
            </w:tcBorders>
            <w:shd w:val="clear" w:color="auto" w:fill="auto"/>
            <w:noWrap/>
            <w:vAlign w:val="center"/>
            <w:hideMark/>
          </w:tcPr>
          <w:p w14:paraId="346566CC" w14:textId="64129917"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single" w:sz="4" w:space="0" w:color="auto"/>
              <w:left w:val="nil"/>
              <w:bottom w:val="nil"/>
              <w:right w:val="single" w:sz="8" w:space="0" w:color="auto"/>
            </w:tcBorders>
            <w:shd w:val="clear" w:color="auto" w:fill="auto"/>
            <w:noWrap/>
            <w:vAlign w:val="center"/>
            <w:hideMark/>
          </w:tcPr>
          <w:p w14:paraId="31256D83" w14:textId="54381A66"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412" w:type="pct"/>
            <w:tcBorders>
              <w:top w:val="single" w:sz="4" w:space="0" w:color="auto"/>
              <w:left w:val="nil"/>
              <w:bottom w:val="single" w:sz="4" w:space="0" w:color="auto"/>
              <w:right w:val="single" w:sz="8" w:space="0" w:color="auto"/>
            </w:tcBorders>
            <w:shd w:val="clear" w:color="auto" w:fill="auto"/>
            <w:noWrap/>
            <w:vAlign w:val="center"/>
            <w:hideMark/>
          </w:tcPr>
          <w:p w14:paraId="03E7066C" w14:textId="133BE0A9"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7BBF7BCE"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56FB73B0"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4430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0791FBD6"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xml:space="preserve">pozostałe opłaty i składki </w:t>
            </w:r>
          </w:p>
        </w:tc>
        <w:tc>
          <w:tcPr>
            <w:tcW w:w="751" w:type="pct"/>
            <w:tcBorders>
              <w:top w:val="nil"/>
              <w:left w:val="nil"/>
              <w:bottom w:val="single" w:sz="4" w:space="0" w:color="auto"/>
              <w:right w:val="single" w:sz="8" w:space="0" w:color="auto"/>
            </w:tcBorders>
            <w:shd w:val="clear" w:color="auto" w:fill="auto"/>
            <w:noWrap/>
            <w:vAlign w:val="center"/>
            <w:hideMark/>
          </w:tcPr>
          <w:p w14:paraId="0676EC8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410 000,00</w:t>
            </w:r>
          </w:p>
        </w:tc>
        <w:tc>
          <w:tcPr>
            <w:tcW w:w="734" w:type="pct"/>
            <w:tcBorders>
              <w:top w:val="single" w:sz="4" w:space="0" w:color="auto"/>
              <w:left w:val="nil"/>
              <w:bottom w:val="nil"/>
              <w:right w:val="single" w:sz="8" w:space="0" w:color="auto"/>
            </w:tcBorders>
            <w:shd w:val="clear" w:color="auto" w:fill="auto"/>
            <w:noWrap/>
            <w:vAlign w:val="center"/>
            <w:hideMark/>
          </w:tcPr>
          <w:p w14:paraId="1B5BC75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271 405,14</w:t>
            </w:r>
          </w:p>
        </w:tc>
        <w:tc>
          <w:tcPr>
            <w:tcW w:w="412" w:type="pct"/>
            <w:tcBorders>
              <w:top w:val="nil"/>
              <w:left w:val="nil"/>
              <w:bottom w:val="single" w:sz="4" w:space="0" w:color="auto"/>
              <w:right w:val="single" w:sz="8" w:space="0" w:color="auto"/>
            </w:tcBorders>
            <w:shd w:val="clear" w:color="auto" w:fill="auto"/>
            <w:noWrap/>
            <w:vAlign w:val="center"/>
            <w:hideMark/>
          </w:tcPr>
          <w:p w14:paraId="2AFB0A1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66,20</w:t>
            </w:r>
          </w:p>
        </w:tc>
      </w:tr>
      <w:tr w:rsidR="00BF7144" w:rsidRPr="0001239A" w14:paraId="2D7F9F13"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7BFD9168"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4440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49C0417C"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Odpis na ZFŚS</w:t>
            </w:r>
          </w:p>
        </w:tc>
        <w:tc>
          <w:tcPr>
            <w:tcW w:w="751" w:type="pct"/>
            <w:tcBorders>
              <w:top w:val="nil"/>
              <w:left w:val="nil"/>
              <w:bottom w:val="single" w:sz="4" w:space="0" w:color="auto"/>
              <w:right w:val="single" w:sz="8" w:space="0" w:color="auto"/>
            </w:tcBorders>
            <w:shd w:val="clear" w:color="auto" w:fill="auto"/>
            <w:noWrap/>
            <w:vAlign w:val="center"/>
            <w:hideMark/>
          </w:tcPr>
          <w:p w14:paraId="6F9D11E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1 501 000,00</w:t>
            </w:r>
          </w:p>
        </w:tc>
        <w:tc>
          <w:tcPr>
            <w:tcW w:w="734" w:type="pct"/>
            <w:tcBorders>
              <w:top w:val="single" w:sz="4" w:space="0" w:color="auto"/>
              <w:left w:val="nil"/>
              <w:bottom w:val="single" w:sz="4" w:space="0" w:color="auto"/>
              <w:right w:val="single" w:sz="8" w:space="0" w:color="auto"/>
            </w:tcBorders>
            <w:shd w:val="clear" w:color="auto" w:fill="auto"/>
            <w:noWrap/>
            <w:vAlign w:val="center"/>
            <w:hideMark/>
          </w:tcPr>
          <w:p w14:paraId="77C3CACA"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1 500 132,26</w:t>
            </w:r>
          </w:p>
        </w:tc>
        <w:tc>
          <w:tcPr>
            <w:tcW w:w="412" w:type="pct"/>
            <w:tcBorders>
              <w:top w:val="nil"/>
              <w:left w:val="nil"/>
              <w:bottom w:val="single" w:sz="4" w:space="0" w:color="auto"/>
              <w:right w:val="single" w:sz="8" w:space="0" w:color="auto"/>
            </w:tcBorders>
            <w:shd w:val="clear" w:color="auto" w:fill="auto"/>
            <w:noWrap/>
            <w:vAlign w:val="center"/>
            <w:hideMark/>
          </w:tcPr>
          <w:p w14:paraId="2D47908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99,94</w:t>
            </w:r>
          </w:p>
        </w:tc>
      </w:tr>
      <w:tr w:rsidR="00BF7144" w:rsidRPr="0001239A" w14:paraId="2AC0EA8D"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14065932"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4480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52989CF8"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Podatek od nieruchomości</w:t>
            </w:r>
          </w:p>
        </w:tc>
        <w:tc>
          <w:tcPr>
            <w:tcW w:w="751" w:type="pct"/>
            <w:tcBorders>
              <w:top w:val="nil"/>
              <w:left w:val="nil"/>
              <w:bottom w:val="single" w:sz="4" w:space="0" w:color="auto"/>
              <w:right w:val="single" w:sz="8" w:space="0" w:color="auto"/>
            </w:tcBorders>
            <w:shd w:val="clear" w:color="auto" w:fill="auto"/>
            <w:noWrap/>
            <w:vAlign w:val="center"/>
            <w:hideMark/>
          </w:tcPr>
          <w:p w14:paraId="43CAACB6"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66 000,00</w:t>
            </w:r>
          </w:p>
        </w:tc>
        <w:tc>
          <w:tcPr>
            <w:tcW w:w="734" w:type="pct"/>
            <w:tcBorders>
              <w:top w:val="nil"/>
              <w:left w:val="nil"/>
              <w:bottom w:val="single" w:sz="4" w:space="0" w:color="auto"/>
              <w:right w:val="single" w:sz="8" w:space="0" w:color="auto"/>
            </w:tcBorders>
            <w:shd w:val="clear" w:color="auto" w:fill="auto"/>
            <w:noWrap/>
            <w:vAlign w:val="center"/>
            <w:hideMark/>
          </w:tcPr>
          <w:p w14:paraId="51509B0E"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56 922,00</w:t>
            </w:r>
          </w:p>
        </w:tc>
        <w:tc>
          <w:tcPr>
            <w:tcW w:w="412" w:type="pct"/>
            <w:tcBorders>
              <w:top w:val="nil"/>
              <w:left w:val="nil"/>
              <w:bottom w:val="single" w:sz="4" w:space="0" w:color="auto"/>
              <w:right w:val="single" w:sz="8" w:space="0" w:color="auto"/>
            </w:tcBorders>
            <w:shd w:val="clear" w:color="auto" w:fill="auto"/>
            <w:noWrap/>
            <w:vAlign w:val="center"/>
            <w:hideMark/>
          </w:tcPr>
          <w:p w14:paraId="1C59593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86,25</w:t>
            </w:r>
          </w:p>
        </w:tc>
      </w:tr>
      <w:tr w:rsidR="00BF7144" w:rsidRPr="0001239A" w14:paraId="5425CBEE"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45F2ECF4"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4490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13791C4B"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Pozostałe podatki na rzecz budżetu państwa</w:t>
            </w:r>
          </w:p>
        </w:tc>
        <w:tc>
          <w:tcPr>
            <w:tcW w:w="751" w:type="pct"/>
            <w:tcBorders>
              <w:top w:val="nil"/>
              <w:left w:val="nil"/>
              <w:bottom w:val="single" w:sz="4" w:space="0" w:color="auto"/>
              <w:right w:val="single" w:sz="8" w:space="0" w:color="auto"/>
            </w:tcBorders>
            <w:shd w:val="clear" w:color="auto" w:fill="auto"/>
            <w:noWrap/>
            <w:vAlign w:val="center"/>
            <w:hideMark/>
          </w:tcPr>
          <w:p w14:paraId="283F1FF2" w14:textId="0A4E15CF"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nil"/>
              <w:left w:val="nil"/>
              <w:bottom w:val="single" w:sz="4" w:space="0" w:color="auto"/>
              <w:right w:val="single" w:sz="8" w:space="0" w:color="auto"/>
            </w:tcBorders>
            <w:shd w:val="clear" w:color="auto" w:fill="auto"/>
            <w:noWrap/>
            <w:vAlign w:val="center"/>
            <w:hideMark/>
          </w:tcPr>
          <w:p w14:paraId="18B95152" w14:textId="60758484"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412" w:type="pct"/>
            <w:tcBorders>
              <w:top w:val="nil"/>
              <w:left w:val="nil"/>
              <w:bottom w:val="single" w:sz="4" w:space="0" w:color="auto"/>
              <w:right w:val="single" w:sz="8" w:space="0" w:color="auto"/>
            </w:tcBorders>
            <w:shd w:val="clear" w:color="auto" w:fill="auto"/>
            <w:noWrap/>
            <w:vAlign w:val="center"/>
            <w:hideMark/>
          </w:tcPr>
          <w:p w14:paraId="1871786E" w14:textId="4BB23B3E"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4B9B8B73" w14:textId="77777777" w:rsidTr="00BF7144">
        <w:trPr>
          <w:trHeight w:val="702"/>
        </w:trPr>
        <w:tc>
          <w:tcPr>
            <w:tcW w:w="245" w:type="pct"/>
            <w:tcBorders>
              <w:top w:val="nil"/>
              <w:left w:val="single" w:sz="8" w:space="0" w:color="auto"/>
              <w:bottom w:val="single" w:sz="4" w:space="0" w:color="auto"/>
              <w:right w:val="single" w:sz="8" w:space="0" w:color="auto"/>
            </w:tcBorders>
            <w:shd w:val="clear" w:color="auto" w:fill="auto"/>
            <w:noWrap/>
            <w:vAlign w:val="center"/>
            <w:hideMark/>
          </w:tcPr>
          <w:p w14:paraId="490D5D99"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lastRenderedPageBreak/>
              <w:t>4500</w:t>
            </w:r>
          </w:p>
        </w:tc>
        <w:tc>
          <w:tcPr>
            <w:tcW w:w="2859" w:type="pct"/>
            <w:gridSpan w:val="2"/>
            <w:tcBorders>
              <w:top w:val="single" w:sz="4" w:space="0" w:color="auto"/>
              <w:left w:val="nil"/>
              <w:bottom w:val="single" w:sz="4" w:space="0" w:color="auto"/>
              <w:right w:val="single" w:sz="8" w:space="0" w:color="000000"/>
            </w:tcBorders>
            <w:shd w:val="clear" w:color="auto" w:fill="auto"/>
            <w:vAlign w:val="center"/>
            <w:hideMark/>
          </w:tcPr>
          <w:p w14:paraId="20CCA541" w14:textId="32028DF0"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xml:space="preserve">Pozostałe </w:t>
            </w:r>
            <w:r w:rsidR="00E41F7E" w:rsidRPr="0001239A">
              <w:rPr>
                <w:rFonts w:asciiTheme="minorHAnsi" w:hAnsiTheme="minorHAnsi" w:cstheme="minorHAnsi"/>
                <w:b/>
                <w:bCs/>
                <w:sz w:val="18"/>
                <w:szCs w:val="18"/>
              </w:rPr>
              <w:t>podatki na</w:t>
            </w:r>
            <w:r w:rsidRPr="0001239A">
              <w:rPr>
                <w:rFonts w:asciiTheme="minorHAnsi" w:hAnsiTheme="minorHAnsi" w:cstheme="minorHAnsi"/>
                <w:b/>
                <w:bCs/>
                <w:sz w:val="18"/>
                <w:szCs w:val="18"/>
              </w:rPr>
              <w:t xml:space="preserve"> rzecz budżetu JST</w:t>
            </w:r>
          </w:p>
        </w:tc>
        <w:tc>
          <w:tcPr>
            <w:tcW w:w="751" w:type="pct"/>
            <w:tcBorders>
              <w:top w:val="nil"/>
              <w:left w:val="nil"/>
              <w:bottom w:val="single" w:sz="4" w:space="0" w:color="auto"/>
              <w:right w:val="single" w:sz="8" w:space="0" w:color="auto"/>
            </w:tcBorders>
            <w:shd w:val="clear" w:color="auto" w:fill="auto"/>
            <w:noWrap/>
            <w:vAlign w:val="center"/>
            <w:hideMark/>
          </w:tcPr>
          <w:p w14:paraId="65EC6CF4" w14:textId="03FAD725"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734" w:type="pct"/>
            <w:tcBorders>
              <w:top w:val="nil"/>
              <w:left w:val="nil"/>
              <w:bottom w:val="single" w:sz="4" w:space="0" w:color="auto"/>
              <w:right w:val="single" w:sz="8" w:space="0" w:color="auto"/>
            </w:tcBorders>
            <w:shd w:val="clear" w:color="auto" w:fill="auto"/>
            <w:noWrap/>
            <w:vAlign w:val="center"/>
            <w:hideMark/>
          </w:tcPr>
          <w:p w14:paraId="3A1CAB47" w14:textId="5BBDCC7D"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c>
          <w:tcPr>
            <w:tcW w:w="412" w:type="pct"/>
            <w:tcBorders>
              <w:top w:val="nil"/>
              <w:left w:val="nil"/>
              <w:bottom w:val="single" w:sz="4" w:space="0" w:color="auto"/>
              <w:right w:val="single" w:sz="8" w:space="0" w:color="auto"/>
            </w:tcBorders>
            <w:shd w:val="clear" w:color="auto" w:fill="auto"/>
            <w:noWrap/>
            <w:vAlign w:val="center"/>
            <w:hideMark/>
          </w:tcPr>
          <w:p w14:paraId="78E38613" w14:textId="43A9F7B8" w:rsidR="00BF7144" w:rsidRPr="0001239A" w:rsidRDefault="00123ED5"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X</w:t>
            </w:r>
          </w:p>
        </w:tc>
      </w:tr>
      <w:tr w:rsidR="00BF7144" w:rsidRPr="0001239A" w14:paraId="4BE9F5BF" w14:textId="77777777" w:rsidTr="00BF7144">
        <w:trPr>
          <w:trHeight w:val="702"/>
        </w:trPr>
        <w:tc>
          <w:tcPr>
            <w:tcW w:w="245" w:type="pct"/>
            <w:tcBorders>
              <w:top w:val="nil"/>
              <w:left w:val="single" w:sz="8" w:space="0" w:color="auto"/>
              <w:bottom w:val="nil"/>
              <w:right w:val="single" w:sz="8" w:space="0" w:color="auto"/>
            </w:tcBorders>
            <w:shd w:val="clear" w:color="auto" w:fill="auto"/>
            <w:noWrap/>
            <w:vAlign w:val="center"/>
            <w:hideMark/>
          </w:tcPr>
          <w:p w14:paraId="2941A10E"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4510</w:t>
            </w:r>
          </w:p>
        </w:tc>
        <w:tc>
          <w:tcPr>
            <w:tcW w:w="2859" w:type="pct"/>
            <w:gridSpan w:val="2"/>
            <w:tcBorders>
              <w:top w:val="single" w:sz="4" w:space="0" w:color="auto"/>
              <w:left w:val="nil"/>
              <w:bottom w:val="nil"/>
              <w:right w:val="single" w:sz="8" w:space="0" w:color="000000"/>
            </w:tcBorders>
            <w:shd w:val="clear" w:color="auto" w:fill="auto"/>
            <w:vAlign w:val="center"/>
            <w:hideMark/>
          </w:tcPr>
          <w:p w14:paraId="55CC6D9A"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Opłata z tytułu wieczystego użytkowania gruntów</w:t>
            </w:r>
          </w:p>
        </w:tc>
        <w:tc>
          <w:tcPr>
            <w:tcW w:w="751" w:type="pct"/>
            <w:tcBorders>
              <w:top w:val="nil"/>
              <w:left w:val="nil"/>
              <w:bottom w:val="nil"/>
              <w:right w:val="single" w:sz="8" w:space="0" w:color="auto"/>
            </w:tcBorders>
            <w:shd w:val="clear" w:color="auto" w:fill="auto"/>
            <w:noWrap/>
            <w:vAlign w:val="center"/>
            <w:hideMark/>
          </w:tcPr>
          <w:p w14:paraId="1E958CC8"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49 000,00</w:t>
            </w:r>
          </w:p>
        </w:tc>
        <w:tc>
          <w:tcPr>
            <w:tcW w:w="734" w:type="pct"/>
            <w:tcBorders>
              <w:top w:val="nil"/>
              <w:left w:val="nil"/>
              <w:bottom w:val="nil"/>
              <w:right w:val="single" w:sz="8" w:space="0" w:color="auto"/>
            </w:tcBorders>
            <w:shd w:val="clear" w:color="auto" w:fill="auto"/>
            <w:noWrap/>
            <w:vAlign w:val="center"/>
            <w:hideMark/>
          </w:tcPr>
          <w:p w14:paraId="6A469458"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38 680,14</w:t>
            </w:r>
          </w:p>
        </w:tc>
        <w:tc>
          <w:tcPr>
            <w:tcW w:w="412" w:type="pct"/>
            <w:tcBorders>
              <w:top w:val="nil"/>
              <w:left w:val="nil"/>
              <w:bottom w:val="nil"/>
              <w:right w:val="single" w:sz="8" w:space="0" w:color="auto"/>
            </w:tcBorders>
            <w:shd w:val="clear" w:color="auto" w:fill="auto"/>
            <w:noWrap/>
            <w:vAlign w:val="center"/>
            <w:hideMark/>
          </w:tcPr>
          <w:p w14:paraId="30B5DCF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78,94</w:t>
            </w:r>
          </w:p>
        </w:tc>
      </w:tr>
      <w:tr w:rsidR="00BF7144" w:rsidRPr="0001239A" w14:paraId="3C3B62DB" w14:textId="77777777" w:rsidTr="00BF7144">
        <w:trPr>
          <w:trHeight w:val="702"/>
        </w:trPr>
        <w:tc>
          <w:tcPr>
            <w:tcW w:w="245" w:type="pct"/>
            <w:tcBorders>
              <w:top w:val="single" w:sz="4" w:space="0" w:color="auto"/>
              <w:left w:val="single" w:sz="8" w:space="0" w:color="auto"/>
              <w:bottom w:val="nil"/>
              <w:right w:val="single" w:sz="8" w:space="0" w:color="auto"/>
            </w:tcBorders>
            <w:shd w:val="clear" w:color="auto" w:fill="auto"/>
            <w:noWrap/>
            <w:vAlign w:val="center"/>
            <w:hideMark/>
          </w:tcPr>
          <w:p w14:paraId="69858550"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4520</w:t>
            </w:r>
          </w:p>
        </w:tc>
        <w:tc>
          <w:tcPr>
            <w:tcW w:w="2859" w:type="pct"/>
            <w:gridSpan w:val="2"/>
            <w:tcBorders>
              <w:top w:val="single" w:sz="4" w:space="0" w:color="auto"/>
              <w:left w:val="nil"/>
              <w:bottom w:val="nil"/>
              <w:right w:val="single" w:sz="8" w:space="0" w:color="000000"/>
            </w:tcBorders>
            <w:shd w:val="clear" w:color="auto" w:fill="auto"/>
            <w:vAlign w:val="center"/>
            <w:hideMark/>
          </w:tcPr>
          <w:p w14:paraId="4258419A"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Opłaty na rzecz budżetu JST</w:t>
            </w:r>
          </w:p>
        </w:tc>
        <w:tc>
          <w:tcPr>
            <w:tcW w:w="751" w:type="pct"/>
            <w:tcBorders>
              <w:top w:val="single" w:sz="4" w:space="0" w:color="auto"/>
              <w:left w:val="nil"/>
              <w:bottom w:val="nil"/>
              <w:right w:val="single" w:sz="8" w:space="0" w:color="auto"/>
            </w:tcBorders>
            <w:shd w:val="clear" w:color="auto" w:fill="auto"/>
            <w:noWrap/>
            <w:vAlign w:val="center"/>
            <w:hideMark/>
          </w:tcPr>
          <w:p w14:paraId="4ED98E3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37 000,00</w:t>
            </w:r>
          </w:p>
        </w:tc>
        <w:tc>
          <w:tcPr>
            <w:tcW w:w="734" w:type="pct"/>
            <w:tcBorders>
              <w:top w:val="single" w:sz="4" w:space="0" w:color="auto"/>
              <w:left w:val="nil"/>
              <w:bottom w:val="nil"/>
              <w:right w:val="single" w:sz="8" w:space="0" w:color="auto"/>
            </w:tcBorders>
            <w:shd w:val="clear" w:color="auto" w:fill="auto"/>
            <w:noWrap/>
            <w:vAlign w:val="center"/>
            <w:hideMark/>
          </w:tcPr>
          <w:p w14:paraId="0B324CBF"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17 522,45</w:t>
            </w:r>
          </w:p>
        </w:tc>
        <w:tc>
          <w:tcPr>
            <w:tcW w:w="412" w:type="pct"/>
            <w:tcBorders>
              <w:top w:val="single" w:sz="4" w:space="0" w:color="auto"/>
              <w:left w:val="nil"/>
              <w:bottom w:val="nil"/>
              <w:right w:val="single" w:sz="8" w:space="0" w:color="auto"/>
            </w:tcBorders>
            <w:shd w:val="clear" w:color="auto" w:fill="auto"/>
            <w:noWrap/>
            <w:vAlign w:val="center"/>
            <w:hideMark/>
          </w:tcPr>
          <w:p w14:paraId="23B6F0AA"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47,36</w:t>
            </w:r>
          </w:p>
        </w:tc>
      </w:tr>
      <w:tr w:rsidR="00BF7144" w:rsidRPr="0001239A" w14:paraId="06E69895" w14:textId="77777777" w:rsidTr="00BF7144">
        <w:trPr>
          <w:trHeight w:val="702"/>
        </w:trPr>
        <w:tc>
          <w:tcPr>
            <w:tcW w:w="245" w:type="pct"/>
            <w:tcBorders>
              <w:top w:val="single" w:sz="4" w:space="0" w:color="auto"/>
              <w:left w:val="single" w:sz="8" w:space="0" w:color="auto"/>
              <w:bottom w:val="nil"/>
              <w:right w:val="single" w:sz="8" w:space="0" w:color="auto"/>
            </w:tcBorders>
            <w:shd w:val="clear" w:color="auto" w:fill="auto"/>
            <w:noWrap/>
            <w:vAlign w:val="center"/>
            <w:hideMark/>
          </w:tcPr>
          <w:p w14:paraId="4D4C2EC5"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4540</w:t>
            </w:r>
          </w:p>
        </w:tc>
        <w:tc>
          <w:tcPr>
            <w:tcW w:w="2859" w:type="pct"/>
            <w:gridSpan w:val="2"/>
            <w:tcBorders>
              <w:top w:val="single" w:sz="4" w:space="0" w:color="auto"/>
              <w:left w:val="nil"/>
              <w:bottom w:val="nil"/>
              <w:right w:val="single" w:sz="8" w:space="0" w:color="000000"/>
            </w:tcBorders>
            <w:shd w:val="clear" w:color="auto" w:fill="auto"/>
            <w:vAlign w:val="center"/>
            <w:hideMark/>
          </w:tcPr>
          <w:p w14:paraId="7EAB12C8"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Podatek od towarów i usług (VAT)</w:t>
            </w:r>
          </w:p>
        </w:tc>
        <w:tc>
          <w:tcPr>
            <w:tcW w:w="751" w:type="pct"/>
            <w:tcBorders>
              <w:top w:val="single" w:sz="4" w:space="0" w:color="auto"/>
              <w:left w:val="nil"/>
              <w:bottom w:val="nil"/>
              <w:right w:val="single" w:sz="8" w:space="0" w:color="auto"/>
            </w:tcBorders>
            <w:shd w:val="clear" w:color="auto" w:fill="auto"/>
            <w:noWrap/>
            <w:vAlign w:val="center"/>
            <w:hideMark/>
          </w:tcPr>
          <w:p w14:paraId="03FC6CF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150 000,00</w:t>
            </w:r>
          </w:p>
        </w:tc>
        <w:tc>
          <w:tcPr>
            <w:tcW w:w="734" w:type="pct"/>
            <w:tcBorders>
              <w:top w:val="single" w:sz="4" w:space="0" w:color="auto"/>
              <w:left w:val="nil"/>
              <w:bottom w:val="nil"/>
              <w:right w:val="single" w:sz="8" w:space="0" w:color="auto"/>
            </w:tcBorders>
            <w:shd w:val="clear" w:color="auto" w:fill="auto"/>
            <w:noWrap/>
            <w:vAlign w:val="center"/>
            <w:hideMark/>
          </w:tcPr>
          <w:p w14:paraId="05EDA97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202,40</w:t>
            </w:r>
          </w:p>
        </w:tc>
        <w:tc>
          <w:tcPr>
            <w:tcW w:w="412" w:type="pct"/>
            <w:tcBorders>
              <w:top w:val="single" w:sz="4" w:space="0" w:color="auto"/>
              <w:left w:val="nil"/>
              <w:bottom w:val="nil"/>
              <w:right w:val="single" w:sz="8" w:space="0" w:color="auto"/>
            </w:tcBorders>
            <w:shd w:val="clear" w:color="auto" w:fill="auto"/>
            <w:noWrap/>
            <w:vAlign w:val="center"/>
            <w:hideMark/>
          </w:tcPr>
          <w:p w14:paraId="0989CF69"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0,13</w:t>
            </w:r>
          </w:p>
        </w:tc>
      </w:tr>
      <w:tr w:rsidR="00BF7144" w:rsidRPr="0001239A" w14:paraId="003B64F3" w14:textId="77777777" w:rsidTr="00BF7144">
        <w:trPr>
          <w:trHeight w:val="702"/>
        </w:trPr>
        <w:tc>
          <w:tcPr>
            <w:tcW w:w="245" w:type="pct"/>
            <w:tcBorders>
              <w:top w:val="single" w:sz="4" w:space="0" w:color="auto"/>
              <w:left w:val="single" w:sz="8" w:space="0" w:color="auto"/>
              <w:bottom w:val="nil"/>
              <w:right w:val="single" w:sz="8" w:space="0" w:color="auto"/>
            </w:tcBorders>
            <w:shd w:val="clear" w:color="auto" w:fill="auto"/>
            <w:noWrap/>
            <w:vAlign w:val="center"/>
            <w:hideMark/>
          </w:tcPr>
          <w:p w14:paraId="577850C3"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4540</w:t>
            </w:r>
          </w:p>
        </w:tc>
        <w:tc>
          <w:tcPr>
            <w:tcW w:w="2859" w:type="pct"/>
            <w:gridSpan w:val="2"/>
            <w:tcBorders>
              <w:top w:val="single" w:sz="4" w:space="0" w:color="auto"/>
              <w:left w:val="nil"/>
              <w:bottom w:val="nil"/>
              <w:right w:val="single" w:sz="8" w:space="0" w:color="000000"/>
            </w:tcBorders>
            <w:shd w:val="clear" w:color="auto" w:fill="auto"/>
            <w:vAlign w:val="center"/>
            <w:hideMark/>
          </w:tcPr>
          <w:p w14:paraId="3DBF315E"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Składki do organizacji międzynarodowych</w:t>
            </w:r>
          </w:p>
        </w:tc>
        <w:tc>
          <w:tcPr>
            <w:tcW w:w="751" w:type="pct"/>
            <w:tcBorders>
              <w:top w:val="single" w:sz="4" w:space="0" w:color="auto"/>
              <w:left w:val="nil"/>
              <w:bottom w:val="nil"/>
              <w:right w:val="single" w:sz="8" w:space="0" w:color="auto"/>
            </w:tcBorders>
            <w:shd w:val="clear" w:color="auto" w:fill="auto"/>
            <w:noWrap/>
            <w:vAlign w:val="center"/>
            <w:hideMark/>
          </w:tcPr>
          <w:p w14:paraId="6AD5A588"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16 000,00</w:t>
            </w:r>
          </w:p>
        </w:tc>
        <w:tc>
          <w:tcPr>
            <w:tcW w:w="734" w:type="pct"/>
            <w:tcBorders>
              <w:top w:val="single" w:sz="4" w:space="0" w:color="auto"/>
              <w:left w:val="nil"/>
              <w:bottom w:val="nil"/>
              <w:right w:val="single" w:sz="8" w:space="0" w:color="auto"/>
            </w:tcBorders>
            <w:shd w:val="clear" w:color="auto" w:fill="auto"/>
            <w:noWrap/>
            <w:vAlign w:val="center"/>
            <w:hideMark/>
          </w:tcPr>
          <w:p w14:paraId="213C5010"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12 249,30</w:t>
            </w:r>
          </w:p>
        </w:tc>
        <w:tc>
          <w:tcPr>
            <w:tcW w:w="412" w:type="pct"/>
            <w:tcBorders>
              <w:top w:val="single" w:sz="4" w:space="0" w:color="auto"/>
              <w:left w:val="nil"/>
              <w:bottom w:val="nil"/>
              <w:right w:val="single" w:sz="8" w:space="0" w:color="auto"/>
            </w:tcBorders>
            <w:shd w:val="clear" w:color="auto" w:fill="auto"/>
            <w:noWrap/>
            <w:vAlign w:val="center"/>
            <w:hideMark/>
          </w:tcPr>
          <w:p w14:paraId="21D840D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76,56</w:t>
            </w:r>
          </w:p>
        </w:tc>
      </w:tr>
      <w:tr w:rsidR="00BF7144" w:rsidRPr="0001239A" w14:paraId="2CDBD9B7" w14:textId="77777777" w:rsidTr="00AB571E">
        <w:trPr>
          <w:trHeight w:val="702"/>
        </w:trPr>
        <w:tc>
          <w:tcPr>
            <w:tcW w:w="24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19C7BA6"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4700</w:t>
            </w:r>
          </w:p>
        </w:tc>
        <w:tc>
          <w:tcPr>
            <w:tcW w:w="2859" w:type="pct"/>
            <w:gridSpan w:val="2"/>
            <w:tcBorders>
              <w:top w:val="single" w:sz="4" w:space="0" w:color="auto"/>
              <w:left w:val="nil"/>
              <w:bottom w:val="single" w:sz="8" w:space="0" w:color="auto"/>
              <w:right w:val="single" w:sz="8" w:space="0" w:color="000000"/>
            </w:tcBorders>
            <w:shd w:val="clear" w:color="auto" w:fill="auto"/>
            <w:vAlign w:val="center"/>
            <w:hideMark/>
          </w:tcPr>
          <w:p w14:paraId="6B4039B7"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Szkolenia pracowników</w:t>
            </w:r>
          </w:p>
        </w:tc>
        <w:tc>
          <w:tcPr>
            <w:tcW w:w="751" w:type="pct"/>
            <w:tcBorders>
              <w:top w:val="single" w:sz="4" w:space="0" w:color="auto"/>
              <w:left w:val="nil"/>
              <w:bottom w:val="single" w:sz="8" w:space="0" w:color="auto"/>
              <w:right w:val="single" w:sz="8" w:space="0" w:color="auto"/>
            </w:tcBorders>
            <w:shd w:val="clear" w:color="auto" w:fill="auto"/>
            <w:noWrap/>
            <w:vAlign w:val="center"/>
            <w:hideMark/>
          </w:tcPr>
          <w:p w14:paraId="19F3025A"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648 000,00</w:t>
            </w:r>
          </w:p>
        </w:tc>
        <w:tc>
          <w:tcPr>
            <w:tcW w:w="734" w:type="pct"/>
            <w:tcBorders>
              <w:top w:val="single" w:sz="4" w:space="0" w:color="auto"/>
              <w:left w:val="nil"/>
              <w:bottom w:val="single" w:sz="8" w:space="0" w:color="auto"/>
              <w:right w:val="single" w:sz="8" w:space="0" w:color="auto"/>
            </w:tcBorders>
            <w:shd w:val="clear" w:color="auto" w:fill="auto"/>
            <w:noWrap/>
            <w:vAlign w:val="center"/>
            <w:hideMark/>
          </w:tcPr>
          <w:p w14:paraId="1AADFFE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531 464,27</w:t>
            </w:r>
          </w:p>
        </w:tc>
        <w:tc>
          <w:tcPr>
            <w:tcW w:w="412" w:type="pct"/>
            <w:tcBorders>
              <w:top w:val="single" w:sz="4" w:space="0" w:color="auto"/>
              <w:left w:val="nil"/>
              <w:bottom w:val="single" w:sz="8" w:space="0" w:color="auto"/>
              <w:right w:val="single" w:sz="8" w:space="0" w:color="auto"/>
            </w:tcBorders>
            <w:shd w:val="clear" w:color="auto" w:fill="auto"/>
            <w:noWrap/>
            <w:vAlign w:val="center"/>
            <w:hideMark/>
          </w:tcPr>
          <w:p w14:paraId="203F062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82,02</w:t>
            </w:r>
          </w:p>
        </w:tc>
      </w:tr>
      <w:tr w:rsidR="00BF7144" w:rsidRPr="0001239A" w14:paraId="13F56E08" w14:textId="77777777" w:rsidTr="00AB571E">
        <w:trPr>
          <w:trHeight w:val="702"/>
        </w:trPr>
        <w:tc>
          <w:tcPr>
            <w:tcW w:w="245" w:type="pct"/>
            <w:tcBorders>
              <w:top w:val="single" w:sz="8" w:space="0" w:color="auto"/>
              <w:left w:val="single" w:sz="4" w:space="0" w:color="auto"/>
              <w:bottom w:val="single" w:sz="4" w:space="0" w:color="auto"/>
              <w:right w:val="nil"/>
            </w:tcBorders>
            <w:shd w:val="clear" w:color="auto" w:fill="00B0F0"/>
            <w:noWrap/>
            <w:vAlign w:val="center"/>
            <w:hideMark/>
          </w:tcPr>
          <w:p w14:paraId="093C0944"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w:t>
            </w:r>
          </w:p>
        </w:tc>
        <w:tc>
          <w:tcPr>
            <w:tcW w:w="1299" w:type="pct"/>
            <w:tcBorders>
              <w:top w:val="single" w:sz="8" w:space="0" w:color="auto"/>
              <w:left w:val="nil"/>
              <w:bottom w:val="single" w:sz="4" w:space="0" w:color="auto"/>
              <w:right w:val="nil"/>
            </w:tcBorders>
            <w:shd w:val="clear" w:color="auto" w:fill="00B0F0"/>
            <w:noWrap/>
            <w:vAlign w:val="center"/>
            <w:hideMark/>
          </w:tcPr>
          <w:p w14:paraId="5F3C29A0"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w:t>
            </w:r>
          </w:p>
        </w:tc>
        <w:tc>
          <w:tcPr>
            <w:tcW w:w="1559" w:type="pct"/>
            <w:tcBorders>
              <w:top w:val="single" w:sz="8" w:space="0" w:color="auto"/>
              <w:left w:val="nil"/>
              <w:bottom w:val="single" w:sz="4" w:space="0" w:color="auto"/>
              <w:right w:val="single" w:sz="8" w:space="0" w:color="auto"/>
            </w:tcBorders>
            <w:shd w:val="clear" w:color="auto" w:fill="00B0F0"/>
            <w:noWrap/>
            <w:vAlign w:val="center"/>
            <w:hideMark/>
          </w:tcPr>
          <w:p w14:paraId="2215DA9C"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w:t>
            </w:r>
          </w:p>
        </w:tc>
        <w:tc>
          <w:tcPr>
            <w:tcW w:w="751" w:type="pct"/>
            <w:tcBorders>
              <w:top w:val="single" w:sz="8" w:space="0" w:color="auto"/>
              <w:left w:val="nil"/>
              <w:bottom w:val="single" w:sz="4" w:space="0" w:color="auto"/>
              <w:right w:val="single" w:sz="8" w:space="0" w:color="auto"/>
            </w:tcBorders>
            <w:shd w:val="clear" w:color="auto" w:fill="00B0F0"/>
            <w:noWrap/>
            <w:vAlign w:val="center"/>
            <w:hideMark/>
          </w:tcPr>
          <w:p w14:paraId="3B705356"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150 937 000,00</w:t>
            </w:r>
          </w:p>
        </w:tc>
        <w:tc>
          <w:tcPr>
            <w:tcW w:w="734" w:type="pct"/>
            <w:tcBorders>
              <w:top w:val="single" w:sz="8" w:space="0" w:color="auto"/>
              <w:left w:val="nil"/>
              <w:bottom w:val="single" w:sz="4" w:space="0" w:color="auto"/>
              <w:right w:val="single" w:sz="8" w:space="0" w:color="auto"/>
            </w:tcBorders>
            <w:shd w:val="clear" w:color="auto" w:fill="00B0F0"/>
            <w:noWrap/>
            <w:vAlign w:val="center"/>
            <w:hideMark/>
          </w:tcPr>
          <w:p w14:paraId="5F39DAB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113 398 322,53</w:t>
            </w:r>
          </w:p>
        </w:tc>
        <w:tc>
          <w:tcPr>
            <w:tcW w:w="412" w:type="pct"/>
            <w:tcBorders>
              <w:top w:val="single" w:sz="8" w:space="0" w:color="auto"/>
              <w:left w:val="nil"/>
              <w:bottom w:val="single" w:sz="4" w:space="0" w:color="auto"/>
              <w:right w:val="single" w:sz="8" w:space="0" w:color="auto"/>
            </w:tcBorders>
            <w:shd w:val="clear" w:color="auto" w:fill="00B0F0"/>
            <w:noWrap/>
            <w:vAlign w:val="center"/>
            <w:hideMark/>
          </w:tcPr>
          <w:p w14:paraId="49887B7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75,13</w:t>
            </w:r>
          </w:p>
        </w:tc>
      </w:tr>
      <w:tr w:rsidR="00BF7144" w:rsidRPr="0001239A" w14:paraId="091C22CC" w14:textId="77777777" w:rsidTr="00AB571E">
        <w:trPr>
          <w:trHeight w:val="702"/>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AEEAA"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6110</w:t>
            </w:r>
          </w:p>
        </w:tc>
        <w:tc>
          <w:tcPr>
            <w:tcW w:w="285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F2CDB7"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Wydatki inwestycyjne (własne)</w:t>
            </w:r>
          </w:p>
        </w:tc>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ADD25"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17 400 000,00</w:t>
            </w:r>
          </w:p>
        </w:tc>
        <w:tc>
          <w:tcPr>
            <w:tcW w:w="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28B1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4 064 591,44</w:t>
            </w:r>
          </w:p>
        </w:tc>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DCE9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23,36</w:t>
            </w:r>
          </w:p>
        </w:tc>
      </w:tr>
      <w:tr w:rsidR="00BF7144" w:rsidRPr="0001239A" w14:paraId="24D13ABA" w14:textId="77777777" w:rsidTr="00AB571E">
        <w:trPr>
          <w:trHeight w:val="702"/>
        </w:trPr>
        <w:tc>
          <w:tcPr>
            <w:tcW w:w="24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76FA3B5" w14:textId="77777777" w:rsidR="00BF7144" w:rsidRPr="0001239A" w:rsidRDefault="00BF7144" w:rsidP="00BF7144">
            <w:pPr>
              <w:spacing w:after="0" w:line="240" w:lineRule="auto"/>
              <w:jc w:val="center"/>
              <w:rPr>
                <w:rFonts w:asciiTheme="minorHAnsi" w:hAnsiTheme="minorHAnsi" w:cstheme="minorHAnsi"/>
                <w:b/>
                <w:bCs/>
                <w:sz w:val="18"/>
                <w:szCs w:val="18"/>
              </w:rPr>
            </w:pPr>
            <w:r w:rsidRPr="0001239A">
              <w:rPr>
                <w:rFonts w:asciiTheme="minorHAnsi" w:hAnsiTheme="minorHAnsi" w:cstheme="minorHAnsi"/>
                <w:b/>
                <w:bCs/>
                <w:sz w:val="18"/>
                <w:szCs w:val="18"/>
              </w:rPr>
              <w:t>6120</w:t>
            </w:r>
          </w:p>
        </w:tc>
        <w:tc>
          <w:tcPr>
            <w:tcW w:w="2859" w:type="pct"/>
            <w:gridSpan w:val="2"/>
            <w:tcBorders>
              <w:top w:val="single" w:sz="4" w:space="0" w:color="auto"/>
              <w:left w:val="nil"/>
              <w:bottom w:val="single" w:sz="8" w:space="0" w:color="auto"/>
              <w:right w:val="single" w:sz="8" w:space="0" w:color="000000"/>
            </w:tcBorders>
            <w:shd w:val="clear" w:color="auto" w:fill="auto"/>
            <w:vAlign w:val="center"/>
            <w:hideMark/>
          </w:tcPr>
          <w:p w14:paraId="30E8280D"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Zakupy inwestycyjne (własne)</w:t>
            </w:r>
          </w:p>
        </w:tc>
        <w:tc>
          <w:tcPr>
            <w:tcW w:w="751" w:type="pct"/>
            <w:tcBorders>
              <w:top w:val="single" w:sz="4" w:space="0" w:color="auto"/>
              <w:left w:val="nil"/>
              <w:bottom w:val="single" w:sz="8" w:space="0" w:color="auto"/>
              <w:right w:val="single" w:sz="8" w:space="0" w:color="auto"/>
            </w:tcBorders>
            <w:shd w:val="clear" w:color="auto" w:fill="auto"/>
            <w:noWrap/>
            <w:vAlign w:val="center"/>
            <w:hideMark/>
          </w:tcPr>
          <w:p w14:paraId="555557A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6 930 000,00</w:t>
            </w:r>
          </w:p>
        </w:tc>
        <w:tc>
          <w:tcPr>
            <w:tcW w:w="734" w:type="pct"/>
            <w:tcBorders>
              <w:top w:val="single" w:sz="4" w:space="0" w:color="auto"/>
              <w:left w:val="nil"/>
              <w:bottom w:val="single" w:sz="8" w:space="0" w:color="auto"/>
              <w:right w:val="single" w:sz="8" w:space="0" w:color="auto"/>
            </w:tcBorders>
            <w:shd w:val="clear" w:color="auto" w:fill="auto"/>
            <w:noWrap/>
            <w:vAlign w:val="center"/>
            <w:hideMark/>
          </w:tcPr>
          <w:p w14:paraId="460FC4AF"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581 079,97</w:t>
            </w:r>
          </w:p>
        </w:tc>
        <w:tc>
          <w:tcPr>
            <w:tcW w:w="412" w:type="pct"/>
            <w:tcBorders>
              <w:top w:val="single" w:sz="4" w:space="0" w:color="auto"/>
              <w:left w:val="nil"/>
              <w:bottom w:val="single" w:sz="8" w:space="0" w:color="auto"/>
              <w:right w:val="single" w:sz="8" w:space="0" w:color="auto"/>
            </w:tcBorders>
            <w:shd w:val="clear" w:color="auto" w:fill="auto"/>
            <w:noWrap/>
            <w:vAlign w:val="center"/>
            <w:hideMark/>
          </w:tcPr>
          <w:p w14:paraId="65F93774"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8,38</w:t>
            </w:r>
          </w:p>
        </w:tc>
      </w:tr>
      <w:tr w:rsidR="00BF7144" w:rsidRPr="0001239A" w14:paraId="54FF40B2" w14:textId="77777777" w:rsidTr="00AB571E">
        <w:trPr>
          <w:trHeight w:val="702"/>
        </w:trPr>
        <w:tc>
          <w:tcPr>
            <w:tcW w:w="3104" w:type="pct"/>
            <w:gridSpan w:val="3"/>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09C6C665"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w:t>
            </w:r>
          </w:p>
        </w:tc>
        <w:tc>
          <w:tcPr>
            <w:tcW w:w="751" w:type="pct"/>
            <w:tcBorders>
              <w:top w:val="single" w:sz="8" w:space="0" w:color="auto"/>
              <w:left w:val="nil"/>
              <w:bottom w:val="single" w:sz="8" w:space="0" w:color="auto"/>
              <w:right w:val="single" w:sz="8" w:space="0" w:color="auto"/>
            </w:tcBorders>
            <w:shd w:val="clear" w:color="auto" w:fill="auto"/>
            <w:noWrap/>
            <w:vAlign w:val="center"/>
            <w:hideMark/>
          </w:tcPr>
          <w:p w14:paraId="29B5B57C"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24 330 000,00</w:t>
            </w:r>
          </w:p>
        </w:tc>
        <w:tc>
          <w:tcPr>
            <w:tcW w:w="734" w:type="pct"/>
            <w:tcBorders>
              <w:top w:val="single" w:sz="8" w:space="0" w:color="auto"/>
              <w:left w:val="nil"/>
              <w:bottom w:val="single" w:sz="8" w:space="0" w:color="auto"/>
              <w:right w:val="single" w:sz="8" w:space="0" w:color="auto"/>
            </w:tcBorders>
            <w:shd w:val="clear" w:color="auto" w:fill="auto"/>
            <w:noWrap/>
            <w:vAlign w:val="center"/>
            <w:hideMark/>
          </w:tcPr>
          <w:p w14:paraId="3B0010A4"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4 645 671,41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0C8B3F12"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19,09</w:t>
            </w:r>
          </w:p>
        </w:tc>
      </w:tr>
      <w:tr w:rsidR="00BF7144" w:rsidRPr="0001239A" w14:paraId="47B27B18" w14:textId="77777777" w:rsidTr="00AB571E">
        <w:trPr>
          <w:trHeight w:val="702"/>
        </w:trPr>
        <w:tc>
          <w:tcPr>
            <w:tcW w:w="3104" w:type="pct"/>
            <w:gridSpan w:val="3"/>
            <w:tcBorders>
              <w:top w:val="single" w:sz="8" w:space="0" w:color="auto"/>
              <w:left w:val="single" w:sz="4" w:space="0" w:color="auto"/>
              <w:bottom w:val="single" w:sz="8" w:space="0" w:color="auto"/>
              <w:right w:val="single" w:sz="8" w:space="0" w:color="000000"/>
            </w:tcBorders>
            <w:shd w:val="clear" w:color="auto" w:fill="00B0F0"/>
            <w:noWrap/>
            <w:vAlign w:val="center"/>
            <w:hideMark/>
          </w:tcPr>
          <w:p w14:paraId="5F61DE7B" w14:textId="77777777" w:rsidR="00BF7144" w:rsidRPr="0001239A" w:rsidRDefault="00BF7144" w:rsidP="00BF7144">
            <w:pPr>
              <w:spacing w:after="0" w:line="240" w:lineRule="auto"/>
              <w:rPr>
                <w:rFonts w:asciiTheme="minorHAnsi" w:hAnsiTheme="minorHAnsi" w:cstheme="minorHAnsi"/>
                <w:b/>
                <w:bCs/>
                <w:sz w:val="18"/>
                <w:szCs w:val="18"/>
              </w:rPr>
            </w:pPr>
            <w:r w:rsidRPr="0001239A">
              <w:rPr>
                <w:rFonts w:asciiTheme="minorHAnsi" w:hAnsiTheme="minorHAnsi" w:cstheme="minorHAnsi"/>
                <w:b/>
                <w:bCs/>
                <w:sz w:val="18"/>
                <w:szCs w:val="18"/>
              </w:rPr>
              <w:t> </w:t>
            </w:r>
          </w:p>
        </w:tc>
        <w:tc>
          <w:tcPr>
            <w:tcW w:w="751" w:type="pct"/>
            <w:tcBorders>
              <w:top w:val="single" w:sz="8" w:space="0" w:color="auto"/>
              <w:left w:val="nil"/>
              <w:bottom w:val="single" w:sz="8" w:space="0" w:color="auto"/>
              <w:right w:val="single" w:sz="8" w:space="0" w:color="auto"/>
            </w:tcBorders>
            <w:shd w:val="clear" w:color="auto" w:fill="00B0F0"/>
            <w:noWrap/>
            <w:vAlign w:val="center"/>
            <w:hideMark/>
          </w:tcPr>
          <w:p w14:paraId="48A0EB27"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175 267 000,00</w:t>
            </w:r>
          </w:p>
        </w:tc>
        <w:tc>
          <w:tcPr>
            <w:tcW w:w="734" w:type="pct"/>
            <w:tcBorders>
              <w:top w:val="single" w:sz="8" w:space="0" w:color="auto"/>
              <w:left w:val="nil"/>
              <w:bottom w:val="single" w:sz="8" w:space="0" w:color="auto"/>
              <w:right w:val="single" w:sz="8" w:space="0" w:color="auto"/>
            </w:tcBorders>
            <w:shd w:val="clear" w:color="auto" w:fill="00B0F0"/>
            <w:noWrap/>
            <w:vAlign w:val="center"/>
            <w:hideMark/>
          </w:tcPr>
          <w:p w14:paraId="606A022B"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118 043 993,94</w:t>
            </w:r>
          </w:p>
        </w:tc>
        <w:tc>
          <w:tcPr>
            <w:tcW w:w="412" w:type="pct"/>
            <w:tcBorders>
              <w:top w:val="single" w:sz="8" w:space="0" w:color="auto"/>
              <w:left w:val="nil"/>
              <w:bottom w:val="single" w:sz="8" w:space="0" w:color="auto"/>
              <w:right w:val="single" w:sz="8" w:space="0" w:color="auto"/>
            </w:tcBorders>
            <w:shd w:val="clear" w:color="auto" w:fill="00B0F0"/>
            <w:noWrap/>
            <w:vAlign w:val="center"/>
            <w:hideMark/>
          </w:tcPr>
          <w:p w14:paraId="5DE22501" w14:textId="77777777" w:rsidR="00BF7144" w:rsidRPr="0001239A" w:rsidRDefault="00BF7144" w:rsidP="00BF7144">
            <w:pPr>
              <w:spacing w:after="0" w:line="240" w:lineRule="auto"/>
              <w:jc w:val="right"/>
              <w:rPr>
                <w:rFonts w:asciiTheme="minorHAnsi" w:hAnsiTheme="minorHAnsi" w:cstheme="minorHAnsi"/>
                <w:b/>
                <w:bCs/>
                <w:sz w:val="18"/>
                <w:szCs w:val="18"/>
              </w:rPr>
            </w:pPr>
            <w:r w:rsidRPr="0001239A">
              <w:rPr>
                <w:rFonts w:asciiTheme="minorHAnsi" w:hAnsiTheme="minorHAnsi" w:cstheme="minorHAnsi"/>
                <w:b/>
                <w:bCs/>
                <w:sz w:val="18"/>
                <w:szCs w:val="18"/>
              </w:rPr>
              <w:t>67,35</w:t>
            </w:r>
          </w:p>
        </w:tc>
      </w:tr>
    </w:tbl>
    <w:p w14:paraId="4EC5A624" w14:textId="090C9D0D" w:rsidR="00BF7144" w:rsidRPr="0001239A" w:rsidRDefault="00BF7144" w:rsidP="00BF7144">
      <w:pPr>
        <w:tabs>
          <w:tab w:val="left" w:pos="284"/>
        </w:tabs>
        <w:spacing w:before="480" w:after="120" w:line="360" w:lineRule="auto"/>
        <w:rPr>
          <w:rFonts w:asciiTheme="minorHAnsi" w:eastAsiaTheme="minorHAnsi" w:hAnsiTheme="minorHAnsi" w:cstheme="minorHAnsi"/>
          <w:b/>
          <w:bCs/>
          <w:lang w:eastAsia="x-none"/>
        </w:rPr>
      </w:pPr>
      <w:bookmarkStart w:id="404" w:name="_Toc65585948"/>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56</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eastAsiaTheme="minorHAnsi" w:hAnsiTheme="minorHAnsi" w:cstheme="minorHAnsi"/>
          <w:b/>
          <w:bCs/>
          <w:lang w:eastAsia="x-none"/>
        </w:rPr>
        <w:t>Realizacja Planu działań kontrolnych w 2020 roku w zestawieniu z 2019 rokiem</w:t>
      </w:r>
      <w:bookmarkEnd w:id="404"/>
    </w:p>
    <w:tbl>
      <w:tblPr>
        <w:tblStyle w:val="Tabela-Siatka6"/>
        <w:tblW w:w="9062" w:type="dxa"/>
        <w:tblLook w:val="04A0" w:firstRow="1" w:lastRow="0" w:firstColumn="1" w:lastColumn="0" w:noHBand="0" w:noVBand="1"/>
      </w:tblPr>
      <w:tblGrid>
        <w:gridCol w:w="4673"/>
        <w:gridCol w:w="2268"/>
        <w:gridCol w:w="2121"/>
      </w:tblGrid>
      <w:tr w:rsidR="00BF7144" w:rsidRPr="00581EC9" w14:paraId="0969AC2B" w14:textId="77777777" w:rsidTr="00BF7144">
        <w:trPr>
          <w:tblHeader/>
        </w:trPr>
        <w:tc>
          <w:tcPr>
            <w:tcW w:w="4673" w:type="dxa"/>
            <w:shd w:val="clear" w:color="auto" w:fill="00B0F0"/>
            <w:vAlign w:val="center"/>
          </w:tcPr>
          <w:p w14:paraId="0F838B46" w14:textId="77777777" w:rsidR="00BF7144" w:rsidRPr="00581EC9" w:rsidRDefault="00BF7144" w:rsidP="00BF7144">
            <w:pPr>
              <w:spacing w:after="0" w:line="360" w:lineRule="auto"/>
              <w:rPr>
                <w:rFonts w:cstheme="minorHAnsi"/>
                <w:b/>
                <w:bCs/>
                <w:sz w:val="18"/>
                <w:szCs w:val="18"/>
              </w:rPr>
            </w:pPr>
            <w:r w:rsidRPr="00581EC9">
              <w:rPr>
                <w:rFonts w:cstheme="minorHAnsi"/>
                <w:b/>
                <w:bCs/>
                <w:sz w:val="18"/>
                <w:szCs w:val="18"/>
              </w:rPr>
              <w:t xml:space="preserve">Plan </w:t>
            </w:r>
          </w:p>
        </w:tc>
        <w:tc>
          <w:tcPr>
            <w:tcW w:w="2268" w:type="dxa"/>
            <w:shd w:val="clear" w:color="auto" w:fill="00B0F0"/>
            <w:vAlign w:val="center"/>
          </w:tcPr>
          <w:p w14:paraId="4482BEE4" w14:textId="77777777" w:rsidR="00BF7144" w:rsidRPr="00581EC9" w:rsidRDefault="00BF7144" w:rsidP="00BF7144">
            <w:pPr>
              <w:spacing w:after="0" w:line="360" w:lineRule="auto"/>
              <w:rPr>
                <w:rFonts w:cstheme="minorHAnsi"/>
                <w:b/>
                <w:bCs/>
                <w:sz w:val="18"/>
                <w:szCs w:val="18"/>
              </w:rPr>
            </w:pPr>
            <w:r w:rsidRPr="00581EC9">
              <w:rPr>
                <w:rFonts w:cstheme="minorHAnsi"/>
                <w:b/>
                <w:bCs/>
                <w:sz w:val="18"/>
                <w:szCs w:val="18"/>
              </w:rPr>
              <w:t>2020 rok</w:t>
            </w:r>
          </w:p>
        </w:tc>
        <w:tc>
          <w:tcPr>
            <w:tcW w:w="2121" w:type="dxa"/>
            <w:shd w:val="clear" w:color="auto" w:fill="00B0F0"/>
            <w:vAlign w:val="center"/>
          </w:tcPr>
          <w:p w14:paraId="66E20F16" w14:textId="77777777" w:rsidR="00BF7144" w:rsidRPr="00581EC9" w:rsidRDefault="00BF7144" w:rsidP="00BF7144">
            <w:pPr>
              <w:spacing w:after="0" w:line="360" w:lineRule="auto"/>
              <w:rPr>
                <w:rFonts w:cstheme="minorHAnsi"/>
                <w:b/>
                <w:bCs/>
                <w:sz w:val="18"/>
                <w:szCs w:val="18"/>
              </w:rPr>
            </w:pPr>
            <w:r w:rsidRPr="00581EC9">
              <w:rPr>
                <w:rFonts w:cstheme="minorHAnsi"/>
                <w:b/>
                <w:bCs/>
                <w:sz w:val="18"/>
                <w:szCs w:val="18"/>
              </w:rPr>
              <w:t>2019 rok</w:t>
            </w:r>
          </w:p>
        </w:tc>
      </w:tr>
      <w:tr w:rsidR="00BF7144" w:rsidRPr="0001239A" w14:paraId="7740D4CB" w14:textId="77777777" w:rsidTr="00BF7144">
        <w:trPr>
          <w:trHeight w:val="339"/>
        </w:trPr>
        <w:tc>
          <w:tcPr>
            <w:tcW w:w="4673" w:type="dxa"/>
          </w:tcPr>
          <w:p w14:paraId="35FE93B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Liczba zaplanowanych kontroli ogółem</w:t>
            </w:r>
          </w:p>
        </w:tc>
        <w:tc>
          <w:tcPr>
            <w:tcW w:w="2268" w:type="dxa"/>
          </w:tcPr>
          <w:p w14:paraId="027484E8"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140</w:t>
            </w:r>
          </w:p>
        </w:tc>
        <w:tc>
          <w:tcPr>
            <w:tcW w:w="2121" w:type="dxa"/>
          </w:tcPr>
          <w:p w14:paraId="4B1B7413"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135</w:t>
            </w:r>
          </w:p>
        </w:tc>
      </w:tr>
      <w:tr w:rsidR="00BF7144" w:rsidRPr="0001239A" w14:paraId="4FDECA5C" w14:textId="77777777" w:rsidTr="00BF7144">
        <w:trPr>
          <w:trHeight w:val="658"/>
        </w:trPr>
        <w:tc>
          <w:tcPr>
            <w:tcW w:w="4673" w:type="dxa"/>
          </w:tcPr>
          <w:p w14:paraId="0D30631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 xml:space="preserve">Liczba zaplanowanych kontroli z podziałem na obszary: </w:t>
            </w:r>
          </w:p>
        </w:tc>
        <w:tc>
          <w:tcPr>
            <w:tcW w:w="2268" w:type="dxa"/>
          </w:tcPr>
          <w:p w14:paraId="14552545" w14:textId="77777777" w:rsidR="00BF7144" w:rsidRPr="0001239A" w:rsidRDefault="00BF7144" w:rsidP="00BF7144">
            <w:pPr>
              <w:spacing w:before="60" w:after="60" w:line="360" w:lineRule="auto"/>
              <w:rPr>
                <w:rFonts w:cstheme="minorHAnsi"/>
                <w:sz w:val="18"/>
                <w:szCs w:val="18"/>
              </w:rPr>
            </w:pPr>
          </w:p>
        </w:tc>
        <w:tc>
          <w:tcPr>
            <w:tcW w:w="2121" w:type="dxa"/>
          </w:tcPr>
          <w:p w14:paraId="21839458" w14:textId="77777777" w:rsidR="00BF7144" w:rsidRPr="0001239A" w:rsidRDefault="00BF7144" w:rsidP="00BF7144">
            <w:pPr>
              <w:spacing w:before="60" w:after="60" w:line="360" w:lineRule="auto"/>
              <w:rPr>
                <w:rFonts w:cstheme="minorHAnsi"/>
                <w:sz w:val="18"/>
                <w:szCs w:val="18"/>
              </w:rPr>
            </w:pPr>
          </w:p>
        </w:tc>
      </w:tr>
      <w:tr w:rsidR="00BF7144" w:rsidRPr="0001239A" w14:paraId="5281EAB8" w14:textId="77777777" w:rsidTr="00BF7144">
        <w:tc>
          <w:tcPr>
            <w:tcW w:w="4673" w:type="dxa"/>
          </w:tcPr>
          <w:p w14:paraId="310615D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SODiR</w:t>
            </w:r>
          </w:p>
        </w:tc>
        <w:tc>
          <w:tcPr>
            <w:tcW w:w="2268" w:type="dxa"/>
          </w:tcPr>
          <w:p w14:paraId="517FF06E"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104</w:t>
            </w:r>
          </w:p>
        </w:tc>
        <w:tc>
          <w:tcPr>
            <w:tcW w:w="2121" w:type="dxa"/>
          </w:tcPr>
          <w:p w14:paraId="34378F51"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97</w:t>
            </w:r>
          </w:p>
        </w:tc>
      </w:tr>
      <w:tr w:rsidR="00BF7144" w:rsidRPr="0001239A" w14:paraId="641690E8" w14:textId="77777777" w:rsidTr="00BF7144">
        <w:tc>
          <w:tcPr>
            <w:tcW w:w="4673" w:type="dxa"/>
          </w:tcPr>
          <w:p w14:paraId="5D167BF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22</w:t>
            </w:r>
          </w:p>
        </w:tc>
        <w:tc>
          <w:tcPr>
            <w:tcW w:w="2268" w:type="dxa"/>
          </w:tcPr>
          <w:p w14:paraId="429DCA5B"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6</w:t>
            </w:r>
          </w:p>
        </w:tc>
        <w:tc>
          <w:tcPr>
            <w:tcW w:w="2121" w:type="dxa"/>
          </w:tcPr>
          <w:p w14:paraId="3A68DDED"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12</w:t>
            </w:r>
          </w:p>
        </w:tc>
      </w:tr>
      <w:tr w:rsidR="00BF7144" w:rsidRPr="0001239A" w14:paraId="2D45D227" w14:textId="77777777" w:rsidTr="00BF7144">
        <w:tc>
          <w:tcPr>
            <w:tcW w:w="4673" w:type="dxa"/>
          </w:tcPr>
          <w:p w14:paraId="50C1FCE1"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48</w:t>
            </w:r>
          </w:p>
        </w:tc>
        <w:tc>
          <w:tcPr>
            <w:tcW w:w="2268" w:type="dxa"/>
          </w:tcPr>
          <w:p w14:paraId="3D0F337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17</w:t>
            </w:r>
          </w:p>
        </w:tc>
        <w:tc>
          <w:tcPr>
            <w:tcW w:w="2121" w:type="dxa"/>
          </w:tcPr>
          <w:p w14:paraId="0B35E2AE"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10</w:t>
            </w:r>
          </w:p>
        </w:tc>
      </w:tr>
      <w:tr w:rsidR="00BF7144" w:rsidRPr="0001239A" w14:paraId="1BE458F4" w14:textId="77777777" w:rsidTr="00BF7144">
        <w:tc>
          <w:tcPr>
            <w:tcW w:w="4673" w:type="dxa"/>
          </w:tcPr>
          <w:p w14:paraId="6A9BEAB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47</w:t>
            </w:r>
          </w:p>
        </w:tc>
        <w:tc>
          <w:tcPr>
            <w:tcW w:w="2268" w:type="dxa"/>
          </w:tcPr>
          <w:p w14:paraId="7A87A84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4</w:t>
            </w:r>
          </w:p>
        </w:tc>
        <w:tc>
          <w:tcPr>
            <w:tcW w:w="2121" w:type="dxa"/>
          </w:tcPr>
          <w:p w14:paraId="414F57B4"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7</w:t>
            </w:r>
          </w:p>
        </w:tc>
      </w:tr>
      <w:tr w:rsidR="00BF7144" w:rsidRPr="0001239A" w14:paraId="609D1D12" w14:textId="77777777" w:rsidTr="00BF7144">
        <w:tc>
          <w:tcPr>
            <w:tcW w:w="4673" w:type="dxa"/>
          </w:tcPr>
          <w:p w14:paraId="223543D6"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36</w:t>
            </w:r>
          </w:p>
        </w:tc>
        <w:tc>
          <w:tcPr>
            <w:tcW w:w="2268" w:type="dxa"/>
          </w:tcPr>
          <w:p w14:paraId="70782F3F"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9</w:t>
            </w:r>
          </w:p>
        </w:tc>
        <w:tc>
          <w:tcPr>
            <w:tcW w:w="2121" w:type="dxa"/>
          </w:tcPr>
          <w:p w14:paraId="4DB9812B"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5</w:t>
            </w:r>
          </w:p>
        </w:tc>
      </w:tr>
      <w:tr w:rsidR="00BF7144" w:rsidRPr="0001239A" w14:paraId="2629F0F3" w14:textId="77777777" w:rsidTr="00BF7144">
        <w:trPr>
          <w:trHeight w:val="50"/>
        </w:trPr>
        <w:tc>
          <w:tcPr>
            <w:tcW w:w="4673" w:type="dxa"/>
          </w:tcPr>
          <w:p w14:paraId="06711C33"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lastRenderedPageBreak/>
              <w:t>Art. 32</w:t>
            </w:r>
          </w:p>
        </w:tc>
        <w:tc>
          <w:tcPr>
            <w:tcW w:w="2268" w:type="dxa"/>
          </w:tcPr>
          <w:p w14:paraId="3C539024"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0</w:t>
            </w:r>
          </w:p>
        </w:tc>
        <w:tc>
          <w:tcPr>
            <w:tcW w:w="2121" w:type="dxa"/>
          </w:tcPr>
          <w:p w14:paraId="6CCD971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4</w:t>
            </w:r>
          </w:p>
        </w:tc>
      </w:tr>
      <w:tr w:rsidR="00BF7144" w:rsidRPr="0001239A" w14:paraId="322EA592" w14:textId="77777777" w:rsidTr="00BF7144">
        <w:tc>
          <w:tcPr>
            <w:tcW w:w="4673" w:type="dxa"/>
          </w:tcPr>
          <w:p w14:paraId="320D588B"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Liczba przeprowadzonych kontroli zewnętrznych ogółem</w:t>
            </w:r>
          </w:p>
        </w:tc>
        <w:tc>
          <w:tcPr>
            <w:tcW w:w="2268" w:type="dxa"/>
          </w:tcPr>
          <w:p w14:paraId="450AA42A"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78</w:t>
            </w:r>
          </w:p>
        </w:tc>
        <w:tc>
          <w:tcPr>
            <w:tcW w:w="2121" w:type="dxa"/>
          </w:tcPr>
          <w:p w14:paraId="4448A6AA"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136</w:t>
            </w:r>
          </w:p>
        </w:tc>
      </w:tr>
      <w:tr w:rsidR="00BF7144" w:rsidRPr="0001239A" w14:paraId="1257622B" w14:textId="77777777" w:rsidTr="00BF7144">
        <w:tc>
          <w:tcPr>
            <w:tcW w:w="4673" w:type="dxa"/>
          </w:tcPr>
          <w:p w14:paraId="42929566"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Procentowe wykonanie planu</w:t>
            </w:r>
          </w:p>
        </w:tc>
        <w:tc>
          <w:tcPr>
            <w:tcW w:w="2268" w:type="dxa"/>
          </w:tcPr>
          <w:p w14:paraId="0C7A4F36"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55,71%</w:t>
            </w:r>
          </w:p>
        </w:tc>
        <w:tc>
          <w:tcPr>
            <w:tcW w:w="2121" w:type="dxa"/>
          </w:tcPr>
          <w:p w14:paraId="4B3D8656"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101%</w:t>
            </w:r>
          </w:p>
        </w:tc>
      </w:tr>
      <w:tr w:rsidR="00BF7144" w:rsidRPr="0001239A" w14:paraId="162410EF" w14:textId="77777777" w:rsidTr="00BF7144">
        <w:tc>
          <w:tcPr>
            <w:tcW w:w="4673" w:type="dxa"/>
          </w:tcPr>
          <w:p w14:paraId="3D5DC5B1"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Liczba przeprowadzonych kontroli w podziale na obszary:</w:t>
            </w:r>
          </w:p>
        </w:tc>
        <w:tc>
          <w:tcPr>
            <w:tcW w:w="2268" w:type="dxa"/>
          </w:tcPr>
          <w:p w14:paraId="5175E85F" w14:textId="77777777" w:rsidR="00BF7144" w:rsidRPr="0001239A" w:rsidRDefault="00BF7144" w:rsidP="00BF7144">
            <w:pPr>
              <w:spacing w:before="60" w:after="60" w:line="360" w:lineRule="auto"/>
              <w:rPr>
                <w:rFonts w:cstheme="minorHAnsi"/>
                <w:sz w:val="18"/>
                <w:szCs w:val="18"/>
              </w:rPr>
            </w:pPr>
          </w:p>
        </w:tc>
        <w:tc>
          <w:tcPr>
            <w:tcW w:w="2121" w:type="dxa"/>
          </w:tcPr>
          <w:p w14:paraId="336072E2" w14:textId="77777777" w:rsidR="00BF7144" w:rsidRPr="0001239A" w:rsidRDefault="00BF7144" w:rsidP="00BF7144">
            <w:pPr>
              <w:spacing w:before="60" w:after="60" w:line="360" w:lineRule="auto"/>
              <w:rPr>
                <w:rFonts w:cstheme="minorHAnsi"/>
                <w:sz w:val="18"/>
                <w:szCs w:val="18"/>
              </w:rPr>
            </w:pPr>
          </w:p>
        </w:tc>
      </w:tr>
      <w:tr w:rsidR="00BF7144" w:rsidRPr="0001239A" w14:paraId="2B7D0E31" w14:textId="77777777" w:rsidTr="00BF7144">
        <w:tc>
          <w:tcPr>
            <w:tcW w:w="4673" w:type="dxa"/>
          </w:tcPr>
          <w:p w14:paraId="00AA699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SODiR</w:t>
            </w:r>
          </w:p>
        </w:tc>
        <w:tc>
          <w:tcPr>
            <w:tcW w:w="2268" w:type="dxa"/>
          </w:tcPr>
          <w:p w14:paraId="24A13AEB"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56</w:t>
            </w:r>
          </w:p>
        </w:tc>
        <w:tc>
          <w:tcPr>
            <w:tcW w:w="2121" w:type="dxa"/>
          </w:tcPr>
          <w:p w14:paraId="585E0F47"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98</w:t>
            </w:r>
          </w:p>
        </w:tc>
      </w:tr>
      <w:tr w:rsidR="00BF7144" w:rsidRPr="0001239A" w14:paraId="709E8BCB" w14:textId="77777777" w:rsidTr="00BF7144">
        <w:tc>
          <w:tcPr>
            <w:tcW w:w="4673" w:type="dxa"/>
          </w:tcPr>
          <w:p w14:paraId="77964577"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22</w:t>
            </w:r>
          </w:p>
        </w:tc>
        <w:tc>
          <w:tcPr>
            <w:tcW w:w="2268" w:type="dxa"/>
          </w:tcPr>
          <w:p w14:paraId="5AF3D40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3</w:t>
            </w:r>
          </w:p>
        </w:tc>
        <w:tc>
          <w:tcPr>
            <w:tcW w:w="2121" w:type="dxa"/>
          </w:tcPr>
          <w:p w14:paraId="5718E1E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12</w:t>
            </w:r>
          </w:p>
        </w:tc>
      </w:tr>
      <w:tr w:rsidR="00BF7144" w:rsidRPr="0001239A" w14:paraId="5545BFE3" w14:textId="77777777" w:rsidTr="00BF7144">
        <w:tc>
          <w:tcPr>
            <w:tcW w:w="4673" w:type="dxa"/>
          </w:tcPr>
          <w:p w14:paraId="0D65CBC8"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48</w:t>
            </w:r>
          </w:p>
        </w:tc>
        <w:tc>
          <w:tcPr>
            <w:tcW w:w="2268" w:type="dxa"/>
          </w:tcPr>
          <w:p w14:paraId="154773D4"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13</w:t>
            </w:r>
          </w:p>
        </w:tc>
        <w:tc>
          <w:tcPr>
            <w:tcW w:w="2121" w:type="dxa"/>
          </w:tcPr>
          <w:p w14:paraId="71333A0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13</w:t>
            </w:r>
          </w:p>
        </w:tc>
      </w:tr>
      <w:tr w:rsidR="00BF7144" w:rsidRPr="0001239A" w14:paraId="503580AF" w14:textId="77777777" w:rsidTr="00BF7144">
        <w:tc>
          <w:tcPr>
            <w:tcW w:w="4673" w:type="dxa"/>
          </w:tcPr>
          <w:p w14:paraId="6FDF3ADC"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47</w:t>
            </w:r>
          </w:p>
        </w:tc>
        <w:tc>
          <w:tcPr>
            <w:tcW w:w="2268" w:type="dxa"/>
          </w:tcPr>
          <w:p w14:paraId="61E1EA21"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0</w:t>
            </w:r>
          </w:p>
        </w:tc>
        <w:tc>
          <w:tcPr>
            <w:tcW w:w="2121" w:type="dxa"/>
          </w:tcPr>
          <w:p w14:paraId="32DFD68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4</w:t>
            </w:r>
          </w:p>
        </w:tc>
      </w:tr>
      <w:tr w:rsidR="00BF7144" w:rsidRPr="0001239A" w14:paraId="5A23836B" w14:textId="77777777" w:rsidTr="00BF7144">
        <w:tc>
          <w:tcPr>
            <w:tcW w:w="4673" w:type="dxa"/>
          </w:tcPr>
          <w:p w14:paraId="2F96A7A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36</w:t>
            </w:r>
          </w:p>
        </w:tc>
        <w:tc>
          <w:tcPr>
            <w:tcW w:w="2268" w:type="dxa"/>
          </w:tcPr>
          <w:p w14:paraId="41AA3843"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6</w:t>
            </w:r>
          </w:p>
        </w:tc>
        <w:tc>
          <w:tcPr>
            <w:tcW w:w="2121" w:type="dxa"/>
          </w:tcPr>
          <w:p w14:paraId="3A3D3B9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5</w:t>
            </w:r>
          </w:p>
        </w:tc>
      </w:tr>
      <w:tr w:rsidR="00BF7144" w:rsidRPr="0001239A" w14:paraId="12505C6B" w14:textId="77777777" w:rsidTr="00BF7144">
        <w:tc>
          <w:tcPr>
            <w:tcW w:w="4673" w:type="dxa"/>
          </w:tcPr>
          <w:p w14:paraId="1F7573DE"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Art. 32</w:t>
            </w:r>
          </w:p>
        </w:tc>
        <w:tc>
          <w:tcPr>
            <w:tcW w:w="2268" w:type="dxa"/>
          </w:tcPr>
          <w:p w14:paraId="77EAD6E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nie dotyczy</w:t>
            </w:r>
            <w:r w:rsidRPr="0001239A">
              <w:rPr>
                <w:rFonts w:cstheme="minorHAnsi"/>
                <w:sz w:val="18"/>
                <w:szCs w:val="18"/>
                <w:vertAlign w:val="superscript"/>
              </w:rPr>
              <w:footnoteReference w:id="8"/>
            </w:r>
          </w:p>
        </w:tc>
        <w:tc>
          <w:tcPr>
            <w:tcW w:w="2121" w:type="dxa"/>
          </w:tcPr>
          <w:p w14:paraId="0742374E"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4</w:t>
            </w:r>
          </w:p>
        </w:tc>
      </w:tr>
      <w:tr w:rsidR="00BF7144" w:rsidRPr="0001239A" w14:paraId="57FC7AB4" w14:textId="77777777" w:rsidTr="00BF7144">
        <w:tc>
          <w:tcPr>
            <w:tcW w:w="4673" w:type="dxa"/>
          </w:tcPr>
          <w:p w14:paraId="2FF6276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Kwota podlegająca kontroli ogółem</w:t>
            </w:r>
          </w:p>
        </w:tc>
        <w:tc>
          <w:tcPr>
            <w:tcW w:w="2268" w:type="dxa"/>
          </w:tcPr>
          <w:p w14:paraId="115151B0"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126.806.721,17 zł</w:t>
            </w:r>
          </w:p>
        </w:tc>
        <w:tc>
          <w:tcPr>
            <w:tcW w:w="2121" w:type="dxa"/>
          </w:tcPr>
          <w:p w14:paraId="77B78F2C"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375.859.709,89 zł</w:t>
            </w:r>
          </w:p>
        </w:tc>
      </w:tr>
      <w:tr w:rsidR="00BF7144" w:rsidRPr="0001239A" w14:paraId="60957BE8" w14:textId="77777777" w:rsidTr="00BF7144">
        <w:tc>
          <w:tcPr>
            <w:tcW w:w="4673" w:type="dxa"/>
          </w:tcPr>
          <w:p w14:paraId="0BFC1EA4"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Kwota wydatków poniesionych przez Fundusz</w:t>
            </w:r>
          </w:p>
        </w:tc>
        <w:tc>
          <w:tcPr>
            <w:tcW w:w="2268" w:type="dxa"/>
          </w:tcPr>
          <w:p w14:paraId="6230257C"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107.286.234,68 zł</w:t>
            </w:r>
          </w:p>
        </w:tc>
        <w:tc>
          <w:tcPr>
            <w:tcW w:w="2121" w:type="dxa"/>
          </w:tcPr>
          <w:p w14:paraId="6C1AF0D1"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359.438.240,37 zł</w:t>
            </w:r>
          </w:p>
        </w:tc>
      </w:tr>
      <w:tr w:rsidR="00BF7144" w:rsidRPr="0001239A" w14:paraId="6838FF03" w14:textId="77777777" w:rsidTr="00BF7144">
        <w:tc>
          <w:tcPr>
            <w:tcW w:w="4673" w:type="dxa"/>
          </w:tcPr>
          <w:p w14:paraId="61BF6864"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Kwota na jaką sprzedający wystawili informacje umożliwiające obniżenie wpłat na Fundusz</w:t>
            </w:r>
          </w:p>
        </w:tc>
        <w:tc>
          <w:tcPr>
            <w:tcW w:w="2268" w:type="dxa"/>
          </w:tcPr>
          <w:p w14:paraId="0714C0DD"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19.520.486,49 zł</w:t>
            </w:r>
          </w:p>
        </w:tc>
        <w:tc>
          <w:tcPr>
            <w:tcW w:w="2121" w:type="dxa"/>
          </w:tcPr>
          <w:p w14:paraId="42378D6A"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16.421.469,52 zł</w:t>
            </w:r>
          </w:p>
        </w:tc>
      </w:tr>
      <w:tr w:rsidR="00BF7144" w:rsidRPr="0001239A" w14:paraId="283DB1B4" w14:textId="77777777" w:rsidTr="00BF7144">
        <w:tc>
          <w:tcPr>
            <w:tcW w:w="4673" w:type="dxa"/>
          </w:tcPr>
          <w:p w14:paraId="6D9BF85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Szacunkowa liczba postępowań sprawdzających do przeprowadzenia w danym roku</w:t>
            </w:r>
          </w:p>
        </w:tc>
        <w:tc>
          <w:tcPr>
            <w:tcW w:w="2268" w:type="dxa"/>
          </w:tcPr>
          <w:p w14:paraId="139240A7"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2.300</w:t>
            </w:r>
          </w:p>
        </w:tc>
        <w:tc>
          <w:tcPr>
            <w:tcW w:w="2121" w:type="dxa"/>
          </w:tcPr>
          <w:p w14:paraId="6CC6F8A5"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2.300</w:t>
            </w:r>
          </w:p>
        </w:tc>
      </w:tr>
      <w:tr w:rsidR="00BF7144" w:rsidRPr="0001239A" w14:paraId="7A061B88" w14:textId="77777777" w:rsidTr="00BF7144">
        <w:tc>
          <w:tcPr>
            <w:tcW w:w="4673" w:type="dxa"/>
          </w:tcPr>
          <w:p w14:paraId="61D6FF42"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Liczba przeprowadzonych postępowań sprawdzających</w:t>
            </w:r>
          </w:p>
        </w:tc>
        <w:tc>
          <w:tcPr>
            <w:tcW w:w="2268" w:type="dxa"/>
          </w:tcPr>
          <w:p w14:paraId="100B8203"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1.957</w:t>
            </w:r>
          </w:p>
        </w:tc>
        <w:tc>
          <w:tcPr>
            <w:tcW w:w="2121" w:type="dxa"/>
          </w:tcPr>
          <w:p w14:paraId="24876A4F" w14:textId="77777777" w:rsidR="00BF7144" w:rsidRPr="0001239A" w:rsidRDefault="00BF7144" w:rsidP="00BF7144">
            <w:pPr>
              <w:spacing w:before="60" w:after="60" w:line="360" w:lineRule="auto"/>
              <w:rPr>
                <w:rFonts w:cstheme="minorHAnsi"/>
                <w:sz w:val="18"/>
                <w:szCs w:val="18"/>
              </w:rPr>
            </w:pPr>
            <w:r w:rsidRPr="0001239A">
              <w:rPr>
                <w:rFonts w:cstheme="minorHAnsi"/>
                <w:sz w:val="18"/>
                <w:szCs w:val="18"/>
              </w:rPr>
              <w:t>2.516</w:t>
            </w:r>
          </w:p>
        </w:tc>
      </w:tr>
    </w:tbl>
    <w:p w14:paraId="575B3182" w14:textId="35E14735" w:rsidR="00BF7144" w:rsidRPr="0001239A" w:rsidRDefault="00BF7144" w:rsidP="00BF7144">
      <w:pPr>
        <w:spacing w:before="600" w:after="120" w:line="360" w:lineRule="auto"/>
        <w:rPr>
          <w:rFonts w:asciiTheme="minorHAnsi" w:hAnsiTheme="minorHAnsi" w:cstheme="minorHAnsi"/>
          <w:b/>
          <w:bCs/>
        </w:rPr>
      </w:pPr>
      <w:bookmarkStart w:id="405" w:name="_Toc65585949"/>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57</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rPr>
        <w:t>Wyniki kontroli przeprowadzonych w 2020 roku w zestawieniu z 2019 rokiem</w:t>
      </w:r>
      <w:bookmarkEnd w:id="405"/>
    </w:p>
    <w:tbl>
      <w:tblPr>
        <w:tblStyle w:val="Tabela-Siatka6"/>
        <w:tblW w:w="0" w:type="auto"/>
        <w:tblLook w:val="04A0" w:firstRow="1" w:lastRow="0" w:firstColumn="1" w:lastColumn="0" w:noHBand="0" w:noVBand="1"/>
      </w:tblPr>
      <w:tblGrid>
        <w:gridCol w:w="5382"/>
        <w:gridCol w:w="1843"/>
        <w:gridCol w:w="1837"/>
      </w:tblGrid>
      <w:tr w:rsidR="00BF7144" w:rsidRPr="00581EC9" w14:paraId="76AC2AAF" w14:textId="77777777" w:rsidTr="00BF7144">
        <w:trPr>
          <w:tblHeader/>
        </w:trPr>
        <w:tc>
          <w:tcPr>
            <w:tcW w:w="5382" w:type="dxa"/>
            <w:shd w:val="clear" w:color="auto" w:fill="00B0F0"/>
          </w:tcPr>
          <w:p w14:paraId="608720DD" w14:textId="77777777" w:rsidR="00BF7144" w:rsidRPr="00581EC9" w:rsidRDefault="00BF7144" w:rsidP="00BF7144">
            <w:pPr>
              <w:tabs>
                <w:tab w:val="left" w:pos="284"/>
              </w:tabs>
              <w:spacing w:after="0" w:line="360" w:lineRule="auto"/>
              <w:rPr>
                <w:rFonts w:cstheme="minorHAnsi"/>
                <w:b/>
                <w:bCs/>
                <w:sz w:val="18"/>
                <w:szCs w:val="18"/>
                <w:lang w:val="x-none" w:eastAsia="x-none"/>
              </w:rPr>
            </w:pPr>
            <w:r w:rsidRPr="00581EC9">
              <w:rPr>
                <w:rFonts w:cstheme="minorHAnsi"/>
                <w:b/>
                <w:bCs/>
                <w:sz w:val="18"/>
                <w:szCs w:val="18"/>
                <w:lang w:val="x-none" w:eastAsia="x-none"/>
              </w:rPr>
              <w:t>Wyniki kontroli</w:t>
            </w:r>
          </w:p>
        </w:tc>
        <w:tc>
          <w:tcPr>
            <w:tcW w:w="1843" w:type="dxa"/>
            <w:shd w:val="clear" w:color="auto" w:fill="00B0F0"/>
          </w:tcPr>
          <w:p w14:paraId="3B04B9EB" w14:textId="77777777" w:rsidR="00BF7144" w:rsidRPr="00581EC9" w:rsidRDefault="00BF7144" w:rsidP="00BF7144">
            <w:pPr>
              <w:tabs>
                <w:tab w:val="left" w:pos="284"/>
              </w:tabs>
              <w:spacing w:after="0" w:line="360" w:lineRule="auto"/>
              <w:rPr>
                <w:rFonts w:cstheme="minorHAnsi"/>
                <w:b/>
                <w:bCs/>
                <w:sz w:val="18"/>
                <w:szCs w:val="18"/>
                <w:lang w:val="x-none" w:eastAsia="x-none"/>
              </w:rPr>
            </w:pPr>
            <w:r w:rsidRPr="00581EC9">
              <w:rPr>
                <w:rFonts w:cstheme="minorHAnsi"/>
                <w:b/>
                <w:bCs/>
                <w:sz w:val="18"/>
                <w:szCs w:val="18"/>
                <w:lang w:val="x-none" w:eastAsia="x-none"/>
              </w:rPr>
              <w:t>2020 rok</w:t>
            </w:r>
          </w:p>
        </w:tc>
        <w:tc>
          <w:tcPr>
            <w:tcW w:w="1837" w:type="dxa"/>
            <w:shd w:val="clear" w:color="auto" w:fill="00B0F0"/>
          </w:tcPr>
          <w:p w14:paraId="3F5D3AF9" w14:textId="77777777" w:rsidR="00BF7144" w:rsidRPr="00581EC9" w:rsidRDefault="00BF7144" w:rsidP="00BF7144">
            <w:pPr>
              <w:tabs>
                <w:tab w:val="left" w:pos="284"/>
              </w:tabs>
              <w:spacing w:after="0" w:line="360" w:lineRule="auto"/>
              <w:rPr>
                <w:rFonts w:cstheme="minorHAnsi"/>
                <w:b/>
                <w:bCs/>
                <w:sz w:val="18"/>
                <w:szCs w:val="18"/>
                <w:lang w:val="x-none" w:eastAsia="x-none"/>
              </w:rPr>
            </w:pPr>
            <w:r w:rsidRPr="00581EC9">
              <w:rPr>
                <w:rFonts w:cstheme="minorHAnsi"/>
                <w:b/>
                <w:bCs/>
                <w:sz w:val="18"/>
                <w:szCs w:val="18"/>
                <w:lang w:val="x-none" w:eastAsia="x-none"/>
              </w:rPr>
              <w:t>2019 rok</w:t>
            </w:r>
          </w:p>
        </w:tc>
      </w:tr>
      <w:tr w:rsidR="00BF7144" w:rsidRPr="0001239A" w14:paraId="7754D2EB" w14:textId="77777777" w:rsidTr="00BF7144">
        <w:tc>
          <w:tcPr>
            <w:tcW w:w="5382" w:type="dxa"/>
          </w:tcPr>
          <w:p w14:paraId="45EE7FAC"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Kwota podlegająca kontroli ogółem</w:t>
            </w:r>
          </w:p>
        </w:tc>
        <w:tc>
          <w:tcPr>
            <w:tcW w:w="1843" w:type="dxa"/>
          </w:tcPr>
          <w:p w14:paraId="69A4CC50" w14:textId="77777777" w:rsidR="00BF7144" w:rsidRPr="0001239A" w:rsidRDefault="00BF7144" w:rsidP="00BF7144">
            <w:pPr>
              <w:tabs>
                <w:tab w:val="left" w:pos="30"/>
              </w:tabs>
              <w:spacing w:after="0" w:line="360" w:lineRule="auto"/>
              <w:rPr>
                <w:rFonts w:cstheme="minorHAnsi"/>
                <w:sz w:val="18"/>
                <w:szCs w:val="18"/>
                <w:lang w:val="x-none" w:eastAsia="x-none"/>
              </w:rPr>
            </w:pPr>
            <w:r w:rsidRPr="0001239A">
              <w:rPr>
                <w:rFonts w:cstheme="minorHAnsi"/>
                <w:sz w:val="18"/>
                <w:szCs w:val="18"/>
                <w:lang w:val="x-none" w:eastAsia="x-none"/>
              </w:rPr>
              <w:t>126</w:t>
            </w:r>
            <w:r w:rsidRPr="0001239A">
              <w:rPr>
                <w:rFonts w:cstheme="minorHAnsi"/>
                <w:sz w:val="18"/>
                <w:szCs w:val="18"/>
                <w:lang w:eastAsia="x-none"/>
              </w:rPr>
              <w:t>.</w:t>
            </w:r>
            <w:r w:rsidRPr="0001239A">
              <w:rPr>
                <w:rFonts w:cstheme="minorHAnsi"/>
                <w:sz w:val="18"/>
                <w:szCs w:val="18"/>
                <w:lang w:val="x-none" w:eastAsia="x-none"/>
              </w:rPr>
              <w:t>806</w:t>
            </w:r>
            <w:r w:rsidRPr="0001239A">
              <w:rPr>
                <w:rFonts w:cstheme="minorHAnsi"/>
                <w:sz w:val="18"/>
                <w:szCs w:val="18"/>
                <w:lang w:eastAsia="x-none"/>
              </w:rPr>
              <w:t>.</w:t>
            </w:r>
            <w:r w:rsidRPr="0001239A">
              <w:rPr>
                <w:rFonts w:cstheme="minorHAnsi"/>
                <w:sz w:val="18"/>
                <w:szCs w:val="18"/>
                <w:lang w:val="x-none" w:eastAsia="x-none"/>
              </w:rPr>
              <w:t>721,17 zł</w:t>
            </w:r>
          </w:p>
        </w:tc>
        <w:tc>
          <w:tcPr>
            <w:tcW w:w="1837" w:type="dxa"/>
          </w:tcPr>
          <w:p w14:paraId="723F094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375</w:t>
            </w:r>
            <w:r w:rsidRPr="0001239A">
              <w:rPr>
                <w:rFonts w:cstheme="minorHAnsi"/>
                <w:sz w:val="18"/>
                <w:szCs w:val="18"/>
                <w:lang w:eastAsia="x-none"/>
              </w:rPr>
              <w:t>.</w:t>
            </w:r>
            <w:r w:rsidRPr="0001239A">
              <w:rPr>
                <w:rFonts w:cstheme="minorHAnsi"/>
                <w:sz w:val="18"/>
                <w:szCs w:val="18"/>
                <w:lang w:val="x-none" w:eastAsia="x-none"/>
              </w:rPr>
              <w:t>859</w:t>
            </w:r>
            <w:r w:rsidRPr="0001239A">
              <w:rPr>
                <w:rFonts w:cstheme="minorHAnsi"/>
                <w:sz w:val="18"/>
                <w:szCs w:val="18"/>
                <w:lang w:eastAsia="x-none"/>
              </w:rPr>
              <w:t>.</w:t>
            </w:r>
            <w:r w:rsidRPr="0001239A">
              <w:rPr>
                <w:rFonts w:cstheme="minorHAnsi"/>
                <w:sz w:val="18"/>
                <w:szCs w:val="18"/>
                <w:lang w:val="x-none" w:eastAsia="x-none"/>
              </w:rPr>
              <w:t>709,89 zł</w:t>
            </w:r>
          </w:p>
        </w:tc>
      </w:tr>
      <w:tr w:rsidR="00BF7144" w:rsidRPr="0001239A" w14:paraId="1D0957FB" w14:textId="77777777" w:rsidTr="00BF7144">
        <w:tc>
          <w:tcPr>
            <w:tcW w:w="5382" w:type="dxa"/>
          </w:tcPr>
          <w:p w14:paraId="0C2C7CA2"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Kwota zakwestionowanych środków ogółem (nie uwzględnia kontroli art. 22)</w:t>
            </w:r>
          </w:p>
        </w:tc>
        <w:tc>
          <w:tcPr>
            <w:tcW w:w="1843" w:type="dxa"/>
          </w:tcPr>
          <w:p w14:paraId="21B5FEB0"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6</w:t>
            </w:r>
            <w:r w:rsidRPr="0001239A">
              <w:rPr>
                <w:rFonts w:cstheme="minorHAnsi"/>
                <w:sz w:val="18"/>
                <w:szCs w:val="18"/>
                <w:lang w:eastAsia="x-none"/>
              </w:rPr>
              <w:t>.</w:t>
            </w:r>
            <w:r w:rsidRPr="0001239A">
              <w:rPr>
                <w:rFonts w:cstheme="minorHAnsi"/>
                <w:sz w:val="18"/>
                <w:szCs w:val="18"/>
                <w:lang w:val="x-none" w:eastAsia="x-none"/>
              </w:rPr>
              <w:t>163</w:t>
            </w:r>
            <w:r w:rsidRPr="0001239A">
              <w:rPr>
                <w:rFonts w:cstheme="minorHAnsi"/>
                <w:sz w:val="18"/>
                <w:szCs w:val="18"/>
                <w:lang w:eastAsia="x-none"/>
              </w:rPr>
              <w:t>.</w:t>
            </w:r>
            <w:r w:rsidRPr="0001239A">
              <w:rPr>
                <w:rFonts w:cstheme="minorHAnsi"/>
                <w:sz w:val="18"/>
                <w:szCs w:val="18"/>
                <w:lang w:val="x-none" w:eastAsia="x-none"/>
              </w:rPr>
              <w:t>877,73 zł</w:t>
            </w:r>
          </w:p>
        </w:tc>
        <w:tc>
          <w:tcPr>
            <w:tcW w:w="1837" w:type="dxa"/>
          </w:tcPr>
          <w:p w14:paraId="5DF86361"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10</w:t>
            </w:r>
            <w:r w:rsidRPr="0001239A">
              <w:rPr>
                <w:rFonts w:cstheme="minorHAnsi"/>
                <w:sz w:val="18"/>
                <w:szCs w:val="18"/>
                <w:lang w:eastAsia="x-none"/>
              </w:rPr>
              <w:t>.</w:t>
            </w:r>
            <w:r w:rsidRPr="0001239A">
              <w:rPr>
                <w:rFonts w:cstheme="minorHAnsi"/>
                <w:sz w:val="18"/>
                <w:szCs w:val="18"/>
                <w:lang w:val="x-none" w:eastAsia="x-none"/>
              </w:rPr>
              <w:t>067</w:t>
            </w:r>
            <w:r w:rsidRPr="0001239A">
              <w:rPr>
                <w:rFonts w:cstheme="minorHAnsi"/>
                <w:sz w:val="18"/>
                <w:szCs w:val="18"/>
                <w:lang w:eastAsia="x-none"/>
              </w:rPr>
              <w:t>.</w:t>
            </w:r>
            <w:r w:rsidRPr="0001239A">
              <w:rPr>
                <w:rFonts w:cstheme="minorHAnsi"/>
                <w:sz w:val="18"/>
                <w:szCs w:val="18"/>
                <w:lang w:val="x-none" w:eastAsia="x-none"/>
              </w:rPr>
              <w:t>031,10 zł</w:t>
            </w:r>
          </w:p>
        </w:tc>
      </w:tr>
      <w:tr w:rsidR="00BF7144" w:rsidRPr="0001239A" w14:paraId="0B1D56B3" w14:textId="77777777" w:rsidTr="00BF7144">
        <w:tc>
          <w:tcPr>
            <w:tcW w:w="5382" w:type="dxa"/>
          </w:tcPr>
          <w:p w14:paraId="0A810690"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Kwota zakwestionowanych środków w podziale na obszary:</w:t>
            </w:r>
          </w:p>
        </w:tc>
        <w:tc>
          <w:tcPr>
            <w:tcW w:w="1843" w:type="dxa"/>
          </w:tcPr>
          <w:p w14:paraId="12E575A4" w14:textId="77777777" w:rsidR="00BF7144" w:rsidRPr="0001239A" w:rsidRDefault="00BF7144" w:rsidP="00BF7144">
            <w:pPr>
              <w:tabs>
                <w:tab w:val="left" w:pos="284"/>
              </w:tabs>
              <w:spacing w:after="0" w:line="360" w:lineRule="auto"/>
              <w:rPr>
                <w:rFonts w:cstheme="minorHAnsi"/>
                <w:sz w:val="18"/>
                <w:szCs w:val="18"/>
                <w:lang w:val="x-none" w:eastAsia="x-none"/>
              </w:rPr>
            </w:pPr>
          </w:p>
        </w:tc>
        <w:tc>
          <w:tcPr>
            <w:tcW w:w="1837" w:type="dxa"/>
          </w:tcPr>
          <w:p w14:paraId="07DED851" w14:textId="77777777" w:rsidR="00BF7144" w:rsidRPr="0001239A" w:rsidRDefault="00BF7144" w:rsidP="00BF7144">
            <w:pPr>
              <w:tabs>
                <w:tab w:val="left" w:pos="284"/>
              </w:tabs>
              <w:spacing w:after="0" w:line="360" w:lineRule="auto"/>
              <w:rPr>
                <w:rFonts w:cstheme="minorHAnsi"/>
                <w:sz w:val="18"/>
                <w:szCs w:val="18"/>
                <w:lang w:val="x-none" w:eastAsia="x-none"/>
              </w:rPr>
            </w:pPr>
          </w:p>
        </w:tc>
      </w:tr>
      <w:tr w:rsidR="00BF7144" w:rsidRPr="0001239A" w14:paraId="27BB0889" w14:textId="77777777" w:rsidTr="00BF7144">
        <w:tc>
          <w:tcPr>
            <w:tcW w:w="5382" w:type="dxa"/>
          </w:tcPr>
          <w:p w14:paraId="7F93B823"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SODiR</w:t>
            </w:r>
          </w:p>
        </w:tc>
        <w:tc>
          <w:tcPr>
            <w:tcW w:w="1843" w:type="dxa"/>
          </w:tcPr>
          <w:p w14:paraId="610C0FDF"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6</w:t>
            </w:r>
            <w:r w:rsidRPr="0001239A">
              <w:rPr>
                <w:rFonts w:cstheme="minorHAnsi"/>
                <w:sz w:val="18"/>
                <w:szCs w:val="18"/>
                <w:lang w:eastAsia="x-none"/>
              </w:rPr>
              <w:t>.</w:t>
            </w:r>
            <w:r w:rsidRPr="0001239A">
              <w:rPr>
                <w:rFonts w:cstheme="minorHAnsi"/>
                <w:sz w:val="18"/>
                <w:szCs w:val="18"/>
                <w:lang w:val="x-none" w:eastAsia="x-none"/>
              </w:rPr>
              <w:t>163</w:t>
            </w:r>
            <w:r w:rsidRPr="0001239A">
              <w:rPr>
                <w:rFonts w:cstheme="minorHAnsi"/>
                <w:sz w:val="18"/>
                <w:szCs w:val="18"/>
                <w:lang w:eastAsia="x-none"/>
              </w:rPr>
              <w:t>.</w:t>
            </w:r>
            <w:r w:rsidRPr="0001239A">
              <w:rPr>
                <w:rFonts w:cstheme="minorHAnsi"/>
                <w:sz w:val="18"/>
                <w:szCs w:val="18"/>
                <w:lang w:val="x-none" w:eastAsia="x-none"/>
              </w:rPr>
              <w:t>043,73 zł</w:t>
            </w:r>
          </w:p>
        </w:tc>
        <w:tc>
          <w:tcPr>
            <w:tcW w:w="1837" w:type="dxa"/>
          </w:tcPr>
          <w:p w14:paraId="26C9D34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9</w:t>
            </w:r>
            <w:r w:rsidRPr="0001239A">
              <w:rPr>
                <w:rFonts w:cstheme="minorHAnsi"/>
                <w:sz w:val="18"/>
                <w:szCs w:val="18"/>
                <w:lang w:eastAsia="x-none"/>
              </w:rPr>
              <w:t>.</w:t>
            </w:r>
            <w:r w:rsidRPr="0001239A">
              <w:rPr>
                <w:rFonts w:cstheme="minorHAnsi"/>
                <w:sz w:val="18"/>
                <w:szCs w:val="18"/>
                <w:lang w:val="x-none" w:eastAsia="x-none"/>
              </w:rPr>
              <w:t>593</w:t>
            </w:r>
            <w:r w:rsidRPr="0001239A">
              <w:rPr>
                <w:rFonts w:cstheme="minorHAnsi"/>
                <w:sz w:val="18"/>
                <w:szCs w:val="18"/>
                <w:lang w:eastAsia="x-none"/>
              </w:rPr>
              <w:t>.</w:t>
            </w:r>
            <w:r w:rsidRPr="0001239A">
              <w:rPr>
                <w:rFonts w:cstheme="minorHAnsi"/>
                <w:sz w:val="18"/>
                <w:szCs w:val="18"/>
                <w:lang w:val="x-none" w:eastAsia="x-none"/>
              </w:rPr>
              <w:t>895,26 zł</w:t>
            </w:r>
          </w:p>
        </w:tc>
      </w:tr>
      <w:tr w:rsidR="00BF7144" w:rsidRPr="0001239A" w14:paraId="3B7EE995" w14:textId="77777777" w:rsidTr="00BF7144">
        <w:tc>
          <w:tcPr>
            <w:tcW w:w="5382" w:type="dxa"/>
          </w:tcPr>
          <w:p w14:paraId="4D433D05"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48</w:t>
            </w:r>
          </w:p>
        </w:tc>
        <w:tc>
          <w:tcPr>
            <w:tcW w:w="1843" w:type="dxa"/>
          </w:tcPr>
          <w:p w14:paraId="2788CD13"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844,00 zł</w:t>
            </w:r>
          </w:p>
        </w:tc>
        <w:tc>
          <w:tcPr>
            <w:tcW w:w="1837" w:type="dxa"/>
          </w:tcPr>
          <w:p w14:paraId="463006BA"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42</w:t>
            </w:r>
            <w:r w:rsidRPr="0001239A">
              <w:rPr>
                <w:rFonts w:cstheme="minorHAnsi"/>
                <w:sz w:val="18"/>
                <w:szCs w:val="18"/>
                <w:lang w:eastAsia="x-none"/>
              </w:rPr>
              <w:t>.</w:t>
            </w:r>
            <w:r w:rsidRPr="0001239A">
              <w:rPr>
                <w:rFonts w:cstheme="minorHAnsi"/>
                <w:sz w:val="18"/>
                <w:szCs w:val="18"/>
                <w:lang w:val="x-none" w:eastAsia="x-none"/>
              </w:rPr>
              <w:t>830,79 zł</w:t>
            </w:r>
          </w:p>
        </w:tc>
      </w:tr>
      <w:tr w:rsidR="00BF7144" w:rsidRPr="0001239A" w14:paraId="7BE2E031" w14:textId="77777777" w:rsidTr="00BF7144">
        <w:tc>
          <w:tcPr>
            <w:tcW w:w="5382" w:type="dxa"/>
          </w:tcPr>
          <w:p w14:paraId="0ED3D512"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 xml:space="preserve">Art. 47 </w:t>
            </w:r>
          </w:p>
        </w:tc>
        <w:tc>
          <w:tcPr>
            <w:tcW w:w="1843" w:type="dxa"/>
          </w:tcPr>
          <w:p w14:paraId="6FA1C224"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9"/>
            </w:r>
          </w:p>
        </w:tc>
        <w:tc>
          <w:tcPr>
            <w:tcW w:w="1837" w:type="dxa"/>
          </w:tcPr>
          <w:p w14:paraId="2BA1DE88"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0,00 zł</w:t>
            </w:r>
          </w:p>
        </w:tc>
      </w:tr>
      <w:tr w:rsidR="00BF7144" w:rsidRPr="0001239A" w14:paraId="5FC2C4F7" w14:textId="77777777" w:rsidTr="00BF7144">
        <w:tc>
          <w:tcPr>
            <w:tcW w:w="5382" w:type="dxa"/>
          </w:tcPr>
          <w:p w14:paraId="49BFC15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36</w:t>
            </w:r>
          </w:p>
        </w:tc>
        <w:tc>
          <w:tcPr>
            <w:tcW w:w="1843" w:type="dxa"/>
          </w:tcPr>
          <w:p w14:paraId="5C6A1FD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0,00 zł</w:t>
            </w:r>
          </w:p>
        </w:tc>
        <w:tc>
          <w:tcPr>
            <w:tcW w:w="1837" w:type="dxa"/>
          </w:tcPr>
          <w:p w14:paraId="6E5576F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358</w:t>
            </w:r>
            <w:r w:rsidRPr="0001239A">
              <w:rPr>
                <w:rFonts w:cstheme="minorHAnsi"/>
                <w:sz w:val="18"/>
                <w:szCs w:val="18"/>
                <w:lang w:eastAsia="x-none"/>
              </w:rPr>
              <w:t>.</w:t>
            </w:r>
            <w:r w:rsidRPr="0001239A">
              <w:rPr>
                <w:rFonts w:cstheme="minorHAnsi"/>
                <w:sz w:val="18"/>
                <w:szCs w:val="18"/>
                <w:lang w:val="x-none" w:eastAsia="x-none"/>
              </w:rPr>
              <w:t>305,05 zł</w:t>
            </w:r>
          </w:p>
        </w:tc>
      </w:tr>
      <w:tr w:rsidR="00BF7144" w:rsidRPr="0001239A" w14:paraId="63E65414" w14:textId="77777777" w:rsidTr="00BF7144">
        <w:tc>
          <w:tcPr>
            <w:tcW w:w="5382" w:type="dxa"/>
          </w:tcPr>
          <w:p w14:paraId="4E0B17B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32</w:t>
            </w:r>
          </w:p>
        </w:tc>
        <w:tc>
          <w:tcPr>
            <w:tcW w:w="1843" w:type="dxa"/>
          </w:tcPr>
          <w:p w14:paraId="1A99951C"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10"/>
            </w:r>
          </w:p>
        </w:tc>
        <w:tc>
          <w:tcPr>
            <w:tcW w:w="1837" w:type="dxa"/>
          </w:tcPr>
          <w:p w14:paraId="10FA0D8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72</w:t>
            </w:r>
            <w:r w:rsidRPr="0001239A">
              <w:rPr>
                <w:rFonts w:cstheme="minorHAnsi"/>
                <w:sz w:val="18"/>
                <w:szCs w:val="18"/>
                <w:lang w:eastAsia="x-none"/>
              </w:rPr>
              <w:t>.</w:t>
            </w:r>
            <w:r w:rsidRPr="0001239A">
              <w:rPr>
                <w:rFonts w:cstheme="minorHAnsi"/>
                <w:sz w:val="18"/>
                <w:szCs w:val="18"/>
                <w:lang w:val="x-none" w:eastAsia="x-none"/>
              </w:rPr>
              <w:t>000,00 zł</w:t>
            </w:r>
          </w:p>
        </w:tc>
      </w:tr>
      <w:tr w:rsidR="00BF7144" w:rsidRPr="0001239A" w14:paraId="614A1026" w14:textId="77777777" w:rsidTr="00BF7144">
        <w:tc>
          <w:tcPr>
            <w:tcW w:w="5382" w:type="dxa"/>
          </w:tcPr>
          <w:p w14:paraId="1634612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Liczba przeprowadzonych kontroli zewnętrznych ogółem</w:t>
            </w:r>
          </w:p>
        </w:tc>
        <w:tc>
          <w:tcPr>
            <w:tcW w:w="1843" w:type="dxa"/>
          </w:tcPr>
          <w:p w14:paraId="727FDF7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78</w:t>
            </w:r>
          </w:p>
        </w:tc>
        <w:tc>
          <w:tcPr>
            <w:tcW w:w="1837" w:type="dxa"/>
          </w:tcPr>
          <w:p w14:paraId="2EADEC2C"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136</w:t>
            </w:r>
          </w:p>
        </w:tc>
      </w:tr>
      <w:tr w:rsidR="00BF7144" w:rsidRPr="0001239A" w14:paraId="116956B6" w14:textId="77777777" w:rsidTr="00BF7144">
        <w:tc>
          <w:tcPr>
            <w:tcW w:w="5382" w:type="dxa"/>
          </w:tcPr>
          <w:p w14:paraId="715A7C89"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lastRenderedPageBreak/>
              <w:t>Liczba kontroli, w których stwierdzono</w:t>
            </w:r>
            <w:r w:rsidRPr="0001239A">
              <w:rPr>
                <w:rFonts w:cstheme="minorHAnsi"/>
                <w:sz w:val="18"/>
                <w:szCs w:val="18"/>
                <w:lang w:eastAsia="x-none"/>
              </w:rPr>
              <w:t xml:space="preserve"> </w:t>
            </w:r>
            <w:r w:rsidRPr="0001239A">
              <w:rPr>
                <w:rFonts w:cstheme="minorHAnsi"/>
                <w:sz w:val="18"/>
                <w:szCs w:val="18"/>
                <w:lang w:val="x-none" w:eastAsia="x-none"/>
              </w:rPr>
              <w:t xml:space="preserve">nieprawidłowości </w:t>
            </w:r>
          </w:p>
        </w:tc>
        <w:tc>
          <w:tcPr>
            <w:tcW w:w="1843" w:type="dxa"/>
          </w:tcPr>
          <w:p w14:paraId="376881D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71</w:t>
            </w:r>
          </w:p>
        </w:tc>
        <w:tc>
          <w:tcPr>
            <w:tcW w:w="1837" w:type="dxa"/>
          </w:tcPr>
          <w:p w14:paraId="3F49E880"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126</w:t>
            </w:r>
          </w:p>
        </w:tc>
      </w:tr>
      <w:tr w:rsidR="00BF7144" w:rsidRPr="0001239A" w14:paraId="48696918" w14:textId="77777777" w:rsidTr="00BF7144">
        <w:tc>
          <w:tcPr>
            <w:tcW w:w="5382" w:type="dxa"/>
          </w:tcPr>
          <w:p w14:paraId="1130404A"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Procent liczby kontroli, w których stwierdzono nieprawidłowości w odniesieniu do liczby przeprowadzonych kontroli</w:t>
            </w:r>
          </w:p>
        </w:tc>
        <w:tc>
          <w:tcPr>
            <w:tcW w:w="1843" w:type="dxa"/>
          </w:tcPr>
          <w:p w14:paraId="031F04E5"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91,03%</w:t>
            </w:r>
          </w:p>
        </w:tc>
        <w:tc>
          <w:tcPr>
            <w:tcW w:w="1837" w:type="dxa"/>
          </w:tcPr>
          <w:p w14:paraId="580B6689"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92,65%</w:t>
            </w:r>
          </w:p>
        </w:tc>
      </w:tr>
      <w:tr w:rsidR="00BF7144" w:rsidRPr="0001239A" w14:paraId="3FAB2E34" w14:textId="77777777" w:rsidTr="00BF7144">
        <w:tc>
          <w:tcPr>
            <w:tcW w:w="5382" w:type="dxa"/>
          </w:tcPr>
          <w:p w14:paraId="0EF1879A"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Liczba kontroli, w których stwierdzono nieprawidłowości w podziale na obszary:</w:t>
            </w:r>
          </w:p>
        </w:tc>
        <w:tc>
          <w:tcPr>
            <w:tcW w:w="1843" w:type="dxa"/>
          </w:tcPr>
          <w:p w14:paraId="62EBD62A" w14:textId="77777777" w:rsidR="00BF7144" w:rsidRPr="0001239A" w:rsidRDefault="00BF7144" w:rsidP="00BF7144">
            <w:pPr>
              <w:tabs>
                <w:tab w:val="left" w:pos="284"/>
              </w:tabs>
              <w:spacing w:after="0" w:line="360" w:lineRule="auto"/>
              <w:rPr>
                <w:rFonts w:cstheme="minorHAnsi"/>
                <w:sz w:val="18"/>
                <w:szCs w:val="18"/>
                <w:lang w:val="x-none" w:eastAsia="x-none"/>
              </w:rPr>
            </w:pPr>
          </w:p>
        </w:tc>
        <w:tc>
          <w:tcPr>
            <w:tcW w:w="1837" w:type="dxa"/>
          </w:tcPr>
          <w:p w14:paraId="0C840472" w14:textId="77777777" w:rsidR="00BF7144" w:rsidRPr="0001239A" w:rsidRDefault="00BF7144" w:rsidP="00BF7144">
            <w:pPr>
              <w:tabs>
                <w:tab w:val="left" w:pos="284"/>
              </w:tabs>
              <w:spacing w:after="0" w:line="360" w:lineRule="auto"/>
              <w:rPr>
                <w:rFonts w:cstheme="minorHAnsi"/>
                <w:sz w:val="18"/>
                <w:szCs w:val="18"/>
                <w:lang w:val="x-none" w:eastAsia="x-none"/>
              </w:rPr>
            </w:pPr>
          </w:p>
        </w:tc>
      </w:tr>
      <w:tr w:rsidR="00BF7144" w:rsidRPr="0001239A" w14:paraId="5BFBDC84" w14:textId="77777777" w:rsidTr="00BF7144">
        <w:tc>
          <w:tcPr>
            <w:tcW w:w="5382" w:type="dxa"/>
          </w:tcPr>
          <w:p w14:paraId="251861DA"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SODiR</w:t>
            </w:r>
          </w:p>
        </w:tc>
        <w:tc>
          <w:tcPr>
            <w:tcW w:w="1843" w:type="dxa"/>
          </w:tcPr>
          <w:p w14:paraId="336E9D52"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52</w:t>
            </w:r>
          </w:p>
        </w:tc>
        <w:tc>
          <w:tcPr>
            <w:tcW w:w="1837" w:type="dxa"/>
          </w:tcPr>
          <w:p w14:paraId="35962450"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96</w:t>
            </w:r>
          </w:p>
        </w:tc>
      </w:tr>
      <w:tr w:rsidR="00BF7144" w:rsidRPr="0001239A" w14:paraId="14407F72" w14:textId="77777777" w:rsidTr="00BF7144">
        <w:tc>
          <w:tcPr>
            <w:tcW w:w="5382" w:type="dxa"/>
          </w:tcPr>
          <w:p w14:paraId="68478A6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22</w:t>
            </w:r>
          </w:p>
        </w:tc>
        <w:tc>
          <w:tcPr>
            <w:tcW w:w="1843" w:type="dxa"/>
          </w:tcPr>
          <w:p w14:paraId="1B961C3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w:t>
            </w:r>
          </w:p>
        </w:tc>
        <w:tc>
          <w:tcPr>
            <w:tcW w:w="1837" w:type="dxa"/>
          </w:tcPr>
          <w:p w14:paraId="68C6232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12</w:t>
            </w:r>
          </w:p>
        </w:tc>
      </w:tr>
      <w:tr w:rsidR="00BF7144" w:rsidRPr="0001239A" w14:paraId="334F0E85" w14:textId="77777777" w:rsidTr="00BF7144">
        <w:tc>
          <w:tcPr>
            <w:tcW w:w="5382" w:type="dxa"/>
          </w:tcPr>
          <w:p w14:paraId="0965E2D4"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48</w:t>
            </w:r>
          </w:p>
        </w:tc>
        <w:tc>
          <w:tcPr>
            <w:tcW w:w="1843" w:type="dxa"/>
          </w:tcPr>
          <w:p w14:paraId="24BB8B26"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13</w:t>
            </w:r>
          </w:p>
        </w:tc>
        <w:tc>
          <w:tcPr>
            <w:tcW w:w="1837" w:type="dxa"/>
          </w:tcPr>
          <w:p w14:paraId="49D60A1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10</w:t>
            </w:r>
          </w:p>
        </w:tc>
      </w:tr>
      <w:tr w:rsidR="00BF7144" w:rsidRPr="0001239A" w14:paraId="0EB2074A" w14:textId="77777777" w:rsidTr="00BF7144">
        <w:tc>
          <w:tcPr>
            <w:tcW w:w="5382" w:type="dxa"/>
          </w:tcPr>
          <w:p w14:paraId="7AECD430"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 xml:space="preserve">Art. 47 </w:t>
            </w:r>
          </w:p>
        </w:tc>
        <w:tc>
          <w:tcPr>
            <w:tcW w:w="1843" w:type="dxa"/>
          </w:tcPr>
          <w:p w14:paraId="6A95276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11"/>
            </w:r>
          </w:p>
        </w:tc>
        <w:tc>
          <w:tcPr>
            <w:tcW w:w="1837" w:type="dxa"/>
          </w:tcPr>
          <w:p w14:paraId="77157EE5"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w:t>
            </w:r>
          </w:p>
        </w:tc>
      </w:tr>
      <w:tr w:rsidR="00BF7144" w:rsidRPr="0001239A" w14:paraId="4D2E2AD2" w14:textId="77777777" w:rsidTr="00BF7144">
        <w:tc>
          <w:tcPr>
            <w:tcW w:w="5382" w:type="dxa"/>
          </w:tcPr>
          <w:p w14:paraId="5ECE4B2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36</w:t>
            </w:r>
          </w:p>
        </w:tc>
        <w:tc>
          <w:tcPr>
            <w:tcW w:w="1843" w:type="dxa"/>
          </w:tcPr>
          <w:p w14:paraId="2B268DAF"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w:t>
            </w:r>
          </w:p>
        </w:tc>
        <w:tc>
          <w:tcPr>
            <w:tcW w:w="1837" w:type="dxa"/>
          </w:tcPr>
          <w:p w14:paraId="01163CF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4</w:t>
            </w:r>
          </w:p>
        </w:tc>
      </w:tr>
      <w:tr w:rsidR="00BF7144" w:rsidRPr="0001239A" w14:paraId="3EF8DD8E" w14:textId="77777777" w:rsidTr="00BF7144">
        <w:tc>
          <w:tcPr>
            <w:tcW w:w="5382" w:type="dxa"/>
          </w:tcPr>
          <w:p w14:paraId="7F2D989F"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32</w:t>
            </w:r>
          </w:p>
        </w:tc>
        <w:tc>
          <w:tcPr>
            <w:tcW w:w="1843" w:type="dxa"/>
          </w:tcPr>
          <w:p w14:paraId="13450B5E"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12"/>
            </w:r>
          </w:p>
        </w:tc>
        <w:tc>
          <w:tcPr>
            <w:tcW w:w="1837" w:type="dxa"/>
          </w:tcPr>
          <w:p w14:paraId="5AD1D583"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w:t>
            </w:r>
          </w:p>
        </w:tc>
      </w:tr>
      <w:tr w:rsidR="00BF7144" w:rsidRPr="0001239A" w14:paraId="225D250A" w14:textId="77777777" w:rsidTr="00BF7144">
        <w:tc>
          <w:tcPr>
            <w:tcW w:w="5382" w:type="dxa"/>
          </w:tcPr>
          <w:p w14:paraId="6C5857B1"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Liczba kontroli, w których stwierdzono nieprawidłowości skutkujące zwrotem środków (bez kontroli art. 22)</w:t>
            </w:r>
          </w:p>
        </w:tc>
        <w:tc>
          <w:tcPr>
            <w:tcW w:w="1843" w:type="dxa"/>
          </w:tcPr>
          <w:p w14:paraId="1429099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53</w:t>
            </w:r>
          </w:p>
        </w:tc>
        <w:tc>
          <w:tcPr>
            <w:tcW w:w="1837" w:type="dxa"/>
          </w:tcPr>
          <w:p w14:paraId="05622CC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104</w:t>
            </w:r>
          </w:p>
        </w:tc>
      </w:tr>
      <w:tr w:rsidR="00BF7144" w:rsidRPr="0001239A" w14:paraId="6439AC92" w14:textId="77777777" w:rsidTr="00BF7144">
        <w:tc>
          <w:tcPr>
            <w:tcW w:w="5382" w:type="dxa"/>
          </w:tcPr>
          <w:p w14:paraId="6A62BA6F"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Procent liczby kontroli, w których stwierdzono nieprawidłowości skutkujące zwrotem środków w odniesieniu do liczby przeprowadzonych kontroli (bez kontroli art. 22)</w:t>
            </w:r>
          </w:p>
        </w:tc>
        <w:tc>
          <w:tcPr>
            <w:tcW w:w="1843" w:type="dxa"/>
          </w:tcPr>
          <w:p w14:paraId="6897314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70,67%</w:t>
            </w:r>
          </w:p>
        </w:tc>
        <w:tc>
          <w:tcPr>
            <w:tcW w:w="1837" w:type="dxa"/>
          </w:tcPr>
          <w:p w14:paraId="0B4B5648"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83,87%</w:t>
            </w:r>
          </w:p>
        </w:tc>
      </w:tr>
      <w:tr w:rsidR="00BF7144" w:rsidRPr="0001239A" w14:paraId="6EEB92C9" w14:textId="77777777" w:rsidTr="00BF7144">
        <w:tc>
          <w:tcPr>
            <w:tcW w:w="5382" w:type="dxa"/>
          </w:tcPr>
          <w:p w14:paraId="139E4185"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Liczba kontroli, w których stwierdzono nieprawidłowości skutkujące zwrotem środków w podziale na obszary:</w:t>
            </w:r>
          </w:p>
        </w:tc>
        <w:tc>
          <w:tcPr>
            <w:tcW w:w="1843" w:type="dxa"/>
          </w:tcPr>
          <w:p w14:paraId="3944550C" w14:textId="77777777" w:rsidR="00BF7144" w:rsidRPr="0001239A" w:rsidRDefault="00BF7144" w:rsidP="00BF7144">
            <w:pPr>
              <w:tabs>
                <w:tab w:val="left" w:pos="284"/>
              </w:tabs>
              <w:spacing w:after="0" w:line="360" w:lineRule="auto"/>
              <w:rPr>
                <w:rFonts w:cstheme="minorHAnsi"/>
                <w:sz w:val="18"/>
                <w:szCs w:val="18"/>
                <w:lang w:val="x-none" w:eastAsia="x-none"/>
              </w:rPr>
            </w:pPr>
          </w:p>
        </w:tc>
        <w:tc>
          <w:tcPr>
            <w:tcW w:w="1837" w:type="dxa"/>
          </w:tcPr>
          <w:p w14:paraId="0D7F7D03" w14:textId="77777777" w:rsidR="00BF7144" w:rsidRPr="0001239A" w:rsidRDefault="00BF7144" w:rsidP="00BF7144">
            <w:pPr>
              <w:tabs>
                <w:tab w:val="left" w:pos="284"/>
              </w:tabs>
              <w:spacing w:after="0" w:line="360" w:lineRule="auto"/>
              <w:rPr>
                <w:rFonts w:cstheme="minorHAnsi"/>
                <w:sz w:val="18"/>
                <w:szCs w:val="18"/>
                <w:lang w:val="x-none" w:eastAsia="x-none"/>
              </w:rPr>
            </w:pPr>
          </w:p>
        </w:tc>
      </w:tr>
      <w:tr w:rsidR="00BF7144" w:rsidRPr="0001239A" w14:paraId="535271D5" w14:textId="77777777" w:rsidTr="00BF7144">
        <w:tc>
          <w:tcPr>
            <w:tcW w:w="5382" w:type="dxa"/>
          </w:tcPr>
          <w:p w14:paraId="5E6B19C9"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SODiR</w:t>
            </w:r>
          </w:p>
        </w:tc>
        <w:tc>
          <w:tcPr>
            <w:tcW w:w="1843" w:type="dxa"/>
          </w:tcPr>
          <w:p w14:paraId="4DC91C18"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52</w:t>
            </w:r>
          </w:p>
        </w:tc>
        <w:tc>
          <w:tcPr>
            <w:tcW w:w="1837" w:type="dxa"/>
          </w:tcPr>
          <w:p w14:paraId="3747AA06"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96</w:t>
            </w:r>
          </w:p>
        </w:tc>
      </w:tr>
      <w:tr w:rsidR="00BF7144" w:rsidRPr="0001239A" w14:paraId="7C6AC013" w14:textId="77777777" w:rsidTr="00BF7144">
        <w:tc>
          <w:tcPr>
            <w:tcW w:w="5382" w:type="dxa"/>
          </w:tcPr>
          <w:p w14:paraId="1CE5E76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48</w:t>
            </w:r>
          </w:p>
        </w:tc>
        <w:tc>
          <w:tcPr>
            <w:tcW w:w="1843" w:type="dxa"/>
          </w:tcPr>
          <w:p w14:paraId="3AEBFB6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w:t>
            </w:r>
          </w:p>
        </w:tc>
        <w:tc>
          <w:tcPr>
            <w:tcW w:w="1837" w:type="dxa"/>
          </w:tcPr>
          <w:p w14:paraId="0A1901E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4</w:t>
            </w:r>
          </w:p>
        </w:tc>
      </w:tr>
      <w:tr w:rsidR="00BF7144" w:rsidRPr="0001239A" w14:paraId="0F8AB106" w14:textId="77777777" w:rsidTr="00BF7144">
        <w:tc>
          <w:tcPr>
            <w:tcW w:w="5382" w:type="dxa"/>
          </w:tcPr>
          <w:p w14:paraId="26578BD8"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 xml:space="preserve">Art. 47 </w:t>
            </w:r>
          </w:p>
        </w:tc>
        <w:tc>
          <w:tcPr>
            <w:tcW w:w="1843" w:type="dxa"/>
          </w:tcPr>
          <w:p w14:paraId="079CA986"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13"/>
            </w:r>
          </w:p>
        </w:tc>
        <w:tc>
          <w:tcPr>
            <w:tcW w:w="1837" w:type="dxa"/>
          </w:tcPr>
          <w:p w14:paraId="20203B2B"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0</w:t>
            </w:r>
          </w:p>
        </w:tc>
      </w:tr>
      <w:tr w:rsidR="00BF7144" w:rsidRPr="0001239A" w14:paraId="7832028A" w14:textId="77777777" w:rsidTr="00BF7144">
        <w:tc>
          <w:tcPr>
            <w:tcW w:w="5382" w:type="dxa"/>
          </w:tcPr>
          <w:p w14:paraId="56B5E2D5"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36</w:t>
            </w:r>
          </w:p>
        </w:tc>
        <w:tc>
          <w:tcPr>
            <w:tcW w:w="1843" w:type="dxa"/>
          </w:tcPr>
          <w:p w14:paraId="1ACBF34D"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0</w:t>
            </w:r>
          </w:p>
        </w:tc>
        <w:tc>
          <w:tcPr>
            <w:tcW w:w="1837" w:type="dxa"/>
          </w:tcPr>
          <w:p w14:paraId="1D41965C"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3</w:t>
            </w:r>
          </w:p>
        </w:tc>
      </w:tr>
      <w:tr w:rsidR="00BF7144" w:rsidRPr="0001239A" w14:paraId="60EA7E1B" w14:textId="77777777" w:rsidTr="00BF7144">
        <w:tc>
          <w:tcPr>
            <w:tcW w:w="5382" w:type="dxa"/>
          </w:tcPr>
          <w:p w14:paraId="31984E09"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Art. 32</w:t>
            </w:r>
          </w:p>
        </w:tc>
        <w:tc>
          <w:tcPr>
            <w:tcW w:w="1843" w:type="dxa"/>
          </w:tcPr>
          <w:p w14:paraId="3AF68A4F"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nie dotyczy</w:t>
            </w:r>
            <w:r w:rsidRPr="0001239A">
              <w:rPr>
                <w:rFonts w:cstheme="minorHAnsi"/>
                <w:sz w:val="18"/>
                <w:szCs w:val="18"/>
                <w:vertAlign w:val="superscript"/>
                <w:lang w:val="x-none" w:eastAsia="x-none"/>
              </w:rPr>
              <w:footnoteReference w:id="14"/>
            </w:r>
          </w:p>
        </w:tc>
        <w:tc>
          <w:tcPr>
            <w:tcW w:w="1837" w:type="dxa"/>
          </w:tcPr>
          <w:p w14:paraId="1F24C6C7" w14:textId="77777777" w:rsidR="00BF7144" w:rsidRPr="0001239A" w:rsidRDefault="00BF7144" w:rsidP="00BF7144">
            <w:pPr>
              <w:tabs>
                <w:tab w:val="left" w:pos="284"/>
              </w:tabs>
              <w:spacing w:after="0" w:line="360" w:lineRule="auto"/>
              <w:rPr>
                <w:rFonts w:cstheme="minorHAnsi"/>
                <w:sz w:val="18"/>
                <w:szCs w:val="18"/>
                <w:lang w:val="x-none" w:eastAsia="x-none"/>
              </w:rPr>
            </w:pPr>
            <w:r w:rsidRPr="0001239A">
              <w:rPr>
                <w:rFonts w:cstheme="minorHAnsi"/>
                <w:sz w:val="18"/>
                <w:szCs w:val="18"/>
                <w:lang w:val="x-none" w:eastAsia="x-none"/>
              </w:rPr>
              <w:t>1</w:t>
            </w:r>
          </w:p>
        </w:tc>
      </w:tr>
    </w:tbl>
    <w:p w14:paraId="1EF4CC65" w14:textId="46F04983" w:rsidR="00BF7144" w:rsidRPr="0001239A" w:rsidRDefault="00BF7144" w:rsidP="00BF7144">
      <w:pPr>
        <w:spacing w:before="480" w:after="120" w:line="360" w:lineRule="auto"/>
        <w:rPr>
          <w:rFonts w:asciiTheme="minorHAnsi" w:hAnsiTheme="minorHAnsi" w:cstheme="minorHAnsi"/>
          <w:b/>
          <w:bCs/>
        </w:rPr>
      </w:pPr>
      <w:bookmarkStart w:id="408" w:name="_Toc65585950"/>
      <w:r w:rsidRPr="0001239A">
        <w:rPr>
          <w:rFonts w:asciiTheme="minorHAnsi" w:hAnsiTheme="minorHAnsi" w:cstheme="minorHAnsi"/>
          <w:b/>
          <w:bCs/>
        </w:rPr>
        <w:t xml:space="preserve">Tabela nr </w:t>
      </w:r>
      <w:r w:rsidRPr="0001239A">
        <w:rPr>
          <w:rFonts w:asciiTheme="minorHAnsi" w:hAnsiTheme="minorHAnsi" w:cstheme="minorHAnsi"/>
          <w:b/>
          <w:bCs/>
          <w:noProof/>
        </w:rPr>
        <w:fldChar w:fldCharType="begin"/>
      </w:r>
      <w:r w:rsidRPr="0001239A">
        <w:rPr>
          <w:rFonts w:asciiTheme="minorHAnsi" w:hAnsiTheme="minorHAnsi" w:cstheme="minorHAnsi"/>
          <w:b/>
          <w:bCs/>
          <w:noProof/>
        </w:rPr>
        <w:instrText xml:space="preserve"> SEQ Tabela \* ARABIC </w:instrText>
      </w:r>
      <w:r w:rsidRPr="0001239A">
        <w:rPr>
          <w:rFonts w:asciiTheme="minorHAnsi" w:hAnsiTheme="minorHAnsi" w:cstheme="minorHAnsi"/>
          <w:b/>
          <w:bCs/>
          <w:noProof/>
        </w:rPr>
        <w:fldChar w:fldCharType="separate"/>
      </w:r>
      <w:r w:rsidR="009002B5">
        <w:rPr>
          <w:rFonts w:asciiTheme="minorHAnsi" w:hAnsiTheme="minorHAnsi" w:cstheme="minorHAnsi"/>
          <w:b/>
          <w:bCs/>
          <w:noProof/>
        </w:rPr>
        <w:t>58</w:t>
      </w:r>
      <w:r w:rsidRPr="0001239A">
        <w:rPr>
          <w:rFonts w:asciiTheme="minorHAnsi" w:hAnsiTheme="minorHAnsi" w:cstheme="minorHAnsi"/>
          <w:b/>
          <w:bCs/>
          <w:noProof/>
        </w:rPr>
        <w:fldChar w:fldCharType="end"/>
      </w:r>
      <w:r w:rsidRPr="0001239A">
        <w:rPr>
          <w:rFonts w:asciiTheme="minorHAnsi" w:hAnsiTheme="minorHAnsi" w:cstheme="minorHAnsi"/>
          <w:b/>
          <w:bCs/>
          <w:noProof/>
        </w:rPr>
        <w:t xml:space="preserve"> </w:t>
      </w:r>
      <w:r w:rsidRPr="0001239A">
        <w:rPr>
          <w:rFonts w:asciiTheme="minorHAnsi" w:hAnsiTheme="minorHAnsi" w:cstheme="minorHAnsi"/>
          <w:b/>
          <w:bCs/>
        </w:rPr>
        <w:t>Liczba postępowań sprawdzających przeprowadzonych w 2020 roku i ich wyniki w zestawieniu z 2019 rokiem</w:t>
      </w:r>
      <w:bookmarkEnd w:id="408"/>
    </w:p>
    <w:tbl>
      <w:tblPr>
        <w:tblStyle w:val="Tabela-Siatka6"/>
        <w:tblW w:w="0" w:type="auto"/>
        <w:tblLook w:val="04A0" w:firstRow="1" w:lastRow="0" w:firstColumn="1" w:lastColumn="0" w:noHBand="0" w:noVBand="1"/>
      </w:tblPr>
      <w:tblGrid>
        <w:gridCol w:w="6091"/>
        <w:gridCol w:w="1701"/>
        <w:gridCol w:w="1270"/>
      </w:tblGrid>
      <w:tr w:rsidR="00BF7144" w:rsidRPr="0001239A" w14:paraId="7F73DF78" w14:textId="77777777" w:rsidTr="00BF7144">
        <w:trPr>
          <w:tblHeader/>
        </w:trPr>
        <w:tc>
          <w:tcPr>
            <w:tcW w:w="6091" w:type="dxa"/>
            <w:shd w:val="clear" w:color="auto" w:fill="00B0F0"/>
          </w:tcPr>
          <w:p w14:paraId="3051F876" w14:textId="77777777" w:rsidR="00BF7144" w:rsidRPr="0001239A" w:rsidRDefault="00BF7144" w:rsidP="00BF7144">
            <w:pPr>
              <w:spacing w:after="0" w:line="360" w:lineRule="auto"/>
              <w:rPr>
                <w:rFonts w:cstheme="minorHAnsi"/>
              </w:rPr>
            </w:pPr>
            <w:r w:rsidRPr="0001239A">
              <w:rPr>
                <w:rFonts w:cstheme="minorHAnsi"/>
              </w:rPr>
              <w:t>Dane dotyczące postępowań sprawdzających</w:t>
            </w:r>
          </w:p>
        </w:tc>
        <w:tc>
          <w:tcPr>
            <w:tcW w:w="1701" w:type="dxa"/>
            <w:shd w:val="clear" w:color="auto" w:fill="00B0F0"/>
          </w:tcPr>
          <w:p w14:paraId="53B5A26E" w14:textId="77777777" w:rsidR="00BF7144" w:rsidRPr="0001239A" w:rsidRDefault="00BF7144" w:rsidP="00BF7144">
            <w:pPr>
              <w:spacing w:after="0" w:line="360" w:lineRule="auto"/>
              <w:rPr>
                <w:rFonts w:cstheme="minorHAnsi"/>
              </w:rPr>
            </w:pPr>
            <w:r w:rsidRPr="0001239A">
              <w:rPr>
                <w:rFonts w:cstheme="minorHAnsi"/>
              </w:rPr>
              <w:t>2020 rok</w:t>
            </w:r>
          </w:p>
        </w:tc>
        <w:tc>
          <w:tcPr>
            <w:tcW w:w="1270" w:type="dxa"/>
            <w:shd w:val="clear" w:color="auto" w:fill="00B0F0"/>
          </w:tcPr>
          <w:p w14:paraId="7A252E73" w14:textId="77777777" w:rsidR="00BF7144" w:rsidRPr="0001239A" w:rsidRDefault="00BF7144" w:rsidP="00BF7144">
            <w:pPr>
              <w:spacing w:after="0" w:line="360" w:lineRule="auto"/>
              <w:rPr>
                <w:rFonts w:cstheme="minorHAnsi"/>
              </w:rPr>
            </w:pPr>
            <w:r w:rsidRPr="0001239A">
              <w:rPr>
                <w:rFonts w:cstheme="minorHAnsi"/>
              </w:rPr>
              <w:t>2019 rok</w:t>
            </w:r>
          </w:p>
        </w:tc>
      </w:tr>
      <w:tr w:rsidR="00BF7144" w:rsidRPr="0001239A" w14:paraId="224F775E" w14:textId="77777777" w:rsidTr="00BF7144">
        <w:tc>
          <w:tcPr>
            <w:tcW w:w="6091" w:type="dxa"/>
          </w:tcPr>
          <w:p w14:paraId="1B50FBCD" w14:textId="77777777" w:rsidR="00BF7144" w:rsidRPr="0001239A" w:rsidRDefault="00BF7144" w:rsidP="00BF7144">
            <w:pPr>
              <w:spacing w:after="0" w:line="360" w:lineRule="auto"/>
              <w:rPr>
                <w:rFonts w:cstheme="minorHAnsi"/>
              </w:rPr>
            </w:pPr>
            <w:r w:rsidRPr="0001239A">
              <w:rPr>
                <w:rFonts w:cstheme="minorHAnsi"/>
              </w:rPr>
              <w:t>Liczba przeprowadzonych postępowań sprawdzających</w:t>
            </w:r>
          </w:p>
        </w:tc>
        <w:tc>
          <w:tcPr>
            <w:tcW w:w="1701" w:type="dxa"/>
          </w:tcPr>
          <w:p w14:paraId="0CD8AF08" w14:textId="77777777" w:rsidR="00BF7144" w:rsidRPr="0001239A" w:rsidRDefault="00BF7144" w:rsidP="00BF7144">
            <w:pPr>
              <w:spacing w:after="0" w:line="360" w:lineRule="auto"/>
              <w:rPr>
                <w:rFonts w:cstheme="minorHAnsi"/>
              </w:rPr>
            </w:pPr>
            <w:r w:rsidRPr="0001239A">
              <w:rPr>
                <w:rFonts w:cstheme="minorHAnsi"/>
              </w:rPr>
              <w:t>1.957</w:t>
            </w:r>
          </w:p>
        </w:tc>
        <w:tc>
          <w:tcPr>
            <w:tcW w:w="1270" w:type="dxa"/>
          </w:tcPr>
          <w:p w14:paraId="6FBF8B4A" w14:textId="77777777" w:rsidR="00BF7144" w:rsidRPr="0001239A" w:rsidRDefault="00BF7144" w:rsidP="00BF7144">
            <w:pPr>
              <w:spacing w:after="0" w:line="360" w:lineRule="auto"/>
              <w:rPr>
                <w:rFonts w:cstheme="minorHAnsi"/>
              </w:rPr>
            </w:pPr>
            <w:r w:rsidRPr="0001239A">
              <w:rPr>
                <w:rFonts w:cstheme="minorHAnsi"/>
              </w:rPr>
              <w:t>2.516</w:t>
            </w:r>
          </w:p>
        </w:tc>
      </w:tr>
      <w:tr w:rsidR="00BF7144" w:rsidRPr="0001239A" w14:paraId="6C241392" w14:textId="77777777" w:rsidTr="00BF7144">
        <w:tc>
          <w:tcPr>
            <w:tcW w:w="6091" w:type="dxa"/>
          </w:tcPr>
          <w:p w14:paraId="5DA310C3" w14:textId="77777777" w:rsidR="00BF7144" w:rsidRPr="0001239A" w:rsidRDefault="00BF7144" w:rsidP="00BF7144">
            <w:pPr>
              <w:spacing w:after="0" w:line="360" w:lineRule="auto"/>
              <w:rPr>
                <w:rFonts w:cstheme="minorHAnsi"/>
              </w:rPr>
            </w:pPr>
            <w:r w:rsidRPr="0001239A">
              <w:rPr>
                <w:rFonts w:cstheme="minorHAnsi"/>
              </w:rPr>
              <w:t>Liczba raportów zweryfikowanych negatywnie</w:t>
            </w:r>
          </w:p>
        </w:tc>
        <w:tc>
          <w:tcPr>
            <w:tcW w:w="1701" w:type="dxa"/>
          </w:tcPr>
          <w:p w14:paraId="53C6EAD8" w14:textId="77777777" w:rsidR="00BF7144" w:rsidRPr="0001239A" w:rsidRDefault="00BF7144" w:rsidP="00BF7144">
            <w:pPr>
              <w:spacing w:after="0" w:line="360" w:lineRule="auto"/>
              <w:rPr>
                <w:rFonts w:cstheme="minorHAnsi"/>
              </w:rPr>
            </w:pPr>
            <w:r w:rsidRPr="0001239A">
              <w:rPr>
                <w:rFonts w:cstheme="minorHAnsi"/>
              </w:rPr>
              <w:t>938</w:t>
            </w:r>
          </w:p>
        </w:tc>
        <w:tc>
          <w:tcPr>
            <w:tcW w:w="1270" w:type="dxa"/>
          </w:tcPr>
          <w:p w14:paraId="112C50CA" w14:textId="77777777" w:rsidR="00BF7144" w:rsidRPr="0001239A" w:rsidRDefault="00BF7144" w:rsidP="00BF7144">
            <w:pPr>
              <w:spacing w:after="0" w:line="360" w:lineRule="auto"/>
              <w:rPr>
                <w:rFonts w:cstheme="minorHAnsi"/>
              </w:rPr>
            </w:pPr>
            <w:r w:rsidRPr="0001239A">
              <w:rPr>
                <w:rFonts w:cstheme="minorHAnsi"/>
              </w:rPr>
              <w:t>1.131</w:t>
            </w:r>
          </w:p>
        </w:tc>
      </w:tr>
      <w:tr w:rsidR="00BF7144" w:rsidRPr="0001239A" w14:paraId="34EEC5F7" w14:textId="77777777" w:rsidTr="00BF7144">
        <w:tc>
          <w:tcPr>
            <w:tcW w:w="6091" w:type="dxa"/>
          </w:tcPr>
          <w:p w14:paraId="3F0FBF1A" w14:textId="77777777" w:rsidR="00BF7144" w:rsidRPr="0001239A" w:rsidRDefault="00BF7144" w:rsidP="00BF7144">
            <w:pPr>
              <w:spacing w:after="0" w:line="360" w:lineRule="auto"/>
              <w:rPr>
                <w:rFonts w:cstheme="minorHAnsi"/>
              </w:rPr>
            </w:pPr>
            <w:r w:rsidRPr="0001239A">
              <w:rPr>
                <w:rFonts w:cstheme="minorHAnsi"/>
              </w:rPr>
              <w:t>Liczba raportów zweryfikowanych pozytywnie z zastrzeżeniami</w:t>
            </w:r>
          </w:p>
        </w:tc>
        <w:tc>
          <w:tcPr>
            <w:tcW w:w="1701" w:type="dxa"/>
          </w:tcPr>
          <w:p w14:paraId="5A23140C" w14:textId="77777777" w:rsidR="00BF7144" w:rsidRPr="0001239A" w:rsidRDefault="00BF7144" w:rsidP="00BF7144">
            <w:pPr>
              <w:spacing w:after="0" w:line="360" w:lineRule="auto"/>
              <w:rPr>
                <w:rFonts w:cstheme="minorHAnsi"/>
              </w:rPr>
            </w:pPr>
            <w:r w:rsidRPr="0001239A">
              <w:rPr>
                <w:rFonts w:cstheme="minorHAnsi"/>
              </w:rPr>
              <w:t>348</w:t>
            </w:r>
          </w:p>
        </w:tc>
        <w:tc>
          <w:tcPr>
            <w:tcW w:w="1270" w:type="dxa"/>
          </w:tcPr>
          <w:p w14:paraId="0EC4F4C4" w14:textId="77777777" w:rsidR="00BF7144" w:rsidRPr="0001239A" w:rsidRDefault="00BF7144" w:rsidP="00BF7144">
            <w:pPr>
              <w:spacing w:after="0" w:line="360" w:lineRule="auto"/>
              <w:rPr>
                <w:rFonts w:cstheme="minorHAnsi"/>
              </w:rPr>
            </w:pPr>
            <w:r w:rsidRPr="0001239A">
              <w:rPr>
                <w:rFonts w:cstheme="minorHAnsi"/>
              </w:rPr>
              <w:t>532</w:t>
            </w:r>
          </w:p>
        </w:tc>
      </w:tr>
      <w:tr w:rsidR="00BF7144" w:rsidRPr="0001239A" w14:paraId="27A31408" w14:textId="77777777" w:rsidTr="00BF7144">
        <w:tc>
          <w:tcPr>
            <w:tcW w:w="6091" w:type="dxa"/>
          </w:tcPr>
          <w:p w14:paraId="472D6880" w14:textId="77777777" w:rsidR="00BF7144" w:rsidRPr="0001239A" w:rsidRDefault="00BF7144" w:rsidP="00BF7144">
            <w:pPr>
              <w:spacing w:after="0" w:line="360" w:lineRule="auto"/>
              <w:rPr>
                <w:rFonts w:cstheme="minorHAnsi"/>
              </w:rPr>
            </w:pPr>
            <w:r w:rsidRPr="0001239A">
              <w:rPr>
                <w:rFonts w:cstheme="minorHAnsi"/>
              </w:rPr>
              <w:t>Liczba raportów zweryfikowanych pozytywnie</w:t>
            </w:r>
          </w:p>
        </w:tc>
        <w:tc>
          <w:tcPr>
            <w:tcW w:w="1701" w:type="dxa"/>
          </w:tcPr>
          <w:p w14:paraId="340ED330" w14:textId="77777777" w:rsidR="00BF7144" w:rsidRPr="0001239A" w:rsidRDefault="00BF7144" w:rsidP="00BF7144">
            <w:pPr>
              <w:spacing w:after="0" w:line="360" w:lineRule="auto"/>
              <w:rPr>
                <w:rFonts w:cstheme="minorHAnsi"/>
              </w:rPr>
            </w:pPr>
            <w:r w:rsidRPr="0001239A">
              <w:rPr>
                <w:rFonts w:cstheme="minorHAnsi"/>
              </w:rPr>
              <w:t>614</w:t>
            </w:r>
          </w:p>
        </w:tc>
        <w:tc>
          <w:tcPr>
            <w:tcW w:w="1270" w:type="dxa"/>
          </w:tcPr>
          <w:p w14:paraId="37C8A65D" w14:textId="77777777" w:rsidR="00BF7144" w:rsidRPr="0001239A" w:rsidRDefault="00BF7144" w:rsidP="00BF7144">
            <w:pPr>
              <w:spacing w:after="0" w:line="360" w:lineRule="auto"/>
              <w:rPr>
                <w:rFonts w:cstheme="minorHAnsi"/>
              </w:rPr>
            </w:pPr>
            <w:r w:rsidRPr="0001239A">
              <w:rPr>
                <w:rFonts w:cstheme="minorHAnsi"/>
              </w:rPr>
              <w:t>821</w:t>
            </w:r>
          </w:p>
        </w:tc>
      </w:tr>
      <w:tr w:rsidR="00BF7144" w:rsidRPr="0001239A" w14:paraId="20D3969D" w14:textId="77777777" w:rsidTr="00BF7144">
        <w:tc>
          <w:tcPr>
            <w:tcW w:w="6091" w:type="dxa"/>
          </w:tcPr>
          <w:p w14:paraId="36442D01" w14:textId="77777777" w:rsidR="00BF7144" w:rsidRPr="0001239A" w:rsidRDefault="00BF7144" w:rsidP="00BF7144">
            <w:pPr>
              <w:spacing w:after="0" w:line="360" w:lineRule="auto"/>
              <w:rPr>
                <w:rFonts w:cstheme="minorHAnsi"/>
              </w:rPr>
            </w:pPr>
            <w:r w:rsidRPr="0001239A">
              <w:rPr>
                <w:rFonts w:cstheme="minorHAnsi"/>
              </w:rPr>
              <w:t>Liczba postępowań zakończonych notatka służbową</w:t>
            </w:r>
          </w:p>
        </w:tc>
        <w:tc>
          <w:tcPr>
            <w:tcW w:w="1701" w:type="dxa"/>
          </w:tcPr>
          <w:p w14:paraId="707F5EBF" w14:textId="77777777" w:rsidR="00BF7144" w:rsidRPr="0001239A" w:rsidRDefault="00BF7144" w:rsidP="00BF7144">
            <w:pPr>
              <w:spacing w:after="0" w:line="360" w:lineRule="auto"/>
              <w:rPr>
                <w:rFonts w:cstheme="minorHAnsi"/>
              </w:rPr>
            </w:pPr>
            <w:r w:rsidRPr="0001239A">
              <w:rPr>
                <w:rFonts w:cstheme="minorHAnsi"/>
              </w:rPr>
              <w:t>57</w:t>
            </w:r>
          </w:p>
        </w:tc>
        <w:tc>
          <w:tcPr>
            <w:tcW w:w="1270" w:type="dxa"/>
          </w:tcPr>
          <w:p w14:paraId="6162A7FE" w14:textId="77777777" w:rsidR="00BF7144" w:rsidRPr="0001239A" w:rsidRDefault="00BF7144" w:rsidP="00BF7144">
            <w:pPr>
              <w:spacing w:after="0" w:line="360" w:lineRule="auto"/>
              <w:rPr>
                <w:rFonts w:cstheme="minorHAnsi"/>
              </w:rPr>
            </w:pPr>
            <w:r w:rsidRPr="0001239A">
              <w:rPr>
                <w:rFonts w:cstheme="minorHAnsi"/>
              </w:rPr>
              <w:t>32</w:t>
            </w:r>
          </w:p>
        </w:tc>
      </w:tr>
    </w:tbl>
    <w:p w14:paraId="7045C89E" w14:textId="26F0040A" w:rsidR="00BF7144" w:rsidRPr="0001239A" w:rsidRDefault="00BF7144" w:rsidP="00BF7144">
      <w:pPr>
        <w:spacing w:before="240" w:after="0" w:line="360" w:lineRule="auto"/>
        <w:rPr>
          <w:rFonts w:asciiTheme="minorHAnsi" w:hAnsiTheme="minorHAnsi" w:cstheme="minorHAnsi"/>
        </w:rPr>
      </w:pPr>
    </w:p>
    <w:p w14:paraId="3CD4FF6B" w14:textId="62398A75" w:rsidR="00BF7144" w:rsidRPr="0001239A" w:rsidRDefault="00BF7144" w:rsidP="00E81E10">
      <w:pPr>
        <w:pStyle w:val="Legenda"/>
      </w:pPr>
      <w:bookmarkStart w:id="409" w:name="_Toc65585951"/>
      <w:r w:rsidRPr="0001239A">
        <w:lastRenderedPageBreak/>
        <w:t xml:space="preserve">Tabela nr </w:t>
      </w:r>
      <w:fldSimple w:instr=" SEQ Tabela \* ARABIC ">
        <w:r w:rsidR="009002B5">
          <w:rPr>
            <w:noProof/>
          </w:rPr>
          <w:t>59</w:t>
        </w:r>
      </w:fldSimple>
      <w:r w:rsidRPr="0001239A">
        <w:t xml:space="preserve"> </w:t>
      </w:r>
      <w:r w:rsidR="00AB571E" w:rsidRPr="0001239A">
        <w:t>Realizacja działań z zakresu Bezpieczeństwa</w:t>
      </w:r>
      <w:bookmarkEnd w:id="409"/>
    </w:p>
    <w:tbl>
      <w:tblPr>
        <w:tblW w:w="5000" w:type="pct"/>
        <w:tblCellMar>
          <w:left w:w="70" w:type="dxa"/>
          <w:right w:w="70" w:type="dxa"/>
        </w:tblCellMar>
        <w:tblLook w:val="04A0" w:firstRow="1" w:lastRow="0" w:firstColumn="1" w:lastColumn="0" w:noHBand="0" w:noVBand="1"/>
        <w:tblCaption w:val="Realizacja działań z zakresu Bezpieczeństwa"/>
      </w:tblPr>
      <w:tblGrid>
        <w:gridCol w:w="1298"/>
        <w:gridCol w:w="1008"/>
        <w:gridCol w:w="1082"/>
        <w:gridCol w:w="1807"/>
        <w:gridCol w:w="1429"/>
        <w:gridCol w:w="2438"/>
      </w:tblGrid>
      <w:tr w:rsidR="00AB571E" w:rsidRPr="0001239A" w14:paraId="4B0AB1FD" w14:textId="77777777" w:rsidTr="00AB571E">
        <w:trPr>
          <w:trHeight w:val="576"/>
          <w:tblHeader/>
        </w:trPr>
        <w:tc>
          <w:tcPr>
            <w:tcW w:w="649" w:type="pct"/>
            <w:tcBorders>
              <w:top w:val="single" w:sz="4" w:space="0" w:color="auto"/>
              <w:left w:val="single" w:sz="4" w:space="0" w:color="auto"/>
              <w:bottom w:val="single" w:sz="4" w:space="0" w:color="auto"/>
              <w:right w:val="single" w:sz="4" w:space="0" w:color="auto"/>
            </w:tcBorders>
            <w:shd w:val="clear" w:color="auto" w:fill="00B0F0"/>
            <w:vAlign w:val="bottom"/>
            <w:hideMark/>
          </w:tcPr>
          <w:p w14:paraId="6DB1CC8C" w14:textId="77777777" w:rsidR="00AB571E" w:rsidRPr="0001239A" w:rsidRDefault="00AB571E"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Cel</w:t>
            </w:r>
          </w:p>
        </w:tc>
        <w:tc>
          <w:tcPr>
            <w:tcW w:w="529" w:type="pct"/>
            <w:tcBorders>
              <w:top w:val="single" w:sz="4" w:space="0" w:color="auto"/>
              <w:left w:val="nil"/>
              <w:bottom w:val="single" w:sz="4" w:space="0" w:color="auto"/>
              <w:right w:val="single" w:sz="4" w:space="0" w:color="auto"/>
            </w:tcBorders>
            <w:shd w:val="clear" w:color="auto" w:fill="00B0F0"/>
            <w:noWrap/>
            <w:vAlign w:val="bottom"/>
            <w:hideMark/>
          </w:tcPr>
          <w:p w14:paraId="5901126A" w14:textId="77777777" w:rsidR="00AB571E" w:rsidRPr="0001239A" w:rsidRDefault="00AB571E"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Nazwa</w:t>
            </w:r>
          </w:p>
        </w:tc>
        <w:tc>
          <w:tcPr>
            <w:tcW w:w="605" w:type="pct"/>
            <w:tcBorders>
              <w:top w:val="single" w:sz="4" w:space="0" w:color="auto"/>
              <w:left w:val="nil"/>
              <w:bottom w:val="single" w:sz="4" w:space="0" w:color="auto"/>
              <w:right w:val="single" w:sz="4" w:space="0" w:color="auto"/>
            </w:tcBorders>
            <w:shd w:val="clear" w:color="auto" w:fill="00B0F0"/>
            <w:vAlign w:val="bottom"/>
            <w:hideMark/>
          </w:tcPr>
          <w:p w14:paraId="192C5A95" w14:textId="77777777" w:rsidR="00AB571E" w:rsidRPr="0001239A" w:rsidRDefault="00AB571E"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Planowana do osiągnięcia wartość</w:t>
            </w:r>
          </w:p>
        </w:tc>
        <w:tc>
          <w:tcPr>
            <w:tcW w:w="1036" w:type="pct"/>
            <w:tcBorders>
              <w:top w:val="single" w:sz="4" w:space="0" w:color="auto"/>
              <w:left w:val="nil"/>
              <w:bottom w:val="single" w:sz="4" w:space="0" w:color="auto"/>
              <w:right w:val="single" w:sz="4" w:space="0" w:color="auto"/>
            </w:tcBorders>
            <w:shd w:val="clear" w:color="auto" w:fill="00B0F0"/>
            <w:vAlign w:val="bottom"/>
            <w:hideMark/>
          </w:tcPr>
          <w:p w14:paraId="559BB316" w14:textId="77777777" w:rsidR="00AB571E" w:rsidRPr="0001239A" w:rsidRDefault="00AB571E"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Osiągnięta wartość</w:t>
            </w:r>
          </w:p>
        </w:tc>
        <w:tc>
          <w:tcPr>
            <w:tcW w:w="812" w:type="pct"/>
            <w:tcBorders>
              <w:top w:val="single" w:sz="4" w:space="0" w:color="auto"/>
              <w:left w:val="nil"/>
              <w:bottom w:val="single" w:sz="4" w:space="0" w:color="auto"/>
              <w:right w:val="single" w:sz="4" w:space="0" w:color="auto"/>
            </w:tcBorders>
            <w:shd w:val="clear" w:color="auto" w:fill="00B0F0"/>
            <w:vAlign w:val="bottom"/>
            <w:hideMark/>
          </w:tcPr>
          <w:p w14:paraId="51322C3B" w14:textId="60923055" w:rsidR="00AB571E" w:rsidRPr="0001239A" w:rsidRDefault="001D216B"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Najważniejsze</w:t>
            </w:r>
            <w:r w:rsidR="00AB571E" w:rsidRPr="0001239A">
              <w:rPr>
                <w:rFonts w:asciiTheme="minorHAnsi" w:hAnsiTheme="minorHAnsi" w:cstheme="minorHAnsi"/>
                <w:b/>
                <w:bCs/>
                <w:color w:val="000000"/>
                <w:sz w:val="18"/>
                <w:szCs w:val="18"/>
              </w:rPr>
              <w:t xml:space="preserve"> planowane zadania służące realizacji celu</w:t>
            </w:r>
          </w:p>
        </w:tc>
        <w:tc>
          <w:tcPr>
            <w:tcW w:w="1369" w:type="pct"/>
            <w:tcBorders>
              <w:top w:val="single" w:sz="4" w:space="0" w:color="auto"/>
              <w:left w:val="nil"/>
              <w:bottom w:val="single" w:sz="4" w:space="0" w:color="auto"/>
              <w:right w:val="single" w:sz="4" w:space="0" w:color="auto"/>
            </w:tcBorders>
            <w:shd w:val="clear" w:color="auto" w:fill="00B0F0"/>
            <w:vAlign w:val="bottom"/>
            <w:hideMark/>
          </w:tcPr>
          <w:p w14:paraId="0CD7BA17" w14:textId="77777777" w:rsidR="00AB571E" w:rsidRPr="0001239A" w:rsidRDefault="00AB571E" w:rsidP="00AB571E">
            <w:pPr>
              <w:spacing w:after="0" w:line="240" w:lineRule="auto"/>
              <w:rPr>
                <w:rFonts w:asciiTheme="minorHAnsi" w:hAnsiTheme="minorHAnsi" w:cstheme="minorHAnsi"/>
                <w:b/>
                <w:bCs/>
                <w:color w:val="000000"/>
                <w:sz w:val="18"/>
                <w:szCs w:val="18"/>
              </w:rPr>
            </w:pPr>
            <w:r w:rsidRPr="0001239A">
              <w:rPr>
                <w:rFonts w:asciiTheme="minorHAnsi" w:hAnsiTheme="minorHAnsi" w:cstheme="minorHAnsi"/>
                <w:b/>
                <w:bCs/>
                <w:color w:val="000000"/>
                <w:sz w:val="18"/>
                <w:szCs w:val="18"/>
              </w:rPr>
              <w:t>Najważniejsze podjęte działania</w:t>
            </w:r>
          </w:p>
        </w:tc>
      </w:tr>
      <w:tr w:rsidR="00AB571E" w:rsidRPr="0001239A" w14:paraId="7FE6243E" w14:textId="77777777" w:rsidTr="00AB571E">
        <w:trPr>
          <w:trHeight w:val="2400"/>
        </w:trPr>
        <w:tc>
          <w:tcPr>
            <w:tcW w:w="649" w:type="pct"/>
            <w:vMerge w:val="restart"/>
            <w:tcBorders>
              <w:top w:val="nil"/>
              <w:left w:val="single" w:sz="4" w:space="0" w:color="auto"/>
              <w:bottom w:val="single" w:sz="4" w:space="0" w:color="auto"/>
              <w:right w:val="single" w:sz="4" w:space="0" w:color="auto"/>
            </w:tcBorders>
            <w:shd w:val="clear" w:color="auto" w:fill="auto"/>
            <w:hideMark/>
          </w:tcPr>
          <w:p w14:paraId="745B0223"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Podniesienie poziomu bezpieczeństwa zasobów</w:t>
            </w:r>
          </w:p>
        </w:tc>
        <w:tc>
          <w:tcPr>
            <w:tcW w:w="529" w:type="pct"/>
            <w:vMerge w:val="restart"/>
            <w:tcBorders>
              <w:top w:val="nil"/>
              <w:left w:val="single" w:sz="4" w:space="0" w:color="auto"/>
              <w:bottom w:val="single" w:sz="4" w:space="0" w:color="auto"/>
              <w:right w:val="single" w:sz="4" w:space="0" w:color="auto"/>
            </w:tcBorders>
            <w:shd w:val="clear" w:color="auto" w:fill="auto"/>
            <w:hideMark/>
          </w:tcPr>
          <w:p w14:paraId="626DE0A3"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Ochrona danych osobowych</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2C4FCB0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zadania z zakresu ochrony danych osobowych nie były objęte planem działania na 2020 r.</w:t>
            </w:r>
          </w:p>
        </w:tc>
        <w:tc>
          <w:tcPr>
            <w:tcW w:w="1036" w:type="pct"/>
            <w:vMerge w:val="restart"/>
            <w:tcBorders>
              <w:top w:val="nil"/>
              <w:left w:val="single" w:sz="4" w:space="0" w:color="auto"/>
              <w:bottom w:val="single" w:sz="4" w:space="0" w:color="auto"/>
              <w:right w:val="single" w:sz="4" w:space="0" w:color="auto"/>
            </w:tcBorders>
            <w:shd w:val="clear" w:color="auto" w:fill="auto"/>
            <w:vAlign w:val="center"/>
            <w:hideMark/>
          </w:tcPr>
          <w:p w14:paraId="0C2C57A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podniesienie poziomu bezpieczeństwa w zakresie ochrony danych osobowych w PFRON, zwiększenie świadomości pracowników PFRON w zakresie bezpiecznego i zgodnego z prawem przetwarzania danych osobowych, dla których PFRON jest administratorem lub podmiotem przetwarzającym</w:t>
            </w:r>
          </w:p>
        </w:tc>
        <w:tc>
          <w:tcPr>
            <w:tcW w:w="812" w:type="pct"/>
            <w:tcBorders>
              <w:top w:val="nil"/>
              <w:left w:val="nil"/>
              <w:bottom w:val="single" w:sz="4" w:space="0" w:color="auto"/>
              <w:right w:val="single" w:sz="4" w:space="0" w:color="auto"/>
            </w:tcBorders>
            <w:shd w:val="clear" w:color="auto" w:fill="auto"/>
            <w:hideMark/>
          </w:tcPr>
          <w:p w14:paraId="1C2C9863"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75DED033"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opracowany został projekt Polityki Ochrony Danych Osobowych, który poddano uzgodnieniom z komórkami organizacyjnymi PFRON, w tym z procedowanym projektem Polityki Bezpieczeństwa Teleinformatycznego.</w:t>
            </w:r>
          </w:p>
        </w:tc>
      </w:tr>
      <w:tr w:rsidR="00AB571E" w:rsidRPr="0001239A" w14:paraId="7EA5B66C" w14:textId="77777777" w:rsidTr="00AB571E">
        <w:trPr>
          <w:trHeight w:val="1728"/>
        </w:trPr>
        <w:tc>
          <w:tcPr>
            <w:tcW w:w="649" w:type="pct"/>
            <w:vMerge/>
            <w:tcBorders>
              <w:top w:val="nil"/>
              <w:left w:val="single" w:sz="4" w:space="0" w:color="auto"/>
              <w:bottom w:val="single" w:sz="4" w:space="0" w:color="auto"/>
              <w:right w:val="single" w:sz="4" w:space="0" w:color="auto"/>
            </w:tcBorders>
            <w:vAlign w:val="center"/>
            <w:hideMark/>
          </w:tcPr>
          <w:p w14:paraId="3B095822"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7086E2B2"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vMerge/>
            <w:tcBorders>
              <w:top w:val="nil"/>
              <w:left w:val="single" w:sz="4" w:space="0" w:color="auto"/>
              <w:bottom w:val="single" w:sz="4" w:space="0" w:color="auto"/>
              <w:right w:val="single" w:sz="4" w:space="0" w:color="auto"/>
            </w:tcBorders>
            <w:vAlign w:val="center"/>
            <w:hideMark/>
          </w:tcPr>
          <w:p w14:paraId="01B3B869"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1036" w:type="pct"/>
            <w:vMerge/>
            <w:tcBorders>
              <w:top w:val="nil"/>
              <w:left w:val="single" w:sz="4" w:space="0" w:color="auto"/>
              <w:bottom w:val="single" w:sz="4" w:space="0" w:color="auto"/>
              <w:right w:val="single" w:sz="4" w:space="0" w:color="auto"/>
            </w:tcBorders>
            <w:vAlign w:val="center"/>
            <w:hideMark/>
          </w:tcPr>
          <w:p w14:paraId="66B63D6E"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812" w:type="pct"/>
            <w:tcBorders>
              <w:top w:val="nil"/>
              <w:left w:val="nil"/>
              <w:bottom w:val="single" w:sz="4" w:space="0" w:color="auto"/>
              <w:right w:val="single" w:sz="4" w:space="0" w:color="auto"/>
            </w:tcBorders>
            <w:shd w:val="clear" w:color="auto" w:fill="auto"/>
            <w:noWrap/>
            <w:vAlign w:val="bottom"/>
            <w:hideMark/>
          </w:tcPr>
          <w:p w14:paraId="785F820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030C0197"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W ramach obowiązku informowania pracowników o obowiązkach wynikających z ogólnego rozporządzenia o ochronie danych w październiku 2020 r. zostały uruchomione szkolenia z zakresu przetwarzania danych osobowych w PFRON.  Odbywają się co tydzień, zazwyczaj w środy i trwają około 1 godziny. </w:t>
            </w:r>
          </w:p>
        </w:tc>
      </w:tr>
      <w:tr w:rsidR="00AB571E" w:rsidRPr="0001239A" w14:paraId="31F92213" w14:textId="77777777" w:rsidTr="00AB571E">
        <w:trPr>
          <w:trHeight w:val="1500"/>
        </w:trPr>
        <w:tc>
          <w:tcPr>
            <w:tcW w:w="649" w:type="pct"/>
            <w:vMerge/>
            <w:tcBorders>
              <w:top w:val="nil"/>
              <w:left w:val="single" w:sz="4" w:space="0" w:color="auto"/>
              <w:bottom w:val="single" w:sz="4" w:space="0" w:color="auto"/>
              <w:right w:val="single" w:sz="4" w:space="0" w:color="auto"/>
            </w:tcBorders>
            <w:vAlign w:val="center"/>
            <w:hideMark/>
          </w:tcPr>
          <w:p w14:paraId="365452C3"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5BF7C141"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vMerge/>
            <w:tcBorders>
              <w:top w:val="nil"/>
              <w:left w:val="single" w:sz="4" w:space="0" w:color="auto"/>
              <w:bottom w:val="single" w:sz="4" w:space="0" w:color="auto"/>
              <w:right w:val="single" w:sz="4" w:space="0" w:color="auto"/>
            </w:tcBorders>
            <w:vAlign w:val="center"/>
            <w:hideMark/>
          </w:tcPr>
          <w:p w14:paraId="4ABDC037"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1036" w:type="pct"/>
            <w:vMerge/>
            <w:tcBorders>
              <w:top w:val="nil"/>
              <w:left w:val="single" w:sz="4" w:space="0" w:color="auto"/>
              <w:bottom w:val="single" w:sz="4" w:space="0" w:color="auto"/>
              <w:right w:val="single" w:sz="4" w:space="0" w:color="auto"/>
            </w:tcBorders>
            <w:vAlign w:val="center"/>
            <w:hideMark/>
          </w:tcPr>
          <w:p w14:paraId="6C83E382"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812" w:type="pct"/>
            <w:tcBorders>
              <w:top w:val="nil"/>
              <w:left w:val="nil"/>
              <w:bottom w:val="single" w:sz="4" w:space="0" w:color="auto"/>
              <w:right w:val="single" w:sz="4" w:space="0" w:color="auto"/>
            </w:tcBorders>
            <w:shd w:val="clear" w:color="auto" w:fill="auto"/>
            <w:vAlign w:val="bottom"/>
            <w:hideMark/>
          </w:tcPr>
          <w:p w14:paraId="1ABBD0CA"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324591DA"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Bieżąca obsługa stwierdzonych naruszeń ochrony danych osobowych, ze szczególnym uwzględnieniem oceny wagi naruszenia, tj. jego wpływu na prawa i wolności osób fizycznych</w:t>
            </w:r>
          </w:p>
        </w:tc>
      </w:tr>
      <w:tr w:rsidR="00AB571E" w:rsidRPr="0001239A" w14:paraId="5B472E86" w14:textId="77777777" w:rsidTr="00AB571E">
        <w:trPr>
          <w:trHeight w:val="1200"/>
        </w:trPr>
        <w:tc>
          <w:tcPr>
            <w:tcW w:w="649" w:type="pct"/>
            <w:vMerge/>
            <w:tcBorders>
              <w:top w:val="nil"/>
              <w:left w:val="single" w:sz="4" w:space="0" w:color="auto"/>
              <w:bottom w:val="single" w:sz="4" w:space="0" w:color="auto"/>
              <w:right w:val="single" w:sz="4" w:space="0" w:color="auto"/>
            </w:tcBorders>
            <w:vAlign w:val="center"/>
            <w:hideMark/>
          </w:tcPr>
          <w:p w14:paraId="3D9D107D"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4D8E603A"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vMerge/>
            <w:tcBorders>
              <w:top w:val="nil"/>
              <w:left w:val="single" w:sz="4" w:space="0" w:color="auto"/>
              <w:bottom w:val="single" w:sz="4" w:space="0" w:color="auto"/>
              <w:right w:val="single" w:sz="4" w:space="0" w:color="auto"/>
            </w:tcBorders>
            <w:vAlign w:val="center"/>
            <w:hideMark/>
          </w:tcPr>
          <w:p w14:paraId="6A0E8296"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1036" w:type="pct"/>
            <w:vMerge/>
            <w:tcBorders>
              <w:top w:val="nil"/>
              <w:left w:val="single" w:sz="4" w:space="0" w:color="auto"/>
              <w:bottom w:val="single" w:sz="4" w:space="0" w:color="auto"/>
              <w:right w:val="single" w:sz="4" w:space="0" w:color="auto"/>
            </w:tcBorders>
            <w:vAlign w:val="center"/>
            <w:hideMark/>
          </w:tcPr>
          <w:p w14:paraId="49B49573"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812" w:type="pct"/>
            <w:tcBorders>
              <w:top w:val="nil"/>
              <w:left w:val="nil"/>
              <w:bottom w:val="single" w:sz="4" w:space="0" w:color="auto"/>
              <w:right w:val="single" w:sz="4" w:space="0" w:color="auto"/>
            </w:tcBorders>
            <w:shd w:val="clear" w:color="auto" w:fill="auto"/>
            <w:vAlign w:val="bottom"/>
            <w:hideMark/>
          </w:tcPr>
          <w:p w14:paraId="2FD63844"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48395A3A"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Bieżące prowadzenie i aktualizacja Rejestru czynności przetwarzania i Rejestru kategorii czynności przetwarzania</w:t>
            </w:r>
          </w:p>
        </w:tc>
      </w:tr>
      <w:tr w:rsidR="00AB571E" w:rsidRPr="0001239A" w14:paraId="3A98CC53" w14:textId="77777777" w:rsidTr="00AB571E">
        <w:trPr>
          <w:trHeight w:val="5100"/>
        </w:trPr>
        <w:tc>
          <w:tcPr>
            <w:tcW w:w="649" w:type="pct"/>
            <w:vMerge/>
            <w:tcBorders>
              <w:top w:val="nil"/>
              <w:left w:val="single" w:sz="4" w:space="0" w:color="auto"/>
              <w:bottom w:val="single" w:sz="4" w:space="0" w:color="auto"/>
              <w:right w:val="single" w:sz="4" w:space="0" w:color="auto"/>
            </w:tcBorders>
            <w:vAlign w:val="center"/>
            <w:hideMark/>
          </w:tcPr>
          <w:p w14:paraId="54D0A125"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62C2F9CE"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vMerge/>
            <w:tcBorders>
              <w:top w:val="nil"/>
              <w:left w:val="single" w:sz="4" w:space="0" w:color="auto"/>
              <w:bottom w:val="single" w:sz="4" w:space="0" w:color="auto"/>
              <w:right w:val="single" w:sz="4" w:space="0" w:color="auto"/>
            </w:tcBorders>
            <w:vAlign w:val="center"/>
            <w:hideMark/>
          </w:tcPr>
          <w:p w14:paraId="6CF64D38"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1036" w:type="pct"/>
            <w:vMerge/>
            <w:tcBorders>
              <w:top w:val="nil"/>
              <w:left w:val="single" w:sz="4" w:space="0" w:color="auto"/>
              <w:bottom w:val="single" w:sz="4" w:space="0" w:color="auto"/>
              <w:right w:val="single" w:sz="4" w:space="0" w:color="auto"/>
            </w:tcBorders>
            <w:vAlign w:val="center"/>
            <w:hideMark/>
          </w:tcPr>
          <w:p w14:paraId="3FFD4113"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812" w:type="pct"/>
            <w:tcBorders>
              <w:top w:val="nil"/>
              <w:left w:val="nil"/>
              <w:bottom w:val="single" w:sz="4" w:space="0" w:color="auto"/>
              <w:right w:val="single" w:sz="4" w:space="0" w:color="auto"/>
            </w:tcBorders>
            <w:shd w:val="clear" w:color="auto" w:fill="auto"/>
            <w:vAlign w:val="bottom"/>
            <w:hideMark/>
          </w:tcPr>
          <w:p w14:paraId="71B646B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78C50D36"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w ramach obowiązku monitorowania przestrzegania przepisów dotyczących ochrony danych osobowych na bieżąco były prowadzone konsultacje z pracownikami PFRON, dotyczące m.in. opiniowania umów powierzenia, projektów aktów prawnych, realizacji obowiązku informacyjnego, projektowania procesów przetwarzania zgodnie z zadami ochrony danych osobowych (np. programów realizowanych przez PFRON, budowy systemu iPFRON+, konkursów, przetwarzania danych osobowych w modelu cloud computing), udostępniania danych podmiotom trzecim, interpretacji przepisów.</w:t>
            </w:r>
          </w:p>
        </w:tc>
      </w:tr>
      <w:tr w:rsidR="00AB571E" w:rsidRPr="0001239A" w14:paraId="3F525567" w14:textId="77777777" w:rsidTr="00AB571E">
        <w:trPr>
          <w:trHeight w:val="864"/>
        </w:trPr>
        <w:tc>
          <w:tcPr>
            <w:tcW w:w="649" w:type="pct"/>
            <w:vMerge/>
            <w:tcBorders>
              <w:top w:val="nil"/>
              <w:left w:val="single" w:sz="4" w:space="0" w:color="auto"/>
              <w:bottom w:val="single" w:sz="4" w:space="0" w:color="auto"/>
              <w:right w:val="single" w:sz="4" w:space="0" w:color="auto"/>
            </w:tcBorders>
            <w:vAlign w:val="center"/>
            <w:hideMark/>
          </w:tcPr>
          <w:p w14:paraId="12E361CC"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tcBorders>
              <w:top w:val="nil"/>
              <w:left w:val="nil"/>
              <w:bottom w:val="single" w:sz="4" w:space="0" w:color="auto"/>
              <w:right w:val="single" w:sz="4" w:space="0" w:color="auto"/>
            </w:tcBorders>
            <w:shd w:val="clear" w:color="auto" w:fill="auto"/>
            <w:hideMark/>
          </w:tcPr>
          <w:p w14:paraId="382B9A30"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Ochrona informacji niejawnych</w:t>
            </w:r>
          </w:p>
        </w:tc>
        <w:tc>
          <w:tcPr>
            <w:tcW w:w="605" w:type="pct"/>
            <w:tcBorders>
              <w:top w:val="nil"/>
              <w:left w:val="nil"/>
              <w:bottom w:val="single" w:sz="4" w:space="0" w:color="auto"/>
              <w:right w:val="single" w:sz="4" w:space="0" w:color="auto"/>
            </w:tcBorders>
            <w:shd w:val="clear" w:color="auto" w:fill="auto"/>
            <w:hideMark/>
          </w:tcPr>
          <w:p w14:paraId="7BC6FD6C"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1036" w:type="pct"/>
            <w:tcBorders>
              <w:top w:val="nil"/>
              <w:left w:val="nil"/>
              <w:bottom w:val="single" w:sz="4" w:space="0" w:color="auto"/>
              <w:right w:val="single" w:sz="4" w:space="0" w:color="auto"/>
            </w:tcBorders>
            <w:shd w:val="clear" w:color="auto" w:fill="auto"/>
            <w:hideMark/>
          </w:tcPr>
          <w:p w14:paraId="1BF51E3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812" w:type="pct"/>
            <w:tcBorders>
              <w:top w:val="nil"/>
              <w:left w:val="nil"/>
              <w:bottom w:val="single" w:sz="4" w:space="0" w:color="auto"/>
              <w:right w:val="single" w:sz="4" w:space="0" w:color="auto"/>
            </w:tcBorders>
            <w:shd w:val="clear" w:color="auto" w:fill="auto"/>
            <w:hideMark/>
          </w:tcPr>
          <w:p w14:paraId="2594A867"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530D4664"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Wdrożono system teleinformatyczny przeznaczony do przetwarzania informacji niejawnych o klauzuli „zastrzeżone”</w:t>
            </w:r>
          </w:p>
        </w:tc>
      </w:tr>
      <w:tr w:rsidR="00AB571E" w:rsidRPr="0001239A" w14:paraId="5AC0B089" w14:textId="77777777" w:rsidTr="00AB571E">
        <w:trPr>
          <w:trHeight w:val="1440"/>
        </w:trPr>
        <w:tc>
          <w:tcPr>
            <w:tcW w:w="649" w:type="pct"/>
            <w:vMerge/>
            <w:tcBorders>
              <w:top w:val="nil"/>
              <w:left w:val="single" w:sz="4" w:space="0" w:color="auto"/>
              <w:bottom w:val="single" w:sz="4" w:space="0" w:color="auto"/>
              <w:right w:val="single" w:sz="4" w:space="0" w:color="auto"/>
            </w:tcBorders>
            <w:vAlign w:val="center"/>
            <w:hideMark/>
          </w:tcPr>
          <w:p w14:paraId="54A3198C"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val="restart"/>
            <w:tcBorders>
              <w:top w:val="nil"/>
              <w:left w:val="single" w:sz="4" w:space="0" w:color="auto"/>
              <w:bottom w:val="single" w:sz="4" w:space="0" w:color="auto"/>
              <w:right w:val="single" w:sz="4" w:space="0" w:color="auto"/>
            </w:tcBorders>
            <w:shd w:val="clear" w:color="auto" w:fill="auto"/>
            <w:hideMark/>
          </w:tcPr>
          <w:p w14:paraId="1017F47E"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Sprawy obronne</w:t>
            </w:r>
          </w:p>
        </w:tc>
        <w:tc>
          <w:tcPr>
            <w:tcW w:w="605" w:type="pct"/>
            <w:tcBorders>
              <w:top w:val="nil"/>
              <w:left w:val="nil"/>
              <w:bottom w:val="single" w:sz="4" w:space="0" w:color="auto"/>
              <w:right w:val="single" w:sz="4" w:space="0" w:color="auto"/>
            </w:tcBorders>
            <w:shd w:val="clear" w:color="auto" w:fill="auto"/>
            <w:hideMark/>
          </w:tcPr>
          <w:p w14:paraId="020B371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1036" w:type="pct"/>
            <w:tcBorders>
              <w:top w:val="nil"/>
              <w:left w:val="nil"/>
              <w:bottom w:val="single" w:sz="4" w:space="0" w:color="auto"/>
              <w:right w:val="single" w:sz="4" w:space="0" w:color="auto"/>
            </w:tcBorders>
            <w:shd w:val="clear" w:color="auto" w:fill="auto"/>
            <w:hideMark/>
          </w:tcPr>
          <w:p w14:paraId="034CC1AD"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812" w:type="pct"/>
            <w:tcBorders>
              <w:top w:val="nil"/>
              <w:left w:val="nil"/>
              <w:bottom w:val="single" w:sz="4" w:space="0" w:color="auto"/>
              <w:right w:val="single" w:sz="4" w:space="0" w:color="auto"/>
            </w:tcBorders>
            <w:shd w:val="clear" w:color="auto" w:fill="auto"/>
            <w:vAlign w:val="bottom"/>
            <w:hideMark/>
          </w:tcPr>
          <w:p w14:paraId="32AEC14C"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753A5AF7"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Sporządzono „Plan Operacyjny Funkcjonowania Państwowego Funduszu Rehabilitacji Osób Niepełnosprawnych w warunkach zewnętrznego zagrożenia bezpieczeństwa państwa i w czasie wojny”. Plan zatwierdzony przez MRPiPS.</w:t>
            </w:r>
          </w:p>
        </w:tc>
      </w:tr>
      <w:tr w:rsidR="00AB571E" w:rsidRPr="0001239A" w14:paraId="610FF8B3" w14:textId="77777777" w:rsidTr="00AB571E">
        <w:trPr>
          <w:trHeight w:val="1152"/>
        </w:trPr>
        <w:tc>
          <w:tcPr>
            <w:tcW w:w="649" w:type="pct"/>
            <w:vMerge/>
            <w:tcBorders>
              <w:top w:val="nil"/>
              <w:left w:val="single" w:sz="4" w:space="0" w:color="auto"/>
              <w:bottom w:val="single" w:sz="4" w:space="0" w:color="auto"/>
              <w:right w:val="single" w:sz="4" w:space="0" w:color="auto"/>
            </w:tcBorders>
            <w:vAlign w:val="center"/>
            <w:hideMark/>
          </w:tcPr>
          <w:p w14:paraId="2D416CE2"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41FAF045"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tcBorders>
              <w:top w:val="nil"/>
              <w:left w:val="nil"/>
              <w:bottom w:val="single" w:sz="4" w:space="0" w:color="auto"/>
              <w:right w:val="single" w:sz="4" w:space="0" w:color="auto"/>
            </w:tcBorders>
            <w:shd w:val="clear" w:color="auto" w:fill="auto"/>
            <w:hideMark/>
          </w:tcPr>
          <w:p w14:paraId="52E05C8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1036" w:type="pct"/>
            <w:tcBorders>
              <w:top w:val="nil"/>
              <w:left w:val="nil"/>
              <w:bottom w:val="single" w:sz="4" w:space="0" w:color="auto"/>
              <w:right w:val="single" w:sz="4" w:space="0" w:color="auto"/>
            </w:tcBorders>
            <w:shd w:val="clear" w:color="auto" w:fill="auto"/>
            <w:hideMark/>
          </w:tcPr>
          <w:p w14:paraId="044BBD7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812" w:type="pct"/>
            <w:tcBorders>
              <w:top w:val="nil"/>
              <w:left w:val="nil"/>
              <w:bottom w:val="single" w:sz="4" w:space="0" w:color="auto"/>
              <w:right w:val="single" w:sz="4" w:space="0" w:color="auto"/>
            </w:tcBorders>
            <w:shd w:val="clear" w:color="auto" w:fill="auto"/>
            <w:vAlign w:val="bottom"/>
            <w:hideMark/>
          </w:tcPr>
          <w:p w14:paraId="68AFED5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4032345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Opracowano i przesłano do MRPiPS dokumenty analityczno-sprawozdawcze z realizacji zadań obronnych w 2019 roku (Narodowy Kwestionariusz Pozamilitarnych Przygotowań Obronnych)</w:t>
            </w:r>
          </w:p>
        </w:tc>
      </w:tr>
      <w:tr w:rsidR="00AB571E" w:rsidRPr="0001239A" w14:paraId="506F0A5F" w14:textId="77777777" w:rsidTr="00AB571E">
        <w:trPr>
          <w:trHeight w:val="576"/>
        </w:trPr>
        <w:tc>
          <w:tcPr>
            <w:tcW w:w="649" w:type="pct"/>
            <w:vMerge/>
            <w:tcBorders>
              <w:top w:val="nil"/>
              <w:left w:val="single" w:sz="4" w:space="0" w:color="auto"/>
              <w:bottom w:val="single" w:sz="4" w:space="0" w:color="auto"/>
              <w:right w:val="single" w:sz="4" w:space="0" w:color="auto"/>
            </w:tcBorders>
            <w:vAlign w:val="center"/>
            <w:hideMark/>
          </w:tcPr>
          <w:p w14:paraId="3CC4E336"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684D75F1"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tcBorders>
              <w:top w:val="nil"/>
              <w:left w:val="nil"/>
              <w:bottom w:val="single" w:sz="4" w:space="0" w:color="auto"/>
              <w:right w:val="single" w:sz="4" w:space="0" w:color="auto"/>
            </w:tcBorders>
            <w:shd w:val="clear" w:color="auto" w:fill="auto"/>
            <w:hideMark/>
          </w:tcPr>
          <w:p w14:paraId="7EB28AE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1036" w:type="pct"/>
            <w:tcBorders>
              <w:top w:val="nil"/>
              <w:left w:val="nil"/>
              <w:bottom w:val="single" w:sz="4" w:space="0" w:color="auto"/>
              <w:right w:val="single" w:sz="4" w:space="0" w:color="auto"/>
            </w:tcBorders>
            <w:shd w:val="clear" w:color="auto" w:fill="auto"/>
            <w:hideMark/>
          </w:tcPr>
          <w:p w14:paraId="2287660F"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812" w:type="pct"/>
            <w:tcBorders>
              <w:top w:val="nil"/>
              <w:left w:val="nil"/>
              <w:bottom w:val="single" w:sz="4" w:space="0" w:color="auto"/>
              <w:right w:val="single" w:sz="4" w:space="0" w:color="auto"/>
            </w:tcBorders>
            <w:shd w:val="clear" w:color="auto" w:fill="auto"/>
            <w:vAlign w:val="bottom"/>
            <w:hideMark/>
          </w:tcPr>
          <w:p w14:paraId="3F631275"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56C7F782"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Sporządzono i uzgodniono z MRPiPS „Plan szkolenia obronnego PFRON na 2020 rok” </w:t>
            </w:r>
          </w:p>
        </w:tc>
      </w:tr>
      <w:tr w:rsidR="00AB571E" w:rsidRPr="0001239A" w14:paraId="31DA67A5" w14:textId="77777777" w:rsidTr="00AB571E">
        <w:trPr>
          <w:trHeight w:val="948"/>
        </w:trPr>
        <w:tc>
          <w:tcPr>
            <w:tcW w:w="649" w:type="pct"/>
            <w:vMerge/>
            <w:tcBorders>
              <w:top w:val="nil"/>
              <w:left w:val="single" w:sz="4" w:space="0" w:color="auto"/>
              <w:bottom w:val="single" w:sz="4" w:space="0" w:color="auto"/>
              <w:right w:val="single" w:sz="4" w:space="0" w:color="auto"/>
            </w:tcBorders>
            <w:vAlign w:val="center"/>
            <w:hideMark/>
          </w:tcPr>
          <w:p w14:paraId="4EEDB7AD"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vMerge/>
            <w:tcBorders>
              <w:top w:val="nil"/>
              <w:left w:val="single" w:sz="4" w:space="0" w:color="auto"/>
              <w:bottom w:val="single" w:sz="4" w:space="0" w:color="auto"/>
              <w:right w:val="single" w:sz="4" w:space="0" w:color="auto"/>
            </w:tcBorders>
            <w:vAlign w:val="center"/>
            <w:hideMark/>
          </w:tcPr>
          <w:p w14:paraId="10AC4789"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605" w:type="pct"/>
            <w:tcBorders>
              <w:top w:val="nil"/>
              <w:left w:val="nil"/>
              <w:bottom w:val="single" w:sz="4" w:space="0" w:color="auto"/>
              <w:right w:val="single" w:sz="4" w:space="0" w:color="auto"/>
            </w:tcBorders>
            <w:shd w:val="clear" w:color="auto" w:fill="auto"/>
            <w:hideMark/>
          </w:tcPr>
          <w:p w14:paraId="3C410486"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1036" w:type="pct"/>
            <w:tcBorders>
              <w:top w:val="nil"/>
              <w:left w:val="nil"/>
              <w:bottom w:val="single" w:sz="4" w:space="0" w:color="auto"/>
              <w:right w:val="single" w:sz="4" w:space="0" w:color="auto"/>
            </w:tcBorders>
            <w:shd w:val="clear" w:color="auto" w:fill="auto"/>
            <w:hideMark/>
          </w:tcPr>
          <w:p w14:paraId="25575389"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100%</w:t>
            </w:r>
          </w:p>
        </w:tc>
        <w:tc>
          <w:tcPr>
            <w:tcW w:w="812" w:type="pct"/>
            <w:tcBorders>
              <w:top w:val="nil"/>
              <w:left w:val="nil"/>
              <w:bottom w:val="single" w:sz="4" w:space="0" w:color="auto"/>
              <w:right w:val="single" w:sz="4" w:space="0" w:color="auto"/>
            </w:tcBorders>
            <w:shd w:val="clear" w:color="auto" w:fill="auto"/>
            <w:hideMark/>
          </w:tcPr>
          <w:p w14:paraId="222C73DB"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xml:space="preserve"> Zrealizowano łącznie 15 przedsięwzięć szkoleniowych, takich jak: 2 treningi Stałego Dyżuru, Ćwiczenie Centralne, którym kierował </w:t>
            </w:r>
            <w:r w:rsidRPr="0001239A">
              <w:rPr>
                <w:rFonts w:asciiTheme="minorHAnsi" w:hAnsiTheme="minorHAnsi" w:cstheme="minorHAnsi"/>
                <w:color w:val="000000"/>
                <w:sz w:val="18"/>
                <w:szCs w:val="18"/>
              </w:rPr>
              <w:lastRenderedPageBreak/>
              <w:t>Prezes Zarządu PFRON oraz wykłady</w:t>
            </w:r>
          </w:p>
        </w:tc>
        <w:tc>
          <w:tcPr>
            <w:tcW w:w="1369" w:type="pct"/>
            <w:tcBorders>
              <w:top w:val="nil"/>
              <w:left w:val="nil"/>
              <w:bottom w:val="single" w:sz="4" w:space="0" w:color="auto"/>
              <w:right w:val="single" w:sz="4" w:space="0" w:color="auto"/>
            </w:tcBorders>
            <w:shd w:val="clear" w:color="auto" w:fill="auto"/>
            <w:hideMark/>
          </w:tcPr>
          <w:p w14:paraId="1E655E2B"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lastRenderedPageBreak/>
              <w:t>Zrealizowanie „Planu szkolenia obronnego PFRON na 2020 rok”.</w:t>
            </w:r>
          </w:p>
        </w:tc>
      </w:tr>
      <w:tr w:rsidR="00AB571E" w:rsidRPr="0001239A" w14:paraId="11D96950" w14:textId="77777777" w:rsidTr="000F0DA4">
        <w:trPr>
          <w:trHeight w:val="1152"/>
        </w:trPr>
        <w:tc>
          <w:tcPr>
            <w:tcW w:w="649" w:type="pct"/>
            <w:vMerge/>
            <w:tcBorders>
              <w:top w:val="nil"/>
              <w:left w:val="single" w:sz="4" w:space="0" w:color="auto"/>
              <w:bottom w:val="single" w:sz="4" w:space="0" w:color="auto"/>
              <w:right w:val="single" w:sz="4" w:space="0" w:color="auto"/>
            </w:tcBorders>
            <w:vAlign w:val="center"/>
            <w:hideMark/>
          </w:tcPr>
          <w:p w14:paraId="22C6FE7C"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tcBorders>
              <w:top w:val="nil"/>
              <w:left w:val="nil"/>
              <w:bottom w:val="single" w:sz="4" w:space="0" w:color="auto"/>
              <w:right w:val="single" w:sz="4" w:space="0" w:color="auto"/>
            </w:tcBorders>
            <w:shd w:val="clear" w:color="auto" w:fill="auto"/>
            <w:vAlign w:val="bottom"/>
            <w:hideMark/>
          </w:tcPr>
          <w:p w14:paraId="471D90D8"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Zarządzanie kryzysowe</w:t>
            </w:r>
          </w:p>
        </w:tc>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544A9857"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realizowane zadania z zakresu zarządzania kryzysowego nie były objęte planem działania na 2020 r.</w:t>
            </w:r>
          </w:p>
        </w:tc>
        <w:tc>
          <w:tcPr>
            <w:tcW w:w="1036" w:type="pct"/>
            <w:vMerge w:val="restart"/>
            <w:tcBorders>
              <w:top w:val="nil"/>
              <w:left w:val="single" w:sz="4" w:space="0" w:color="auto"/>
              <w:bottom w:val="single" w:sz="4" w:space="0" w:color="auto"/>
              <w:right w:val="single" w:sz="4" w:space="0" w:color="auto"/>
            </w:tcBorders>
            <w:shd w:val="clear" w:color="auto" w:fill="auto"/>
            <w:vAlign w:val="bottom"/>
            <w:hideMark/>
          </w:tcPr>
          <w:p w14:paraId="4CC334B2"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812" w:type="pct"/>
            <w:tcBorders>
              <w:top w:val="nil"/>
              <w:left w:val="nil"/>
              <w:bottom w:val="single" w:sz="4" w:space="0" w:color="auto"/>
              <w:right w:val="single" w:sz="4" w:space="0" w:color="auto"/>
            </w:tcBorders>
            <w:shd w:val="clear" w:color="auto" w:fill="auto"/>
            <w:vAlign w:val="bottom"/>
            <w:hideMark/>
          </w:tcPr>
          <w:p w14:paraId="77C96A80"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0507A88A"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Udział w bieżącym śledzeniu i monitorowaniu rozwoju sytuacji stanu epidemii na całym obszarze Rzeczypospolitej Polskiej związanej z zakażeniami wirusem SARS</w:t>
            </w:r>
            <w:r w:rsidRPr="0001239A">
              <w:rPr>
                <w:rFonts w:asciiTheme="minorHAnsi" w:hAnsiTheme="minorHAnsi" w:cstheme="minorHAnsi"/>
                <w:color w:val="000000"/>
                <w:sz w:val="18"/>
                <w:szCs w:val="18"/>
              </w:rPr>
              <w:noBreakHyphen/>
              <w:t>CoV</w:t>
            </w:r>
            <w:r w:rsidRPr="0001239A">
              <w:rPr>
                <w:rFonts w:asciiTheme="minorHAnsi" w:hAnsiTheme="minorHAnsi" w:cstheme="minorHAnsi"/>
                <w:color w:val="000000"/>
                <w:sz w:val="18"/>
                <w:szCs w:val="18"/>
              </w:rPr>
              <w:noBreakHyphen/>
              <w:t xml:space="preserve">2 </w:t>
            </w:r>
          </w:p>
        </w:tc>
      </w:tr>
      <w:tr w:rsidR="00AB571E" w:rsidRPr="0001239A" w14:paraId="061E4784" w14:textId="77777777" w:rsidTr="00AB571E">
        <w:trPr>
          <w:trHeight w:val="6912"/>
        </w:trPr>
        <w:tc>
          <w:tcPr>
            <w:tcW w:w="649" w:type="pct"/>
            <w:vMerge/>
            <w:tcBorders>
              <w:top w:val="nil"/>
              <w:left w:val="single" w:sz="4" w:space="0" w:color="auto"/>
              <w:bottom w:val="single" w:sz="4" w:space="0" w:color="auto"/>
              <w:right w:val="single" w:sz="4" w:space="0" w:color="auto"/>
            </w:tcBorders>
            <w:vAlign w:val="center"/>
            <w:hideMark/>
          </w:tcPr>
          <w:p w14:paraId="5CA9D7DC"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529" w:type="pct"/>
            <w:tcBorders>
              <w:top w:val="nil"/>
              <w:left w:val="nil"/>
              <w:bottom w:val="single" w:sz="4" w:space="0" w:color="auto"/>
              <w:right w:val="single" w:sz="4" w:space="0" w:color="auto"/>
            </w:tcBorders>
            <w:shd w:val="clear" w:color="auto" w:fill="auto"/>
            <w:vAlign w:val="bottom"/>
            <w:hideMark/>
          </w:tcPr>
          <w:p w14:paraId="7ACAFCCB"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605" w:type="pct"/>
            <w:vMerge/>
            <w:tcBorders>
              <w:top w:val="nil"/>
              <w:left w:val="single" w:sz="4" w:space="0" w:color="auto"/>
              <w:bottom w:val="single" w:sz="4" w:space="0" w:color="auto"/>
              <w:right w:val="single" w:sz="4" w:space="0" w:color="auto"/>
            </w:tcBorders>
            <w:vAlign w:val="center"/>
            <w:hideMark/>
          </w:tcPr>
          <w:p w14:paraId="5850EAD6"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1036" w:type="pct"/>
            <w:vMerge/>
            <w:tcBorders>
              <w:top w:val="nil"/>
              <w:left w:val="single" w:sz="4" w:space="0" w:color="auto"/>
              <w:bottom w:val="single" w:sz="4" w:space="0" w:color="auto"/>
              <w:right w:val="single" w:sz="4" w:space="0" w:color="auto"/>
            </w:tcBorders>
            <w:vAlign w:val="center"/>
            <w:hideMark/>
          </w:tcPr>
          <w:p w14:paraId="334DED95" w14:textId="77777777" w:rsidR="00AB571E" w:rsidRPr="0001239A" w:rsidRDefault="00AB571E" w:rsidP="00AB571E">
            <w:pPr>
              <w:spacing w:after="0" w:line="240" w:lineRule="auto"/>
              <w:rPr>
                <w:rFonts w:asciiTheme="minorHAnsi" w:hAnsiTheme="minorHAnsi" w:cstheme="minorHAnsi"/>
                <w:color w:val="000000"/>
                <w:sz w:val="18"/>
                <w:szCs w:val="18"/>
              </w:rPr>
            </w:pPr>
          </w:p>
        </w:tc>
        <w:tc>
          <w:tcPr>
            <w:tcW w:w="812" w:type="pct"/>
            <w:tcBorders>
              <w:top w:val="nil"/>
              <w:left w:val="nil"/>
              <w:bottom w:val="single" w:sz="4" w:space="0" w:color="auto"/>
              <w:right w:val="single" w:sz="4" w:space="0" w:color="auto"/>
            </w:tcBorders>
            <w:shd w:val="clear" w:color="auto" w:fill="auto"/>
            <w:vAlign w:val="bottom"/>
            <w:hideMark/>
          </w:tcPr>
          <w:p w14:paraId="4FA03ECD"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 </w:t>
            </w:r>
          </w:p>
        </w:tc>
        <w:tc>
          <w:tcPr>
            <w:tcW w:w="1369" w:type="pct"/>
            <w:tcBorders>
              <w:top w:val="nil"/>
              <w:left w:val="nil"/>
              <w:bottom w:val="single" w:sz="4" w:space="0" w:color="auto"/>
              <w:right w:val="single" w:sz="4" w:space="0" w:color="auto"/>
            </w:tcBorders>
            <w:shd w:val="clear" w:color="auto" w:fill="auto"/>
            <w:hideMark/>
          </w:tcPr>
          <w:p w14:paraId="519617DD" w14:textId="77777777" w:rsidR="00AB571E" w:rsidRPr="0001239A" w:rsidRDefault="00AB571E" w:rsidP="00AB571E">
            <w:pPr>
              <w:spacing w:after="0" w:line="240" w:lineRule="auto"/>
              <w:rPr>
                <w:rFonts w:asciiTheme="minorHAnsi" w:hAnsiTheme="minorHAnsi" w:cstheme="minorHAnsi"/>
                <w:color w:val="000000"/>
                <w:sz w:val="18"/>
                <w:szCs w:val="18"/>
              </w:rPr>
            </w:pPr>
            <w:r w:rsidRPr="0001239A">
              <w:rPr>
                <w:rFonts w:asciiTheme="minorHAnsi" w:hAnsiTheme="minorHAnsi" w:cstheme="minorHAnsi"/>
                <w:color w:val="000000"/>
                <w:sz w:val="18"/>
                <w:szCs w:val="18"/>
              </w:rPr>
              <w:t>codzienne raportowanie do MRPiPS (MRiPS) bieżących informacji dotyczących:</w:t>
            </w:r>
            <w:r w:rsidRPr="0001239A">
              <w:rPr>
                <w:rFonts w:asciiTheme="minorHAnsi" w:hAnsiTheme="minorHAnsi" w:cstheme="minorHAnsi"/>
                <w:color w:val="000000"/>
                <w:sz w:val="18"/>
                <w:szCs w:val="18"/>
              </w:rPr>
              <w:br/>
              <w:t>- stosowania ograniczeń wynikających z ustawy o szczególnych rozwiązaniach związanych z zapobieganiem, przeciwdziałaniem i zwalczaniem COVID-19, innych chorób zakaźnych oraz wywołanych nimi sytuacji kryzysowych,</w:t>
            </w:r>
            <w:r w:rsidRPr="0001239A">
              <w:rPr>
                <w:rFonts w:asciiTheme="minorHAnsi" w:hAnsiTheme="minorHAnsi" w:cstheme="minorHAnsi"/>
                <w:color w:val="000000"/>
                <w:sz w:val="18"/>
                <w:szCs w:val="18"/>
              </w:rPr>
              <w:br/>
              <w:t>- działań wynikających z Rozporządzenia Rady Ministrów w sprawie ustanowienia określonych ograniczeń, nakazów i zakazów w związku z wystąpieniem stanu epidemii,</w:t>
            </w:r>
            <w:r w:rsidRPr="0001239A">
              <w:rPr>
                <w:rFonts w:asciiTheme="minorHAnsi" w:hAnsiTheme="minorHAnsi" w:cstheme="minorHAnsi"/>
                <w:color w:val="000000"/>
                <w:sz w:val="18"/>
                <w:szCs w:val="18"/>
              </w:rPr>
              <w:br/>
              <w:t>- realizowania obowiązku zawiadamiania interesariuszy dotyczących podjętych decyzji o rodzaju i formie wprowadzanych ograniczeń w pracy PFRON,</w:t>
            </w:r>
            <w:r w:rsidRPr="0001239A">
              <w:rPr>
                <w:rFonts w:asciiTheme="minorHAnsi" w:hAnsiTheme="minorHAnsi" w:cstheme="minorHAnsi"/>
                <w:color w:val="000000"/>
                <w:sz w:val="18"/>
                <w:szCs w:val="18"/>
              </w:rPr>
              <w:br/>
              <w:t>- realizacji zadań przez pracowników w systemie pracy zdalnej,</w:t>
            </w:r>
            <w:r w:rsidRPr="0001239A">
              <w:rPr>
                <w:rFonts w:asciiTheme="minorHAnsi" w:hAnsiTheme="minorHAnsi" w:cstheme="minorHAnsi"/>
                <w:color w:val="000000"/>
                <w:sz w:val="18"/>
                <w:szCs w:val="18"/>
              </w:rPr>
              <w:br/>
              <w:t>- realizacji przez PFRON obowiązków ze strony zakładu pracy na rzecz pracowników w zakresie wynikającym z Rozporządzenia Rady Ministrów w sprawie ustanowienia określonych ograniczeń, nakazów i zakazów w związku z wystąpieniem stanu epidemii,</w:t>
            </w:r>
            <w:r w:rsidRPr="0001239A">
              <w:rPr>
                <w:rFonts w:asciiTheme="minorHAnsi" w:hAnsiTheme="minorHAnsi" w:cstheme="minorHAnsi"/>
                <w:color w:val="000000"/>
                <w:sz w:val="18"/>
                <w:szCs w:val="18"/>
              </w:rPr>
              <w:br/>
              <w:t>- wystąpienia liczby przypadków zakażeń i podejrzenia zakażenia oraz innych zdarzeń wśród pracowników PFRON</w:t>
            </w:r>
          </w:p>
        </w:tc>
      </w:tr>
    </w:tbl>
    <w:p w14:paraId="6DE85A61" w14:textId="77777777" w:rsidR="00BF7144" w:rsidRPr="0001239A" w:rsidRDefault="00BF7144" w:rsidP="00586B61">
      <w:pPr>
        <w:spacing w:before="240" w:after="0" w:line="360" w:lineRule="auto"/>
        <w:rPr>
          <w:rFonts w:asciiTheme="minorHAnsi" w:hAnsiTheme="minorHAnsi" w:cstheme="minorHAnsi"/>
        </w:rPr>
      </w:pPr>
    </w:p>
    <w:sectPr w:rsidR="00BF7144" w:rsidRPr="0001239A" w:rsidSect="00D3651B">
      <w:pgSz w:w="11906" w:h="16838"/>
      <w:pgMar w:top="1417" w:right="1417" w:bottom="1417" w:left="1417" w:header="708" w:footer="708" w:gutter="0"/>
      <w:pgNumType w:start="2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0BA39" w14:textId="77777777" w:rsidR="00DE26A0" w:rsidRDefault="00DE26A0" w:rsidP="00927659">
      <w:pPr>
        <w:spacing w:after="0" w:line="240" w:lineRule="auto"/>
      </w:pPr>
      <w:r>
        <w:separator/>
      </w:r>
    </w:p>
  </w:endnote>
  <w:endnote w:type="continuationSeparator" w:id="0">
    <w:p w14:paraId="6C1A5F68" w14:textId="77777777" w:rsidR="00DE26A0" w:rsidRDefault="00DE26A0" w:rsidP="0092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C7A82" w14:textId="77777777" w:rsidR="00F41871" w:rsidRPr="00923D32" w:rsidRDefault="00F41871">
    <w:pPr>
      <w:pStyle w:val="Stopka"/>
      <w:framePr w:wrap="around" w:vAnchor="text" w:hAnchor="margin" w:xAlign="right" w:y="1"/>
      <w:rPr>
        <w:rStyle w:val="Numerstrony"/>
      </w:rPr>
    </w:pPr>
    <w:r w:rsidRPr="00923D32">
      <w:rPr>
        <w:rStyle w:val="Numerstrony"/>
      </w:rPr>
      <w:fldChar w:fldCharType="begin"/>
    </w:r>
    <w:r w:rsidRPr="00923D32">
      <w:rPr>
        <w:rStyle w:val="Numerstrony"/>
      </w:rPr>
      <w:instrText xml:space="preserve">PAGE  </w:instrText>
    </w:r>
    <w:r w:rsidRPr="00923D32">
      <w:rPr>
        <w:rStyle w:val="Numerstrony"/>
      </w:rPr>
      <w:fldChar w:fldCharType="end"/>
    </w:r>
  </w:p>
  <w:p w14:paraId="48A4A8CA" w14:textId="77777777" w:rsidR="00F41871" w:rsidRDefault="00F41871">
    <w:pPr>
      <w:pStyle w:val="Stopk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96645"/>
      <w:docPartObj>
        <w:docPartGallery w:val="Page Numbers (Bottom of Page)"/>
        <w:docPartUnique/>
      </w:docPartObj>
    </w:sdtPr>
    <w:sdtEndPr/>
    <w:sdtContent>
      <w:sdt>
        <w:sdtPr>
          <w:id w:val="-1769616900"/>
          <w:docPartObj>
            <w:docPartGallery w:val="Page Numbers (Top of Page)"/>
            <w:docPartUnique/>
          </w:docPartObj>
        </w:sdtPr>
        <w:sdtEndPr/>
        <w:sdtContent>
          <w:p w14:paraId="48728669" w14:textId="59A9C04D" w:rsidR="00F41871" w:rsidRDefault="00F41871" w:rsidP="00D3651B">
            <w:pPr>
              <w:pStyle w:val="Stopka"/>
              <w:jc w:val="center"/>
            </w:pPr>
            <w:r>
              <w:rPr>
                <w:lang w:val="pl-PL"/>
              </w:rPr>
              <w:t xml:space="preserve">Strona </w:t>
            </w:r>
            <w:r>
              <w:rPr>
                <w:b/>
                <w:bCs/>
                <w:sz w:val="24"/>
                <w:szCs w:val="24"/>
              </w:rPr>
              <w:fldChar w:fldCharType="begin"/>
            </w:r>
            <w:r>
              <w:rPr>
                <w:b/>
                <w:bCs/>
              </w:rPr>
              <w:instrText>PAGE</w:instrText>
            </w:r>
            <w:r>
              <w:rPr>
                <w:b/>
                <w:bCs/>
                <w:sz w:val="24"/>
                <w:szCs w:val="24"/>
              </w:rPr>
              <w:fldChar w:fldCharType="separate"/>
            </w:r>
            <w:r>
              <w:rPr>
                <w:b/>
                <w:bCs/>
                <w:noProof/>
              </w:rPr>
              <w:t>49</w:t>
            </w:r>
            <w:r>
              <w:rPr>
                <w:b/>
                <w:bCs/>
                <w:sz w:val="24"/>
                <w:szCs w:val="24"/>
              </w:rPr>
              <w:fldChar w:fldCharType="end"/>
            </w:r>
            <w:r>
              <w:rPr>
                <w:lang w:val="pl-PL"/>
              </w:rPr>
              <w:t xml:space="preserve"> z </w:t>
            </w:r>
            <w:r w:rsidRPr="00D3651B">
              <w:rPr>
                <w:b/>
                <w:bCs/>
                <w:lang w:val="pl-PL"/>
              </w:rPr>
              <w:t>4</w:t>
            </w:r>
            <w:r>
              <w:rPr>
                <w:b/>
                <w:bCs/>
                <w:lang w:val="pl-PL"/>
              </w:rPr>
              <w:t>6</w:t>
            </w:r>
          </w:p>
        </w:sdtContent>
      </w:sdt>
    </w:sdtContent>
  </w:sdt>
  <w:p w14:paraId="1C7450B6" w14:textId="6E77E0E0" w:rsidR="00F41871" w:rsidRPr="002C5108" w:rsidRDefault="00F41871" w:rsidP="00073A2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C9B5" w14:textId="77777777" w:rsidR="00F41871" w:rsidRPr="002C5108" w:rsidRDefault="00F41871" w:rsidP="002C5108">
    <w:pPr>
      <w:pStyle w:val="Stopka"/>
    </w:pPr>
    <w:r>
      <w:rPr>
        <w:noProof/>
      </w:rPr>
      <mc:AlternateContent>
        <mc:Choice Requires="wps">
          <w:drawing>
            <wp:inline distT="0" distB="0" distL="0" distR="0" wp14:anchorId="40249F75" wp14:editId="5806342D">
              <wp:extent cx="1129665" cy="189865"/>
              <wp:effectExtent l="0" t="0" r="13335" b="19685"/>
              <wp:docPr id="29"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189865"/>
                      </a:xfrm>
                      <a:prstGeom prst="bracketPair">
                        <a:avLst>
                          <a:gd name="adj" fmla="val 16667"/>
                        </a:avLst>
                      </a:prstGeom>
                      <a:solidFill>
                        <a:sysClr val="window" lastClr="FFFFFF"/>
                      </a:solidFill>
                      <a:ln w="19050">
                        <a:gradFill>
                          <a:gsLst>
                            <a:gs pos="0">
                              <a:srgbClr val="FFC000"/>
                            </a:gs>
                            <a:gs pos="50000">
                              <a:srgbClr val="FF0000">
                                <a:lumMod val="59000"/>
                                <a:lumOff val="41000"/>
                              </a:srgbClr>
                            </a:gs>
                            <a:gs pos="100000">
                              <a:srgbClr val="F79646"/>
                            </a:gs>
                          </a:gsLst>
                          <a:lin ang="5400000" scaled="0"/>
                        </a:gradFill>
                        <a:round/>
                        <a:headEnd/>
                        <a:tailEnd/>
                      </a:ln>
                    </wps:spPr>
                    <wps:txbx>
                      <w:txbxContent>
                        <w:p w14:paraId="6BDBD499" w14:textId="77777777" w:rsidR="00F41871" w:rsidRPr="00261127" w:rsidRDefault="00F41871"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108</w:t>
                          </w:r>
                        </w:p>
                      </w:txbxContent>
                    </wps:txbx>
                    <wps:bodyPr rot="0" vert="horz" wrap="square" lIns="91440" tIns="0" rIns="91440" bIns="0" anchor="t" anchorCtr="0" upright="1">
                      <a:noAutofit/>
                    </wps:bodyPr>
                  </wps:wsp>
                </a:graphicData>
              </a:graphic>
            </wp:inline>
          </w:drawing>
        </mc:Choice>
        <mc:Fallback>
          <w:pict>
            <v:shapetype w14:anchorId="40249F7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kształt 22" o:spid="_x0000_s1026" type="#_x0000_t185" style="width:88.95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rJpQIAAGAFAAAOAAAAZHJzL2Uyb0RvYy54bWysVF9v0zAQf0fiO1h+Z0mqNluqpdPUUYQ0&#10;YNLgA1wdJzFz7GC7Tcsj343vxdlxQwd7QuQhOp/vfne/++Prm0MnyZ4bK7QqaXaRUsIV05VQTUm/&#10;fN68uaLEOlAVSK14SY/c0pvV61fXQ7/kM91qWXFDEETZ5dCXtHWuXyaJZS3vwF7oniu8rLXpwOHR&#10;NEllYED0TiazNM2TQZuqN5pxa1F7N17SVcCva87cp7q23BFZUszNhb8J/63/J6trWDYG+lawmAb8&#10;QxYdCIVBJ6g7cEB2RvwF1QlmtNW1u2C6S3RdC8YDB2STpX+weWyh54ELFsf2U5ns/4NlH/cPhoiq&#10;pLOCEgUd9uh25/ST/e7g5w9HZjNfo6G3SzR97B+MZ2n7e82eLFF63YJq+K0xemg5VJhZ5u2TZw7+&#10;YNGVbIcPusIIgBFCuQ616TwgFoIcQleOU1f4wRGGyiybFXm+oIThXXZVXKHsQ8Dy5N0b695x3REv&#10;lHRrgD1x9wDChCCwv7cuNKeKDKH6SkndSWz1HiTJ8jy/jJjRGNFPqIGwlqLaCCnD4WjX0hD0LCmO&#10;YqUHSiRYh8qSbsIXwey5m1RkQAJFukhDWjh1E2RjTyla0mus4mhiTbOdQm026zQNE4vJNTYQitYL&#10;vHjRY9LLXYelH3NeFBEHlqjG/RjV8yyqET4GDlV+HsobvRjrssjneeTtXUKSkZUUiuCclHQxH92J&#10;ZSA5Tt3E56wYRu9UFRbTj9TbKDsQcpQRWao4Y36sxvF0h+0hTupWV0ecNqPHdcfnCYVWm++UDLjq&#10;JbXfdmA4du29wloX2Xzu34ZwQMGca7cnLSiGECV1FKl4ce3Gd2TXG9G0GCELbVXa708t3GkNxmxi&#10;vrjGY2nGJ8e/E+fnYPX7YVz9AgAA//8DAFBLAwQUAAYACAAAACEAxBYMPt0AAAAEAQAADwAAAGRy&#10;cy9kb3ducmV2LnhtbEyPzU7DMBCE70h9B2srcUHUoUi0CXEqfoS4IdFy4baNt3EgXgfbbVOeHpdL&#10;e1lpNKOZb8vFYDuxIx9axwpuJhkI4trplhsFH6uX6zmIEJE1do5JwYECLKrRRYmFdnt+p90yNiKV&#10;cChQgYmxL6QMtSGLYeJ64uRtnLcYk/SN1B73qdx2cppld9Jiy2nBYE9Phurv5dYq2Fz1P2bVPLaf&#10;+SF7rf3t1/z57Vepy/HwcA8i0hBPYTjiJ3SoEtPabVkH0SlIj8T/e/RmsxzEWsE0z0FWpTyHr/4A&#10;AAD//wMAUEsBAi0AFAAGAAgAAAAhALaDOJL+AAAA4QEAABMAAAAAAAAAAAAAAAAAAAAAAFtDb250&#10;ZW50X1R5cGVzXS54bWxQSwECLQAUAAYACAAAACEAOP0h/9YAAACUAQAACwAAAAAAAAAAAAAAAAAv&#10;AQAAX3JlbHMvLnJlbHNQSwECLQAUAAYACAAAACEA7aEqyaUCAABgBQAADgAAAAAAAAAAAAAAAAAu&#10;AgAAZHJzL2Uyb0RvYy54bWxQSwECLQAUAAYACAAAACEAxBYMPt0AAAAEAQAADwAAAAAAAAAAAAAA&#10;AAD/BAAAZHJzL2Rvd25yZXYueG1sUEsFBgAAAAAEAAQA8wAAAAkGAAAAAA==&#10;" filled="t" fillcolor="window" strokeweight="1.5pt">
              <v:textbox inset=",0,,0">
                <w:txbxContent>
                  <w:p w14:paraId="6BDBD499" w14:textId="77777777" w:rsidR="00F41871" w:rsidRPr="00261127" w:rsidRDefault="00F41871" w:rsidP="00F4150D">
                    <w:pPr>
                      <w:jc w:val="center"/>
                      <w:rPr>
                        <w:b/>
                        <w:sz w:val="20"/>
                      </w:rPr>
                    </w:pPr>
                    <w:r w:rsidRPr="00261127">
                      <w:rPr>
                        <w:sz w:val="20"/>
                      </w:rPr>
                      <w:t xml:space="preserve">Strona </w:t>
                    </w:r>
                    <w:r w:rsidRPr="00261127">
                      <w:rPr>
                        <w:b/>
                        <w:sz w:val="20"/>
                      </w:rPr>
                      <w:fldChar w:fldCharType="begin"/>
                    </w:r>
                    <w:r w:rsidRPr="00261127">
                      <w:rPr>
                        <w:b/>
                        <w:sz w:val="20"/>
                      </w:rPr>
                      <w:instrText>PAGE    \* MERGEFORMAT</w:instrText>
                    </w:r>
                    <w:r w:rsidRPr="00261127">
                      <w:rPr>
                        <w:b/>
                        <w:sz w:val="20"/>
                      </w:rPr>
                      <w:fldChar w:fldCharType="separate"/>
                    </w:r>
                    <w:r>
                      <w:rPr>
                        <w:b/>
                        <w:noProof/>
                        <w:sz w:val="20"/>
                      </w:rPr>
                      <w:t>1</w:t>
                    </w:r>
                    <w:r w:rsidRPr="00261127">
                      <w:rPr>
                        <w:b/>
                        <w:sz w:val="20"/>
                      </w:rPr>
                      <w:fldChar w:fldCharType="end"/>
                    </w:r>
                    <w:r w:rsidRPr="00261127">
                      <w:rPr>
                        <w:b/>
                        <w:sz w:val="20"/>
                      </w:rPr>
                      <w:t xml:space="preserve"> </w:t>
                    </w:r>
                    <w:r w:rsidRPr="00261127">
                      <w:rPr>
                        <w:sz w:val="20"/>
                      </w:rPr>
                      <w:t xml:space="preserve">z </w:t>
                    </w:r>
                    <w:r>
                      <w:rPr>
                        <w:b/>
                        <w:sz w:val="20"/>
                      </w:rPr>
                      <w:t>108</w:t>
                    </w:r>
                  </w:p>
                </w:txbxContent>
              </v:textbox>
              <w10:anchorlock/>
            </v:shape>
          </w:pict>
        </mc:Fallback>
      </mc:AlternateContent>
    </w:r>
    <w:r>
      <w:rPr>
        <w:noProof/>
      </w:rPr>
      <mc:AlternateContent>
        <mc:Choice Requires="wps">
          <w:drawing>
            <wp:anchor distT="4294967295" distB="4294967295" distL="114300" distR="114300" simplePos="0" relativeHeight="251657216" behindDoc="0" locked="0" layoutInCell="1" allowOverlap="1" wp14:anchorId="010C990A" wp14:editId="5B57BD51">
              <wp:simplePos x="0" y="0"/>
              <wp:positionH relativeFrom="page">
                <wp:posOffset>165100</wp:posOffset>
              </wp:positionH>
              <wp:positionV relativeFrom="page">
                <wp:posOffset>432434</wp:posOffset>
              </wp:positionV>
              <wp:extent cx="5518150" cy="0"/>
              <wp:effectExtent l="0" t="0" r="0" b="0"/>
              <wp:wrapNone/>
              <wp:docPr id="95" name="Autokształ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9050">
                        <a:gradFill>
                          <a:gsLst>
                            <a:gs pos="0">
                              <a:srgbClr val="FFC000"/>
                            </a:gs>
                            <a:gs pos="83000">
                              <a:srgbClr val="FFC000"/>
                            </a:gs>
                            <a:gs pos="25810">
                              <a:srgbClr val="FF0000"/>
                            </a:gs>
                            <a:gs pos="54000">
                              <a:srgbClr val="FFC000">
                                <a:alpha val="97000"/>
                              </a:srgbClr>
                            </a:gs>
                            <a:gs pos="100000">
                              <a:srgbClr val="FF0000"/>
                            </a:gs>
                          </a:gsLst>
                          <a:lin ang="5400000" scaled="0"/>
                        </a:gra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6cex="http://schemas.microsoft.com/office/word/2018/wordml/cex" xmlns:w16="http://schemas.microsoft.com/office/word/2018/wordml">
          <w:pict>
            <v:shapetype w14:anchorId="6A601289" id="_x0000_t32" coordsize="21600,21600" o:spt="32" o:oned="t" path="m,l21600,21600e" filled="f">
              <v:path arrowok="t" fillok="f" o:connecttype="none"/>
              <o:lock v:ext="edit" shapetype="t"/>
            </v:shapetype>
            <v:shape id="Autokształt 21" o:spid="_x0000_s1026" type="#_x0000_t32" style="position:absolute;margin-left:13pt;margin-top:34.05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XCKwIAALMEAAAOAAAAZHJzL2Uyb0RvYy54bWysVM2O0zAQviPxDlbubJJCoI2arlCXclnY&#10;Srs8wNRxEmsdj2W7TcuRd+O9GDttdxdWaIW4WBPPfPN98+PML/e9YjthnURdJflFljChOdZSt1Xy&#10;7W71Zpow50HXoFCLKjkIl1wuXr+aD6YUE+xQ1cIySqJdOZgq6bw3ZZo63oke3AUaocnZoO3B06dt&#10;09rCQNl7lU6y7H06oK2NRS6co9ur0ZksYv6mEdzfNI0TnqkqIW0+njaem3CmizmUrQXTSX6UAf+g&#10;ogepifSc6go8sK2Vf6TqJbfosPEXHPsUm0ZyEWugavLst2puOzAi1kLNcebcJvf/0vKvu7Vlsq6S&#10;WZEwDT3N6OPW47377uHnD88meejRYFxJoUu9tqFKvte35hr5vWMalx3oVkStdwdD+IhIn0DChzPE&#10;tBm+YE0xQByxYfvG9iEltYLt41wO57mIvWecLosin+YFjY+ffCmUJ6Cxzn8W2LNgVInzFmTb+SVq&#10;TdNHm0ca2F07T4UQ8AQIrBpXUqm4BEqzgbTPMiI6TrIOzmg7Qo8GM0jtH0OcbTdLZdkOaLtWq2WW&#10;xYUijtY9jp6+DZ5w81LEpJjmzyIo0fMcxbu/cQRuUKaDUevsw0Oao6TYmqey80D2EhWx4GOHlNSM&#10;9oGGFgQRnDkOStCCnXVbODfW4lbXsf2dgPrT0fYg1WhTZqVJ2ml/xk3cYH1Y2zDNcE8vYxQ/vuLw&#10;9B5/x6iHf83iFwAAAP//AwBQSwMEFAAGAAgAAAAhAChppWjaAAAACAEAAA8AAABkcnMvZG93bnJl&#10;di54bWxMj8FOwzAQRO9I/IO1SFwQdVqJyKRxKoTEiQOh5QOceEmixusodhrz9yziAMedGc2+KQ/J&#10;jeKCcxg8adhuMhBIrbcDdRo+Ti/3CkSIhqwZPaGGLwxwqK6vSlNYv9I7Xo6xE1xCoTAa+hinQsrQ&#10;9uhM2PgJib1PPzsT+Zw7aWezcrkb5S7LcunMQPyhNxM+99iej4vTkN5yiqlWqVlpeQ3qrk7G1Vrf&#10;3qSnPYiIKf6F4Qef0aFipsYvZIMYNexynhI15GoLgn31+MBC8yvIqpT/B1TfAAAA//8DAFBLAQIt&#10;ABQABgAIAAAAIQC2gziS/gAAAOEBAAATAAAAAAAAAAAAAAAAAAAAAABbQ29udGVudF9UeXBlc10u&#10;eG1sUEsBAi0AFAAGAAgAAAAhADj9If/WAAAAlAEAAAsAAAAAAAAAAAAAAAAALwEAAF9yZWxzLy5y&#10;ZWxzUEsBAi0AFAAGAAgAAAAhAIutZcIrAgAAswQAAA4AAAAAAAAAAAAAAAAALgIAAGRycy9lMm9E&#10;b2MueG1sUEsBAi0AFAAGAAgAAAAhAChppWjaAAAACAEAAA8AAAAAAAAAAAAAAAAAhQQAAGRycy9k&#10;b3ducmV2LnhtbFBLBQYAAAAABAAEAPMAAACMBQAAAAA=&#10;" strokeweight="1.5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76C75" w14:textId="77777777" w:rsidR="00F41871" w:rsidRPr="002C5108" w:rsidRDefault="00F41871" w:rsidP="002C5108">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D38A" w14:textId="77777777" w:rsidR="00F41871" w:rsidRPr="002C5108" w:rsidRDefault="00F41871" w:rsidP="00F800C6">
    <w:pPr>
      <w:jc w:val="center"/>
    </w:pPr>
    <w:r>
      <w:rPr>
        <w:noProof/>
      </w:rPr>
      <mc:AlternateContent>
        <mc:Choice Requires="wps">
          <w:drawing>
            <wp:inline distT="0" distB="0" distL="0" distR="0" wp14:anchorId="5006BE78" wp14:editId="2DC5D211">
              <wp:extent cx="1129665" cy="318770"/>
              <wp:effectExtent l="0" t="0" r="0" b="5080"/>
              <wp:docPr id="23"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18770"/>
                      </a:xfrm>
                      <a:prstGeom prst="bracketPair">
                        <a:avLst>
                          <a:gd name="adj" fmla="val 16667"/>
                        </a:avLst>
                      </a:prstGeom>
                      <a:noFill/>
                      <a:ln w="19050">
                        <a:noFill/>
                        <a:round/>
                        <a:headEnd/>
                        <a:tailEnd/>
                      </a:ln>
                    </wps:spPr>
                    <wps:txbx>
                      <w:txbxContent>
                        <w:p w14:paraId="73BCFB2D" w14:textId="3A68D6B2" w:rsidR="00F41871" w:rsidRDefault="00F41871" w:rsidP="00F800C6">
                          <w:pPr>
                            <w:rPr>
                              <w:b/>
                              <w:sz w:val="20"/>
                            </w:rPr>
                          </w:pPr>
                          <w:r w:rsidRPr="00261127">
                            <w:rPr>
                              <w:sz w:val="20"/>
                            </w:rPr>
                            <w:t xml:space="preserve">Strona </w:t>
                          </w:r>
                          <w:r>
                            <w:rPr>
                              <w:b/>
                              <w:sz w:val="20"/>
                            </w:rPr>
                            <w:fldChar w:fldCharType="begin"/>
                          </w:r>
                          <w:r>
                            <w:rPr>
                              <w:b/>
                              <w:sz w:val="20"/>
                            </w:rPr>
                            <w:instrText xml:space="preserve"> PAGE   \* MERGEFORMAT </w:instrText>
                          </w:r>
                          <w:r>
                            <w:rPr>
                              <w:b/>
                              <w:sz w:val="20"/>
                            </w:rPr>
                            <w:fldChar w:fldCharType="separate"/>
                          </w:r>
                          <w:r>
                            <w:rPr>
                              <w:b/>
                              <w:noProof/>
                              <w:sz w:val="20"/>
                            </w:rPr>
                            <w:t>129</w:t>
                          </w:r>
                          <w:r>
                            <w:rPr>
                              <w:b/>
                              <w:sz w:val="20"/>
                            </w:rPr>
                            <w:fldChar w:fldCharType="end"/>
                          </w:r>
                          <w:r w:rsidRPr="00261127">
                            <w:rPr>
                              <w:b/>
                              <w:sz w:val="20"/>
                            </w:rPr>
                            <w:t xml:space="preserve"> </w:t>
                          </w:r>
                          <w:r w:rsidRPr="00261127">
                            <w:rPr>
                              <w:sz w:val="20"/>
                            </w:rPr>
                            <w:t xml:space="preserve">z </w:t>
                          </w:r>
                          <w:r>
                            <w:rPr>
                              <w:b/>
                              <w:sz w:val="20"/>
                            </w:rPr>
                            <w:t>152</w:t>
                          </w:r>
                        </w:p>
                        <w:p w14:paraId="33FCEE73" w14:textId="77777777" w:rsidR="00F41871" w:rsidRDefault="00F41871" w:rsidP="00F800C6">
                          <w:pPr>
                            <w:rPr>
                              <w:b/>
                              <w:sz w:val="20"/>
                            </w:rPr>
                          </w:pPr>
                        </w:p>
                      </w:txbxContent>
                    </wps:txbx>
                    <wps:bodyPr rot="0" vert="horz" wrap="square" lIns="91440" tIns="0" rIns="91440" bIns="0" anchor="t" anchorCtr="0" upright="1">
                      <a:noAutofit/>
                    </wps:bodyPr>
                  </wps:wsp>
                </a:graphicData>
              </a:graphic>
            </wp:inline>
          </w:drawing>
        </mc:Choice>
        <mc:Fallback>
          <w:pict>
            <v:shapetype w14:anchorId="5006BE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width:88.9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1PJgIAACAEAAAOAAAAZHJzL2Uyb0RvYy54bWysU8Fu2zAMvQ/YPwi6r47dNmmNOEXRrsOA&#10;bgvQ7QMYWY61ypJGKXHSY/9t/zVKdrJ2uw27CKREPpLvUfOrXafZVqJX1lQ8P5lwJo2wtTLrin/7&#10;evfugjMfwNSgrZEV30vPrxZv38x7V8rCtlbXEhmBGF/2ruJtCK7MMi9a2YE/sU4aemwsdhDIxXVW&#10;I/SE3umsmEymWW+xdmiF9J5ub4dHvkj4TSNF+NI0XgamK069hXRiOlfxzBZzKNcIrlVibAP+oYsO&#10;lKGiR6hbCMA2qP6C6pRA620TToTtMts0Ssg0A02TT/6Y5qEFJ9MsRI53R5r8/4MVn7dLZKqueHHK&#10;mYGONLreBPvonwL8fA6sKCJHvfMlhT64JcYpvbu34tEzY29aMGt5jWj7VkJNneUxPnuVEB1PqWzV&#10;f7I1VQCqkOjaNdhFQCKC7ZIq+6MqcheYoMs8Ly6n03POBL2d5hezWZItg/KQ7dCHD9J2LBoVXyGI&#10;RxmWoDAVge29D0mcepwQ6u+cNZ0mqbegWT6dTmepbSjHYEI/oMZMY++U1mlZtGE9NXU5OZ8k9BdP&#10;aDemTkGRi/ejHUDpwSZQbUZyIh8Dr2G32iUFEnORq5Wt98QW2mFd6XuR0Vp84qynVa24/7EBlJzp&#10;j4YYv8zPzuJuJ4cMfHm7OtyCEQRR8cDZYN6E4R9sHKp1SxXycZ6of6PCQcahm7FtWkOyXu35Sz9F&#10;/f7Yi18AAAD//wMAUEsDBBQABgAIAAAAIQAjdbqB2wAAAAQBAAAPAAAAZHJzL2Rvd25yZXYueG1s&#10;TI9BSwMxEIXvgv8hTMGL2MSCra47W0QsKNRDa39Amoy7S5PJssm267839VIvA4/3eO+bcjl6J47U&#10;xzYwwv1UgSA2wbZcI+y+VnePIGLSbLULTAg/FGFZXV+VurDhxBs6blMtcgnHQiM0KXWFlNE05HWc&#10;ho44e9+h9zpl2dfS9vqUy72TM6Xm0uuW80KjO3ptyBy2g0fY1GTHT9e+r27fOmWGtP6Y7wzizWR8&#10;eQaRaEyXMJzxMzpUmWkfBrZROIT8SPq7Z2+xeAKxR3hQM5BVKf/DV78AAAD//wMAUEsBAi0AFAAG&#10;AAgAAAAhALaDOJL+AAAA4QEAABMAAAAAAAAAAAAAAAAAAAAAAFtDb250ZW50X1R5cGVzXS54bWxQ&#10;SwECLQAUAAYACAAAACEAOP0h/9YAAACUAQAACwAAAAAAAAAAAAAAAAAvAQAAX3JlbHMvLnJlbHNQ&#10;SwECLQAUAAYACAAAACEAYuHNTyYCAAAgBAAADgAAAAAAAAAAAAAAAAAuAgAAZHJzL2Uyb0RvYy54&#10;bWxQSwECLQAUAAYACAAAACEAI3W6gdsAAAAEAQAADwAAAAAAAAAAAAAAAACABAAAZHJzL2Rvd25y&#10;ZXYueG1sUEsFBgAAAAAEAAQA8wAAAIgFAAAAAA==&#10;" stroked="f" strokeweight="1.5pt">
              <v:textbox inset=",0,,0">
                <w:txbxContent>
                  <w:p w14:paraId="73BCFB2D" w14:textId="3A68D6B2" w:rsidR="00F41871" w:rsidRDefault="00F41871" w:rsidP="00F800C6">
                    <w:pPr>
                      <w:rPr>
                        <w:b/>
                        <w:sz w:val="20"/>
                      </w:rPr>
                    </w:pPr>
                    <w:r w:rsidRPr="00261127">
                      <w:rPr>
                        <w:sz w:val="20"/>
                      </w:rPr>
                      <w:t xml:space="preserve">Strona </w:t>
                    </w:r>
                    <w:r>
                      <w:rPr>
                        <w:b/>
                        <w:sz w:val="20"/>
                      </w:rPr>
                      <w:fldChar w:fldCharType="begin"/>
                    </w:r>
                    <w:r>
                      <w:rPr>
                        <w:b/>
                        <w:sz w:val="20"/>
                      </w:rPr>
                      <w:instrText xml:space="preserve"> PAGE   \* MERGEFORMAT </w:instrText>
                    </w:r>
                    <w:r>
                      <w:rPr>
                        <w:b/>
                        <w:sz w:val="20"/>
                      </w:rPr>
                      <w:fldChar w:fldCharType="separate"/>
                    </w:r>
                    <w:r>
                      <w:rPr>
                        <w:b/>
                        <w:noProof/>
                        <w:sz w:val="20"/>
                      </w:rPr>
                      <w:t>129</w:t>
                    </w:r>
                    <w:r>
                      <w:rPr>
                        <w:b/>
                        <w:sz w:val="20"/>
                      </w:rPr>
                      <w:fldChar w:fldCharType="end"/>
                    </w:r>
                    <w:r w:rsidRPr="00261127">
                      <w:rPr>
                        <w:b/>
                        <w:sz w:val="20"/>
                      </w:rPr>
                      <w:t xml:space="preserve"> </w:t>
                    </w:r>
                    <w:r w:rsidRPr="00261127">
                      <w:rPr>
                        <w:sz w:val="20"/>
                      </w:rPr>
                      <w:t xml:space="preserve">z </w:t>
                    </w:r>
                    <w:r>
                      <w:rPr>
                        <w:b/>
                        <w:sz w:val="20"/>
                      </w:rPr>
                      <w:t>152</w:t>
                    </w:r>
                  </w:p>
                  <w:p w14:paraId="33FCEE73" w14:textId="77777777" w:rsidR="00F41871" w:rsidRDefault="00F41871" w:rsidP="00F800C6">
                    <w:pPr>
                      <w:rPr>
                        <w:b/>
                        <w:sz w:val="20"/>
                      </w:rPr>
                    </w:pP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C5CD7" w14:textId="77777777" w:rsidR="00F41871" w:rsidRPr="00BA138D" w:rsidRDefault="00F41871" w:rsidP="00BA138D">
    <w:pPr>
      <w:pStyle w:val="Stopka"/>
    </w:pPr>
    <w:r>
      <w:rPr>
        <w:noProof/>
      </w:rPr>
      <mc:AlternateContent>
        <mc:Choice Requires="wps">
          <w:drawing>
            <wp:inline distT="0" distB="0" distL="0" distR="0" wp14:anchorId="1918B32A" wp14:editId="639E15B1">
              <wp:extent cx="551815" cy="238760"/>
              <wp:effectExtent l="19050" t="19050" r="19685" b="27940"/>
              <wp:docPr id="2032" name="Autokształ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B4F0025" w14:textId="77777777" w:rsidR="00F41871" w:rsidRDefault="00F41871">
                          <w:pPr>
                            <w:jc w:val="center"/>
                          </w:pPr>
                          <w:r>
                            <w:fldChar w:fldCharType="begin"/>
                          </w:r>
                          <w:r>
                            <w:instrText>PAGE    \* MERGEFORMAT</w:instrText>
                          </w:r>
                          <w:r>
                            <w:fldChar w:fldCharType="separate"/>
                          </w:r>
                          <w:r>
                            <w:rPr>
                              <w:noProof/>
                            </w:rPr>
                            <w:t>0</w:t>
                          </w:r>
                          <w:r>
                            <w:fldChar w:fldCharType="end"/>
                          </w:r>
                        </w:p>
                      </w:txbxContent>
                    </wps:txbx>
                    <wps:bodyPr rot="0" vert="horz" wrap="square" lIns="91440" tIns="0" rIns="91440" bIns="0" anchor="t" anchorCtr="0" upright="1">
                      <a:noAutofit/>
                    </wps:bodyPr>
                  </wps:wsp>
                </a:graphicData>
              </a:graphic>
            </wp:inline>
          </w:drawing>
        </mc:Choice>
        <mc:Fallback>
          <w:pict>
            <v:shapetype w14:anchorId="1918B32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width:43.45pt;height: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IbQwIAAHMEAAAOAAAAZHJzL2Uyb0RvYy54bWysVF9v0zAQf0fiO1h+Z2mytSvR0mnaGEIa&#10;MGnwAS6205g5dji7TbfHfTe+F2cnHR3whGgl686++93v/uXsfNcZtlXotbMVz49mnCkrnNR2XfGv&#10;X67fLDnzAawE46yq+IPy/Hz1+tXZ0JeqcK0zUiEjEOvLoa94G0JfZpkXrerAH7leWXpsHHYQSMV1&#10;JhEGQu9MVsxmi2xwKHt0QnlPt1fjI18l/KZRInxuGq8CMxUnbiGdmM46ntnqDMo1Qt9qMdGAf2DR&#10;gbYU9BnqCgKwDeo/oDot0HnXhCPhusw1jRYq5UDZ5LPfsrlroVcpFyqO75/L5P8frPi0vUWmZcWL&#10;2XHBmYWOunSxCe7ePwb48RRYUcQqDb0vyfiuv8WYp+9vnLj3zLrLFuxaXSC6oVUgiVse7bMXDlHx&#10;5Mrq4aOTFAEoQirYrsEuAlIp2C715eG5L2oXmKDL+Txf5nPOBD0Vx8vTRepbBuXeuUcf3ivXsShU&#10;vEYQ9yrcgsYUA7Y3PqTuyClBkN84azpDvd6CYflisThNrKGcjAl9j5rydUbLa21MUnBdXxpk5Frx&#10;6/SbnP2hmbFsIMLL+ek80Xjx6A8xlrP4/xsGuo2VaUhjcd9NcgBtRploGjtVOxZ4bFTY1buxqREz&#10;Fr928oHKj27cANpYElqHj5wNNP0V9983gIoz88FSC9/mJydxXZJCAh7e1vtbsIIgKh44G8XLMK7W&#10;pke9bilCnhK3Lg5Uo8N+LkY2E22abJJerM6hnqx+fStWPwEAAP//AwBQSwMEFAAGAAgAAAAhAKmQ&#10;1SHcAAAAAwEAAA8AAABkcnMvZG93bnJldi54bWxMj8FOwzAQRO9I/QdrkXqjDhRCG+JUFIGQEKpE&#10;4QPceEnSxOvUdtrw9yxc4LLSaEYzb/PVaDtxRB8aRwouZwkIpNKZhioFH+9PFwsQIWoyunOECr4w&#10;wKqYnOU6M+5Eb3jcxkpwCYVMK6hj7DMpQ1mj1WHmeiT2Pp23OrL0lTRen7jcdvIqSVJpdUO8UOse&#10;H2os2+1gFWz869zdPG+G5do+7q/bw6GN44tS0/Px/g5ExDH+heEHn9GhYKadG8gE0SngR+LvZW+R&#10;LkHsFMxvU5BFLv+zF98AAAD//wMAUEsBAi0AFAAGAAgAAAAhALaDOJL+AAAA4QEAABMAAAAAAAAA&#10;AAAAAAAAAAAAAFtDb250ZW50X1R5cGVzXS54bWxQSwECLQAUAAYACAAAACEAOP0h/9YAAACUAQAA&#10;CwAAAAAAAAAAAAAAAAAvAQAAX3JlbHMvLnJlbHNQSwECLQAUAAYACAAAACEA2oySG0MCAABzBAAA&#10;DgAAAAAAAAAAAAAAAAAuAgAAZHJzL2Uyb0RvYy54bWxQSwECLQAUAAYACAAAACEAqZDVIdwAAAAD&#10;AQAADwAAAAAAAAAAAAAAAACdBAAAZHJzL2Rvd25yZXYueG1sUEsFBgAAAAAEAAQA8wAAAKYFAAAA&#10;AA==&#10;" filled="t" strokecolor="gray" strokeweight="2.25pt">
              <v:textbox inset=",0,,0">
                <w:txbxContent>
                  <w:p w14:paraId="0B4F0025" w14:textId="77777777" w:rsidR="00F41871" w:rsidRDefault="00F41871">
                    <w:pPr>
                      <w:jc w:val="center"/>
                    </w:pPr>
                    <w:r>
                      <w:fldChar w:fldCharType="begin"/>
                    </w:r>
                    <w:r>
                      <w:instrText>PAGE    \* MERGEFORMAT</w:instrText>
                    </w:r>
                    <w:r>
                      <w:fldChar w:fldCharType="separate"/>
                    </w:r>
                    <w:r>
                      <w:rPr>
                        <w:noProof/>
                      </w:rPr>
                      <w:t>0</w:t>
                    </w:r>
                    <w:r>
                      <w:fldChar w:fldCharType="end"/>
                    </w:r>
                  </w:p>
                </w:txbxContent>
              </v:textbox>
              <w10:anchorlock/>
            </v:shape>
          </w:pict>
        </mc:Fallback>
      </mc:AlternateContent>
    </w:r>
    <w:r>
      <w:rPr>
        <w:noProof/>
      </w:rPr>
      <mc:AlternateContent>
        <mc:Choice Requires="wps">
          <w:drawing>
            <wp:anchor distT="0" distB="0" distL="114300" distR="114300" simplePos="0" relativeHeight="251655168" behindDoc="0" locked="0" layoutInCell="1" allowOverlap="1" wp14:anchorId="42B3136C" wp14:editId="6AFCF431">
              <wp:simplePos x="0" y="0"/>
              <wp:positionH relativeFrom="page">
                <wp:posOffset>0</wp:posOffset>
              </wp:positionH>
              <wp:positionV relativeFrom="page">
                <wp:posOffset>0</wp:posOffset>
              </wp:positionV>
              <wp:extent cx="5518150" cy="0"/>
              <wp:effectExtent l="9525" t="9525" r="6350" b="9525"/>
              <wp:wrapNone/>
              <wp:docPr id="2" name="Autokształt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cex="http://schemas.microsoft.com/office/word/2018/wordml/cex" xmlns:w16="http://schemas.microsoft.com/office/word/2018/wordml">
          <w:pict>
            <v:shapetype w14:anchorId="368A6DCC" id="_x0000_t32" coordsize="21600,21600" o:spt="32" o:oned="t" path="m,l21600,21600e" filled="f">
              <v:path arrowok="t" fillok="f" o:connecttype="none"/>
              <o:lock v:ext="edit" shapetype="t"/>
            </v:shapetype>
            <v:shape id="Autokształt 21" o:spid="_x0000_s1026" type="#_x0000_t32" style="position:absolute;margin-left:0;margin-top:0;width:434.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IK1gEAAIEDAAAOAAAAZHJzL2Uyb0RvYy54bWysU9tu2zAMfR+wfxD0vvgCZAuMOMWQrnvp&#10;tgDtPoCRZFuoLAqSEid73L/tv0Ypl63rWzEYEESR55A8pJc3h9GwvfJBo215NSs5U1ag1LZv+ffH&#10;u3cLzkIEK8GgVS0/qsBvVm/fLCfXqBoHNFJ5RiQ2NJNr+RCja4oiiEGNEGbolCVnh36ESKbvC+lh&#10;IvbRFHVZvi8m9NJ5FCoEer09Ofkq83edEvFb1wUVmWk51Rbz6fO5TWexWkLTe3CDFucy4BVVjKAt&#10;Jb1S3UIEtvP6BdWohceAXZwJHAvsOi1U7oG6qcp/unkYwKncC4kT3FWm8P9oxdf9xjMtW15zZmGk&#10;EX3cRXwKPyL8+hlZXSWJJhcailzbjU9NioN9cPcongKzuB7A9iqX+nh0hM+I4hkkGcFRou30BSXF&#10;AOXIeh06PyZKUoId8liO17GoQ2SCHufzalHNaXri4iuguQCdD/GzwpGlS8tD9KD7Ia7RWho++iqn&#10;gf19iNQIAS+AlNXinTYm74CxbKLa6w9lmREBjZbJm+KC77dr49keaI0WZfqSLMT2LMzjzsrMNiiQ&#10;n873CNqc7hRvLMEucpyE3aI8bnyiS+8050x83sm0SH/bOerPn7P6DQAA//8DAFBLAwQUAAYACAAA&#10;ACEA9aZN19cAAAACAQAADwAAAGRycy9kb3ducmV2LnhtbEyPwU7DMAyG70i8Q2QkLoil7FCV0nSC&#10;oR0QJzYOO3qNaQqNUzXpVt4ejwtcLH36rd+fq9Xse3WkMXaBDdwtMlDETbAdtwbed5vbAlRMyBb7&#10;wGTgmyKs6suLCksbTvxGx21qlZRwLNGAS2kotY6NI49xEQZiyT7C6DEJjq22I56k3Pd6mWW59tix&#10;XHA40NpR87WdvIENuf4pFMvnl+k1y+N+jzfrz9yY66v58QFUojn9LcNZX9ShFqdDmNhG1RuQR9Lv&#10;lKzI7wUPZ9R1pf+r1z8AAAD//wMAUEsBAi0AFAAGAAgAAAAhALaDOJL+AAAA4QEAABMAAAAAAAAA&#10;AAAAAAAAAAAAAFtDb250ZW50X1R5cGVzXS54bWxQSwECLQAUAAYACAAAACEAOP0h/9YAAACUAQAA&#10;CwAAAAAAAAAAAAAAAAAvAQAAX3JlbHMvLnJlbHNQSwECLQAUAAYACAAAACEAPL7yCtYBAACBAwAA&#10;DgAAAAAAAAAAAAAAAAAuAgAAZHJzL2Uyb0RvYy54bWxQSwECLQAUAAYACAAAACEA9aZN19cAAAAC&#10;AQAADwAAAAAAAAAAAAAAAAAwBAAAZHJzL2Rvd25yZXYueG1sUEsFBgAAAAAEAAQA8wAAADQFAAAA&#10;AA==&#10;" strokecolor="gray" strokeweight="1p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A0EE4" w14:textId="77777777" w:rsidR="00F41871" w:rsidRPr="00923D32" w:rsidRDefault="00F41871">
    <w:pPr>
      <w:pStyle w:val="Stopka"/>
      <w:framePr w:wrap="around" w:vAnchor="text" w:hAnchor="margin" w:xAlign="right" w:y="1"/>
      <w:rPr>
        <w:rStyle w:val="Numerstrony"/>
      </w:rPr>
    </w:pPr>
    <w:r w:rsidRPr="00923D32">
      <w:rPr>
        <w:rStyle w:val="Numerstrony"/>
      </w:rPr>
      <w:fldChar w:fldCharType="begin"/>
    </w:r>
    <w:r w:rsidRPr="00923D32">
      <w:rPr>
        <w:rStyle w:val="Numerstrony"/>
      </w:rPr>
      <w:instrText xml:space="preserve">PAGE  </w:instrText>
    </w:r>
    <w:r w:rsidRPr="00923D32">
      <w:rPr>
        <w:rStyle w:val="Numerstrony"/>
      </w:rPr>
      <w:fldChar w:fldCharType="end"/>
    </w:r>
  </w:p>
  <w:p w14:paraId="5A5A3963" w14:textId="77777777" w:rsidR="00F41871" w:rsidRDefault="00F41871">
    <w:pPr>
      <w:pStyle w:val="Stopk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1332E" w14:textId="77777777" w:rsidR="00F41871" w:rsidRDefault="00F41871" w:rsidP="00CC05D3">
    <w:pPr>
      <w:pStyle w:val="Stopka"/>
    </w:pPr>
  </w:p>
  <w:p w14:paraId="343535F7" w14:textId="35384223" w:rsidR="00F41871" w:rsidRDefault="00F41871" w:rsidP="00CC05D3">
    <w:pPr>
      <w:jc w:val="center"/>
      <w:rPr>
        <w:b/>
        <w:sz w:val="20"/>
      </w:rPr>
    </w:pPr>
    <w:r w:rsidRPr="00261127">
      <w:rPr>
        <w:sz w:val="20"/>
      </w:rPr>
      <w:t xml:space="preserve">Strona </w:t>
    </w:r>
    <w:r>
      <w:rPr>
        <w:b/>
        <w:sz w:val="20"/>
      </w:rPr>
      <w:fldChar w:fldCharType="begin"/>
    </w:r>
    <w:r>
      <w:rPr>
        <w:b/>
        <w:sz w:val="20"/>
      </w:rPr>
      <w:instrText xml:space="preserve"> PAGE   \* MERGEFORMAT </w:instrText>
    </w:r>
    <w:r>
      <w:rPr>
        <w:b/>
        <w:sz w:val="20"/>
      </w:rPr>
      <w:fldChar w:fldCharType="separate"/>
    </w:r>
    <w:r>
      <w:rPr>
        <w:b/>
        <w:noProof/>
        <w:sz w:val="20"/>
      </w:rPr>
      <w:t>148</w:t>
    </w:r>
    <w:r>
      <w:rPr>
        <w:b/>
        <w:sz w:val="20"/>
      </w:rPr>
      <w:fldChar w:fldCharType="end"/>
    </w:r>
    <w:r w:rsidRPr="00261127">
      <w:rPr>
        <w:b/>
        <w:sz w:val="20"/>
      </w:rPr>
      <w:t xml:space="preserve"> </w:t>
    </w:r>
    <w:r w:rsidRPr="00261127">
      <w:rPr>
        <w:sz w:val="20"/>
      </w:rPr>
      <w:t xml:space="preserve">z </w:t>
    </w:r>
    <w:r>
      <w:rPr>
        <w:b/>
        <w:sz w:val="20"/>
      </w:rPr>
      <w:t>152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3853" w14:textId="77777777" w:rsidR="00F41871" w:rsidRDefault="00F41871" w:rsidP="00C65550">
    <w:pPr>
      <w:jc w:val="center"/>
      <w:rPr>
        <w:b/>
        <w:sz w:val="20"/>
      </w:rPr>
    </w:pPr>
    <w:r w:rsidRPr="00261127">
      <w:rPr>
        <w:sz w:val="20"/>
      </w:rPr>
      <w:t xml:space="preserve">Strona </w:t>
    </w:r>
    <w:r>
      <w:rPr>
        <w:b/>
        <w:sz w:val="20"/>
      </w:rPr>
      <w:fldChar w:fldCharType="begin"/>
    </w:r>
    <w:r>
      <w:rPr>
        <w:b/>
        <w:sz w:val="20"/>
      </w:rPr>
      <w:instrText xml:space="preserve"> PAGE   \* MERGEFORMAT </w:instrText>
    </w:r>
    <w:r>
      <w:rPr>
        <w:b/>
        <w:sz w:val="20"/>
      </w:rPr>
      <w:fldChar w:fldCharType="separate"/>
    </w:r>
    <w:r>
      <w:rPr>
        <w:b/>
        <w:sz w:val="20"/>
      </w:rPr>
      <w:t>124</w:t>
    </w:r>
    <w:r>
      <w:rPr>
        <w:b/>
        <w:sz w:val="20"/>
      </w:rPr>
      <w:fldChar w:fldCharType="end"/>
    </w:r>
    <w:r w:rsidRPr="00261127">
      <w:rPr>
        <w:b/>
        <w:sz w:val="20"/>
      </w:rPr>
      <w:t xml:space="preserve"> </w:t>
    </w:r>
    <w:r w:rsidRPr="00261127">
      <w:rPr>
        <w:sz w:val="20"/>
      </w:rPr>
      <w:t xml:space="preserve">z </w:t>
    </w:r>
    <w:r>
      <w:rPr>
        <w:b/>
        <w:sz w:val="20"/>
      </w:rPr>
      <w:t>158</w:t>
    </w:r>
  </w:p>
  <w:p w14:paraId="3AC39541" w14:textId="77777777" w:rsidR="00F41871" w:rsidRPr="00BA138D" w:rsidRDefault="00F41871" w:rsidP="00BA138D">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5027058"/>
      <w:docPartObj>
        <w:docPartGallery w:val="Page Numbers (Bottom of Page)"/>
        <w:docPartUnique/>
      </w:docPartObj>
    </w:sdtPr>
    <w:sdtEndPr/>
    <w:sdtContent>
      <w:sdt>
        <w:sdtPr>
          <w:id w:val="1728636285"/>
          <w:docPartObj>
            <w:docPartGallery w:val="Page Numbers (Top of Page)"/>
            <w:docPartUnique/>
          </w:docPartObj>
        </w:sdtPr>
        <w:sdtEndPr/>
        <w:sdtContent>
          <w:p w14:paraId="6638BC98" w14:textId="1ADD93A4" w:rsidR="00F41871" w:rsidRDefault="00F41871">
            <w:pPr>
              <w:pStyle w:val="Stopka"/>
              <w:jc w:val="center"/>
            </w:pPr>
            <w:r>
              <w:rPr>
                <w:lang w:val="pl-PL"/>
              </w:rPr>
              <w:t xml:space="preserve">Strona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pl-PL"/>
              </w:rPr>
              <w:t xml:space="preserve"> z </w:t>
            </w:r>
            <w:r w:rsidRPr="00180AB3">
              <w:rPr>
                <w:b/>
                <w:bCs/>
                <w:lang w:val="pl-PL"/>
              </w:rPr>
              <w:t>49</w:t>
            </w:r>
          </w:p>
        </w:sdtContent>
      </w:sdt>
    </w:sdtContent>
  </w:sdt>
  <w:p w14:paraId="506ACDDB" w14:textId="77777777" w:rsidR="00F41871" w:rsidRPr="00FE6A68" w:rsidRDefault="00F41871" w:rsidP="00FE6A6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0BA78" w14:textId="77777777" w:rsidR="00DE26A0" w:rsidRDefault="00DE26A0" w:rsidP="00927659">
      <w:pPr>
        <w:spacing w:after="0" w:line="240" w:lineRule="auto"/>
      </w:pPr>
      <w:r>
        <w:separator/>
      </w:r>
    </w:p>
  </w:footnote>
  <w:footnote w:type="continuationSeparator" w:id="0">
    <w:p w14:paraId="248E19EA" w14:textId="77777777" w:rsidR="00DE26A0" w:rsidRDefault="00DE26A0" w:rsidP="00927659">
      <w:pPr>
        <w:spacing w:after="0" w:line="240" w:lineRule="auto"/>
      </w:pPr>
      <w:r>
        <w:continuationSeparator/>
      </w:r>
    </w:p>
  </w:footnote>
  <w:footnote w:id="1">
    <w:p w14:paraId="01BDDF00" w14:textId="77777777" w:rsidR="00F41871" w:rsidRDefault="00F41871" w:rsidP="0086220C">
      <w:pPr>
        <w:pStyle w:val="Tekstprzypisudolnego"/>
      </w:pPr>
      <w:r>
        <w:rPr>
          <w:rStyle w:val="Odwoanieprzypisudolnego"/>
        </w:rPr>
        <w:footnoteRef/>
      </w:r>
      <w:r>
        <w:t xml:space="preserve"> </w:t>
      </w:r>
      <w:r w:rsidRPr="00D54A71">
        <w:rPr>
          <w:rFonts w:asciiTheme="minorHAnsi" w:hAnsiTheme="minorHAnsi"/>
          <w:sz w:val="16"/>
          <w:szCs w:val="16"/>
        </w:rPr>
        <w:t>Rozporządzenia Ministra Zdrowia z dnia 20 marca 2020 r. w sprawie ogłoszenia na obszarze Rzeczypospolitej Polskiej stanu epidemii (Dz. U. 2020 poz. 491, 522, 531 i 565)</w:t>
      </w:r>
    </w:p>
  </w:footnote>
  <w:footnote w:id="2">
    <w:p w14:paraId="6C20A265" w14:textId="77777777" w:rsidR="00F41871" w:rsidRDefault="00F41871" w:rsidP="008A2C42">
      <w:pPr>
        <w:pStyle w:val="Tekstprzypisudolnego"/>
        <w:jc w:val="both"/>
      </w:pPr>
      <w:r>
        <w:rPr>
          <w:rStyle w:val="Odwoanieprzypisudolnego"/>
        </w:rPr>
        <w:footnoteRef/>
      </w:r>
      <w:r>
        <w:t xml:space="preserve"> </w:t>
      </w:r>
      <w:r w:rsidRPr="001A78A8">
        <w:rPr>
          <w:rFonts w:asciiTheme="minorHAnsi" w:hAnsiTheme="minorHAnsi"/>
          <w:sz w:val="16"/>
        </w:rPr>
        <w:t>Pracodawca, który w złożonych dokumentach na pracowników niepełnosprawnych wykazał część etatu pracownika u pracodawcy prowadzącego Zakład Pracy Chronionej oraz część etatu u pracodawcy nieprowadzącego Zakładu Pracy Chronionej.</w:t>
      </w:r>
    </w:p>
  </w:footnote>
  <w:footnote w:id="3">
    <w:p w14:paraId="3B02DAA8" w14:textId="77777777" w:rsidR="00F41871" w:rsidRDefault="00F41871" w:rsidP="008A2C42">
      <w:pPr>
        <w:pStyle w:val="Tekstprzypisudolnego"/>
      </w:pPr>
      <w:r>
        <w:rPr>
          <w:rStyle w:val="Odwoanieprzypisudolnego"/>
        </w:rPr>
        <w:footnoteRef/>
      </w:r>
      <w:r>
        <w:t xml:space="preserve"> </w:t>
      </w:r>
      <w:r w:rsidRPr="00D54A71">
        <w:rPr>
          <w:rFonts w:asciiTheme="minorHAnsi" w:hAnsiTheme="minorHAnsi"/>
          <w:sz w:val="16"/>
          <w:szCs w:val="16"/>
        </w:rPr>
        <w:t>Rozporządzenia Ministra Zdrowia z dnia 20 marca 2020 r. w sprawie ogłoszenia na obszarze Rzeczypospolitej Polskiej stanu epidemii (Dz. U. 2020 poz. 491, 522, 531 i 565)</w:t>
      </w:r>
    </w:p>
  </w:footnote>
  <w:footnote w:id="4">
    <w:p w14:paraId="778B210A" w14:textId="77777777" w:rsidR="00F41871" w:rsidRDefault="00F41871" w:rsidP="008A2C42">
      <w:pPr>
        <w:pStyle w:val="Tekstprzypisudolnego"/>
        <w:jc w:val="both"/>
      </w:pPr>
      <w:r>
        <w:rPr>
          <w:rStyle w:val="Odwoanieprzypisudolnego"/>
        </w:rPr>
        <w:footnoteRef/>
      </w:r>
      <w:r>
        <w:t xml:space="preserve"> </w:t>
      </w:r>
      <w:r w:rsidRPr="009E1478">
        <w:rPr>
          <w:rFonts w:asciiTheme="minorHAnsi" w:hAnsiTheme="minorHAnsi"/>
          <w:sz w:val="16"/>
        </w:rPr>
        <w:t xml:space="preserve">Używane w sprawozdaniu określenie osoby ze schorzeniami specjalnymi dotyczy osób niepełnosprawnych, w odniesieniu do których orzeczono chorobę psychiczną, upośledzenie umysłowe, całościowe zaburzenia rozwojowe lub epilepsję oraz niewidomych, zgodnie </w:t>
      </w:r>
      <w:r>
        <w:rPr>
          <w:rFonts w:asciiTheme="minorHAnsi" w:hAnsiTheme="minorHAnsi"/>
          <w:sz w:val="16"/>
        </w:rPr>
        <w:br/>
      </w:r>
      <w:r w:rsidRPr="009E1478">
        <w:rPr>
          <w:rFonts w:asciiTheme="minorHAnsi" w:hAnsiTheme="minorHAnsi"/>
          <w:sz w:val="16"/>
        </w:rPr>
        <w:t>z art. 26a ust. 1b ww. ustawy o rehabilitacji.</w:t>
      </w:r>
    </w:p>
  </w:footnote>
  <w:footnote w:id="5">
    <w:p w14:paraId="2F7F7DCF" w14:textId="77777777" w:rsidR="00F41871" w:rsidRPr="003C5B47" w:rsidRDefault="00F41871" w:rsidP="008A2C42">
      <w:pPr>
        <w:pStyle w:val="Tekstprzypisudolnego"/>
        <w:rPr>
          <w:rFonts w:asciiTheme="minorHAnsi" w:hAnsiTheme="minorHAnsi" w:cstheme="minorHAnsi"/>
        </w:rPr>
      </w:pPr>
      <w:r>
        <w:rPr>
          <w:rStyle w:val="Odwoanieprzypisudolnego"/>
        </w:rPr>
        <w:footnoteRef/>
      </w:r>
      <w:r>
        <w:t xml:space="preserve"> </w:t>
      </w:r>
      <w:r w:rsidRPr="00D20093">
        <w:rPr>
          <w:rFonts w:asciiTheme="minorHAnsi" w:hAnsiTheme="minorHAnsi" w:cstheme="minorHAnsi"/>
          <w:sz w:val="18"/>
          <w:szCs w:val="18"/>
        </w:rPr>
        <w:t>z art. 31zz ust 1 Ustawy z dnia 31 marca 2020 r. o zmianie ustawy o szczególnych rozwiązaniach związanych z zapobieganiem, przeciwdziałaniem i zwalczaniem COVID-19, innych chorób zakaźnych oraz wywołanych nimi sytuacji kryzysowych oraz niektórych innych ustaw (Dz. U. z 2020 r. poz. 568 ze zm</w:t>
      </w:r>
      <w:r>
        <w:rPr>
          <w:rFonts w:asciiTheme="minorHAnsi" w:hAnsiTheme="minorHAnsi" w:cstheme="minorHAnsi"/>
          <w:sz w:val="18"/>
          <w:szCs w:val="18"/>
        </w:rPr>
        <w:t>.</w:t>
      </w:r>
      <w:r w:rsidRPr="00D20093">
        <w:rPr>
          <w:rFonts w:asciiTheme="minorHAnsi" w:hAnsiTheme="minorHAnsi" w:cstheme="minorHAnsi"/>
          <w:sz w:val="18"/>
          <w:szCs w:val="18"/>
        </w:rPr>
        <w:t>).</w:t>
      </w:r>
    </w:p>
  </w:footnote>
  <w:footnote w:id="6">
    <w:p w14:paraId="490A4DBC" w14:textId="77777777" w:rsidR="00F41871" w:rsidRPr="0068684B" w:rsidRDefault="00F41871" w:rsidP="00313081">
      <w:pPr>
        <w:pStyle w:val="Tekstprzypisudolnego"/>
        <w:ind w:left="142" w:hanging="142"/>
        <w:jc w:val="both"/>
        <w:rPr>
          <w:rFonts w:ascii="Calibri" w:hAnsi="Calibri" w:cs="Calibri"/>
        </w:rPr>
      </w:pPr>
      <w:r w:rsidRPr="0068684B">
        <w:rPr>
          <w:rStyle w:val="Odwoanieprzypisudolnego"/>
          <w:rFonts w:ascii="Calibri" w:hAnsi="Calibri" w:cs="Calibri"/>
        </w:rPr>
        <w:footnoteRef/>
      </w:r>
      <w:r w:rsidRPr="0068684B">
        <w:rPr>
          <w:rFonts w:ascii="Calibri" w:hAnsi="Calibri" w:cs="Calibri"/>
        </w:rPr>
        <w:t xml:space="preserve"> Ustawa z dnia 27 sierpnia 1997 roku o rehabilitacji zawodowej i społecznej oraz zatrudnianiu osób</w:t>
      </w:r>
      <w:r>
        <w:rPr>
          <w:rFonts w:ascii="Calibri" w:hAnsi="Calibri" w:cs="Calibri"/>
        </w:rPr>
        <w:t xml:space="preserve"> </w:t>
      </w:r>
      <w:r w:rsidRPr="0068684B">
        <w:rPr>
          <w:rFonts w:ascii="Calibri" w:hAnsi="Calibri" w:cs="Calibri"/>
        </w:rPr>
        <w:t>niepełnosprawnych (Dz. U. 2020 r., poz. 426 z późn.zm.)</w:t>
      </w:r>
    </w:p>
  </w:footnote>
  <w:footnote w:id="7">
    <w:p w14:paraId="2B54EF7A" w14:textId="77777777" w:rsidR="00F41871" w:rsidRPr="0068684B" w:rsidRDefault="00F41871" w:rsidP="00313081">
      <w:pPr>
        <w:pStyle w:val="Tekstprzypisudolnego"/>
        <w:jc w:val="both"/>
        <w:rPr>
          <w:rFonts w:ascii="Calibri" w:hAnsi="Calibri" w:cs="Calibri"/>
        </w:rPr>
      </w:pPr>
      <w:r>
        <w:rPr>
          <w:rStyle w:val="Odwoanieprzypisudolnego"/>
        </w:rPr>
        <w:footnoteRef/>
      </w:r>
      <w:r>
        <w:t xml:space="preserve"> </w:t>
      </w:r>
      <w:r w:rsidRPr="0068684B">
        <w:rPr>
          <w:rFonts w:ascii="Calibri" w:hAnsi="Calibri" w:cs="Calibri"/>
        </w:rPr>
        <w:t>W 2020 roku kontynuowano i prowadzono postępowania sprawdzające u pracodawców wyłonionych do objęcia postępowaniem sprawdzającym w 2019 i 2020 roku.</w:t>
      </w:r>
    </w:p>
  </w:footnote>
  <w:footnote w:id="8">
    <w:p w14:paraId="0DD149CE" w14:textId="77777777" w:rsidR="00F41871" w:rsidRDefault="00F41871" w:rsidP="00BF7144">
      <w:pPr>
        <w:pStyle w:val="Tekstprzypisudolnego"/>
      </w:pPr>
      <w:r>
        <w:rPr>
          <w:rStyle w:val="Odwoanieprzypisudolnego"/>
        </w:rPr>
        <w:footnoteRef/>
      </w:r>
      <w:r>
        <w:t xml:space="preserve"> </w:t>
      </w:r>
      <w:r w:rsidRPr="00DB57AE">
        <w:rPr>
          <w:rFonts w:ascii="Calibri" w:hAnsi="Calibri" w:cs="Calibri"/>
        </w:rPr>
        <w:t>Nie planowano i nie prowadzono działań kontrolnych w tym obszarze</w:t>
      </w:r>
      <w:r>
        <w:t>.</w:t>
      </w:r>
    </w:p>
  </w:footnote>
  <w:footnote w:id="9">
    <w:p w14:paraId="31092C98"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w:t>
      </w:r>
      <w:bookmarkStart w:id="406" w:name="_Hlk63075001"/>
      <w:r w:rsidRPr="00D70621">
        <w:rPr>
          <w:rFonts w:asciiTheme="minorHAnsi" w:hAnsiTheme="minorHAnsi" w:cstheme="minorHAnsi"/>
        </w:rPr>
        <w:t>Liczba kontroli planowanych do realizacji w tym obszarze 4, liczba przeprowadzonych kontroli 0.</w:t>
      </w:r>
      <w:bookmarkEnd w:id="406"/>
    </w:p>
  </w:footnote>
  <w:footnote w:id="10">
    <w:p w14:paraId="48008501"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w:t>
      </w:r>
      <w:bookmarkStart w:id="407" w:name="_Hlk63075011"/>
      <w:r w:rsidRPr="00D70621">
        <w:rPr>
          <w:rFonts w:asciiTheme="minorHAnsi" w:hAnsiTheme="minorHAnsi" w:cstheme="minorHAnsi"/>
        </w:rPr>
        <w:t>Nie planowano i nie prowadzono działań kontrolnych w tym obszarze.</w:t>
      </w:r>
      <w:bookmarkEnd w:id="407"/>
    </w:p>
  </w:footnote>
  <w:footnote w:id="11">
    <w:p w14:paraId="56FB63A2"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Liczba kontroli planowanych do realizacji w tym obszarze 4, liczba przeprowadzonych kontroli 0.</w:t>
      </w:r>
    </w:p>
  </w:footnote>
  <w:footnote w:id="12">
    <w:p w14:paraId="052A29C1"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Nie planowano i nie prowadzono działań kontrolnych w tym obszarze.</w:t>
      </w:r>
    </w:p>
  </w:footnote>
  <w:footnote w:id="13">
    <w:p w14:paraId="3D9073CE"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Liczba kontroli planowanych do realizacji w tym obszarze 4, liczba przeprowadzonych kontroli 0.</w:t>
      </w:r>
    </w:p>
  </w:footnote>
  <w:footnote w:id="14">
    <w:p w14:paraId="69B7837E" w14:textId="77777777" w:rsidR="00F41871" w:rsidRPr="00D70621" w:rsidRDefault="00F41871" w:rsidP="00BF7144">
      <w:pPr>
        <w:pStyle w:val="Tekstprzypisudolnego"/>
        <w:rPr>
          <w:rFonts w:asciiTheme="minorHAnsi" w:hAnsiTheme="minorHAnsi" w:cstheme="minorHAnsi"/>
        </w:rPr>
      </w:pPr>
      <w:r w:rsidRPr="00D70621">
        <w:rPr>
          <w:rStyle w:val="Odwoanieprzypisudolnego"/>
          <w:rFonts w:asciiTheme="minorHAnsi" w:hAnsiTheme="minorHAnsi" w:cstheme="minorHAnsi"/>
        </w:rPr>
        <w:footnoteRef/>
      </w:r>
      <w:r w:rsidRPr="00D70621">
        <w:rPr>
          <w:rFonts w:asciiTheme="minorHAnsi" w:hAnsiTheme="minorHAnsi" w:cstheme="minorHAnsi"/>
        </w:rPr>
        <w:t xml:space="preserve"> Nie planowano i nie prowadzono działań kontrolnych w tym obszarze.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C1A63" w14:textId="77777777" w:rsidR="00F41871" w:rsidRPr="00923D32" w:rsidRDefault="00F41871">
    <w:pPr>
      <w:pStyle w:val="Nagwek"/>
      <w:framePr w:wrap="around" w:vAnchor="text" w:hAnchor="margin" w:xAlign="center" w:y="1"/>
      <w:rPr>
        <w:rStyle w:val="Numerstrony"/>
      </w:rPr>
    </w:pPr>
    <w:r w:rsidRPr="00923D32">
      <w:rPr>
        <w:rStyle w:val="Numerstrony"/>
      </w:rPr>
      <w:fldChar w:fldCharType="begin"/>
    </w:r>
    <w:r w:rsidRPr="00923D32">
      <w:rPr>
        <w:rStyle w:val="Numerstrony"/>
      </w:rPr>
      <w:instrText xml:space="preserve">PAGE  </w:instrText>
    </w:r>
    <w:r w:rsidRPr="00923D32">
      <w:rPr>
        <w:rStyle w:val="Numerstrony"/>
      </w:rPr>
      <w:fldChar w:fldCharType="end"/>
    </w:r>
  </w:p>
  <w:p w14:paraId="328D05C8" w14:textId="77777777" w:rsidR="00F41871" w:rsidRDefault="00F4187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C93F" w14:textId="77777777" w:rsidR="00F41871" w:rsidRPr="00923D32" w:rsidRDefault="00F41871">
    <w:pPr>
      <w:pStyle w:val="Nagwek"/>
      <w:framePr w:wrap="around" w:vAnchor="text" w:hAnchor="margin" w:xAlign="center" w:y="1"/>
      <w:rPr>
        <w:rStyle w:val="Numerstrony"/>
      </w:rPr>
    </w:pPr>
    <w:r w:rsidRPr="00923D32">
      <w:rPr>
        <w:rStyle w:val="Numerstrony"/>
      </w:rPr>
      <w:fldChar w:fldCharType="begin"/>
    </w:r>
    <w:r w:rsidRPr="00923D32">
      <w:rPr>
        <w:rStyle w:val="Numerstrony"/>
      </w:rPr>
      <w:instrText xml:space="preserve">PAGE  </w:instrText>
    </w:r>
    <w:r w:rsidRPr="00923D32">
      <w:rPr>
        <w:rStyle w:val="Numerstrony"/>
      </w:rPr>
      <w:fldChar w:fldCharType="end"/>
    </w:r>
  </w:p>
  <w:p w14:paraId="5DF559D7" w14:textId="77777777" w:rsidR="00F41871" w:rsidRDefault="00F4187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EBC22CB6"/>
    <w:name w:val="WW8Num3"/>
    <w:lvl w:ilvl="0">
      <w:start w:val="1"/>
      <w:numFmt w:val="bullet"/>
      <w:lvlText w:val=""/>
      <w:lvlJc w:val="left"/>
      <w:pPr>
        <w:tabs>
          <w:tab w:val="num" w:pos="0"/>
        </w:tabs>
        <w:ind w:left="1364" w:hanging="360"/>
      </w:pPr>
      <w:rPr>
        <w:rFonts w:ascii="Wingdings" w:hAnsi="Wingdings" w:hint="default"/>
        <w:sz w:val="22"/>
        <w:szCs w:val="22"/>
      </w:rPr>
    </w:lvl>
    <w:lvl w:ilvl="1">
      <w:start w:val="1"/>
      <w:numFmt w:val="bullet"/>
      <w:lvlText w:val=""/>
      <w:lvlJc w:val="left"/>
      <w:pPr>
        <w:tabs>
          <w:tab w:val="num" w:pos="0"/>
        </w:tabs>
        <w:ind w:left="2084" w:hanging="360"/>
      </w:pPr>
      <w:rPr>
        <w:rFonts w:ascii="Wingdings" w:hAnsi="Wingdings" w:hint="default"/>
        <w:sz w:val="22"/>
        <w:szCs w:val="22"/>
      </w:rPr>
    </w:lvl>
    <w:lvl w:ilvl="2">
      <w:start w:val="1"/>
      <w:numFmt w:val="bullet"/>
      <w:lvlText w:val=""/>
      <w:lvlJc w:val="left"/>
      <w:pPr>
        <w:tabs>
          <w:tab w:val="num" w:pos="0"/>
        </w:tabs>
        <w:ind w:left="2804" w:hanging="360"/>
      </w:pPr>
      <w:rPr>
        <w:rFonts w:ascii="Wingdings" w:hAnsi="Wingdings" w:cs="Wingdings" w:hint="default"/>
        <w:sz w:val="22"/>
        <w:szCs w:val="22"/>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sz w:val="22"/>
        <w:szCs w:val="22"/>
      </w:rPr>
    </w:lvl>
    <w:lvl w:ilvl="5">
      <w:start w:val="1"/>
      <w:numFmt w:val="bullet"/>
      <w:lvlText w:val=""/>
      <w:lvlJc w:val="left"/>
      <w:pPr>
        <w:tabs>
          <w:tab w:val="num" w:pos="0"/>
        </w:tabs>
        <w:ind w:left="4964" w:hanging="360"/>
      </w:pPr>
      <w:rPr>
        <w:rFonts w:ascii="Wingdings" w:hAnsi="Wingdings" w:cs="Wingdings" w:hint="default"/>
        <w:sz w:val="22"/>
        <w:szCs w:val="22"/>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sz w:val="22"/>
        <w:szCs w:val="22"/>
      </w:rPr>
    </w:lvl>
    <w:lvl w:ilvl="8">
      <w:start w:val="1"/>
      <w:numFmt w:val="bullet"/>
      <w:lvlText w:val=""/>
      <w:lvlJc w:val="left"/>
      <w:pPr>
        <w:tabs>
          <w:tab w:val="num" w:pos="0"/>
        </w:tabs>
        <w:ind w:left="7124" w:hanging="360"/>
      </w:pPr>
      <w:rPr>
        <w:rFonts w:ascii="Wingdings" w:hAnsi="Wingdings" w:cs="Wingdings" w:hint="default"/>
        <w:sz w:val="22"/>
        <w:szCs w:val="22"/>
      </w:rPr>
    </w:lvl>
  </w:abstractNum>
  <w:abstractNum w:abstractNumId="1" w15:restartNumberingAfterBreak="0">
    <w:nsid w:val="00000004"/>
    <w:multiLevelType w:val="singleLevel"/>
    <w:tmpl w:val="00000004"/>
    <w:name w:val="WW8Num4"/>
    <w:lvl w:ilvl="0">
      <w:start w:val="1"/>
      <w:numFmt w:val="decimal"/>
      <w:lvlText w:val="%1."/>
      <w:lvlJc w:val="left"/>
      <w:pPr>
        <w:tabs>
          <w:tab w:val="num" w:pos="0"/>
        </w:tabs>
        <w:ind w:left="360" w:hanging="360"/>
      </w:pPr>
      <w:rPr>
        <w:rFonts w:ascii="Courier New" w:hAnsi="Courier New" w:cs="Courier New" w:hint="default"/>
      </w:rPr>
    </w:lvl>
  </w:abstractNum>
  <w:abstractNum w:abstractNumId="2" w15:restartNumberingAfterBreak="0">
    <w:nsid w:val="00000005"/>
    <w:multiLevelType w:val="singleLevel"/>
    <w:tmpl w:val="00000005"/>
    <w:name w:val="WW8Num5"/>
    <w:lvl w:ilvl="0">
      <w:start w:val="1"/>
      <w:numFmt w:val="decimal"/>
      <w:lvlText w:val="%1)"/>
      <w:lvlJc w:val="left"/>
      <w:pPr>
        <w:tabs>
          <w:tab w:val="num" w:pos="5773"/>
        </w:tabs>
        <w:ind w:left="5773" w:hanging="360"/>
      </w:pPr>
      <w:rPr>
        <w:rFonts w:cs="Calibri" w:hint="default"/>
      </w:rPr>
    </w:lvl>
  </w:abstractNum>
  <w:abstractNum w:abstractNumId="3"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928" w:hanging="360"/>
      </w:pPr>
      <w:rPr>
        <w:rFonts w:ascii="Courier New" w:hAnsi="Courier New" w:cs="Courier New" w:hint="default"/>
      </w:rPr>
    </w:lvl>
  </w:abstractNum>
  <w:abstractNum w:abstractNumId="5"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b w:val="0"/>
        <w:i w:val="0"/>
        <w:sz w:val="22"/>
        <w:szCs w:val="22"/>
      </w:rPr>
    </w:lvl>
  </w:abstractNum>
  <w:abstractNum w:abstractNumId="6" w15:restartNumberingAfterBreak="0">
    <w:nsid w:val="00000009"/>
    <w:multiLevelType w:val="singleLevel"/>
    <w:tmpl w:val="0415000B"/>
    <w:lvl w:ilvl="0">
      <w:start w:val="1"/>
      <w:numFmt w:val="bullet"/>
      <w:lvlText w:val=""/>
      <w:lvlJc w:val="left"/>
      <w:pPr>
        <w:ind w:left="1440" w:hanging="360"/>
      </w:pPr>
      <w:rPr>
        <w:rFonts w:ascii="Wingdings" w:hAnsi="Wingdings" w:hint="default"/>
      </w:rPr>
    </w:lvl>
  </w:abstractNum>
  <w:abstractNum w:abstractNumId="7" w15:restartNumberingAfterBreak="0">
    <w:nsid w:val="0000000A"/>
    <w:multiLevelType w:val="multilevel"/>
    <w:tmpl w:val="0000000A"/>
    <w:name w:val="WW8Num10"/>
    <w:lvl w:ilvl="0">
      <w:start w:val="1"/>
      <w:numFmt w:val="decimal"/>
      <w:lvlText w:val="%1)"/>
      <w:lvlJc w:val="left"/>
      <w:pPr>
        <w:tabs>
          <w:tab w:val="num" w:pos="709"/>
        </w:tabs>
        <w:ind w:left="71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86D4E306"/>
    <w:name w:val="WW8Num11"/>
    <w:lvl w:ilvl="0">
      <w:start w:val="1"/>
      <w:numFmt w:val="decimal"/>
      <w:lvlText w:val="%1)"/>
      <w:lvlJc w:val="left"/>
      <w:pPr>
        <w:tabs>
          <w:tab w:val="num" w:pos="720"/>
        </w:tabs>
        <w:ind w:left="720" w:hanging="360"/>
      </w:pPr>
      <w:rPr>
        <w:rFonts w:ascii="Calibri" w:hAnsi="Calibri" w:cs="Calibri"/>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rPr>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C"/>
    <w:multiLevelType w:val="singleLevel"/>
    <w:tmpl w:val="0000000C"/>
    <w:name w:val="WW8Num12"/>
    <w:lvl w:ilvl="0">
      <w:start w:val="1"/>
      <w:numFmt w:val="decimal"/>
      <w:lvlText w:val="%1."/>
      <w:lvlJc w:val="left"/>
      <w:pPr>
        <w:tabs>
          <w:tab w:val="num" w:pos="0"/>
        </w:tabs>
        <w:ind w:left="720" w:hanging="360"/>
      </w:pPr>
      <w:rPr>
        <w:rFonts w:ascii="Symbol" w:hAnsi="Symbol" w:cs="Symbol" w:hint="default"/>
      </w:rPr>
    </w:lvl>
  </w:abstractNum>
  <w:abstractNum w:abstractNumId="10" w15:restartNumberingAfterBreak="0">
    <w:nsid w:val="0000000D"/>
    <w:multiLevelType w:val="singleLevel"/>
    <w:tmpl w:val="04150001"/>
    <w:lvl w:ilvl="0">
      <w:start w:val="1"/>
      <w:numFmt w:val="bullet"/>
      <w:lvlText w:val=""/>
      <w:lvlJc w:val="left"/>
      <w:pPr>
        <w:ind w:left="720" w:hanging="360"/>
      </w:pPr>
      <w:rPr>
        <w:rFonts w:ascii="Symbol" w:hAnsi="Symbol" w:hint="default"/>
        <w:sz w:val="22"/>
        <w:szCs w:val="22"/>
      </w:rPr>
    </w:lvl>
  </w:abstractNum>
  <w:abstractNum w:abstractNumId="11" w15:restartNumberingAfterBreak="0">
    <w:nsid w:val="0000000F"/>
    <w:multiLevelType w:val="singleLevel"/>
    <w:tmpl w:val="0000000F"/>
    <w:name w:val="WW8Num15"/>
    <w:lvl w:ilvl="0">
      <w:start w:val="1"/>
      <w:numFmt w:val="upperRoman"/>
      <w:lvlText w:val="%1."/>
      <w:lvlJc w:val="left"/>
      <w:pPr>
        <w:tabs>
          <w:tab w:val="num" w:pos="0"/>
        </w:tabs>
        <w:ind w:left="284" w:firstLine="76"/>
      </w:pPr>
      <w:rPr>
        <w:rFonts w:ascii="Symbol" w:hAnsi="Symbol" w:cs="Symbol" w:hint="default"/>
      </w:rPr>
    </w:lvl>
  </w:abstractNum>
  <w:abstractNum w:abstractNumId="12" w15:restartNumberingAfterBreak="0">
    <w:nsid w:val="00000010"/>
    <w:multiLevelType w:val="singleLevel"/>
    <w:tmpl w:val="00000010"/>
    <w:name w:val="WW8Num16"/>
    <w:lvl w:ilvl="0">
      <w:start w:val="1"/>
      <w:numFmt w:val="upperRoman"/>
      <w:lvlText w:val="%1."/>
      <w:lvlJc w:val="left"/>
      <w:pPr>
        <w:tabs>
          <w:tab w:val="num" w:pos="0"/>
        </w:tabs>
        <w:ind w:left="340" w:firstLine="20"/>
      </w:pPr>
      <w:rPr>
        <w:rFonts w:ascii="Calibri" w:eastAsia="Times New Roman" w:hAnsi="Calibri" w:cs="Times New Roman"/>
        <w:b w:val="0"/>
        <w:i w:val="0"/>
        <w:strike w:val="0"/>
        <w:dstrike w:val="0"/>
        <w:sz w:val="24"/>
      </w:rPr>
    </w:lvl>
  </w:abstractNum>
  <w:abstractNum w:abstractNumId="13" w15:restartNumberingAfterBreak="0">
    <w:nsid w:val="00000011"/>
    <w:multiLevelType w:val="singleLevel"/>
    <w:tmpl w:val="72E40D46"/>
    <w:name w:val="WW8Num17"/>
    <w:lvl w:ilvl="0">
      <w:start w:val="1"/>
      <w:numFmt w:val="decimal"/>
      <w:lvlText w:val="%1."/>
      <w:lvlJc w:val="left"/>
      <w:pPr>
        <w:tabs>
          <w:tab w:val="num" w:pos="0"/>
        </w:tabs>
        <w:ind w:left="720" w:hanging="360"/>
      </w:pPr>
      <w:rPr>
        <w:color w:val="auto"/>
      </w:rPr>
    </w:lvl>
  </w:abstractNum>
  <w:abstractNum w:abstractNumId="14" w15:restartNumberingAfterBreak="0">
    <w:nsid w:val="00000012"/>
    <w:multiLevelType w:val="singleLevel"/>
    <w:tmpl w:val="00000012"/>
    <w:name w:val="WW8Num18"/>
    <w:lvl w:ilvl="0">
      <w:start w:val="1"/>
      <w:numFmt w:val="decimal"/>
      <w:lvlText w:val="%1."/>
      <w:lvlJc w:val="left"/>
      <w:pPr>
        <w:tabs>
          <w:tab w:val="num" w:pos="0"/>
        </w:tabs>
        <w:ind w:left="644" w:hanging="360"/>
      </w:pPr>
      <w:rPr>
        <w:rFonts w:hint="default"/>
      </w:rPr>
    </w:lvl>
  </w:abstractNum>
  <w:abstractNum w:abstractNumId="15" w15:restartNumberingAfterBreak="0">
    <w:nsid w:val="00000014"/>
    <w:multiLevelType w:val="multilevel"/>
    <w:tmpl w:val="00000014"/>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381221A"/>
    <w:multiLevelType w:val="hybridMultilevel"/>
    <w:tmpl w:val="CA92CB9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06674928"/>
    <w:multiLevelType w:val="hybridMultilevel"/>
    <w:tmpl w:val="A5EAA5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7073588"/>
    <w:multiLevelType w:val="hybridMultilevel"/>
    <w:tmpl w:val="1B8C0F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73D578C"/>
    <w:multiLevelType w:val="hybridMultilevel"/>
    <w:tmpl w:val="8D5A4178"/>
    <w:lvl w:ilvl="0" w:tplc="F6E8ED7A">
      <w:start w:val="1"/>
      <w:numFmt w:val="decimal"/>
      <w:lvlText w:val="%1."/>
      <w:lvlJc w:val="left"/>
      <w:pPr>
        <w:ind w:left="72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7B1300D"/>
    <w:multiLevelType w:val="hybridMultilevel"/>
    <w:tmpl w:val="6324B016"/>
    <w:lvl w:ilvl="0" w:tplc="513849CE">
      <w:start w:val="1"/>
      <w:numFmt w:val="bullet"/>
      <w:lvlText w:val=""/>
      <w:lvlJc w:val="left"/>
      <w:pPr>
        <w:ind w:left="1074" w:hanging="360"/>
      </w:pPr>
      <w:rPr>
        <w:rFonts w:ascii="Symbol" w:hAnsi="Symbol"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21" w15:restartNumberingAfterBreak="0">
    <w:nsid w:val="07EB6B39"/>
    <w:multiLevelType w:val="hybridMultilevel"/>
    <w:tmpl w:val="6CAC6D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8E32855"/>
    <w:multiLevelType w:val="hybridMultilevel"/>
    <w:tmpl w:val="E21A82B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08F42037"/>
    <w:multiLevelType w:val="hybridMultilevel"/>
    <w:tmpl w:val="282EB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006E62"/>
    <w:multiLevelType w:val="multilevel"/>
    <w:tmpl w:val="E0720554"/>
    <w:lvl w:ilvl="0">
      <w:start w:val="3"/>
      <w:numFmt w:val="decimal"/>
      <w:lvlText w:val="%1."/>
      <w:lvlJc w:val="left"/>
      <w:pPr>
        <w:ind w:left="360" w:hanging="36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0A285FAE"/>
    <w:multiLevelType w:val="hybridMultilevel"/>
    <w:tmpl w:val="9F1A279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0AAB7AA7"/>
    <w:multiLevelType w:val="hybridMultilevel"/>
    <w:tmpl w:val="6CD81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AAF1B4B"/>
    <w:multiLevelType w:val="hybridMultilevel"/>
    <w:tmpl w:val="98B62A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AB3157C"/>
    <w:multiLevelType w:val="multilevel"/>
    <w:tmpl w:val="AFEC9BF0"/>
    <w:lvl w:ilvl="0">
      <w:start w:val="1"/>
      <w:numFmt w:val="lowerLetter"/>
      <w:lvlText w:val="%1)"/>
      <w:lvlJc w:val="left"/>
      <w:pPr>
        <w:tabs>
          <w:tab w:val="num" w:pos="720"/>
        </w:tabs>
        <w:ind w:left="720" w:hanging="360"/>
      </w:pPr>
      <w:rPr>
        <w:b w:val="0"/>
        <w:i w:val="0"/>
        <w:color w:val="000000"/>
        <w:sz w:val="22"/>
        <w:szCs w:val="22"/>
      </w:rPr>
    </w:lvl>
    <w:lvl w:ilvl="1">
      <w:start w:val="1"/>
      <w:numFmt w:val="bullet"/>
      <w:lvlText w:val=""/>
      <w:lvlJc w:val="left"/>
      <w:pPr>
        <w:tabs>
          <w:tab w:val="num" w:pos="1440"/>
        </w:tabs>
        <w:ind w:left="1440" w:hanging="360"/>
      </w:pPr>
      <w:rPr>
        <w:rFonts w:ascii="Wingdings" w:hAnsi="Wingdings"/>
      </w:rPr>
    </w:lvl>
    <w:lvl w:ilvl="2">
      <w:start w:val="1"/>
      <w:numFmt w:val="lowerLetter"/>
      <w:lvlText w:val="%3)"/>
      <w:lvlJc w:val="left"/>
      <w:pPr>
        <w:tabs>
          <w:tab w:val="num" w:pos="709"/>
        </w:tabs>
        <w:ind w:left="2340" w:hanging="360"/>
      </w:pPr>
      <w:rPr>
        <w:rFonts w:ascii="Calibri" w:hAnsi="Calibri" w:cs="Calibri"/>
        <w:color w:val="00000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B79578B"/>
    <w:multiLevelType w:val="hybridMultilevel"/>
    <w:tmpl w:val="ECAC08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DF2606"/>
    <w:multiLevelType w:val="hybridMultilevel"/>
    <w:tmpl w:val="EC2CF6B8"/>
    <w:lvl w:ilvl="0" w:tplc="A8926EC6">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0BFE401A"/>
    <w:multiLevelType w:val="hybridMultilevel"/>
    <w:tmpl w:val="ED381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C6C42AB"/>
    <w:multiLevelType w:val="multilevel"/>
    <w:tmpl w:val="9496AF0E"/>
    <w:lvl w:ilvl="0">
      <w:start w:val="1"/>
      <w:numFmt w:val="decimal"/>
      <w:lvlText w:val="%1."/>
      <w:lvlJc w:val="left"/>
      <w:pPr>
        <w:ind w:left="360" w:hanging="360"/>
      </w:pPr>
      <w:rPr>
        <w:rFonts w:hint="default"/>
        <w:color w:val="FFFFFF"/>
      </w:rPr>
    </w:lvl>
    <w:lvl w:ilvl="1">
      <w:start w:val="3"/>
      <w:numFmt w:val="decimal"/>
      <w:lvlText w:val="%1%2."/>
      <w:lvlJc w:val="left"/>
      <w:pPr>
        <w:ind w:left="786" w:hanging="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DA8194C"/>
    <w:multiLevelType w:val="hybridMultilevel"/>
    <w:tmpl w:val="5E72A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DAD4C32"/>
    <w:multiLevelType w:val="hybridMultilevel"/>
    <w:tmpl w:val="A9965C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057F1E"/>
    <w:multiLevelType w:val="hybridMultilevel"/>
    <w:tmpl w:val="10FE233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0FD8040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0FDD3B66"/>
    <w:multiLevelType w:val="hybridMultilevel"/>
    <w:tmpl w:val="CEF88658"/>
    <w:lvl w:ilvl="0" w:tplc="88ACCE5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FFC576F"/>
    <w:multiLevelType w:val="hybridMultilevel"/>
    <w:tmpl w:val="7382A72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056734A"/>
    <w:multiLevelType w:val="hybridMultilevel"/>
    <w:tmpl w:val="9CC609BC"/>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0A37FE0"/>
    <w:multiLevelType w:val="hybridMultilevel"/>
    <w:tmpl w:val="95322E34"/>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111E7231"/>
    <w:multiLevelType w:val="hybridMultilevel"/>
    <w:tmpl w:val="1E700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2032F2D"/>
    <w:multiLevelType w:val="hybridMultilevel"/>
    <w:tmpl w:val="197ACD98"/>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43" w15:restartNumberingAfterBreak="0">
    <w:nsid w:val="15EA6CDB"/>
    <w:multiLevelType w:val="hybridMultilevel"/>
    <w:tmpl w:val="BB3A22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659184B"/>
    <w:multiLevelType w:val="hybridMultilevel"/>
    <w:tmpl w:val="0944EC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66F5A81"/>
    <w:multiLevelType w:val="multilevel"/>
    <w:tmpl w:val="8BF6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671286B"/>
    <w:multiLevelType w:val="hybridMultilevel"/>
    <w:tmpl w:val="1DA6EC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6770FD8"/>
    <w:multiLevelType w:val="hybridMultilevel"/>
    <w:tmpl w:val="2A4614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8A1130E"/>
    <w:multiLevelType w:val="hybridMultilevel"/>
    <w:tmpl w:val="AFAABA8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99A5EE1"/>
    <w:multiLevelType w:val="hybridMultilevel"/>
    <w:tmpl w:val="F3965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ABF413F"/>
    <w:multiLevelType w:val="hybridMultilevel"/>
    <w:tmpl w:val="B574B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B0F4114"/>
    <w:multiLevelType w:val="hybridMultilevel"/>
    <w:tmpl w:val="646CDB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BF53BDA"/>
    <w:multiLevelType w:val="hybridMultilevel"/>
    <w:tmpl w:val="960E3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BF717D3"/>
    <w:multiLevelType w:val="hybridMultilevel"/>
    <w:tmpl w:val="6D908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E7ADA"/>
    <w:multiLevelType w:val="hybridMultilevel"/>
    <w:tmpl w:val="957C5D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DBB35DB"/>
    <w:multiLevelType w:val="hybridMultilevel"/>
    <w:tmpl w:val="ADFE6854"/>
    <w:lvl w:ilvl="0" w:tplc="513849C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6" w15:restartNumberingAfterBreak="0">
    <w:nsid w:val="20366DB4"/>
    <w:multiLevelType w:val="hybridMultilevel"/>
    <w:tmpl w:val="8A26728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0D40FE5"/>
    <w:multiLevelType w:val="hybridMultilevel"/>
    <w:tmpl w:val="1E2497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1AC6E42"/>
    <w:multiLevelType w:val="hybridMultilevel"/>
    <w:tmpl w:val="3B20A33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9" w15:restartNumberingAfterBreak="0">
    <w:nsid w:val="22170451"/>
    <w:multiLevelType w:val="hybridMultilevel"/>
    <w:tmpl w:val="92D0C1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22554A5F"/>
    <w:multiLevelType w:val="hybridMultilevel"/>
    <w:tmpl w:val="F3B6140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25E3683"/>
    <w:multiLevelType w:val="hybridMultilevel"/>
    <w:tmpl w:val="72DA725C"/>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62" w15:restartNumberingAfterBreak="0">
    <w:nsid w:val="232F76A0"/>
    <w:multiLevelType w:val="hybridMultilevel"/>
    <w:tmpl w:val="39A24A44"/>
    <w:lvl w:ilvl="0" w:tplc="CF22BF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3413DE0"/>
    <w:multiLevelType w:val="hybridMultilevel"/>
    <w:tmpl w:val="D42674C8"/>
    <w:lvl w:ilvl="0" w:tplc="513849C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238555BD"/>
    <w:multiLevelType w:val="multilevel"/>
    <w:tmpl w:val="0076F1EE"/>
    <w:lvl w:ilvl="0">
      <w:start w:val="1"/>
      <w:numFmt w:val="decimal"/>
      <w:pStyle w:val="Nagwek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isLgl/>
      <w:lvlText w:val="%1.%2"/>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15:restartNumberingAfterBreak="0">
    <w:nsid w:val="23E66ED7"/>
    <w:multiLevelType w:val="multilevel"/>
    <w:tmpl w:val="49F462F0"/>
    <w:lvl w:ilvl="0">
      <w:start w:val="1"/>
      <w:numFmt w:val="bullet"/>
      <w:pStyle w:val="Wypunktowanie"/>
      <w:lvlText w:val=""/>
      <w:lvlJc w:val="left"/>
      <w:pPr>
        <w:ind w:left="1211" w:hanging="360"/>
      </w:pPr>
      <w:rPr>
        <w:rFonts w:ascii="Wingdings" w:hAnsi="Wingdings" w:cs="Wingdings" w:hint="default"/>
        <w:color w:val="4A9E3C"/>
      </w:rPr>
    </w:lvl>
    <w:lvl w:ilvl="1">
      <w:start w:val="1"/>
      <w:numFmt w:val="bullet"/>
      <w:lvlText w:val=""/>
      <w:lvlJc w:val="left"/>
      <w:pPr>
        <w:ind w:left="1364" w:hanging="360"/>
      </w:pPr>
      <w:rPr>
        <w:rFonts w:ascii="Wingdings" w:hAnsi="Wingdings" w:cs="Wingdings" w:hint="default"/>
        <w:color w:val="C00000"/>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66" w15:restartNumberingAfterBreak="0">
    <w:nsid w:val="246269DB"/>
    <w:multiLevelType w:val="hybridMultilevel"/>
    <w:tmpl w:val="8EB64E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254B752F"/>
    <w:multiLevelType w:val="hybridMultilevel"/>
    <w:tmpl w:val="A6942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5501884"/>
    <w:multiLevelType w:val="hybridMultilevel"/>
    <w:tmpl w:val="88F0C5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25E61AC1"/>
    <w:multiLevelType w:val="hybridMultilevel"/>
    <w:tmpl w:val="A4C21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6D1613D"/>
    <w:multiLevelType w:val="hybridMultilevel"/>
    <w:tmpl w:val="619AB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8D80EF3"/>
    <w:multiLevelType w:val="hybridMultilevel"/>
    <w:tmpl w:val="5F721930"/>
    <w:lvl w:ilvl="0" w:tplc="513849C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2" w15:restartNumberingAfterBreak="0">
    <w:nsid w:val="28E87FBE"/>
    <w:multiLevelType w:val="hybridMultilevel"/>
    <w:tmpl w:val="CD9A47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8F507F0"/>
    <w:multiLevelType w:val="hybridMultilevel"/>
    <w:tmpl w:val="4FEA4D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96A10A6"/>
    <w:multiLevelType w:val="hybridMultilevel"/>
    <w:tmpl w:val="D3A84B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298A4DAA"/>
    <w:multiLevelType w:val="hybridMultilevel"/>
    <w:tmpl w:val="578AA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29DF789B"/>
    <w:multiLevelType w:val="hybridMultilevel"/>
    <w:tmpl w:val="531019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A15311E"/>
    <w:multiLevelType w:val="hybridMultilevel"/>
    <w:tmpl w:val="25D4A5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BDD6731"/>
    <w:multiLevelType w:val="hybridMultilevel"/>
    <w:tmpl w:val="1FEAB2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B">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BF8031C"/>
    <w:multiLevelType w:val="hybridMultilevel"/>
    <w:tmpl w:val="F57AE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C782BB7"/>
    <w:multiLevelType w:val="hybridMultilevel"/>
    <w:tmpl w:val="913AD8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2C991A93"/>
    <w:multiLevelType w:val="hybridMultilevel"/>
    <w:tmpl w:val="435ED1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D94C75"/>
    <w:multiLevelType w:val="hybridMultilevel"/>
    <w:tmpl w:val="7BE8F24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2D2D453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D4C03C5"/>
    <w:multiLevelType w:val="hybridMultilevel"/>
    <w:tmpl w:val="4E66F44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2DDB66DE"/>
    <w:multiLevelType w:val="hybridMultilevel"/>
    <w:tmpl w:val="613245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E4E3006"/>
    <w:multiLevelType w:val="hybridMultilevel"/>
    <w:tmpl w:val="56824042"/>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2F115AF0"/>
    <w:multiLevelType w:val="hybridMultilevel"/>
    <w:tmpl w:val="E778725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F341F8F"/>
    <w:multiLevelType w:val="hybridMultilevel"/>
    <w:tmpl w:val="D3F63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30532A65"/>
    <w:multiLevelType w:val="hybridMultilevel"/>
    <w:tmpl w:val="1A06D6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10379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1F53663"/>
    <w:multiLevelType w:val="hybridMultilevel"/>
    <w:tmpl w:val="82161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27F637D"/>
    <w:multiLevelType w:val="hybridMultilevel"/>
    <w:tmpl w:val="415835BC"/>
    <w:lvl w:ilvl="0" w:tplc="6DBE81DC">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3" w15:restartNumberingAfterBreak="0">
    <w:nsid w:val="344D3821"/>
    <w:multiLevelType w:val="hybridMultilevel"/>
    <w:tmpl w:val="254AD8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49B630A"/>
    <w:multiLevelType w:val="hybridMultilevel"/>
    <w:tmpl w:val="C4244B3C"/>
    <w:lvl w:ilvl="0" w:tplc="04150011">
      <w:start w:val="1"/>
      <w:numFmt w:val="decimal"/>
      <w:lvlText w:val="%1)"/>
      <w:lvlJc w:val="left"/>
      <w:pPr>
        <w:ind w:left="644" w:hanging="360"/>
      </w:pPr>
      <w:rPr>
        <w:rFonts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5" w15:restartNumberingAfterBreak="0">
    <w:nsid w:val="34C077D0"/>
    <w:multiLevelType w:val="hybridMultilevel"/>
    <w:tmpl w:val="48A8C71C"/>
    <w:lvl w:ilvl="0" w:tplc="0415000B">
      <w:start w:val="1"/>
      <w:numFmt w:val="bullet"/>
      <w:lvlText w:val=""/>
      <w:lvlJc w:val="left"/>
      <w:pPr>
        <w:ind w:left="1080" w:hanging="360"/>
      </w:pPr>
      <w:rPr>
        <w:rFonts w:ascii="Wingdings" w:hAnsi="Wingdings" w:cs="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96" w15:restartNumberingAfterBreak="0">
    <w:nsid w:val="358F78DD"/>
    <w:multiLevelType w:val="hybridMultilevel"/>
    <w:tmpl w:val="269C8B70"/>
    <w:lvl w:ilvl="0" w:tplc="CAF4AF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35B53184"/>
    <w:multiLevelType w:val="multilevel"/>
    <w:tmpl w:val="94E22D92"/>
    <w:lvl w:ilvl="0">
      <w:start w:val="1"/>
      <w:numFmt w:val="bullet"/>
      <w:lvlText w:val=""/>
      <w:lvlJc w:val="left"/>
      <w:pPr>
        <w:tabs>
          <w:tab w:val="num" w:pos="0"/>
        </w:tabs>
        <w:ind w:left="1364" w:hanging="360"/>
      </w:pPr>
      <w:rPr>
        <w:rFonts w:ascii="Wingdings" w:hAnsi="Wingdings" w:hint="default"/>
        <w:sz w:val="22"/>
        <w:szCs w:val="22"/>
      </w:rPr>
    </w:lvl>
    <w:lvl w:ilvl="1">
      <w:start w:val="1"/>
      <w:numFmt w:val="bullet"/>
      <w:lvlText w:val="o"/>
      <w:lvlJc w:val="left"/>
      <w:pPr>
        <w:tabs>
          <w:tab w:val="num" w:pos="0"/>
        </w:tabs>
        <w:ind w:left="2084" w:hanging="360"/>
      </w:pPr>
      <w:rPr>
        <w:rFonts w:ascii="Courier New" w:hAnsi="Courier New" w:cs="Courier New" w:hint="default"/>
        <w:sz w:val="22"/>
        <w:szCs w:val="22"/>
      </w:rPr>
    </w:lvl>
    <w:lvl w:ilvl="2">
      <w:start w:val="1"/>
      <w:numFmt w:val="bullet"/>
      <w:lvlText w:val=""/>
      <w:lvlJc w:val="left"/>
      <w:pPr>
        <w:tabs>
          <w:tab w:val="num" w:pos="0"/>
        </w:tabs>
        <w:ind w:left="2804" w:hanging="360"/>
      </w:pPr>
      <w:rPr>
        <w:rFonts w:ascii="Wingdings" w:hAnsi="Wingdings" w:cs="Wingdings" w:hint="default"/>
        <w:sz w:val="22"/>
        <w:szCs w:val="22"/>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sz w:val="22"/>
        <w:szCs w:val="22"/>
      </w:rPr>
    </w:lvl>
    <w:lvl w:ilvl="5">
      <w:start w:val="1"/>
      <w:numFmt w:val="bullet"/>
      <w:lvlText w:val=""/>
      <w:lvlJc w:val="left"/>
      <w:pPr>
        <w:tabs>
          <w:tab w:val="num" w:pos="0"/>
        </w:tabs>
        <w:ind w:left="4964" w:hanging="360"/>
      </w:pPr>
      <w:rPr>
        <w:rFonts w:ascii="Wingdings" w:hAnsi="Wingdings" w:cs="Wingdings" w:hint="default"/>
        <w:sz w:val="22"/>
        <w:szCs w:val="22"/>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sz w:val="22"/>
        <w:szCs w:val="22"/>
      </w:rPr>
    </w:lvl>
    <w:lvl w:ilvl="8">
      <w:start w:val="1"/>
      <w:numFmt w:val="bullet"/>
      <w:lvlText w:val=""/>
      <w:lvlJc w:val="left"/>
      <w:pPr>
        <w:tabs>
          <w:tab w:val="num" w:pos="0"/>
        </w:tabs>
        <w:ind w:left="7124" w:hanging="360"/>
      </w:pPr>
      <w:rPr>
        <w:rFonts w:ascii="Wingdings" w:hAnsi="Wingdings" w:cs="Wingdings" w:hint="default"/>
        <w:sz w:val="22"/>
        <w:szCs w:val="22"/>
      </w:rPr>
    </w:lvl>
  </w:abstractNum>
  <w:abstractNum w:abstractNumId="98" w15:restartNumberingAfterBreak="0">
    <w:nsid w:val="35CF7D5F"/>
    <w:multiLevelType w:val="hybridMultilevel"/>
    <w:tmpl w:val="87BCD7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5F2400F"/>
    <w:multiLevelType w:val="hybridMultilevel"/>
    <w:tmpl w:val="9EF24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6D420D6"/>
    <w:multiLevelType w:val="hybridMultilevel"/>
    <w:tmpl w:val="B7FCBF08"/>
    <w:lvl w:ilvl="0" w:tplc="3EBADECE">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01" w15:restartNumberingAfterBreak="0">
    <w:nsid w:val="37AB4E68"/>
    <w:multiLevelType w:val="hybridMultilevel"/>
    <w:tmpl w:val="4630F3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7ED39B1"/>
    <w:multiLevelType w:val="hybridMultilevel"/>
    <w:tmpl w:val="41E8AD5C"/>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8CE7D1C"/>
    <w:multiLevelType w:val="hybridMultilevel"/>
    <w:tmpl w:val="0400C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04" w15:restartNumberingAfterBreak="0">
    <w:nsid w:val="39C15E4A"/>
    <w:multiLevelType w:val="hybridMultilevel"/>
    <w:tmpl w:val="2D6CDA96"/>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05" w15:restartNumberingAfterBreak="0">
    <w:nsid w:val="3B0A1DD3"/>
    <w:multiLevelType w:val="hybridMultilevel"/>
    <w:tmpl w:val="AA644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B2821F8"/>
    <w:multiLevelType w:val="hybridMultilevel"/>
    <w:tmpl w:val="8F80B62A"/>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BF30CA4"/>
    <w:multiLevelType w:val="hybridMultilevel"/>
    <w:tmpl w:val="F5DEF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C1126B1"/>
    <w:multiLevelType w:val="hybridMultilevel"/>
    <w:tmpl w:val="04B877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CDD1A93"/>
    <w:multiLevelType w:val="hybridMultilevel"/>
    <w:tmpl w:val="6C1A82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110" w15:restartNumberingAfterBreak="0">
    <w:nsid w:val="3D8F570F"/>
    <w:multiLevelType w:val="hybridMultilevel"/>
    <w:tmpl w:val="61D6E8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3E73155B"/>
    <w:multiLevelType w:val="hybridMultilevel"/>
    <w:tmpl w:val="0E40216E"/>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2" w15:restartNumberingAfterBreak="0">
    <w:nsid w:val="3F3750B5"/>
    <w:multiLevelType w:val="hybridMultilevel"/>
    <w:tmpl w:val="2D0EF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3FBA7E53"/>
    <w:multiLevelType w:val="hybridMultilevel"/>
    <w:tmpl w:val="E19CB1B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41466809"/>
    <w:multiLevelType w:val="hybridMultilevel"/>
    <w:tmpl w:val="C8D4FADA"/>
    <w:lvl w:ilvl="0" w:tplc="0415000B">
      <w:start w:val="1"/>
      <w:numFmt w:val="bullet"/>
      <w:lvlText w:val=""/>
      <w:lvlJc w:val="left"/>
      <w:pPr>
        <w:tabs>
          <w:tab w:val="num" w:pos="720"/>
        </w:tabs>
        <w:ind w:left="720" w:hanging="360"/>
      </w:pPr>
      <w:rPr>
        <w:rFonts w:ascii="Wingdings" w:hAnsi="Wingdings" w:hint="default"/>
      </w:rPr>
    </w:lvl>
    <w:lvl w:ilvl="1" w:tplc="3EBADECE">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48D11E9"/>
    <w:multiLevelType w:val="hybridMultilevel"/>
    <w:tmpl w:val="AF445C06"/>
    <w:lvl w:ilvl="0" w:tplc="513849C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6" w15:restartNumberingAfterBreak="0">
    <w:nsid w:val="44F6549E"/>
    <w:multiLevelType w:val="hybridMultilevel"/>
    <w:tmpl w:val="D51C0F8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64E60E7"/>
    <w:multiLevelType w:val="hybridMultilevel"/>
    <w:tmpl w:val="8DD6CDB2"/>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8" w15:restartNumberingAfterBreak="0">
    <w:nsid w:val="466B2EE2"/>
    <w:multiLevelType w:val="hybridMultilevel"/>
    <w:tmpl w:val="91782FD4"/>
    <w:lvl w:ilvl="0" w:tplc="3EBADECE">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19" w15:restartNumberingAfterBreak="0">
    <w:nsid w:val="468C2B5B"/>
    <w:multiLevelType w:val="hybridMultilevel"/>
    <w:tmpl w:val="9E8E44FA"/>
    <w:lvl w:ilvl="0" w:tplc="04150017">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20" w15:restartNumberingAfterBreak="0">
    <w:nsid w:val="474D1877"/>
    <w:multiLevelType w:val="hybridMultilevel"/>
    <w:tmpl w:val="29B66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47752955"/>
    <w:multiLevelType w:val="hybridMultilevel"/>
    <w:tmpl w:val="0B8425F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2" w15:restartNumberingAfterBreak="0">
    <w:nsid w:val="484B38BF"/>
    <w:multiLevelType w:val="hybridMultilevel"/>
    <w:tmpl w:val="840A08C4"/>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23" w15:restartNumberingAfterBreak="0">
    <w:nsid w:val="48CB69F9"/>
    <w:multiLevelType w:val="hybridMultilevel"/>
    <w:tmpl w:val="D4C649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cs="Wingdings" w:hint="default"/>
      </w:rPr>
    </w:lvl>
    <w:lvl w:ilvl="3" w:tplc="04150001" w:tentative="1">
      <w:start w:val="1"/>
      <w:numFmt w:val="bullet"/>
      <w:lvlText w:val=""/>
      <w:lvlJc w:val="left"/>
      <w:pPr>
        <w:ind w:left="3240" w:hanging="360"/>
      </w:pPr>
      <w:rPr>
        <w:rFonts w:ascii="Symbol" w:hAnsi="Symbol" w:cs="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cs="Wingdings" w:hint="default"/>
      </w:rPr>
    </w:lvl>
    <w:lvl w:ilvl="6" w:tplc="04150001" w:tentative="1">
      <w:start w:val="1"/>
      <w:numFmt w:val="bullet"/>
      <w:lvlText w:val=""/>
      <w:lvlJc w:val="left"/>
      <w:pPr>
        <w:ind w:left="5400" w:hanging="360"/>
      </w:pPr>
      <w:rPr>
        <w:rFonts w:ascii="Symbol" w:hAnsi="Symbol" w:cs="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cs="Wingdings" w:hint="default"/>
      </w:rPr>
    </w:lvl>
  </w:abstractNum>
  <w:abstractNum w:abstractNumId="124" w15:restartNumberingAfterBreak="0">
    <w:nsid w:val="498B208D"/>
    <w:multiLevelType w:val="hybridMultilevel"/>
    <w:tmpl w:val="0F80F5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498C3C89"/>
    <w:multiLevelType w:val="hybridMultilevel"/>
    <w:tmpl w:val="D82CA5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BE55A17"/>
    <w:multiLevelType w:val="hybridMultilevel"/>
    <w:tmpl w:val="BB68255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7" w15:restartNumberingAfterBreak="0">
    <w:nsid w:val="4FE26299"/>
    <w:multiLevelType w:val="hybridMultilevel"/>
    <w:tmpl w:val="AF46B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FE269E1"/>
    <w:multiLevelType w:val="hybridMultilevel"/>
    <w:tmpl w:val="304C1B46"/>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9" w15:restartNumberingAfterBreak="0">
    <w:nsid w:val="51E86EB1"/>
    <w:multiLevelType w:val="hybridMultilevel"/>
    <w:tmpl w:val="F0C08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2AB3E22"/>
    <w:multiLevelType w:val="hybridMultilevel"/>
    <w:tmpl w:val="DBC80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3576C34"/>
    <w:multiLevelType w:val="hybridMultilevel"/>
    <w:tmpl w:val="B4F0D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53831BEE"/>
    <w:multiLevelType w:val="hybridMultilevel"/>
    <w:tmpl w:val="467A07DE"/>
    <w:lvl w:ilvl="0" w:tplc="C186BAC4">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3" w15:restartNumberingAfterBreak="0">
    <w:nsid w:val="560C51B7"/>
    <w:multiLevelType w:val="hybridMultilevel"/>
    <w:tmpl w:val="3D400C1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4" w15:restartNumberingAfterBreak="0">
    <w:nsid w:val="565E2384"/>
    <w:multiLevelType w:val="hybridMultilevel"/>
    <w:tmpl w:val="04D6CB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6873E24"/>
    <w:multiLevelType w:val="hybridMultilevel"/>
    <w:tmpl w:val="455AEAE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6E269A7"/>
    <w:multiLevelType w:val="hybridMultilevel"/>
    <w:tmpl w:val="E1EC97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94564B7"/>
    <w:multiLevelType w:val="singleLevel"/>
    <w:tmpl w:val="B0740420"/>
    <w:lvl w:ilvl="0">
      <w:start w:val="1"/>
      <w:numFmt w:val="decimal"/>
      <w:lvlText w:val="%1)"/>
      <w:lvlJc w:val="left"/>
      <w:pPr>
        <w:tabs>
          <w:tab w:val="num" w:pos="360"/>
        </w:tabs>
        <w:ind w:left="360" w:hanging="360"/>
      </w:pPr>
      <w:rPr>
        <w:rFonts w:hint="default"/>
      </w:rPr>
    </w:lvl>
  </w:abstractNum>
  <w:abstractNum w:abstractNumId="138" w15:restartNumberingAfterBreak="0">
    <w:nsid w:val="599B6232"/>
    <w:multiLevelType w:val="hybridMultilevel"/>
    <w:tmpl w:val="B2CCBAD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5A7D4395"/>
    <w:multiLevelType w:val="hybridMultilevel"/>
    <w:tmpl w:val="F5127EB4"/>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0" w15:restartNumberingAfterBreak="0">
    <w:nsid w:val="5A8977B8"/>
    <w:multiLevelType w:val="hybridMultilevel"/>
    <w:tmpl w:val="F00238CC"/>
    <w:lvl w:ilvl="0" w:tplc="04150001">
      <w:start w:val="1"/>
      <w:numFmt w:val="bullet"/>
      <w:lvlText w:val=""/>
      <w:lvlJc w:val="left"/>
      <w:pPr>
        <w:tabs>
          <w:tab w:val="num" w:pos="360"/>
        </w:tabs>
        <w:ind w:left="360" w:hanging="360"/>
      </w:pPr>
      <w:rPr>
        <w:rFonts w:ascii="Symbol" w:hAnsi="Symbol"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41" w15:restartNumberingAfterBreak="0">
    <w:nsid w:val="5B0220C4"/>
    <w:multiLevelType w:val="hybridMultilevel"/>
    <w:tmpl w:val="550E6296"/>
    <w:name w:val="WW8Num102"/>
    <w:lvl w:ilvl="0" w:tplc="8960B1A6">
      <w:start w:val="1"/>
      <w:numFmt w:val="decimal"/>
      <w:lvlText w:val="%1."/>
      <w:lvlJc w:val="left"/>
      <w:pPr>
        <w:tabs>
          <w:tab w:val="num" w:pos="870"/>
        </w:tabs>
        <w:ind w:left="870" w:hanging="5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C1B4284"/>
    <w:multiLevelType w:val="hybridMultilevel"/>
    <w:tmpl w:val="FDAC37E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5C877FA6"/>
    <w:multiLevelType w:val="hybridMultilevel"/>
    <w:tmpl w:val="B5C03BE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4" w15:restartNumberingAfterBreak="0">
    <w:nsid w:val="600861C4"/>
    <w:multiLevelType w:val="hybridMultilevel"/>
    <w:tmpl w:val="B8401E6A"/>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45" w15:restartNumberingAfterBreak="0">
    <w:nsid w:val="605731C6"/>
    <w:multiLevelType w:val="hybridMultilevel"/>
    <w:tmpl w:val="4FA0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6" w15:restartNumberingAfterBreak="0">
    <w:nsid w:val="605F791E"/>
    <w:multiLevelType w:val="hybridMultilevel"/>
    <w:tmpl w:val="85E29E5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15E20A8"/>
    <w:multiLevelType w:val="hybridMultilevel"/>
    <w:tmpl w:val="8B5CAD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1F83244"/>
    <w:multiLevelType w:val="hybridMultilevel"/>
    <w:tmpl w:val="E2DA6E6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cs="Wingdings" w:hint="default"/>
      </w:rPr>
    </w:lvl>
    <w:lvl w:ilvl="3" w:tplc="04150001" w:tentative="1">
      <w:start w:val="1"/>
      <w:numFmt w:val="bullet"/>
      <w:lvlText w:val=""/>
      <w:lvlJc w:val="left"/>
      <w:pPr>
        <w:ind w:left="3228" w:hanging="360"/>
      </w:pPr>
      <w:rPr>
        <w:rFonts w:ascii="Symbol" w:hAnsi="Symbol" w:cs="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cs="Wingdings" w:hint="default"/>
      </w:rPr>
    </w:lvl>
    <w:lvl w:ilvl="6" w:tplc="04150001" w:tentative="1">
      <w:start w:val="1"/>
      <w:numFmt w:val="bullet"/>
      <w:lvlText w:val=""/>
      <w:lvlJc w:val="left"/>
      <w:pPr>
        <w:ind w:left="5388" w:hanging="360"/>
      </w:pPr>
      <w:rPr>
        <w:rFonts w:ascii="Symbol" w:hAnsi="Symbol" w:cs="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cs="Wingdings" w:hint="default"/>
      </w:rPr>
    </w:lvl>
  </w:abstractNum>
  <w:abstractNum w:abstractNumId="149" w15:restartNumberingAfterBreak="0">
    <w:nsid w:val="62146DAE"/>
    <w:multiLevelType w:val="hybridMultilevel"/>
    <w:tmpl w:val="FC0C040C"/>
    <w:lvl w:ilvl="0" w:tplc="513849CE">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50" w15:restartNumberingAfterBreak="0">
    <w:nsid w:val="63FF74FE"/>
    <w:multiLevelType w:val="hybridMultilevel"/>
    <w:tmpl w:val="D3BEB5D6"/>
    <w:lvl w:ilvl="0" w:tplc="3D463202">
      <w:start w:val="1"/>
      <w:numFmt w:val="decimal"/>
      <w:lvlText w:val="%1)"/>
      <w:lvlJc w:val="left"/>
      <w:pPr>
        <w:ind w:left="1335" w:hanging="360"/>
      </w:pPr>
    </w:lvl>
    <w:lvl w:ilvl="1" w:tplc="04150019">
      <w:start w:val="1"/>
      <w:numFmt w:val="lowerLetter"/>
      <w:lvlText w:val="%2."/>
      <w:lvlJc w:val="left"/>
      <w:pPr>
        <w:ind w:left="2055" w:hanging="360"/>
      </w:pPr>
    </w:lvl>
    <w:lvl w:ilvl="2" w:tplc="0415001B" w:tentative="1">
      <w:start w:val="1"/>
      <w:numFmt w:val="lowerRoman"/>
      <w:lvlText w:val="%3."/>
      <w:lvlJc w:val="right"/>
      <w:pPr>
        <w:ind w:left="2775" w:hanging="180"/>
      </w:pPr>
    </w:lvl>
    <w:lvl w:ilvl="3" w:tplc="0415000F" w:tentative="1">
      <w:start w:val="1"/>
      <w:numFmt w:val="decimal"/>
      <w:lvlText w:val="%4."/>
      <w:lvlJc w:val="left"/>
      <w:pPr>
        <w:ind w:left="3495" w:hanging="360"/>
      </w:pPr>
    </w:lvl>
    <w:lvl w:ilvl="4" w:tplc="04150019" w:tentative="1">
      <w:start w:val="1"/>
      <w:numFmt w:val="lowerLetter"/>
      <w:lvlText w:val="%5."/>
      <w:lvlJc w:val="left"/>
      <w:pPr>
        <w:ind w:left="4215" w:hanging="360"/>
      </w:pPr>
    </w:lvl>
    <w:lvl w:ilvl="5" w:tplc="0415001B" w:tentative="1">
      <w:start w:val="1"/>
      <w:numFmt w:val="lowerRoman"/>
      <w:lvlText w:val="%6."/>
      <w:lvlJc w:val="right"/>
      <w:pPr>
        <w:ind w:left="4935" w:hanging="180"/>
      </w:pPr>
    </w:lvl>
    <w:lvl w:ilvl="6" w:tplc="0415000F" w:tentative="1">
      <w:start w:val="1"/>
      <w:numFmt w:val="decimal"/>
      <w:lvlText w:val="%7."/>
      <w:lvlJc w:val="left"/>
      <w:pPr>
        <w:ind w:left="5655" w:hanging="360"/>
      </w:pPr>
    </w:lvl>
    <w:lvl w:ilvl="7" w:tplc="04150019" w:tentative="1">
      <w:start w:val="1"/>
      <w:numFmt w:val="lowerLetter"/>
      <w:lvlText w:val="%8."/>
      <w:lvlJc w:val="left"/>
      <w:pPr>
        <w:ind w:left="6375" w:hanging="360"/>
      </w:pPr>
    </w:lvl>
    <w:lvl w:ilvl="8" w:tplc="0415001B" w:tentative="1">
      <w:start w:val="1"/>
      <w:numFmt w:val="lowerRoman"/>
      <w:lvlText w:val="%9."/>
      <w:lvlJc w:val="right"/>
      <w:pPr>
        <w:ind w:left="7095" w:hanging="180"/>
      </w:pPr>
    </w:lvl>
  </w:abstractNum>
  <w:abstractNum w:abstractNumId="151" w15:restartNumberingAfterBreak="0">
    <w:nsid w:val="653F75C6"/>
    <w:multiLevelType w:val="hybridMultilevel"/>
    <w:tmpl w:val="F8DCBA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2" w15:restartNumberingAfterBreak="0">
    <w:nsid w:val="654711C4"/>
    <w:multiLevelType w:val="hybridMultilevel"/>
    <w:tmpl w:val="A44A4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58A312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5973121"/>
    <w:multiLevelType w:val="hybridMultilevel"/>
    <w:tmpl w:val="DD06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67C012B"/>
    <w:multiLevelType w:val="hybridMultilevel"/>
    <w:tmpl w:val="8CEE0C64"/>
    <w:lvl w:ilvl="0" w:tplc="04150011">
      <w:start w:val="1"/>
      <w:numFmt w:val="decimal"/>
      <w:lvlText w:val="%1)"/>
      <w:lvlJc w:val="left"/>
      <w:pPr>
        <w:ind w:left="852" w:hanging="360"/>
      </w:pPr>
    </w:lvl>
    <w:lvl w:ilvl="1" w:tplc="D07E26F4">
      <w:start w:val="1"/>
      <w:numFmt w:val="bullet"/>
      <w:lvlText w:val=""/>
      <w:lvlJc w:val="left"/>
      <w:pPr>
        <w:ind w:left="1572" w:hanging="360"/>
      </w:pPr>
      <w:rPr>
        <w:rFonts w:ascii="Symbol" w:eastAsiaTheme="minorHAnsi" w:hAnsi="Symbol" w:cs="Calibri" w:hint="default"/>
      </w:rPr>
    </w:lvl>
    <w:lvl w:ilvl="2" w:tplc="0415001B" w:tentative="1">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156" w15:restartNumberingAfterBreak="0">
    <w:nsid w:val="67282CB6"/>
    <w:multiLevelType w:val="hybridMultilevel"/>
    <w:tmpl w:val="15ACBC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79645A7"/>
    <w:multiLevelType w:val="hybridMultilevel"/>
    <w:tmpl w:val="D1624F64"/>
    <w:lvl w:ilvl="0" w:tplc="513849C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8" w15:restartNumberingAfterBreak="0">
    <w:nsid w:val="67D63EEC"/>
    <w:multiLevelType w:val="hybridMultilevel"/>
    <w:tmpl w:val="30D6D7A2"/>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9" w15:restartNumberingAfterBreak="0">
    <w:nsid w:val="6808582D"/>
    <w:multiLevelType w:val="hybridMultilevel"/>
    <w:tmpl w:val="22D81C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94A0C72"/>
    <w:multiLevelType w:val="hybridMultilevel"/>
    <w:tmpl w:val="1D06D8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9F9312D"/>
    <w:multiLevelType w:val="hybridMultilevel"/>
    <w:tmpl w:val="466C18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A551DC5"/>
    <w:multiLevelType w:val="hybridMultilevel"/>
    <w:tmpl w:val="2FEE0742"/>
    <w:lvl w:ilvl="0" w:tplc="0415000B">
      <w:start w:val="1"/>
      <w:numFmt w:val="bullet"/>
      <w:lvlText w:val=""/>
      <w:lvlJc w:val="left"/>
      <w:pPr>
        <w:ind w:left="510" w:hanging="360"/>
      </w:pPr>
      <w:rPr>
        <w:rFonts w:ascii="Wingdings" w:hAnsi="Wingdings" w:hint="default"/>
      </w:rPr>
    </w:lvl>
    <w:lvl w:ilvl="1" w:tplc="04150003" w:tentative="1">
      <w:start w:val="1"/>
      <w:numFmt w:val="bullet"/>
      <w:lvlText w:val="o"/>
      <w:lvlJc w:val="left"/>
      <w:pPr>
        <w:ind w:left="1230" w:hanging="360"/>
      </w:pPr>
      <w:rPr>
        <w:rFonts w:ascii="Courier New" w:hAnsi="Courier New" w:cs="Courier New" w:hint="default"/>
      </w:rPr>
    </w:lvl>
    <w:lvl w:ilvl="2" w:tplc="04150005" w:tentative="1">
      <w:start w:val="1"/>
      <w:numFmt w:val="bullet"/>
      <w:lvlText w:val=""/>
      <w:lvlJc w:val="left"/>
      <w:pPr>
        <w:ind w:left="1950" w:hanging="360"/>
      </w:pPr>
      <w:rPr>
        <w:rFonts w:ascii="Wingdings" w:hAnsi="Wingdings" w:hint="default"/>
      </w:rPr>
    </w:lvl>
    <w:lvl w:ilvl="3" w:tplc="04150001" w:tentative="1">
      <w:start w:val="1"/>
      <w:numFmt w:val="bullet"/>
      <w:lvlText w:val=""/>
      <w:lvlJc w:val="left"/>
      <w:pPr>
        <w:ind w:left="2670" w:hanging="360"/>
      </w:pPr>
      <w:rPr>
        <w:rFonts w:ascii="Symbol" w:hAnsi="Symbol" w:hint="default"/>
      </w:rPr>
    </w:lvl>
    <w:lvl w:ilvl="4" w:tplc="04150003" w:tentative="1">
      <w:start w:val="1"/>
      <w:numFmt w:val="bullet"/>
      <w:lvlText w:val="o"/>
      <w:lvlJc w:val="left"/>
      <w:pPr>
        <w:ind w:left="3390" w:hanging="360"/>
      </w:pPr>
      <w:rPr>
        <w:rFonts w:ascii="Courier New" w:hAnsi="Courier New" w:cs="Courier New" w:hint="default"/>
      </w:rPr>
    </w:lvl>
    <w:lvl w:ilvl="5" w:tplc="04150005" w:tentative="1">
      <w:start w:val="1"/>
      <w:numFmt w:val="bullet"/>
      <w:lvlText w:val=""/>
      <w:lvlJc w:val="left"/>
      <w:pPr>
        <w:ind w:left="4110" w:hanging="360"/>
      </w:pPr>
      <w:rPr>
        <w:rFonts w:ascii="Wingdings" w:hAnsi="Wingdings" w:hint="default"/>
      </w:rPr>
    </w:lvl>
    <w:lvl w:ilvl="6" w:tplc="04150001" w:tentative="1">
      <w:start w:val="1"/>
      <w:numFmt w:val="bullet"/>
      <w:lvlText w:val=""/>
      <w:lvlJc w:val="left"/>
      <w:pPr>
        <w:ind w:left="4830" w:hanging="360"/>
      </w:pPr>
      <w:rPr>
        <w:rFonts w:ascii="Symbol" w:hAnsi="Symbol" w:hint="default"/>
      </w:rPr>
    </w:lvl>
    <w:lvl w:ilvl="7" w:tplc="04150003" w:tentative="1">
      <w:start w:val="1"/>
      <w:numFmt w:val="bullet"/>
      <w:lvlText w:val="o"/>
      <w:lvlJc w:val="left"/>
      <w:pPr>
        <w:ind w:left="5550" w:hanging="360"/>
      </w:pPr>
      <w:rPr>
        <w:rFonts w:ascii="Courier New" w:hAnsi="Courier New" w:cs="Courier New" w:hint="default"/>
      </w:rPr>
    </w:lvl>
    <w:lvl w:ilvl="8" w:tplc="04150005" w:tentative="1">
      <w:start w:val="1"/>
      <w:numFmt w:val="bullet"/>
      <w:lvlText w:val=""/>
      <w:lvlJc w:val="left"/>
      <w:pPr>
        <w:ind w:left="6270" w:hanging="360"/>
      </w:pPr>
      <w:rPr>
        <w:rFonts w:ascii="Wingdings" w:hAnsi="Wingdings" w:hint="default"/>
      </w:rPr>
    </w:lvl>
  </w:abstractNum>
  <w:abstractNum w:abstractNumId="163" w15:restartNumberingAfterBreak="0">
    <w:nsid w:val="6ACD0D80"/>
    <w:multiLevelType w:val="hybridMultilevel"/>
    <w:tmpl w:val="1F8ECF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B9B6FA0"/>
    <w:multiLevelType w:val="multilevel"/>
    <w:tmpl w:val="FC980D04"/>
    <w:lvl w:ilvl="0">
      <w:start w:val="1"/>
      <w:numFmt w:val="upperRoman"/>
      <w:lvlText w:val="%1."/>
      <w:lvlJc w:val="right"/>
      <w:pPr>
        <w:ind w:left="720" w:hanging="360"/>
      </w:p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6BCC3017"/>
    <w:multiLevelType w:val="hybridMultilevel"/>
    <w:tmpl w:val="5FA224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CF66D2C"/>
    <w:multiLevelType w:val="hybridMultilevel"/>
    <w:tmpl w:val="E1901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EE92AE5"/>
    <w:multiLevelType w:val="hybridMultilevel"/>
    <w:tmpl w:val="E43E9D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0C03C3A"/>
    <w:multiLevelType w:val="hybridMultilevel"/>
    <w:tmpl w:val="981624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731423B1"/>
    <w:multiLevelType w:val="hybridMultilevel"/>
    <w:tmpl w:val="E2B25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0" w15:restartNumberingAfterBreak="0">
    <w:nsid w:val="731E1A91"/>
    <w:multiLevelType w:val="hybridMultilevel"/>
    <w:tmpl w:val="AFFABF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4054015"/>
    <w:multiLevelType w:val="hybridMultilevel"/>
    <w:tmpl w:val="6EC87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55F0381"/>
    <w:multiLevelType w:val="hybridMultilevel"/>
    <w:tmpl w:val="267CB170"/>
    <w:lvl w:ilvl="0" w:tplc="0415000B">
      <w:start w:val="1"/>
      <w:numFmt w:val="bullet"/>
      <w:lvlText w:val=""/>
      <w:lvlJc w:val="left"/>
      <w:pPr>
        <w:tabs>
          <w:tab w:val="num" w:pos="360"/>
        </w:tabs>
        <w:ind w:left="360" w:hanging="360"/>
      </w:pPr>
      <w:rPr>
        <w:rFonts w:ascii="Wingdings" w:hAnsi="Wingdings" w:hint="default"/>
      </w:rPr>
    </w:lvl>
    <w:lvl w:ilvl="1" w:tplc="0415000B">
      <w:start w:val="1"/>
      <w:numFmt w:val="bullet"/>
      <w:lvlText w:val=""/>
      <w:lvlJc w:val="left"/>
      <w:pPr>
        <w:tabs>
          <w:tab w:val="num" w:pos="1083"/>
        </w:tabs>
        <w:ind w:left="1083" w:hanging="360"/>
      </w:pPr>
      <w:rPr>
        <w:rFonts w:ascii="Wingdings" w:hAnsi="Wingdings" w:hint="default"/>
      </w:rPr>
    </w:lvl>
    <w:lvl w:ilvl="2" w:tplc="04150005" w:tentative="1">
      <w:start w:val="1"/>
      <w:numFmt w:val="bullet"/>
      <w:lvlText w:val=""/>
      <w:lvlJc w:val="left"/>
      <w:pPr>
        <w:tabs>
          <w:tab w:val="num" w:pos="1803"/>
        </w:tabs>
        <w:ind w:left="1803" w:hanging="360"/>
      </w:pPr>
      <w:rPr>
        <w:rFonts w:ascii="Wingdings" w:hAnsi="Wingdings" w:hint="default"/>
      </w:rPr>
    </w:lvl>
    <w:lvl w:ilvl="3" w:tplc="04150001" w:tentative="1">
      <w:start w:val="1"/>
      <w:numFmt w:val="bullet"/>
      <w:lvlText w:val=""/>
      <w:lvlJc w:val="left"/>
      <w:pPr>
        <w:tabs>
          <w:tab w:val="num" w:pos="2523"/>
        </w:tabs>
        <w:ind w:left="2523" w:hanging="360"/>
      </w:pPr>
      <w:rPr>
        <w:rFonts w:ascii="Symbol" w:hAnsi="Symbol" w:hint="default"/>
      </w:rPr>
    </w:lvl>
    <w:lvl w:ilvl="4" w:tplc="04150003" w:tentative="1">
      <w:start w:val="1"/>
      <w:numFmt w:val="bullet"/>
      <w:lvlText w:val="o"/>
      <w:lvlJc w:val="left"/>
      <w:pPr>
        <w:tabs>
          <w:tab w:val="num" w:pos="3243"/>
        </w:tabs>
        <w:ind w:left="3243" w:hanging="360"/>
      </w:pPr>
      <w:rPr>
        <w:rFonts w:ascii="Courier New" w:hAnsi="Courier New" w:hint="default"/>
      </w:rPr>
    </w:lvl>
    <w:lvl w:ilvl="5" w:tplc="04150005" w:tentative="1">
      <w:start w:val="1"/>
      <w:numFmt w:val="bullet"/>
      <w:lvlText w:val=""/>
      <w:lvlJc w:val="left"/>
      <w:pPr>
        <w:tabs>
          <w:tab w:val="num" w:pos="3963"/>
        </w:tabs>
        <w:ind w:left="3963" w:hanging="360"/>
      </w:pPr>
      <w:rPr>
        <w:rFonts w:ascii="Wingdings" w:hAnsi="Wingdings" w:hint="default"/>
      </w:rPr>
    </w:lvl>
    <w:lvl w:ilvl="6" w:tplc="04150001" w:tentative="1">
      <w:start w:val="1"/>
      <w:numFmt w:val="bullet"/>
      <w:lvlText w:val=""/>
      <w:lvlJc w:val="left"/>
      <w:pPr>
        <w:tabs>
          <w:tab w:val="num" w:pos="4683"/>
        </w:tabs>
        <w:ind w:left="4683" w:hanging="360"/>
      </w:pPr>
      <w:rPr>
        <w:rFonts w:ascii="Symbol" w:hAnsi="Symbol" w:hint="default"/>
      </w:rPr>
    </w:lvl>
    <w:lvl w:ilvl="7" w:tplc="04150003" w:tentative="1">
      <w:start w:val="1"/>
      <w:numFmt w:val="bullet"/>
      <w:lvlText w:val="o"/>
      <w:lvlJc w:val="left"/>
      <w:pPr>
        <w:tabs>
          <w:tab w:val="num" w:pos="5403"/>
        </w:tabs>
        <w:ind w:left="5403" w:hanging="360"/>
      </w:pPr>
      <w:rPr>
        <w:rFonts w:ascii="Courier New" w:hAnsi="Courier New" w:hint="default"/>
      </w:rPr>
    </w:lvl>
    <w:lvl w:ilvl="8" w:tplc="04150005" w:tentative="1">
      <w:start w:val="1"/>
      <w:numFmt w:val="bullet"/>
      <w:lvlText w:val=""/>
      <w:lvlJc w:val="left"/>
      <w:pPr>
        <w:tabs>
          <w:tab w:val="num" w:pos="6123"/>
        </w:tabs>
        <w:ind w:left="6123" w:hanging="360"/>
      </w:pPr>
      <w:rPr>
        <w:rFonts w:ascii="Wingdings" w:hAnsi="Wingdings" w:hint="default"/>
      </w:rPr>
    </w:lvl>
  </w:abstractNum>
  <w:abstractNum w:abstractNumId="173" w15:restartNumberingAfterBreak="0">
    <w:nsid w:val="75674FE5"/>
    <w:multiLevelType w:val="hybridMultilevel"/>
    <w:tmpl w:val="9FBA0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5840A76"/>
    <w:multiLevelType w:val="hybridMultilevel"/>
    <w:tmpl w:val="1E9E1DA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76875CB2"/>
    <w:multiLevelType w:val="hybridMultilevel"/>
    <w:tmpl w:val="CAA6E2B6"/>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77060414"/>
    <w:multiLevelType w:val="hybridMultilevel"/>
    <w:tmpl w:val="50B8F2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74E3F72"/>
    <w:multiLevelType w:val="hybridMultilevel"/>
    <w:tmpl w:val="73A4FC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77649DF"/>
    <w:multiLevelType w:val="hybridMultilevel"/>
    <w:tmpl w:val="58C26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77C62C41"/>
    <w:multiLevelType w:val="hybridMultilevel"/>
    <w:tmpl w:val="CCC64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820346D"/>
    <w:multiLevelType w:val="hybridMultilevel"/>
    <w:tmpl w:val="EDE87E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8244760"/>
    <w:multiLevelType w:val="hybridMultilevel"/>
    <w:tmpl w:val="D40EB9A8"/>
    <w:lvl w:ilvl="0" w:tplc="3EBADECE">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82" w15:restartNumberingAfterBreak="0">
    <w:nsid w:val="785F2C6F"/>
    <w:multiLevelType w:val="hybridMultilevel"/>
    <w:tmpl w:val="EFD697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9981A6C"/>
    <w:multiLevelType w:val="hybridMultilevel"/>
    <w:tmpl w:val="3E829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799D437B"/>
    <w:multiLevelType w:val="hybridMultilevel"/>
    <w:tmpl w:val="B05087F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85" w15:restartNumberingAfterBreak="0">
    <w:nsid w:val="79CD724E"/>
    <w:multiLevelType w:val="hybridMultilevel"/>
    <w:tmpl w:val="E976DA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A845A4F"/>
    <w:multiLevelType w:val="hybridMultilevel"/>
    <w:tmpl w:val="801E61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7" w15:restartNumberingAfterBreak="0">
    <w:nsid w:val="7A8B01CB"/>
    <w:multiLevelType w:val="hybridMultilevel"/>
    <w:tmpl w:val="E63C0CFE"/>
    <w:lvl w:ilvl="0" w:tplc="513849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7ABC4AFB"/>
    <w:multiLevelType w:val="hybridMultilevel"/>
    <w:tmpl w:val="9BEAD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C7F78B9"/>
    <w:multiLevelType w:val="multilevel"/>
    <w:tmpl w:val="97BA4BD0"/>
    <w:lvl w:ilvl="0">
      <w:start w:val="1"/>
      <w:numFmt w:val="upperRoman"/>
      <w:lvlText w:val="%1."/>
      <w:lvlJc w:val="right"/>
      <w:pPr>
        <w:ind w:left="720" w:hanging="360"/>
      </w:p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7DDA6049"/>
    <w:multiLevelType w:val="hybridMultilevel"/>
    <w:tmpl w:val="13CA9A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EA70E19"/>
    <w:multiLevelType w:val="hybridMultilevel"/>
    <w:tmpl w:val="F5C67506"/>
    <w:lvl w:ilvl="0" w:tplc="3EBADECE">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92" w15:restartNumberingAfterBreak="0">
    <w:nsid w:val="7ECE0199"/>
    <w:multiLevelType w:val="hybridMultilevel"/>
    <w:tmpl w:val="E8FA7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114"/>
  </w:num>
  <w:num w:numId="4">
    <w:abstractNumId w:val="162"/>
  </w:num>
  <w:num w:numId="5">
    <w:abstractNumId w:val="43"/>
  </w:num>
  <w:num w:numId="6">
    <w:abstractNumId w:val="147"/>
  </w:num>
  <w:num w:numId="7">
    <w:abstractNumId w:val="62"/>
  </w:num>
  <w:num w:numId="8">
    <w:abstractNumId w:val="48"/>
  </w:num>
  <w:num w:numId="9">
    <w:abstractNumId w:val="160"/>
  </w:num>
  <w:num w:numId="10">
    <w:abstractNumId w:val="106"/>
  </w:num>
  <w:num w:numId="11">
    <w:abstractNumId w:val="85"/>
  </w:num>
  <w:num w:numId="12">
    <w:abstractNumId w:val="143"/>
  </w:num>
  <w:num w:numId="13">
    <w:abstractNumId w:val="137"/>
    <w:lvlOverride w:ilvl="0">
      <w:startOverride w:val="1"/>
    </w:lvlOverride>
  </w:num>
  <w:num w:numId="14">
    <w:abstractNumId w:val="2"/>
  </w:num>
  <w:num w:numId="15">
    <w:abstractNumId w:val="8"/>
  </w:num>
  <w:num w:numId="16">
    <w:abstractNumId w:val="10"/>
  </w:num>
  <w:num w:numId="17">
    <w:abstractNumId w:val="133"/>
  </w:num>
  <w:num w:numId="18">
    <w:abstractNumId w:val="6"/>
  </w:num>
  <w:num w:numId="19">
    <w:abstractNumId w:val="13"/>
  </w:num>
  <w:num w:numId="20">
    <w:abstractNumId w:val="44"/>
  </w:num>
  <w:num w:numId="21">
    <w:abstractNumId w:val="76"/>
  </w:num>
  <w:num w:numId="22">
    <w:abstractNumId w:val="176"/>
  </w:num>
  <w:num w:numId="23">
    <w:abstractNumId w:val="128"/>
  </w:num>
  <w:num w:numId="24">
    <w:abstractNumId w:val="19"/>
  </w:num>
  <w:num w:numId="25">
    <w:abstractNumId w:val="158"/>
  </w:num>
  <w:num w:numId="26">
    <w:abstractNumId w:val="65"/>
  </w:num>
  <w:num w:numId="27">
    <w:abstractNumId w:val="173"/>
  </w:num>
  <w:num w:numId="28">
    <w:abstractNumId w:val="174"/>
  </w:num>
  <w:num w:numId="29">
    <w:abstractNumId w:val="28"/>
  </w:num>
  <w:num w:numId="30">
    <w:abstractNumId w:val="78"/>
  </w:num>
  <w:num w:numId="31">
    <w:abstractNumId w:val="37"/>
  </w:num>
  <w:num w:numId="32">
    <w:abstractNumId w:val="119"/>
  </w:num>
  <w:num w:numId="33">
    <w:abstractNumId w:val="164"/>
  </w:num>
  <w:num w:numId="34">
    <w:abstractNumId w:val="189"/>
  </w:num>
  <w:num w:numId="35">
    <w:abstractNumId w:val="84"/>
  </w:num>
  <w:num w:numId="36">
    <w:abstractNumId w:val="138"/>
  </w:num>
  <w:num w:numId="37">
    <w:abstractNumId w:val="96"/>
  </w:num>
  <w:num w:numId="38">
    <w:abstractNumId w:val="104"/>
  </w:num>
  <w:num w:numId="39">
    <w:abstractNumId w:val="122"/>
  </w:num>
  <w:num w:numId="40">
    <w:abstractNumId w:val="172"/>
  </w:num>
  <w:num w:numId="41">
    <w:abstractNumId w:val="129"/>
  </w:num>
  <w:num w:numId="42">
    <w:abstractNumId w:val="140"/>
  </w:num>
  <w:num w:numId="43">
    <w:abstractNumId w:val="82"/>
  </w:num>
  <w:num w:numId="44">
    <w:abstractNumId w:val="108"/>
  </w:num>
  <w:num w:numId="45">
    <w:abstractNumId w:val="87"/>
  </w:num>
  <w:num w:numId="46">
    <w:abstractNumId w:val="42"/>
  </w:num>
  <w:num w:numId="47">
    <w:abstractNumId w:val="68"/>
  </w:num>
  <w:num w:numId="48">
    <w:abstractNumId w:val="70"/>
  </w:num>
  <w:num w:numId="49">
    <w:abstractNumId w:val="49"/>
  </w:num>
  <w:num w:numId="50">
    <w:abstractNumId w:val="64"/>
  </w:num>
  <w:num w:numId="51">
    <w:abstractNumId w:val="32"/>
  </w:num>
  <w:num w:numId="52">
    <w:abstractNumId w:val="188"/>
  </w:num>
  <w:num w:numId="53">
    <w:abstractNumId w:val="60"/>
  </w:num>
  <w:num w:numId="54">
    <w:abstractNumId w:val="97"/>
  </w:num>
  <w:num w:numId="55">
    <w:abstractNumId w:val="144"/>
  </w:num>
  <w:num w:numId="56">
    <w:abstractNumId w:val="168"/>
  </w:num>
  <w:num w:numId="57">
    <w:abstractNumId w:val="16"/>
  </w:num>
  <w:num w:numId="58">
    <w:abstractNumId w:val="116"/>
  </w:num>
  <w:num w:numId="59">
    <w:abstractNumId w:val="159"/>
  </w:num>
  <w:num w:numId="60">
    <w:abstractNumId w:val="45"/>
  </w:num>
  <w:num w:numId="61">
    <w:abstractNumId w:val="182"/>
  </w:num>
  <w:num w:numId="62">
    <w:abstractNumId w:val="31"/>
  </w:num>
  <w:num w:numId="63">
    <w:abstractNumId w:val="142"/>
  </w:num>
  <w:num w:numId="64">
    <w:abstractNumId w:val="167"/>
  </w:num>
  <w:num w:numId="65">
    <w:abstractNumId w:val="161"/>
  </w:num>
  <w:num w:numId="66">
    <w:abstractNumId w:val="184"/>
  </w:num>
  <w:num w:numId="67">
    <w:abstractNumId w:val="121"/>
  </w:num>
  <w:num w:numId="68">
    <w:abstractNumId w:val="24"/>
  </w:num>
  <w:num w:numId="69">
    <w:abstractNumId w:val="58"/>
  </w:num>
  <w:num w:numId="70">
    <w:abstractNumId w:val="89"/>
  </w:num>
  <w:num w:numId="71">
    <w:abstractNumId w:val="72"/>
  </w:num>
  <w:num w:numId="72">
    <w:abstractNumId w:val="17"/>
  </w:num>
  <w:num w:numId="73">
    <w:abstractNumId w:val="83"/>
  </w:num>
  <w:num w:numId="74">
    <w:abstractNumId w:val="36"/>
  </w:num>
  <w:num w:numId="75">
    <w:abstractNumId w:val="90"/>
  </w:num>
  <w:num w:numId="76">
    <w:abstractNumId w:val="153"/>
  </w:num>
  <w:num w:numId="77">
    <w:abstractNumId w:val="139"/>
  </w:num>
  <w:num w:numId="78">
    <w:abstractNumId w:val="117"/>
  </w:num>
  <w:num w:numId="79">
    <w:abstractNumId w:val="111"/>
  </w:num>
  <w:num w:numId="80">
    <w:abstractNumId w:val="33"/>
  </w:num>
  <w:num w:numId="81">
    <w:abstractNumId w:val="61"/>
  </w:num>
  <w:num w:numId="82">
    <w:abstractNumId w:val="35"/>
  </w:num>
  <w:num w:numId="83">
    <w:abstractNumId w:val="123"/>
  </w:num>
  <w:num w:numId="84">
    <w:abstractNumId w:val="148"/>
  </w:num>
  <w:num w:numId="85">
    <w:abstractNumId w:val="109"/>
  </w:num>
  <w:num w:numId="86">
    <w:abstractNumId w:val="94"/>
  </w:num>
  <w:num w:numId="87">
    <w:abstractNumId w:val="135"/>
  </w:num>
  <w:num w:numId="88">
    <w:abstractNumId w:val="27"/>
  </w:num>
  <w:num w:numId="89">
    <w:abstractNumId w:val="156"/>
  </w:num>
  <w:num w:numId="90">
    <w:abstractNumId w:val="81"/>
  </w:num>
  <w:num w:numId="91">
    <w:abstractNumId w:val="125"/>
  </w:num>
  <w:num w:numId="92">
    <w:abstractNumId w:val="165"/>
  </w:num>
  <w:num w:numId="93">
    <w:abstractNumId w:val="163"/>
  </w:num>
  <w:num w:numId="94">
    <w:abstractNumId w:val="98"/>
  </w:num>
  <w:num w:numId="95">
    <w:abstractNumId w:val="57"/>
  </w:num>
  <w:num w:numId="96">
    <w:abstractNumId w:val="39"/>
  </w:num>
  <w:num w:numId="97">
    <w:abstractNumId w:val="93"/>
  </w:num>
  <w:num w:numId="98">
    <w:abstractNumId w:val="54"/>
  </w:num>
  <w:num w:numId="99">
    <w:abstractNumId w:val="46"/>
  </w:num>
  <w:num w:numId="100">
    <w:abstractNumId w:val="134"/>
  </w:num>
  <w:num w:numId="101">
    <w:abstractNumId w:val="101"/>
  </w:num>
  <w:num w:numId="102">
    <w:abstractNumId w:val="18"/>
  </w:num>
  <w:num w:numId="103">
    <w:abstractNumId w:val="177"/>
  </w:num>
  <w:num w:numId="104">
    <w:abstractNumId w:val="29"/>
  </w:num>
  <w:num w:numId="105">
    <w:abstractNumId w:val="127"/>
  </w:num>
  <w:num w:numId="106">
    <w:abstractNumId w:val="53"/>
  </w:num>
  <w:num w:numId="107">
    <w:abstractNumId w:val="178"/>
  </w:num>
  <w:num w:numId="108">
    <w:abstractNumId w:val="52"/>
  </w:num>
  <w:num w:numId="109">
    <w:abstractNumId w:val="79"/>
  </w:num>
  <w:num w:numId="110">
    <w:abstractNumId w:val="171"/>
  </w:num>
  <w:num w:numId="111">
    <w:abstractNumId w:val="105"/>
  </w:num>
  <w:num w:numId="112">
    <w:abstractNumId w:val="67"/>
  </w:num>
  <w:num w:numId="113">
    <w:abstractNumId w:val="152"/>
  </w:num>
  <w:num w:numId="114">
    <w:abstractNumId w:val="99"/>
  </w:num>
  <w:num w:numId="115">
    <w:abstractNumId w:val="190"/>
  </w:num>
  <w:num w:numId="116">
    <w:abstractNumId w:val="130"/>
  </w:num>
  <w:num w:numId="117">
    <w:abstractNumId w:val="183"/>
  </w:num>
  <w:num w:numId="118">
    <w:abstractNumId w:val="88"/>
  </w:num>
  <w:num w:numId="119">
    <w:abstractNumId w:val="131"/>
  </w:num>
  <w:num w:numId="120">
    <w:abstractNumId w:val="23"/>
  </w:num>
  <w:num w:numId="121">
    <w:abstractNumId w:val="21"/>
  </w:num>
  <w:num w:numId="122">
    <w:abstractNumId w:val="192"/>
  </w:num>
  <w:num w:numId="123">
    <w:abstractNumId w:val="179"/>
  </w:num>
  <w:num w:numId="124">
    <w:abstractNumId w:val="26"/>
  </w:num>
  <w:num w:numId="125">
    <w:abstractNumId w:val="120"/>
  </w:num>
  <w:num w:numId="126">
    <w:abstractNumId w:val="66"/>
  </w:num>
  <w:num w:numId="127">
    <w:abstractNumId w:val="75"/>
  </w:num>
  <w:num w:numId="128">
    <w:abstractNumId w:val="73"/>
  </w:num>
  <w:num w:numId="129">
    <w:abstractNumId w:val="80"/>
  </w:num>
  <w:num w:numId="130">
    <w:abstractNumId w:val="126"/>
  </w:num>
  <w:num w:numId="131">
    <w:abstractNumId w:val="59"/>
  </w:num>
  <w:num w:numId="132">
    <w:abstractNumId w:val="186"/>
  </w:num>
  <w:num w:numId="133">
    <w:abstractNumId w:val="154"/>
  </w:num>
  <w:num w:numId="134">
    <w:abstractNumId w:val="91"/>
  </w:num>
  <w:num w:numId="135">
    <w:abstractNumId w:val="103"/>
  </w:num>
  <w:num w:numId="136">
    <w:abstractNumId w:val="169"/>
  </w:num>
  <w:num w:numId="137">
    <w:abstractNumId w:val="41"/>
  </w:num>
  <w:num w:numId="138">
    <w:abstractNumId w:val="145"/>
  </w:num>
  <w:num w:numId="139">
    <w:abstractNumId w:val="69"/>
  </w:num>
  <w:num w:numId="140">
    <w:abstractNumId w:val="107"/>
  </w:num>
  <w:num w:numId="141">
    <w:abstractNumId w:val="110"/>
  </w:num>
  <w:num w:numId="142">
    <w:abstractNumId w:val="25"/>
  </w:num>
  <w:num w:numId="143">
    <w:abstractNumId w:val="151"/>
  </w:num>
  <w:num w:numId="144">
    <w:abstractNumId w:val="0"/>
  </w:num>
  <w:num w:numId="145">
    <w:abstractNumId w:val="146"/>
  </w:num>
  <w:num w:numId="146">
    <w:abstractNumId w:val="170"/>
  </w:num>
  <w:num w:numId="147">
    <w:abstractNumId w:val="185"/>
  </w:num>
  <w:num w:numId="148">
    <w:abstractNumId w:val="102"/>
  </w:num>
  <w:num w:numId="149">
    <w:abstractNumId w:val="95"/>
  </w:num>
  <w:num w:numId="150">
    <w:abstractNumId w:val="77"/>
  </w:num>
  <w:num w:numId="151">
    <w:abstractNumId w:val="187"/>
  </w:num>
  <w:num w:numId="152">
    <w:abstractNumId w:val="150"/>
  </w:num>
  <w:num w:numId="153">
    <w:abstractNumId w:val="20"/>
  </w:num>
  <w:num w:numId="154">
    <w:abstractNumId w:val="132"/>
  </w:num>
  <w:num w:numId="155">
    <w:abstractNumId w:val="30"/>
  </w:num>
  <w:num w:numId="156">
    <w:abstractNumId w:val="71"/>
  </w:num>
  <w:num w:numId="157">
    <w:abstractNumId w:val="92"/>
  </w:num>
  <w:num w:numId="158">
    <w:abstractNumId w:val="149"/>
  </w:num>
  <w:num w:numId="159">
    <w:abstractNumId w:val="155"/>
  </w:num>
  <w:num w:numId="160">
    <w:abstractNumId w:val="51"/>
  </w:num>
  <w:num w:numId="161">
    <w:abstractNumId w:val="157"/>
  </w:num>
  <w:num w:numId="162">
    <w:abstractNumId w:val="63"/>
  </w:num>
  <w:num w:numId="163">
    <w:abstractNumId w:val="115"/>
  </w:num>
  <w:num w:numId="164">
    <w:abstractNumId w:val="55"/>
  </w:num>
  <w:num w:numId="1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2"/>
  </w:num>
  <w:num w:numId="167">
    <w:abstractNumId w:val="74"/>
  </w:num>
  <w:num w:numId="168">
    <w:abstractNumId w:val="86"/>
  </w:num>
  <w:num w:numId="169">
    <w:abstractNumId w:val="124"/>
  </w:num>
  <w:num w:numId="170">
    <w:abstractNumId w:val="175"/>
  </w:num>
  <w:num w:numId="171">
    <w:abstractNumId w:val="50"/>
  </w:num>
  <w:num w:numId="172">
    <w:abstractNumId w:val="166"/>
  </w:num>
  <w:num w:numId="173">
    <w:abstractNumId w:val="47"/>
  </w:num>
  <w:num w:numId="174">
    <w:abstractNumId w:val="56"/>
  </w:num>
  <w:num w:numId="175">
    <w:abstractNumId w:val="113"/>
  </w:num>
  <w:num w:numId="176">
    <w:abstractNumId w:val="180"/>
  </w:num>
  <w:num w:numId="177">
    <w:abstractNumId w:val="136"/>
  </w:num>
  <w:num w:numId="178">
    <w:abstractNumId w:val="34"/>
  </w:num>
  <w:num w:numId="179">
    <w:abstractNumId w:val="100"/>
  </w:num>
  <w:num w:numId="180">
    <w:abstractNumId w:val="191"/>
  </w:num>
  <w:num w:numId="181">
    <w:abstractNumId w:val="181"/>
  </w:num>
  <w:num w:numId="182">
    <w:abstractNumId w:val="11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0"/>
  <w:defaultTabStop w:val="56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D0"/>
    <w:rsid w:val="00001946"/>
    <w:rsid w:val="00001B1E"/>
    <w:rsid w:val="00001C63"/>
    <w:rsid w:val="0000260D"/>
    <w:rsid w:val="00003923"/>
    <w:rsid w:val="00003ED8"/>
    <w:rsid w:val="00004551"/>
    <w:rsid w:val="000046F3"/>
    <w:rsid w:val="00004CA4"/>
    <w:rsid w:val="0000579A"/>
    <w:rsid w:val="00005E88"/>
    <w:rsid w:val="00006E28"/>
    <w:rsid w:val="00007B80"/>
    <w:rsid w:val="00007CB0"/>
    <w:rsid w:val="0001036C"/>
    <w:rsid w:val="000109A6"/>
    <w:rsid w:val="00011105"/>
    <w:rsid w:val="000116BF"/>
    <w:rsid w:val="00011E29"/>
    <w:rsid w:val="0001239A"/>
    <w:rsid w:val="000135DD"/>
    <w:rsid w:val="00013A5A"/>
    <w:rsid w:val="00014199"/>
    <w:rsid w:val="00014D20"/>
    <w:rsid w:val="000152F3"/>
    <w:rsid w:val="00015671"/>
    <w:rsid w:val="0001766C"/>
    <w:rsid w:val="0002060E"/>
    <w:rsid w:val="0002099C"/>
    <w:rsid w:val="00021966"/>
    <w:rsid w:val="0002245D"/>
    <w:rsid w:val="0002365F"/>
    <w:rsid w:val="00023891"/>
    <w:rsid w:val="000238B7"/>
    <w:rsid w:val="00024D20"/>
    <w:rsid w:val="000255E0"/>
    <w:rsid w:val="00025BAA"/>
    <w:rsid w:val="00031F75"/>
    <w:rsid w:val="000326E8"/>
    <w:rsid w:val="00033652"/>
    <w:rsid w:val="00033871"/>
    <w:rsid w:val="00033F5D"/>
    <w:rsid w:val="000349EF"/>
    <w:rsid w:val="00035A9D"/>
    <w:rsid w:val="00037AFB"/>
    <w:rsid w:val="0004093C"/>
    <w:rsid w:val="00040A2D"/>
    <w:rsid w:val="0004161A"/>
    <w:rsid w:val="00042B4E"/>
    <w:rsid w:val="00043066"/>
    <w:rsid w:val="000430C1"/>
    <w:rsid w:val="00043F3D"/>
    <w:rsid w:val="00046706"/>
    <w:rsid w:val="000505AC"/>
    <w:rsid w:val="00050A3F"/>
    <w:rsid w:val="00050C2F"/>
    <w:rsid w:val="00051D73"/>
    <w:rsid w:val="000523D1"/>
    <w:rsid w:val="00055A17"/>
    <w:rsid w:val="00055CFD"/>
    <w:rsid w:val="0005685F"/>
    <w:rsid w:val="0006086E"/>
    <w:rsid w:val="0006238E"/>
    <w:rsid w:val="00063191"/>
    <w:rsid w:val="00064479"/>
    <w:rsid w:val="0006763F"/>
    <w:rsid w:val="00067F7B"/>
    <w:rsid w:val="00070860"/>
    <w:rsid w:val="00071480"/>
    <w:rsid w:val="00071EFB"/>
    <w:rsid w:val="000731E9"/>
    <w:rsid w:val="00073A21"/>
    <w:rsid w:val="000749C4"/>
    <w:rsid w:val="000753D8"/>
    <w:rsid w:val="00075451"/>
    <w:rsid w:val="0007559A"/>
    <w:rsid w:val="00075B63"/>
    <w:rsid w:val="00075C98"/>
    <w:rsid w:val="00077806"/>
    <w:rsid w:val="00077FF6"/>
    <w:rsid w:val="0008095D"/>
    <w:rsid w:val="00080C3D"/>
    <w:rsid w:val="00081903"/>
    <w:rsid w:val="00081BE1"/>
    <w:rsid w:val="00084378"/>
    <w:rsid w:val="0008531F"/>
    <w:rsid w:val="00085FB9"/>
    <w:rsid w:val="00086E59"/>
    <w:rsid w:val="0009064D"/>
    <w:rsid w:val="0009069D"/>
    <w:rsid w:val="0009074D"/>
    <w:rsid w:val="000919D7"/>
    <w:rsid w:val="00093810"/>
    <w:rsid w:val="00097CDF"/>
    <w:rsid w:val="000A1096"/>
    <w:rsid w:val="000A1248"/>
    <w:rsid w:val="000A1D02"/>
    <w:rsid w:val="000A238B"/>
    <w:rsid w:val="000A2F03"/>
    <w:rsid w:val="000B0202"/>
    <w:rsid w:val="000B1484"/>
    <w:rsid w:val="000B151F"/>
    <w:rsid w:val="000B1941"/>
    <w:rsid w:val="000B2591"/>
    <w:rsid w:val="000B2DD5"/>
    <w:rsid w:val="000B3984"/>
    <w:rsid w:val="000B3C0A"/>
    <w:rsid w:val="000B4611"/>
    <w:rsid w:val="000B4DC4"/>
    <w:rsid w:val="000B5370"/>
    <w:rsid w:val="000B540C"/>
    <w:rsid w:val="000B5F2D"/>
    <w:rsid w:val="000B785A"/>
    <w:rsid w:val="000C37EC"/>
    <w:rsid w:val="000C3C5D"/>
    <w:rsid w:val="000C4A5E"/>
    <w:rsid w:val="000C510B"/>
    <w:rsid w:val="000C5FFD"/>
    <w:rsid w:val="000C6659"/>
    <w:rsid w:val="000C66C8"/>
    <w:rsid w:val="000C7B0F"/>
    <w:rsid w:val="000D0AE3"/>
    <w:rsid w:val="000D1BB8"/>
    <w:rsid w:val="000D26FE"/>
    <w:rsid w:val="000D30BF"/>
    <w:rsid w:val="000D3E40"/>
    <w:rsid w:val="000D6935"/>
    <w:rsid w:val="000D7D3E"/>
    <w:rsid w:val="000E0742"/>
    <w:rsid w:val="000E134A"/>
    <w:rsid w:val="000E22B2"/>
    <w:rsid w:val="000E2B2C"/>
    <w:rsid w:val="000E3164"/>
    <w:rsid w:val="000E359F"/>
    <w:rsid w:val="000E524D"/>
    <w:rsid w:val="000E6914"/>
    <w:rsid w:val="000E78FD"/>
    <w:rsid w:val="000F0DA4"/>
    <w:rsid w:val="000F1C7A"/>
    <w:rsid w:val="000F2D17"/>
    <w:rsid w:val="000F3661"/>
    <w:rsid w:val="000F4052"/>
    <w:rsid w:val="000F55FF"/>
    <w:rsid w:val="000F59B5"/>
    <w:rsid w:val="000F6236"/>
    <w:rsid w:val="00101108"/>
    <w:rsid w:val="001031D4"/>
    <w:rsid w:val="001035D4"/>
    <w:rsid w:val="0010374B"/>
    <w:rsid w:val="001041ED"/>
    <w:rsid w:val="00106A04"/>
    <w:rsid w:val="00106C52"/>
    <w:rsid w:val="0010718B"/>
    <w:rsid w:val="00110D0A"/>
    <w:rsid w:val="00111011"/>
    <w:rsid w:val="0011123F"/>
    <w:rsid w:val="00111FDB"/>
    <w:rsid w:val="00113EB2"/>
    <w:rsid w:val="00114F89"/>
    <w:rsid w:val="00115BB7"/>
    <w:rsid w:val="001175F9"/>
    <w:rsid w:val="00120982"/>
    <w:rsid w:val="00120E4A"/>
    <w:rsid w:val="00121EBF"/>
    <w:rsid w:val="00121FB2"/>
    <w:rsid w:val="001228C2"/>
    <w:rsid w:val="0012304A"/>
    <w:rsid w:val="0012369C"/>
    <w:rsid w:val="00123ED5"/>
    <w:rsid w:val="00124DF6"/>
    <w:rsid w:val="00127B70"/>
    <w:rsid w:val="00131E88"/>
    <w:rsid w:val="00132AF7"/>
    <w:rsid w:val="00132C31"/>
    <w:rsid w:val="00133CFC"/>
    <w:rsid w:val="00134CA3"/>
    <w:rsid w:val="001354CF"/>
    <w:rsid w:val="0013652C"/>
    <w:rsid w:val="00136F37"/>
    <w:rsid w:val="00137C40"/>
    <w:rsid w:val="00137EA2"/>
    <w:rsid w:val="00141095"/>
    <w:rsid w:val="00141223"/>
    <w:rsid w:val="00141C47"/>
    <w:rsid w:val="0014277E"/>
    <w:rsid w:val="00142E1D"/>
    <w:rsid w:val="00143A57"/>
    <w:rsid w:val="00143D5C"/>
    <w:rsid w:val="00143FE3"/>
    <w:rsid w:val="001442FD"/>
    <w:rsid w:val="001463B2"/>
    <w:rsid w:val="00146551"/>
    <w:rsid w:val="001473E6"/>
    <w:rsid w:val="00150886"/>
    <w:rsid w:val="00150CA4"/>
    <w:rsid w:val="00151F3A"/>
    <w:rsid w:val="00152B90"/>
    <w:rsid w:val="001546AA"/>
    <w:rsid w:val="00154CE0"/>
    <w:rsid w:val="001561E1"/>
    <w:rsid w:val="00156CBE"/>
    <w:rsid w:val="001573D9"/>
    <w:rsid w:val="00162D6D"/>
    <w:rsid w:val="00163754"/>
    <w:rsid w:val="00163909"/>
    <w:rsid w:val="00163918"/>
    <w:rsid w:val="00163DF0"/>
    <w:rsid w:val="00164C36"/>
    <w:rsid w:val="00164ED5"/>
    <w:rsid w:val="001656C9"/>
    <w:rsid w:val="001667B4"/>
    <w:rsid w:val="00167EB2"/>
    <w:rsid w:val="00167F4E"/>
    <w:rsid w:val="00172026"/>
    <w:rsid w:val="0017248F"/>
    <w:rsid w:val="001743B7"/>
    <w:rsid w:val="001757BB"/>
    <w:rsid w:val="00175E5A"/>
    <w:rsid w:val="00176075"/>
    <w:rsid w:val="0017680A"/>
    <w:rsid w:val="00176A32"/>
    <w:rsid w:val="0017736D"/>
    <w:rsid w:val="00180AB3"/>
    <w:rsid w:val="0018157E"/>
    <w:rsid w:val="001816C8"/>
    <w:rsid w:val="00181BA8"/>
    <w:rsid w:val="00181CB6"/>
    <w:rsid w:val="001845E0"/>
    <w:rsid w:val="00184760"/>
    <w:rsid w:val="0018683B"/>
    <w:rsid w:val="001875AF"/>
    <w:rsid w:val="00192D7F"/>
    <w:rsid w:val="001942B9"/>
    <w:rsid w:val="00194CCB"/>
    <w:rsid w:val="00195C5D"/>
    <w:rsid w:val="00196AA5"/>
    <w:rsid w:val="00197091"/>
    <w:rsid w:val="00197E5B"/>
    <w:rsid w:val="001A0B78"/>
    <w:rsid w:val="001A128E"/>
    <w:rsid w:val="001A1931"/>
    <w:rsid w:val="001A1D32"/>
    <w:rsid w:val="001A1FE4"/>
    <w:rsid w:val="001A2A0E"/>
    <w:rsid w:val="001A38F6"/>
    <w:rsid w:val="001A4BAF"/>
    <w:rsid w:val="001A5C72"/>
    <w:rsid w:val="001A5E65"/>
    <w:rsid w:val="001A66C8"/>
    <w:rsid w:val="001A6DA9"/>
    <w:rsid w:val="001A6F19"/>
    <w:rsid w:val="001A7B79"/>
    <w:rsid w:val="001A7F98"/>
    <w:rsid w:val="001B0914"/>
    <w:rsid w:val="001B3A21"/>
    <w:rsid w:val="001B4FDD"/>
    <w:rsid w:val="001B65F8"/>
    <w:rsid w:val="001B7D6F"/>
    <w:rsid w:val="001C2346"/>
    <w:rsid w:val="001C2684"/>
    <w:rsid w:val="001C2E9B"/>
    <w:rsid w:val="001C3149"/>
    <w:rsid w:val="001C315C"/>
    <w:rsid w:val="001C4076"/>
    <w:rsid w:val="001C5C03"/>
    <w:rsid w:val="001C63E6"/>
    <w:rsid w:val="001C6830"/>
    <w:rsid w:val="001C6BC0"/>
    <w:rsid w:val="001C6C07"/>
    <w:rsid w:val="001C7F8D"/>
    <w:rsid w:val="001D1C9D"/>
    <w:rsid w:val="001D216B"/>
    <w:rsid w:val="001D4DE3"/>
    <w:rsid w:val="001D528C"/>
    <w:rsid w:val="001D6580"/>
    <w:rsid w:val="001D67D6"/>
    <w:rsid w:val="001D6AD7"/>
    <w:rsid w:val="001D6D3B"/>
    <w:rsid w:val="001D7146"/>
    <w:rsid w:val="001D7FA1"/>
    <w:rsid w:val="001E157C"/>
    <w:rsid w:val="001E15B6"/>
    <w:rsid w:val="001E26B6"/>
    <w:rsid w:val="001E4A1F"/>
    <w:rsid w:val="001E5079"/>
    <w:rsid w:val="001E596A"/>
    <w:rsid w:val="001E75AB"/>
    <w:rsid w:val="001E78A8"/>
    <w:rsid w:val="001F03E8"/>
    <w:rsid w:val="001F0B0A"/>
    <w:rsid w:val="001F0C26"/>
    <w:rsid w:val="001F1D60"/>
    <w:rsid w:val="001F4274"/>
    <w:rsid w:val="001F602D"/>
    <w:rsid w:val="001F6BA0"/>
    <w:rsid w:val="00201A51"/>
    <w:rsid w:val="002030A1"/>
    <w:rsid w:val="00203EB8"/>
    <w:rsid w:val="002055A8"/>
    <w:rsid w:val="00205FF8"/>
    <w:rsid w:val="00206A68"/>
    <w:rsid w:val="00206A82"/>
    <w:rsid w:val="00206C35"/>
    <w:rsid w:val="00207072"/>
    <w:rsid w:val="002073EB"/>
    <w:rsid w:val="00210158"/>
    <w:rsid w:val="0021061D"/>
    <w:rsid w:val="00210697"/>
    <w:rsid w:val="00210D8D"/>
    <w:rsid w:val="0021116F"/>
    <w:rsid w:val="0021185C"/>
    <w:rsid w:val="00212553"/>
    <w:rsid w:val="00213157"/>
    <w:rsid w:val="0021349A"/>
    <w:rsid w:val="00214D1A"/>
    <w:rsid w:val="00215328"/>
    <w:rsid w:val="0021598C"/>
    <w:rsid w:val="00216C78"/>
    <w:rsid w:val="00216E0E"/>
    <w:rsid w:val="002174B1"/>
    <w:rsid w:val="00221B67"/>
    <w:rsid w:val="002224FF"/>
    <w:rsid w:val="002225B0"/>
    <w:rsid w:val="00222894"/>
    <w:rsid w:val="00224D0A"/>
    <w:rsid w:val="002278A9"/>
    <w:rsid w:val="002300B0"/>
    <w:rsid w:val="002309D0"/>
    <w:rsid w:val="0023116E"/>
    <w:rsid w:val="002313D5"/>
    <w:rsid w:val="00232399"/>
    <w:rsid w:val="002325D5"/>
    <w:rsid w:val="00232B37"/>
    <w:rsid w:val="0023338F"/>
    <w:rsid w:val="00234EAB"/>
    <w:rsid w:val="002364E9"/>
    <w:rsid w:val="002376BB"/>
    <w:rsid w:val="0024054D"/>
    <w:rsid w:val="002412C8"/>
    <w:rsid w:val="00241FD0"/>
    <w:rsid w:val="00242029"/>
    <w:rsid w:val="002424CC"/>
    <w:rsid w:val="002427AF"/>
    <w:rsid w:val="00244CA7"/>
    <w:rsid w:val="002453D2"/>
    <w:rsid w:val="002466AB"/>
    <w:rsid w:val="00246FA5"/>
    <w:rsid w:val="002476AC"/>
    <w:rsid w:val="00250058"/>
    <w:rsid w:val="00250B1B"/>
    <w:rsid w:val="00250BB4"/>
    <w:rsid w:val="00251653"/>
    <w:rsid w:val="00252456"/>
    <w:rsid w:val="00252E81"/>
    <w:rsid w:val="00253C00"/>
    <w:rsid w:val="00253CA8"/>
    <w:rsid w:val="00254C53"/>
    <w:rsid w:val="0025585E"/>
    <w:rsid w:val="002568F0"/>
    <w:rsid w:val="00257246"/>
    <w:rsid w:val="002600D5"/>
    <w:rsid w:val="002608ED"/>
    <w:rsid w:val="00261127"/>
    <w:rsid w:val="00262122"/>
    <w:rsid w:val="00263C2D"/>
    <w:rsid w:val="00263FE5"/>
    <w:rsid w:val="00264F15"/>
    <w:rsid w:val="00265F39"/>
    <w:rsid w:val="0026699D"/>
    <w:rsid w:val="00267315"/>
    <w:rsid w:val="00270215"/>
    <w:rsid w:val="00270744"/>
    <w:rsid w:val="00272854"/>
    <w:rsid w:val="00275911"/>
    <w:rsid w:val="00276326"/>
    <w:rsid w:val="002803EC"/>
    <w:rsid w:val="002805F3"/>
    <w:rsid w:val="00281CF9"/>
    <w:rsid w:val="002824D9"/>
    <w:rsid w:val="00282818"/>
    <w:rsid w:val="002832CA"/>
    <w:rsid w:val="0028344F"/>
    <w:rsid w:val="0028353B"/>
    <w:rsid w:val="00283E33"/>
    <w:rsid w:val="00284119"/>
    <w:rsid w:val="002859EE"/>
    <w:rsid w:val="00287733"/>
    <w:rsid w:val="00287A1D"/>
    <w:rsid w:val="002902A3"/>
    <w:rsid w:val="00290893"/>
    <w:rsid w:val="00291057"/>
    <w:rsid w:val="0029169B"/>
    <w:rsid w:val="00291ECB"/>
    <w:rsid w:val="0029255D"/>
    <w:rsid w:val="002925FF"/>
    <w:rsid w:val="00292678"/>
    <w:rsid w:val="00293141"/>
    <w:rsid w:val="00293725"/>
    <w:rsid w:val="00293856"/>
    <w:rsid w:val="00295541"/>
    <w:rsid w:val="00295DEB"/>
    <w:rsid w:val="00296CE9"/>
    <w:rsid w:val="002A1571"/>
    <w:rsid w:val="002A1F5D"/>
    <w:rsid w:val="002A2D38"/>
    <w:rsid w:val="002A5D3E"/>
    <w:rsid w:val="002A60D5"/>
    <w:rsid w:val="002B2BD1"/>
    <w:rsid w:val="002B3947"/>
    <w:rsid w:val="002B4001"/>
    <w:rsid w:val="002B4395"/>
    <w:rsid w:val="002B774B"/>
    <w:rsid w:val="002C0802"/>
    <w:rsid w:val="002C0B19"/>
    <w:rsid w:val="002C1E5C"/>
    <w:rsid w:val="002C204C"/>
    <w:rsid w:val="002C272F"/>
    <w:rsid w:val="002C2948"/>
    <w:rsid w:val="002C5108"/>
    <w:rsid w:val="002D0F7C"/>
    <w:rsid w:val="002D12CC"/>
    <w:rsid w:val="002D1938"/>
    <w:rsid w:val="002D21B7"/>
    <w:rsid w:val="002D3C94"/>
    <w:rsid w:val="002D455C"/>
    <w:rsid w:val="002D4A94"/>
    <w:rsid w:val="002D6B98"/>
    <w:rsid w:val="002E0634"/>
    <w:rsid w:val="002E16E7"/>
    <w:rsid w:val="002E38D0"/>
    <w:rsid w:val="002E65FB"/>
    <w:rsid w:val="002E7021"/>
    <w:rsid w:val="002E790C"/>
    <w:rsid w:val="002F0EBF"/>
    <w:rsid w:val="002F1406"/>
    <w:rsid w:val="002F16F3"/>
    <w:rsid w:val="002F27E0"/>
    <w:rsid w:val="002F2C54"/>
    <w:rsid w:val="002F3594"/>
    <w:rsid w:val="002F3872"/>
    <w:rsid w:val="002F4059"/>
    <w:rsid w:val="002F46E5"/>
    <w:rsid w:val="002F651E"/>
    <w:rsid w:val="002F6549"/>
    <w:rsid w:val="002F7DAD"/>
    <w:rsid w:val="00300FDD"/>
    <w:rsid w:val="0030134B"/>
    <w:rsid w:val="00302925"/>
    <w:rsid w:val="00302C98"/>
    <w:rsid w:val="00302E1C"/>
    <w:rsid w:val="00303BCE"/>
    <w:rsid w:val="00303E6A"/>
    <w:rsid w:val="00303EF7"/>
    <w:rsid w:val="00303F03"/>
    <w:rsid w:val="00304499"/>
    <w:rsid w:val="00304835"/>
    <w:rsid w:val="003072C0"/>
    <w:rsid w:val="00310571"/>
    <w:rsid w:val="0031131A"/>
    <w:rsid w:val="00311DD5"/>
    <w:rsid w:val="00312238"/>
    <w:rsid w:val="00312D47"/>
    <w:rsid w:val="00313076"/>
    <w:rsid w:val="00313081"/>
    <w:rsid w:val="00316CD8"/>
    <w:rsid w:val="00317113"/>
    <w:rsid w:val="003179CE"/>
    <w:rsid w:val="00317FFA"/>
    <w:rsid w:val="0032038B"/>
    <w:rsid w:val="003207EC"/>
    <w:rsid w:val="003213CB"/>
    <w:rsid w:val="00321D2A"/>
    <w:rsid w:val="00322F07"/>
    <w:rsid w:val="0032399C"/>
    <w:rsid w:val="00326554"/>
    <w:rsid w:val="003306DC"/>
    <w:rsid w:val="00332649"/>
    <w:rsid w:val="0033434A"/>
    <w:rsid w:val="0033478A"/>
    <w:rsid w:val="0033511A"/>
    <w:rsid w:val="00341126"/>
    <w:rsid w:val="003411B7"/>
    <w:rsid w:val="003412EC"/>
    <w:rsid w:val="0034144C"/>
    <w:rsid w:val="00343C4E"/>
    <w:rsid w:val="00345067"/>
    <w:rsid w:val="003450A0"/>
    <w:rsid w:val="00345E9C"/>
    <w:rsid w:val="0034621D"/>
    <w:rsid w:val="00346CD5"/>
    <w:rsid w:val="00346E0E"/>
    <w:rsid w:val="00346E68"/>
    <w:rsid w:val="00347010"/>
    <w:rsid w:val="00347EF9"/>
    <w:rsid w:val="003509AE"/>
    <w:rsid w:val="00351C0A"/>
    <w:rsid w:val="0035271D"/>
    <w:rsid w:val="003536F8"/>
    <w:rsid w:val="00354679"/>
    <w:rsid w:val="003553A1"/>
    <w:rsid w:val="00355E0B"/>
    <w:rsid w:val="00355E6A"/>
    <w:rsid w:val="00356372"/>
    <w:rsid w:val="003572FD"/>
    <w:rsid w:val="00357607"/>
    <w:rsid w:val="00357D60"/>
    <w:rsid w:val="003605BD"/>
    <w:rsid w:val="003615DC"/>
    <w:rsid w:val="0036390B"/>
    <w:rsid w:val="003646D6"/>
    <w:rsid w:val="00364EA1"/>
    <w:rsid w:val="0036617F"/>
    <w:rsid w:val="00366E44"/>
    <w:rsid w:val="0036732E"/>
    <w:rsid w:val="00367DD4"/>
    <w:rsid w:val="0037043E"/>
    <w:rsid w:val="00371590"/>
    <w:rsid w:val="00372374"/>
    <w:rsid w:val="003729BC"/>
    <w:rsid w:val="00373689"/>
    <w:rsid w:val="00374738"/>
    <w:rsid w:val="00377E84"/>
    <w:rsid w:val="00380159"/>
    <w:rsid w:val="00380FD0"/>
    <w:rsid w:val="00383784"/>
    <w:rsid w:val="0038494C"/>
    <w:rsid w:val="003852B2"/>
    <w:rsid w:val="00385766"/>
    <w:rsid w:val="003862B2"/>
    <w:rsid w:val="003862F9"/>
    <w:rsid w:val="00390203"/>
    <w:rsid w:val="00390298"/>
    <w:rsid w:val="00390584"/>
    <w:rsid w:val="00390B53"/>
    <w:rsid w:val="00391715"/>
    <w:rsid w:val="00392D9E"/>
    <w:rsid w:val="00392DB9"/>
    <w:rsid w:val="00393E27"/>
    <w:rsid w:val="00395A37"/>
    <w:rsid w:val="00395BB6"/>
    <w:rsid w:val="00396438"/>
    <w:rsid w:val="0039723A"/>
    <w:rsid w:val="0039736A"/>
    <w:rsid w:val="003A0374"/>
    <w:rsid w:val="003A07FD"/>
    <w:rsid w:val="003A086A"/>
    <w:rsid w:val="003A279E"/>
    <w:rsid w:val="003A300C"/>
    <w:rsid w:val="003A4021"/>
    <w:rsid w:val="003A4EDC"/>
    <w:rsid w:val="003A563A"/>
    <w:rsid w:val="003A5A62"/>
    <w:rsid w:val="003A633D"/>
    <w:rsid w:val="003A7D19"/>
    <w:rsid w:val="003B0954"/>
    <w:rsid w:val="003B167C"/>
    <w:rsid w:val="003B1E06"/>
    <w:rsid w:val="003B2356"/>
    <w:rsid w:val="003B2909"/>
    <w:rsid w:val="003B49B6"/>
    <w:rsid w:val="003B6C07"/>
    <w:rsid w:val="003B6C1E"/>
    <w:rsid w:val="003B7634"/>
    <w:rsid w:val="003B78F7"/>
    <w:rsid w:val="003C07EE"/>
    <w:rsid w:val="003C16D0"/>
    <w:rsid w:val="003C24D1"/>
    <w:rsid w:val="003C282C"/>
    <w:rsid w:val="003C29F1"/>
    <w:rsid w:val="003C2C39"/>
    <w:rsid w:val="003C3635"/>
    <w:rsid w:val="003C45E5"/>
    <w:rsid w:val="003C4B21"/>
    <w:rsid w:val="003C50C4"/>
    <w:rsid w:val="003C639C"/>
    <w:rsid w:val="003C6AF4"/>
    <w:rsid w:val="003D1955"/>
    <w:rsid w:val="003D345A"/>
    <w:rsid w:val="003D5A59"/>
    <w:rsid w:val="003E0245"/>
    <w:rsid w:val="003E15C6"/>
    <w:rsid w:val="003E6768"/>
    <w:rsid w:val="003F1615"/>
    <w:rsid w:val="003F2609"/>
    <w:rsid w:val="003F283B"/>
    <w:rsid w:val="003F3BB4"/>
    <w:rsid w:val="003F555C"/>
    <w:rsid w:val="003F5F7C"/>
    <w:rsid w:val="003F6AC5"/>
    <w:rsid w:val="003F6E49"/>
    <w:rsid w:val="0040033F"/>
    <w:rsid w:val="0040076C"/>
    <w:rsid w:val="0040128B"/>
    <w:rsid w:val="00402613"/>
    <w:rsid w:val="00404563"/>
    <w:rsid w:val="00406371"/>
    <w:rsid w:val="00406873"/>
    <w:rsid w:val="00407C66"/>
    <w:rsid w:val="00410757"/>
    <w:rsid w:val="00410ACF"/>
    <w:rsid w:val="004117E2"/>
    <w:rsid w:val="00411B41"/>
    <w:rsid w:val="0041200C"/>
    <w:rsid w:val="004122FC"/>
    <w:rsid w:val="0041237D"/>
    <w:rsid w:val="0041314F"/>
    <w:rsid w:val="004135C6"/>
    <w:rsid w:val="0041385B"/>
    <w:rsid w:val="00415FB1"/>
    <w:rsid w:val="00416272"/>
    <w:rsid w:val="0041754B"/>
    <w:rsid w:val="00420203"/>
    <w:rsid w:val="00420DAB"/>
    <w:rsid w:val="00421C1E"/>
    <w:rsid w:val="00421E52"/>
    <w:rsid w:val="004230FC"/>
    <w:rsid w:val="00423AB5"/>
    <w:rsid w:val="00423CD7"/>
    <w:rsid w:val="0042427C"/>
    <w:rsid w:val="00424598"/>
    <w:rsid w:val="00427FED"/>
    <w:rsid w:val="004302B6"/>
    <w:rsid w:val="0043246D"/>
    <w:rsid w:val="00432C2C"/>
    <w:rsid w:val="004336CD"/>
    <w:rsid w:val="00435880"/>
    <w:rsid w:val="00435FA4"/>
    <w:rsid w:val="00437375"/>
    <w:rsid w:val="00440E18"/>
    <w:rsid w:val="00441E82"/>
    <w:rsid w:val="00442072"/>
    <w:rsid w:val="0044300E"/>
    <w:rsid w:val="004436DF"/>
    <w:rsid w:val="00444422"/>
    <w:rsid w:val="0045064B"/>
    <w:rsid w:val="00451095"/>
    <w:rsid w:val="00451AA4"/>
    <w:rsid w:val="0045475B"/>
    <w:rsid w:val="00454997"/>
    <w:rsid w:val="00455168"/>
    <w:rsid w:val="00455404"/>
    <w:rsid w:val="004556DA"/>
    <w:rsid w:val="00457B1E"/>
    <w:rsid w:val="00457EA5"/>
    <w:rsid w:val="00460419"/>
    <w:rsid w:val="00460CEB"/>
    <w:rsid w:val="00460EE6"/>
    <w:rsid w:val="00461FB8"/>
    <w:rsid w:val="00463B75"/>
    <w:rsid w:val="00464221"/>
    <w:rsid w:val="0046434A"/>
    <w:rsid w:val="00464429"/>
    <w:rsid w:val="00464AE9"/>
    <w:rsid w:val="00464B18"/>
    <w:rsid w:val="00464F3D"/>
    <w:rsid w:val="00465527"/>
    <w:rsid w:val="00466A1D"/>
    <w:rsid w:val="00467E85"/>
    <w:rsid w:val="00467EFE"/>
    <w:rsid w:val="004719BE"/>
    <w:rsid w:val="00473D9F"/>
    <w:rsid w:val="00475535"/>
    <w:rsid w:val="00475E3B"/>
    <w:rsid w:val="0047661A"/>
    <w:rsid w:val="00476942"/>
    <w:rsid w:val="0048014C"/>
    <w:rsid w:val="00480BCD"/>
    <w:rsid w:val="00481FE4"/>
    <w:rsid w:val="00482D83"/>
    <w:rsid w:val="00483AB2"/>
    <w:rsid w:val="00484427"/>
    <w:rsid w:val="00484C50"/>
    <w:rsid w:val="00485E10"/>
    <w:rsid w:val="00487283"/>
    <w:rsid w:val="00490106"/>
    <w:rsid w:val="004904CB"/>
    <w:rsid w:val="0049113F"/>
    <w:rsid w:val="00492352"/>
    <w:rsid w:val="004945FC"/>
    <w:rsid w:val="004948DC"/>
    <w:rsid w:val="00494D58"/>
    <w:rsid w:val="00495B15"/>
    <w:rsid w:val="004960C2"/>
    <w:rsid w:val="004A059A"/>
    <w:rsid w:val="004A0A96"/>
    <w:rsid w:val="004A0CE2"/>
    <w:rsid w:val="004A1003"/>
    <w:rsid w:val="004A1728"/>
    <w:rsid w:val="004A17E4"/>
    <w:rsid w:val="004A22A6"/>
    <w:rsid w:val="004A2E0F"/>
    <w:rsid w:val="004A3C32"/>
    <w:rsid w:val="004A47F7"/>
    <w:rsid w:val="004A489E"/>
    <w:rsid w:val="004A58DA"/>
    <w:rsid w:val="004A7827"/>
    <w:rsid w:val="004A7A1A"/>
    <w:rsid w:val="004A7EB4"/>
    <w:rsid w:val="004B1CE0"/>
    <w:rsid w:val="004B1E37"/>
    <w:rsid w:val="004B332D"/>
    <w:rsid w:val="004B50F4"/>
    <w:rsid w:val="004B5F24"/>
    <w:rsid w:val="004B6603"/>
    <w:rsid w:val="004B7F92"/>
    <w:rsid w:val="004C0048"/>
    <w:rsid w:val="004C03C9"/>
    <w:rsid w:val="004C0EEB"/>
    <w:rsid w:val="004C1B22"/>
    <w:rsid w:val="004C411D"/>
    <w:rsid w:val="004C4D19"/>
    <w:rsid w:val="004C5989"/>
    <w:rsid w:val="004C5BC3"/>
    <w:rsid w:val="004C7DDC"/>
    <w:rsid w:val="004D088F"/>
    <w:rsid w:val="004D10A0"/>
    <w:rsid w:val="004D1D0F"/>
    <w:rsid w:val="004D29EC"/>
    <w:rsid w:val="004D2F8A"/>
    <w:rsid w:val="004D30C7"/>
    <w:rsid w:val="004D4E81"/>
    <w:rsid w:val="004D52F7"/>
    <w:rsid w:val="004D6D89"/>
    <w:rsid w:val="004E14AE"/>
    <w:rsid w:val="004E2692"/>
    <w:rsid w:val="004E37DF"/>
    <w:rsid w:val="004E44B4"/>
    <w:rsid w:val="004E4D43"/>
    <w:rsid w:val="004E5884"/>
    <w:rsid w:val="004F12FA"/>
    <w:rsid w:val="004F1E88"/>
    <w:rsid w:val="004F2502"/>
    <w:rsid w:val="004F42B0"/>
    <w:rsid w:val="004F4319"/>
    <w:rsid w:val="004F65EB"/>
    <w:rsid w:val="004F6F3E"/>
    <w:rsid w:val="004F7F5D"/>
    <w:rsid w:val="00501156"/>
    <w:rsid w:val="00501569"/>
    <w:rsid w:val="0050265B"/>
    <w:rsid w:val="00503354"/>
    <w:rsid w:val="0050605A"/>
    <w:rsid w:val="00507F59"/>
    <w:rsid w:val="0051156B"/>
    <w:rsid w:val="0051189F"/>
    <w:rsid w:val="005118A6"/>
    <w:rsid w:val="00511CF3"/>
    <w:rsid w:val="0051224C"/>
    <w:rsid w:val="00513CE1"/>
    <w:rsid w:val="00515FAA"/>
    <w:rsid w:val="00520DCB"/>
    <w:rsid w:val="00520E63"/>
    <w:rsid w:val="00524267"/>
    <w:rsid w:val="00525614"/>
    <w:rsid w:val="005309FB"/>
    <w:rsid w:val="00530D34"/>
    <w:rsid w:val="0053112C"/>
    <w:rsid w:val="00531579"/>
    <w:rsid w:val="005331B6"/>
    <w:rsid w:val="0053382B"/>
    <w:rsid w:val="005343F4"/>
    <w:rsid w:val="00534555"/>
    <w:rsid w:val="00534566"/>
    <w:rsid w:val="00535190"/>
    <w:rsid w:val="005365B7"/>
    <w:rsid w:val="00537998"/>
    <w:rsid w:val="005405DD"/>
    <w:rsid w:val="005408DF"/>
    <w:rsid w:val="00542FBC"/>
    <w:rsid w:val="00544027"/>
    <w:rsid w:val="00544FE0"/>
    <w:rsid w:val="00545E56"/>
    <w:rsid w:val="0054628B"/>
    <w:rsid w:val="005467E0"/>
    <w:rsid w:val="00547E3A"/>
    <w:rsid w:val="005511A6"/>
    <w:rsid w:val="00551CC7"/>
    <w:rsid w:val="00551D7B"/>
    <w:rsid w:val="005534B1"/>
    <w:rsid w:val="00554786"/>
    <w:rsid w:val="00554A76"/>
    <w:rsid w:val="005550FA"/>
    <w:rsid w:val="0056060C"/>
    <w:rsid w:val="005606CB"/>
    <w:rsid w:val="0056129A"/>
    <w:rsid w:val="00563C80"/>
    <w:rsid w:val="00565139"/>
    <w:rsid w:val="005656FE"/>
    <w:rsid w:val="0056670F"/>
    <w:rsid w:val="00567C5C"/>
    <w:rsid w:val="00570777"/>
    <w:rsid w:val="00570A14"/>
    <w:rsid w:val="00571428"/>
    <w:rsid w:val="005728E6"/>
    <w:rsid w:val="00572A83"/>
    <w:rsid w:val="00572BEA"/>
    <w:rsid w:val="00573AAD"/>
    <w:rsid w:val="00574522"/>
    <w:rsid w:val="005747DD"/>
    <w:rsid w:val="00575D42"/>
    <w:rsid w:val="00575EA7"/>
    <w:rsid w:val="00577232"/>
    <w:rsid w:val="00577A4A"/>
    <w:rsid w:val="00580FFE"/>
    <w:rsid w:val="00581EC9"/>
    <w:rsid w:val="00582181"/>
    <w:rsid w:val="005831E7"/>
    <w:rsid w:val="00583969"/>
    <w:rsid w:val="00585173"/>
    <w:rsid w:val="0058555B"/>
    <w:rsid w:val="005855F0"/>
    <w:rsid w:val="005867BD"/>
    <w:rsid w:val="00586B61"/>
    <w:rsid w:val="00587B49"/>
    <w:rsid w:val="0059009B"/>
    <w:rsid w:val="00590972"/>
    <w:rsid w:val="00591150"/>
    <w:rsid w:val="00594631"/>
    <w:rsid w:val="00595F1B"/>
    <w:rsid w:val="0059600A"/>
    <w:rsid w:val="00596BCB"/>
    <w:rsid w:val="00597EF8"/>
    <w:rsid w:val="005A07D3"/>
    <w:rsid w:val="005A1043"/>
    <w:rsid w:val="005A2946"/>
    <w:rsid w:val="005A3557"/>
    <w:rsid w:val="005A48B8"/>
    <w:rsid w:val="005A69C1"/>
    <w:rsid w:val="005A7B91"/>
    <w:rsid w:val="005B11E2"/>
    <w:rsid w:val="005B34A8"/>
    <w:rsid w:val="005B37CF"/>
    <w:rsid w:val="005B50A1"/>
    <w:rsid w:val="005B5777"/>
    <w:rsid w:val="005B5B40"/>
    <w:rsid w:val="005B6ABD"/>
    <w:rsid w:val="005B6E7C"/>
    <w:rsid w:val="005B760F"/>
    <w:rsid w:val="005C008D"/>
    <w:rsid w:val="005C07F8"/>
    <w:rsid w:val="005C21D1"/>
    <w:rsid w:val="005C288B"/>
    <w:rsid w:val="005C3289"/>
    <w:rsid w:val="005C409B"/>
    <w:rsid w:val="005C4CC4"/>
    <w:rsid w:val="005C6A05"/>
    <w:rsid w:val="005D0726"/>
    <w:rsid w:val="005D1DEA"/>
    <w:rsid w:val="005D3283"/>
    <w:rsid w:val="005D3346"/>
    <w:rsid w:val="005D61FB"/>
    <w:rsid w:val="005E062B"/>
    <w:rsid w:val="005E10F6"/>
    <w:rsid w:val="005E1727"/>
    <w:rsid w:val="005E2000"/>
    <w:rsid w:val="005E26BD"/>
    <w:rsid w:val="005E31B1"/>
    <w:rsid w:val="005E38BC"/>
    <w:rsid w:val="005E41C8"/>
    <w:rsid w:val="005E4932"/>
    <w:rsid w:val="005E55FE"/>
    <w:rsid w:val="005E6568"/>
    <w:rsid w:val="005E7367"/>
    <w:rsid w:val="005F0EE0"/>
    <w:rsid w:val="005F2956"/>
    <w:rsid w:val="005F3C6B"/>
    <w:rsid w:val="005F43E0"/>
    <w:rsid w:val="005F47E0"/>
    <w:rsid w:val="005F5008"/>
    <w:rsid w:val="005F535D"/>
    <w:rsid w:val="005F5614"/>
    <w:rsid w:val="005F7E39"/>
    <w:rsid w:val="006000D8"/>
    <w:rsid w:val="00601190"/>
    <w:rsid w:val="0060279A"/>
    <w:rsid w:val="00602B95"/>
    <w:rsid w:val="00604C20"/>
    <w:rsid w:val="006055B8"/>
    <w:rsid w:val="00605E67"/>
    <w:rsid w:val="00605F7B"/>
    <w:rsid w:val="00606E21"/>
    <w:rsid w:val="00606FD7"/>
    <w:rsid w:val="006075AC"/>
    <w:rsid w:val="006075F1"/>
    <w:rsid w:val="0060794F"/>
    <w:rsid w:val="0061159F"/>
    <w:rsid w:val="0061192B"/>
    <w:rsid w:val="00611C87"/>
    <w:rsid w:val="00611FB6"/>
    <w:rsid w:val="00615476"/>
    <w:rsid w:val="00615596"/>
    <w:rsid w:val="00616568"/>
    <w:rsid w:val="0061680E"/>
    <w:rsid w:val="00617D90"/>
    <w:rsid w:val="006205AF"/>
    <w:rsid w:val="006256DD"/>
    <w:rsid w:val="006258C2"/>
    <w:rsid w:val="006265AB"/>
    <w:rsid w:val="00626D4A"/>
    <w:rsid w:val="00627AC2"/>
    <w:rsid w:val="00630528"/>
    <w:rsid w:val="006307DD"/>
    <w:rsid w:val="00631C5B"/>
    <w:rsid w:val="006334B6"/>
    <w:rsid w:val="0063352A"/>
    <w:rsid w:val="00633661"/>
    <w:rsid w:val="00633C36"/>
    <w:rsid w:val="0063410A"/>
    <w:rsid w:val="0063445E"/>
    <w:rsid w:val="00635DF8"/>
    <w:rsid w:val="00642161"/>
    <w:rsid w:val="0064522A"/>
    <w:rsid w:val="00645749"/>
    <w:rsid w:val="00646922"/>
    <w:rsid w:val="00646AEE"/>
    <w:rsid w:val="00651041"/>
    <w:rsid w:val="00652B53"/>
    <w:rsid w:val="006568C3"/>
    <w:rsid w:val="00656DEA"/>
    <w:rsid w:val="00657395"/>
    <w:rsid w:val="00660599"/>
    <w:rsid w:val="00663D3A"/>
    <w:rsid w:val="006647EC"/>
    <w:rsid w:val="0066501C"/>
    <w:rsid w:val="006655F8"/>
    <w:rsid w:val="00665732"/>
    <w:rsid w:val="00665C5C"/>
    <w:rsid w:val="00666B29"/>
    <w:rsid w:val="0066773F"/>
    <w:rsid w:val="00667DE6"/>
    <w:rsid w:val="00672FBE"/>
    <w:rsid w:val="00676F8B"/>
    <w:rsid w:val="006773C7"/>
    <w:rsid w:val="00677718"/>
    <w:rsid w:val="00677E1C"/>
    <w:rsid w:val="0068015D"/>
    <w:rsid w:val="006808AC"/>
    <w:rsid w:val="00680FA1"/>
    <w:rsid w:val="00681323"/>
    <w:rsid w:val="00683EA5"/>
    <w:rsid w:val="00683F54"/>
    <w:rsid w:val="00683FC2"/>
    <w:rsid w:val="00684BA4"/>
    <w:rsid w:val="0068582A"/>
    <w:rsid w:val="0068583E"/>
    <w:rsid w:val="00687E47"/>
    <w:rsid w:val="00690FFB"/>
    <w:rsid w:val="00691200"/>
    <w:rsid w:val="006914FD"/>
    <w:rsid w:val="00691D74"/>
    <w:rsid w:val="006934CC"/>
    <w:rsid w:val="006934E2"/>
    <w:rsid w:val="00693CF6"/>
    <w:rsid w:val="0069405E"/>
    <w:rsid w:val="00694986"/>
    <w:rsid w:val="00694B24"/>
    <w:rsid w:val="00694B8D"/>
    <w:rsid w:val="00694BB1"/>
    <w:rsid w:val="00694C02"/>
    <w:rsid w:val="006959E8"/>
    <w:rsid w:val="006A3EAA"/>
    <w:rsid w:val="006A6AB7"/>
    <w:rsid w:val="006B215C"/>
    <w:rsid w:val="006B247F"/>
    <w:rsid w:val="006B3CB8"/>
    <w:rsid w:val="006B51A2"/>
    <w:rsid w:val="006B5483"/>
    <w:rsid w:val="006B5EDB"/>
    <w:rsid w:val="006B63AC"/>
    <w:rsid w:val="006B6555"/>
    <w:rsid w:val="006B7E94"/>
    <w:rsid w:val="006C2B3F"/>
    <w:rsid w:val="006C3D58"/>
    <w:rsid w:val="006C5159"/>
    <w:rsid w:val="006D0034"/>
    <w:rsid w:val="006D072C"/>
    <w:rsid w:val="006D1D06"/>
    <w:rsid w:val="006D2854"/>
    <w:rsid w:val="006D2BB5"/>
    <w:rsid w:val="006D347D"/>
    <w:rsid w:val="006D3B86"/>
    <w:rsid w:val="006D3FA5"/>
    <w:rsid w:val="006D63B0"/>
    <w:rsid w:val="006D68AD"/>
    <w:rsid w:val="006D707E"/>
    <w:rsid w:val="006D74F5"/>
    <w:rsid w:val="006D7937"/>
    <w:rsid w:val="006E1D1E"/>
    <w:rsid w:val="006E20D8"/>
    <w:rsid w:val="006E3912"/>
    <w:rsid w:val="006E425F"/>
    <w:rsid w:val="006E48BF"/>
    <w:rsid w:val="006E5075"/>
    <w:rsid w:val="006E571E"/>
    <w:rsid w:val="006E6CA6"/>
    <w:rsid w:val="006E6CCC"/>
    <w:rsid w:val="006E7ED4"/>
    <w:rsid w:val="006F056F"/>
    <w:rsid w:val="006F08D1"/>
    <w:rsid w:val="006F1DF4"/>
    <w:rsid w:val="006F26E2"/>
    <w:rsid w:val="006F304E"/>
    <w:rsid w:val="006F35B2"/>
    <w:rsid w:val="006F3C94"/>
    <w:rsid w:val="006F3C99"/>
    <w:rsid w:val="006F77D9"/>
    <w:rsid w:val="00700150"/>
    <w:rsid w:val="00700B81"/>
    <w:rsid w:val="00701157"/>
    <w:rsid w:val="00702303"/>
    <w:rsid w:val="007026B0"/>
    <w:rsid w:val="00702A33"/>
    <w:rsid w:val="00702C8F"/>
    <w:rsid w:val="00707F73"/>
    <w:rsid w:val="00710BF9"/>
    <w:rsid w:val="00710E2F"/>
    <w:rsid w:val="007113E0"/>
    <w:rsid w:val="0071149D"/>
    <w:rsid w:val="0071152A"/>
    <w:rsid w:val="007130A2"/>
    <w:rsid w:val="007130B1"/>
    <w:rsid w:val="00714896"/>
    <w:rsid w:val="00714DBE"/>
    <w:rsid w:val="007151E8"/>
    <w:rsid w:val="00715254"/>
    <w:rsid w:val="0071526A"/>
    <w:rsid w:val="00717D1A"/>
    <w:rsid w:val="007200AF"/>
    <w:rsid w:val="00720769"/>
    <w:rsid w:val="00721150"/>
    <w:rsid w:val="00721BEE"/>
    <w:rsid w:val="00723843"/>
    <w:rsid w:val="00723B27"/>
    <w:rsid w:val="0072764C"/>
    <w:rsid w:val="0073012E"/>
    <w:rsid w:val="00730E2F"/>
    <w:rsid w:val="007319EF"/>
    <w:rsid w:val="007322FD"/>
    <w:rsid w:val="007325B2"/>
    <w:rsid w:val="007326A7"/>
    <w:rsid w:val="00732BEC"/>
    <w:rsid w:val="00733914"/>
    <w:rsid w:val="0073476E"/>
    <w:rsid w:val="00734965"/>
    <w:rsid w:val="00741EC9"/>
    <w:rsid w:val="00742C23"/>
    <w:rsid w:val="00742D7F"/>
    <w:rsid w:val="0074489D"/>
    <w:rsid w:val="007449A5"/>
    <w:rsid w:val="007454C8"/>
    <w:rsid w:val="00746D42"/>
    <w:rsid w:val="00746DF0"/>
    <w:rsid w:val="00747539"/>
    <w:rsid w:val="00750D38"/>
    <w:rsid w:val="00750DF2"/>
    <w:rsid w:val="007517CD"/>
    <w:rsid w:val="007531F8"/>
    <w:rsid w:val="00753AE0"/>
    <w:rsid w:val="00754B72"/>
    <w:rsid w:val="0075538B"/>
    <w:rsid w:val="007555DD"/>
    <w:rsid w:val="00755FA2"/>
    <w:rsid w:val="00756324"/>
    <w:rsid w:val="007566EB"/>
    <w:rsid w:val="007602B8"/>
    <w:rsid w:val="0076178F"/>
    <w:rsid w:val="00761F28"/>
    <w:rsid w:val="00762409"/>
    <w:rsid w:val="0076364C"/>
    <w:rsid w:val="0076495C"/>
    <w:rsid w:val="007655F9"/>
    <w:rsid w:val="00767014"/>
    <w:rsid w:val="00767FD7"/>
    <w:rsid w:val="00771121"/>
    <w:rsid w:val="007714B8"/>
    <w:rsid w:val="0077315C"/>
    <w:rsid w:val="00774C34"/>
    <w:rsid w:val="00774D8A"/>
    <w:rsid w:val="00775825"/>
    <w:rsid w:val="0077598D"/>
    <w:rsid w:val="00775C65"/>
    <w:rsid w:val="00777747"/>
    <w:rsid w:val="00777DF0"/>
    <w:rsid w:val="0078117E"/>
    <w:rsid w:val="00781751"/>
    <w:rsid w:val="00781BB0"/>
    <w:rsid w:val="00782F0C"/>
    <w:rsid w:val="00783680"/>
    <w:rsid w:val="0078655C"/>
    <w:rsid w:val="007900BB"/>
    <w:rsid w:val="00790E5D"/>
    <w:rsid w:val="00791832"/>
    <w:rsid w:val="00791FF8"/>
    <w:rsid w:val="00793586"/>
    <w:rsid w:val="007943EF"/>
    <w:rsid w:val="00796808"/>
    <w:rsid w:val="00796FAD"/>
    <w:rsid w:val="0079796E"/>
    <w:rsid w:val="00797CDD"/>
    <w:rsid w:val="007A0922"/>
    <w:rsid w:val="007A0B8E"/>
    <w:rsid w:val="007A2377"/>
    <w:rsid w:val="007A3504"/>
    <w:rsid w:val="007A4C1F"/>
    <w:rsid w:val="007A5372"/>
    <w:rsid w:val="007A55F2"/>
    <w:rsid w:val="007A5D1C"/>
    <w:rsid w:val="007A5E42"/>
    <w:rsid w:val="007A6B45"/>
    <w:rsid w:val="007A7077"/>
    <w:rsid w:val="007A7655"/>
    <w:rsid w:val="007B090E"/>
    <w:rsid w:val="007B26AF"/>
    <w:rsid w:val="007B4282"/>
    <w:rsid w:val="007B483B"/>
    <w:rsid w:val="007B6AB0"/>
    <w:rsid w:val="007B6B8E"/>
    <w:rsid w:val="007B703A"/>
    <w:rsid w:val="007B7313"/>
    <w:rsid w:val="007B7B6D"/>
    <w:rsid w:val="007C03B4"/>
    <w:rsid w:val="007C0D36"/>
    <w:rsid w:val="007C1368"/>
    <w:rsid w:val="007C1699"/>
    <w:rsid w:val="007C1BBF"/>
    <w:rsid w:val="007C28D7"/>
    <w:rsid w:val="007C2DDE"/>
    <w:rsid w:val="007C464C"/>
    <w:rsid w:val="007C5006"/>
    <w:rsid w:val="007C560A"/>
    <w:rsid w:val="007C5DAE"/>
    <w:rsid w:val="007C66FA"/>
    <w:rsid w:val="007C7597"/>
    <w:rsid w:val="007D0F80"/>
    <w:rsid w:val="007D12D0"/>
    <w:rsid w:val="007D1A10"/>
    <w:rsid w:val="007D22CF"/>
    <w:rsid w:val="007D3464"/>
    <w:rsid w:val="007D3A4A"/>
    <w:rsid w:val="007D46BC"/>
    <w:rsid w:val="007D66B1"/>
    <w:rsid w:val="007E13A4"/>
    <w:rsid w:val="007E3A2F"/>
    <w:rsid w:val="007E58D2"/>
    <w:rsid w:val="007E6955"/>
    <w:rsid w:val="007F0A60"/>
    <w:rsid w:val="007F1000"/>
    <w:rsid w:val="007F293B"/>
    <w:rsid w:val="007F2CF3"/>
    <w:rsid w:val="007F2F3C"/>
    <w:rsid w:val="007F5D91"/>
    <w:rsid w:val="007F618C"/>
    <w:rsid w:val="007F6B35"/>
    <w:rsid w:val="00800866"/>
    <w:rsid w:val="00800A8D"/>
    <w:rsid w:val="00800FE9"/>
    <w:rsid w:val="00801C8C"/>
    <w:rsid w:val="0080343B"/>
    <w:rsid w:val="008034E4"/>
    <w:rsid w:val="008037FD"/>
    <w:rsid w:val="0080387C"/>
    <w:rsid w:val="008047C4"/>
    <w:rsid w:val="0080519E"/>
    <w:rsid w:val="008051DD"/>
    <w:rsid w:val="00806A80"/>
    <w:rsid w:val="00810561"/>
    <w:rsid w:val="008115E6"/>
    <w:rsid w:val="00811993"/>
    <w:rsid w:val="00811F90"/>
    <w:rsid w:val="0081447D"/>
    <w:rsid w:val="00815B01"/>
    <w:rsid w:val="0081669D"/>
    <w:rsid w:val="008168A0"/>
    <w:rsid w:val="00816C16"/>
    <w:rsid w:val="00816D53"/>
    <w:rsid w:val="0082008F"/>
    <w:rsid w:val="00820371"/>
    <w:rsid w:val="00822175"/>
    <w:rsid w:val="00822CEA"/>
    <w:rsid w:val="00825359"/>
    <w:rsid w:val="00825E30"/>
    <w:rsid w:val="00826FD9"/>
    <w:rsid w:val="0082792B"/>
    <w:rsid w:val="00830009"/>
    <w:rsid w:val="0083028E"/>
    <w:rsid w:val="008365B1"/>
    <w:rsid w:val="00836826"/>
    <w:rsid w:val="00840553"/>
    <w:rsid w:val="0084097E"/>
    <w:rsid w:val="00841CCA"/>
    <w:rsid w:val="00842F5A"/>
    <w:rsid w:val="00843904"/>
    <w:rsid w:val="008447D3"/>
    <w:rsid w:val="00845F2E"/>
    <w:rsid w:val="008465B2"/>
    <w:rsid w:val="00847C45"/>
    <w:rsid w:val="00847EEF"/>
    <w:rsid w:val="008501B9"/>
    <w:rsid w:val="00850694"/>
    <w:rsid w:val="00850CA9"/>
    <w:rsid w:val="0085109D"/>
    <w:rsid w:val="00851274"/>
    <w:rsid w:val="00851E6B"/>
    <w:rsid w:val="008528C9"/>
    <w:rsid w:val="008534AE"/>
    <w:rsid w:val="00856B0C"/>
    <w:rsid w:val="00861D7B"/>
    <w:rsid w:val="0086220C"/>
    <w:rsid w:val="00864BAD"/>
    <w:rsid w:val="00864D44"/>
    <w:rsid w:val="00865DE5"/>
    <w:rsid w:val="00866B15"/>
    <w:rsid w:val="00866E28"/>
    <w:rsid w:val="008676C3"/>
    <w:rsid w:val="00870BC7"/>
    <w:rsid w:val="008710C1"/>
    <w:rsid w:val="00871445"/>
    <w:rsid w:val="008726E1"/>
    <w:rsid w:val="00873703"/>
    <w:rsid w:val="00873B6B"/>
    <w:rsid w:val="0087476F"/>
    <w:rsid w:val="008748BD"/>
    <w:rsid w:val="00875B6B"/>
    <w:rsid w:val="00876515"/>
    <w:rsid w:val="008766A0"/>
    <w:rsid w:val="00877231"/>
    <w:rsid w:val="00877930"/>
    <w:rsid w:val="00877B4D"/>
    <w:rsid w:val="00877D8C"/>
    <w:rsid w:val="00880A4B"/>
    <w:rsid w:val="00880B43"/>
    <w:rsid w:val="00880B7D"/>
    <w:rsid w:val="00881E91"/>
    <w:rsid w:val="00883377"/>
    <w:rsid w:val="00885E7C"/>
    <w:rsid w:val="008868AA"/>
    <w:rsid w:val="008868E0"/>
    <w:rsid w:val="00887A31"/>
    <w:rsid w:val="0089040E"/>
    <w:rsid w:val="00891855"/>
    <w:rsid w:val="00892061"/>
    <w:rsid w:val="008949EC"/>
    <w:rsid w:val="00895126"/>
    <w:rsid w:val="008958E6"/>
    <w:rsid w:val="00895C09"/>
    <w:rsid w:val="00895E86"/>
    <w:rsid w:val="008967F4"/>
    <w:rsid w:val="00896FFE"/>
    <w:rsid w:val="00897278"/>
    <w:rsid w:val="00897C29"/>
    <w:rsid w:val="008A18AF"/>
    <w:rsid w:val="008A1CE5"/>
    <w:rsid w:val="008A2C42"/>
    <w:rsid w:val="008A2FF0"/>
    <w:rsid w:val="008A3350"/>
    <w:rsid w:val="008A4523"/>
    <w:rsid w:val="008A49FA"/>
    <w:rsid w:val="008A4C56"/>
    <w:rsid w:val="008A5E6B"/>
    <w:rsid w:val="008A5EF6"/>
    <w:rsid w:val="008B1E5C"/>
    <w:rsid w:val="008B242A"/>
    <w:rsid w:val="008B244A"/>
    <w:rsid w:val="008B46EC"/>
    <w:rsid w:val="008B47D4"/>
    <w:rsid w:val="008B488E"/>
    <w:rsid w:val="008B7B01"/>
    <w:rsid w:val="008B7C1F"/>
    <w:rsid w:val="008C0F9C"/>
    <w:rsid w:val="008C2EDC"/>
    <w:rsid w:val="008C307F"/>
    <w:rsid w:val="008C3346"/>
    <w:rsid w:val="008C3844"/>
    <w:rsid w:val="008C3C9C"/>
    <w:rsid w:val="008C468C"/>
    <w:rsid w:val="008D03A6"/>
    <w:rsid w:val="008D0B97"/>
    <w:rsid w:val="008D136A"/>
    <w:rsid w:val="008D3372"/>
    <w:rsid w:val="008D63BA"/>
    <w:rsid w:val="008D6711"/>
    <w:rsid w:val="008D6BEB"/>
    <w:rsid w:val="008D73C5"/>
    <w:rsid w:val="008E09EE"/>
    <w:rsid w:val="008E1447"/>
    <w:rsid w:val="008E1D9B"/>
    <w:rsid w:val="008E1F0F"/>
    <w:rsid w:val="008E4731"/>
    <w:rsid w:val="008E5827"/>
    <w:rsid w:val="008E5A8F"/>
    <w:rsid w:val="008E65E7"/>
    <w:rsid w:val="008E79D9"/>
    <w:rsid w:val="008E7EEA"/>
    <w:rsid w:val="008F13AC"/>
    <w:rsid w:val="008F1787"/>
    <w:rsid w:val="008F398D"/>
    <w:rsid w:val="008F665E"/>
    <w:rsid w:val="008F7244"/>
    <w:rsid w:val="008F7672"/>
    <w:rsid w:val="008F77F8"/>
    <w:rsid w:val="009002B5"/>
    <w:rsid w:val="009007B6"/>
    <w:rsid w:val="00901276"/>
    <w:rsid w:val="00901446"/>
    <w:rsid w:val="00902560"/>
    <w:rsid w:val="00904DB9"/>
    <w:rsid w:val="00905D37"/>
    <w:rsid w:val="00905F91"/>
    <w:rsid w:val="00906047"/>
    <w:rsid w:val="00906D1B"/>
    <w:rsid w:val="00907672"/>
    <w:rsid w:val="009079DD"/>
    <w:rsid w:val="00907E79"/>
    <w:rsid w:val="009106FE"/>
    <w:rsid w:val="00910FF9"/>
    <w:rsid w:val="009117CD"/>
    <w:rsid w:val="00912785"/>
    <w:rsid w:val="00915617"/>
    <w:rsid w:val="009173DD"/>
    <w:rsid w:val="00917CAB"/>
    <w:rsid w:val="00920161"/>
    <w:rsid w:val="00920E28"/>
    <w:rsid w:val="0092101C"/>
    <w:rsid w:val="0092176B"/>
    <w:rsid w:val="00923572"/>
    <w:rsid w:val="00923D32"/>
    <w:rsid w:val="009246E5"/>
    <w:rsid w:val="00924797"/>
    <w:rsid w:val="00925EA0"/>
    <w:rsid w:val="00927659"/>
    <w:rsid w:val="00927ABA"/>
    <w:rsid w:val="00927B3C"/>
    <w:rsid w:val="00931A8A"/>
    <w:rsid w:val="00931DFF"/>
    <w:rsid w:val="00932039"/>
    <w:rsid w:val="00932E1F"/>
    <w:rsid w:val="00934BC3"/>
    <w:rsid w:val="009356FA"/>
    <w:rsid w:val="009359F1"/>
    <w:rsid w:val="00936055"/>
    <w:rsid w:val="00936BB2"/>
    <w:rsid w:val="00936E8A"/>
    <w:rsid w:val="009413B1"/>
    <w:rsid w:val="009417CF"/>
    <w:rsid w:val="009450F1"/>
    <w:rsid w:val="00945B7A"/>
    <w:rsid w:val="009469F1"/>
    <w:rsid w:val="00946B06"/>
    <w:rsid w:val="009504C9"/>
    <w:rsid w:val="009506D5"/>
    <w:rsid w:val="00950FF2"/>
    <w:rsid w:val="00953741"/>
    <w:rsid w:val="00954123"/>
    <w:rsid w:val="00954428"/>
    <w:rsid w:val="00954779"/>
    <w:rsid w:val="00954C56"/>
    <w:rsid w:val="009552F3"/>
    <w:rsid w:val="009560E4"/>
    <w:rsid w:val="009562CC"/>
    <w:rsid w:val="00957101"/>
    <w:rsid w:val="009574EB"/>
    <w:rsid w:val="009608B4"/>
    <w:rsid w:val="009635B8"/>
    <w:rsid w:val="00963AC8"/>
    <w:rsid w:val="00963D7D"/>
    <w:rsid w:val="0096535A"/>
    <w:rsid w:val="0096557B"/>
    <w:rsid w:val="0096612B"/>
    <w:rsid w:val="0096694C"/>
    <w:rsid w:val="00967A19"/>
    <w:rsid w:val="00970935"/>
    <w:rsid w:val="00970CBE"/>
    <w:rsid w:val="00971967"/>
    <w:rsid w:val="00971CB7"/>
    <w:rsid w:val="0097202F"/>
    <w:rsid w:val="00972FCD"/>
    <w:rsid w:val="0097319D"/>
    <w:rsid w:val="0097391C"/>
    <w:rsid w:val="009760B5"/>
    <w:rsid w:val="00976977"/>
    <w:rsid w:val="00977BEE"/>
    <w:rsid w:val="00977F2A"/>
    <w:rsid w:val="009820B7"/>
    <w:rsid w:val="00982866"/>
    <w:rsid w:val="00983613"/>
    <w:rsid w:val="0098544D"/>
    <w:rsid w:val="009859B2"/>
    <w:rsid w:val="00986F6F"/>
    <w:rsid w:val="00987A18"/>
    <w:rsid w:val="009908C9"/>
    <w:rsid w:val="00990A3E"/>
    <w:rsid w:val="009916BE"/>
    <w:rsid w:val="00992953"/>
    <w:rsid w:val="00993130"/>
    <w:rsid w:val="00993279"/>
    <w:rsid w:val="009954E2"/>
    <w:rsid w:val="009A2470"/>
    <w:rsid w:val="009A2894"/>
    <w:rsid w:val="009A3261"/>
    <w:rsid w:val="009A4357"/>
    <w:rsid w:val="009A5042"/>
    <w:rsid w:val="009A59A6"/>
    <w:rsid w:val="009A688A"/>
    <w:rsid w:val="009A7480"/>
    <w:rsid w:val="009B0579"/>
    <w:rsid w:val="009B0872"/>
    <w:rsid w:val="009B1300"/>
    <w:rsid w:val="009B1B92"/>
    <w:rsid w:val="009B6688"/>
    <w:rsid w:val="009B758A"/>
    <w:rsid w:val="009C2295"/>
    <w:rsid w:val="009C23C6"/>
    <w:rsid w:val="009C272A"/>
    <w:rsid w:val="009C2905"/>
    <w:rsid w:val="009C2D6D"/>
    <w:rsid w:val="009C3D30"/>
    <w:rsid w:val="009C5E40"/>
    <w:rsid w:val="009C636A"/>
    <w:rsid w:val="009C6DCE"/>
    <w:rsid w:val="009C7B38"/>
    <w:rsid w:val="009C7ED4"/>
    <w:rsid w:val="009D02A7"/>
    <w:rsid w:val="009D0EFA"/>
    <w:rsid w:val="009D1672"/>
    <w:rsid w:val="009D1C12"/>
    <w:rsid w:val="009D2D7E"/>
    <w:rsid w:val="009D3C1B"/>
    <w:rsid w:val="009D40E1"/>
    <w:rsid w:val="009D4A90"/>
    <w:rsid w:val="009D5A8A"/>
    <w:rsid w:val="009D5BCE"/>
    <w:rsid w:val="009D5EF1"/>
    <w:rsid w:val="009D614A"/>
    <w:rsid w:val="009D6FBE"/>
    <w:rsid w:val="009D7039"/>
    <w:rsid w:val="009D72BE"/>
    <w:rsid w:val="009E03CF"/>
    <w:rsid w:val="009E1280"/>
    <w:rsid w:val="009E1CC8"/>
    <w:rsid w:val="009E25EF"/>
    <w:rsid w:val="009E2B4C"/>
    <w:rsid w:val="009E331C"/>
    <w:rsid w:val="009E3B09"/>
    <w:rsid w:val="009E3C05"/>
    <w:rsid w:val="009E434B"/>
    <w:rsid w:val="009E4C36"/>
    <w:rsid w:val="009E4C8B"/>
    <w:rsid w:val="009E754B"/>
    <w:rsid w:val="009E788A"/>
    <w:rsid w:val="009F0040"/>
    <w:rsid w:val="009F019E"/>
    <w:rsid w:val="009F076F"/>
    <w:rsid w:val="009F1289"/>
    <w:rsid w:val="009F20D4"/>
    <w:rsid w:val="009F32ED"/>
    <w:rsid w:val="009F66CD"/>
    <w:rsid w:val="009F7412"/>
    <w:rsid w:val="00A00166"/>
    <w:rsid w:val="00A01B12"/>
    <w:rsid w:val="00A02E5E"/>
    <w:rsid w:val="00A03680"/>
    <w:rsid w:val="00A043C3"/>
    <w:rsid w:val="00A04817"/>
    <w:rsid w:val="00A077E0"/>
    <w:rsid w:val="00A10F75"/>
    <w:rsid w:val="00A11A41"/>
    <w:rsid w:val="00A126D8"/>
    <w:rsid w:val="00A127FA"/>
    <w:rsid w:val="00A139AD"/>
    <w:rsid w:val="00A15DB2"/>
    <w:rsid w:val="00A17C95"/>
    <w:rsid w:val="00A2072C"/>
    <w:rsid w:val="00A20F48"/>
    <w:rsid w:val="00A22B4D"/>
    <w:rsid w:val="00A22DB0"/>
    <w:rsid w:val="00A232DD"/>
    <w:rsid w:val="00A233DF"/>
    <w:rsid w:val="00A23E28"/>
    <w:rsid w:val="00A2496D"/>
    <w:rsid w:val="00A24AD3"/>
    <w:rsid w:val="00A26108"/>
    <w:rsid w:val="00A270F7"/>
    <w:rsid w:val="00A27BD8"/>
    <w:rsid w:val="00A372A9"/>
    <w:rsid w:val="00A3742D"/>
    <w:rsid w:val="00A40286"/>
    <w:rsid w:val="00A41379"/>
    <w:rsid w:val="00A417C9"/>
    <w:rsid w:val="00A41CB6"/>
    <w:rsid w:val="00A43ACF"/>
    <w:rsid w:val="00A44BB7"/>
    <w:rsid w:val="00A44CCD"/>
    <w:rsid w:val="00A4683C"/>
    <w:rsid w:val="00A46FE6"/>
    <w:rsid w:val="00A508D7"/>
    <w:rsid w:val="00A53BA6"/>
    <w:rsid w:val="00A549C1"/>
    <w:rsid w:val="00A54D3B"/>
    <w:rsid w:val="00A55971"/>
    <w:rsid w:val="00A574EC"/>
    <w:rsid w:val="00A61FA1"/>
    <w:rsid w:val="00A6295A"/>
    <w:rsid w:val="00A632A8"/>
    <w:rsid w:val="00A65B11"/>
    <w:rsid w:val="00A668B9"/>
    <w:rsid w:val="00A66E37"/>
    <w:rsid w:val="00A674F8"/>
    <w:rsid w:val="00A67F5D"/>
    <w:rsid w:val="00A70480"/>
    <w:rsid w:val="00A705B8"/>
    <w:rsid w:val="00A7126D"/>
    <w:rsid w:val="00A720EE"/>
    <w:rsid w:val="00A73036"/>
    <w:rsid w:val="00A742F0"/>
    <w:rsid w:val="00A74CEA"/>
    <w:rsid w:val="00A76096"/>
    <w:rsid w:val="00A76590"/>
    <w:rsid w:val="00A77579"/>
    <w:rsid w:val="00A80833"/>
    <w:rsid w:val="00A80F3F"/>
    <w:rsid w:val="00A844D3"/>
    <w:rsid w:val="00A86149"/>
    <w:rsid w:val="00A86C88"/>
    <w:rsid w:val="00A876C1"/>
    <w:rsid w:val="00A925CD"/>
    <w:rsid w:val="00A92808"/>
    <w:rsid w:val="00A94A7E"/>
    <w:rsid w:val="00A954FB"/>
    <w:rsid w:val="00A962A5"/>
    <w:rsid w:val="00A97626"/>
    <w:rsid w:val="00AA015F"/>
    <w:rsid w:val="00AA26CF"/>
    <w:rsid w:val="00AA2DA8"/>
    <w:rsid w:val="00AA3469"/>
    <w:rsid w:val="00AA35E1"/>
    <w:rsid w:val="00AA6C2A"/>
    <w:rsid w:val="00AA7369"/>
    <w:rsid w:val="00AA7C23"/>
    <w:rsid w:val="00AB113F"/>
    <w:rsid w:val="00AB27AB"/>
    <w:rsid w:val="00AB2882"/>
    <w:rsid w:val="00AB47EB"/>
    <w:rsid w:val="00AB4B02"/>
    <w:rsid w:val="00AB4F80"/>
    <w:rsid w:val="00AB571E"/>
    <w:rsid w:val="00AB5A39"/>
    <w:rsid w:val="00AC016D"/>
    <w:rsid w:val="00AC17A4"/>
    <w:rsid w:val="00AC18D9"/>
    <w:rsid w:val="00AC2AB1"/>
    <w:rsid w:val="00AC3102"/>
    <w:rsid w:val="00AC396F"/>
    <w:rsid w:val="00AC3A50"/>
    <w:rsid w:val="00AC3DFD"/>
    <w:rsid w:val="00AC46B7"/>
    <w:rsid w:val="00AC4D0A"/>
    <w:rsid w:val="00AC56D9"/>
    <w:rsid w:val="00AC5C09"/>
    <w:rsid w:val="00AC7151"/>
    <w:rsid w:val="00AD0B0A"/>
    <w:rsid w:val="00AD0B55"/>
    <w:rsid w:val="00AD12EC"/>
    <w:rsid w:val="00AD1E49"/>
    <w:rsid w:val="00AD1FF1"/>
    <w:rsid w:val="00AD4C03"/>
    <w:rsid w:val="00AD4C6C"/>
    <w:rsid w:val="00AD7BC2"/>
    <w:rsid w:val="00AE04B5"/>
    <w:rsid w:val="00AE0ED6"/>
    <w:rsid w:val="00AE1FFA"/>
    <w:rsid w:val="00AE2191"/>
    <w:rsid w:val="00AE2435"/>
    <w:rsid w:val="00AE2B8F"/>
    <w:rsid w:val="00AE2FFC"/>
    <w:rsid w:val="00AE4371"/>
    <w:rsid w:val="00AE4A93"/>
    <w:rsid w:val="00AE4E11"/>
    <w:rsid w:val="00AE5753"/>
    <w:rsid w:val="00AE6CC0"/>
    <w:rsid w:val="00AF0E28"/>
    <w:rsid w:val="00AF31D5"/>
    <w:rsid w:val="00AF4E43"/>
    <w:rsid w:val="00AF4E50"/>
    <w:rsid w:val="00AF569E"/>
    <w:rsid w:val="00AF7061"/>
    <w:rsid w:val="00B00377"/>
    <w:rsid w:val="00B00886"/>
    <w:rsid w:val="00B01777"/>
    <w:rsid w:val="00B024D6"/>
    <w:rsid w:val="00B0508C"/>
    <w:rsid w:val="00B0590F"/>
    <w:rsid w:val="00B05E7A"/>
    <w:rsid w:val="00B06579"/>
    <w:rsid w:val="00B10AEC"/>
    <w:rsid w:val="00B10BB9"/>
    <w:rsid w:val="00B112CD"/>
    <w:rsid w:val="00B11316"/>
    <w:rsid w:val="00B12B1C"/>
    <w:rsid w:val="00B13C44"/>
    <w:rsid w:val="00B150DD"/>
    <w:rsid w:val="00B152D6"/>
    <w:rsid w:val="00B15979"/>
    <w:rsid w:val="00B160D4"/>
    <w:rsid w:val="00B164B2"/>
    <w:rsid w:val="00B17323"/>
    <w:rsid w:val="00B20A08"/>
    <w:rsid w:val="00B20B51"/>
    <w:rsid w:val="00B21891"/>
    <w:rsid w:val="00B230EC"/>
    <w:rsid w:val="00B23658"/>
    <w:rsid w:val="00B240B9"/>
    <w:rsid w:val="00B246D9"/>
    <w:rsid w:val="00B258A1"/>
    <w:rsid w:val="00B25EB7"/>
    <w:rsid w:val="00B260BE"/>
    <w:rsid w:val="00B271A8"/>
    <w:rsid w:val="00B279A7"/>
    <w:rsid w:val="00B27FE9"/>
    <w:rsid w:val="00B30715"/>
    <w:rsid w:val="00B30DE8"/>
    <w:rsid w:val="00B31D71"/>
    <w:rsid w:val="00B3262B"/>
    <w:rsid w:val="00B34018"/>
    <w:rsid w:val="00B35279"/>
    <w:rsid w:val="00B3530B"/>
    <w:rsid w:val="00B359A0"/>
    <w:rsid w:val="00B35FD2"/>
    <w:rsid w:val="00B37E08"/>
    <w:rsid w:val="00B4135F"/>
    <w:rsid w:val="00B42018"/>
    <w:rsid w:val="00B42F3A"/>
    <w:rsid w:val="00B4320B"/>
    <w:rsid w:val="00B432A3"/>
    <w:rsid w:val="00B43EE7"/>
    <w:rsid w:val="00B44288"/>
    <w:rsid w:val="00B44935"/>
    <w:rsid w:val="00B459E6"/>
    <w:rsid w:val="00B472E5"/>
    <w:rsid w:val="00B501C0"/>
    <w:rsid w:val="00B51644"/>
    <w:rsid w:val="00B51C40"/>
    <w:rsid w:val="00B54895"/>
    <w:rsid w:val="00B54C2B"/>
    <w:rsid w:val="00B567C8"/>
    <w:rsid w:val="00B622E1"/>
    <w:rsid w:val="00B62F58"/>
    <w:rsid w:val="00B63B3F"/>
    <w:rsid w:val="00B64007"/>
    <w:rsid w:val="00B6486E"/>
    <w:rsid w:val="00B6570E"/>
    <w:rsid w:val="00B6668B"/>
    <w:rsid w:val="00B67C9B"/>
    <w:rsid w:val="00B7045F"/>
    <w:rsid w:val="00B70869"/>
    <w:rsid w:val="00B7151B"/>
    <w:rsid w:val="00B737A5"/>
    <w:rsid w:val="00B73F6B"/>
    <w:rsid w:val="00B75792"/>
    <w:rsid w:val="00B75EF2"/>
    <w:rsid w:val="00B75F1D"/>
    <w:rsid w:val="00B7666E"/>
    <w:rsid w:val="00B77174"/>
    <w:rsid w:val="00B77B9B"/>
    <w:rsid w:val="00B80B33"/>
    <w:rsid w:val="00B81B7D"/>
    <w:rsid w:val="00B81F38"/>
    <w:rsid w:val="00B82D26"/>
    <w:rsid w:val="00B82F9C"/>
    <w:rsid w:val="00B835E2"/>
    <w:rsid w:val="00B83928"/>
    <w:rsid w:val="00B86692"/>
    <w:rsid w:val="00B86F62"/>
    <w:rsid w:val="00B8754C"/>
    <w:rsid w:val="00B87A13"/>
    <w:rsid w:val="00B906A1"/>
    <w:rsid w:val="00B90A7E"/>
    <w:rsid w:val="00B92360"/>
    <w:rsid w:val="00B92D9A"/>
    <w:rsid w:val="00B94065"/>
    <w:rsid w:val="00B9430D"/>
    <w:rsid w:val="00B9565B"/>
    <w:rsid w:val="00B95806"/>
    <w:rsid w:val="00B95F3C"/>
    <w:rsid w:val="00BA0A08"/>
    <w:rsid w:val="00BA138D"/>
    <w:rsid w:val="00BA1C23"/>
    <w:rsid w:val="00BA304B"/>
    <w:rsid w:val="00BA3475"/>
    <w:rsid w:val="00BA37DE"/>
    <w:rsid w:val="00BA424C"/>
    <w:rsid w:val="00BA4253"/>
    <w:rsid w:val="00BA58CE"/>
    <w:rsid w:val="00BA743C"/>
    <w:rsid w:val="00BA7F62"/>
    <w:rsid w:val="00BB0BAB"/>
    <w:rsid w:val="00BB31A4"/>
    <w:rsid w:val="00BB37B7"/>
    <w:rsid w:val="00BB3A20"/>
    <w:rsid w:val="00BB3AB5"/>
    <w:rsid w:val="00BB3EBB"/>
    <w:rsid w:val="00BB46EC"/>
    <w:rsid w:val="00BB5D37"/>
    <w:rsid w:val="00BB5F96"/>
    <w:rsid w:val="00BB6BDF"/>
    <w:rsid w:val="00BB737A"/>
    <w:rsid w:val="00BC06DD"/>
    <w:rsid w:val="00BC1ACF"/>
    <w:rsid w:val="00BC1BBB"/>
    <w:rsid w:val="00BC3BBE"/>
    <w:rsid w:val="00BC406B"/>
    <w:rsid w:val="00BC606F"/>
    <w:rsid w:val="00BC61EC"/>
    <w:rsid w:val="00BC6DFD"/>
    <w:rsid w:val="00BC7314"/>
    <w:rsid w:val="00BD2CA3"/>
    <w:rsid w:val="00BD39F6"/>
    <w:rsid w:val="00BD48B7"/>
    <w:rsid w:val="00BD50D1"/>
    <w:rsid w:val="00BD545E"/>
    <w:rsid w:val="00BD6147"/>
    <w:rsid w:val="00BD6E43"/>
    <w:rsid w:val="00BD7563"/>
    <w:rsid w:val="00BD7B11"/>
    <w:rsid w:val="00BE085B"/>
    <w:rsid w:val="00BE164B"/>
    <w:rsid w:val="00BE322A"/>
    <w:rsid w:val="00BE3588"/>
    <w:rsid w:val="00BE44BF"/>
    <w:rsid w:val="00BE6B26"/>
    <w:rsid w:val="00BE70B0"/>
    <w:rsid w:val="00BF08DF"/>
    <w:rsid w:val="00BF0CAF"/>
    <w:rsid w:val="00BF1F0F"/>
    <w:rsid w:val="00BF2C75"/>
    <w:rsid w:val="00BF4A5A"/>
    <w:rsid w:val="00BF5458"/>
    <w:rsid w:val="00BF6935"/>
    <w:rsid w:val="00BF6C33"/>
    <w:rsid w:val="00BF7144"/>
    <w:rsid w:val="00BF715D"/>
    <w:rsid w:val="00BF7A84"/>
    <w:rsid w:val="00BF7F9D"/>
    <w:rsid w:val="00C007F0"/>
    <w:rsid w:val="00C012FC"/>
    <w:rsid w:val="00C0133D"/>
    <w:rsid w:val="00C01DF1"/>
    <w:rsid w:val="00C028CD"/>
    <w:rsid w:val="00C02A46"/>
    <w:rsid w:val="00C04698"/>
    <w:rsid w:val="00C04A71"/>
    <w:rsid w:val="00C0702B"/>
    <w:rsid w:val="00C070C8"/>
    <w:rsid w:val="00C071CA"/>
    <w:rsid w:val="00C071DD"/>
    <w:rsid w:val="00C07A67"/>
    <w:rsid w:val="00C10545"/>
    <w:rsid w:val="00C118E1"/>
    <w:rsid w:val="00C12E45"/>
    <w:rsid w:val="00C142B1"/>
    <w:rsid w:val="00C1487F"/>
    <w:rsid w:val="00C14F4B"/>
    <w:rsid w:val="00C14F4E"/>
    <w:rsid w:val="00C1576E"/>
    <w:rsid w:val="00C15D2F"/>
    <w:rsid w:val="00C15FA4"/>
    <w:rsid w:val="00C1601C"/>
    <w:rsid w:val="00C16166"/>
    <w:rsid w:val="00C1768F"/>
    <w:rsid w:val="00C17BB0"/>
    <w:rsid w:val="00C17ED6"/>
    <w:rsid w:val="00C20025"/>
    <w:rsid w:val="00C207A5"/>
    <w:rsid w:val="00C20BF3"/>
    <w:rsid w:val="00C20C74"/>
    <w:rsid w:val="00C20D9A"/>
    <w:rsid w:val="00C2107E"/>
    <w:rsid w:val="00C2118E"/>
    <w:rsid w:val="00C212AD"/>
    <w:rsid w:val="00C21F02"/>
    <w:rsid w:val="00C227F8"/>
    <w:rsid w:val="00C2354C"/>
    <w:rsid w:val="00C24993"/>
    <w:rsid w:val="00C25A61"/>
    <w:rsid w:val="00C27668"/>
    <w:rsid w:val="00C27989"/>
    <w:rsid w:val="00C30EAD"/>
    <w:rsid w:val="00C32163"/>
    <w:rsid w:val="00C3322A"/>
    <w:rsid w:val="00C336F9"/>
    <w:rsid w:val="00C3551D"/>
    <w:rsid w:val="00C35C23"/>
    <w:rsid w:val="00C369D5"/>
    <w:rsid w:val="00C40F80"/>
    <w:rsid w:val="00C436B4"/>
    <w:rsid w:val="00C43A0E"/>
    <w:rsid w:val="00C43C96"/>
    <w:rsid w:val="00C455E8"/>
    <w:rsid w:val="00C4607E"/>
    <w:rsid w:val="00C46BB8"/>
    <w:rsid w:val="00C51D75"/>
    <w:rsid w:val="00C525C7"/>
    <w:rsid w:val="00C5287C"/>
    <w:rsid w:val="00C5333D"/>
    <w:rsid w:val="00C5415B"/>
    <w:rsid w:val="00C541E6"/>
    <w:rsid w:val="00C55AD9"/>
    <w:rsid w:val="00C56B9A"/>
    <w:rsid w:val="00C56D6D"/>
    <w:rsid w:val="00C57D85"/>
    <w:rsid w:val="00C61D71"/>
    <w:rsid w:val="00C622DC"/>
    <w:rsid w:val="00C6442A"/>
    <w:rsid w:val="00C65550"/>
    <w:rsid w:val="00C65B5D"/>
    <w:rsid w:val="00C66AE2"/>
    <w:rsid w:val="00C72051"/>
    <w:rsid w:val="00C7360C"/>
    <w:rsid w:val="00C739DE"/>
    <w:rsid w:val="00C744E8"/>
    <w:rsid w:val="00C7526B"/>
    <w:rsid w:val="00C752F3"/>
    <w:rsid w:val="00C75C04"/>
    <w:rsid w:val="00C76A35"/>
    <w:rsid w:val="00C7775D"/>
    <w:rsid w:val="00C77F7B"/>
    <w:rsid w:val="00C802C0"/>
    <w:rsid w:val="00C80B35"/>
    <w:rsid w:val="00C81377"/>
    <w:rsid w:val="00C81F35"/>
    <w:rsid w:val="00C823B0"/>
    <w:rsid w:val="00C82AE3"/>
    <w:rsid w:val="00C82CA5"/>
    <w:rsid w:val="00C840CA"/>
    <w:rsid w:val="00C84719"/>
    <w:rsid w:val="00C87586"/>
    <w:rsid w:val="00C87F0A"/>
    <w:rsid w:val="00C93413"/>
    <w:rsid w:val="00C9376F"/>
    <w:rsid w:val="00C94233"/>
    <w:rsid w:val="00C952A3"/>
    <w:rsid w:val="00C9546E"/>
    <w:rsid w:val="00C95E6F"/>
    <w:rsid w:val="00C96925"/>
    <w:rsid w:val="00C96ACB"/>
    <w:rsid w:val="00C96E86"/>
    <w:rsid w:val="00C96F48"/>
    <w:rsid w:val="00CA0145"/>
    <w:rsid w:val="00CA07FC"/>
    <w:rsid w:val="00CA11B8"/>
    <w:rsid w:val="00CA1382"/>
    <w:rsid w:val="00CA1487"/>
    <w:rsid w:val="00CA20C7"/>
    <w:rsid w:val="00CA2C58"/>
    <w:rsid w:val="00CA5677"/>
    <w:rsid w:val="00CA6029"/>
    <w:rsid w:val="00CA724A"/>
    <w:rsid w:val="00CA7410"/>
    <w:rsid w:val="00CA747B"/>
    <w:rsid w:val="00CB0AA6"/>
    <w:rsid w:val="00CB18AF"/>
    <w:rsid w:val="00CB1A1E"/>
    <w:rsid w:val="00CB5727"/>
    <w:rsid w:val="00CB65F9"/>
    <w:rsid w:val="00CB794B"/>
    <w:rsid w:val="00CC05D3"/>
    <w:rsid w:val="00CC1579"/>
    <w:rsid w:val="00CC2C3C"/>
    <w:rsid w:val="00CC3E37"/>
    <w:rsid w:val="00CC5096"/>
    <w:rsid w:val="00CC5185"/>
    <w:rsid w:val="00CC7BCE"/>
    <w:rsid w:val="00CD0B11"/>
    <w:rsid w:val="00CD1054"/>
    <w:rsid w:val="00CD1E7E"/>
    <w:rsid w:val="00CD23B0"/>
    <w:rsid w:val="00CD2CD2"/>
    <w:rsid w:val="00CD2F31"/>
    <w:rsid w:val="00CD31AD"/>
    <w:rsid w:val="00CD543C"/>
    <w:rsid w:val="00CD62B9"/>
    <w:rsid w:val="00CD6C12"/>
    <w:rsid w:val="00CE00D8"/>
    <w:rsid w:val="00CE1844"/>
    <w:rsid w:val="00CE406E"/>
    <w:rsid w:val="00CE420C"/>
    <w:rsid w:val="00CE42B7"/>
    <w:rsid w:val="00CE441D"/>
    <w:rsid w:val="00CE5393"/>
    <w:rsid w:val="00CE539A"/>
    <w:rsid w:val="00CE6D36"/>
    <w:rsid w:val="00CE6D93"/>
    <w:rsid w:val="00CE70C4"/>
    <w:rsid w:val="00CF1682"/>
    <w:rsid w:val="00CF2261"/>
    <w:rsid w:val="00CF3759"/>
    <w:rsid w:val="00CF389F"/>
    <w:rsid w:val="00CF3FAF"/>
    <w:rsid w:val="00CF6FC1"/>
    <w:rsid w:val="00D002ED"/>
    <w:rsid w:val="00D00A65"/>
    <w:rsid w:val="00D00E9C"/>
    <w:rsid w:val="00D0115B"/>
    <w:rsid w:val="00D01DC5"/>
    <w:rsid w:val="00D02A88"/>
    <w:rsid w:val="00D02AD4"/>
    <w:rsid w:val="00D0532C"/>
    <w:rsid w:val="00D05E1A"/>
    <w:rsid w:val="00D1032E"/>
    <w:rsid w:val="00D1063E"/>
    <w:rsid w:val="00D112C1"/>
    <w:rsid w:val="00D129ED"/>
    <w:rsid w:val="00D12FB8"/>
    <w:rsid w:val="00D135B1"/>
    <w:rsid w:val="00D14420"/>
    <w:rsid w:val="00D14450"/>
    <w:rsid w:val="00D145E9"/>
    <w:rsid w:val="00D14C91"/>
    <w:rsid w:val="00D1759F"/>
    <w:rsid w:val="00D17EBC"/>
    <w:rsid w:val="00D17FAB"/>
    <w:rsid w:val="00D20A48"/>
    <w:rsid w:val="00D2177E"/>
    <w:rsid w:val="00D2382F"/>
    <w:rsid w:val="00D23E5B"/>
    <w:rsid w:val="00D24277"/>
    <w:rsid w:val="00D24BB0"/>
    <w:rsid w:val="00D25575"/>
    <w:rsid w:val="00D27418"/>
    <w:rsid w:val="00D27CEC"/>
    <w:rsid w:val="00D27DBB"/>
    <w:rsid w:val="00D27F35"/>
    <w:rsid w:val="00D304C4"/>
    <w:rsid w:val="00D30D6D"/>
    <w:rsid w:val="00D317D2"/>
    <w:rsid w:val="00D31B4E"/>
    <w:rsid w:val="00D32F32"/>
    <w:rsid w:val="00D32FE9"/>
    <w:rsid w:val="00D33EAD"/>
    <w:rsid w:val="00D33FAE"/>
    <w:rsid w:val="00D3461F"/>
    <w:rsid w:val="00D35185"/>
    <w:rsid w:val="00D357CA"/>
    <w:rsid w:val="00D3651B"/>
    <w:rsid w:val="00D402C8"/>
    <w:rsid w:val="00D404B8"/>
    <w:rsid w:val="00D40787"/>
    <w:rsid w:val="00D411A0"/>
    <w:rsid w:val="00D425BB"/>
    <w:rsid w:val="00D42C47"/>
    <w:rsid w:val="00D43638"/>
    <w:rsid w:val="00D44A98"/>
    <w:rsid w:val="00D455E4"/>
    <w:rsid w:val="00D45A39"/>
    <w:rsid w:val="00D460AB"/>
    <w:rsid w:val="00D47272"/>
    <w:rsid w:val="00D477D8"/>
    <w:rsid w:val="00D501C0"/>
    <w:rsid w:val="00D504E7"/>
    <w:rsid w:val="00D525E7"/>
    <w:rsid w:val="00D54740"/>
    <w:rsid w:val="00D54FB3"/>
    <w:rsid w:val="00D57FF5"/>
    <w:rsid w:val="00D62CDF"/>
    <w:rsid w:val="00D630A1"/>
    <w:rsid w:val="00D63A8F"/>
    <w:rsid w:val="00D642B8"/>
    <w:rsid w:val="00D642F7"/>
    <w:rsid w:val="00D6468B"/>
    <w:rsid w:val="00D646D1"/>
    <w:rsid w:val="00D64953"/>
    <w:rsid w:val="00D65B57"/>
    <w:rsid w:val="00D65BBC"/>
    <w:rsid w:val="00D65FC3"/>
    <w:rsid w:val="00D66598"/>
    <w:rsid w:val="00D66C1F"/>
    <w:rsid w:val="00D674C3"/>
    <w:rsid w:val="00D67D96"/>
    <w:rsid w:val="00D71653"/>
    <w:rsid w:val="00D7182A"/>
    <w:rsid w:val="00D71A8B"/>
    <w:rsid w:val="00D71F41"/>
    <w:rsid w:val="00D724BB"/>
    <w:rsid w:val="00D7291F"/>
    <w:rsid w:val="00D73813"/>
    <w:rsid w:val="00D73D4C"/>
    <w:rsid w:val="00D74421"/>
    <w:rsid w:val="00D7460C"/>
    <w:rsid w:val="00D75967"/>
    <w:rsid w:val="00D76EDC"/>
    <w:rsid w:val="00D82B99"/>
    <w:rsid w:val="00D85B7E"/>
    <w:rsid w:val="00D87630"/>
    <w:rsid w:val="00D878BC"/>
    <w:rsid w:val="00D8795C"/>
    <w:rsid w:val="00D87EA2"/>
    <w:rsid w:val="00D91BD7"/>
    <w:rsid w:val="00D92300"/>
    <w:rsid w:val="00D9258A"/>
    <w:rsid w:val="00D9273F"/>
    <w:rsid w:val="00D93603"/>
    <w:rsid w:val="00D9404C"/>
    <w:rsid w:val="00D94C91"/>
    <w:rsid w:val="00D95DDC"/>
    <w:rsid w:val="00DA00CF"/>
    <w:rsid w:val="00DA08B1"/>
    <w:rsid w:val="00DA0970"/>
    <w:rsid w:val="00DA0EE0"/>
    <w:rsid w:val="00DA2024"/>
    <w:rsid w:val="00DA2389"/>
    <w:rsid w:val="00DA25AB"/>
    <w:rsid w:val="00DA2926"/>
    <w:rsid w:val="00DA2DA9"/>
    <w:rsid w:val="00DA3AD9"/>
    <w:rsid w:val="00DA3BE5"/>
    <w:rsid w:val="00DA4FD3"/>
    <w:rsid w:val="00DA522E"/>
    <w:rsid w:val="00DA69AD"/>
    <w:rsid w:val="00DA6A41"/>
    <w:rsid w:val="00DA6A47"/>
    <w:rsid w:val="00DA7892"/>
    <w:rsid w:val="00DA7C19"/>
    <w:rsid w:val="00DA7E1A"/>
    <w:rsid w:val="00DB086F"/>
    <w:rsid w:val="00DB10FD"/>
    <w:rsid w:val="00DB11CB"/>
    <w:rsid w:val="00DB3361"/>
    <w:rsid w:val="00DB36AC"/>
    <w:rsid w:val="00DB4B79"/>
    <w:rsid w:val="00DB52A0"/>
    <w:rsid w:val="00DB5885"/>
    <w:rsid w:val="00DB5EE9"/>
    <w:rsid w:val="00DB7E55"/>
    <w:rsid w:val="00DC116D"/>
    <w:rsid w:val="00DC15EE"/>
    <w:rsid w:val="00DC17E4"/>
    <w:rsid w:val="00DC2915"/>
    <w:rsid w:val="00DC50C5"/>
    <w:rsid w:val="00DC79AF"/>
    <w:rsid w:val="00DD17C1"/>
    <w:rsid w:val="00DD1CD5"/>
    <w:rsid w:val="00DD305C"/>
    <w:rsid w:val="00DD379D"/>
    <w:rsid w:val="00DD388B"/>
    <w:rsid w:val="00DD4610"/>
    <w:rsid w:val="00DD4AE9"/>
    <w:rsid w:val="00DD7E83"/>
    <w:rsid w:val="00DE0F24"/>
    <w:rsid w:val="00DE26A0"/>
    <w:rsid w:val="00DE2719"/>
    <w:rsid w:val="00DE2A3A"/>
    <w:rsid w:val="00DE2DF4"/>
    <w:rsid w:val="00DE3F61"/>
    <w:rsid w:val="00DE65E6"/>
    <w:rsid w:val="00DF033F"/>
    <w:rsid w:val="00DF13D1"/>
    <w:rsid w:val="00DF1B75"/>
    <w:rsid w:val="00DF21DF"/>
    <w:rsid w:val="00DF34FC"/>
    <w:rsid w:val="00DF684A"/>
    <w:rsid w:val="00DF6B43"/>
    <w:rsid w:val="00DF72CB"/>
    <w:rsid w:val="00DF7356"/>
    <w:rsid w:val="00DF75CF"/>
    <w:rsid w:val="00E000E7"/>
    <w:rsid w:val="00E01B03"/>
    <w:rsid w:val="00E021B0"/>
    <w:rsid w:val="00E02E14"/>
    <w:rsid w:val="00E03E2A"/>
    <w:rsid w:val="00E05930"/>
    <w:rsid w:val="00E069CC"/>
    <w:rsid w:val="00E069F3"/>
    <w:rsid w:val="00E07B52"/>
    <w:rsid w:val="00E07FC1"/>
    <w:rsid w:val="00E109EC"/>
    <w:rsid w:val="00E10D3C"/>
    <w:rsid w:val="00E11597"/>
    <w:rsid w:val="00E12CD4"/>
    <w:rsid w:val="00E13CDF"/>
    <w:rsid w:val="00E148E2"/>
    <w:rsid w:val="00E155A4"/>
    <w:rsid w:val="00E1601B"/>
    <w:rsid w:val="00E17362"/>
    <w:rsid w:val="00E206BC"/>
    <w:rsid w:val="00E227AA"/>
    <w:rsid w:val="00E22A73"/>
    <w:rsid w:val="00E23FD1"/>
    <w:rsid w:val="00E244E4"/>
    <w:rsid w:val="00E24D93"/>
    <w:rsid w:val="00E25077"/>
    <w:rsid w:val="00E25ECA"/>
    <w:rsid w:val="00E25F62"/>
    <w:rsid w:val="00E2606B"/>
    <w:rsid w:val="00E26A1F"/>
    <w:rsid w:val="00E26D44"/>
    <w:rsid w:val="00E274CE"/>
    <w:rsid w:val="00E27AE1"/>
    <w:rsid w:val="00E30733"/>
    <w:rsid w:val="00E30EF0"/>
    <w:rsid w:val="00E31C68"/>
    <w:rsid w:val="00E31E5C"/>
    <w:rsid w:val="00E33770"/>
    <w:rsid w:val="00E33B34"/>
    <w:rsid w:val="00E34CE1"/>
    <w:rsid w:val="00E355E4"/>
    <w:rsid w:val="00E359D4"/>
    <w:rsid w:val="00E35FBB"/>
    <w:rsid w:val="00E36FB0"/>
    <w:rsid w:val="00E37027"/>
    <w:rsid w:val="00E3745F"/>
    <w:rsid w:val="00E37D62"/>
    <w:rsid w:val="00E404F8"/>
    <w:rsid w:val="00E41785"/>
    <w:rsid w:val="00E41F7E"/>
    <w:rsid w:val="00E43E3C"/>
    <w:rsid w:val="00E4583C"/>
    <w:rsid w:val="00E46701"/>
    <w:rsid w:val="00E46807"/>
    <w:rsid w:val="00E46EEF"/>
    <w:rsid w:val="00E51584"/>
    <w:rsid w:val="00E52F7B"/>
    <w:rsid w:val="00E55015"/>
    <w:rsid w:val="00E55218"/>
    <w:rsid w:val="00E56690"/>
    <w:rsid w:val="00E56CD3"/>
    <w:rsid w:val="00E57212"/>
    <w:rsid w:val="00E57332"/>
    <w:rsid w:val="00E60CB1"/>
    <w:rsid w:val="00E62EFD"/>
    <w:rsid w:val="00E6410F"/>
    <w:rsid w:val="00E6513F"/>
    <w:rsid w:val="00E656CE"/>
    <w:rsid w:val="00E66ADC"/>
    <w:rsid w:val="00E66BDE"/>
    <w:rsid w:val="00E67090"/>
    <w:rsid w:val="00E67704"/>
    <w:rsid w:val="00E704BD"/>
    <w:rsid w:val="00E713C7"/>
    <w:rsid w:val="00E753F9"/>
    <w:rsid w:val="00E75715"/>
    <w:rsid w:val="00E76F25"/>
    <w:rsid w:val="00E773BF"/>
    <w:rsid w:val="00E77661"/>
    <w:rsid w:val="00E809A0"/>
    <w:rsid w:val="00E81A06"/>
    <w:rsid w:val="00E81B21"/>
    <w:rsid w:val="00E81D2F"/>
    <w:rsid w:val="00E81E10"/>
    <w:rsid w:val="00E82DD1"/>
    <w:rsid w:val="00E83B04"/>
    <w:rsid w:val="00E83C63"/>
    <w:rsid w:val="00E84535"/>
    <w:rsid w:val="00E84967"/>
    <w:rsid w:val="00E854FA"/>
    <w:rsid w:val="00E85F25"/>
    <w:rsid w:val="00E907AA"/>
    <w:rsid w:val="00E907F1"/>
    <w:rsid w:val="00E90B95"/>
    <w:rsid w:val="00E9193D"/>
    <w:rsid w:val="00E9235A"/>
    <w:rsid w:val="00E92C4A"/>
    <w:rsid w:val="00E931C3"/>
    <w:rsid w:val="00E937E8"/>
    <w:rsid w:val="00E93B13"/>
    <w:rsid w:val="00E94F8A"/>
    <w:rsid w:val="00E95FE2"/>
    <w:rsid w:val="00E962E6"/>
    <w:rsid w:val="00E96557"/>
    <w:rsid w:val="00E9681E"/>
    <w:rsid w:val="00E969BE"/>
    <w:rsid w:val="00E96B1C"/>
    <w:rsid w:val="00E96F76"/>
    <w:rsid w:val="00EA1832"/>
    <w:rsid w:val="00EA2927"/>
    <w:rsid w:val="00EA2C15"/>
    <w:rsid w:val="00EA5C83"/>
    <w:rsid w:val="00EB02B4"/>
    <w:rsid w:val="00EB0558"/>
    <w:rsid w:val="00EB19BB"/>
    <w:rsid w:val="00EB457B"/>
    <w:rsid w:val="00EB576F"/>
    <w:rsid w:val="00EB6641"/>
    <w:rsid w:val="00EB6979"/>
    <w:rsid w:val="00EB6E0A"/>
    <w:rsid w:val="00EB7E8E"/>
    <w:rsid w:val="00EC1043"/>
    <w:rsid w:val="00EC10D0"/>
    <w:rsid w:val="00EC10F6"/>
    <w:rsid w:val="00EC15A3"/>
    <w:rsid w:val="00EC24E4"/>
    <w:rsid w:val="00EC2896"/>
    <w:rsid w:val="00EC28A6"/>
    <w:rsid w:val="00EC38C3"/>
    <w:rsid w:val="00EC3AF3"/>
    <w:rsid w:val="00EC4833"/>
    <w:rsid w:val="00EC4AD7"/>
    <w:rsid w:val="00EC5430"/>
    <w:rsid w:val="00EC6AE6"/>
    <w:rsid w:val="00ED04F9"/>
    <w:rsid w:val="00ED12B6"/>
    <w:rsid w:val="00ED1EB8"/>
    <w:rsid w:val="00ED4A32"/>
    <w:rsid w:val="00ED559D"/>
    <w:rsid w:val="00ED6C09"/>
    <w:rsid w:val="00ED6D8B"/>
    <w:rsid w:val="00ED7755"/>
    <w:rsid w:val="00ED7C48"/>
    <w:rsid w:val="00EE1310"/>
    <w:rsid w:val="00EE21D9"/>
    <w:rsid w:val="00EE3B82"/>
    <w:rsid w:val="00EE3EAE"/>
    <w:rsid w:val="00EE692E"/>
    <w:rsid w:val="00EE6A9C"/>
    <w:rsid w:val="00EE7D0B"/>
    <w:rsid w:val="00EF0D6A"/>
    <w:rsid w:val="00EF1169"/>
    <w:rsid w:val="00EF2B09"/>
    <w:rsid w:val="00EF2F2E"/>
    <w:rsid w:val="00EF3EA2"/>
    <w:rsid w:val="00EF521C"/>
    <w:rsid w:val="00EF551E"/>
    <w:rsid w:val="00EF63E0"/>
    <w:rsid w:val="00EF67F7"/>
    <w:rsid w:val="00EF68D6"/>
    <w:rsid w:val="00F018EA"/>
    <w:rsid w:val="00F03738"/>
    <w:rsid w:val="00F06421"/>
    <w:rsid w:val="00F072A5"/>
    <w:rsid w:val="00F075EF"/>
    <w:rsid w:val="00F1039D"/>
    <w:rsid w:val="00F10682"/>
    <w:rsid w:val="00F10CEE"/>
    <w:rsid w:val="00F140BD"/>
    <w:rsid w:val="00F1443C"/>
    <w:rsid w:val="00F146B4"/>
    <w:rsid w:val="00F15A08"/>
    <w:rsid w:val="00F15D0F"/>
    <w:rsid w:val="00F16F1B"/>
    <w:rsid w:val="00F17334"/>
    <w:rsid w:val="00F17DAB"/>
    <w:rsid w:val="00F200A4"/>
    <w:rsid w:val="00F20A40"/>
    <w:rsid w:val="00F21EBC"/>
    <w:rsid w:val="00F22127"/>
    <w:rsid w:val="00F226FD"/>
    <w:rsid w:val="00F23830"/>
    <w:rsid w:val="00F23EB7"/>
    <w:rsid w:val="00F240BF"/>
    <w:rsid w:val="00F24A5F"/>
    <w:rsid w:val="00F2599E"/>
    <w:rsid w:val="00F25C8E"/>
    <w:rsid w:val="00F25D70"/>
    <w:rsid w:val="00F2620F"/>
    <w:rsid w:val="00F26C08"/>
    <w:rsid w:val="00F26E47"/>
    <w:rsid w:val="00F278DD"/>
    <w:rsid w:val="00F300FB"/>
    <w:rsid w:val="00F300FD"/>
    <w:rsid w:val="00F31147"/>
    <w:rsid w:val="00F31D43"/>
    <w:rsid w:val="00F331FD"/>
    <w:rsid w:val="00F33E10"/>
    <w:rsid w:val="00F34614"/>
    <w:rsid w:val="00F3477F"/>
    <w:rsid w:val="00F3497C"/>
    <w:rsid w:val="00F3522A"/>
    <w:rsid w:val="00F35E91"/>
    <w:rsid w:val="00F37E2E"/>
    <w:rsid w:val="00F37E68"/>
    <w:rsid w:val="00F409EC"/>
    <w:rsid w:val="00F40B59"/>
    <w:rsid w:val="00F40BB6"/>
    <w:rsid w:val="00F4150D"/>
    <w:rsid w:val="00F41871"/>
    <w:rsid w:val="00F41BB2"/>
    <w:rsid w:val="00F42201"/>
    <w:rsid w:val="00F42859"/>
    <w:rsid w:val="00F42C61"/>
    <w:rsid w:val="00F46079"/>
    <w:rsid w:val="00F46864"/>
    <w:rsid w:val="00F46986"/>
    <w:rsid w:val="00F47D34"/>
    <w:rsid w:val="00F50792"/>
    <w:rsid w:val="00F50E0E"/>
    <w:rsid w:val="00F51252"/>
    <w:rsid w:val="00F52C22"/>
    <w:rsid w:val="00F53355"/>
    <w:rsid w:val="00F53A14"/>
    <w:rsid w:val="00F540B1"/>
    <w:rsid w:val="00F559E3"/>
    <w:rsid w:val="00F55C02"/>
    <w:rsid w:val="00F61C66"/>
    <w:rsid w:val="00F63ADF"/>
    <w:rsid w:val="00F642C7"/>
    <w:rsid w:val="00F64675"/>
    <w:rsid w:val="00F64D8D"/>
    <w:rsid w:val="00F64EE5"/>
    <w:rsid w:val="00F65330"/>
    <w:rsid w:val="00F654AF"/>
    <w:rsid w:val="00F67624"/>
    <w:rsid w:val="00F718F3"/>
    <w:rsid w:val="00F72E24"/>
    <w:rsid w:val="00F74F28"/>
    <w:rsid w:val="00F766D6"/>
    <w:rsid w:val="00F768E5"/>
    <w:rsid w:val="00F77FC3"/>
    <w:rsid w:val="00F800C6"/>
    <w:rsid w:val="00F80AD9"/>
    <w:rsid w:val="00F80B14"/>
    <w:rsid w:val="00F81ABA"/>
    <w:rsid w:val="00F83679"/>
    <w:rsid w:val="00F85193"/>
    <w:rsid w:val="00F859B2"/>
    <w:rsid w:val="00F86A98"/>
    <w:rsid w:val="00F874FB"/>
    <w:rsid w:val="00F92C9C"/>
    <w:rsid w:val="00F92D10"/>
    <w:rsid w:val="00F949D0"/>
    <w:rsid w:val="00F94ABA"/>
    <w:rsid w:val="00F96A24"/>
    <w:rsid w:val="00F97E33"/>
    <w:rsid w:val="00FA04B7"/>
    <w:rsid w:val="00FA16E0"/>
    <w:rsid w:val="00FA1CDD"/>
    <w:rsid w:val="00FA2821"/>
    <w:rsid w:val="00FA3D26"/>
    <w:rsid w:val="00FA48E4"/>
    <w:rsid w:val="00FB16AA"/>
    <w:rsid w:val="00FB1A9E"/>
    <w:rsid w:val="00FB2D06"/>
    <w:rsid w:val="00FB2DDA"/>
    <w:rsid w:val="00FB348E"/>
    <w:rsid w:val="00FB50E7"/>
    <w:rsid w:val="00FB79A4"/>
    <w:rsid w:val="00FB7BB3"/>
    <w:rsid w:val="00FB7D52"/>
    <w:rsid w:val="00FC06CD"/>
    <w:rsid w:val="00FC0F3B"/>
    <w:rsid w:val="00FC1309"/>
    <w:rsid w:val="00FC2928"/>
    <w:rsid w:val="00FC47C8"/>
    <w:rsid w:val="00FC54AE"/>
    <w:rsid w:val="00FC72A0"/>
    <w:rsid w:val="00FD0394"/>
    <w:rsid w:val="00FD15B6"/>
    <w:rsid w:val="00FD1C5C"/>
    <w:rsid w:val="00FD268E"/>
    <w:rsid w:val="00FD7B45"/>
    <w:rsid w:val="00FD7B6A"/>
    <w:rsid w:val="00FE03C9"/>
    <w:rsid w:val="00FE3384"/>
    <w:rsid w:val="00FE4232"/>
    <w:rsid w:val="00FE5FBE"/>
    <w:rsid w:val="00FE6A68"/>
    <w:rsid w:val="00FE787A"/>
    <w:rsid w:val="00FE7C8D"/>
    <w:rsid w:val="00FF03CD"/>
    <w:rsid w:val="00FF096B"/>
    <w:rsid w:val="00FF374B"/>
    <w:rsid w:val="00FF38F7"/>
    <w:rsid w:val="00FF5A08"/>
    <w:rsid w:val="00FF6E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B6C2DA"/>
  <w15:docId w15:val="{9AD69BAD-1D77-4093-9DD9-C7A68E49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915617"/>
    <w:pPr>
      <w:spacing w:after="200" w:line="276" w:lineRule="auto"/>
    </w:pPr>
    <w:rPr>
      <w:sz w:val="22"/>
      <w:szCs w:val="22"/>
    </w:rPr>
  </w:style>
  <w:style w:type="paragraph" w:styleId="Nagwek1">
    <w:name w:val="heading 1"/>
    <w:basedOn w:val="Normalny"/>
    <w:next w:val="Normalny"/>
    <w:link w:val="Nagwek1Znak"/>
    <w:qFormat/>
    <w:rsid w:val="00DB3361"/>
    <w:pPr>
      <w:keepNext/>
      <w:keepLines/>
      <w:numPr>
        <w:numId w:val="50"/>
      </w:numPr>
      <w:pBdr>
        <w:top w:val="single" w:sz="4" w:space="1" w:color="auto" w:shadow="1"/>
        <w:left w:val="single" w:sz="4" w:space="4" w:color="auto" w:shadow="1"/>
        <w:bottom w:val="single" w:sz="4" w:space="1" w:color="auto" w:shadow="1"/>
        <w:right w:val="single" w:sz="4" w:space="4" w:color="auto" w:shadow="1"/>
      </w:pBdr>
      <w:shd w:val="clear" w:color="auto" w:fill="C00000"/>
      <w:spacing w:before="100" w:beforeAutospacing="1" w:after="0" w:line="240" w:lineRule="auto"/>
      <w:ind w:left="284" w:hanging="284"/>
      <w:outlineLvl w:val="0"/>
    </w:pPr>
    <w:rPr>
      <w:rFonts w:asciiTheme="minorHAnsi" w:hAnsiTheme="minorHAnsi" w:cstheme="minorHAnsi"/>
      <w:b/>
      <w:bCs/>
      <w:color w:val="FFFFFF"/>
      <w:sz w:val="36"/>
      <w:szCs w:val="36"/>
    </w:rPr>
  </w:style>
  <w:style w:type="paragraph" w:styleId="Nagwek2">
    <w:name w:val="heading 2"/>
    <w:basedOn w:val="Normalny"/>
    <w:next w:val="Normalny"/>
    <w:link w:val="Nagwek2Znak"/>
    <w:unhideWhenUsed/>
    <w:qFormat/>
    <w:rsid w:val="00BC1BBB"/>
    <w:pPr>
      <w:keepNext/>
      <w:keepLines/>
      <w:numPr>
        <w:ilvl w:val="1"/>
        <w:numId w:val="50"/>
      </w:numPr>
      <w:pBdr>
        <w:top w:val="single" w:sz="4" w:space="1" w:color="auto" w:shadow="1"/>
        <w:left w:val="single" w:sz="4" w:space="4" w:color="auto" w:shadow="1"/>
        <w:bottom w:val="single" w:sz="4" w:space="1" w:color="auto" w:shadow="1"/>
        <w:right w:val="single" w:sz="4" w:space="4" w:color="auto" w:shadow="1"/>
      </w:pBdr>
      <w:shd w:val="clear" w:color="auto" w:fill="538135" w:themeFill="accent6" w:themeFillShade="BF"/>
      <w:spacing w:before="360" w:after="240" w:line="240" w:lineRule="auto"/>
      <w:outlineLvl w:val="1"/>
    </w:pPr>
    <w:rPr>
      <w:b/>
      <w:bCs/>
      <w:color w:val="FFFFFF"/>
      <w:sz w:val="32"/>
      <w:szCs w:val="30"/>
      <w:lang w:eastAsia="ar-SA"/>
    </w:rPr>
  </w:style>
  <w:style w:type="paragraph" w:styleId="Nagwek3">
    <w:name w:val="heading 3"/>
    <w:basedOn w:val="Normalny"/>
    <w:next w:val="Normalny"/>
    <w:link w:val="Nagwek3Znak"/>
    <w:qFormat/>
    <w:rsid w:val="00B20A08"/>
    <w:pPr>
      <w:keepNext/>
      <w:pBdr>
        <w:top w:val="single" w:sz="4" w:space="1" w:color="auto" w:shadow="1"/>
        <w:left w:val="single" w:sz="4" w:space="4" w:color="auto" w:shadow="1"/>
        <w:bottom w:val="single" w:sz="4" w:space="1" w:color="auto" w:shadow="1"/>
        <w:right w:val="single" w:sz="4" w:space="4" w:color="auto" w:shadow="1"/>
      </w:pBdr>
      <w:shd w:val="clear" w:color="auto" w:fill="0070C0"/>
      <w:tabs>
        <w:tab w:val="num" w:pos="0"/>
      </w:tabs>
      <w:suppressAutoHyphens/>
      <w:spacing w:before="360" w:after="240" w:line="360" w:lineRule="auto"/>
      <w:ind w:left="850" w:right="851" w:hanging="11"/>
      <w:outlineLvl w:val="2"/>
    </w:pPr>
    <w:rPr>
      <w:b/>
      <w:color w:val="FFFFFF"/>
      <w:szCs w:val="20"/>
      <w:lang w:eastAsia="ar-SA"/>
    </w:rPr>
  </w:style>
  <w:style w:type="paragraph" w:styleId="Nagwek4">
    <w:name w:val="heading 4"/>
    <w:basedOn w:val="Nagwek9"/>
    <w:next w:val="Normalny"/>
    <w:link w:val="Nagwek4Znak"/>
    <w:qFormat/>
    <w:rsid w:val="00AC016D"/>
    <w:pPr>
      <w:spacing w:after="120" w:line="360" w:lineRule="auto"/>
      <w:ind w:left="1582" w:hanging="1582"/>
      <w:outlineLvl w:val="3"/>
    </w:pPr>
    <w:rPr>
      <w:rFonts w:asciiTheme="minorHAnsi" w:hAnsiTheme="minorHAnsi" w:cstheme="minorHAnsi"/>
      <w:sz w:val="22"/>
      <w:szCs w:val="22"/>
    </w:rPr>
  </w:style>
  <w:style w:type="paragraph" w:styleId="Nagwek5">
    <w:name w:val="heading 5"/>
    <w:basedOn w:val="Normalny"/>
    <w:next w:val="Normalny"/>
    <w:link w:val="Nagwek5Znak"/>
    <w:qFormat/>
    <w:rsid w:val="00143FE3"/>
    <w:pPr>
      <w:keepNext/>
      <w:tabs>
        <w:tab w:val="num" w:pos="0"/>
      </w:tabs>
      <w:suppressAutoHyphens/>
      <w:spacing w:after="0" w:line="240" w:lineRule="auto"/>
      <w:ind w:left="1008" w:hanging="1008"/>
      <w:jc w:val="center"/>
      <w:outlineLvl w:val="4"/>
    </w:pPr>
    <w:rPr>
      <w:rFonts w:ascii="Times New Roman" w:hAnsi="Times New Roman"/>
      <w:b/>
      <w:bCs/>
      <w:sz w:val="20"/>
      <w:szCs w:val="20"/>
      <w:lang w:eastAsia="ar-SA"/>
    </w:rPr>
  </w:style>
  <w:style w:type="paragraph" w:styleId="Nagwek6">
    <w:name w:val="heading 6"/>
    <w:basedOn w:val="Normalny"/>
    <w:next w:val="Normalny"/>
    <w:link w:val="Nagwek6Znak"/>
    <w:qFormat/>
    <w:rsid w:val="00143FE3"/>
    <w:pPr>
      <w:keepNext/>
      <w:tabs>
        <w:tab w:val="num" w:pos="0"/>
      </w:tabs>
      <w:suppressAutoHyphens/>
      <w:spacing w:after="0" w:line="240" w:lineRule="auto"/>
      <w:ind w:left="1152" w:hanging="1152"/>
      <w:jc w:val="center"/>
      <w:outlineLvl w:val="5"/>
    </w:pPr>
    <w:rPr>
      <w:rFonts w:ascii="Arial" w:hAnsi="Arial" w:cs="Arial"/>
      <w:b/>
      <w:sz w:val="20"/>
      <w:szCs w:val="20"/>
      <w:lang w:eastAsia="ar-SA"/>
    </w:rPr>
  </w:style>
  <w:style w:type="paragraph" w:styleId="Nagwek7">
    <w:name w:val="heading 7"/>
    <w:basedOn w:val="Normalny"/>
    <w:next w:val="Normalny"/>
    <w:link w:val="Nagwek7Znak"/>
    <w:qFormat/>
    <w:rsid w:val="00143FE3"/>
    <w:pPr>
      <w:keepNext/>
      <w:tabs>
        <w:tab w:val="num" w:pos="0"/>
      </w:tabs>
      <w:suppressAutoHyphens/>
      <w:spacing w:after="0" w:line="240" w:lineRule="auto"/>
      <w:ind w:left="1296" w:hanging="1296"/>
      <w:jc w:val="both"/>
      <w:outlineLvl w:val="6"/>
    </w:pPr>
    <w:rPr>
      <w:rFonts w:ascii="Times New Roman" w:hAnsi="Times New Roman"/>
      <w:b/>
      <w:i/>
      <w:color w:val="333399"/>
      <w:sz w:val="24"/>
      <w:szCs w:val="24"/>
      <w:lang w:eastAsia="ar-SA"/>
    </w:rPr>
  </w:style>
  <w:style w:type="paragraph" w:styleId="Nagwek8">
    <w:name w:val="heading 8"/>
    <w:basedOn w:val="Normalny"/>
    <w:next w:val="Normalny"/>
    <w:link w:val="Nagwek8Znak"/>
    <w:qFormat/>
    <w:rsid w:val="00143FE3"/>
    <w:pPr>
      <w:keepNext/>
      <w:tabs>
        <w:tab w:val="num" w:pos="0"/>
      </w:tabs>
      <w:suppressAutoHyphens/>
      <w:spacing w:after="0" w:line="240" w:lineRule="auto"/>
      <w:ind w:left="1440" w:hanging="1440"/>
      <w:jc w:val="both"/>
      <w:outlineLvl w:val="7"/>
    </w:pPr>
    <w:rPr>
      <w:rFonts w:ascii="Times New Roman" w:hAnsi="Times New Roman"/>
      <w:b/>
      <w:color w:val="0000FF"/>
      <w:sz w:val="24"/>
      <w:szCs w:val="24"/>
      <w:lang w:eastAsia="ar-SA"/>
    </w:rPr>
  </w:style>
  <w:style w:type="paragraph" w:styleId="Nagwek9">
    <w:name w:val="heading 9"/>
    <w:basedOn w:val="Normalny"/>
    <w:next w:val="Normalny"/>
    <w:link w:val="Nagwek9Znak"/>
    <w:qFormat/>
    <w:rsid w:val="00143FE3"/>
    <w:pPr>
      <w:keepNext/>
      <w:tabs>
        <w:tab w:val="num" w:pos="0"/>
      </w:tabs>
      <w:suppressAutoHyphens/>
      <w:spacing w:after="0" w:line="240" w:lineRule="auto"/>
      <w:ind w:left="1584" w:hanging="1584"/>
      <w:outlineLvl w:val="8"/>
    </w:pPr>
    <w:rPr>
      <w:rFonts w:ascii="Times New Roman" w:hAnsi="Times New Roman"/>
      <w:b/>
      <w:bCs/>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DB3361"/>
    <w:rPr>
      <w:rFonts w:asciiTheme="minorHAnsi" w:hAnsiTheme="minorHAnsi" w:cstheme="minorHAnsi"/>
      <w:b/>
      <w:bCs/>
      <w:color w:val="FFFFFF"/>
      <w:sz w:val="36"/>
      <w:szCs w:val="36"/>
      <w:shd w:val="clear" w:color="auto" w:fill="C00000"/>
    </w:rPr>
  </w:style>
  <w:style w:type="character" w:customStyle="1" w:styleId="Nagwek2Znak">
    <w:name w:val="Nagłówek 2 Znak"/>
    <w:link w:val="Nagwek2"/>
    <w:rsid w:val="00BC1BBB"/>
    <w:rPr>
      <w:b/>
      <w:bCs/>
      <w:color w:val="FFFFFF"/>
      <w:sz w:val="32"/>
      <w:szCs w:val="30"/>
      <w:shd w:val="clear" w:color="auto" w:fill="538135" w:themeFill="accent6" w:themeFillShade="BF"/>
      <w:lang w:eastAsia="ar-SA"/>
    </w:rPr>
  </w:style>
  <w:style w:type="character" w:customStyle="1" w:styleId="Nagwek3Znak">
    <w:name w:val="Nagłówek 3 Znak"/>
    <w:link w:val="Nagwek3"/>
    <w:rsid w:val="00B20A08"/>
    <w:rPr>
      <w:b/>
      <w:color w:val="FFFFFF"/>
      <w:sz w:val="22"/>
      <w:shd w:val="clear" w:color="auto" w:fill="0070C0"/>
      <w:lang w:eastAsia="ar-SA"/>
    </w:rPr>
  </w:style>
  <w:style w:type="character" w:customStyle="1" w:styleId="Nagwek4Znak">
    <w:name w:val="Nagłówek 4 Znak"/>
    <w:link w:val="Nagwek4"/>
    <w:rsid w:val="00AC016D"/>
    <w:rPr>
      <w:rFonts w:asciiTheme="minorHAnsi" w:hAnsiTheme="minorHAnsi" w:cstheme="minorHAnsi"/>
      <w:b/>
      <w:bCs/>
      <w:sz w:val="22"/>
      <w:szCs w:val="22"/>
      <w:lang w:eastAsia="ar-SA"/>
    </w:rPr>
  </w:style>
  <w:style w:type="character" w:customStyle="1" w:styleId="Nagwek5Znak">
    <w:name w:val="Nagłówek 5 Znak"/>
    <w:link w:val="Nagwek5"/>
    <w:rsid w:val="00143FE3"/>
    <w:rPr>
      <w:rFonts w:ascii="Times New Roman" w:eastAsia="Times New Roman" w:hAnsi="Times New Roman" w:cs="Times New Roman"/>
      <w:b/>
      <w:bCs/>
      <w:sz w:val="20"/>
      <w:szCs w:val="20"/>
      <w:lang w:eastAsia="ar-SA"/>
    </w:rPr>
  </w:style>
  <w:style w:type="character" w:customStyle="1" w:styleId="Nagwek6Znak">
    <w:name w:val="Nagłówek 6 Znak"/>
    <w:link w:val="Nagwek6"/>
    <w:rsid w:val="00143FE3"/>
    <w:rPr>
      <w:rFonts w:ascii="Arial" w:eastAsia="Times New Roman" w:hAnsi="Arial" w:cs="Arial"/>
      <w:b/>
      <w:sz w:val="20"/>
      <w:szCs w:val="20"/>
      <w:lang w:eastAsia="ar-SA"/>
    </w:rPr>
  </w:style>
  <w:style w:type="character" w:customStyle="1" w:styleId="Nagwek7Znak">
    <w:name w:val="Nagłówek 7 Znak"/>
    <w:link w:val="Nagwek7"/>
    <w:rsid w:val="00143FE3"/>
    <w:rPr>
      <w:rFonts w:ascii="Times New Roman" w:eastAsia="Times New Roman" w:hAnsi="Times New Roman" w:cs="Times New Roman"/>
      <w:b/>
      <w:i/>
      <w:color w:val="333399"/>
      <w:sz w:val="24"/>
      <w:szCs w:val="24"/>
      <w:lang w:eastAsia="ar-SA"/>
    </w:rPr>
  </w:style>
  <w:style w:type="character" w:customStyle="1" w:styleId="Nagwek8Znak">
    <w:name w:val="Nagłówek 8 Znak"/>
    <w:link w:val="Nagwek8"/>
    <w:rsid w:val="00143FE3"/>
    <w:rPr>
      <w:rFonts w:ascii="Times New Roman" w:eastAsia="Times New Roman" w:hAnsi="Times New Roman" w:cs="Times New Roman"/>
      <w:b/>
      <w:color w:val="0000FF"/>
      <w:sz w:val="24"/>
      <w:szCs w:val="24"/>
      <w:lang w:eastAsia="ar-SA"/>
    </w:rPr>
  </w:style>
  <w:style w:type="character" w:customStyle="1" w:styleId="Nagwek9Znak">
    <w:name w:val="Nagłówek 9 Znak"/>
    <w:link w:val="Nagwek9"/>
    <w:rsid w:val="00143FE3"/>
    <w:rPr>
      <w:rFonts w:ascii="Times New Roman" w:eastAsia="Times New Roman" w:hAnsi="Times New Roman" w:cs="Times New Roman"/>
      <w:b/>
      <w:bCs/>
      <w:sz w:val="24"/>
      <w:szCs w:val="20"/>
      <w:lang w:eastAsia="ar-SA"/>
    </w:rPr>
  </w:style>
  <w:style w:type="paragraph" w:styleId="Tytu">
    <w:name w:val="Title"/>
    <w:basedOn w:val="Normalny"/>
    <w:next w:val="Normalny"/>
    <w:link w:val="TytuZnak"/>
    <w:qFormat/>
    <w:rsid w:val="00F949D0"/>
    <w:pPr>
      <w:suppressAutoHyphens/>
      <w:spacing w:after="0" w:line="240" w:lineRule="auto"/>
      <w:jc w:val="center"/>
    </w:pPr>
    <w:rPr>
      <w:rFonts w:ascii="Times New Roman" w:hAnsi="Times New Roman"/>
      <w:b/>
      <w:sz w:val="26"/>
      <w:szCs w:val="20"/>
      <w:lang w:eastAsia="ar-SA"/>
    </w:rPr>
  </w:style>
  <w:style w:type="character" w:customStyle="1" w:styleId="TytuZnak">
    <w:name w:val="Tytuł Znak"/>
    <w:link w:val="Tytu"/>
    <w:rsid w:val="00F949D0"/>
    <w:rPr>
      <w:rFonts w:ascii="Times New Roman" w:eastAsia="Times New Roman" w:hAnsi="Times New Roman" w:cs="Times New Roman"/>
      <w:b/>
      <w:sz w:val="26"/>
      <w:szCs w:val="20"/>
      <w:lang w:eastAsia="ar-SA"/>
    </w:rPr>
  </w:style>
  <w:style w:type="paragraph" w:styleId="Podtytu">
    <w:name w:val="Subtitle"/>
    <w:basedOn w:val="Normalny"/>
    <w:next w:val="Normalny"/>
    <w:link w:val="PodtytuZnak"/>
    <w:qFormat/>
    <w:rsid w:val="00F949D0"/>
    <w:pPr>
      <w:numPr>
        <w:ilvl w:val="1"/>
      </w:numPr>
    </w:pPr>
    <w:rPr>
      <w:rFonts w:ascii="Cambria" w:hAnsi="Cambria"/>
      <w:i/>
      <w:iCs/>
      <w:color w:val="4F81BD"/>
      <w:spacing w:val="15"/>
      <w:sz w:val="24"/>
      <w:szCs w:val="24"/>
    </w:rPr>
  </w:style>
  <w:style w:type="character" w:customStyle="1" w:styleId="PodtytuZnak">
    <w:name w:val="Podtytuł Znak"/>
    <w:link w:val="Podtytu"/>
    <w:rsid w:val="00F949D0"/>
    <w:rPr>
      <w:rFonts w:ascii="Cambria" w:eastAsia="Times New Roman" w:hAnsi="Cambria" w:cs="Times New Roman"/>
      <w:i/>
      <w:iCs/>
      <w:color w:val="4F81BD"/>
      <w:spacing w:val="15"/>
      <w:sz w:val="24"/>
      <w:szCs w:val="24"/>
    </w:rPr>
  </w:style>
  <w:style w:type="paragraph" w:styleId="Tekstpodstawowywcity">
    <w:name w:val="Body Text Indent"/>
    <w:basedOn w:val="Normalny"/>
    <w:link w:val="TekstpodstawowywcityZnak"/>
    <w:rsid w:val="00F949D0"/>
    <w:pPr>
      <w:spacing w:after="0" w:line="240" w:lineRule="auto"/>
      <w:ind w:left="142" w:hanging="142"/>
      <w:jc w:val="both"/>
    </w:pPr>
    <w:rPr>
      <w:rFonts w:ascii="Times New Roman" w:hAnsi="Times New Roman"/>
      <w:sz w:val="24"/>
      <w:szCs w:val="20"/>
    </w:rPr>
  </w:style>
  <w:style w:type="character" w:customStyle="1" w:styleId="TekstpodstawowywcityZnak">
    <w:name w:val="Tekst podstawowy wcięty Znak"/>
    <w:link w:val="Tekstpodstawowywcity"/>
    <w:rsid w:val="00F949D0"/>
    <w:rPr>
      <w:rFonts w:ascii="Times New Roman" w:eastAsia="Times New Roman" w:hAnsi="Times New Roman" w:cs="Times New Roman"/>
      <w:sz w:val="24"/>
      <w:szCs w:val="20"/>
      <w:lang w:eastAsia="pl-PL"/>
    </w:rPr>
  </w:style>
  <w:style w:type="paragraph" w:styleId="Akapitzlist">
    <w:name w:val="List Paragraph"/>
    <w:aliases w:val="Numerowanie,List Paragraph,L1,Akapit z listą5,CW_Lista,Normalny PDST,lp1,Preambuła,HŁ_Bullet1,Akapit normalny,Akapit z listą1,T_SZ_List Paragraph,Bullet Number,List Paragraph2,ISCG Numerowanie,lp11,List Paragraph11,Bullet 1"/>
    <w:basedOn w:val="Normalny"/>
    <w:link w:val="AkapitzlistZnak"/>
    <w:uiPriority w:val="34"/>
    <w:qFormat/>
    <w:rsid w:val="0053112C"/>
    <w:pPr>
      <w:ind w:left="720"/>
      <w:contextualSpacing/>
    </w:pPr>
  </w:style>
  <w:style w:type="character" w:customStyle="1" w:styleId="AkapitzlistZnak">
    <w:name w:val="Akapit z listą Znak"/>
    <w:aliases w:val="Numerowanie Znak,List Paragraph Znak,L1 Znak,Akapit z listą5 Znak,CW_Lista Znak,Normalny PDST Znak,lp1 Znak,Preambuła Znak,HŁ_Bullet1 Znak,Akapit normalny Znak,Akapit z listą1 Znak,T_SZ_List Paragraph Znak,Bullet Number Znak"/>
    <w:link w:val="Akapitzlist"/>
    <w:uiPriority w:val="34"/>
    <w:qFormat/>
    <w:locked/>
    <w:rsid w:val="00E069F3"/>
  </w:style>
  <w:style w:type="paragraph" w:styleId="Tekstpodstawowy2">
    <w:name w:val="Body Text 2"/>
    <w:basedOn w:val="Normalny"/>
    <w:link w:val="Tekstpodstawowy2Znak"/>
    <w:rsid w:val="0053112C"/>
    <w:pPr>
      <w:spacing w:after="120" w:line="480" w:lineRule="auto"/>
    </w:pPr>
    <w:rPr>
      <w:rFonts w:ascii="Times New Roman" w:hAnsi="Times New Roman"/>
      <w:sz w:val="24"/>
      <w:szCs w:val="24"/>
    </w:rPr>
  </w:style>
  <w:style w:type="character" w:customStyle="1" w:styleId="Tekstpodstawowy2Znak">
    <w:name w:val="Tekst podstawowy 2 Znak"/>
    <w:link w:val="Tekstpodstawowy2"/>
    <w:rsid w:val="0053112C"/>
    <w:rPr>
      <w:rFonts w:ascii="Times New Roman" w:eastAsia="Times New Roman" w:hAnsi="Times New Roman" w:cs="Times New Roman"/>
      <w:sz w:val="24"/>
      <w:szCs w:val="24"/>
      <w:lang w:eastAsia="pl-PL"/>
    </w:rPr>
  </w:style>
  <w:style w:type="character" w:customStyle="1" w:styleId="Teksttreci">
    <w:name w:val="Tekst treści_"/>
    <w:link w:val="Teksttreci1"/>
    <w:uiPriority w:val="99"/>
    <w:rsid w:val="00B17323"/>
    <w:rPr>
      <w:rFonts w:ascii="Arial Narrow" w:hAnsi="Arial Narrow" w:cs="Arial Narrow"/>
      <w:shd w:val="clear" w:color="auto" w:fill="FFFFFF"/>
    </w:rPr>
  </w:style>
  <w:style w:type="paragraph" w:customStyle="1" w:styleId="Teksttreci1">
    <w:name w:val="Tekst treści1"/>
    <w:basedOn w:val="Normalny"/>
    <w:link w:val="Teksttreci"/>
    <w:uiPriority w:val="99"/>
    <w:rsid w:val="00B17323"/>
    <w:pPr>
      <w:widowControl w:val="0"/>
      <w:shd w:val="clear" w:color="auto" w:fill="FFFFFF"/>
      <w:spacing w:after="0" w:line="335" w:lineRule="exact"/>
      <w:ind w:hanging="380"/>
      <w:jc w:val="both"/>
    </w:pPr>
    <w:rPr>
      <w:rFonts w:ascii="Arial Narrow" w:hAnsi="Arial Narrow" w:cs="Arial Narrow"/>
    </w:rPr>
  </w:style>
  <w:style w:type="paragraph" w:styleId="Tekstdymka">
    <w:name w:val="Balloon Text"/>
    <w:basedOn w:val="Normalny"/>
    <w:link w:val="TekstdymkaZnak"/>
    <w:unhideWhenUsed/>
    <w:rsid w:val="009E754B"/>
    <w:pPr>
      <w:spacing w:after="0" w:line="240" w:lineRule="auto"/>
    </w:pPr>
    <w:rPr>
      <w:rFonts w:ascii="Tahoma" w:hAnsi="Tahoma" w:cs="Tahoma"/>
      <w:sz w:val="16"/>
      <w:szCs w:val="16"/>
    </w:rPr>
  </w:style>
  <w:style w:type="character" w:customStyle="1" w:styleId="TekstdymkaZnak">
    <w:name w:val="Tekst dymka Znak"/>
    <w:link w:val="Tekstdymka"/>
    <w:rsid w:val="009E754B"/>
    <w:rPr>
      <w:rFonts w:ascii="Tahoma" w:hAnsi="Tahoma" w:cs="Tahoma"/>
      <w:sz w:val="16"/>
      <w:szCs w:val="16"/>
    </w:rPr>
  </w:style>
  <w:style w:type="paragraph" w:styleId="Tekstpodstawowy">
    <w:name w:val="Body Text"/>
    <w:basedOn w:val="Normalny"/>
    <w:link w:val="TekstpodstawowyZnak"/>
    <w:unhideWhenUsed/>
    <w:rsid w:val="0059009B"/>
    <w:pPr>
      <w:spacing w:after="120"/>
    </w:pPr>
  </w:style>
  <w:style w:type="character" w:customStyle="1" w:styleId="TekstpodstawowyZnak">
    <w:name w:val="Tekst podstawowy Znak"/>
    <w:basedOn w:val="Domylnaczcionkaakapitu"/>
    <w:link w:val="Tekstpodstawowy"/>
    <w:rsid w:val="0059009B"/>
  </w:style>
  <w:style w:type="paragraph" w:customStyle="1" w:styleId="Default">
    <w:name w:val="Default"/>
    <w:rsid w:val="00983613"/>
    <w:pPr>
      <w:autoSpaceDE w:val="0"/>
      <w:autoSpaceDN w:val="0"/>
      <w:adjustRightInd w:val="0"/>
    </w:pPr>
    <w:rPr>
      <w:rFonts w:ascii="Times New Roman" w:eastAsia="Calibri" w:hAnsi="Times New Roman"/>
      <w:color w:val="000000"/>
      <w:sz w:val="24"/>
      <w:szCs w:val="24"/>
    </w:rPr>
  </w:style>
  <w:style w:type="paragraph" w:styleId="Tekstprzypisudolnego">
    <w:name w:val="footnote text"/>
    <w:basedOn w:val="Normalny"/>
    <w:link w:val="TekstprzypisudolnegoZnak"/>
    <w:uiPriority w:val="99"/>
    <w:unhideWhenUsed/>
    <w:rsid w:val="00927659"/>
    <w:pPr>
      <w:spacing w:after="0" w:line="240" w:lineRule="auto"/>
    </w:pPr>
    <w:rPr>
      <w:rFonts w:ascii="Times New Roman" w:hAnsi="Times New Roman"/>
      <w:sz w:val="20"/>
      <w:szCs w:val="20"/>
    </w:rPr>
  </w:style>
  <w:style w:type="character" w:customStyle="1" w:styleId="TekstprzypisudolnegoZnak">
    <w:name w:val="Tekst przypisu dolnego Znak"/>
    <w:link w:val="Tekstprzypisudolnego"/>
    <w:uiPriority w:val="99"/>
    <w:rsid w:val="00927659"/>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927659"/>
    <w:rPr>
      <w:vertAlign w:val="superscript"/>
    </w:rPr>
  </w:style>
  <w:style w:type="table" w:styleId="Tabela-Siatka">
    <w:name w:val="Table Grid"/>
    <w:basedOn w:val="Standardowy"/>
    <w:uiPriority w:val="59"/>
    <w:rsid w:val="00255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9C3D30"/>
    <w:pPr>
      <w:spacing w:after="0"/>
      <w:ind w:left="440" w:hanging="440"/>
    </w:pPr>
    <w:rPr>
      <w:smallCaps/>
      <w:sz w:val="20"/>
      <w:szCs w:val="20"/>
    </w:rPr>
  </w:style>
  <w:style w:type="paragraph" w:styleId="Legenda">
    <w:name w:val="caption"/>
    <w:basedOn w:val="Normalny"/>
    <w:next w:val="Normalny"/>
    <w:uiPriority w:val="35"/>
    <w:unhideWhenUsed/>
    <w:qFormat/>
    <w:rsid w:val="00E81E10"/>
    <w:pPr>
      <w:keepNext/>
      <w:spacing w:before="120" w:after="240" w:line="240" w:lineRule="auto"/>
      <w:jc w:val="both"/>
    </w:pPr>
    <w:rPr>
      <w:rFonts w:asciiTheme="minorHAnsi" w:hAnsiTheme="minorHAnsi" w:cstheme="minorHAnsi"/>
      <w:b/>
      <w:bCs/>
    </w:rPr>
  </w:style>
  <w:style w:type="paragraph" w:styleId="Nagwekspisutreci">
    <w:name w:val="TOC Heading"/>
    <w:basedOn w:val="Nagwek1"/>
    <w:next w:val="Normalny"/>
    <w:uiPriority w:val="39"/>
    <w:unhideWhenUsed/>
    <w:qFormat/>
    <w:rsid w:val="0017736D"/>
    <w:pPr>
      <w:outlineLvl w:val="9"/>
    </w:pPr>
  </w:style>
  <w:style w:type="paragraph" w:styleId="Spistreci1">
    <w:name w:val="toc 1"/>
    <w:basedOn w:val="Normalny"/>
    <w:next w:val="Normalny"/>
    <w:autoRedefine/>
    <w:uiPriority w:val="39"/>
    <w:unhideWhenUsed/>
    <w:qFormat/>
    <w:rsid w:val="00932039"/>
    <w:pPr>
      <w:tabs>
        <w:tab w:val="left" w:pos="284"/>
        <w:tab w:val="left" w:pos="660"/>
        <w:tab w:val="left" w:pos="851"/>
        <w:tab w:val="right" w:leader="dot" w:pos="9072"/>
      </w:tabs>
      <w:spacing w:before="120" w:after="120" w:line="360" w:lineRule="auto"/>
      <w:ind w:right="283"/>
      <w:jc w:val="both"/>
    </w:pPr>
    <w:rPr>
      <w:b/>
      <w:bCs/>
      <w:caps/>
      <w:noProof/>
      <w:sz w:val="20"/>
      <w:szCs w:val="20"/>
    </w:rPr>
  </w:style>
  <w:style w:type="paragraph" w:styleId="Spistreci2">
    <w:name w:val="toc 2"/>
    <w:basedOn w:val="Normalny"/>
    <w:next w:val="Normalny"/>
    <w:autoRedefine/>
    <w:uiPriority w:val="39"/>
    <w:unhideWhenUsed/>
    <w:qFormat/>
    <w:rsid w:val="00901446"/>
    <w:pPr>
      <w:tabs>
        <w:tab w:val="left" w:pos="709"/>
        <w:tab w:val="left" w:pos="880"/>
        <w:tab w:val="right" w:leader="dot" w:pos="9062"/>
      </w:tabs>
      <w:spacing w:after="0" w:line="360" w:lineRule="auto"/>
      <w:ind w:left="709" w:hanging="425"/>
    </w:pPr>
    <w:rPr>
      <w:b/>
      <w:smallCaps/>
      <w:noProof/>
      <w:sz w:val="20"/>
      <w:szCs w:val="20"/>
    </w:rPr>
  </w:style>
  <w:style w:type="character" w:styleId="Hipercze">
    <w:name w:val="Hyperlink"/>
    <w:uiPriority w:val="99"/>
    <w:unhideWhenUsed/>
    <w:rsid w:val="0017736D"/>
    <w:rPr>
      <w:color w:val="0000FF"/>
      <w:u w:val="single"/>
    </w:rPr>
  </w:style>
  <w:style w:type="paragraph" w:styleId="Nagwek">
    <w:name w:val="header"/>
    <w:basedOn w:val="Normalny"/>
    <w:link w:val="NagwekZnak"/>
    <w:rsid w:val="00E34CE1"/>
    <w:pPr>
      <w:tabs>
        <w:tab w:val="center" w:pos="4536"/>
        <w:tab w:val="right" w:pos="9072"/>
      </w:tabs>
      <w:spacing w:after="0" w:line="240" w:lineRule="auto"/>
    </w:pPr>
    <w:rPr>
      <w:rFonts w:ascii="Arial" w:hAnsi="Arial"/>
      <w:szCs w:val="24"/>
    </w:rPr>
  </w:style>
  <w:style w:type="character" w:customStyle="1" w:styleId="NagwekZnak">
    <w:name w:val="Nagłówek Znak"/>
    <w:link w:val="Nagwek"/>
    <w:rsid w:val="00E34CE1"/>
    <w:rPr>
      <w:rFonts w:ascii="Arial" w:eastAsia="Times New Roman" w:hAnsi="Arial" w:cs="Times New Roman"/>
      <w:szCs w:val="24"/>
    </w:rPr>
  </w:style>
  <w:style w:type="character" w:styleId="Numerstrony">
    <w:name w:val="page number"/>
    <w:basedOn w:val="Domylnaczcionkaakapitu"/>
    <w:rsid w:val="00E34CE1"/>
  </w:style>
  <w:style w:type="paragraph" w:styleId="Stopka">
    <w:name w:val="footer"/>
    <w:basedOn w:val="Normalny"/>
    <w:link w:val="StopkaZnak"/>
    <w:uiPriority w:val="99"/>
    <w:rsid w:val="00E34CE1"/>
    <w:pPr>
      <w:tabs>
        <w:tab w:val="center" w:pos="4703"/>
        <w:tab w:val="right" w:pos="9406"/>
      </w:tabs>
      <w:spacing w:after="0" w:line="240" w:lineRule="auto"/>
    </w:pPr>
    <w:rPr>
      <w:rFonts w:ascii="Arial" w:hAnsi="Arial"/>
      <w:sz w:val="20"/>
      <w:szCs w:val="20"/>
      <w:lang w:val="x-none" w:eastAsia="x-none"/>
    </w:rPr>
  </w:style>
  <w:style w:type="character" w:customStyle="1" w:styleId="StopkaZnak">
    <w:name w:val="Stopka Znak"/>
    <w:link w:val="Stopka"/>
    <w:uiPriority w:val="99"/>
    <w:rsid w:val="00E34CE1"/>
    <w:rPr>
      <w:rFonts w:ascii="Arial" w:eastAsia="Times New Roman" w:hAnsi="Arial" w:cs="Times New Roman"/>
      <w:sz w:val="20"/>
      <w:szCs w:val="20"/>
      <w:lang w:val="x-none" w:eastAsia="x-none"/>
    </w:rPr>
  </w:style>
  <w:style w:type="paragraph" w:customStyle="1" w:styleId="Tekstpodstawowy31">
    <w:name w:val="Tekst podstawowy 31"/>
    <w:basedOn w:val="Normalny"/>
    <w:rsid w:val="00E34CE1"/>
    <w:pPr>
      <w:spacing w:after="0" w:line="240" w:lineRule="auto"/>
      <w:jc w:val="both"/>
    </w:pPr>
    <w:rPr>
      <w:rFonts w:ascii="Arial" w:hAnsi="Arial"/>
      <w:szCs w:val="20"/>
    </w:rPr>
  </w:style>
  <w:style w:type="paragraph" w:customStyle="1" w:styleId="Tekstpodstawowy311">
    <w:name w:val="Tekst podstawowy 311"/>
    <w:basedOn w:val="Normalny"/>
    <w:rsid w:val="00E34CE1"/>
    <w:pPr>
      <w:spacing w:after="0" w:line="240" w:lineRule="auto"/>
      <w:jc w:val="both"/>
    </w:pPr>
    <w:rPr>
      <w:rFonts w:ascii="Arial" w:hAnsi="Arial"/>
      <w:szCs w:val="20"/>
    </w:rPr>
  </w:style>
  <w:style w:type="paragraph" w:styleId="Bezodstpw">
    <w:name w:val="No Spacing"/>
    <w:link w:val="BezodstpwZnak"/>
    <w:uiPriority w:val="1"/>
    <w:qFormat/>
    <w:rsid w:val="00AB4B02"/>
    <w:rPr>
      <w:sz w:val="22"/>
      <w:szCs w:val="22"/>
    </w:rPr>
  </w:style>
  <w:style w:type="character" w:customStyle="1" w:styleId="BezodstpwZnak">
    <w:name w:val="Bez odstępów Znak"/>
    <w:link w:val="Bezodstpw"/>
    <w:uiPriority w:val="1"/>
    <w:rsid w:val="00881E91"/>
  </w:style>
  <w:style w:type="paragraph" w:styleId="NormalnyWeb">
    <w:name w:val="Normal (Web)"/>
    <w:basedOn w:val="Normalny"/>
    <w:uiPriority w:val="99"/>
    <w:unhideWhenUsed/>
    <w:rsid w:val="003C50C4"/>
    <w:pPr>
      <w:spacing w:before="100" w:beforeAutospacing="1" w:after="100" w:afterAutospacing="1" w:line="240" w:lineRule="auto"/>
    </w:pPr>
    <w:rPr>
      <w:rFonts w:ascii="Times New Roman" w:hAnsi="Times New Roman"/>
      <w:sz w:val="24"/>
      <w:szCs w:val="24"/>
    </w:rPr>
  </w:style>
  <w:style w:type="character" w:customStyle="1" w:styleId="WW8Num1z0">
    <w:name w:val="WW8Num1z0"/>
    <w:rsid w:val="00143FE3"/>
    <w:rPr>
      <w:rFonts w:ascii="Calibri" w:hAnsi="Calibri" w:cs="Calibri" w:hint="default"/>
      <w:b w:val="0"/>
      <w:bCs/>
      <w:i w:val="0"/>
      <w:sz w:val="22"/>
      <w:szCs w:val="22"/>
    </w:rPr>
  </w:style>
  <w:style w:type="character" w:customStyle="1" w:styleId="WW8Num1z1">
    <w:name w:val="WW8Num1z1"/>
    <w:rsid w:val="00143FE3"/>
  </w:style>
  <w:style w:type="character" w:customStyle="1" w:styleId="WW8Num1z2">
    <w:name w:val="WW8Num1z2"/>
    <w:rsid w:val="00143FE3"/>
  </w:style>
  <w:style w:type="character" w:customStyle="1" w:styleId="WW8Num1z3">
    <w:name w:val="WW8Num1z3"/>
    <w:rsid w:val="00143FE3"/>
  </w:style>
  <w:style w:type="character" w:customStyle="1" w:styleId="WW8Num1z4">
    <w:name w:val="WW8Num1z4"/>
    <w:rsid w:val="00143FE3"/>
  </w:style>
  <w:style w:type="character" w:customStyle="1" w:styleId="WW8Num1z5">
    <w:name w:val="WW8Num1z5"/>
    <w:rsid w:val="00143FE3"/>
  </w:style>
  <w:style w:type="character" w:customStyle="1" w:styleId="WW8Num1z6">
    <w:name w:val="WW8Num1z6"/>
    <w:rsid w:val="00143FE3"/>
  </w:style>
  <w:style w:type="character" w:customStyle="1" w:styleId="WW8Num1z7">
    <w:name w:val="WW8Num1z7"/>
    <w:rsid w:val="00143FE3"/>
  </w:style>
  <w:style w:type="character" w:customStyle="1" w:styleId="WW8Num1z8">
    <w:name w:val="WW8Num1z8"/>
    <w:rsid w:val="00143FE3"/>
  </w:style>
  <w:style w:type="character" w:customStyle="1" w:styleId="WW8Num2z0">
    <w:name w:val="WW8Num2z0"/>
    <w:rsid w:val="00143FE3"/>
    <w:rPr>
      <w:rFonts w:ascii="Symbol" w:hAnsi="Symbol" w:cs="Symbol" w:hint="default"/>
    </w:rPr>
  </w:style>
  <w:style w:type="character" w:customStyle="1" w:styleId="WW8Num3z0">
    <w:name w:val="WW8Num3z0"/>
    <w:rsid w:val="00143FE3"/>
    <w:rPr>
      <w:rFonts w:ascii="Courier New" w:eastAsia="Calibri" w:hAnsi="Courier New" w:cs="Courier New" w:hint="default"/>
      <w:sz w:val="22"/>
      <w:szCs w:val="22"/>
    </w:rPr>
  </w:style>
  <w:style w:type="character" w:customStyle="1" w:styleId="WW8Num3z1">
    <w:name w:val="WW8Num3z1"/>
    <w:rsid w:val="00143FE3"/>
    <w:rPr>
      <w:rFonts w:ascii="Wingdings" w:eastAsia="Calibri" w:hAnsi="Wingdings" w:cs="Wingdings" w:hint="default"/>
      <w:sz w:val="22"/>
      <w:szCs w:val="22"/>
    </w:rPr>
  </w:style>
  <w:style w:type="character" w:customStyle="1" w:styleId="WW8Num3z3">
    <w:name w:val="WW8Num3z3"/>
    <w:rsid w:val="00143FE3"/>
    <w:rPr>
      <w:rFonts w:ascii="Symbol" w:hAnsi="Symbol" w:cs="Symbol" w:hint="default"/>
    </w:rPr>
  </w:style>
  <w:style w:type="character" w:customStyle="1" w:styleId="WW8Num4z0">
    <w:name w:val="WW8Num4z0"/>
    <w:rsid w:val="00143FE3"/>
    <w:rPr>
      <w:rFonts w:ascii="Courier New" w:hAnsi="Courier New" w:cs="Courier New" w:hint="default"/>
    </w:rPr>
  </w:style>
  <w:style w:type="character" w:customStyle="1" w:styleId="WW8Num5z0">
    <w:name w:val="WW8Num5z0"/>
    <w:rsid w:val="00143FE3"/>
    <w:rPr>
      <w:rFonts w:cs="Calibri" w:hint="default"/>
    </w:rPr>
  </w:style>
  <w:style w:type="character" w:customStyle="1" w:styleId="WW8Num6z0">
    <w:name w:val="WW8Num6z0"/>
    <w:rsid w:val="00143FE3"/>
    <w:rPr>
      <w:rFonts w:hint="default"/>
    </w:rPr>
  </w:style>
  <w:style w:type="character" w:customStyle="1" w:styleId="WW8Num7z0">
    <w:name w:val="WW8Num7z0"/>
    <w:rsid w:val="00143FE3"/>
    <w:rPr>
      <w:rFonts w:ascii="Courier New" w:hAnsi="Courier New" w:cs="Courier New" w:hint="default"/>
    </w:rPr>
  </w:style>
  <w:style w:type="character" w:customStyle="1" w:styleId="WW8Num8z0">
    <w:name w:val="WW8Num8z0"/>
    <w:rsid w:val="00143FE3"/>
    <w:rPr>
      <w:rFonts w:ascii="Calibri" w:hAnsi="Calibri" w:cs="Calibri" w:hint="default"/>
      <w:b w:val="0"/>
      <w:i w:val="0"/>
      <w:sz w:val="22"/>
      <w:szCs w:val="22"/>
    </w:rPr>
  </w:style>
  <w:style w:type="character" w:customStyle="1" w:styleId="WW8Num9z0">
    <w:name w:val="WW8Num9z0"/>
    <w:rsid w:val="00143FE3"/>
    <w:rPr>
      <w:rFonts w:ascii="Wingdings" w:hAnsi="Wingdings" w:cs="Wingdings" w:hint="default"/>
    </w:rPr>
  </w:style>
  <w:style w:type="character" w:customStyle="1" w:styleId="WW8Num10z0">
    <w:name w:val="WW8Num10z0"/>
    <w:rsid w:val="00143FE3"/>
    <w:rPr>
      <w:rFonts w:hint="default"/>
    </w:rPr>
  </w:style>
  <w:style w:type="character" w:customStyle="1" w:styleId="WW8Num10z1">
    <w:name w:val="WW8Num10z1"/>
    <w:rsid w:val="00143FE3"/>
  </w:style>
  <w:style w:type="character" w:customStyle="1" w:styleId="WW8Num10z2">
    <w:name w:val="WW8Num10z2"/>
    <w:rsid w:val="00143FE3"/>
  </w:style>
  <w:style w:type="character" w:customStyle="1" w:styleId="WW8Num10z3">
    <w:name w:val="WW8Num10z3"/>
    <w:rsid w:val="00143FE3"/>
  </w:style>
  <w:style w:type="character" w:customStyle="1" w:styleId="WW8Num10z4">
    <w:name w:val="WW8Num10z4"/>
    <w:rsid w:val="00143FE3"/>
  </w:style>
  <w:style w:type="character" w:customStyle="1" w:styleId="WW8Num10z5">
    <w:name w:val="WW8Num10z5"/>
    <w:rsid w:val="00143FE3"/>
  </w:style>
  <w:style w:type="character" w:customStyle="1" w:styleId="WW8Num10z6">
    <w:name w:val="WW8Num10z6"/>
    <w:rsid w:val="00143FE3"/>
  </w:style>
  <w:style w:type="character" w:customStyle="1" w:styleId="WW8Num10z7">
    <w:name w:val="WW8Num10z7"/>
    <w:rsid w:val="00143FE3"/>
  </w:style>
  <w:style w:type="character" w:customStyle="1" w:styleId="WW8Num10z8">
    <w:name w:val="WW8Num10z8"/>
    <w:rsid w:val="00143FE3"/>
  </w:style>
  <w:style w:type="character" w:customStyle="1" w:styleId="WW8Num11z0">
    <w:name w:val="WW8Num11z0"/>
    <w:rsid w:val="00143FE3"/>
    <w:rPr>
      <w:rFonts w:ascii="Calibri" w:hAnsi="Calibri" w:cs="Calibri"/>
      <w:color w:val="000000"/>
      <w:sz w:val="22"/>
      <w:szCs w:val="22"/>
    </w:rPr>
  </w:style>
  <w:style w:type="character" w:customStyle="1" w:styleId="WW8Num11z1">
    <w:name w:val="WW8Num11z1"/>
    <w:rsid w:val="00143FE3"/>
  </w:style>
  <w:style w:type="character" w:customStyle="1" w:styleId="WW8Num11z3">
    <w:name w:val="WW8Num11z3"/>
    <w:rsid w:val="00143FE3"/>
  </w:style>
  <w:style w:type="character" w:customStyle="1" w:styleId="WW8Num11z4">
    <w:name w:val="WW8Num11z4"/>
    <w:rsid w:val="00143FE3"/>
  </w:style>
  <w:style w:type="character" w:customStyle="1" w:styleId="WW8Num11z5">
    <w:name w:val="WW8Num11z5"/>
    <w:rsid w:val="00143FE3"/>
  </w:style>
  <w:style w:type="character" w:customStyle="1" w:styleId="WW8Num11z6">
    <w:name w:val="WW8Num11z6"/>
    <w:rsid w:val="00143FE3"/>
  </w:style>
  <w:style w:type="character" w:customStyle="1" w:styleId="WW8Num11z7">
    <w:name w:val="WW8Num11z7"/>
    <w:rsid w:val="00143FE3"/>
  </w:style>
  <w:style w:type="character" w:customStyle="1" w:styleId="WW8Num11z8">
    <w:name w:val="WW8Num11z8"/>
    <w:rsid w:val="00143FE3"/>
  </w:style>
  <w:style w:type="character" w:customStyle="1" w:styleId="WW8Num12z0">
    <w:name w:val="WW8Num12z0"/>
    <w:rsid w:val="00143FE3"/>
    <w:rPr>
      <w:rFonts w:ascii="Symbol" w:hAnsi="Symbol" w:cs="Symbol" w:hint="default"/>
    </w:rPr>
  </w:style>
  <w:style w:type="character" w:customStyle="1" w:styleId="WW8Num13z0">
    <w:name w:val="WW8Num13z0"/>
    <w:rsid w:val="00143FE3"/>
    <w:rPr>
      <w:rFonts w:ascii="Calibri" w:eastAsia="Calibri" w:hAnsi="Calibri" w:cs="Calibri" w:hint="default"/>
      <w:sz w:val="22"/>
      <w:szCs w:val="22"/>
    </w:rPr>
  </w:style>
  <w:style w:type="character" w:customStyle="1" w:styleId="WW8Num14z0">
    <w:name w:val="WW8Num14z0"/>
    <w:rsid w:val="00143FE3"/>
    <w:rPr>
      <w:rFonts w:ascii="Symbol" w:hAnsi="Symbol" w:cs="Symbol" w:hint="default"/>
    </w:rPr>
  </w:style>
  <w:style w:type="character" w:customStyle="1" w:styleId="WW8Num15z0">
    <w:name w:val="WW8Num15z0"/>
    <w:rsid w:val="00143FE3"/>
    <w:rPr>
      <w:rFonts w:ascii="Symbol" w:hAnsi="Symbol" w:cs="Symbol" w:hint="default"/>
    </w:rPr>
  </w:style>
  <w:style w:type="character" w:customStyle="1" w:styleId="WW8Num16z0">
    <w:name w:val="WW8Num16z0"/>
    <w:rsid w:val="00143FE3"/>
    <w:rPr>
      <w:rFonts w:ascii="Calibri" w:eastAsia="Times New Roman" w:hAnsi="Calibri" w:cs="Times New Roman"/>
      <w:b w:val="0"/>
      <w:i w:val="0"/>
      <w:strike w:val="0"/>
      <w:dstrike w:val="0"/>
      <w:sz w:val="24"/>
    </w:rPr>
  </w:style>
  <w:style w:type="character" w:customStyle="1" w:styleId="WW8Num17z0">
    <w:name w:val="WW8Num17z0"/>
    <w:rsid w:val="00143FE3"/>
  </w:style>
  <w:style w:type="character" w:customStyle="1" w:styleId="WW8Num18z0">
    <w:name w:val="WW8Num18z0"/>
    <w:rsid w:val="00143FE3"/>
    <w:rPr>
      <w:rFonts w:hint="default"/>
    </w:rPr>
  </w:style>
  <w:style w:type="character" w:customStyle="1" w:styleId="WW8Num19z0">
    <w:name w:val="WW8Num19z0"/>
    <w:rsid w:val="00143FE3"/>
    <w:rPr>
      <w:rFonts w:ascii="Wingdings" w:hAnsi="Wingdings" w:cs="Wingdings" w:hint="default"/>
    </w:rPr>
  </w:style>
  <w:style w:type="character" w:customStyle="1" w:styleId="WW8Num20z0">
    <w:name w:val="WW8Num20z0"/>
    <w:rsid w:val="00143FE3"/>
  </w:style>
  <w:style w:type="character" w:customStyle="1" w:styleId="WW8Num20z1">
    <w:name w:val="WW8Num20z1"/>
    <w:rsid w:val="00143FE3"/>
  </w:style>
  <w:style w:type="character" w:customStyle="1" w:styleId="WW8Num20z2">
    <w:name w:val="WW8Num20z2"/>
    <w:rsid w:val="00143FE3"/>
  </w:style>
  <w:style w:type="character" w:customStyle="1" w:styleId="WW8Num20z3">
    <w:name w:val="WW8Num20z3"/>
    <w:rsid w:val="00143FE3"/>
  </w:style>
  <w:style w:type="character" w:customStyle="1" w:styleId="WW8Num20z4">
    <w:name w:val="WW8Num20z4"/>
    <w:rsid w:val="00143FE3"/>
  </w:style>
  <w:style w:type="character" w:customStyle="1" w:styleId="WW8Num20z5">
    <w:name w:val="WW8Num20z5"/>
    <w:rsid w:val="00143FE3"/>
  </w:style>
  <w:style w:type="character" w:customStyle="1" w:styleId="WW8Num20z6">
    <w:name w:val="WW8Num20z6"/>
    <w:rsid w:val="00143FE3"/>
  </w:style>
  <w:style w:type="character" w:customStyle="1" w:styleId="WW8Num20z7">
    <w:name w:val="WW8Num20z7"/>
    <w:rsid w:val="00143FE3"/>
  </w:style>
  <w:style w:type="character" w:customStyle="1" w:styleId="WW8Num20z8">
    <w:name w:val="WW8Num20z8"/>
    <w:rsid w:val="00143FE3"/>
  </w:style>
  <w:style w:type="character" w:customStyle="1" w:styleId="WW8Num2z1">
    <w:name w:val="WW8Num2z1"/>
    <w:rsid w:val="00143FE3"/>
    <w:rPr>
      <w:rFonts w:ascii="Courier New" w:hAnsi="Courier New" w:cs="Courier New" w:hint="default"/>
    </w:rPr>
  </w:style>
  <w:style w:type="character" w:customStyle="1" w:styleId="WW8Num2z2">
    <w:name w:val="WW8Num2z2"/>
    <w:rsid w:val="00143FE3"/>
    <w:rPr>
      <w:rFonts w:hint="default"/>
    </w:rPr>
  </w:style>
  <w:style w:type="character" w:customStyle="1" w:styleId="WW8Num2z3">
    <w:name w:val="WW8Num2z3"/>
    <w:rsid w:val="00143FE3"/>
  </w:style>
  <w:style w:type="character" w:customStyle="1" w:styleId="WW8Num2z4">
    <w:name w:val="WW8Num2z4"/>
    <w:rsid w:val="00143FE3"/>
  </w:style>
  <w:style w:type="character" w:customStyle="1" w:styleId="WW8Num2z5">
    <w:name w:val="WW8Num2z5"/>
    <w:rsid w:val="00143FE3"/>
  </w:style>
  <w:style w:type="character" w:customStyle="1" w:styleId="WW8Num2z6">
    <w:name w:val="WW8Num2z6"/>
    <w:rsid w:val="00143FE3"/>
  </w:style>
  <w:style w:type="character" w:customStyle="1" w:styleId="WW8Num2z7">
    <w:name w:val="WW8Num2z7"/>
    <w:rsid w:val="00143FE3"/>
  </w:style>
  <w:style w:type="character" w:customStyle="1" w:styleId="WW8Num2z8">
    <w:name w:val="WW8Num2z8"/>
    <w:rsid w:val="00143FE3"/>
  </w:style>
  <w:style w:type="character" w:customStyle="1" w:styleId="WW8Num4z1">
    <w:name w:val="WW8Num4z1"/>
    <w:rsid w:val="00143FE3"/>
    <w:rPr>
      <w:rFonts w:ascii="Wingdings" w:hAnsi="Wingdings" w:cs="Wingdings" w:hint="default"/>
    </w:rPr>
  </w:style>
  <w:style w:type="character" w:customStyle="1" w:styleId="WW8Num4z2">
    <w:name w:val="WW8Num4z2"/>
    <w:rsid w:val="00143FE3"/>
    <w:rPr>
      <w:rFonts w:ascii="Symbol" w:hAnsi="Symbol" w:cs="Symbol" w:hint="default"/>
    </w:rPr>
  </w:style>
  <w:style w:type="character" w:customStyle="1" w:styleId="WW8Num5z1">
    <w:name w:val="WW8Num5z1"/>
    <w:rsid w:val="00143FE3"/>
  </w:style>
  <w:style w:type="character" w:customStyle="1" w:styleId="WW8Num5z2">
    <w:name w:val="WW8Num5z2"/>
    <w:rsid w:val="00143FE3"/>
  </w:style>
  <w:style w:type="character" w:customStyle="1" w:styleId="WW8Num5z3">
    <w:name w:val="WW8Num5z3"/>
    <w:rsid w:val="00143FE3"/>
  </w:style>
  <w:style w:type="character" w:customStyle="1" w:styleId="WW8Num5z4">
    <w:name w:val="WW8Num5z4"/>
    <w:rsid w:val="00143FE3"/>
  </w:style>
  <w:style w:type="character" w:customStyle="1" w:styleId="WW8Num5z5">
    <w:name w:val="WW8Num5z5"/>
    <w:rsid w:val="00143FE3"/>
  </w:style>
  <w:style w:type="character" w:customStyle="1" w:styleId="WW8Num5z6">
    <w:name w:val="WW8Num5z6"/>
    <w:rsid w:val="00143FE3"/>
  </w:style>
  <w:style w:type="character" w:customStyle="1" w:styleId="WW8Num5z7">
    <w:name w:val="WW8Num5z7"/>
    <w:rsid w:val="00143FE3"/>
  </w:style>
  <w:style w:type="character" w:customStyle="1" w:styleId="WW8Num5z8">
    <w:name w:val="WW8Num5z8"/>
    <w:rsid w:val="00143FE3"/>
  </w:style>
  <w:style w:type="character" w:customStyle="1" w:styleId="WW8Num6z1">
    <w:name w:val="WW8Num6z1"/>
    <w:rsid w:val="00143FE3"/>
  </w:style>
  <w:style w:type="character" w:customStyle="1" w:styleId="WW8Num6z2">
    <w:name w:val="WW8Num6z2"/>
    <w:rsid w:val="00143FE3"/>
  </w:style>
  <w:style w:type="character" w:customStyle="1" w:styleId="WW8Num6z3">
    <w:name w:val="WW8Num6z3"/>
    <w:rsid w:val="00143FE3"/>
  </w:style>
  <w:style w:type="character" w:customStyle="1" w:styleId="WW8Num6z4">
    <w:name w:val="WW8Num6z4"/>
    <w:rsid w:val="00143FE3"/>
  </w:style>
  <w:style w:type="character" w:customStyle="1" w:styleId="WW8Num6z5">
    <w:name w:val="WW8Num6z5"/>
    <w:rsid w:val="00143FE3"/>
  </w:style>
  <w:style w:type="character" w:customStyle="1" w:styleId="WW8Num6z6">
    <w:name w:val="WW8Num6z6"/>
    <w:rsid w:val="00143FE3"/>
  </w:style>
  <w:style w:type="character" w:customStyle="1" w:styleId="WW8Num6z7">
    <w:name w:val="WW8Num6z7"/>
    <w:rsid w:val="00143FE3"/>
  </w:style>
  <w:style w:type="character" w:customStyle="1" w:styleId="WW8Num6z8">
    <w:name w:val="WW8Num6z8"/>
    <w:rsid w:val="00143FE3"/>
  </w:style>
  <w:style w:type="character" w:customStyle="1" w:styleId="WW8Num7z1">
    <w:name w:val="WW8Num7z1"/>
    <w:rsid w:val="00143FE3"/>
    <w:rPr>
      <w:rFonts w:ascii="Symbol" w:hAnsi="Symbol" w:cs="Symbol" w:hint="default"/>
    </w:rPr>
  </w:style>
  <w:style w:type="character" w:customStyle="1" w:styleId="WW8Num7z2">
    <w:name w:val="WW8Num7z2"/>
    <w:rsid w:val="00143FE3"/>
    <w:rPr>
      <w:rFonts w:ascii="Wingdings" w:hAnsi="Wingdings" w:cs="Wingdings" w:hint="default"/>
    </w:rPr>
  </w:style>
  <w:style w:type="character" w:customStyle="1" w:styleId="WW8Num8z1">
    <w:name w:val="WW8Num8z1"/>
    <w:rsid w:val="00143FE3"/>
  </w:style>
  <w:style w:type="character" w:customStyle="1" w:styleId="WW8Num8z2">
    <w:name w:val="WW8Num8z2"/>
    <w:rsid w:val="00143FE3"/>
  </w:style>
  <w:style w:type="character" w:customStyle="1" w:styleId="WW8Num8z3">
    <w:name w:val="WW8Num8z3"/>
    <w:rsid w:val="00143FE3"/>
  </w:style>
  <w:style w:type="character" w:customStyle="1" w:styleId="WW8Num8z4">
    <w:name w:val="WW8Num8z4"/>
    <w:rsid w:val="00143FE3"/>
  </w:style>
  <w:style w:type="character" w:customStyle="1" w:styleId="WW8Num8z5">
    <w:name w:val="WW8Num8z5"/>
    <w:rsid w:val="00143FE3"/>
  </w:style>
  <w:style w:type="character" w:customStyle="1" w:styleId="WW8Num8z6">
    <w:name w:val="WW8Num8z6"/>
    <w:rsid w:val="00143FE3"/>
  </w:style>
  <w:style w:type="character" w:customStyle="1" w:styleId="WW8Num8z7">
    <w:name w:val="WW8Num8z7"/>
    <w:rsid w:val="00143FE3"/>
  </w:style>
  <w:style w:type="character" w:customStyle="1" w:styleId="WW8Num8z8">
    <w:name w:val="WW8Num8z8"/>
    <w:rsid w:val="00143FE3"/>
  </w:style>
  <w:style w:type="character" w:customStyle="1" w:styleId="WW8Num9z1">
    <w:name w:val="WW8Num9z1"/>
    <w:rsid w:val="00143FE3"/>
    <w:rPr>
      <w:rFonts w:ascii="Courier New" w:hAnsi="Courier New" w:cs="Courier New" w:hint="default"/>
    </w:rPr>
  </w:style>
  <w:style w:type="character" w:customStyle="1" w:styleId="WW8Num9z3">
    <w:name w:val="WW8Num9z3"/>
    <w:rsid w:val="00143FE3"/>
    <w:rPr>
      <w:rFonts w:ascii="Symbol" w:hAnsi="Symbol" w:cs="Symbol" w:hint="default"/>
    </w:rPr>
  </w:style>
  <w:style w:type="character" w:customStyle="1" w:styleId="WW8Num11z2">
    <w:name w:val="WW8Num11z2"/>
    <w:rsid w:val="00143FE3"/>
  </w:style>
  <w:style w:type="character" w:customStyle="1" w:styleId="WW8Num12z1">
    <w:name w:val="WW8Num12z1"/>
    <w:rsid w:val="00143FE3"/>
  </w:style>
  <w:style w:type="character" w:customStyle="1" w:styleId="WW8Num12z2">
    <w:name w:val="WW8Num12z2"/>
    <w:rsid w:val="00143FE3"/>
  </w:style>
  <w:style w:type="character" w:customStyle="1" w:styleId="WW8Num12z3">
    <w:name w:val="WW8Num12z3"/>
    <w:rsid w:val="00143FE3"/>
  </w:style>
  <w:style w:type="character" w:customStyle="1" w:styleId="WW8Num12z4">
    <w:name w:val="WW8Num12z4"/>
    <w:rsid w:val="00143FE3"/>
  </w:style>
  <w:style w:type="character" w:customStyle="1" w:styleId="WW8Num12z5">
    <w:name w:val="WW8Num12z5"/>
    <w:rsid w:val="00143FE3"/>
  </w:style>
  <w:style w:type="character" w:customStyle="1" w:styleId="WW8Num12z6">
    <w:name w:val="WW8Num12z6"/>
    <w:rsid w:val="00143FE3"/>
  </w:style>
  <w:style w:type="character" w:customStyle="1" w:styleId="WW8Num12z7">
    <w:name w:val="WW8Num12z7"/>
    <w:rsid w:val="00143FE3"/>
  </w:style>
  <w:style w:type="character" w:customStyle="1" w:styleId="WW8Num12z8">
    <w:name w:val="WW8Num12z8"/>
    <w:rsid w:val="00143FE3"/>
  </w:style>
  <w:style w:type="character" w:customStyle="1" w:styleId="WW8Num13z1">
    <w:name w:val="WW8Num13z1"/>
    <w:rsid w:val="00143FE3"/>
  </w:style>
  <w:style w:type="character" w:customStyle="1" w:styleId="WW8Num13z2">
    <w:name w:val="WW8Num13z2"/>
    <w:rsid w:val="00143FE3"/>
  </w:style>
  <w:style w:type="character" w:customStyle="1" w:styleId="WW8Num13z3">
    <w:name w:val="WW8Num13z3"/>
    <w:rsid w:val="00143FE3"/>
  </w:style>
  <w:style w:type="character" w:customStyle="1" w:styleId="WW8Num13z4">
    <w:name w:val="WW8Num13z4"/>
    <w:rsid w:val="00143FE3"/>
  </w:style>
  <w:style w:type="character" w:customStyle="1" w:styleId="WW8Num13z5">
    <w:name w:val="WW8Num13z5"/>
    <w:rsid w:val="00143FE3"/>
  </w:style>
  <w:style w:type="character" w:customStyle="1" w:styleId="WW8Num13z6">
    <w:name w:val="WW8Num13z6"/>
    <w:rsid w:val="00143FE3"/>
  </w:style>
  <w:style w:type="character" w:customStyle="1" w:styleId="WW8Num13z7">
    <w:name w:val="WW8Num13z7"/>
    <w:rsid w:val="00143FE3"/>
  </w:style>
  <w:style w:type="character" w:customStyle="1" w:styleId="WW8Num13z8">
    <w:name w:val="WW8Num13z8"/>
    <w:rsid w:val="00143FE3"/>
  </w:style>
  <w:style w:type="character" w:customStyle="1" w:styleId="WW8Num14z2">
    <w:name w:val="WW8Num14z2"/>
    <w:rsid w:val="00143FE3"/>
    <w:rPr>
      <w:rFonts w:ascii="Wingdings" w:hAnsi="Wingdings" w:cs="Wingdings" w:hint="default"/>
    </w:rPr>
  </w:style>
  <w:style w:type="character" w:customStyle="1" w:styleId="WW8Num14z4">
    <w:name w:val="WW8Num14z4"/>
    <w:rsid w:val="00143FE3"/>
    <w:rPr>
      <w:rFonts w:ascii="Courier New" w:hAnsi="Courier New" w:cs="Courier New" w:hint="default"/>
    </w:rPr>
  </w:style>
  <w:style w:type="character" w:customStyle="1" w:styleId="WW8Num15z1">
    <w:name w:val="WW8Num15z1"/>
    <w:rsid w:val="00143FE3"/>
    <w:rPr>
      <w:rFonts w:ascii="Courier New" w:hAnsi="Courier New" w:cs="Courier New" w:hint="default"/>
    </w:rPr>
  </w:style>
  <w:style w:type="character" w:customStyle="1" w:styleId="WW8Num15z2">
    <w:name w:val="WW8Num15z2"/>
    <w:rsid w:val="00143FE3"/>
    <w:rPr>
      <w:rFonts w:ascii="Wingdings" w:hAnsi="Wingdings" w:cs="Wingdings" w:hint="default"/>
    </w:rPr>
  </w:style>
  <w:style w:type="character" w:customStyle="1" w:styleId="WW8Num16z1">
    <w:name w:val="WW8Num16z1"/>
    <w:rsid w:val="00143FE3"/>
  </w:style>
  <w:style w:type="character" w:customStyle="1" w:styleId="WW8Num16z2">
    <w:name w:val="WW8Num16z2"/>
    <w:rsid w:val="00143FE3"/>
  </w:style>
  <w:style w:type="character" w:customStyle="1" w:styleId="WW8Num16z3">
    <w:name w:val="WW8Num16z3"/>
    <w:rsid w:val="00143FE3"/>
  </w:style>
  <w:style w:type="character" w:customStyle="1" w:styleId="WW8Num16z4">
    <w:name w:val="WW8Num16z4"/>
    <w:rsid w:val="00143FE3"/>
  </w:style>
  <w:style w:type="character" w:customStyle="1" w:styleId="WW8Num16z5">
    <w:name w:val="WW8Num16z5"/>
    <w:rsid w:val="00143FE3"/>
  </w:style>
  <w:style w:type="character" w:customStyle="1" w:styleId="WW8Num16z6">
    <w:name w:val="WW8Num16z6"/>
    <w:rsid w:val="00143FE3"/>
  </w:style>
  <w:style w:type="character" w:customStyle="1" w:styleId="WW8Num16z7">
    <w:name w:val="WW8Num16z7"/>
    <w:rsid w:val="00143FE3"/>
  </w:style>
  <w:style w:type="character" w:customStyle="1" w:styleId="WW8Num16z8">
    <w:name w:val="WW8Num16z8"/>
    <w:rsid w:val="00143FE3"/>
  </w:style>
  <w:style w:type="character" w:customStyle="1" w:styleId="WW8Num17z1">
    <w:name w:val="WW8Num17z1"/>
    <w:rsid w:val="00143FE3"/>
  </w:style>
  <w:style w:type="character" w:customStyle="1" w:styleId="WW8Num17z2">
    <w:name w:val="WW8Num17z2"/>
    <w:rsid w:val="00143FE3"/>
  </w:style>
  <w:style w:type="character" w:customStyle="1" w:styleId="WW8Num17z3">
    <w:name w:val="WW8Num17z3"/>
    <w:rsid w:val="00143FE3"/>
  </w:style>
  <w:style w:type="character" w:customStyle="1" w:styleId="WW8Num17z4">
    <w:name w:val="WW8Num17z4"/>
    <w:rsid w:val="00143FE3"/>
  </w:style>
  <w:style w:type="character" w:customStyle="1" w:styleId="WW8Num17z5">
    <w:name w:val="WW8Num17z5"/>
    <w:rsid w:val="00143FE3"/>
  </w:style>
  <w:style w:type="character" w:customStyle="1" w:styleId="WW8Num17z6">
    <w:name w:val="WW8Num17z6"/>
    <w:rsid w:val="00143FE3"/>
  </w:style>
  <w:style w:type="character" w:customStyle="1" w:styleId="WW8Num17z7">
    <w:name w:val="WW8Num17z7"/>
    <w:rsid w:val="00143FE3"/>
  </w:style>
  <w:style w:type="character" w:customStyle="1" w:styleId="WW8Num17z8">
    <w:name w:val="WW8Num17z8"/>
    <w:rsid w:val="00143FE3"/>
  </w:style>
  <w:style w:type="character" w:customStyle="1" w:styleId="WW8Num18z1">
    <w:name w:val="WW8Num18z1"/>
    <w:rsid w:val="00143FE3"/>
    <w:rPr>
      <w:rFonts w:ascii="Wingdings" w:hAnsi="Wingdings" w:cs="Wingdings" w:hint="default"/>
    </w:rPr>
  </w:style>
  <w:style w:type="character" w:customStyle="1" w:styleId="WW8Num18z3">
    <w:name w:val="WW8Num18z3"/>
    <w:rsid w:val="00143FE3"/>
  </w:style>
  <w:style w:type="character" w:customStyle="1" w:styleId="WW8Num18z4">
    <w:name w:val="WW8Num18z4"/>
    <w:rsid w:val="00143FE3"/>
  </w:style>
  <w:style w:type="character" w:customStyle="1" w:styleId="WW8Num18z5">
    <w:name w:val="WW8Num18z5"/>
    <w:rsid w:val="00143FE3"/>
  </w:style>
  <w:style w:type="character" w:customStyle="1" w:styleId="WW8Num18z6">
    <w:name w:val="WW8Num18z6"/>
    <w:rsid w:val="00143FE3"/>
  </w:style>
  <w:style w:type="character" w:customStyle="1" w:styleId="WW8Num18z7">
    <w:name w:val="WW8Num18z7"/>
    <w:rsid w:val="00143FE3"/>
  </w:style>
  <w:style w:type="character" w:customStyle="1" w:styleId="WW8Num18z8">
    <w:name w:val="WW8Num18z8"/>
    <w:rsid w:val="00143FE3"/>
  </w:style>
  <w:style w:type="character" w:customStyle="1" w:styleId="WW8Num19z1">
    <w:name w:val="WW8Num19z1"/>
    <w:rsid w:val="00143FE3"/>
    <w:rPr>
      <w:rFonts w:ascii="Courier New" w:hAnsi="Courier New" w:cs="Courier New" w:hint="default"/>
    </w:rPr>
  </w:style>
  <w:style w:type="character" w:customStyle="1" w:styleId="WW8Num19z2">
    <w:name w:val="WW8Num19z2"/>
    <w:rsid w:val="00143FE3"/>
    <w:rPr>
      <w:rFonts w:ascii="Symbol" w:hAnsi="Symbol" w:cs="Symbol" w:hint="default"/>
    </w:rPr>
  </w:style>
  <w:style w:type="character" w:customStyle="1" w:styleId="WW8Num21z0">
    <w:name w:val="WW8Num21z0"/>
    <w:rsid w:val="00143FE3"/>
    <w:rPr>
      <w:rFonts w:hint="default"/>
    </w:rPr>
  </w:style>
  <w:style w:type="character" w:customStyle="1" w:styleId="WW8Num21z1">
    <w:name w:val="WW8Num21z1"/>
    <w:rsid w:val="00143FE3"/>
  </w:style>
  <w:style w:type="character" w:customStyle="1" w:styleId="WW8Num21z2">
    <w:name w:val="WW8Num21z2"/>
    <w:rsid w:val="00143FE3"/>
  </w:style>
  <w:style w:type="character" w:customStyle="1" w:styleId="WW8Num21z3">
    <w:name w:val="WW8Num21z3"/>
    <w:rsid w:val="00143FE3"/>
  </w:style>
  <w:style w:type="character" w:customStyle="1" w:styleId="WW8Num21z4">
    <w:name w:val="WW8Num21z4"/>
    <w:rsid w:val="00143FE3"/>
  </w:style>
  <w:style w:type="character" w:customStyle="1" w:styleId="WW8Num21z5">
    <w:name w:val="WW8Num21z5"/>
    <w:rsid w:val="00143FE3"/>
  </w:style>
  <w:style w:type="character" w:customStyle="1" w:styleId="WW8Num21z6">
    <w:name w:val="WW8Num21z6"/>
    <w:rsid w:val="00143FE3"/>
  </w:style>
  <w:style w:type="character" w:customStyle="1" w:styleId="WW8Num21z7">
    <w:name w:val="WW8Num21z7"/>
    <w:rsid w:val="00143FE3"/>
  </w:style>
  <w:style w:type="character" w:customStyle="1" w:styleId="WW8Num21z8">
    <w:name w:val="WW8Num21z8"/>
    <w:rsid w:val="00143FE3"/>
  </w:style>
  <w:style w:type="character" w:customStyle="1" w:styleId="WW8Num22z0">
    <w:name w:val="WW8Num22z0"/>
    <w:rsid w:val="00143FE3"/>
    <w:rPr>
      <w:rFonts w:ascii="Symbol" w:hAnsi="Symbol" w:cs="Symbol" w:hint="default"/>
    </w:rPr>
  </w:style>
  <w:style w:type="character" w:customStyle="1" w:styleId="WW8Num22z1">
    <w:name w:val="WW8Num22z1"/>
    <w:rsid w:val="00143FE3"/>
    <w:rPr>
      <w:rFonts w:ascii="Courier New" w:hAnsi="Courier New" w:cs="Courier New" w:hint="default"/>
    </w:rPr>
  </w:style>
  <w:style w:type="character" w:customStyle="1" w:styleId="WW8Num22z2">
    <w:name w:val="WW8Num22z2"/>
    <w:rsid w:val="00143FE3"/>
    <w:rPr>
      <w:rFonts w:ascii="Wingdings" w:hAnsi="Wingdings" w:cs="Wingdings" w:hint="default"/>
    </w:rPr>
  </w:style>
  <w:style w:type="character" w:customStyle="1" w:styleId="WW8Num23z0">
    <w:name w:val="WW8Num23z0"/>
    <w:rsid w:val="00143FE3"/>
    <w:rPr>
      <w:rFonts w:ascii="Courier New" w:hAnsi="Courier New" w:cs="Courier New" w:hint="default"/>
    </w:rPr>
  </w:style>
  <w:style w:type="character" w:customStyle="1" w:styleId="WW8Num23z1">
    <w:name w:val="WW8Num23z1"/>
    <w:rsid w:val="00143FE3"/>
    <w:rPr>
      <w:rFonts w:ascii="Wingdings" w:hAnsi="Wingdings" w:cs="Wingdings" w:hint="default"/>
    </w:rPr>
  </w:style>
  <w:style w:type="character" w:customStyle="1" w:styleId="WW8Num23z2">
    <w:name w:val="WW8Num23z2"/>
    <w:rsid w:val="00143FE3"/>
    <w:rPr>
      <w:rFonts w:ascii="Symbol" w:hAnsi="Symbol" w:cs="Symbol" w:hint="default"/>
    </w:rPr>
  </w:style>
  <w:style w:type="character" w:customStyle="1" w:styleId="WW8Num24z0">
    <w:name w:val="WW8Num24z0"/>
    <w:rsid w:val="00143FE3"/>
    <w:rPr>
      <w:rFonts w:hint="default"/>
      <w:b w:val="0"/>
      <w:i w:val="0"/>
    </w:rPr>
  </w:style>
  <w:style w:type="character" w:customStyle="1" w:styleId="WW8Num24z1">
    <w:name w:val="WW8Num24z1"/>
    <w:rsid w:val="00143FE3"/>
  </w:style>
  <w:style w:type="character" w:customStyle="1" w:styleId="WW8Num24z2">
    <w:name w:val="WW8Num24z2"/>
    <w:rsid w:val="00143FE3"/>
  </w:style>
  <w:style w:type="character" w:customStyle="1" w:styleId="WW8Num24z3">
    <w:name w:val="WW8Num24z3"/>
    <w:rsid w:val="00143FE3"/>
  </w:style>
  <w:style w:type="character" w:customStyle="1" w:styleId="WW8Num24z4">
    <w:name w:val="WW8Num24z4"/>
    <w:rsid w:val="00143FE3"/>
  </w:style>
  <w:style w:type="character" w:customStyle="1" w:styleId="WW8Num24z5">
    <w:name w:val="WW8Num24z5"/>
    <w:rsid w:val="00143FE3"/>
  </w:style>
  <w:style w:type="character" w:customStyle="1" w:styleId="WW8Num24z6">
    <w:name w:val="WW8Num24z6"/>
    <w:rsid w:val="00143FE3"/>
  </w:style>
  <w:style w:type="character" w:customStyle="1" w:styleId="WW8Num24z7">
    <w:name w:val="WW8Num24z7"/>
    <w:rsid w:val="00143FE3"/>
  </w:style>
  <w:style w:type="character" w:customStyle="1" w:styleId="WW8Num24z8">
    <w:name w:val="WW8Num24z8"/>
    <w:rsid w:val="00143FE3"/>
  </w:style>
  <w:style w:type="character" w:customStyle="1" w:styleId="WW8Num25z0">
    <w:name w:val="WW8Num25z0"/>
    <w:rsid w:val="00143FE3"/>
    <w:rPr>
      <w:rFonts w:ascii="Courier New" w:hAnsi="Courier New" w:cs="Courier New" w:hint="default"/>
    </w:rPr>
  </w:style>
  <w:style w:type="character" w:customStyle="1" w:styleId="WW8Num25z2">
    <w:name w:val="WW8Num25z2"/>
    <w:rsid w:val="00143FE3"/>
    <w:rPr>
      <w:rFonts w:ascii="Wingdings" w:hAnsi="Wingdings" w:cs="Wingdings" w:hint="default"/>
    </w:rPr>
  </w:style>
  <w:style w:type="character" w:customStyle="1" w:styleId="WW8Num25z3">
    <w:name w:val="WW8Num25z3"/>
    <w:rsid w:val="00143FE3"/>
    <w:rPr>
      <w:rFonts w:ascii="Symbol" w:hAnsi="Symbol" w:cs="Symbol" w:hint="default"/>
    </w:rPr>
  </w:style>
  <w:style w:type="character" w:customStyle="1" w:styleId="WW8Num26z0">
    <w:name w:val="WW8Num26z0"/>
    <w:rsid w:val="00143FE3"/>
    <w:rPr>
      <w:rFonts w:hint="default"/>
    </w:rPr>
  </w:style>
  <w:style w:type="character" w:customStyle="1" w:styleId="WW8Num27z0">
    <w:name w:val="WW8Num27z0"/>
    <w:rsid w:val="00143FE3"/>
    <w:rPr>
      <w:rFonts w:ascii="Symbol" w:hAnsi="Symbol" w:cs="Symbol" w:hint="default"/>
    </w:rPr>
  </w:style>
  <w:style w:type="character" w:customStyle="1" w:styleId="WW8Num27z2">
    <w:name w:val="WW8Num27z2"/>
    <w:rsid w:val="00143FE3"/>
    <w:rPr>
      <w:rFonts w:ascii="Wingdings" w:hAnsi="Wingdings" w:cs="Wingdings" w:hint="default"/>
    </w:rPr>
  </w:style>
  <w:style w:type="character" w:customStyle="1" w:styleId="WW8Num27z4">
    <w:name w:val="WW8Num27z4"/>
    <w:rsid w:val="00143FE3"/>
    <w:rPr>
      <w:rFonts w:ascii="Courier New" w:hAnsi="Courier New" w:cs="Courier New" w:hint="default"/>
    </w:rPr>
  </w:style>
  <w:style w:type="character" w:customStyle="1" w:styleId="WW8Num28z0">
    <w:name w:val="WW8Num28z0"/>
    <w:rsid w:val="00143FE3"/>
    <w:rPr>
      <w:rFonts w:hint="default"/>
    </w:rPr>
  </w:style>
  <w:style w:type="character" w:customStyle="1" w:styleId="WW8Num28z1">
    <w:name w:val="WW8Num28z1"/>
    <w:rsid w:val="00143FE3"/>
  </w:style>
  <w:style w:type="character" w:customStyle="1" w:styleId="WW8Num28z2">
    <w:name w:val="WW8Num28z2"/>
    <w:rsid w:val="00143FE3"/>
  </w:style>
  <w:style w:type="character" w:customStyle="1" w:styleId="WW8Num28z3">
    <w:name w:val="WW8Num28z3"/>
    <w:rsid w:val="00143FE3"/>
  </w:style>
  <w:style w:type="character" w:customStyle="1" w:styleId="WW8Num28z4">
    <w:name w:val="WW8Num28z4"/>
    <w:rsid w:val="00143FE3"/>
  </w:style>
  <w:style w:type="character" w:customStyle="1" w:styleId="WW8Num28z5">
    <w:name w:val="WW8Num28z5"/>
    <w:rsid w:val="00143FE3"/>
  </w:style>
  <w:style w:type="character" w:customStyle="1" w:styleId="WW8Num28z6">
    <w:name w:val="WW8Num28z6"/>
    <w:rsid w:val="00143FE3"/>
  </w:style>
  <w:style w:type="character" w:customStyle="1" w:styleId="WW8Num28z7">
    <w:name w:val="WW8Num28z7"/>
    <w:rsid w:val="00143FE3"/>
  </w:style>
  <w:style w:type="character" w:customStyle="1" w:styleId="WW8Num28z8">
    <w:name w:val="WW8Num28z8"/>
    <w:rsid w:val="00143FE3"/>
  </w:style>
  <w:style w:type="character" w:customStyle="1" w:styleId="WW8Num29z0">
    <w:name w:val="WW8Num29z0"/>
    <w:rsid w:val="00143FE3"/>
    <w:rPr>
      <w:rFonts w:hint="default"/>
    </w:rPr>
  </w:style>
  <w:style w:type="character" w:customStyle="1" w:styleId="WW8Num29z1">
    <w:name w:val="WW8Num29z1"/>
    <w:rsid w:val="00143FE3"/>
  </w:style>
  <w:style w:type="character" w:customStyle="1" w:styleId="WW8Num29z2">
    <w:name w:val="WW8Num29z2"/>
    <w:rsid w:val="00143FE3"/>
  </w:style>
  <w:style w:type="character" w:customStyle="1" w:styleId="WW8Num29z3">
    <w:name w:val="WW8Num29z3"/>
    <w:rsid w:val="00143FE3"/>
  </w:style>
  <w:style w:type="character" w:customStyle="1" w:styleId="WW8Num29z4">
    <w:name w:val="WW8Num29z4"/>
    <w:rsid w:val="00143FE3"/>
  </w:style>
  <w:style w:type="character" w:customStyle="1" w:styleId="WW8Num29z5">
    <w:name w:val="WW8Num29z5"/>
    <w:rsid w:val="00143FE3"/>
  </w:style>
  <w:style w:type="character" w:customStyle="1" w:styleId="WW8Num29z6">
    <w:name w:val="WW8Num29z6"/>
    <w:rsid w:val="00143FE3"/>
  </w:style>
  <w:style w:type="character" w:customStyle="1" w:styleId="WW8Num29z7">
    <w:name w:val="WW8Num29z7"/>
    <w:rsid w:val="00143FE3"/>
  </w:style>
  <w:style w:type="character" w:customStyle="1" w:styleId="WW8Num29z8">
    <w:name w:val="WW8Num29z8"/>
    <w:rsid w:val="00143FE3"/>
  </w:style>
  <w:style w:type="character" w:customStyle="1" w:styleId="WW8Num30z0">
    <w:name w:val="WW8Num30z0"/>
    <w:rsid w:val="00143FE3"/>
    <w:rPr>
      <w:rFonts w:hint="default"/>
    </w:rPr>
  </w:style>
  <w:style w:type="character" w:customStyle="1" w:styleId="WW8Num30z1">
    <w:name w:val="WW8Num30z1"/>
    <w:rsid w:val="00143FE3"/>
  </w:style>
  <w:style w:type="character" w:customStyle="1" w:styleId="WW8Num30z2">
    <w:name w:val="WW8Num30z2"/>
    <w:rsid w:val="00143FE3"/>
  </w:style>
  <w:style w:type="character" w:customStyle="1" w:styleId="WW8Num30z3">
    <w:name w:val="WW8Num30z3"/>
    <w:rsid w:val="00143FE3"/>
  </w:style>
  <w:style w:type="character" w:customStyle="1" w:styleId="WW8Num30z4">
    <w:name w:val="WW8Num30z4"/>
    <w:rsid w:val="00143FE3"/>
  </w:style>
  <w:style w:type="character" w:customStyle="1" w:styleId="WW8Num30z5">
    <w:name w:val="WW8Num30z5"/>
    <w:rsid w:val="00143FE3"/>
  </w:style>
  <w:style w:type="character" w:customStyle="1" w:styleId="WW8Num30z6">
    <w:name w:val="WW8Num30z6"/>
    <w:rsid w:val="00143FE3"/>
  </w:style>
  <w:style w:type="character" w:customStyle="1" w:styleId="WW8Num30z7">
    <w:name w:val="WW8Num30z7"/>
    <w:rsid w:val="00143FE3"/>
  </w:style>
  <w:style w:type="character" w:customStyle="1" w:styleId="WW8Num30z8">
    <w:name w:val="WW8Num30z8"/>
    <w:rsid w:val="00143FE3"/>
  </w:style>
  <w:style w:type="character" w:customStyle="1" w:styleId="WW8Num31z0">
    <w:name w:val="WW8Num31z0"/>
    <w:rsid w:val="00143FE3"/>
    <w:rPr>
      <w:rFonts w:ascii="Symbol" w:hAnsi="Symbol" w:cs="Symbol" w:hint="default"/>
    </w:rPr>
  </w:style>
  <w:style w:type="character" w:customStyle="1" w:styleId="WW8Num31z1">
    <w:name w:val="WW8Num31z1"/>
    <w:rsid w:val="00143FE3"/>
    <w:rPr>
      <w:rFonts w:ascii="Courier New" w:hAnsi="Courier New" w:cs="Courier New" w:hint="default"/>
    </w:rPr>
  </w:style>
  <w:style w:type="character" w:customStyle="1" w:styleId="WW8Num31z2">
    <w:name w:val="WW8Num31z2"/>
    <w:rsid w:val="00143FE3"/>
    <w:rPr>
      <w:rFonts w:ascii="Wingdings" w:hAnsi="Wingdings" w:cs="Wingdings" w:hint="default"/>
    </w:rPr>
  </w:style>
  <w:style w:type="character" w:customStyle="1" w:styleId="WW8Num32z0">
    <w:name w:val="WW8Num32z0"/>
    <w:rsid w:val="00143FE3"/>
    <w:rPr>
      <w:rFonts w:ascii="Calibri" w:eastAsia="Times New Roman" w:hAnsi="Calibri" w:cs="Times New Roman"/>
    </w:rPr>
  </w:style>
  <w:style w:type="character" w:customStyle="1" w:styleId="WW8Num32z1">
    <w:name w:val="WW8Num32z1"/>
    <w:rsid w:val="00143FE3"/>
  </w:style>
  <w:style w:type="character" w:customStyle="1" w:styleId="WW8Num32z2">
    <w:name w:val="WW8Num32z2"/>
    <w:rsid w:val="00143FE3"/>
  </w:style>
  <w:style w:type="character" w:customStyle="1" w:styleId="WW8Num32z3">
    <w:name w:val="WW8Num32z3"/>
    <w:rsid w:val="00143FE3"/>
  </w:style>
  <w:style w:type="character" w:customStyle="1" w:styleId="WW8Num32z4">
    <w:name w:val="WW8Num32z4"/>
    <w:rsid w:val="00143FE3"/>
  </w:style>
  <w:style w:type="character" w:customStyle="1" w:styleId="WW8Num32z5">
    <w:name w:val="WW8Num32z5"/>
    <w:rsid w:val="00143FE3"/>
  </w:style>
  <w:style w:type="character" w:customStyle="1" w:styleId="WW8Num32z6">
    <w:name w:val="WW8Num32z6"/>
    <w:rsid w:val="00143FE3"/>
  </w:style>
  <w:style w:type="character" w:customStyle="1" w:styleId="WW8Num32z7">
    <w:name w:val="WW8Num32z7"/>
    <w:rsid w:val="00143FE3"/>
  </w:style>
  <w:style w:type="character" w:customStyle="1" w:styleId="WW8Num32z8">
    <w:name w:val="WW8Num32z8"/>
    <w:rsid w:val="00143FE3"/>
  </w:style>
  <w:style w:type="character" w:customStyle="1" w:styleId="WW8Num33z0">
    <w:name w:val="WW8Num33z0"/>
    <w:rsid w:val="00143FE3"/>
    <w:rPr>
      <w:rFonts w:ascii="Symbol" w:hAnsi="Symbol" w:cs="Symbol" w:hint="default"/>
    </w:rPr>
  </w:style>
  <w:style w:type="character" w:customStyle="1" w:styleId="WW8Num33z2">
    <w:name w:val="WW8Num33z2"/>
    <w:rsid w:val="00143FE3"/>
    <w:rPr>
      <w:rFonts w:ascii="Wingdings" w:hAnsi="Wingdings" w:cs="Wingdings" w:hint="default"/>
    </w:rPr>
  </w:style>
  <w:style w:type="character" w:customStyle="1" w:styleId="WW8Num33z4">
    <w:name w:val="WW8Num33z4"/>
    <w:rsid w:val="00143FE3"/>
    <w:rPr>
      <w:rFonts w:ascii="Courier New" w:hAnsi="Courier New" w:cs="Courier New" w:hint="default"/>
    </w:rPr>
  </w:style>
  <w:style w:type="character" w:customStyle="1" w:styleId="WW8Num34z0">
    <w:name w:val="WW8Num34z0"/>
    <w:rsid w:val="00143FE3"/>
  </w:style>
  <w:style w:type="character" w:customStyle="1" w:styleId="WW8Num34z1">
    <w:name w:val="WW8Num34z1"/>
    <w:rsid w:val="00143FE3"/>
    <w:rPr>
      <w:rFonts w:ascii="Times New Roman" w:eastAsia="Times New Roman" w:hAnsi="Times New Roman" w:cs="Times New Roman"/>
    </w:rPr>
  </w:style>
  <w:style w:type="character" w:customStyle="1" w:styleId="WW8Num34z2">
    <w:name w:val="WW8Num34z2"/>
    <w:rsid w:val="00143FE3"/>
  </w:style>
  <w:style w:type="character" w:customStyle="1" w:styleId="WW8Num34z3">
    <w:name w:val="WW8Num34z3"/>
    <w:rsid w:val="00143FE3"/>
  </w:style>
  <w:style w:type="character" w:customStyle="1" w:styleId="WW8Num34z4">
    <w:name w:val="WW8Num34z4"/>
    <w:rsid w:val="00143FE3"/>
  </w:style>
  <w:style w:type="character" w:customStyle="1" w:styleId="WW8Num34z5">
    <w:name w:val="WW8Num34z5"/>
    <w:rsid w:val="00143FE3"/>
  </w:style>
  <w:style w:type="character" w:customStyle="1" w:styleId="WW8Num34z6">
    <w:name w:val="WW8Num34z6"/>
    <w:rsid w:val="00143FE3"/>
  </w:style>
  <w:style w:type="character" w:customStyle="1" w:styleId="WW8Num34z7">
    <w:name w:val="WW8Num34z7"/>
    <w:rsid w:val="00143FE3"/>
  </w:style>
  <w:style w:type="character" w:customStyle="1" w:styleId="WW8Num34z8">
    <w:name w:val="WW8Num34z8"/>
    <w:rsid w:val="00143FE3"/>
  </w:style>
  <w:style w:type="character" w:customStyle="1" w:styleId="WW8Num35z0">
    <w:name w:val="WW8Num35z0"/>
    <w:rsid w:val="00143FE3"/>
    <w:rPr>
      <w:rFonts w:ascii="Calibri" w:eastAsia="Calibri" w:hAnsi="Calibri" w:cs="Calibri" w:hint="default"/>
      <w:sz w:val="22"/>
      <w:szCs w:val="22"/>
    </w:rPr>
  </w:style>
  <w:style w:type="character" w:customStyle="1" w:styleId="WW8Num35z1">
    <w:name w:val="WW8Num35z1"/>
    <w:rsid w:val="00143FE3"/>
  </w:style>
  <w:style w:type="character" w:customStyle="1" w:styleId="WW8Num35z2">
    <w:name w:val="WW8Num35z2"/>
    <w:rsid w:val="00143FE3"/>
  </w:style>
  <w:style w:type="character" w:customStyle="1" w:styleId="WW8Num35z3">
    <w:name w:val="WW8Num35z3"/>
    <w:rsid w:val="00143FE3"/>
  </w:style>
  <w:style w:type="character" w:customStyle="1" w:styleId="WW8Num35z4">
    <w:name w:val="WW8Num35z4"/>
    <w:rsid w:val="00143FE3"/>
  </w:style>
  <w:style w:type="character" w:customStyle="1" w:styleId="WW8Num35z5">
    <w:name w:val="WW8Num35z5"/>
    <w:rsid w:val="00143FE3"/>
  </w:style>
  <w:style w:type="character" w:customStyle="1" w:styleId="WW8Num35z6">
    <w:name w:val="WW8Num35z6"/>
    <w:rsid w:val="00143FE3"/>
  </w:style>
  <w:style w:type="character" w:customStyle="1" w:styleId="WW8Num35z7">
    <w:name w:val="WW8Num35z7"/>
    <w:rsid w:val="00143FE3"/>
  </w:style>
  <w:style w:type="character" w:customStyle="1" w:styleId="WW8Num35z8">
    <w:name w:val="WW8Num35z8"/>
    <w:rsid w:val="00143FE3"/>
  </w:style>
  <w:style w:type="character" w:customStyle="1" w:styleId="WW8Num36z0">
    <w:name w:val="WW8Num36z0"/>
    <w:rsid w:val="00143FE3"/>
    <w:rPr>
      <w:rFonts w:ascii="Calibri" w:eastAsia="Calibri" w:hAnsi="Calibri" w:cs="Calibri" w:hint="default"/>
      <w:sz w:val="22"/>
      <w:szCs w:val="22"/>
    </w:rPr>
  </w:style>
  <w:style w:type="character" w:customStyle="1" w:styleId="WW8Num36z1">
    <w:name w:val="WW8Num36z1"/>
    <w:rsid w:val="00143FE3"/>
  </w:style>
  <w:style w:type="character" w:customStyle="1" w:styleId="WW8Num36z2">
    <w:name w:val="WW8Num36z2"/>
    <w:rsid w:val="00143FE3"/>
  </w:style>
  <w:style w:type="character" w:customStyle="1" w:styleId="WW8Num36z3">
    <w:name w:val="WW8Num36z3"/>
    <w:rsid w:val="00143FE3"/>
  </w:style>
  <w:style w:type="character" w:customStyle="1" w:styleId="WW8Num36z4">
    <w:name w:val="WW8Num36z4"/>
    <w:rsid w:val="00143FE3"/>
  </w:style>
  <w:style w:type="character" w:customStyle="1" w:styleId="WW8Num36z5">
    <w:name w:val="WW8Num36z5"/>
    <w:rsid w:val="00143FE3"/>
  </w:style>
  <w:style w:type="character" w:customStyle="1" w:styleId="WW8Num36z6">
    <w:name w:val="WW8Num36z6"/>
    <w:rsid w:val="00143FE3"/>
  </w:style>
  <w:style w:type="character" w:customStyle="1" w:styleId="WW8Num36z7">
    <w:name w:val="WW8Num36z7"/>
    <w:rsid w:val="00143FE3"/>
  </w:style>
  <w:style w:type="character" w:customStyle="1" w:styleId="WW8Num36z8">
    <w:name w:val="WW8Num36z8"/>
    <w:rsid w:val="00143FE3"/>
  </w:style>
  <w:style w:type="character" w:customStyle="1" w:styleId="WW8Num37z0">
    <w:name w:val="WW8Num37z0"/>
    <w:rsid w:val="00143FE3"/>
    <w:rPr>
      <w:rFonts w:ascii="Courier New" w:hAnsi="Courier New" w:cs="Courier New" w:hint="default"/>
    </w:rPr>
  </w:style>
  <w:style w:type="character" w:customStyle="1" w:styleId="WW8Num37z1">
    <w:name w:val="WW8Num37z1"/>
    <w:rsid w:val="00143FE3"/>
    <w:rPr>
      <w:rFonts w:ascii="Wingdings" w:hAnsi="Wingdings" w:cs="Wingdings" w:hint="default"/>
    </w:rPr>
  </w:style>
  <w:style w:type="character" w:customStyle="1" w:styleId="WW8Num37z2">
    <w:name w:val="WW8Num37z2"/>
    <w:rsid w:val="00143FE3"/>
    <w:rPr>
      <w:rFonts w:ascii="Symbol" w:hAnsi="Symbol" w:cs="Symbol" w:hint="default"/>
    </w:rPr>
  </w:style>
  <w:style w:type="character" w:customStyle="1" w:styleId="WW8Num38z0">
    <w:name w:val="WW8Num38z0"/>
    <w:rsid w:val="00143FE3"/>
    <w:rPr>
      <w:rFonts w:ascii="Symbol" w:hAnsi="Symbol" w:cs="Symbol" w:hint="default"/>
    </w:rPr>
  </w:style>
  <w:style w:type="character" w:customStyle="1" w:styleId="WW8Num38z2">
    <w:name w:val="WW8Num38z2"/>
    <w:rsid w:val="00143FE3"/>
    <w:rPr>
      <w:rFonts w:ascii="Wingdings" w:hAnsi="Wingdings" w:cs="Wingdings" w:hint="default"/>
    </w:rPr>
  </w:style>
  <w:style w:type="character" w:customStyle="1" w:styleId="WW8Num38z4">
    <w:name w:val="WW8Num38z4"/>
    <w:rsid w:val="00143FE3"/>
    <w:rPr>
      <w:rFonts w:ascii="Courier New" w:hAnsi="Courier New" w:cs="Courier New" w:hint="default"/>
    </w:rPr>
  </w:style>
  <w:style w:type="character" w:customStyle="1" w:styleId="WW8Num39z0">
    <w:name w:val="WW8Num39z0"/>
    <w:rsid w:val="00143FE3"/>
    <w:rPr>
      <w:rFonts w:hint="default"/>
    </w:rPr>
  </w:style>
  <w:style w:type="character" w:customStyle="1" w:styleId="WW8Num39z1">
    <w:name w:val="WW8Num39z1"/>
    <w:rsid w:val="00143FE3"/>
  </w:style>
  <w:style w:type="character" w:customStyle="1" w:styleId="WW8Num39z2">
    <w:name w:val="WW8Num39z2"/>
    <w:rsid w:val="00143FE3"/>
  </w:style>
  <w:style w:type="character" w:customStyle="1" w:styleId="WW8Num39z3">
    <w:name w:val="WW8Num39z3"/>
    <w:rsid w:val="00143FE3"/>
  </w:style>
  <w:style w:type="character" w:customStyle="1" w:styleId="WW8Num39z4">
    <w:name w:val="WW8Num39z4"/>
    <w:rsid w:val="00143FE3"/>
  </w:style>
  <w:style w:type="character" w:customStyle="1" w:styleId="WW8Num39z5">
    <w:name w:val="WW8Num39z5"/>
    <w:rsid w:val="00143FE3"/>
  </w:style>
  <w:style w:type="character" w:customStyle="1" w:styleId="WW8Num39z6">
    <w:name w:val="WW8Num39z6"/>
    <w:rsid w:val="00143FE3"/>
  </w:style>
  <w:style w:type="character" w:customStyle="1" w:styleId="WW8Num39z7">
    <w:name w:val="WW8Num39z7"/>
    <w:rsid w:val="00143FE3"/>
  </w:style>
  <w:style w:type="character" w:customStyle="1" w:styleId="WW8Num39z8">
    <w:name w:val="WW8Num39z8"/>
    <w:rsid w:val="00143FE3"/>
  </w:style>
  <w:style w:type="character" w:customStyle="1" w:styleId="WW8Num40z0">
    <w:name w:val="WW8Num40z0"/>
    <w:rsid w:val="00143FE3"/>
    <w:rPr>
      <w:rFonts w:ascii="Courier New" w:hAnsi="Courier New" w:cs="Courier New" w:hint="default"/>
    </w:rPr>
  </w:style>
  <w:style w:type="character" w:customStyle="1" w:styleId="WW8Num40z1">
    <w:name w:val="WW8Num40z1"/>
    <w:rsid w:val="00143FE3"/>
    <w:rPr>
      <w:rFonts w:ascii="Wingdings" w:hAnsi="Wingdings" w:cs="Wingdings" w:hint="default"/>
    </w:rPr>
  </w:style>
  <w:style w:type="character" w:customStyle="1" w:styleId="WW8Num40z2">
    <w:name w:val="WW8Num40z2"/>
    <w:rsid w:val="00143FE3"/>
    <w:rPr>
      <w:rFonts w:ascii="Symbol" w:hAnsi="Symbol" w:cs="Symbol" w:hint="default"/>
    </w:rPr>
  </w:style>
  <w:style w:type="character" w:customStyle="1" w:styleId="WW8Num41z0">
    <w:name w:val="WW8Num41z0"/>
    <w:rsid w:val="00143FE3"/>
    <w:rPr>
      <w:rFonts w:hint="default"/>
    </w:rPr>
  </w:style>
  <w:style w:type="character" w:customStyle="1" w:styleId="WW8Num41z1">
    <w:name w:val="WW8Num41z1"/>
    <w:rsid w:val="00143FE3"/>
    <w:rPr>
      <w:rFonts w:ascii="Wingdings" w:hAnsi="Wingdings" w:cs="Wingdings" w:hint="default"/>
    </w:rPr>
  </w:style>
  <w:style w:type="character" w:customStyle="1" w:styleId="WW8Num41z3">
    <w:name w:val="WW8Num41z3"/>
    <w:rsid w:val="00143FE3"/>
    <w:rPr>
      <w:rFonts w:ascii="Symbol" w:hAnsi="Symbol" w:cs="Symbol" w:hint="default"/>
    </w:rPr>
  </w:style>
  <w:style w:type="character" w:customStyle="1" w:styleId="WW8Num41z4">
    <w:name w:val="WW8Num41z4"/>
    <w:rsid w:val="00143FE3"/>
    <w:rPr>
      <w:rFonts w:ascii="Courier New" w:hAnsi="Courier New" w:cs="Courier New" w:hint="default"/>
    </w:rPr>
  </w:style>
  <w:style w:type="character" w:customStyle="1" w:styleId="WW8Num42z0">
    <w:name w:val="WW8Num42z0"/>
    <w:rsid w:val="00143FE3"/>
    <w:rPr>
      <w:rFonts w:ascii="Wingdings" w:hAnsi="Wingdings" w:cs="Wingdings" w:hint="default"/>
      <w:sz w:val="22"/>
      <w:szCs w:val="22"/>
    </w:rPr>
  </w:style>
  <w:style w:type="character" w:customStyle="1" w:styleId="WW8Num42z1">
    <w:name w:val="WW8Num42z1"/>
    <w:rsid w:val="00143FE3"/>
    <w:rPr>
      <w:rFonts w:ascii="Symbol" w:hAnsi="Symbol" w:cs="Symbol" w:hint="default"/>
    </w:rPr>
  </w:style>
  <w:style w:type="character" w:customStyle="1" w:styleId="WW8Num42z4">
    <w:name w:val="WW8Num42z4"/>
    <w:rsid w:val="00143FE3"/>
    <w:rPr>
      <w:rFonts w:ascii="Courier New" w:hAnsi="Courier New" w:cs="Courier New" w:hint="default"/>
    </w:rPr>
  </w:style>
  <w:style w:type="character" w:customStyle="1" w:styleId="Domylnaczcionkaakapitu1">
    <w:name w:val="Domyślna czcionka akapitu1"/>
    <w:rsid w:val="00143FE3"/>
  </w:style>
  <w:style w:type="character" w:customStyle="1" w:styleId="Znakiprzypiswdolnych">
    <w:name w:val="Znaki przypisów dolnych"/>
    <w:rsid w:val="00143FE3"/>
    <w:rPr>
      <w:vertAlign w:val="superscript"/>
    </w:rPr>
  </w:style>
  <w:style w:type="character" w:customStyle="1" w:styleId="Odwoaniedokomentarza1">
    <w:name w:val="Odwołanie do komentarza1"/>
    <w:rsid w:val="00143FE3"/>
    <w:rPr>
      <w:sz w:val="16"/>
      <w:szCs w:val="16"/>
    </w:rPr>
  </w:style>
  <w:style w:type="character" w:styleId="UyteHipercze">
    <w:name w:val="FollowedHyperlink"/>
    <w:uiPriority w:val="99"/>
    <w:rsid w:val="00143FE3"/>
    <w:rPr>
      <w:color w:val="800080"/>
      <w:u w:val="single"/>
    </w:rPr>
  </w:style>
  <w:style w:type="character" w:customStyle="1" w:styleId="Tekstpodstawowy3Znak">
    <w:name w:val="Tekst podstawowy 3 Znak"/>
    <w:rsid w:val="00143FE3"/>
    <w:rPr>
      <w:b/>
      <w:sz w:val="26"/>
    </w:rPr>
  </w:style>
  <w:style w:type="paragraph" w:customStyle="1" w:styleId="Nagwek10">
    <w:name w:val="Nagłówek1"/>
    <w:basedOn w:val="Normalny"/>
    <w:next w:val="Tekstpodstawowy"/>
    <w:rsid w:val="00143FE3"/>
    <w:pPr>
      <w:keepNext/>
      <w:suppressAutoHyphens/>
      <w:spacing w:before="240" w:after="120" w:line="240" w:lineRule="auto"/>
    </w:pPr>
    <w:rPr>
      <w:rFonts w:ascii="Arial" w:eastAsia="Microsoft YaHei" w:hAnsi="Arial" w:cs="Mangal"/>
      <w:sz w:val="28"/>
      <w:szCs w:val="28"/>
      <w:lang w:eastAsia="ar-SA"/>
    </w:rPr>
  </w:style>
  <w:style w:type="paragraph" w:styleId="Lista">
    <w:name w:val="List"/>
    <w:basedOn w:val="Tekstpodstawowy"/>
    <w:rsid w:val="00143FE3"/>
    <w:pPr>
      <w:suppressAutoHyphens/>
      <w:spacing w:after="0" w:line="240" w:lineRule="auto"/>
      <w:jc w:val="both"/>
    </w:pPr>
    <w:rPr>
      <w:rFonts w:ascii="Times New Roman" w:hAnsi="Times New Roman" w:cs="Mangal"/>
      <w:sz w:val="28"/>
      <w:szCs w:val="20"/>
      <w:lang w:eastAsia="ar-SA"/>
    </w:rPr>
  </w:style>
  <w:style w:type="paragraph" w:customStyle="1" w:styleId="Podpis1">
    <w:name w:val="Podpis1"/>
    <w:basedOn w:val="Normalny"/>
    <w:rsid w:val="00143FE3"/>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Indeks">
    <w:name w:val="Indeks"/>
    <w:basedOn w:val="Normalny"/>
    <w:rsid w:val="00143FE3"/>
    <w:pPr>
      <w:suppressLineNumbers/>
      <w:suppressAutoHyphens/>
      <w:spacing w:after="0" w:line="240" w:lineRule="auto"/>
    </w:pPr>
    <w:rPr>
      <w:rFonts w:ascii="Times New Roman" w:hAnsi="Times New Roman" w:cs="Mangal"/>
      <w:sz w:val="24"/>
      <w:szCs w:val="20"/>
      <w:lang w:eastAsia="ar-SA"/>
    </w:rPr>
  </w:style>
  <w:style w:type="paragraph" w:customStyle="1" w:styleId="Tekstpodstawowywcity21">
    <w:name w:val="Tekst podstawowy wcięty 21"/>
    <w:basedOn w:val="Normalny"/>
    <w:rsid w:val="00143FE3"/>
    <w:pPr>
      <w:suppressAutoHyphens/>
      <w:spacing w:after="0" w:line="240" w:lineRule="auto"/>
      <w:ind w:firstLine="708"/>
      <w:jc w:val="both"/>
    </w:pPr>
    <w:rPr>
      <w:rFonts w:ascii="Times New Roman" w:hAnsi="Times New Roman"/>
      <w:sz w:val="28"/>
      <w:szCs w:val="20"/>
      <w:lang w:eastAsia="ar-SA"/>
    </w:rPr>
  </w:style>
  <w:style w:type="paragraph" w:customStyle="1" w:styleId="Tekstpodstawowywcity31">
    <w:name w:val="Tekst podstawowy wcięty 31"/>
    <w:basedOn w:val="Normalny"/>
    <w:rsid w:val="00143FE3"/>
    <w:pPr>
      <w:suppressAutoHyphens/>
      <w:spacing w:after="0" w:line="240" w:lineRule="auto"/>
      <w:ind w:firstLine="360"/>
      <w:jc w:val="both"/>
    </w:pPr>
    <w:rPr>
      <w:rFonts w:ascii="Times New Roman" w:hAnsi="Times New Roman"/>
      <w:sz w:val="26"/>
      <w:szCs w:val="20"/>
      <w:lang w:eastAsia="ar-SA"/>
    </w:rPr>
  </w:style>
  <w:style w:type="paragraph" w:customStyle="1" w:styleId="Tekstpodstawowy21">
    <w:name w:val="Tekst podstawowy 21"/>
    <w:basedOn w:val="Normalny"/>
    <w:rsid w:val="00143FE3"/>
    <w:pPr>
      <w:suppressAutoHyphens/>
      <w:spacing w:after="0" w:line="240" w:lineRule="auto"/>
      <w:jc w:val="both"/>
    </w:pPr>
    <w:rPr>
      <w:rFonts w:ascii="Times New Roman" w:hAnsi="Times New Roman"/>
      <w:sz w:val="26"/>
      <w:szCs w:val="20"/>
      <w:lang w:eastAsia="ar-SA"/>
    </w:rPr>
  </w:style>
  <w:style w:type="paragraph" w:customStyle="1" w:styleId="xl25">
    <w:name w:val="xl2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Unicode MS"/>
      <w:sz w:val="16"/>
      <w:szCs w:val="16"/>
      <w:lang w:eastAsia="ar-SA"/>
    </w:rPr>
  </w:style>
  <w:style w:type="paragraph" w:customStyle="1" w:styleId="xl26">
    <w:name w:val="xl26"/>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Arial Unicode MS" w:hAnsi="Arial" w:cs="Arial Unicode MS"/>
      <w:b/>
      <w:bCs/>
      <w:sz w:val="16"/>
      <w:szCs w:val="16"/>
      <w:lang w:eastAsia="ar-SA"/>
    </w:rPr>
  </w:style>
  <w:style w:type="paragraph" w:customStyle="1" w:styleId="xl27">
    <w:name w:val="xl27"/>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8">
    <w:name w:val="xl28"/>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29">
    <w:name w:val="xl2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0">
    <w:name w:val="xl3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pPr>
    <w:rPr>
      <w:rFonts w:ascii="Arial" w:eastAsia="Arial Unicode MS" w:hAnsi="Arial" w:cs="Arial Unicode MS"/>
      <w:sz w:val="16"/>
      <w:szCs w:val="16"/>
      <w:lang w:eastAsia="ar-SA"/>
    </w:rPr>
  </w:style>
  <w:style w:type="paragraph" w:customStyle="1" w:styleId="xl31">
    <w:name w:val="xl31"/>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2">
    <w:name w:val="xl3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33">
    <w:name w:val="xl3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4">
    <w:name w:val="xl3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5">
    <w:name w:val="xl35"/>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Arial Unicode MS" w:hAnsi="Arial" w:cs="Arial Unicode MS"/>
      <w:sz w:val="16"/>
      <w:szCs w:val="16"/>
      <w:lang w:eastAsia="ar-SA"/>
    </w:rPr>
  </w:style>
  <w:style w:type="paragraph" w:customStyle="1" w:styleId="xl36">
    <w:name w:val="xl3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7">
    <w:name w:val="xl3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38">
    <w:name w:val="xl3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Narrow" w:eastAsia="Arial Unicode MS" w:hAnsi="Arial Narrow" w:cs="Arial Unicode MS"/>
      <w:sz w:val="18"/>
      <w:szCs w:val="18"/>
      <w:lang w:eastAsia="ar-SA"/>
    </w:rPr>
  </w:style>
  <w:style w:type="paragraph" w:customStyle="1" w:styleId="xl39">
    <w:name w:val="xl39"/>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0">
    <w:name w:val="xl40"/>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Narrow" w:eastAsia="Arial Unicode MS" w:hAnsi="Arial Narrow" w:cs="Arial Unicode MS"/>
      <w:b/>
      <w:bCs/>
      <w:sz w:val="18"/>
      <w:szCs w:val="18"/>
      <w:lang w:eastAsia="ar-SA"/>
    </w:rPr>
  </w:style>
  <w:style w:type="paragraph" w:customStyle="1" w:styleId="xl41">
    <w:name w:val="xl4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2">
    <w:name w:val="xl4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Narrow" w:eastAsia="Arial Unicode MS" w:hAnsi="Arial Narrow" w:cs="Arial Unicode MS"/>
      <w:sz w:val="18"/>
      <w:szCs w:val="18"/>
      <w:lang w:eastAsia="ar-SA"/>
    </w:rPr>
  </w:style>
  <w:style w:type="paragraph" w:customStyle="1" w:styleId="xl43">
    <w:name w:val="xl43"/>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4">
    <w:name w:val="xl44"/>
    <w:basedOn w:val="Normalny"/>
    <w:rsid w:val="00143FE3"/>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Narrow" w:eastAsia="Arial Unicode MS" w:hAnsi="Arial Narrow" w:cs="Arial Unicode MS"/>
      <w:sz w:val="16"/>
      <w:szCs w:val="16"/>
      <w:lang w:eastAsia="ar-SA"/>
    </w:rPr>
  </w:style>
  <w:style w:type="paragraph" w:customStyle="1" w:styleId="xl45">
    <w:name w:val="xl45"/>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Narrow" w:eastAsia="Arial Unicode MS" w:hAnsi="Arial Narrow" w:cs="Arial Unicode MS"/>
      <w:sz w:val="24"/>
      <w:szCs w:val="24"/>
      <w:lang w:eastAsia="ar-SA"/>
    </w:rPr>
  </w:style>
  <w:style w:type="paragraph" w:customStyle="1" w:styleId="Tekstblokowy1">
    <w:name w:val="Tekst blokowy1"/>
    <w:basedOn w:val="Normalny"/>
    <w:rsid w:val="00143FE3"/>
    <w:pPr>
      <w:suppressAutoHyphens/>
      <w:spacing w:after="0" w:line="240" w:lineRule="auto"/>
      <w:ind w:left="540" w:right="-284"/>
      <w:jc w:val="both"/>
    </w:pPr>
    <w:rPr>
      <w:rFonts w:ascii="Times New Roman" w:hAnsi="Times New Roman"/>
      <w:b/>
      <w:szCs w:val="24"/>
      <w:lang w:eastAsia="ar-SA"/>
    </w:rPr>
  </w:style>
  <w:style w:type="paragraph" w:customStyle="1" w:styleId="Tekstkomentarza1">
    <w:name w:val="Tekst komentarza1"/>
    <w:basedOn w:val="Normalny"/>
    <w:rsid w:val="00143FE3"/>
    <w:pPr>
      <w:suppressAutoHyphens/>
      <w:spacing w:after="0" w:line="240" w:lineRule="auto"/>
    </w:pPr>
    <w:rPr>
      <w:rFonts w:ascii="Times New Roman" w:hAnsi="Times New Roman"/>
      <w:sz w:val="20"/>
      <w:szCs w:val="20"/>
      <w:lang w:eastAsia="ar-SA"/>
    </w:rPr>
  </w:style>
  <w:style w:type="paragraph" w:customStyle="1" w:styleId="a-paragraf">
    <w:name w:val="a-paragraf"/>
    <w:basedOn w:val="Normalny"/>
    <w:rsid w:val="00143FE3"/>
    <w:pPr>
      <w:keepNext/>
      <w:suppressAutoHyphens/>
      <w:spacing w:before="120" w:after="40" w:line="240" w:lineRule="auto"/>
      <w:jc w:val="center"/>
    </w:pPr>
    <w:rPr>
      <w:rFonts w:ascii="Times New Roman" w:hAnsi="Times New Roman"/>
      <w:b/>
      <w:sz w:val="24"/>
      <w:szCs w:val="20"/>
      <w:lang w:eastAsia="ar-SA"/>
    </w:rPr>
  </w:style>
  <w:style w:type="paragraph" w:customStyle="1" w:styleId="PFRON">
    <w:name w:val="PFRON"/>
    <w:basedOn w:val="Normalny"/>
    <w:rsid w:val="00143FE3"/>
    <w:pPr>
      <w:suppressAutoHyphens/>
      <w:spacing w:after="0" w:line="240" w:lineRule="auto"/>
    </w:pPr>
    <w:rPr>
      <w:rFonts w:ascii="Times New Roman" w:hAnsi="Times New Roman"/>
      <w:sz w:val="24"/>
      <w:szCs w:val="20"/>
      <w:lang w:eastAsia="ar-SA"/>
    </w:rPr>
  </w:style>
  <w:style w:type="paragraph" w:customStyle="1" w:styleId="xl46">
    <w:name w:val="xl46"/>
    <w:basedOn w:val="Normalny"/>
    <w:rsid w:val="00143FE3"/>
    <w:pPr>
      <w:pBdr>
        <w:top w:val="single" w:sz="4" w:space="0" w:color="000000"/>
        <w:bottom w:val="single" w:sz="4" w:space="0" w:color="000000"/>
        <w:right w:val="single" w:sz="4" w:space="0" w:color="000000"/>
      </w:pBdr>
      <w:suppressAutoHyphens/>
      <w:spacing w:before="100" w:after="100" w:line="240" w:lineRule="auto"/>
      <w:jc w:val="center"/>
    </w:pPr>
    <w:rPr>
      <w:rFonts w:ascii="Arial Unicode MS" w:eastAsia="Arial Unicode MS" w:hAnsi="Arial Unicode MS" w:cs="Arial Unicode MS"/>
      <w:sz w:val="24"/>
      <w:szCs w:val="24"/>
      <w:lang w:eastAsia="ar-SA"/>
    </w:rPr>
  </w:style>
  <w:style w:type="paragraph" w:customStyle="1" w:styleId="Legenda1">
    <w:name w:val="Legenda1"/>
    <w:basedOn w:val="Normalny"/>
    <w:next w:val="Normalny"/>
    <w:rsid w:val="00143FE3"/>
    <w:pPr>
      <w:widowControl w:val="0"/>
      <w:suppressAutoHyphens/>
      <w:autoSpaceDE w:val="0"/>
      <w:spacing w:after="0" w:line="240" w:lineRule="auto"/>
    </w:pPr>
    <w:rPr>
      <w:rFonts w:ascii="Times New Roman" w:hAnsi="Times New Roman"/>
      <w:b/>
      <w:bCs/>
      <w:color w:val="FF0000"/>
      <w:sz w:val="26"/>
      <w:szCs w:val="26"/>
      <w:lang w:eastAsia="ar-SA"/>
    </w:rPr>
  </w:style>
  <w:style w:type="paragraph" w:customStyle="1" w:styleId="Listapunktowana1">
    <w:name w:val="Lista punktowana1"/>
    <w:basedOn w:val="Normalny"/>
    <w:rsid w:val="00143FE3"/>
    <w:pPr>
      <w:tabs>
        <w:tab w:val="left" w:pos="426"/>
      </w:tabs>
      <w:suppressAutoHyphens/>
      <w:spacing w:after="0" w:line="240" w:lineRule="auto"/>
      <w:ind w:left="426" w:hanging="426"/>
    </w:pPr>
    <w:rPr>
      <w:rFonts w:ascii="Times New Roman" w:hAnsi="Times New Roman"/>
      <w:color w:val="000000"/>
      <w:sz w:val="24"/>
      <w:szCs w:val="20"/>
      <w:lang w:eastAsia="ar-SA"/>
    </w:rPr>
  </w:style>
  <w:style w:type="paragraph" w:customStyle="1" w:styleId="xl73">
    <w:name w:val="xl73"/>
    <w:basedOn w:val="Normalny"/>
    <w:rsid w:val="00143FE3"/>
    <w:pPr>
      <w:pBdr>
        <w:left w:val="single" w:sz="4" w:space="0" w:color="000000"/>
      </w:pBdr>
      <w:suppressAutoHyphens/>
      <w:spacing w:before="100" w:after="100" w:line="240" w:lineRule="auto"/>
      <w:jc w:val="both"/>
      <w:textAlignment w:val="top"/>
    </w:pPr>
    <w:rPr>
      <w:rFonts w:ascii="Times New Roman" w:eastAsia="Arial Unicode MS" w:hAnsi="Times New Roman"/>
      <w:sz w:val="24"/>
      <w:szCs w:val="24"/>
      <w:lang w:eastAsia="ar-SA"/>
    </w:rPr>
  </w:style>
  <w:style w:type="paragraph" w:customStyle="1" w:styleId="Tabela">
    <w:name w:val="Tabela"/>
    <w:next w:val="Normalny"/>
    <w:rsid w:val="00143FE3"/>
    <w:pPr>
      <w:suppressAutoHyphens/>
      <w:autoSpaceDE w:val="0"/>
    </w:pPr>
    <w:rPr>
      <w:rFonts w:ascii="Arial" w:hAnsi="Arial" w:cs="Arial"/>
      <w:lang w:eastAsia="ar-SA"/>
    </w:rPr>
  </w:style>
  <w:style w:type="paragraph" w:customStyle="1" w:styleId="Tekstpodstawowy32">
    <w:name w:val="Tekst podstawowy 32"/>
    <w:basedOn w:val="Normalny"/>
    <w:rsid w:val="00143FE3"/>
    <w:pPr>
      <w:suppressAutoHyphens/>
      <w:spacing w:after="0" w:line="240" w:lineRule="auto"/>
      <w:jc w:val="both"/>
    </w:pPr>
    <w:rPr>
      <w:rFonts w:ascii="Times New Roman" w:hAnsi="Times New Roman"/>
      <w:sz w:val="24"/>
      <w:szCs w:val="20"/>
      <w:lang w:eastAsia="ar-SA"/>
    </w:rPr>
  </w:style>
  <w:style w:type="paragraph" w:customStyle="1" w:styleId="xl47">
    <w:name w:val="xl4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color w:val="000000"/>
      <w:sz w:val="14"/>
      <w:szCs w:val="14"/>
      <w:lang w:eastAsia="ar-SA"/>
    </w:rPr>
  </w:style>
  <w:style w:type="paragraph" w:customStyle="1" w:styleId="xl48">
    <w:name w:val="xl4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Unicode MS" w:eastAsia="Arial Unicode MS" w:hAnsi="Arial Unicode MS" w:cs="Arial Unicode MS"/>
      <w:sz w:val="14"/>
      <w:szCs w:val="14"/>
      <w:lang w:eastAsia="ar-SA"/>
    </w:rPr>
  </w:style>
  <w:style w:type="paragraph" w:customStyle="1" w:styleId="xl49">
    <w:name w:val="xl4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50">
    <w:name w:val="xl50"/>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xl69">
    <w:name w:val="xl6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0">
    <w:name w:val="xl7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71">
    <w:name w:val="xl7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2">
    <w:name w:val="xl72"/>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Arial Unicode MS" w:hAnsi="Arial" w:cs="Arial"/>
      <w:sz w:val="14"/>
      <w:szCs w:val="14"/>
      <w:lang w:eastAsia="ar-SA"/>
    </w:rPr>
  </w:style>
  <w:style w:type="paragraph" w:customStyle="1" w:styleId="xl74">
    <w:name w:val="xl74"/>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right"/>
      <w:textAlignment w:val="center"/>
    </w:pPr>
    <w:rPr>
      <w:rFonts w:ascii="Arial" w:eastAsia="Arial Unicode MS" w:hAnsi="Arial" w:cs="Arial"/>
      <w:sz w:val="16"/>
      <w:szCs w:val="16"/>
      <w:lang w:eastAsia="ar-SA"/>
    </w:rPr>
  </w:style>
  <w:style w:type="paragraph" w:customStyle="1" w:styleId="xl75">
    <w:name w:val="xl7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b/>
      <w:bCs/>
      <w:sz w:val="16"/>
      <w:szCs w:val="16"/>
      <w:lang w:eastAsia="ar-SA"/>
    </w:rPr>
  </w:style>
  <w:style w:type="paragraph" w:customStyle="1" w:styleId="xl76">
    <w:name w:val="xl76"/>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7">
    <w:name w:val="xl77"/>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right"/>
      <w:textAlignment w:val="center"/>
    </w:pPr>
    <w:rPr>
      <w:rFonts w:ascii="Arial" w:eastAsia="Arial Unicode MS" w:hAnsi="Arial" w:cs="Arial"/>
      <w:b/>
      <w:bCs/>
      <w:sz w:val="16"/>
      <w:szCs w:val="16"/>
      <w:lang w:eastAsia="ar-SA"/>
    </w:rPr>
  </w:style>
  <w:style w:type="paragraph" w:customStyle="1" w:styleId="xl78">
    <w:name w:val="xl78"/>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textAlignment w:val="center"/>
    </w:pPr>
    <w:rPr>
      <w:rFonts w:ascii="Arial" w:eastAsia="Arial Unicode MS" w:hAnsi="Arial" w:cs="Arial"/>
      <w:sz w:val="16"/>
      <w:szCs w:val="16"/>
      <w:lang w:eastAsia="ar-SA"/>
    </w:rPr>
  </w:style>
  <w:style w:type="paragraph" w:customStyle="1" w:styleId="xl79">
    <w:name w:val="xl79"/>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0">
    <w:name w:val="xl80"/>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1">
    <w:name w:val="xl81"/>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2">
    <w:name w:val="xl82"/>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3">
    <w:name w:val="xl83"/>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Arial Unicode MS" w:cs="Arial Unicode MS"/>
      <w:sz w:val="24"/>
      <w:szCs w:val="24"/>
      <w:lang w:eastAsia="ar-SA"/>
    </w:rPr>
  </w:style>
  <w:style w:type="paragraph" w:customStyle="1" w:styleId="xl84">
    <w:name w:val="xl84"/>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5">
    <w:name w:val="xl85"/>
    <w:basedOn w:val="Normalny"/>
    <w:rsid w:val="00143FE3"/>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line="240" w:lineRule="auto"/>
      <w:jc w:val="center"/>
      <w:textAlignment w:val="center"/>
    </w:pPr>
    <w:rPr>
      <w:rFonts w:ascii="Arial" w:eastAsia="Arial Unicode MS" w:hAnsi="Arial" w:cs="Arial"/>
      <w:sz w:val="14"/>
      <w:szCs w:val="14"/>
      <w:lang w:eastAsia="ar-SA"/>
    </w:rPr>
  </w:style>
  <w:style w:type="paragraph" w:customStyle="1" w:styleId="xl86">
    <w:name w:val="xl86"/>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7">
    <w:name w:val="xl87"/>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8">
    <w:name w:val="xl88"/>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xl89">
    <w:name w:val="xl89"/>
    <w:basedOn w:val="Normalny"/>
    <w:rsid w:val="00143FE3"/>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Unicode MS" w:eastAsia="Arial Unicode MS" w:hAnsi="Arial Unicode MS" w:cs="Arial Unicode MS"/>
      <w:sz w:val="24"/>
      <w:szCs w:val="24"/>
      <w:lang w:eastAsia="ar-SA"/>
    </w:rPr>
  </w:style>
  <w:style w:type="paragraph" w:customStyle="1" w:styleId="Zawartotabeli">
    <w:name w:val="Zawartość tabeli"/>
    <w:basedOn w:val="Normalny"/>
    <w:rsid w:val="00143FE3"/>
    <w:pPr>
      <w:suppressLineNumbers/>
      <w:suppressAutoHyphens/>
      <w:spacing w:after="0" w:line="240" w:lineRule="auto"/>
    </w:pPr>
    <w:rPr>
      <w:rFonts w:ascii="Times New Roman" w:hAnsi="Times New Roman"/>
      <w:sz w:val="24"/>
      <w:szCs w:val="20"/>
      <w:lang w:eastAsia="ar-SA"/>
    </w:rPr>
  </w:style>
  <w:style w:type="paragraph" w:customStyle="1" w:styleId="Nagwektabeli">
    <w:name w:val="Nagłówek tabeli"/>
    <w:basedOn w:val="Zawartotabeli"/>
    <w:rsid w:val="00143FE3"/>
    <w:pPr>
      <w:jc w:val="center"/>
    </w:pPr>
    <w:rPr>
      <w:b/>
      <w:bCs/>
    </w:rPr>
  </w:style>
  <w:style w:type="paragraph" w:styleId="Tekstpodstawowy3">
    <w:name w:val="Body Text 3"/>
    <w:basedOn w:val="Normalny"/>
    <w:link w:val="Tekstpodstawowy3Znak1"/>
    <w:uiPriority w:val="99"/>
    <w:semiHidden/>
    <w:unhideWhenUsed/>
    <w:rsid w:val="00143FE3"/>
    <w:pPr>
      <w:suppressAutoHyphens/>
      <w:spacing w:after="120" w:line="240" w:lineRule="auto"/>
    </w:pPr>
    <w:rPr>
      <w:rFonts w:ascii="Times New Roman" w:hAnsi="Times New Roman"/>
      <w:sz w:val="16"/>
      <w:szCs w:val="16"/>
      <w:lang w:eastAsia="ar-SA"/>
    </w:rPr>
  </w:style>
  <w:style w:type="character" w:customStyle="1" w:styleId="Tekstpodstawowy3Znak1">
    <w:name w:val="Tekst podstawowy 3 Znak1"/>
    <w:link w:val="Tekstpodstawowy3"/>
    <w:uiPriority w:val="99"/>
    <w:semiHidden/>
    <w:rsid w:val="00143FE3"/>
    <w:rPr>
      <w:rFonts w:ascii="Times New Roman" w:eastAsia="Times New Roman" w:hAnsi="Times New Roman" w:cs="Times New Roman"/>
      <w:sz w:val="16"/>
      <w:szCs w:val="16"/>
      <w:lang w:eastAsia="ar-SA"/>
    </w:rPr>
  </w:style>
  <w:style w:type="paragraph" w:styleId="Tekstpodstawowywcity3">
    <w:name w:val="Body Text Indent 3"/>
    <w:basedOn w:val="Normalny"/>
    <w:link w:val="Tekstpodstawowywcity3Znak"/>
    <w:uiPriority w:val="99"/>
    <w:unhideWhenUsed/>
    <w:rsid w:val="00143FE3"/>
    <w:pPr>
      <w:suppressAutoHyphens/>
      <w:spacing w:after="120" w:line="240" w:lineRule="auto"/>
      <w:ind w:left="283"/>
    </w:pPr>
    <w:rPr>
      <w:rFonts w:ascii="Times New Roman" w:hAnsi="Times New Roman"/>
      <w:sz w:val="16"/>
      <w:szCs w:val="16"/>
      <w:lang w:eastAsia="ar-SA"/>
    </w:rPr>
  </w:style>
  <w:style w:type="character" w:customStyle="1" w:styleId="Tekstpodstawowywcity3Znak">
    <w:name w:val="Tekst podstawowy wcięty 3 Znak"/>
    <w:link w:val="Tekstpodstawowywcity3"/>
    <w:uiPriority w:val="99"/>
    <w:rsid w:val="00143FE3"/>
    <w:rPr>
      <w:rFonts w:ascii="Times New Roman" w:eastAsia="Times New Roman" w:hAnsi="Times New Roman" w:cs="Times New Roman"/>
      <w:sz w:val="16"/>
      <w:szCs w:val="16"/>
      <w:lang w:eastAsia="ar-SA"/>
    </w:rPr>
  </w:style>
  <w:style w:type="paragraph" w:customStyle="1" w:styleId="Tekstpodstawowy33">
    <w:name w:val="Tekst podstawowy 33"/>
    <w:basedOn w:val="Normalny"/>
    <w:rsid w:val="00143FE3"/>
    <w:pPr>
      <w:suppressAutoHyphens/>
      <w:spacing w:after="0" w:line="240" w:lineRule="auto"/>
      <w:jc w:val="both"/>
    </w:pPr>
    <w:rPr>
      <w:rFonts w:ascii="Times New Roman" w:hAnsi="Times New Roman"/>
      <w:sz w:val="24"/>
      <w:szCs w:val="20"/>
      <w:lang w:eastAsia="ar-SA"/>
    </w:rPr>
  </w:style>
  <w:style w:type="table" w:customStyle="1" w:styleId="Tabela-Siatka1">
    <w:name w:val="Tabela - Siatka1"/>
    <w:basedOn w:val="Standardowy"/>
    <w:next w:val="Tabela-Siatka"/>
    <w:uiPriority w:val="59"/>
    <w:rsid w:val="00EC289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C289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qFormat/>
    <w:rsid w:val="006258C2"/>
    <w:pPr>
      <w:spacing w:after="0"/>
      <w:ind w:left="440"/>
    </w:pPr>
    <w:rPr>
      <w:i/>
      <w:iCs/>
      <w:sz w:val="20"/>
      <w:szCs w:val="20"/>
    </w:rPr>
  </w:style>
  <w:style w:type="character" w:styleId="Odwoaniedokomentarza">
    <w:name w:val="annotation reference"/>
    <w:uiPriority w:val="99"/>
    <w:semiHidden/>
    <w:unhideWhenUsed/>
    <w:rsid w:val="00A80F3F"/>
    <w:rPr>
      <w:sz w:val="16"/>
      <w:szCs w:val="16"/>
    </w:rPr>
  </w:style>
  <w:style w:type="paragraph" w:styleId="Tekstkomentarza">
    <w:name w:val="annotation text"/>
    <w:basedOn w:val="Normalny"/>
    <w:link w:val="TekstkomentarzaZnak"/>
    <w:uiPriority w:val="99"/>
    <w:unhideWhenUsed/>
    <w:rsid w:val="00A80F3F"/>
    <w:pPr>
      <w:spacing w:line="240" w:lineRule="auto"/>
    </w:pPr>
    <w:rPr>
      <w:sz w:val="20"/>
      <w:szCs w:val="20"/>
    </w:rPr>
  </w:style>
  <w:style w:type="character" w:customStyle="1" w:styleId="TekstkomentarzaZnak">
    <w:name w:val="Tekst komentarza Znak"/>
    <w:link w:val="Tekstkomentarza"/>
    <w:uiPriority w:val="99"/>
    <w:rsid w:val="00A80F3F"/>
    <w:rPr>
      <w:sz w:val="20"/>
      <w:szCs w:val="20"/>
    </w:rPr>
  </w:style>
  <w:style w:type="paragraph" w:styleId="Tematkomentarza">
    <w:name w:val="annotation subject"/>
    <w:basedOn w:val="Tekstkomentarza"/>
    <w:next w:val="Tekstkomentarza"/>
    <w:link w:val="TematkomentarzaZnak"/>
    <w:uiPriority w:val="99"/>
    <w:semiHidden/>
    <w:unhideWhenUsed/>
    <w:rsid w:val="00A80F3F"/>
    <w:rPr>
      <w:b/>
      <w:bCs/>
    </w:rPr>
  </w:style>
  <w:style w:type="character" w:customStyle="1" w:styleId="TematkomentarzaZnak">
    <w:name w:val="Temat komentarza Znak"/>
    <w:link w:val="Tematkomentarza"/>
    <w:uiPriority w:val="99"/>
    <w:semiHidden/>
    <w:rsid w:val="00A80F3F"/>
    <w:rPr>
      <w:b/>
      <w:bCs/>
      <w:sz w:val="20"/>
      <w:szCs w:val="20"/>
    </w:rPr>
  </w:style>
  <w:style w:type="character" w:styleId="Uwydatnienie">
    <w:name w:val="Emphasis"/>
    <w:uiPriority w:val="20"/>
    <w:qFormat/>
    <w:rsid w:val="00283E33"/>
    <w:rPr>
      <w:i/>
      <w:iCs/>
    </w:rPr>
  </w:style>
  <w:style w:type="paragraph" w:styleId="Spistreci4">
    <w:name w:val="toc 4"/>
    <w:basedOn w:val="Normalny"/>
    <w:next w:val="Normalny"/>
    <w:autoRedefine/>
    <w:uiPriority w:val="39"/>
    <w:unhideWhenUsed/>
    <w:rsid w:val="005A1043"/>
    <w:pPr>
      <w:spacing w:after="0"/>
      <w:ind w:left="660"/>
    </w:pPr>
    <w:rPr>
      <w:sz w:val="18"/>
      <w:szCs w:val="18"/>
    </w:rPr>
  </w:style>
  <w:style w:type="paragraph" w:styleId="Spistreci5">
    <w:name w:val="toc 5"/>
    <w:basedOn w:val="Normalny"/>
    <w:next w:val="Normalny"/>
    <w:autoRedefine/>
    <w:uiPriority w:val="39"/>
    <w:unhideWhenUsed/>
    <w:rsid w:val="005A1043"/>
    <w:pPr>
      <w:spacing w:after="0"/>
      <w:ind w:left="880"/>
    </w:pPr>
    <w:rPr>
      <w:sz w:val="18"/>
      <w:szCs w:val="18"/>
    </w:rPr>
  </w:style>
  <w:style w:type="paragraph" w:styleId="Spistreci6">
    <w:name w:val="toc 6"/>
    <w:basedOn w:val="Normalny"/>
    <w:next w:val="Normalny"/>
    <w:autoRedefine/>
    <w:uiPriority w:val="39"/>
    <w:unhideWhenUsed/>
    <w:rsid w:val="005A1043"/>
    <w:pPr>
      <w:spacing w:after="0"/>
      <w:ind w:left="1100"/>
    </w:pPr>
    <w:rPr>
      <w:sz w:val="18"/>
      <w:szCs w:val="18"/>
    </w:rPr>
  </w:style>
  <w:style w:type="paragraph" w:styleId="Spistreci7">
    <w:name w:val="toc 7"/>
    <w:basedOn w:val="Normalny"/>
    <w:next w:val="Normalny"/>
    <w:autoRedefine/>
    <w:uiPriority w:val="39"/>
    <w:unhideWhenUsed/>
    <w:rsid w:val="005A1043"/>
    <w:pPr>
      <w:spacing w:after="0"/>
      <w:ind w:left="1320"/>
    </w:pPr>
    <w:rPr>
      <w:sz w:val="18"/>
      <w:szCs w:val="18"/>
    </w:rPr>
  </w:style>
  <w:style w:type="paragraph" w:styleId="Spistreci8">
    <w:name w:val="toc 8"/>
    <w:basedOn w:val="Normalny"/>
    <w:next w:val="Normalny"/>
    <w:autoRedefine/>
    <w:uiPriority w:val="39"/>
    <w:unhideWhenUsed/>
    <w:rsid w:val="005A1043"/>
    <w:pPr>
      <w:spacing w:after="0"/>
      <w:ind w:left="1540"/>
    </w:pPr>
    <w:rPr>
      <w:sz w:val="18"/>
      <w:szCs w:val="18"/>
    </w:rPr>
  </w:style>
  <w:style w:type="paragraph" w:styleId="Spistreci9">
    <w:name w:val="toc 9"/>
    <w:basedOn w:val="Normalny"/>
    <w:next w:val="Normalny"/>
    <w:autoRedefine/>
    <w:uiPriority w:val="39"/>
    <w:unhideWhenUsed/>
    <w:rsid w:val="005A1043"/>
    <w:pPr>
      <w:spacing w:after="0"/>
      <w:ind w:left="1760"/>
    </w:pPr>
    <w:rPr>
      <w:sz w:val="18"/>
      <w:szCs w:val="18"/>
    </w:rPr>
  </w:style>
  <w:style w:type="character" w:styleId="Pogrubienie">
    <w:name w:val="Strong"/>
    <w:uiPriority w:val="22"/>
    <w:qFormat/>
    <w:rsid w:val="00BF715D"/>
    <w:rPr>
      <w:b/>
      <w:bCs/>
    </w:rPr>
  </w:style>
  <w:style w:type="paragraph" w:customStyle="1" w:styleId="Wypunktowanie">
    <w:name w:val="Wypunktowanie"/>
    <w:basedOn w:val="Akapitzlist"/>
    <w:qFormat/>
    <w:rsid w:val="00C25A61"/>
    <w:pPr>
      <w:numPr>
        <w:numId w:val="26"/>
      </w:numPr>
      <w:tabs>
        <w:tab w:val="left" w:pos="8789"/>
      </w:tabs>
      <w:spacing w:after="60" w:line="360" w:lineRule="auto"/>
      <w:ind w:left="567" w:right="283"/>
      <w:jc w:val="both"/>
    </w:pPr>
    <w:rPr>
      <w:sz w:val="24"/>
      <w:szCs w:val="24"/>
    </w:rPr>
  </w:style>
  <w:style w:type="table" w:customStyle="1" w:styleId="Tabela-Siatka4">
    <w:name w:val="Tabela - Siatka4"/>
    <w:basedOn w:val="Standardowy"/>
    <w:next w:val="Tabela-Siatka"/>
    <w:uiPriority w:val="59"/>
    <w:rsid w:val="008051D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051D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16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D16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uiPriority w:val="99"/>
    <w:semiHidden/>
    <w:unhideWhenUsed/>
    <w:rsid w:val="00BF0CAF"/>
    <w:rPr>
      <w:color w:val="605E5C"/>
      <w:shd w:val="clear" w:color="auto" w:fill="E1DFDD"/>
    </w:rPr>
  </w:style>
  <w:style w:type="table" w:customStyle="1" w:styleId="Tabela-Siatka6">
    <w:name w:val="Tabela - Siatka6"/>
    <w:basedOn w:val="Standardowy"/>
    <w:next w:val="Tabela-Siatka"/>
    <w:uiPriority w:val="39"/>
    <w:rsid w:val="003130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3130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3329">
      <w:bodyDiv w:val="1"/>
      <w:marLeft w:val="0"/>
      <w:marRight w:val="0"/>
      <w:marTop w:val="0"/>
      <w:marBottom w:val="0"/>
      <w:divBdr>
        <w:top w:val="none" w:sz="0" w:space="0" w:color="auto"/>
        <w:left w:val="none" w:sz="0" w:space="0" w:color="auto"/>
        <w:bottom w:val="none" w:sz="0" w:space="0" w:color="auto"/>
        <w:right w:val="none" w:sz="0" w:space="0" w:color="auto"/>
      </w:divBdr>
    </w:div>
    <w:div w:id="87166325">
      <w:bodyDiv w:val="1"/>
      <w:marLeft w:val="0"/>
      <w:marRight w:val="0"/>
      <w:marTop w:val="0"/>
      <w:marBottom w:val="0"/>
      <w:divBdr>
        <w:top w:val="none" w:sz="0" w:space="0" w:color="auto"/>
        <w:left w:val="none" w:sz="0" w:space="0" w:color="auto"/>
        <w:bottom w:val="none" w:sz="0" w:space="0" w:color="auto"/>
        <w:right w:val="none" w:sz="0" w:space="0" w:color="auto"/>
      </w:divBdr>
    </w:div>
    <w:div w:id="99182668">
      <w:bodyDiv w:val="1"/>
      <w:marLeft w:val="0"/>
      <w:marRight w:val="0"/>
      <w:marTop w:val="0"/>
      <w:marBottom w:val="0"/>
      <w:divBdr>
        <w:top w:val="none" w:sz="0" w:space="0" w:color="auto"/>
        <w:left w:val="none" w:sz="0" w:space="0" w:color="auto"/>
        <w:bottom w:val="none" w:sz="0" w:space="0" w:color="auto"/>
        <w:right w:val="none" w:sz="0" w:space="0" w:color="auto"/>
      </w:divBdr>
    </w:div>
    <w:div w:id="103304556">
      <w:bodyDiv w:val="1"/>
      <w:marLeft w:val="0"/>
      <w:marRight w:val="0"/>
      <w:marTop w:val="0"/>
      <w:marBottom w:val="0"/>
      <w:divBdr>
        <w:top w:val="none" w:sz="0" w:space="0" w:color="auto"/>
        <w:left w:val="none" w:sz="0" w:space="0" w:color="auto"/>
        <w:bottom w:val="none" w:sz="0" w:space="0" w:color="auto"/>
        <w:right w:val="none" w:sz="0" w:space="0" w:color="auto"/>
      </w:divBdr>
    </w:div>
    <w:div w:id="111825215">
      <w:bodyDiv w:val="1"/>
      <w:marLeft w:val="0"/>
      <w:marRight w:val="0"/>
      <w:marTop w:val="0"/>
      <w:marBottom w:val="0"/>
      <w:divBdr>
        <w:top w:val="none" w:sz="0" w:space="0" w:color="auto"/>
        <w:left w:val="none" w:sz="0" w:space="0" w:color="auto"/>
        <w:bottom w:val="none" w:sz="0" w:space="0" w:color="auto"/>
        <w:right w:val="none" w:sz="0" w:space="0" w:color="auto"/>
      </w:divBdr>
    </w:div>
    <w:div w:id="115372752">
      <w:bodyDiv w:val="1"/>
      <w:marLeft w:val="0"/>
      <w:marRight w:val="0"/>
      <w:marTop w:val="0"/>
      <w:marBottom w:val="0"/>
      <w:divBdr>
        <w:top w:val="none" w:sz="0" w:space="0" w:color="auto"/>
        <w:left w:val="none" w:sz="0" w:space="0" w:color="auto"/>
        <w:bottom w:val="none" w:sz="0" w:space="0" w:color="auto"/>
        <w:right w:val="none" w:sz="0" w:space="0" w:color="auto"/>
      </w:divBdr>
    </w:div>
    <w:div w:id="140313231">
      <w:bodyDiv w:val="1"/>
      <w:marLeft w:val="0"/>
      <w:marRight w:val="0"/>
      <w:marTop w:val="0"/>
      <w:marBottom w:val="0"/>
      <w:divBdr>
        <w:top w:val="none" w:sz="0" w:space="0" w:color="auto"/>
        <w:left w:val="none" w:sz="0" w:space="0" w:color="auto"/>
        <w:bottom w:val="none" w:sz="0" w:space="0" w:color="auto"/>
        <w:right w:val="none" w:sz="0" w:space="0" w:color="auto"/>
      </w:divBdr>
    </w:div>
    <w:div w:id="149369132">
      <w:bodyDiv w:val="1"/>
      <w:marLeft w:val="0"/>
      <w:marRight w:val="0"/>
      <w:marTop w:val="0"/>
      <w:marBottom w:val="0"/>
      <w:divBdr>
        <w:top w:val="none" w:sz="0" w:space="0" w:color="auto"/>
        <w:left w:val="none" w:sz="0" w:space="0" w:color="auto"/>
        <w:bottom w:val="none" w:sz="0" w:space="0" w:color="auto"/>
        <w:right w:val="none" w:sz="0" w:space="0" w:color="auto"/>
      </w:divBdr>
    </w:div>
    <w:div w:id="177892791">
      <w:bodyDiv w:val="1"/>
      <w:marLeft w:val="0"/>
      <w:marRight w:val="0"/>
      <w:marTop w:val="0"/>
      <w:marBottom w:val="0"/>
      <w:divBdr>
        <w:top w:val="none" w:sz="0" w:space="0" w:color="auto"/>
        <w:left w:val="none" w:sz="0" w:space="0" w:color="auto"/>
        <w:bottom w:val="none" w:sz="0" w:space="0" w:color="auto"/>
        <w:right w:val="none" w:sz="0" w:space="0" w:color="auto"/>
      </w:divBdr>
    </w:div>
    <w:div w:id="182941024">
      <w:bodyDiv w:val="1"/>
      <w:marLeft w:val="0"/>
      <w:marRight w:val="0"/>
      <w:marTop w:val="0"/>
      <w:marBottom w:val="0"/>
      <w:divBdr>
        <w:top w:val="none" w:sz="0" w:space="0" w:color="auto"/>
        <w:left w:val="none" w:sz="0" w:space="0" w:color="auto"/>
        <w:bottom w:val="none" w:sz="0" w:space="0" w:color="auto"/>
        <w:right w:val="none" w:sz="0" w:space="0" w:color="auto"/>
      </w:divBdr>
    </w:div>
    <w:div w:id="185221184">
      <w:bodyDiv w:val="1"/>
      <w:marLeft w:val="0"/>
      <w:marRight w:val="0"/>
      <w:marTop w:val="0"/>
      <w:marBottom w:val="0"/>
      <w:divBdr>
        <w:top w:val="none" w:sz="0" w:space="0" w:color="auto"/>
        <w:left w:val="none" w:sz="0" w:space="0" w:color="auto"/>
        <w:bottom w:val="none" w:sz="0" w:space="0" w:color="auto"/>
        <w:right w:val="none" w:sz="0" w:space="0" w:color="auto"/>
      </w:divBdr>
    </w:div>
    <w:div w:id="187570691">
      <w:bodyDiv w:val="1"/>
      <w:marLeft w:val="0"/>
      <w:marRight w:val="0"/>
      <w:marTop w:val="0"/>
      <w:marBottom w:val="0"/>
      <w:divBdr>
        <w:top w:val="none" w:sz="0" w:space="0" w:color="auto"/>
        <w:left w:val="none" w:sz="0" w:space="0" w:color="auto"/>
        <w:bottom w:val="none" w:sz="0" w:space="0" w:color="auto"/>
        <w:right w:val="none" w:sz="0" w:space="0" w:color="auto"/>
      </w:divBdr>
    </w:div>
    <w:div w:id="190916685">
      <w:bodyDiv w:val="1"/>
      <w:marLeft w:val="0"/>
      <w:marRight w:val="0"/>
      <w:marTop w:val="0"/>
      <w:marBottom w:val="0"/>
      <w:divBdr>
        <w:top w:val="none" w:sz="0" w:space="0" w:color="auto"/>
        <w:left w:val="none" w:sz="0" w:space="0" w:color="auto"/>
        <w:bottom w:val="none" w:sz="0" w:space="0" w:color="auto"/>
        <w:right w:val="none" w:sz="0" w:space="0" w:color="auto"/>
      </w:divBdr>
    </w:div>
    <w:div w:id="208147576">
      <w:bodyDiv w:val="1"/>
      <w:marLeft w:val="0"/>
      <w:marRight w:val="0"/>
      <w:marTop w:val="0"/>
      <w:marBottom w:val="0"/>
      <w:divBdr>
        <w:top w:val="none" w:sz="0" w:space="0" w:color="auto"/>
        <w:left w:val="none" w:sz="0" w:space="0" w:color="auto"/>
        <w:bottom w:val="none" w:sz="0" w:space="0" w:color="auto"/>
        <w:right w:val="none" w:sz="0" w:space="0" w:color="auto"/>
      </w:divBdr>
    </w:div>
    <w:div w:id="211187811">
      <w:bodyDiv w:val="1"/>
      <w:marLeft w:val="0"/>
      <w:marRight w:val="0"/>
      <w:marTop w:val="0"/>
      <w:marBottom w:val="0"/>
      <w:divBdr>
        <w:top w:val="none" w:sz="0" w:space="0" w:color="auto"/>
        <w:left w:val="none" w:sz="0" w:space="0" w:color="auto"/>
        <w:bottom w:val="none" w:sz="0" w:space="0" w:color="auto"/>
        <w:right w:val="none" w:sz="0" w:space="0" w:color="auto"/>
      </w:divBdr>
    </w:div>
    <w:div w:id="215703023">
      <w:bodyDiv w:val="1"/>
      <w:marLeft w:val="0"/>
      <w:marRight w:val="0"/>
      <w:marTop w:val="0"/>
      <w:marBottom w:val="0"/>
      <w:divBdr>
        <w:top w:val="none" w:sz="0" w:space="0" w:color="auto"/>
        <w:left w:val="none" w:sz="0" w:space="0" w:color="auto"/>
        <w:bottom w:val="none" w:sz="0" w:space="0" w:color="auto"/>
        <w:right w:val="none" w:sz="0" w:space="0" w:color="auto"/>
      </w:divBdr>
    </w:div>
    <w:div w:id="247731381">
      <w:bodyDiv w:val="1"/>
      <w:marLeft w:val="0"/>
      <w:marRight w:val="0"/>
      <w:marTop w:val="0"/>
      <w:marBottom w:val="0"/>
      <w:divBdr>
        <w:top w:val="none" w:sz="0" w:space="0" w:color="auto"/>
        <w:left w:val="none" w:sz="0" w:space="0" w:color="auto"/>
        <w:bottom w:val="none" w:sz="0" w:space="0" w:color="auto"/>
        <w:right w:val="none" w:sz="0" w:space="0" w:color="auto"/>
      </w:divBdr>
    </w:div>
    <w:div w:id="261888433">
      <w:bodyDiv w:val="1"/>
      <w:marLeft w:val="0"/>
      <w:marRight w:val="0"/>
      <w:marTop w:val="0"/>
      <w:marBottom w:val="0"/>
      <w:divBdr>
        <w:top w:val="none" w:sz="0" w:space="0" w:color="auto"/>
        <w:left w:val="none" w:sz="0" w:space="0" w:color="auto"/>
        <w:bottom w:val="none" w:sz="0" w:space="0" w:color="auto"/>
        <w:right w:val="none" w:sz="0" w:space="0" w:color="auto"/>
      </w:divBdr>
    </w:div>
    <w:div w:id="262079031">
      <w:bodyDiv w:val="1"/>
      <w:marLeft w:val="0"/>
      <w:marRight w:val="0"/>
      <w:marTop w:val="0"/>
      <w:marBottom w:val="0"/>
      <w:divBdr>
        <w:top w:val="none" w:sz="0" w:space="0" w:color="auto"/>
        <w:left w:val="none" w:sz="0" w:space="0" w:color="auto"/>
        <w:bottom w:val="none" w:sz="0" w:space="0" w:color="auto"/>
        <w:right w:val="none" w:sz="0" w:space="0" w:color="auto"/>
      </w:divBdr>
    </w:div>
    <w:div w:id="286011068">
      <w:bodyDiv w:val="1"/>
      <w:marLeft w:val="0"/>
      <w:marRight w:val="0"/>
      <w:marTop w:val="0"/>
      <w:marBottom w:val="0"/>
      <w:divBdr>
        <w:top w:val="none" w:sz="0" w:space="0" w:color="auto"/>
        <w:left w:val="none" w:sz="0" w:space="0" w:color="auto"/>
        <w:bottom w:val="none" w:sz="0" w:space="0" w:color="auto"/>
        <w:right w:val="none" w:sz="0" w:space="0" w:color="auto"/>
      </w:divBdr>
      <w:divsChild>
        <w:div w:id="1927380150">
          <w:marLeft w:val="0"/>
          <w:marRight w:val="0"/>
          <w:marTop w:val="0"/>
          <w:marBottom w:val="0"/>
          <w:divBdr>
            <w:top w:val="none" w:sz="0" w:space="0" w:color="auto"/>
            <w:left w:val="none" w:sz="0" w:space="0" w:color="auto"/>
            <w:bottom w:val="none" w:sz="0" w:space="0" w:color="auto"/>
            <w:right w:val="none" w:sz="0" w:space="0" w:color="auto"/>
          </w:divBdr>
        </w:div>
      </w:divsChild>
    </w:div>
    <w:div w:id="289746490">
      <w:bodyDiv w:val="1"/>
      <w:marLeft w:val="0"/>
      <w:marRight w:val="0"/>
      <w:marTop w:val="0"/>
      <w:marBottom w:val="0"/>
      <w:divBdr>
        <w:top w:val="none" w:sz="0" w:space="0" w:color="auto"/>
        <w:left w:val="none" w:sz="0" w:space="0" w:color="auto"/>
        <w:bottom w:val="none" w:sz="0" w:space="0" w:color="auto"/>
        <w:right w:val="none" w:sz="0" w:space="0" w:color="auto"/>
      </w:divBdr>
    </w:div>
    <w:div w:id="299386029">
      <w:bodyDiv w:val="1"/>
      <w:marLeft w:val="0"/>
      <w:marRight w:val="0"/>
      <w:marTop w:val="0"/>
      <w:marBottom w:val="0"/>
      <w:divBdr>
        <w:top w:val="none" w:sz="0" w:space="0" w:color="auto"/>
        <w:left w:val="none" w:sz="0" w:space="0" w:color="auto"/>
        <w:bottom w:val="none" w:sz="0" w:space="0" w:color="auto"/>
        <w:right w:val="none" w:sz="0" w:space="0" w:color="auto"/>
      </w:divBdr>
    </w:div>
    <w:div w:id="346951280">
      <w:bodyDiv w:val="1"/>
      <w:marLeft w:val="0"/>
      <w:marRight w:val="0"/>
      <w:marTop w:val="0"/>
      <w:marBottom w:val="0"/>
      <w:divBdr>
        <w:top w:val="none" w:sz="0" w:space="0" w:color="auto"/>
        <w:left w:val="none" w:sz="0" w:space="0" w:color="auto"/>
        <w:bottom w:val="none" w:sz="0" w:space="0" w:color="auto"/>
        <w:right w:val="none" w:sz="0" w:space="0" w:color="auto"/>
      </w:divBdr>
    </w:div>
    <w:div w:id="362512093">
      <w:bodyDiv w:val="1"/>
      <w:marLeft w:val="0"/>
      <w:marRight w:val="0"/>
      <w:marTop w:val="0"/>
      <w:marBottom w:val="0"/>
      <w:divBdr>
        <w:top w:val="none" w:sz="0" w:space="0" w:color="auto"/>
        <w:left w:val="none" w:sz="0" w:space="0" w:color="auto"/>
        <w:bottom w:val="none" w:sz="0" w:space="0" w:color="auto"/>
        <w:right w:val="none" w:sz="0" w:space="0" w:color="auto"/>
      </w:divBdr>
    </w:div>
    <w:div w:id="414591162">
      <w:bodyDiv w:val="1"/>
      <w:marLeft w:val="0"/>
      <w:marRight w:val="0"/>
      <w:marTop w:val="0"/>
      <w:marBottom w:val="0"/>
      <w:divBdr>
        <w:top w:val="none" w:sz="0" w:space="0" w:color="auto"/>
        <w:left w:val="none" w:sz="0" w:space="0" w:color="auto"/>
        <w:bottom w:val="none" w:sz="0" w:space="0" w:color="auto"/>
        <w:right w:val="none" w:sz="0" w:space="0" w:color="auto"/>
      </w:divBdr>
    </w:div>
    <w:div w:id="418912518">
      <w:bodyDiv w:val="1"/>
      <w:marLeft w:val="0"/>
      <w:marRight w:val="0"/>
      <w:marTop w:val="0"/>
      <w:marBottom w:val="0"/>
      <w:divBdr>
        <w:top w:val="none" w:sz="0" w:space="0" w:color="auto"/>
        <w:left w:val="none" w:sz="0" w:space="0" w:color="auto"/>
        <w:bottom w:val="none" w:sz="0" w:space="0" w:color="auto"/>
        <w:right w:val="none" w:sz="0" w:space="0" w:color="auto"/>
      </w:divBdr>
    </w:div>
    <w:div w:id="494878331">
      <w:bodyDiv w:val="1"/>
      <w:marLeft w:val="0"/>
      <w:marRight w:val="0"/>
      <w:marTop w:val="0"/>
      <w:marBottom w:val="0"/>
      <w:divBdr>
        <w:top w:val="none" w:sz="0" w:space="0" w:color="auto"/>
        <w:left w:val="none" w:sz="0" w:space="0" w:color="auto"/>
        <w:bottom w:val="none" w:sz="0" w:space="0" w:color="auto"/>
        <w:right w:val="none" w:sz="0" w:space="0" w:color="auto"/>
      </w:divBdr>
    </w:div>
    <w:div w:id="512451123">
      <w:bodyDiv w:val="1"/>
      <w:marLeft w:val="0"/>
      <w:marRight w:val="0"/>
      <w:marTop w:val="0"/>
      <w:marBottom w:val="0"/>
      <w:divBdr>
        <w:top w:val="none" w:sz="0" w:space="0" w:color="auto"/>
        <w:left w:val="none" w:sz="0" w:space="0" w:color="auto"/>
        <w:bottom w:val="none" w:sz="0" w:space="0" w:color="auto"/>
        <w:right w:val="none" w:sz="0" w:space="0" w:color="auto"/>
      </w:divBdr>
    </w:div>
    <w:div w:id="515271770">
      <w:bodyDiv w:val="1"/>
      <w:marLeft w:val="0"/>
      <w:marRight w:val="0"/>
      <w:marTop w:val="0"/>
      <w:marBottom w:val="0"/>
      <w:divBdr>
        <w:top w:val="none" w:sz="0" w:space="0" w:color="auto"/>
        <w:left w:val="none" w:sz="0" w:space="0" w:color="auto"/>
        <w:bottom w:val="none" w:sz="0" w:space="0" w:color="auto"/>
        <w:right w:val="none" w:sz="0" w:space="0" w:color="auto"/>
      </w:divBdr>
    </w:div>
    <w:div w:id="568348184">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643048858">
      <w:bodyDiv w:val="1"/>
      <w:marLeft w:val="0"/>
      <w:marRight w:val="0"/>
      <w:marTop w:val="0"/>
      <w:marBottom w:val="0"/>
      <w:divBdr>
        <w:top w:val="none" w:sz="0" w:space="0" w:color="auto"/>
        <w:left w:val="none" w:sz="0" w:space="0" w:color="auto"/>
        <w:bottom w:val="none" w:sz="0" w:space="0" w:color="auto"/>
        <w:right w:val="none" w:sz="0" w:space="0" w:color="auto"/>
      </w:divBdr>
    </w:div>
    <w:div w:id="671371050">
      <w:bodyDiv w:val="1"/>
      <w:marLeft w:val="0"/>
      <w:marRight w:val="0"/>
      <w:marTop w:val="0"/>
      <w:marBottom w:val="0"/>
      <w:divBdr>
        <w:top w:val="none" w:sz="0" w:space="0" w:color="auto"/>
        <w:left w:val="none" w:sz="0" w:space="0" w:color="auto"/>
        <w:bottom w:val="none" w:sz="0" w:space="0" w:color="auto"/>
        <w:right w:val="none" w:sz="0" w:space="0" w:color="auto"/>
      </w:divBdr>
    </w:div>
    <w:div w:id="682249487">
      <w:bodyDiv w:val="1"/>
      <w:marLeft w:val="0"/>
      <w:marRight w:val="0"/>
      <w:marTop w:val="0"/>
      <w:marBottom w:val="0"/>
      <w:divBdr>
        <w:top w:val="none" w:sz="0" w:space="0" w:color="auto"/>
        <w:left w:val="none" w:sz="0" w:space="0" w:color="auto"/>
        <w:bottom w:val="none" w:sz="0" w:space="0" w:color="auto"/>
        <w:right w:val="none" w:sz="0" w:space="0" w:color="auto"/>
      </w:divBdr>
    </w:div>
    <w:div w:id="694236347">
      <w:bodyDiv w:val="1"/>
      <w:marLeft w:val="0"/>
      <w:marRight w:val="0"/>
      <w:marTop w:val="0"/>
      <w:marBottom w:val="0"/>
      <w:divBdr>
        <w:top w:val="none" w:sz="0" w:space="0" w:color="auto"/>
        <w:left w:val="none" w:sz="0" w:space="0" w:color="auto"/>
        <w:bottom w:val="none" w:sz="0" w:space="0" w:color="auto"/>
        <w:right w:val="none" w:sz="0" w:space="0" w:color="auto"/>
      </w:divBdr>
    </w:div>
    <w:div w:id="785392379">
      <w:bodyDiv w:val="1"/>
      <w:marLeft w:val="0"/>
      <w:marRight w:val="0"/>
      <w:marTop w:val="0"/>
      <w:marBottom w:val="0"/>
      <w:divBdr>
        <w:top w:val="none" w:sz="0" w:space="0" w:color="auto"/>
        <w:left w:val="none" w:sz="0" w:space="0" w:color="auto"/>
        <w:bottom w:val="none" w:sz="0" w:space="0" w:color="auto"/>
        <w:right w:val="none" w:sz="0" w:space="0" w:color="auto"/>
      </w:divBdr>
    </w:div>
    <w:div w:id="785776793">
      <w:bodyDiv w:val="1"/>
      <w:marLeft w:val="0"/>
      <w:marRight w:val="0"/>
      <w:marTop w:val="0"/>
      <w:marBottom w:val="0"/>
      <w:divBdr>
        <w:top w:val="none" w:sz="0" w:space="0" w:color="auto"/>
        <w:left w:val="none" w:sz="0" w:space="0" w:color="auto"/>
        <w:bottom w:val="none" w:sz="0" w:space="0" w:color="auto"/>
        <w:right w:val="none" w:sz="0" w:space="0" w:color="auto"/>
      </w:divBdr>
    </w:div>
    <w:div w:id="797260813">
      <w:bodyDiv w:val="1"/>
      <w:marLeft w:val="0"/>
      <w:marRight w:val="0"/>
      <w:marTop w:val="0"/>
      <w:marBottom w:val="0"/>
      <w:divBdr>
        <w:top w:val="none" w:sz="0" w:space="0" w:color="auto"/>
        <w:left w:val="none" w:sz="0" w:space="0" w:color="auto"/>
        <w:bottom w:val="none" w:sz="0" w:space="0" w:color="auto"/>
        <w:right w:val="none" w:sz="0" w:space="0" w:color="auto"/>
      </w:divBdr>
    </w:div>
    <w:div w:id="820923770">
      <w:bodyDiv w:val="1"/>
      <w:marLeft w:val="0"/>
      <w:marRight w:val="0"/>
      <w:marTop w:val="0"/>
      <w:marBottom w:val="0"/>
      <w:divBdr>
        <w:top w:val="none" w:sz="0" w:space="0" w:color="auto"/>
        <w:left w:val="none" w:sz="0" w:space="0" w:color="auto"/>
        <w:bottom w:val="none" w:sz="0" w:space="0" w:color="auto"/>
        <w:right w:val="none" w:sz="0" w:space="0" w:color="auto"/>
      </w:divBdr>
    </w:div>
    <w:div w:id="833185914">
      <w:bodyDiv w:val="1"/>
      <w:marLeft w:val="0"/>
      <w:marRight w:val="0"/>
      <w:marTop w:val="0"/>
      <w:marBottom w:val="0"/>
      <w:divBdr>
        <w:top w:val="none" w:sz="0" w:space="0" w:color="auto"/>
        <w:left w:val="none" w:sz="0" w:space="0" w:color="auto"/>
        <w:bottom w:val="none" w:sz="0" w:space="0" w:color="auto"/>
        <w:right w:val="none" w:sz="0" w:space="0" w:color="auto"/>
      </w:divBdr>
    </w:div>
    <w:div w:id="867837278">
      <w:bodyDiv w:val="1"/>
      <w:marLeft w:val="0"/>
      <w:marRight w:val="0"/>
      <w:marTop w:val="0"/>
      <w:marBottom w:val="0"/>
      <w:divBdr>
        <w:top w:val="none" w:sz="0" w:space="0" w:color="auto"/>
        <w:left w:val="none" w:sz="0" w:space="0" w:color="auto"/>
        <w:bottom w:val="none" w:sz="0" w:space="0" w:color="auto"/>
        <w:right w:val="none" w:sz="0" w:space="0" w:color="auto"/>
      </w:divBdr>
    </w:div>
    <w:div w:id="887650537">
      <w:bodyDiv w:val="1"/>
      <w:marLeft w:val="0"/>
      <w:marRight w:val="0"/>
      <w:marTop w:val="0"/>
      <w:marBottom w:val="0"/>
      <w:divBdr>
        <w:top w:val="none" w:sz="0" w:space="0" w:color="auto"/>
        <w:left w:val="none" w:sz="0" w:space="0" w:color="auto"/>
        <w:bottom w:val="none" w:sz="0" w:space="0" w:color="auto"/>
        <w:right w:val="none" w:sz="0" w:space="0" w:color="auto"/>
      </w:divBdr>
    </w:div>
    <w:div w:id="913975659">
      <w:bodyDiv w:val="1"/>
      <w:marLeft w:val="0"/>
      <w:marRight w:val="0"/>
      <w:marTop w:val="0"/>
      <w:marBottom w:val="0"/>
      <w:divBdr>
        <w:top w:val="none" w:sz="0" w:space="0" w:color="auto"/>
        <w:left w:val="none" w:sz="0" w:space="0" w:color="auto"/>
        <w:bottom w:val="none" w:sz="0" w:space="0" w:color="auto"/>
        <w:right w:val="none" w:sz="0" w:space="0" w:color="auto"/>
      </w:divBdr>
    </w:div>
    <w:div w:id="920915524">
      <w:bodyDiv w:val="1"/>
      <w:marLeft w:val="0"/>
      <w:marRight w:val="0"/>
      <w:marTop w:val="0"/>
      <w:marBottom w:val="0"/>
      <w:divBdr>
        <w:top w:val="none" w:sz="0" w:space="0" w:color="auto"/>
        <w:left w:val="none" w:sz="0" w:space="0" w:color="auto"/>
        <w:bottom w:val="none" w:sz="0" w:space="0" w:color="auto"/>
        <w:right w:val="none" w:sz="0" w:space="0" w:color="auto"/>
      </w:divBdr>
    </w:div>
    <w:div w:id="930578144">
      <w:bodyDiv w:val="1"/>
      <w:marLeft w:val="0"/>
      <w:marRight w:val="0"/>
      <w:marTop w:val="0"/>
      <w:marBottom w:val="0"/>
      <w:divBdr>
        <w:top w:val="none" w:sz="0" w:space="0" w:color="auto"/>
        <w:left w:val="none" w:sz="0" w:space="0" w:color="auto"/>
        <w:bottom w:val="none" w:sz="0" w:space="0" w:color="auto"/>
        <w:right w:val="none" w:sz="0" w:space="0" w:color="auto"/>
      </w:divBdr>
    </w:div>
    <w:div w:id="934051705">
      <w:bodyDiv w:val="1"/>
      <w:marLeft w:val="0"/>
      <w:marRight w:val="0"/>
      <w:marTop w:val="0"/>
      <w:marBottom w:val="0"/>
      <w:divBdr>
        <w:top w:val="none" w:sz="0" w:space="0" w:color="auto"/>
        <w:left w:val="none" w:sz="0" w:space="0" w:color="auto"/>
        <w:bottom w:val="none" w:sz="0" w:space="0" w:color="auto"/>
        <w:right w:val="none" w:sz="0" w:space="0" w:color="auto"/>
      </w:divBdr>
    </w:div>
    <w:div w:id="995576146">
      <w:bodyDiv w:val="1"/>
      <w:marLeft w:val="0"/>
      <w:marRight w:val="0"/>
      <w:marTop w:val="0"/>
      <w:marBottom w:val="0"/>
      <w:divBdr>
        <w:top w:val="none" w:sz="0" w:space="0" w:color="auto"/>
        <w:left w:val="none" w:sz="0" w:space="0" w:color="auto"/>
        <w:bottom w:val="none" w:sz="0" w:space="0" w:color="auto"/>
        <w:right w:val="none" w:sz="0" w:space="0" w:color="auto"/>
      </w:divBdr>
    </w:div>
    <w:div w:id="1004821619">
      <w:bodyDiv w:val="1"/>
      <w:marLeft w:val="0"/>
      <w:marRight w:val="0"/>
      <w:marTop w:val="0"/>
      <w:marBottom w:val="0"/>
      <w:divBdr>
        <w:top w:val="none" w:sz="0" w:space="0" w:color="auto"/>
        <w:left w:val="none" w:sz="0" w:space="0" w:color="auto"/>
        <w:bottom w:val="none" w:sz="0" w:space="0" w:color="auto"/>
        <w:right w:val="none" w:sz="0" w:space="0" w:color="auto"/>
      </w:divBdr>
    </w:div>
    <w:div w:id="1026449622">
      <w:bodyDiv w:val="1"/>
      <w:marLeft w:val="0"/>
      <w:marRight w:val="0"/>
      <w:marTop w:val="0"/>
      <w:marBottom w:val="0"/>
      <w:divBdr>
        <w:top w:val="none" w:sz="0" w:space="0" w:color="auto"/>
        <w:left w:val="none" w:sz="0" w:space="0" w:color="auto"/>
        <w:bottom w:val="none" w:sz="0" w:space="0" w:color="auto"/>
        <w:right w:val="none" w:sz="0" w:space="0" w:color="auto"/>
      </w:divBdr>
    </w:div>
    <w:div w:id="1062485951">
      <w:bodyDiv w:val="1"/>
      <w:marLeft w:val="0"/>
      <w:marRight w:val="0"/>
      <w:marTop w:val="0"/>
      <w:marBottom w:val="0"/>
      <w:divBdr>
        <w:top w:val="none" w:sz="0" w:space="0" w:color="auto"/>
        <w:left w:val="none" w:sz="0" w:space="0" w:color="auto"/>
        <w:bottom w:val="none" w:sz="0" w:space="0" w:color="auto"/>
        <w:right w:val="none" w:sz="0" w:space="0" w:color="auto"/>
      </w:divBdr>
    </w:div>
    <w:div w:id="1077018757">
      <w:bodyDiv w:val="1"/>
      <w:marLeft w:val="0"/>
      <w:marRight w:val="0"/>
      <w:marTop w:val="0"/>
      <w:marBottom w:val="0"/>
      <w:divBdr>
        <w:top w:val="none" w:sz="0" w:space="0" w:color="auto"/>
        <w:left w:val="none" w:sz="0" w:space="0" w:color="auto"/>
        <w:bottom w:val="none" w:sz="0" w:space="0" w:color="auto"/>
        <w:right w:val="none" w:sz="0" w:space="0" w:color="auto"/>
      </w:divBdr>
    </w:div>
    <w:div w:id="1113596179">
      <w:bodyDiv w:val="1"/>
      <w:marLeft w:val="0"/>
      <w:marRight w:val="0"/>
      <w:marTop w:val="0"/>
      <w:marBottom w:val="0"/>
      <w:divBdr>
        <w:top w:val="none" w:sz="0" w:space="0" w:color="auto"/>
        <w:left w:val="none" w:sz="0" w:space="0" w:color="auto"/>
        <w:bottom w:val="none" w:sz="0" w:space="0" w:color="auto"/>
        <w:right w:val="none" w:sz="0" w:space="0" w:color="auto"/>
      </w:divBdr>
    </w:div>
    <w:div w:id="1125003245">
      <w:bodyDiv w:val="1"/>
      <w:marLeft w:val="0"/>
      <w:marRight w:val="0"/>
      <w:marTop w:val="0"/>
      <w:marBottom w:val="0"/>
      <w:divBdr>
        <w:top w:val="none" w:sz="0" w:space="0" w:color="auto"/>
        <w:left w:val="none" w:sz="0" w:space="0" w:color="auto"/>
        <w:bottom w:val="none" w:sz="0" w:space="0" w:color="auto"/>
        <w:right w:val="none" w:sz="0" w:space="0" w:color="auto"/>
      </w:divBdr>
    </w:div>
    <w:div w:id="1133324529">
      <w:bodyDiv w:val="1"/>
      <w:marLeft w:val="0"/>
      <w:marRight w:val="0"/>
      <w:marTop w:val="0"/>
      <w:marBottom w:val="0"/>
      <w:divBdr>
        <w:top w:val="none" w:sz="0" w:space="0" w:color="auto"/>
        <w:left w:val="none" w:sz="0" w:space="0" w:color="auto"/>
        <w:bottom w:val="none" w:sz="0" w:space="0" w:color="auto"/>
        <w:right w:val="none" w:sz="0" w:space="0" w:color="auto"/>
      </w:divBdr>
    </w:div>
    <w:div w:id="1158763246">
      <w:bodyDiv w:val="1"/>
      <w:marLeft w:val="0"/>
      <w:marRight w:val="0"/>
      <w:marTop w:val="0"/>
      <w:marBottom w:val="0"/>
      <w:divBdr>
        <w:top w:val="none" w:sz="0" w:space="0" w:color="auto"/>
        <w:left w:val="none" w:sz="0" w:space="0" w:color="auto"/>
        <w:bottom w:val="none" w:sz="0" w:space="0" w:color="auto"/>
        <w:right w:val="none" w:sz="0" w:space="0" w:color="auto"/>
      </w:divBdr>
    </w:div>
    <w:div w:id="1186791849">
      <w:bodyDiv w:val="1"/>
      <w:marLeft w:val="0"/>
      <w:marRight w:val="0"/>
      <w:marTop w:val="0"/>
      <w:marBottom w:val="0"/>
      <w:divBdr>
        <w:top w:val="none" w:sz="0" w:space="0" w:color="auto"/>
        <w:left w:val="none" w:sz="0" w:space="0" w:color="auto"/>
        <w:bottom w:val="none" w:sz="0" w:space="0" w:color="auto"/>
        <w:right w:val="none" w:sz="0" w:space="0" w:color="auto"/>
      </w:divBdr>
    </w:div>
    <w:div w:id="1190755669">
      <w:bodyDiv w:val="1"/>
      <w:marLeft w:val="0"/>
      <w:marRight w:val="0"/>
      <w:marTop w:val="0"/>
      <w:marBottom w:val="0"/>
      <w:divBdr>
        <w:top w:val="none" w:sz="0" w:space="0" w:color="auto"/>
        <w:left w:val="none" w:sz="0" w:space="0" w:color="auto"/>
        <w:bottom w:val="none" w:sz="0" w:space="0" w:color="auto"/>
        <w:right w:val="none" w:sz="0" w:space="0" w:color="auto"/>
      </w:divBdr>
    </w:div>
    <w:div w:id="1240483695">
      <w:bodyDiv w:val="1"/>
      <w:marLeft w:val="0"/>
      <w:marRight w:val="0"/>
      <w:marTop w:val="0"/>
      <w:marBottom w:val="0"/>
      <w:divBdr>
        <w:top w:val="none" w:sz="0" w:space="0" w:color="auto"/>
        <w:left w:val="none" w:sz="0" w:space="0" w:color="auto"/>
        <w:bottom w:val="none" w:sz="0" w:space="0" w:color="auto"/>
        <w:right w:val="none" w:sz="0" w:space="0" w:color="auto"/>
      </w:divBdr>
    </w:div>
    <w:div w:id="1255895042">
      <w:bodyDiv w:val="1"/>
      <w:marLeft w:val="0"/>
      <w:marRight w:val="0"/>
      <w:marTop w:val="0"/>
      <w:marBottom w:val="0"/>
      <w:divBdr>
        <w:top w:val="none" w:sz="0" w:space="0" w:color="auto"/>
        <w:left w:val="none" w:sz="0" w:space="0" w:color="auto"/>
        <w:bottom w:val="none" w:sz="0" w:space="0" w:color="auto"/>
        <w:right w:val="none" w:sz="0" w:space="0" w:color="auto"/>
      </w:divBdr>
    </w:div>
    <w:div w:id="1271938416">
      <w:bodyDiv w:val="1"/>
      <w:marLeft w:val="0"/>
      <w:marRight w:val="0"/>
      <w:marTop w:val="0"/>
      <w:marBottom w:val="0"/>
      <w:divBdr>
        <w:top w:val="none" w:sz="0" w:space="0" w:color="auto"/>
        <w:left w:val="none" w:sz="0" w:space="0" w:color="auto"/>
        <w:bottom w:val="none" w:sz="0" w:space="0" w:color="auto"/>
        <w:right w:val="none" w:sz="0" w:space="0" w:color="auto"/>
      </w:divBdr>
    </w:div>
    <w:div w:id="1282221774">
      <w:bodyDiv w:val="1"/>
      <w:marLeft w:val="0"/>
      <w:marRight w:val="0"/>
      <w:marTop w:val="0"/>
      <w:marBottom w:val="0"/>
      <w:divBdr>
        <w:top w:val="none" w:sz="0" w:space="0" w:color="auto"/>
        <w:left w:val="none" w:sz="0" w:space="0" w:color="auto"/>
        <w:bottom w:val="none" w:sz="0" w:space="0" w:color="auto"/>
        <w:right w:val="none" w:sz="0" w:space="0" w:color="auto"/>
      </w:divBdr>
    </w:div>
    <w:div w:id="1318263342">
      <w:bodyDiv w:val="1"/>
      <w:marLeft w:val="0"/>
      <w:marRight w:val="0"/>
      <w:marTop w:val="0"/>
      <w:marBottom w:val="0"/>
      <w:divBdr>
        <w:top w:val="none" w:sz="0" w:space="0" w:color="auto"/>
        <w:left w:val="none" w:sz="0" w:space="0" w:color="auto"/>
        <w:bottom w:val="none" w:sz="0" w:space="0" w:color="auto"/>
        <w:right w:val="none" w:sz="0" w:space="0" w:color="auto"/>
      </w:divBdr>
    </w:div>
    <w:div w:id="1363290278">
      <w:bodyDiv w:val="1"/>
      <w:marLeft w:val="0"/>
      <w:marRight w:val="0"/>
      <w:marTop w:val="0"/>
      <w:marBottom w:val="0"/>
      <w:divBdr>
        <w:top w:val="none" w:sz="0" w:space="0" w:color="auto"/>
        <w:left w:val="none" w:sz="0" w:space="0" w:color="auto"/>
        <w:bottom w:val="none" w:sz="0" w:space="0" w:color="auto"/>
        <w:right w:val="none" w:sz="0" w:space="0" w:color="auto"/>
      </w:divBdr>
    </w:div>
    <w:div w:id="1389525994">
      <w:bodyDiv w:val="1"/>
      <w:marLeft w:val="0"/>
      <w:marRight w:val="0"/>
      <w:marTop w:val="0"/>
      <w:marBottom w:val="0"/>
      <w:divBdr>
        <w:top w:val="none" w:sz="0" w:space="0" w:color="auto"/>
        <w:left w:val="none" w:sz="0" w:space="0" w:color="auto"/>
        <w:bottom w:val="none" w:sz="0" w:space="0" w:color="auto"/>
        <w:right w:val="none" w:sz="0" w:space="0" w:color="auto"/>
      </w:divBdr>
    </w:div>
    <w:div w:id="1489981704">
      <w:bodyDiv w:val="1"/>
      <w:marLeft w:val="0"/>
      <w:marRight w:val="0"/>
      <w:marTop w:val="0"/>
      <w:marBottom w:val="0"/>
      <w:divBdr>
        <w:top w:val="none" w:sz="0" w:space="0" w:color="auto"/>
        <w:left w:val="none" w:sz="0" w:space="0" w:color="auto"/>
        <w:bottom w:val="none" w:sz="0" w:space="0" w:color="auto"/>
        <w:right w:val="none" w:sz="0" w:space="0" w:color="auto"/>
      </w:divBdr>
    </w:div>
    <w:div w:id="1549099622">
      <w:bodyDiv w:val="1"/>
      <w:marLeft w:val="0"/>
      <w:marRight w:val="0"/>
      <w:marTop w:val="0"/>
      <w:marBottom w:val="0"/>
      <w:divBdr>
        <w:top w:val="none" w:sz="0" w:space="0" w:color="auto"/>
        <w:left w:val="none" w:sz="0" w:space="0" w:color="auto"/>
        <w:bottom w:val="none" w:sz="0" w:space="0" w:color="auto"/>
        <w:right w:val="none" w:sz="0" w:space="0" w:color="auto"/>
      </w:divBdr>
    </w:div>
    <w:div w:id="1692730528">
      <w:bodyDiv w:val="1"/>
      <w:marLeft w:val="0"/>
      <w:marRight w:val="0"/>
      <w:marTop w:val="0"/>
      <w:marBottom w:val="0"/>
      <w:divBdr>
        <w:top w:val="none" w:sz="0" w:space="0" w:color="auto"/>
        <w:left w:val="none" w:sz="0" w:space="0" w:color="auto"/>
        <w:bottom w:val="none" w:sz="0" w:space="0" w:color="auto"/>
        <w:right w:val="none" w:sz="0" w:space="0" w:color="auto"/>
      </w:divBdr>
    </w:div>
    <w:div w:id="1726488656">
      <w:bodyDiv w:val="1"/>
      <w:marLeft w:val="0"/>
      <w:marRight w:val="0"/>
      <w:marTop w:val="0"/>
      <w:marBottom w:val="0"/>
      <w:divBdr>
        <w:top w:val="none" w:sz="0" w:space="0" w:color="auto"/>
        <w:left w:val="none" w:sz="0" w:space="0" w:color="auto"/>
        <w:bottom w:val="none" w:sz="0" w:space="0" w:color="auto"/>
        <w:right w:val="none" w:sz="0" w:space="0" w:color="auto"/>
      </w:divBdr>
    </w:div>
    <w:div w:id="1752047920">
      <w:bodyDiv w:val="1"/>
      <w:marLeft w:val="0"/>
      <w:marRight w:val="0"/>
      <w:marTop w:val="0"/>
      <w:marBottom w:val="0"/>
      <w:divBdr>
        <w:top w:val="none" w:sz="0" w:space="0" w:color="auto"/>
        <w:left w:val="none" w:sz="0" w:space="0" w:color="auto"/>
        <w:bottom w:val="none" w:sz="0" w:space="0" w:color="auto"/>
        <w:right w:val="none" w:sz="0" w:space="0" w:color="auto"/>
      </w:divBdr>
    </w:div>
    <w:div w:id="1784375976">
      <w:bodyDiv w:val="1"/>
      <w:marLeft w:val="0"/>
      <w:marRight w:val="0"/>
      <w:marTop w:val="0"/>
      <w:marBottom w:val="0"/>
      <w:divBdr>
        <w:top w:val="none" w:sz="0" w:space="0" w:color="auto"/>
        <w:left w:val="none" w:sz="0" w:space="0" w:color="auto"/>
        <w:bottom w:val="none" w:sz="0" w:space="0" w:color="auto"/>
        <w:right w:val="none" w:sz="0" w:space="0" w:color="auto"/>
      </w:divBdr>
    </w:div>
    <w:div w:id="1815485776">
      <w:bodyDiv w:val="1"/>
      <w:marLeft w:val="0"/>
      <w:marRight w:val="0"/>
      <w:marTop w:val="0"/>
      <w:marBottom w:val="0"/>
      <w:divBdr>
        <w:top w:val="none" w:sz="0" w:space="0" w:color="auto"/>
        <w:left w:val="none" w:sz="0" w:space="0" w:color="auto"/>
        <w:bottom w:val="none" w:sz="0" w:space="0" w:color="auto"/>
        <w:right w:val="none" w:sz="0" w:space="0" w:color="auto"/>
      </w:divBdr>
    </w:div>
    <w:div w:id="1832679339">
      <w:bodyDiv w:val="1"/>
      <w:marLeft w:val="0"/>
      <w:marRight w:val="0"/>
      <w:marTop w:val="0"/>
      <w:marBottom w:val="0"/>
      <w:divBdr>
        <w:top w:val="none" w:sz="0" w:space="0" w:color="auto"/>
        <w:left w:val="none" w:sz="0" w:space="0" w:color="auto"/>
        <w:bottom w:val="none" w:sz="0" w:space="0" w:color="auto"/>
        <w:right w:val="none" w:sz="0" w:space="0" w:color="auto"/>
      </w:divBdr>
    </w:div>
    <w:div w:id="1910000806">
      <w:bodyDiv w:val="1"/>
      <w:marLeft w:val="0"/>
      <w:marRight w:val="0"/>
      <w:marTop w:val="0"/>
      <w:marBottom w:val="0"/>
      <w:divBdr>
        <w:top w:val="none" w:sz="0" w:space="0" w:color="auto"/>
        <w:left w:val="none" w:sz="0" w:space="0" w:color="auto"/>
        <w:bottom w:val="none" w:sz="0" w:space="0" w:color="auto"/>
        <w:right w:val="none" w:sz="0" w:space="0" w:color="auto"/>
      </w:divBdr>
    </w:div>
    <w:div w:id="1915816478">
      <w:bodyDiv w:val="1"/>
      <w:marLeft w:val="0"/>
      <w:marRight w:val="0"/>
      <w:marTop w:val="0"/>
      <w:marBottom w:val="0"/>
      <w:divBdr>
        <w:top w:val="none" w:sz="0" w:space="0" w:color="auto"/>
        <w:left w:val="none" w:sz="0" w:space="0" w:color="auto"/>
        <w:bottom w:val="none" w:sz="0" w:space="0" w:color="auto"/>
        <w:right w:val="none" w:sz="0" w:space="0" w:color="auto"/>
      </w:divBdr>
    </w:div>
    <w:div w:id="1919484252">
      <w:bodyDiv w:val="1"/>
      <w:marLeft w:val="0"/>
      <w:marRight w:val="0"/>
      <w:marTop w:val="0"/>
      <w:marBottom w:val="0"/>
      <w:divBdr>
        <w:top w:val="none" w:sz="0" w:space="0" w:color="auto"/>
        <w:left w:val="none" w:sz="0" w:space="0" w:color="auto"/>
        <w:bottom w:val="none" w:sz="0" w:space="0" w:color="auto"/>
        <w:right w:val="none" w:sz="0" w:space="0" w:color="auto"/>
      </w:divBdr>
    </w:div>
    <w:div w:id="1930696495">
      <w:bodyDiv w:val="1"/>
      <w:marLeft w:val="0"/>
      <w:marRight w:val="0"/>
      <w:marTop w:val="0"/>
      <w:marBottom w:val="0"/>
      <w:divBdr>
        <w:top w:val="none" w:sz="0" w:space="0" w:color="auto"/>
        <w:left w:val="none" w:sz="0" w:space="0" w:color="auto"/>
        <w:bottom w:val="none" w:sz="0" w:space="0" w:color="auto"/>
        <w:right w:val="none" w:sz="0" w:space="0" w:color="auto"/>
      </w:divBdr>
    </w:div>
    <w:div w:id="1977294995">
      <w:bodyDiv w:val="1"/>
      <w:marLeft w:val="0"/>
      <w:marRight w:val="0"/>
      <w:marTop w:val="0"/>
      <w:marBottom w:val="0"/>
      <w:divBdr>
        <w:top w:val="none" w:sz="0" w:space="0" w:color="auto"/>
        <w:left w:val="none" w:sz="0" w:space="0" w:color="auto"/>
        <w:bottom w:val="none" w:sz="0" w:space="0" w:color="auto"/>
        <w:right w:val="none" w:sz="0" w:space="0" w:color="auto"/>
      </w:divBdr>
    </w:div>
    <w:div w:id="2019502150">
      <w:bodyDiv w:val="1"/>
      <w:marLeft w:val="0"/>
      <w:marRight w:val="0"/>
      <w:marTop w:val="0"/>
      <w:marBottom w:val="0"/>
      <w:divBdr>
        <w:top w:val="none" w:sz="0" w:space="0" w:color="auto"/>
        <w:left w:val="none" w:sz="0" w:space="0" w:color="auto"/>
        <w:bottom w:val="none" w:sz="0" w:space="0" w:color="auto"/>
        <w:right w:val="none" w:sz="0" w:space="0" w:color="auto"/>
      </w:divBdr>
    </w:div>
    <w:div w:id="2060283952">
      <w:bodyDiv w:val="1"/>
      <w:marLeft w:val="0"/>
      <w:marRight w:val="0"/>
      <w:marTop w:val="0"/>
      <w:marBottom w:val="0"/>
      <w:divBdr>
        <w:top w:val="none" w:sz="0" w:space="0" w:color="auto"/>
        <w:left w:val="none" w:sz="0" w:space="0" w:color="auto"/>
        <w:bottom w:val="none" w:sz="0" w:space="0" w:color="auto"/>
        <w:right w:val="none" w:sz="0" w:space="0" w:color="auto"/>
      </w:divBdr>
    </w:div>
    <w:div w:id="2061393141">
      <w:bodyDiv w:val="1"/>
      <w:marLeft w:val="0"/>
      <w:marRight w:val="0"/>
      <w:marTop w:val="0"/>
      <w:marBottom w:val="0"/>
      <w:divBdr>
        <w:top w:val="none" w:sz="0" w:space="0" w:color="auto"/>
        <w:left w:val="none" w:sz="0" w:space="0" w:color="auto"/>
        <w:bottom w:val="none" w:sz="0" w:space="0" w:color="auto"/>
        <w:right w:val="none" w:sz="0" w:space="0" w:color="auto"/>
      </w:divBdr>
    </w:div>
    <w:div w:id="208202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49.xml"/><Relationship Id="rId6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footer" Target="footer2.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0.xml"/><Relationship Id="rId69"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chart" Target="charts/chart3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footer" Target="footer6.xm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footer" Target="footer5.xm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footer" Target="footer1.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7.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oleObject" Target="file:///\\FS01\Profile$\mogonek\Documents\2021\5.%20Sprawozdanie%20za%202020%20rok\DW\DW_wykon2019dorealizacji2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wydzial%20finansowy\2020-07-14-p&#243;&#322;roczny\r\dofinansowanie_Ip2020-robocze.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pmatejak\Downloads\raporty\2016-10-03\new\RAPORT%201A.xls"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matejak\Downloads\raporty\2016-10-03\new\RAPORT%201A.xls"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matejak\Downloads\raporty\2016-10-03\new\RAPORT%201A.xls"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pmatejak\Downloads\raporty\2016-10-03\new\RAPORT%201A.xls"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pmatejak\Downloads\raporty\2016-10-03\new\sprawozdanie%20roczne\wykresy-dofinansowanie-kopi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pmatejak\Downloads\raporty\2016-10-03\new\sprawozdanie%20roczne\wykresy-dofinansowanie-kopia.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pmatejak\Downloads\raporty\2016-10-03\new\sprawozdanie%20roczne\wykresy-dofinansowanie-kopia.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pmatejak\Downloads\raporty\2016-10-03\new\sprawozdanie%20roczne\wykresy-dofinansowanie-kopia.xlsx"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pmatejak\Downloads\raporty\2016-10-03\new\RAPORT%2016.xls"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matejak\Downloads\raporty\2016-10-03\new\sprawozdanie%20roczne\wykresy-refundacja-kopia.xlsx" TargetMode="External"/><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matejak\Downloads\raporty\2016-10-03\new\sprawozdanie%20roczne\wykresy-refundacja-kopia.xlsx" TargetMode="External"/><Relationship Id="rId2" Type="http://schemas.microsoft.com/office/2011/relationships/chartColorStyle" Target="colors10.xml"/><Relationship Id="rId1" Type="http://schemas.microsoft.com/office/2011/relationships/chartStyle" Target="style10.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matejak\Downloads\raporty\2016-10-03\new\sprawozdanie%20roczne\wykresy-refundacja-kopia.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matejak\Downloads\raporty\2016-10-03\new\sprawozdanie%20roczne\wykresy-refundacja-kopia.xlsx" TargetMode="External"/><Relationship Id="rId2" Type="http://schemas.microsoft.com/office/2011/relationships/chartColorStyle" Target="colors11.xml"/><Relationship Id="rId1" Type="http://schemas.microsoft.com/office/2011/relationships/chartStyle" Target="style11.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pmatejak\Downloads\raporty\2016-10-03\new\sprawozdanie%20roczne\wykresy-refundacja-kopia.xlsx"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2" Type="http://schemas.openxmlformats.org/officeDocument/2006/relationships/oleObject" Target="file:///C:\Users\pmatejak\Downloads\raporty\2016-10-03\new\sprawozdanie%20roczne\wykresy-refundacja-kopia.xlsx" TargetMode="External"/><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matejak\Downloads\raporty\2016-10-03\new\sprawozdanie%20roczne\wykresy-refundacja-kopi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7.xlsx"/></Relationships>
</file>

<file path=word/charts/_rels/chart34.xml.rels><?xml version="1.0" encoding="UTF-8" standalone="yes"?>
<Relationships xmlns="http://schemas.openxmlformats.org/package/2006/relationships"><Relationship Id="rId3" Type="http://schemas.openxmlformats.org/officeDocument/2006/relationships/oleObject" Target="file:///\\FS01\Profile$\szielinski\Desktop\Sprawozdanie%20opisowe\2020_Wykres%20w%20programie%20Microsoft%20Word.xlsx" TargetMode="External"/><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8.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7.xml"/><Relationship Id="rId1" Type="http://schemas.microsoft.com/office/2011/relationships/chartStyle" Target="style17.xml"/></Relationships>
</file>

<file path=word/charts/_rels/chart38.xml.rels><?xml version="1.0" encoding="UTF-8" standalone="yes"?>
<Relationships xmlns="http://schemas.openxmlformats.org/package/2006/relationships"><Relationship Id="rId3" Type="http://schemas.openxmlformats.org/officeDocument/2006/relationships/oleObject" Target="file:///\\FS01\Profile$\szielinski\Desktop\Sprawozdanie%20opisowe\2020_Wykres%20w%20programie%20Microsoft%20Word.xlsx" TargetMode="External"/><Relationship Id="rId2" Type="http://schemas.microsoft.com/office/2011/relationships/chartColorStyle" Target="colors18.xml"/><Relationship Id="rId1" Type="http://schemas.microsoft.com/office/2011/relationships/chartStyle" Target="style1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1.xlsx"/></Relationships>
</file>

<file path=word/charts/_rels/chart4.xml.rels><?xml version="1.0" encoding="UTF-8" standalone="yes"?>
<Relationships xmlns="http://schemas.openxmlformats.org/package/2006/relationships"><Relationship Id="rId3" Type="http://schemas.openxmlformats.org/officeDocument/2006/relationships/oleObject" Target="file:///\\FS01\Profile$\mogonek\Documents\2021\5.%20Sprawozdanie%20za%202020%20rok\DW\15_DW_P%20_3.1.2.1_%20rok%202020.xlsx" TargetMode="External"/><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S01\Profile$\szielinski\Desktop\Sprawozdanie%20opisowe\2020_Wykres%20w%20programie%20Microsoft%20Word.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2.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3.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FS01\Profile$\szielinski\Desktop\Sprawozdanie%20opisowe\2020_Wykres%20w%20programie%20Microsoft%20Word.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4.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S01\Profile$\szielinski\Desktop\Sprawozdanie%20opisowe\Do%20przekazania\2020_Wykres%20w%20programie%20Microsoft%20Word.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1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S01\Profile$\dzak\Documents\PFRON\2021\Sprawozdanie%202020\dane\analiza%202018%202020.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S01\Profile$\echrusciel\Desktop\wp&#322;aty%20pisma\dane%20do%20wykres&#243;w.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pmatejak\Downloads\raporty\2016-10-03\new\RAPORT%201A.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3684635574399"/>
          <c:y val="6.5017927898526118E-2"/>
          <c:w val="0.87802075509792044"/>
          <c:h val="0.76988064373482434"/>
        </c:manualLayout>
      </c:layout>
      <c:barChart>
        <c:barDir val="col"/>
        <c:grouping val="clustered"/>
        <c:varyColors val="0"/>
        <c:ser>
          <c:idx val="0"/>
          <c:order val="0"/>
          <c:tx>
            <c:v>Memoriał</c:v>
          </c:tx>
          <c:spPr>
            <a:solidFill>
              <a:srgbClr val="002060"/>
            </a:solidFill>
            <a:ln>
              <a:solidFill>
                <a:schemeClr val="accent1"/>
              </a:solidFill>
            </a:ln>
          </c:spPr>
          <c:invertIfNegative val="0"/>
          <c:dLbls>
            <c:spPr>
              <a:noFill/>
              <a:ln>
                <a:noFill/>
              </a:ln>
              <a:effectLst/>
            </c:spPr>
            <c:txPr>
              <a:bodyPr rot="-5400000" vert="horz" wrap="square" lIns="38100" tIns="19050" rIns="38100" bIns="19050" anchor="ctr">
                <a:spAutoFit/>
              </a:bodyPr>
              <a:lstStyle/>
              <a:p>
                <a:pPr>
                  <a:defRPr>
                    <a:solidFill>
                      <a:schemeClr val="bg1"/>
                    </a:solidFil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'wykresy 2020'!$AA$70:$AA$81</c:f>
              <c:strCache>
                <c:ptCount val="12"/>
                <c:pt idx="0">
                  <c:v>2020 1</c:v>
                </c:pt>
                <c:pt idx="1">
                  <c:v>2020 2 </c:v>
                </c:pt>
                <c:pt idx="2">
                  <c:v>2020 3</c:v>
                </c:pt>
                <c:pt idx="3">
                  <c:v>2020 4</c:v>
                </c:pt>
                <c:pt idx="4">
                  <c:v>2020 5</c:v>
                </c:pt>
                <c:pt idx="5">
                  <c:v>2020 6</c:v>
                </c:pt>
                <c:pt idx="6">
                  <c:v>2020 7</c:v>
                </c:pt>
                <c:pt idx="7">
                  <c:v>2020 8</c:v>
                </c:pt>
                <c:pt idx="8">
                  <c:v>2020 9</c:v>
                </c:pt>
                <c:pt idx="9">
                  <c:v>2020 10</c:v>
                </c:pt>
                <c:pt idx="10">
                  <c:v>2020 11</c:v>
                </c:pt>
                <c:pt idx="11">
                  <c:v>2020 12</c:v>
                </c:pt>
              </c:strCache>
            </c:strRef>
          </c:cat>
          <c:val>
            <c:numRef>
              <c:f>('art. 22'!$C$5:$C$7,'art. 22'!$C$10:$C$12,'art. 22'!$C$15:$C$17,'art. 22'!$C$20:$C$22)</c:f>
              <c:numCache>
                <c:formatCode>#,##0.00</c:formatCode>
                <c:ptCount val="12"/>
                <c:pt idx="0">
                  <c:v>417253531.83999997</c:v>
                </c:pt>
                <c:pt idx="1">
                  <c:v>391981607.07999998</c:v>
                </c:pt>
                <c:pt idx="2">
                  <c:v>406447824.23000002</c:v>
                </c:pt>
                <c:pt idx="3">
                  <c:v>420998996.06</c:v>
                </c:pt>
                <c:pt idx="4">
                  <c:v>406545522.43000001</c:v>
                </c:pt>
                <c:pt idx="5">
                  <c:v>409722896.63</c:v>
                </c:pt>
                <c:pt idx="6">
                  <c:v>420556491.37</c:v>
                </c:pt>
                <c:pt idx="7">
                  <c:v>415773461.49000001</c:v>
                </c:pt>
                <c:pt idx="8">
                  <c:v>424054860.63</c:v>
                </c:pt>
                <c:pt idx="9">
                  <c:v>397672560.24000001</c:v>
                </c:pt>
                <c:pt idx="10">
                  <c:v>409995043.67000002</c:v>
                </c:pt>
                <c:pt idx="11">
                  <c:v>415980299.91000003</c:v>
                </c:pt>
              </c:numCache>
            </c:numRef>
          </c:val>
          <c:extLst>
            <c:ext xmlns:c16="http://schemas.microsoft.com/office/drawing/2014/chart" uri="{C3380CC4-5D6E-409C-BE32-E72D297353CC}">
              <c16:uniqueId val="{00000000-633D-4D58-9FAA-5B9CB63D9394}"/>
            </c:ext>
          </c:extLst>
        </c:ser>
        <c:ser>
          <c:idx val="1"/>
          <c:order val="1"/>
          <c:tx>
            <c:v>Kasowo</c:v>
          </c:tx>
          <c:spPr>
            <a:solidFill>
              <a:srgbClr val="F79646">
                <a:lumMod val="75000"/>
              </a:srgbClr>
            </a:solidFill>
            <a:ln>
              <a:solidFill>
                <a:srgbClr val="FF0000"/>
              </a:solidFill>
            </a:ln>
          </c:spPr>
          <c:invertIfNegative val="0"/>
          <c:dLbls>
            <c:spPr>
              <a:noFill/>
              <a:ln>
                <a:noFill/>
              </a:ln>
              <a:effectLst/>
            </c:spPr>
            <c:txPr>
              <a:bodyPr rot="-5400000" vert="horz" wrap="square" lIns="38100" tIns="19050" rIns="38100" bIns="19050" anchor="ctr">
                <a:spAutoFit/>
              </a:bodyPr>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'wykresy 2020'!$AA$70:$AA$81</c:f>
              <c:strCache>
                <c:ptCount val="12"/>
                <c:pt idx="0">
                  <c:v>2020 1</c:v>
                </c:pt>
                <c:pt idx="1">
                  <c:v>2020 2 </c:v>
                </c:pt>
                <c:pt idx="2">
                  <c:v>2020 3</c:v>
                </c:pt>
                <c:pt idx="3">
                  <c:v>2020 4</c:v>
                </c:pt>
                <c:pt idx="4">
                  <c:v>2020 5</c:v>
                </c:pt>
                <c:pt idx="5">
                  <c:v>2020 6</c:v>
                </c:pt>
                <c:pt idx="6">
                  <c:v>2020 7</c:v>
                </c:pt>
                <c:pt idx="7">
                  <c:v>2020 8</c:v>
                </c:pt>
                <c:pt idx="8">
                  <c:v>2020 9</c:v>
                </c:pt>
                <c:pt idx="9">
                  <c:v>2020 10</c:v>
                </c:pt>
                <c:pt idx="10">
                  <c:v>2020 11</c:v>
                </c:pt>
                <c:pt idx="11">
                  <c:v>2020 12</c:v>
                </c:pt>
              </c:strCache>
            </c:strRef>
          </c:cat>
          <c:val>
            <c:numRef>
              <c:f>('art. 22'!$C$36:$C$38,'art. 22'!$C$41:$C$43,'art. 22'!$C$46:$C$48,'art. 22'!$C$51:$C$53)</c:f>
              <c:numCache>
                <c:formatCode>#,##0.00</c:formatCode>
                <c:ptCount val="12"/>
                <c:pt idx="0">
                  <c:v>407981223.12</c:v>
                </c:pt>
                <c:pt idx="1">
                  <c:v>398844348.42000002</c:v>
                </c:pt>
                <c:pt idx="2">
                  <c:v>390885596.61000001</c:v>
                </c:pt>
                <c:pt idx="3">
                  <c:v>410342204.70000005</c:v>
                </c:pt>
                <c:pt idx="4">
                  <c:v>412700471.19</c:v>
                </c:pt>
                <c:pt idx="5">
                  <c:v>407956283.34000009</c:v>
                </c:pt>
                <c:pt idx="6">
                  <c:v>427336310.43000001</c:v>
                </c:pt>
                <c:pt idx="7">
                  <c:v>422949347.19999999</c:v>
                </c:pt>
                <c:pt idx="8">
                  <c:v>430492169.94999999</c:v>
                </c:pt>
                <c:pt idx="9">
                  <c:v>407598313.72999996</c:v>
                </c:pt>
                <c:pt idx="10">
                  <c:v>405417304.65999991</c:v>
                </c:pt>
                <c:pt idx="11">
                  <c:v>423976242.25999999</c:v>
                </c:pt>
              </c:numCache>
            </c:numRef>
          </c:val>
          <c:extLst>
            <c:ext xmlns:c16="http://schemas.microsoft.com/office/drawing/2014/chart" uri="{C3380CC4-5D6E-409C-BE32-E72D297353CC}">
              <c16:uniqueId val="{00000001-633D-4D58-9FAA-5B9CB63D9394}"/>
            </c:ext>
          </c:extLst>
        </c:ser>
        <c:dLbls>
          <c:dLblPos val="outEnd"/>
          <c:showLegendKey val="0"/>
          <c:showVal val="1"/>
          <c:showCatName val="0"/>
          <c:showSerName val="0"/>
          <c:showPercent val="0"/>
          <c:showBubbleSize val="0"/>
        </c:dLbls>
        <c:gapWidth val="150"/>
        <c:axId val="45274240"/>
        <c:axId val="45275776"/>
      </c:barChart>
      <c:catAx>
        <c:axId val="45274240"/>
        <c:scaling>
          <c:orientation val="minMax"/>
        </c:scaling>
        <c:delete val="0"/>
        <c:axPos val="b"/>
        <c:numFmt formatCode="General" sourceLinked="1"/>
        <c:majorTickMark val="out"/>
        <c:minorTickMark val="none"/>
        <c:tickLblPos val="nextTo"/>
        <c:spPr>
          <a:ln>
            <a:solidFill>
              <a:sysClr val="windowText" lastClr="000000">
                <a:tint val="75000"/>
                <a:shade val="95000"/>
                <a:satMod val="105000"/>
              </a:sysClr>
            </a:solidFill>
          </a:ln>
        </c:spPr>
        <c:txPr>
          <a:bodyPr rot="0" vert="horz"/>
          <a:lstStyle/>
          <a:p>
            <a:pPr>
              <a:defRPr/>
            </a:pPr>
            <a:endParaRPr lang="pl-PL"/>
          </a:p>
        </c:txPr>
        <c:crossAx val="45275776"/>
        <c:crosses val="autoZero"/>
        <c:auto val="1"/>
        <c:lblAlgn val="ctr"/>
        <c:lblOffset val="100"/>
        <c:noMultiLvlLbl val="0"/>
      </c:catAx>
      <c:valAx>
        <c:axId val="45275776"/>
        <c:scaling>
          <c:orientation val="minMax"/>
          <c:max val="450000000"/>
          <c:min val="310000000"/>
        </c:scaling>
        <c:delete val="0"/>
        <c:axPos val="l"/>
        <c:majorGridlines/>
        <c:numFmt formatCode="#,##0" sourceLinked="0"/>
        <c:majorTickMark val="out"/>
        <c:minorTickMark val="none"/>
        <c:tickLblPos val="nextTo"/>
        <c:txPr>
          <a:bodyPr/>
          <a:lstStyle/>
          <a:p>
            <a:pPr>
              <a:defRPr sz="900"/>
            </a:pPr>
            <a:endParaRPr lang="pl-PL"/>
          </a:p>
        </c:txPr>
        <c:crossAx val="45274240"/>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normalizeH="0" baseline="0">
                <a:solidFill>
                  <a:sysClr val="windowText" lastClr="000000"/>
                </a:solidFill>
                <a:latin typeface="+mj-lt"/>
                <a:ea typeface="+mj-ea"/>
                <a:cs typeface="+mj-cs"/>
              </a:defRPr>
            </a:pPr>
            <a:r>
              <a:rPr lang="pl-PL" sz="1000" b="0" i="0" cap="all" baseline="0">
                <a:solidFill>
                  <a:sysClr val="windowText" lastClr="000000"/>
                </a:solidFill>
                <a:effectLst/>
              </a:rPr>
              <a:t>Pracodawcy na otwartym rynku pracy</a:t>
            </a:r>
            <a:endParaRPr lang="pl-PL" sz="1000">
              <a:solidFill>
                <a:sysClr val="windowText" lastClr="000000"/>
              </a:solidFill>
              <a:effectLst/>
            </a:endParaRPr>
          </a:p>
        </c:rich>
      </c:tx>
      <c:layout>
        <c:manualLayout>
          <c:xMode val="edge"/>
          <c:yMode val="edge"/>
          <c:x val="0.29854974704890386"/>
          <c:y val="3.2206119162640899E-2"/>
        </c:manualLayout>
      </c:layout>
      <c:overlay val="0"/>
      <c:spPr>
        <a:noFill/>
        <a:ln>
          <a:noFill/>
        </a:ln>
        <a:effectLst/>
      </c:spPr>
      <c:txPr>
        <a:bodyPr rot="0" spcFirstLastPara="1" vertOverflow="ellipsis" vert="horz" wrap="square" anchor="ctr" anchorCtr="1"/>
        <a:lstStyle/>
        <a:p>
          <a:pPr>
            <a:defRPr sz="1000" b="0" i="0" u="none" strike="noStrike" kern="1200" cap="none" spc="0" normalizeH="0" baseline="0">
              <a:solidFill>
                <a:sysClr val="windowText" lastClr="000000"/>
              </a:solidFill>
              <a:latin typeface="+mj-lt"/>
              <a:ea typeface="+mj-ea"/>
              <a:cs typeface="+mj-cs"/>
            </a:defRPr>
          </a:pPr>
          <a:endParaRPr lang="pl-PL"/>
        </a:p>
      </c:txPr>
    </c:title>
    <c:autoTitleDeleted val="0"/>
    <c:plotArea>
      <c:layout>
        <c:manualLayout>
          <c:layoutTarget val="inner"/>
          <c:xMode val="edge"/>
          <c:yMode val="edge"/>
          <c:x val="8.348969261609121E-2"/>
          <c:y val="0.15809907819493577"/>
          <c:w val="0.90761768692301625"/>
          <c:h val="0.57514592076956561"/>
        </c:manualLayout>
      </c:layout>
      <c:barChart>
        <c:barDir val="col"/>
        <c:grouping val="clustered"/>
        <c:varyColors val="0"/>
        <c:ser>
          <c:idx val="0"/>
          <c:order val="0"/>
          <c:tx>
            <c:strRef>
              <c:f>zgl_ogolem!$B$2</c:f>
              <c:strCache>
                <c:ptCount val="1"/>
                <c:pt idx="0">
                  <c:v>Liczba pracodawców na otwartym rynku pracy za dany okres sprawozdawczy</c:v>
                </c:pt>
              </c:strCache>
            </c:strRef>
          </c:tx>
          <c:spPr>
            <a:solidFill>
              <a:srgbClr val="48A23F"/>
            </a:solidFill>
            <a:ln>
              <a:noFill/>
            </a:ln>
            <a:effectLst/>
          </c:spPr>
          <c:invertIfNegative val="0"/>
          <c:dPt>
            <c:idx val="0"/>
            <c:invertIfNegative val="0"/>
            <c:bubble3D val="0"/>
            <c:spPr>
              <a:solidFill>
                <a:srgbClr val="0E5D23"/>
              </a:solidFill>
              <a:ln>
                <a:noFill/>
              </a:ln>
              <a:effectLst/>
            </c:spPr>
            <c:extLst>
              <c:ext xmlns:c16="http://schemas.microsoft.com/office/drawing/2014/chart" uri="{C3380CC4-5D6E-409C-BE32-E72D297353CC}">
                <c16:uniqueId val="{00000001-DF92-4E29-88BA-2B36B013773B}"/>
              </c:ext>
            </c:extLst>
          </c:dPt>
          <c:dPt>
            <c:idx val="1"/>
            <c:invertIfNegative val="0"/>
            <c:bubble3D val="0"/>
            <c:spPr>
              <a:solidFill>
                <a:srgbClr val="0E5D23"/>
              </a:solidFill>
              <a:ln>
                <a:noFill/>
              </a:ln>
              <a:effectLst/>
            </c:spPr>
            <c:extLst>
              <c:ext xmlns:c16="http://schemas.microsoft.com/office/drawing/2014/chart" uri="{C3380CC4-5D6E-409C-BE32-E72D297353CC}">
                <c16:uniqueId val="{00000003-DF92-4E29-88BA-2B36B013773B}"/>
              </c:ext>
            </c:extLst>
          </c:dPt>
          <c:dPt>
            <c:idx val="2"/>
            <c:invertIfNegative val="0"/>
            <c:bubble3D val="0"/>
            <c:spPr>
              <a:solidFill>
                <a:srgbClr val="0E5D23"/>
              </a:solidFill>
              <a:ln>
                <a:noFill/>
              </a:ln>
              <a:effectLst/>
            </c:spPr>
            <c:extLst>
              <c:ext xmlns:c16="http://schemas.microsoft.com/office/drawing/2014/chart" uri="{C3380CC4-5D6E-409C-BE32-E72D297353CC}">
                <c16:uniqueId val="{00000005-DF92-4E29-88BA-2B36B013773B}"/>
              </c:ext>
            </c:extLst>
          </c:dPt>
          <c:dPt>
            <c:idx val="3"/>
            <c:invertIfNegative val="0"/>
            <c:bubble3D val="0"/>
            <c:spPr>
              <a:solidFill>
                <a:srgbClr val="93410B"/>
              </a:solidFill>
              <a:ln>
                <a:noFill/>
              </a:ln>
              <a:effectLst/>
            </c:spPr>
            <c:extLst>
              <c:ext xmlns:c16="http://schemas.microsoft.com/office/drawing/2014/chart" uri="{C3380CC4-5D6E-409C-BE32-E72D297353CC}">
                <c16:uniqueId val="{00000007-DF92-4E29-88BA-2B36B013773B}"/>
              </c:ext>
            </c:extLst>
          </c:dPt>
          <c:dPt>
            <c:idx val="4"/>
            <c:invertIfNegative val="0"/>
            <c:bubble3D val="0"/>
            <c:spPr>
              <a:solidFill>
                <a:srgbClr val="93410B"/>
              </a:solidFill>
              <a:ln>
                <a:noFill/>
              </a:ln>
              <a:effectLst/>
            </c:spPr>
            <c:extLst>
              <c:ext xmlns:c16="http://schemas.microsoft.com/office/drawing/2014/chart" uri="{C3380CC4-5D6E-409C-BE32-E72D297353CC}">
                <c16:uniqueId val="{00000009-DF92-4E29-88BA-2B36B013773B}"/>
              </c:ext>
            </c:extLst>
          </c:dPt>
          <c:dPt>
            <c:idx val="5"/>
            <c:invertIfNegative val="0"/>
            <c:bubble3D val="0"/>
            <c:spPr>
              <a:solidFill>
                <a:srgbClr val="93410B"/>
              </a:solidFill>
              <a:ln>
                <a:noFill/>
              </a:ln>
              <a:effectLst/>
            </c:spPr>
            <c:extLst>
              <c:ext xmlns:c16="http://schemas.microsoft.com/office/drawing/2014/chart" uri="{C3380CC4-5D6E-409C-BE32-E72D297353CC}">
                <c16:uniqueId val="{0000000B-DF92-4E29-88BA-2B36B013773B}"/>
              </c:ext>
            </c:extLst>
          </c:dPt>
          <c:dPt>
            <c:idx val="6"/>
            <c:invertIfNegative val="0"/>
            <c:bubble3D val="0"/>
            <c:spPr>
              <a:solidFill>
                <a:srgbClr val="0E5D23"/>
              </a:solidFill>
              <a:ln>
                <a:noFill/>
              </a:ln>
              <a:effectLst/>
            </c:spPr>
            <c:extLst>
              <c:ext xmlns:c16="http://schemas.microsoft.com/office/drawing/2014/chart" uri="{C3380CC4-5D6E-409C-BE32-E72D297353CC}">
                <c16:uniqueId val="{0000000D-DF92-4E29-88BA-2B36B013773B}"/>
              </c:ext>
            </c:extLst>
          </c:dPt>
          <c:dPt>
            <c:idx val="7"/>
            <c:invertIfNegative val="0"/>
            <c:bubble3D val="0"/>
            <c:spPr>
              <a:solidFill>
                <a:srgbClr val="0E5D23"/>
              </a:solidFill>
              <a:ln>
                <a:noFill/>
              </a:ln>
              <a:effectLst/>
            </c:spPr>
            <c:extLst>
              <c:ext xmlns:c16="http://schemas.microsoft.com/office/drawing/2014/chart" uri="{C3380CC4-5D6E-409C-BE32-E72D297353CC}">
                <c16:uniqueId val="{0000000F-DF92-4E29-88BA-2B36B013773B}"/>
              </c:ext>
            </c:extLst>
          </c:dPt>
          <c:dPt>
            <c:idx val="8"/>
            <c:invertIfNegative val="0"/>
            <c:bubble3D val="0"/>
            <c:spPr>
              <a:solidFill>
                <a:srgbClr val="0E5D23"/>
              </a:solidFill>
              <a:ln>
                <a:noFill/>
              </a:ln>
              <a:effectLst/>
            </c:spPr>
            <c:extLst>
              <c:ext xmlns:c16="http://schemas.microsoft.com/office/drawing/2014/chart" uri="{C3380CC4-5D6E-409C-BE32-E72D297353CC}">
                <c16:uniqueId val="{00000011-DF92-4E29-88BA-2B36B013773B}"/>
              </c:ext>
            </c:extLst>
          </c:dPt>
          <c:dPt>
            <c:idx val="9"/>
            <c:invertIfNegative val="0"/>
            <c:bubble3D val="0"/>
            <c:spPr>
              <a:solidFill>
                <a:srgbClr val="0E5D23"/>
              </a:solidFill>
              <a:ln>
                <a:noFill/>
              </a:ln>
              <a:effectLst/>
            </c:spPr>
            <c:extLst>
              <c:ext xmlns:c16="http://schemas.microsoft.com/office/drawing/2014/chart" uri="{C3380CC4-5D6E-409C-BE32-E72D297353CC}">
                <c16:uniqueId val="{00000013-DF92-4E29-88BA-2B36B013773B}"/>
              </c:ext>
            </c:extLst>
          </c:dPt>
          <c:dPt>
            <c:idx val="10"/>
            <c:invertIfNegative val="0"/>
            <c:bubble3D val="0"/>
            <c:spPr>
              <a:solidFill>
                <a:srgbClr val="0E5D23"/>
              </a:solidFill>
              <a:ln>
                <a:noFill/>
              </a:ln>
              <a:effectLst/>
            </c:spPr>
            <c:extLst>
              <c:ext xmlns:c16="http://schemas.microsoft.com/office/drawing/2014/chart" uri="{C3380CC4-5D6E-409C-BE32-E72D297353CC}">
                <c16:uniqueId val="{00000015-DF92-4E29-88BA-2B36B013773B}"/>
              </c:ext>
            </c:extLst>
          </c:dPt>
          <c:dPt>
            <c:idx val="11"/>
            <c:invertIfNegative val="0"/>
            <c:bubble3D val="0"/>
            <c:spPr>
              <a:solidFill>
                <a:srgbClr val="0E5D23"/>
              </a:solidFill>
              <a:ln>
                <a:noFill/>
              </a:ln>
              <a:effectLst/>
            </c:spPr>
            <c:extLst>
              <c:ext xmlns:c16="http://schemas.microsoft.com/office/drawing/2014/chart" uri="{C3380CC4-5D6E-409C-BE32-E72D297353CC}">
                <c16:uniqueId val="{00000017-DF92-4E29-88BA-2B36B013773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zgl_ogolem!$A$5:$A$16</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zgl_ogolem!$B$5:$B$16</c:f>
              <c:numCache>
                <c:formatCode>#,##0</c:formatCode>
                <c:ptCount val="12"/>
                <c:pt idx="0">
                  <c:v>31663</c:v>
                </c:pt>
                <c:pt idx="1">
                  <c:v>31316</c:v>
                </c:pt>
                <c:pt idx="2">
                  <c:v>31487</c:v>
                </c:pt>
                <c:pt idx="3">
                  <c:v>30710</c:v>
                </c:pt>
                <c:pt idx="4">
                  <c:v>29512</c:v>
                </c:pt>
                <c:pt idx="5">
                  <c:v>29349</c:v>
                </c:pt>
                <c:pt idx="6">
                  <c:v>30427</c:v>
                </c:pt>
                <c:pt idx="7">
                  <c:v>30896</c:v>
                </c:pt>
                <c:pt idx="8">
                  <c:v>31252</c:v>
                </c:pt>
                <c:pt idx="9">
                  <c:v>31545</c:v>
                </c:pt>
                <c:pt idx="10">
                  <c:v>31704</c:v>
                </c:pt>
                <c:pt idx="11">
                  <c:v>31526</c:v>
                </c:pt>
              </c:numCache>
            </c:numRef>
          </c:val>
          <c:extLst>
            <c:ext xmlns:c16="http://schemas.microsoft.com/office/drawing/2014/chart" uri="{C3380CC4-5D6E-409C-BE32-E72D297353CC}">
              <c16:uniqueId val="{00000018-DF92-4E29-88BA-2B36B013773B}"/>
            </c:ext>
          </c:extLst>
        </c:ser>
        <c:dLbls>
          <c:showLegendKey val="0"/>
          <c:showVal val="0"/>
          <c:showCatName val="0"/>
          <c:showSerName val="0"/>
          <c:showPercent val="0"/>
          <c:showBubbleSize val="0"/>
        </c:dLbls>
        <c:gapWidth val="80"/>
        <c:axId val="150497152"/>
        <c:axId val="150498688"/>
      </c:barChart>
      <c:catAx>
        <c:axId val="15049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50498688"/>
        <c:crosses val="autoZero"/>
        <c:auto val="0"/>
        <c:lblAlgn val="ctr"/>
        <c:lblOffset val="100"/>
        <c:noMultiLvlLbl val="0"/>
      </c:catAx>
      <c:valAx>
        <c:axId val="150498688"/>
        <c:scaling>
          <c:orientation val="minMax"/>
          <c:max val="33000"/>
          <c:min val="28000"/>
        </c:scaling>
        <c:delete val="0"/>
        <c:axPos val="l"/>
        <c:majorGridlines>
          <c:spPr>
            <a:ln w="9525" cap="flat" cmpd="sng" algn="ctr">
              <a:noFill/>
              <a:round/>
            </a:ln>
            <a:effectLst/>
          </c:spPr>
        </c:majorGridlines>
        <c:numFmt formatCode="#,##0" sourceLinked="1"/>
        <c:majorTickMark val="none"/>
        <c:minorTickMark val="none"/>
        <c:tickLblPos val="nextTo"/>
        <c:spPr>
          <a:noFill/>
          <a:ln>
            <a:solidFill>
              <a:schemeClr val="tx1">
                <a:tint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497152"/>
        <c:crossesAt val="1"/>
        <c:crossBetween val="between"/>
        <c:majorUnit val="1000"/>
      </c:valAx>
      <c:spPr>
        <a:noFill/>
        <a:ln>
          <a:noFill/>
        </a:ln>
        <a:effectLst/>
      </c:spPr>
    </c:plotArea>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pl-PL" sz="1000" b="0"/>
              <a:t>ZAKŁADY</a:t>
            </a:r>
            <a:r>
              <a:rPr lang="pl-PL" sz="1000" b="0" baseline="0"/>
              <a:t> PRACY CHRONIONEJ</a:t>
            </a:r>
            <a:endParaRPr lang="pl-PL" sz="1000" b="0"/>
          </a:p>
        </c:rich>
      </c:tx>
      <c:overlay val="0"/>
    </c:title>
    <c:autoTitleDeleted val="0"/>
    <c:plotArea>
      <c:layout>
        <c:manualLayout>
          <c:layoutTarget val="inner"/>
          <c:xMode val="edge"/>
          <c:yMode val="edge"/>
          <c:x val="8.1895606219542949E-2"/>
          <c:y val="0.16345348748699648"/>
          <c:w val="0.90190578622866069"/>
          <c:h val="0.58204897015505019"/>
        </c:manualLayout>
      </c:layout>
      <c:barChart>
        <c:barDir val="col"/>
        <c:grouping val="clustered"/>
        <c:varyColors val="0"/>
        <c:ser>
          <c:idx val="0"/>
          <c:order val="0"/>
          <c:tx>
            <c:strRef>
              <c:f>wykres3i4!$E$2</c:f>
              <c:strCache>
                <c:ptCount val="1"/>
                <c:pt idx="0">
                  <c:v>Liczba pracodawców prowadzących Zakłady Pracy Chronionej za dany okres sprawozdawczy</c:v>
                </c:pt>
              </c:strCache>
            </c:strRef>
          </c:tx>
          <c:spPr>
            <a:solidFill>
              <a:srgbClr val="53565A"/>
            </a:solidFill>
            <a:ln w="53975">
              <a:noFill/>
              <a:prstDash val="solid"/>
              <a:tailEnd type="none"/>
            </a:ln>
          </c:spPr>
          <c:invertIfNegative val="0"/>
          <c:dLbls>
            <c:dLbl>
              <c:idx val="1"/>
              <c:numFmt formatCode="#,##0" sourceLinked="0"/>
              <c:spPr>
                <a:noFill/>
                <a:ln>
                  <a:noFill/>
                </a:ln>
                <a:effectLst/>
              </c:spPr>
              <c:txPr>
                <a:bodyPr wrap="square" lIns="38100" tIns="19050" rIns="38100" bIns="19050" anchor="ctr">
                  <a:spAutoFit/>
                </a:bodyPr>
                <a:lstStyle/>
                <a:p>
                  <a:pPr>
                    <a:defRPr lang="pl-PL"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6492-4C40-8A68-9B48E685D977}"/>
                </c:ext>
              </c:extLst>
            </c:dLbl>
            <c:dLbl>
              <c:idx val="12"/>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6492-4C40-8A68-9B48E685D977}"/>
                </c:ext>
              </c:extLst>
            </c:dLbl>
            <c:numFmt formatCode="#,##0" sourceLinked="0"/>
            <c:spPr>
              <a:noFill/>
              <a:ln>
                <a:noFill/>
              </a:ln>
              <a:effectLst/>
            </c:spPr>
            <c:txPr>
              <a:bodyPr/>
              <a:lstStyle/>
              <a:p>
                <a:pPr>
                  <a:defRPr sz="1000" b="0" baseline="0">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wykres3i4!$A$5:$A$16</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wykres3i4!$E$5:$E$16</c:f>
              <c:numCache>
                <c:formatCode>#,##0</c:formatCode>
                <c:ptCount val="12"/>
                <c:pt idx="0">
                  <c:v>848</c:v>
                </c:pt>
                <c:pt idx="1">
                  <c:v>829</c:v>
                </c:pt>
                <c:pt idx="2">
                  <c:v>821</c:v>
                </c:pt>
                <c:pt idx="3">
                  <c:v>813</c:v>
                </c:pt>
                <c:pt idx="4">
                  <c:v>804</c:v>
                </c:pt>
                <c:pt idx="5">
                  <c:v>793</c:v>
                </c:pt>
                <c:pt idx="6">
                  <c:v>792</c:v>
                </c:pt>
                <c:pt idx="7">
                  <c:v>789</c:v>
                </c:pt>
                <c:pt idx="8">
                  <c:v>790</c:v>
                </c:pt>
                <c:pt idx="9">
                  <c:v>787</c:v>
                </c:pt>
                <c:pt idx="10">
                  <c:v>786</c:v>
                </c:pt>
                <c:pt idx="11">
                  <c:v>784</c:v>
                </c:pt>
              </c:numCache>
            </c:numRef>
          </c:val>
          <c:extLst>
            <c:ext xmlns:c16="http://schemas.microsoft.com/office/drawing/2014/chart" uri="{C3380CC4-5D6E-409C-BE32-E72D297353CC}">
              <c16:uniqueId val="{00000002-6492-4C40-8A68-9B48E685D977}"/>
            </c:ext>
          </c:extLst>
        </c:ser>
        <c:dLbls>
          <c:showLegendKey val="0"/>
          <c:showVal val="0"/>
          <c:showCatName val="0"/>
          <c:showSerName val="0"/>
          <c:showPercent val="0"/>
          <c:showBubbleSize val="0"/>
        </c:dLbls>
        <c:gapWidth val="80"/>
        <c:axId val="151132800"/>
        <c:axId val="151363968"/>
      </c:barChart>
      <c:catAx>
        <c:axId val="151132800"/>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nextTo"/>
        <c:spPr>
          <a:ln w="12700">
            <a:solidFill>
              <a:schemeClr val="tx1">
                <a:lumMod val="50000"/>
                <a:lumOff val="50000"/>
              </a:schemeClr>
            </a:solidFill>
            <a:tailEnd type="stealth" w="sm" len="med"/>
          </a:ln>
        </c:spPr>
        <c:txPr>
          <a:bodyPr rot="-5400000" vert="horz"/>
          <a:lstStyle/>
          <a:p>
            <a:pPr>
              <a:defRPr sz="900" b="0">
                <a:solidFill>
                  <a:schemeClr val="tx1">
                    <a:lumMod val="85000"/>
                    <a:lumOff val="15000"/>
                  </a:schemeClr>
                </a:solidFill>
                <a:latin typeface="+mn-lt"/>
                <a:ea typeface="Verdana" panose="020B0604030504040204" pitchFamily="34" charset="0"/>
                <a:cs typeface="Verdana" panose="020B0604030504040204" pitchFamily="34" charset="0"/>
              </a:defRPr>
            </a:pPr>
            <a:endParaRPr lang="pl-PL"/>
          </a:p>
        </c:txPr>
        <c:crossAx val="151363968"/>
        <c:crosses val="autoZero"/>
        <c:auto val="0"/>
        <c:lblAlgn val="ctr"/>
        <c:lblOffset val="100"/>
        <c:noMultiLvlLbl val="0"/>
      </c:catAx>
      <c:valAx>
        <c:axId val="151363968"/>
        <c:scaling>
          <c:orientation val="minMax"/>
          <c:max val="900"/>
          <c:min val="750"/>
        </c:scaling>
        <c:delete val="0"/>
        <c:axPos val="l"/>
        <c:numFmt formatCode="#,##0" sourceLinked="1"/>
        <c:majorTickMark val="out"/>
        <c:minorTickMark val="none"/>
        <c:tickLblPos val="nextTo"/>
        <c:spPr>
          <a:ln w="12700">
            <a:tailEnd type="triangle" w="sm" len="med"/>
          </a:ln>
        </c:spPr>
        <c:txPr>
          <a:bodyPr/>
          <a:lstStyle/>
          <a:p>
            <a:pPr>
              <a:defRPr sz="1000">
                <a:solidFill>
                  <a:sysClr val="windowText" lastClr="000000"/>
                </a:solidFill>
              </a:defRPr>
            </a:pPr>
            <a:endParaRPr lang="pl-PL"/>
          </a:p>
        </c:txPr>
        <c:crossAx val="151132800"/>
        <c:crossesAt val="1"/>
        <c:crossBetween val="between"/>
        <c:majorUnit val="30"/>
      </c:valAx>
    </c:plotArea>
    <c:plotVisOnly val="1"/>
    <c:dispBlanksAs val="span"/>
    <c:showDLblsOverMax val="0"/>
  </c:chart>
  <c:spPr>
    <a:ln>
      <a:solidFill>
        <a:schemeClr val="bg1">
          <a:lumMod val="85000"/>
        </a:scheme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pl-PL" sz="1000" b="0"/>
              <a:t>PODMIOTY</a:t>
            </a:r>
            <a:r>
              <a:rPr lang="pl-PL" sz="1000" b="0" baseline="0"/>
              <a:t> Z RYNKU OTWARTEGO</a:t>
            </a:r>
            <a:endParaRPr lang="pl-PL" sz="1000" b="0"/>
          </a:p>
        </c:rich>
      </c:tx>
      <c:layout>
        <c:manualLayout>
          <c:xMode val="edge"/>
          <c:yMode val="edge"/>
          <c:x val="0.19238156421186056"/>
          <c:y val="0"/>
        </c:manualLayout>
      </c:layout>
      <c:overlay val="0"/>
    </c:title>
    <c:autoTitleDeleted val="0"/>
    <c:plotArea>
      <c:layout>
        <c:manualLayout>
          <c:layoutTarget val="inner"/>
          <c:xMode val="edge"/>
          <c:yMode val="edge"/>
          <c:x val="7.9945151692295269E-2"/>
          <c:y val="0.10619607222464027"/>
          <c:w val="0.86727937064775917"/>
          <c:h val="0.61690869043379637"/>
        </c:manualLayout>
      </c:layout>
      <c:barChart>
        <c:barDir val="col"/>
        <c:grouping val="stacked"/>
        <c:varyColors val="0"/>
        <c:ser>
          <c:idx val="2"/>
          <c:order val="0"/>
          <c:tx>
            <c:strRef>
              <c:f>wykres5!$E$3</c:f>
              <c:strCache>
                <c:ptCount val="1"/>
                <c:pt idx="0">
                  <c:v>RO</c:v>
                </c:pt>
              </c:strCache>
            </c:strRef>
          </c:tx>
          <c:spPr>
            <a:solidFill>
              <a:srgbClr val="0E5D23"/>
            </a:solidFill>
            <a:ln w="22225" cmpd="sng">
              <a:noFill/>
            </a:ln>
          </c:spPr>
          <c:invertIfNegative val="0"/>
          <c:dLbls>
            <c:dLbl>
              <c:idx val="0"/>
              <c:layout>
                <c:manualLayout>
                  <c:x val="-2.0874102208151479E-3"/>
                  <c:y val="-0.10511049337064941"/>
                </c:manualLayout>
              </c:layout>
              <c:spPr>
                <a:noFill/>
                <a:ln w="12700">
                  <a:noFill/>
                </a:ln>
              </c:spPr>
              <c:txPr>
                <a:bodyPr/>
                <a:lstStyle/>
                <a:p>
                  <a:pPr>
                    <a:defRPr sz="1000" b="1">
                      <a:solidFill>
                        <a:srgbClr val="0E5D23"/>
                      </a:solidFill>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20-425E-A024-1D39F2A9A935}"/>
                </c:ext>
              </c:extLst>
            </c:dLbl>
            <c:dLbl>
              <c:idx val="1"/>
              <c:spPr>
                <a:noFill/>
                <a:ln w="12700">
                  <a:noFill/>
                </a:ln>
              </c:spPr>
              <c:txPr>
                <a:bodyPr/>
                <a:lstStyle/>
                <a:p>
                  <a:pPr>
                    <a:defRPr sz="1000" b="1">
                      <a:solidFill>
                        <a:schemeClr val="bg1"/>
                      </a:solidFill>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20-425E-A024-1D39F2A9A935}"/>
                </c:ext>
              </c:extLst>
            </c:dLbl>
            <c:dLbl>
              <c:idx val="4"/>
              <c:layout>
                <c:manualLayout>
                  <c:x val="2.0874102208151288E-3"/>
                  <c:y val="-9.1885136344519239E-2"/>
                </c:manualLayout>
              </c:layout>
              <c:tx>
                <c:rich>
                  <a:bodyPr anchorCtr="0"/>
                  <a:lstStyle/>
                  <a:p>
                    <a:pPr algn="ctr" rtl="0">
                      <a:defRPr lang="pl-PL" sz="1000" b="1" i="0" u="none" strike="noStrike" kern="1200" baseline="0">
                        <a:solidFill>
                          <a:srgbClr val="0E5D23"/>
                        </a:solidFill>
                        <a:latin typeface="+mn-lt"/>
                        <a:ea typeface="+mn-ea"/>
                        <a:cs typeface="+mn-cs"/>
                      </a:defRPr>
                    </a:pPr>
                    <a:fld id="{5DC5753B-D73E-4F2E-8167-E958EF4C6AAE}" type="VALUE">
                      <a:rPr lang="en-US" sz="1000">
                        <a:solidFill>
                          <a:srgbClr val="0E5D23"/>
                        </a:solidFill>
                      </a:rPr>
                      <a:pPr algn="ctr" rtl="0">
                        <a:defRPr lang="pl-PL" sz="1000" b="1" i="0" u="none" strike="noStrike" kern="1200" baseline="0">
                          <a:solidFill>
                            <a:srgbClr val="0E5D23"/>
                          </a:solidFill>
                          <a:latin typeface="+mn-lt"/>
                          <a:ea typeface="+mn-ea"/>
                          <a:cs typeface="+mn-cs"/>
                        </a:defRPr>
                      </a:pPr>
                      <a:t>[WARTOŚĆ]</a:t>
                    </a:fld>
                    <a:endParaRPr lang="pl-PL"/>
                  </a:p>
                </c:rich>
              </c:tx>
              <c:spPr>
                <a:noFill/>
                <a:ln w="25400">
                  <a:no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620-425E-A024-1D39F2A9A935}"/>
                </c:ext>
              </c:extLst>
            </c:dLbl>
            <c:dLbl>
              <c:idx val="5"/>
              <c:layout>
                <c:manualLayout>
                  <c:x val="-4.1748204416302576E-3"/>
                  <c:y val="-9.5879827705145845E-2"/>
                </c:manualLayout>
              </c:layout>
              <c:tx>
                <c:rich>
                  <a:bodyPr anchorCtr="0"/>
                  <a:lstStyle/>
                  <a:p>
                    <a:pPr algn="ctr" rtl="0">
                      <a:defRPr lang="pl-PL" sz="1000" b="1" i="0" u="none" strike="noStrike" kern="1200" baseline="0">
                        <a:solidFill>
                          <a:srgbClr val="0E5D23"/>
                        </a:solidFill>
                        <a:latin typeface="+mn-lt"/>
                        <a:ea typeface="+mn-ea"/>
                        <a:cs typeface="+mn-cs"/>
                      </a:defRPr>
                    </a:pPr>
                    <a:fld id="{910F8F49-EAA9-4F24-9BB1-07A883FA1027}" type="VALUE">
                      <a:rPr lang="en-US" sz="1000">
                        <a:solidFill>
                          <a:srgbClr val="0E5D23"/>
                        </a:solidFill>
                      </a:rPr>
                      <a:pPr algn="ctr" rtl="0">
                        <a:defRPr lang="pl-PL" sz="1000" b="1" i="0" u="none" strike="noStrike" kern="1200" baseline="0">
                          <a:solidFill>
                            <a:srgbClr val="0E5D23"/>
                          </a:solidFill>
                          <a:latin typeface="+mn-lt"/>
                          <a:ea typeface="+mn-ea"/>
                          <a:cs typeface="+mn-cs"/>
                        </a:defRPr>
                      </a:pPr>
                      <a:t>[WARTOŚĆ]</a:t>
                    </a:fld>
                    <a:endParaRPr lang="pl-PL"/>
                  </a:p>
                </c:rich>
              </c:tx>
              <c:spPr>
                <a:noFill/>
                <a:ln w="25400">
                  <a:no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620-425E-A024-1D39F2A9A935}"/>
                </c:ext>
              </c:extLst>
            </c:dLbl>
            <c:spPr>
              <a:noFill/>
              <a:ln w="25400">
                <a:noFill/>
              </a:ln>
            </c:spPr>
            <c:txPr>
              <a:bodyPr/>
              <a:lstStyle/>
              <a:p>
                <a:pPr>
                  <a:defRPr sz="100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wykres5!$A$17:$A$22</c:f>
              <c:strCache>
                <c:ptCount val="6"/>
                <c:pt idx="0">
                  <c:v>2020-02</c:v>
                </c:pt>
                <c:pt idx="1">
                  <c:v>2020-03</c:v>
                </c:pt>
                <c:pt idx="2">
                  <c:v>2020-05</c:v>
                </c:pt>
                <c:pt idx="3">
                  <c:v>2020-07</c:v>
                </c:pt>
                <c:pt idx="4">
                  <c:v>2020-09</c:v>
                </c:pt>
                <c:pt idx="5">
                  <c:v>2020-11</c:v>
                </c:pt>
              </c:strCache>
            </c:strRef>
          </c:cat>
          <c:val>
            <c:numRef>
              <c:f>wykres5!$F$17:$F$22</c:f>
              <c:numCache>
                <c:formatCode>#,##0</c:formatCode>
                <c:ptCount val="6"/>
                <c:pt idx="0">
                  <c:v>-176</c:v>
                </c:pt>
                <c:pt idx="1">
                  <c:v>-953</c:v>
                </c:pt>
                <c:pt idx="2">
                  <c:v>-2314</c:v>
                </c:pt>
                <c:pt idx="3">
                  <c:v>-767</c:v>
                </c:pt>
                <c:pt idx="4">
                  <c:v>-118</c:v>
                </c:pt>
                <c:pt idx="5">
                  <c:v>-137</c:v>
                </c:pt>
              </c:numCache>
            </c:numRef>
          </c:val>
          <c:extLst>
            <c:ext xmlns:c16="http://schemas.microsoft.com/office/drawing/2014/chart" uri="{C3380CC4-5D6E-409C-BE32-E72D297353CC}">
              <c16:uniqueId val="{00000004-C620-425E-A024-1D39F2A9A935}"/>
            </c:ext>
          </c:extLst>
        </c:ser>
        <c:dLbls>
          <c:showLegendKey val="0"/>
          <c:showVal val="0"/>
          <c:showCatName val="0"/>
          <c:showSerName val="0"/>
          <c:showPercent val="0"/>
          <c:showBubbleSize val="0"/>
        </c:dLbls>
        <c:gapWidth val="24"/>
        <c:overlap val="100"/>
        <c:axId val="425790848"/>
        <c:axId val="425796736"/>
      </c:barChart>
      <c:catAx>
        <c:axId val="425790848"/>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low"/>
        <c:spPr>
          <a:ln w="12700">
            <a:tailEnd type="triangle" w="sm" len="med"/>
          </a:ln>
        </c:spPr>
        <c:txPr>
          <a:bodyPr rot="-5400000" vert="horz"/>
          <a:lstStyle/>
          <a:p>
            <a:pPr>
              <a:defRPr sz="1000" b="0">
                <a:solidFill>
                  <a:sysClr val="windowText" lastClr="000000"/>
                </a:solidFill>
              </a:defRPr>
            </a:pPr>
            <a:endParaRPr lang="pl-PL"/>
          </a:p>
        </c:txPr>
        <c:crossAx val="425796736"/>
        <c:crosses val="autoZero"/>
        <c:auto val="1"/>
        <c:lblAlgn val="ctr"/>
        <c:lblOffset val="100"/>
        <c:noMultiLvlLbl val="0"/>
      </c:catAx>
      <c:valAx>
        <c:axId val="425796736"/>
        <c:scaling>
          <c:orientation val="minMax"/>
          <c:max val="100"/>
        </c:scaling>
        <c:delete val="0"/>
        <c:axPos val="l"/>
        <c:numFmt formatCode="#,##0" sourceLinked="1"/>
        <c:majorTickMark val="out"/>
        <c:minorTickMark val="none"/>
        <c:tickLblPos val="low"/>
        <c:spPr>
          <a:ln w="12700">
            <a:tailEnd type="triangle" w="sm" len="med"/>
          </a:ln>
        </c:spPr>
        <c:txPr>
          <a:bodyPr/>
          <a:lstStyle/>
          <a:p>
            <a:pPr>
              <a:defRPr sz="1000" b="0">
                <a:solidFill>
                  <a:sysClr val="windowText" lastClr="000000"/>
                </a:solidFill>
              </a:defRPr>
            </a:pPr>
            <a:endParaRPr lang="pl-PL"/>
          </a:p>
        </c:txPr>
        <c:crossAx val="425790848"/>
        <c:crosses val="autoZero"/>
        <c:crossBetween val="between"/>
      </c:valAx>
      <c:spPr>
        <a:ln>
          <a:noFill/>
        </a:ln>
      </c:spPr>
    </c:plotArea>
    <c:legend>
      <c:legendPos val="r"/>
      <c:layout>
        <c:manualLayout>
          <c:xMode val="edge"/>
          <c:yMode val="edge"/>
          <c:x val="0.1781444408754308"/>
          <c:y val="0.6144032498450257"/>
          <c:w val="0.19190131002092217"/>
          <c:h val="9.6790077710874362E-2"/>
        </c:manualLayout>
      </c:layout>
      <c:overlay val="0"/>
      <c:txPr>
        <a:bodyPr/>
        <a:lstStyle/>
        <a:p>
          <a:pPr>
            <a:defRPr sz="1100"/>
          </a:pPr>
          <a:endParaRPr lang="pl-PL"/>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a:pPr>
            <a:r>
              <a:rPr lang="pl-PL" sz="1000" b="0"/>
              <a:t>ZAKŁADY PRACY CHRONIONEJ</a:t>
            </a:r>
          </a:p>
        </c:rich>
      </c:tx>
      <c:layout>
        <c:manualLayout>
          <c:xMode val="edge"/>
          <c:yMode val="edge"/>
          <c:x val="0.23652709894173923"/>
          <c:y val="1.5700549994064822E-3"/>
        </c:manualLayout>
      </c:layout>
      <c:overlay val="0"/>
    </c:title>
    <c:autoTitleDeleted val="0"/>
    <c:plotArea>
      <c:layout>
        <c:manualLayout>
          <c:layoutTarget val="inner"/>
          <c:xMode val="edge"/>
          <c:yMode val="edge"/>
          <c:x val="6.2029316617871436E-2"/>
          <c:y val="0.11187908044157797"/>
          <c:w val="0.86727937064775917"/>
          <c:h val="0.60261728590458852"/>
        </c:manualLayout>
      </c:layout>
      <c:barChart>
        <c:barDir val="col"/>
        <c:grouping val="stacked"/>
        <c:varyColors val="0"/>
        <c:ser>
          <c:idx val="2"/>
          <c:order val="0"/>
          <c:tx>
            <c:strRef>
              <c:f>wykres5!$A$3</c:f>
              <c:strCache>
                <c:ptCount val="1"/>
                <c:pt idx="0">
                  <c:v>ZPCh</c:v>
                </c:pt>
              </c:strCache>
            </c:strRef>
          </c:tx>
          <c:spPr>
            <a:solidFill>
              <a:srgbClr val="305697"/>
            </a:solidFill>
            <a:ln w="22225" cmpd="sng">
              <a:noFill/>
            </a:ln>
          </c:spPr>
          <c:invertIfNegative val="0"/>
          <c:dLbls>
            <c:spPr>
              <a:noFill/>
              <a:ln w="25400">
                <a:noFill/>
              </a:ln>
            </c:spPr>
            <c:txPr>
              <a:bodyPr/>
              <a:lstStyle/>
              <a:p>
                <a:pPr>
                  <a:defRPr sz="1050" b="1">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wykres5!$A$17:$A$22</c:f>
              <c:strCache>
                <c:ptCount val="6"/>
                <c:pt idx="0">
                  <c:v>2020-02</c:v>
                </c:pt>
                <c:pt idx="1">
                  <c:v>2020-03</c:v>
                </c:pt>
                <c:pt idx="2">
                  <c:v>2020-05</c:v>
                </c:pt>
                <c:pt idx="3">
                  <c:v>2020-07</c:v>
                </c:pt>
                <c:pt idx="4">
                  <c:v>2020-09</c:v>
                </c:pt>
                <c:pt idx="5">
                  <c:v>2020-11</c:v>
                </c:pt>
              </c:strCache>
            </c:strRef>
          </c:cat>
          <c:val>
            <c:numRef>
              <c:f>wykres5!$C$17:$C$22</c:f>
              <c:numCache>
                <c:formatCode>#,##0</c:formatCode>
                <c:ptCount val="6"/>
                <c:pt idx="0">
                  <c:v>-27</c:v>
                </c:pt>
                <c:pt idx="1">
                  <c:v>-35</c:v>
                </c:pt>
                <c:pt idx="2">
                  <c:v>-55</c:v>
                </c:pt>
                <c:pt idx="3">
                  <c:v>-59</c:v>
                </c:pt>
                <c:pt idx="4">
                  <c:v>-61</c:v>
                </c:pt>
                <c:pt idx="5">
                  <c:v>-64</c:v>
                </c:pt>
              </c:numCache>
            </c:numRef>
          </c:val>
          <c:extLst>
            <c:ext xmlns:c16="http://schemas.microsoft.com/office/drawing/2014/chart" uri="{C3380CC4-5D6E-409C-BE32-E72D297353CC}">
              <c16:uniqueId val="{00000000-93AC-48FE-84E6-B8AF11F7F894}"/>
            </c:ext>
          </c:extLst>
        </c:ser>
        <c:dLbls>
          <c:showLegendKey val="0"/>
          <c:showVal val="0"/>
          <c:showCatName val="0"/>
          <c:showSerName val="0"/>
          <c:showPercent val="0"/>
          <c:showBubbleSize val="0"/>
        </c:dLbls>
        <c:gapWidth val="24"/>
        <c:overlap val="100"/>
        <c:axId val="475432448"/>
        <c:axId val="475433984"/>
      </c:barChart>
      <c:catAx>
        <c:axId val="475432448"/>
        <c:scaling>
          <c:orientation val="minMax"/>
        </c:scaling>
        <c:delete val="0"/>
        <c:axPos val="b"/>
        <c:majorGridlines>
          <c:spPr>
            <a:ln>
              <a:solidFill>
                <a:schemeClr val="bg1">
                  <a:lumMod val="85000"/>
                </a:schemeClr>
              </a:solidFill>
            </a:ln>
          </c:spPr>
        </c:majorGridlines>
        <c:numFmt formatCode="General" sourceLinked="1"/>
        <c:majorTickMark val="none"/>
        <c:minorTickMark val="none"/>
        <c:tickLblPos val="low"/>
        <c:spPr>
          <a:ln w="12700">
            <a:tailEnd type="triangle" w="sm" len="med"/>
          </a:ln>
        </c:spPr>
        <c:txPr>
          <a:bodyPr rot="-5400000" vert="horz"/>
          <a:lstStyle/>
          <a:p>
            <a:pPr>
              <a:defRPr sz="1000" b="0">
                <a:solidFill>
                  <a:sysClr val="windowText" lastClr="000000"/>
                </a:solidFill>
              </a:defRPr>
            </a:pPr>
            <a:endParaRPr lang="pl-PL"/>
          </a:p>
        </c:txPr>
        <c:crossAx val="475433984"/>
        <c:crosses val="autoZero"/>
        <c:auto val="1"/>
        <c:lblAlgn val="ctr"/>
        <c:lblOffset val="100"/>
        <c:noMultiLvlLbl val="0"/>
      </c:catAx>
      <c:valAx>
        <c:axId val="475433984"/>
        <c:scaling>
          <c:orientation val="minMax"/>
          <c:max val="5"/>
        </c:scaling>
        <c:delete val="0"/>
        <c:axPos val="l"/>
        <c:numFmt formatCode="#,##0" sourceLinked="1"/>
        <c:majorTickMark val="out"/>
        <c:minorTickMark val="none"/>
        <c:tickLblPos val="low"/>
        <c:spPr>
          <a:ln w="12700">
            <a:tailEnd type="triangle" w="sm" len="med"/>
          </a:ln>
        </c:spPr>
        <c:txPr>
          <a:bodyPr/>
          <a:lstStyle/>
          <a:p>
            <a:pPr>
              <a:defRPr sz="1000" b="0">
                <a:solidFill>
                  <a:sysClr val="windowText" lastClr="000000"/>
                </a:solidFill>
              </a:defRPr>
            </a:pPr>
            <a:endParaRPr lang="pl-PL"/>
          </a:p>
        </c:txPr>
        <c:crossAx val="475432448"/>
        <c:crosses val="autoZero"/>
        <c:crossBetween val="between"/>
      </c:valAx>
      <c:spPr>
        <a:ln>
          <a:noFill/>
        </a:ln>
      </c:spPr>
    </c:plotArea>
    <c:legend>
      <c:legendPos val="r"/>
      <c:layout>
        <c:manualLayout>
          <c:xMode val="edge"/>
          <c:yMode val="edge"/>
          <c:x val="0.10698729913446596"/>
          <c:y val="0.63028053654097271"/>
          <c:w val="0.27140786012553286"/>
          <c:h val="9.6210515526563359E-2"/>
        </c:manualLayout>
      </c:layout>
      <c:overlay val="0"/>
      <c:txPr>
        <a:bodyPr/>
        <a:lstStyle/>
        <a:p>
          <a:pPr>
            <a:defRPr sz="1100"/>
          </a:pPr>
          <a:endParaRPr lang="pl-PL"/>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pl-PL" sz="1100" b="0" i="0" u="none" strike="noStrike" baseline="0">
                <a:effectLst/>
              </a:rPr>
              <a:t>ZGŁOSZENI DO DOFINANSOWAŃ (W OSOBACH I ETATACH)</a:t>
            </a:r>
            <a:endParaRPr lang="pl-PL" sz="1100"/>
          </a:p>
        </c:rich>
      </c:tx>
      <c:layout>
        <c:manualLayout>
          <c:xMode val="edge"/>
          <c:yMode val="edge"/>
          <c:x val="0.21743100469662907"/>
          <c:y val="3.3195020746887967E-2"/>
        </c:manualLayout>
      </c:layout>
      <c:overlay val="0"/>
    </c:title>
    <c:autoTitleDeleted val="0"/>
    <c:plotArea>
      <c:layout>
        <c:manualLayout>
          <c:layoutTarget val="inner"/>
          <c:xMode val="edge"/>
          <c:yMode val="edge"/>
          <c:x val="8.8567763947852887E-2"/>
          <c:y val="0.18640746670151712"/>
          <c:w val="0.87144814174964624"/>
          <c:h val="0.59314753705579337"/>
        </c:manualLayout>
      </c:layout>
      <c:lineChart>
        <c:grouping val="standard"/>
        <c:varyColors val="0"/>
        <c:ser>
          <c:idx val="0"/>
          <c:order val="0"/>
          <c:tx>
            <c:v>liczba osób</c:v>
          </c:tx>
          <c:spPr>
            <a:ln w="19050" cmpd="sng">
              <a:solidFill>
                <a:srgbClr val="AD0000"/>
              </a:solidFill>
            </a:ln>
          </c:spPr>
          <c:marker>
            <c:symbol val="diamond"/>
            <c:size val="7"/>
            <c:spPr>
              <a:solidFill>
                <a:srgbClr val="AD0000"/>
              </a:solidFill>
              <a:ln>
                <a:noFill/>
              </a:ln>
            </c:spPr>
          </c:marker>
          <c:dPt>
            <c:idx val="1"/>
            <c:marker>
              <c:symbol val="diamond"/>
              <c:size val="4"/>
            </c:marker>
            <c:bubble3D val="0"/>
            <c:extLst>
              <c:ext xmlns:c16="http://schemas.microsoft.com/office/drawing/2014/chart" uri="{C3380CC4-5D6E-409C-BE32-E72D297353CC}">
                <c16:uniqueId val="{00000000-1094-4705-9DA5-48228C7DB8F8}"/>
              </c:ext>
            </c:extLst>
          </c:dPt>
          <c:dPt>
            <c:idx val="3"/>
            <c:marker>
              <c:symbol val="diamond"/>
              <c:size val="4"/>
            </c:marker>
            <c:bubble3D val="0"/>
            <c:extLst>
              <c:ext xmlns:c16="http://schemas.microsoft.com/office/drawing/2014/chart" uri="{C3380CC4-5D6E-409C-BE32-E72D297353CC}">
                <c16:uniqueId val="{00000001-1094-4705-9DA5-48228C7DB8F8}"/>
              </c:ext>
            </c:extLst>
          </c:dPt>
          <c:dPt>
            <c:idx val="5"/>
            <c:bubble3D val="0"/>
            <c:extLst>
              <c:ext xmlns:c16="http://schemas.microsoft.com/office/drawing/2014/chart" uri="{C3380CC4-5D6E-409C-BE32-E72D297353CC}">
                <c16:uniqueId val="{00000002-1094-4705-9DA5-48228C7DB8F8}"/>
              </c:ext>
            </c:extLst>
          </c:dPt>
          <c:dPt>
            <c:idx val="7"/>
            <c:marker>
              <c:symbol val="diamond"/>
              <c:size val="4"/>
            </c:marker>
            <c:bubble3D val="0"/>
            <c:extLst>
              <c:ext xmlns:c16="http://schemas.microsoft.com/office/drawing/2014/chart" uri="{C3380CC4-5D6E-409C-BE32-E72D297353CC}">
                <c16:uniqueId val="{00000003-1094-4705-9DA5-48228C7DB8F8}"/>
              </c:ext>
            </c:extLst>
          </c:dPt>
          <c:dPt>
            <c:idx val="9"/>
            <c:marker>
              <c:symbol val="diamond"/>
              <c:size val="4"/>
            </c:marker>
            <c:bubble3D val="0"/>
            <c:extLst>
              <c:ext xmlns:c16="http://schemas.microsoft.com/office/drawing/2014/chart" uri="{C3380CC4-5D6E-409C-BE32-E72D297353CC}">
                <c16:uniqueId val="{00000004-1094-4705-9DA5-48228C7DB8F8}"/>
              </c:ext>
            </c:extLst>
          </c:dPt>
          <c:dPt>
            <c:idx val="11"/>
            <c:bubble3D val="0"/>
            <c:spPr>
              <a:ln w="19050" cmpd="sng">
                <a:solidFill>
                  <a:srgbClr val="AD0000"/>
                </a:solidFill>
                <a:prstDash val="solid"/>
              </a:ln>
            </c:spPr>
            <c:extLst>
              <c:ext xmlns:c16="http://schemas.microsoft.com/office/drawing/2014/chart" uri="{C3380CC4-5D6E-409C-BE32-E72D297353CC}">
                <c16:uniqueId val="{00000006-1094-4705-9DA5-48228C7DB8F8}"/>
              </c:ext>
            </c:extLst>
          </c:dPt>
          <c:dPt>
            <c:idx val="12"/>
            <c:bubble3D val="0"/>
            <c:spPr>
              <a:ln w="19050" cmpd="sng">
                <a:solidFill>
                  <a:srgbClr val="AD0000"/>
                </a:solidFill>
                <a:prstDash val="solid"/>
              </a:ln>
            </c:spPr>
            <c:extLst>
              <c:ext xmlns:c16="http://schemas.microsoft.com/office/drawing/2014/chart" uri="{C3380CC4-5D6E-409C-BE32-E72D297353CC}">
                <c16:uniqueId val="{00000008-1094-4705-9DA5-48228C7DB8F8}"/>
              </c:ext>
            </c:extLst>
          </c:dPt>
          <c:dLbls>
            <c:dLbl>
              <c:idx val="1"/>
              <c:delete val="1"/>
              <c:extLst>
                <c:ext xmlns:c15="http://schemas.microsoft.com/office/drawing/2012/chart" uri="{CE6537A1-D6FC-4f65-9D91-7224C49458BB}"/>
                <c:ext xmlns:c16="http://schemas.microsoft.com/office/drawing/2014/chart" uri="{C3380CC4-5D6E-409C-BE32-E72D297353CC}">
                  <c16:uniqueId val="{00000000-1094-4705-9DA5-48228C7DB8F8}"/>
                </c:ext>
              </c:extLst>
            </c:dLbl>
            <c:dLbl>
              <c:idx val="3"/>
              <c:delete val="1"/>
              <c:extLst>
                <c:ext xmlns:c15="http://schemas.microsoft.com/office/drawing/2012/chart" uri="{CE6537A1-D6FC-4f65-9D91-7224C49458BB}"/>
                <c:ext xmlns:c16="http://schemas.microsoft.com/office/drawing/2014/chart" uri="{C3380CC4-5D6E-409C-BE32-E72D297353CC}">
                  <c16:uniqueId val="{00000001-1094-4705-9DA5-48228C7DB8F8}"/>
                </c:ext>
              </c:extLst>
            </c:dLbl>
            <c:dLbl>
              <c:idx val="5"/>
              <c:layout>
                <c:manualLayout>
                  <c:x val="-4.410143329658222E-2"/>
                  <c:y val="-0.1272475795297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94-4705-9DA5-48228C7DB8F8}"/>
                </c:ext>
              </c:extLst>
            </c:dLbl>
            <c:dLbl>
              <c:idx val="7"/>
              <c:delete val="1"/>
              <c:extLst>
                <c:ext xmlns:c15="http://schemas.microsoft.com/office/drawing/2012/chart" uri="{CE6537A1-D6FC-4f65-9D91-7224C49458BB}"/>
                <c:ext xmlns:c16="http://schemas.microsoft.com/office/drawing/2014/chart" uri="{C3380CC4-5D6E-409C-BE32-E72D297353CC}">
                  <c16:uniqueId val="{00000003-1094-4705-9DA5-48228C7DB8F8}"/>
                </c:ext>
              </c:extLst>
            </c:dLbl>
            <c:dLbl>
              <c:idx val="9"/>
              <c:delete val="1"/>
              <c:extLst>
                <c:ext xmlns:c15="http://schemas.microsoft.com/office/drawing/2012/chart" uri="{CE6537A1-D6FC-4f65-9D91-7224C49458BB}"/>
                <c:ext xmlns:c16="http://schemas.microsoft.com/office/drawing/2014/chart" uri="{C3380CC4-5D6E-409C-BE32-E72D297353CC}">
                  <c16:uniqueId val="{00000004-1094-4705-9DA5-48228C7DB8F8}"/>
                </c:ext>
              </c:extLst>
            </c:dLbl>
            <c:dLbl>
              <c:idx val="12"/>
              <c:tx>
                <c:rich>
                  <a:bodyPr/>
                  <a:lstStyle/>
                  <a:p>
                    <a:r>
                      <a:rPr lang="pl-PL" sz="1100" dirty="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rPr>
                      <a:t>Liczba</a:t>
                    </a:r>
                    <a:br>
                      <a:rPr lang="pl-PL" sz="1100" dirty="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rPr>
                    </a:br>
                    <a:r>
                      <a:rPr lang="pl-PL" sz="1100" dirty="0">
                        <a:solidFill>
                          <a:schemeClr val="tx1">
                            <a:lumMod val="50000"/>
                            <a:lumOff val="50000"/>
                          </a:schemeClr>
                        </a:solidFill>
                        <a:latin typeface="Verdana" panose="020B0604030504040204" pitchFamily="34" charset="0"/>
                        <a:ea typeface="Verdana" panose="020B0604030504040204" pitchFamily="34" charset="0"/>
                        <a:cs typeface="Verdana" panose="020B0604030504040204" pitchFamily="34" charset="0"/>
                      </a:rPr>
                      <a:t>
 pracownikó</a:t>
                    </a:r>
                    <a:endParaRPr lang="pl-PL" dirty="0">
                      <a:solidFill>
                        <a:schemeClr val="tx1">
                          <a:lumMod val="65000"/>
                          <a:lumOff val="35000"/>
                        </a:schemeClr>
                      </a:solidFill>
                    </a:endParaRP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94-4705-9DA5-48228C7DB8F8}"/>
                </c:ext>
              </c:extLst>
            </c:dLbl>
            <c:numFmt formatCode="#,##0" sourceLinked="0"/>
            <c:spPr>
              <a:noFill/>
              <a:ln w="25400">
                <a:noFill/>
              </a:ln>
            </c:spPr>
            <c:txPr>
              <a:bodyPr rot="-1080000"/>
              <a:lstStyle/>
              <a:p>
                <a:pPr>
                  <a:defRPr sz="800" b="1">
                    <a:solidFill>
                      <a:schemeClr val="tx1">
                        <a:lumMod val="50000"/>
                        <a:lumOff val="50000"/>
                      </a:schemeClr>
                    </a:solidFill>
                    <a:latin typeface="Calibri" panose="020F0502020204030204" pitchFamily="34" charset="0"/>
                    <a:ea typeface="Verdana" panose="020B0604030504040204" pitchFamily="34" charset="0"/>
                    <a:cs typeface="Calibri" panose="020F050202020403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zgl_osoby_etaty!$A$4:$A$15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zgl_osoby_etaty!$L$4:$L$15</c:f>
              <c:numCache>
                <c:formatCode>#,##0</c:formatCode>
                <c:ptCount val="12"/>
                <c:pt idx="0">
                  <c:v>245689</c:v>
                </c:pt>
                <c:pt idx="1">
                  <c:v>242326</c:v>
                </c:pt>
                <c:pt idx="2">
                  <c:v>243005</c:v>
                </c:pt>
                <c:pt idx="3">
                  <c:v>240750</c:v>
                </c:pt>
                <c:pt idx="4">
                  <c:v>233588</c:v>
                </c:pt>
                <c:pt idx="5">
                  <c:v>231600</c:v>
                </c:pt>
                <c:pt idx="6">
                  <c:v>233837</c:v>
                </c:pt>
                <c:pt idx="7">
                  <c:v>235043</c:v>
                </c:pt>
                <c:pt idx="8">
                  <c:v>234011</c:v>
                </c:pt>
                <c:pt idx="9">
                  <c:v>235161</c:v>
                </c:pt>
                <c:pt idx="10">
                  <c:v>234970</c:v>
                </c:pt>
                <c:pt idx="11">
                  <c:v>233601</c:v>
                </c:pt>
              </c:numCache>
            </c:numRef>
          </c:val>
          <c:smooth val="0"/>
          <c:extLst>
            <c:ext xmlns:c16="http://schemas.microsoft.com/office/drawing/2014/chart" uri="{C3380CC4-5D6E-409C-BE32-E72D297353CC}">
              <c16:uniqueId val="{00000009-1094-4705-9DA5-48228C7DB8F8}"/>
            </c:ext>
          </c:extLst>
        </c:ser>
        <c:ser>
          <c:idx val="1"/>
          <c:order val="1"/>
          <c:tx>
            <c:v>liczba etatów </c:v>
          </c:tx>
          <c:spPr>
            <a:ln w="19050">
              <a:solidFill>
                <a:srgbClr val="305697"/>
              </a:solidFill>
            </a:ln>
          </c:spPr>
          <c:marker>
            <c:symbol val="diamond"/>
            <c:size val="7"/>
            <c:spPr>
              <a:solidFill>
                <a:srgbClr val="305697"/>
              </a:solidFill>
              <a:ln>
                <a:noFill/>
              </a:ln>
            </c:spPr>
          </c:marker>
          <c:dPt>
            <c:idx val="1"/>
            <c:marker>
              <c:symbol val="diamond"/>
              <c:size val="4"/>
            </c:marker>
            <c:bubble3D val="0"/>
            <c:extLst>
              <c:ext xmlns:c16="http://schemas.microsoft.com/office/drawing/2014/chart" uri="{C3380CC4-5D6E-409C-BE32-E72D297353CC}">
                <c16:uniqueId val="{0000000A-1094-4705-9DA5-48228C7DB8F8}"/>
              </c:ext>
            </c:extLst>
          </c:dPt>
          <c:dPt>
            <c:idx val="3"/>
            <c:marker>
              <c:symbol val="diamond"/>
              <c:size val="4"/>
            </c:marker>
            <c:bubble3D val="0"/>
            <c:extLst>
              <c:ext xmlns:c16="http://schemas.microsoft.com/office/drawing/2014/chart" uri="{C3380CC4-5D6E-409C-BE32-E72D297353CC}">
                <c16:uniqueId val="{0000000B-1094-4705-9DA5-48228C7DB8F8}"/>
              </c:ext>
            </c:extLst>
          </c:dPt>
          <c:dPt>
            <c:idx val="5"/>
            <c:bubble3D val="0"/>
            <c:extLst>
              <c:ext xmlns:c16="http://schemas.microsoft.com/office/drawing/2014/chart" uri="{C3380CC4-5D6E-409C-BE32-E72D297353CC}">
                <c16:uniqueId val="{0000000C-1094-4705-9DA5-48228C7DB8F8}"/>
              </c:ext>
            </c:extLst>
          </c:dPt>
          <c:dPt>
            <c:idx val="7"/>
            <c:marker>
              <c:symbol val="diamond"/>
              <c:size val="4"/>
            </c:marker>
            <c:bubble3D val="0"/>
            <c:extLst>
              <c:ext xmlns:c16="http://schemas.microsoft.com/office/drawing/2014/chart" uri="{C3380CC4-5D6E-409C-BE32-E72D297353CC}">
                <c16:uniqueId val="{0000000D-1094-4705-9DA5-48228C7DB8F8}"/>
              </c:ext>
            </c:extLst>
          </c:dPt>
          <c:dPt>
            <c:idx val="9"/>
            <c:marker>
              <c:symbol val="diamond"/>
              <c:size val="4"/>
            </c:marker>
            <c:bubble3D val="0"/>
            <c:extLst>
              <c:ext xmlns:c16="http://schemas.microsoft.com/office/drawing/2014/chart" uri="{C3380CC4-5D6E-409C-BE32-E72D297353CC}">
                <c16:uniqueId val="{0000000E-1094-4705-9DA5-48228C7DB8F8}"/>
              </c:ext>
            </c:extLst>
          </c:dPt>
          <c:dPt>
            <c:idx val="11"/>
            <c:bubble3D val="0"/>
            <c:spPr>
              <a:ln w="19050">
                <a:solidFill>
                  <a:srgbClr val="305697"/>
                </a:solidFill>
                <a:prstDash val="solid"/>
              </a:ln>
            </c:spPr>
            <c:extLst>
              <c:ext xmlns:c16="http://schemas.microsoft.com/office/drawing/2014/chart" uri="{C3380CC4-5D6E-409C-BE32-E72D297353CC}">
                <c16:uniqueId val="{00000010-1094-4705-9DA5-48228C7DB8F8}"/>
              </c:ext>
            </c:extLst>
          </c:dPt>
          <c:dPt>
            <c:idx val="12"/>
            <c:bubble3D val="0"/>
            <c:spPr>
              <a:ln w="19050">
                <a:solidFill>
                  <a:srgbClr val="305697"/>
                </a:solidFill>
                <a:prstDash val="solid"/>
              </a:ln>
            </c:spPr>
            <c:extLst>
              <c:ext xmlns:c16="http://schemas.microsoft.com/office/drawing/2014/chart" uri="{C3380CC4-5D6E-409C-BE32-E72D297353CC}">
                <c16:uniqueId val="{00000012-1094-4705-9DA5-48228C7DB8F8}"/>
              </c:ext>
            </c:extLst>
          </c:dPt>
          <c:dLbls>
            <c:dLbl>
              <c:idx val="0"/>
              <c:layout>
                <c:manualLayout>
                  <c:x val="-4.1380166508954846E-2"/>
                  <c:y val="-8.3757718234860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094-4705-9DA5-48228C7DB8F8}"/>
                </c:ext>
              </c:extLst>
            </c:dLbl>
            <c:dLbl>
              <c:idx val="1"/>
              <c:delete val="1"/>
              <c:extLst>
                <c:ext xmlns:c15="http://schemas.microsoft.com/office/drawing/2012/chart" uri="{CE6537A1-D6FC-4f65-9D91-7224C49458BB}"/>
                <c:ext xmlns:c16="http://schemas.microsoft.com/office/drawing/2014/chart" uri="{C3380CC4-5D6E-409C-BE32-E72D297353CC}">
                  <c16:uniqueId val="{0000000A-1094-4705-9DA5-48228C7DB8F8}"/>
                </c:ext>
              </c:extLst>
            </c:dLbl>
            <c:dLbl>
              <c:idx val="2"/>
              <c:layout>
                <c:manualLayout>
                  <c:x val="-5.9354278620354375E-2"/>
                  <c:y val="-9.2561832260594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094-4705-9DA5-48228C7DB8F8}"/>
                </c:ext>
              </c:extLst>
            </c:dLbl>
            <c:dLbl>
              <c:idx val="3"/>
              <c:delete val="1"/>
              <c:extLst>
                <c:ext xmlns:c15="http://schemas.microsoft.com/office/drawing/2012/chart" uri="{CE6537A1-D6FC-4f65-9D91-7224C49458BB}"/>
                <c:ext xmlns:c16="http://schemas.microsoft.com/office/drawing/2014/chart" uri="{C3380CC4-5D6E-409C-BE32-E72D297353CC}">
                  <c16:uniqueId val="{0000000B-1094-4705-9DA5-48228C7DB8F8}"/>
                </c:ext>
              </c:extLst>
            </c:dLbl>
            <c:dLbl>
              <c:idx val="4"/>
              <c:layout>
                <c:manualLayout>
                  <c:x val="-5.681445276892759E-2"/>
                  <c:y val="-0.112312869604992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094-4705-9DA5-48228C7DB8F8}"/>
                </c:ext>
              </c:extLst>
            </c:dLbl>
            <c:dLbl>
              <c:idx val="5"/>
              <c:layout>
                <c:manualLayout>
                  <c:x val="-5.9536934950385971E-2"/>
                  <c:y val="-8.852005532503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94-4705-9DA5-48228C7DB8F8}"/>
                </c:ext>
              </c:extLst>
            </c:dLbl>
            <c:dLbl>
              <c:idx val="6"/>
              <c:layout>
                <c:manualLayout>
                  <c:x val="-3.4228268324232348E-2"/>
                  <c:y val="-0.109181995404101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094-4705-9DA5-48228C7DB8F8}"/>
                </c:ext>
              </c:extLst>
            </c:dLbl>
            <c:dLbl>
              <c:idx val="7"/>
              <c:delete val="1"/>
              <c:extLst>
                <c:ext xmlns:c15="http://schemas.microsoft.com/office/drawing/2012/chart" uri="{CE6537A1-D6FC-4f65-9D91-7224C49458BB}"/>
                <c:ext xmlns:c16="http://schemas.microsoft.com/office/drawing/2014/chart" uri="{C3380CC4-5D6E-409C-BE32-E72D297353CC}">
                  <c16:uniqueId val="{0000000D-1094-4705-9DA5-48228C7DB8F8}"/>
                </c:ext>
              </c:extLst>
            </c:dLbl>
            <c:dLbl>
              <c:idx val="9"/>
              <c:delete val="1"/>
              <c:extLst>
                <c:ext xmlns:c15="http://schemas.microsoft.com/office/drawing/2012/chart" uri="{CE6537A1-D6FC-4f65-9D91-7224C49458BB}"/>
                <c:ext xmlns:c16="http://schemas.microsoft.com/office/drawing/2014/chart" uri="{C3380CC4-5D6E-409C-BE32-E72D297353CC}">
                  <c16:uniqueId val="{0000000E-1094-4705-9DA5-48228C7DB8F8}"/>
                </c:ext>
              </c:extLst>
            </c:dLbl>
            <c:dLbl>
              <c:idx val="12"/>
              <c:tx>
                <c:rich>
                  <a:bodyPr/>
                  <a:lstStyle/>
                  <a:p>
                    <a:r>
                      <a:rPr lang="pl-PL" sz="1050" dirty="0">
                        <a:solidFill>
                          <a:srgbClr val="0070C0"/>
                        </a:solidFill>
                        <a:latin typeface="Verdana" panose="020B0604030504040204" pitchFamily="34" charset="0"/>
                        <a:ea typeface="Verdana" panose="020B0604030504040204" pitchFamily="34" charset="0"/>
                        <a:cs typeface="Verdana" panose="020B0604030504040204" pitchFamily="34" charset="0"/>
                      </a:rPr>
                      <a:t>Liczba etatów</a:t>
                    </a:r>
                    <a:endParaRPr lang="pl-PL" dirty="0">
                      <a:solidFill>
                        <a:schemeClr val="tx1">
                          <a:lumMod val="65000"/>
                          <a:lumOff val="35000"/>
                        </a:schemeClr>
                      </a:solidFill>
                    </a:endParaRPr>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094-4705-9DA5-48228C7DB8F8}"/>
                </c:ext>
              </c:extLst>
            </c:dLbl>
            <c:numFmt formatCode="#,##0.000" sourceLinked="0"/>
            <c:spPr>
              <a:noFill/>
              <a:ln w="25400">
                <a:noFill/>
              </a:ln>
            </c:spPr>
            <c:txPr>
              <a:bodyPr rot="-1080000" anchor="ctr" anchorCtr="0"/>
              <a:lstStyle/>
              <a:p>
                <a:pPr>
                  <a:defRPr sz="800" b="1">
                    <a:solidFill>
                      <a:srgbClr val="305697"/>
                    </a:solidFill>
                    <a:latin typeface="+mn-lt"/>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zgl_osoby_etaty!$A$4:$A$15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zgl_osoby_etaty!$M$4:$M$15</c:f>
              <c:numCache>
                <c:formatCode>#,##0.000</c:formatCode>
                <c:ptCount val="12"/>
                <c:pt idx="0">
                  <c:v>234327.33899999998</c:v>
                </c:pt>
                <c:pt idx="1">
                  <c:v>230395.14299999998</c:v>
                </c:pt>
                <c:pt idx="2">
                  <c:v>230991.64400000003</c:v>
                </c:pt>
                <c:pt idx="3">
                  <c:v>228926.766</c:v>
                </c:pt>
                <c:pt idx="4">
                  <c:v>220902.69099999999</c:v>
                </c:pt>
                <c:pt idx="5">
                  <c:v>217876.43599999999</c:v>
                </c:pt>
                <c:pt idx="6">
                  <c:v>220113.53100000002</c:v>
                </c:pt>
                <c:pt idx="7">
                  <c:v>222099.177</c:v>
                </c:pt>
                <c:pt idx="8">
                  <c:v>222164.50599999999</c:v>
                </c:pt>
                <c:pt idx="9">
                  <c:v>223333.35399999999</c:v>
                </c:pt>
                <c:pt idx="10">
                  <c:v>223322.22999999998</c:v>
                </c:pt>
                <c:pt idx="11">
                  <c:v>222168.33199999999</c:v>
                </c:pt>
              </c:numCache>
            </c:numRef>
          </c:val>
          <c:smooth val="0"/>
          <c:extLst>
            <c:ext xmlns:c16="http://schemas.microsoft.com/office/drawing/2014/chart" uri="{C3380CC4-5D6E-409C-BE32-E72D297353CC}">
              <c16:uniqueId val="{00000017-1094-4705-9DA5-48228C7DB8F8}"/>
            </c:ext>
          </c:extLst>
        </c:ser>
        <c:dLbls>
          <c:showLegendKey val="0"/>
          <c:showVal val="0"/>
          <c:showCatName val="0"/>
          <c:showSerName val="0"/>
          <c:showPercent val="0"/>
          <c:showBubbleSize val="0"/>
        </c:dLbls>
        <c:marker val="1"/>
        <c:smooth val="0"/>
        <c:axId val="302991616"/>
        <c:axId val="303001600"/>
      </c:lineChart>
      <c:dateAx>
        <c:axId val="302991616"/>
        <c:scaling>
          <c:orientation val="minMax"/>
        </c:scaling>
        <c:delete val="0"/>
        <c:axPos val="b"/>
        <c:numFmt formatCode="General" sourceLinked="0"/>
        <c:majorTickMark val="none"/>
        <c:minorTickMark val="none"/>
        <c:tickLblPos val="nextTo"/>
        <c:spPr>
          <a:ln w="22225" cmpd="sng">
            <a:solidFill>
              <a:schemeClr val="tx1">
                <a:lumMod val="50000"/>
                <a:lumOff val="50000"/>
              </a:schemeClr>
            </a:solidFill>
            <a:tailEnd type="triangle" w="sm" len="med"/>
          </a:ln>
        </c:spPr>
        <c:txPr>
          <a:bodyPr rot="-2700000" vert="horz"/>
          <a:lstStyle/>
          <a:p>
            <a:pPr>
              <a:defRPr sz="800" b="1" i="0" kern="1000" spc="10" baseline="0">
                <a:solidFill>
                  <a:sysClr val="windowText" lastClr="000000"/>
                </a:solidFill>
                <a:effectLst/>
                <a:latin typeface="+mn-lt"/>
                <a:ea typeface="Verdana" panose="020B0604030504040204" pitchFamily="34" charset="0"/>
                <a:cs typeface="Verdana" panose="020B0604030504040204" pitchFamily="34" charset="0"/>
              </a:defRPr>
            </a:pPr>
            <a:endParaRPr lang="pl-PL"/>
          </a:p>
        </c:txPr>
        <c:crossAx val="303001600"/>
        <c:crosses val="autoZero"/>
        <c:auto val="0"/>
        <c:lblOffset val="100"/>
        <c:baseTimeUnit val="days"/>
        <c:minorUnit val="1"/>
      </c:dateAx>
      <c:valAx>
        <c:axId val="303001600"/>
        <c:scaling>
          <c:orientation val="minMax"/>
          <c:max val="250000"/>
          <c:min val="215000"/>
        </c:scaling>
        <c:delete val="0"/>
        <c:axPos val="l"/>
        <c:numFmt formatCode="#,##0" sourceLinked="0"/>
        <c:majorTickMark val="out"/>
        <c:minorTickMark val="none"/>
        <c:tickLblPos val="nextTo"/>
        <c:spPr>
          <a:ln w="15875">
            <a:solidFill>
              <a:schemeClr val="tx1">
                <a:lumMod val="50000"/>
                <a:lumOff val="50000"/>
              </a:schemeClr>
            </a:solidFill>
            <a:tailEnd type="triangle" w="sm" len="med"/>
          </a:ln>
        </c:spPr>
        <c:txPr>
          <a:bodyPr rot="0"/>
          <a:lstStyle/>
          <a:p>
            <a:pPr>
              <a:defRPr sz="900" b="0" i="0" kern="1100" spc="100" baseline="0">
                <a:solidFill>
                  <a:sysClr val="windowText" lastClr="000000"/>
                </a:solidFill>
                <a:latin typeface="+mn-lt"/>
                <a:ea typeface="Verdana" panose="020B0604030504040204" pitchFamily="34" charset="0"/>
                <a:cs typeface="Verdana" panose="020B0604030504040204" pitchFamily="34" charset="0"/>
              </a:defRPr>
            </a:pPr>
            <a:endParaRPr lang="pl-PL"/>
          </a:p>
        </c:txPr>
        <c:crossAx val="302991616"/>
        <c:crosses val="autoZero"/>
        <c:crossBetween val="between"/>
        <c:majorUnit val="4000"/>
        <c:minorUnit val="800"/>
      </c:valAx>
    </c:plotArea>
    <c:legend>
      <c:legendPos val="l"/>
      <c:layout>
        <c:manualLayout>
          <c:xMode val="edge"/>
          <c:yMode val="edge"/>
          <c:x val="9.9228224917309815E-2"/>
          <c:y val="0.58943097490511531"/>
          <c:w val="0.1901327383691151"/>
          <c:h val="0.14487905738401405"/>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pl-PL" b="0"/>
              <a:t>OSOBY NIEPEŁNOSPRAWNE ZGŁOSZONE ZE STOPNIEM ZNACZNYM ORAZ LEKKIM ZE SCHORZENIAMI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title>
    <c:autoTitleDeleted val="0"/>
    <c:plotArea>
      <c:layout>
        <c:manualLayout>
          <c:layoutTarget val="inner"/>
          <c:xMode val="edge"/>
          <c:yMode val="edge"/>
          <c:x val="7.4316351481705817E-2"/>
          <c:y val="0.20138180095909067"/>
          <c:w val="0.905725423802626"/>
          <c:h val="0.69960571305758001"/>
        </c:manualLayout>
      </c:layout>
      <c:barChart>
        <c:barDir val="col"/>
        <c:grouping val="clustered"/>
        <c:varyColors val="0"/>
        <c:ser>
          <c:idx val="0"/>
          <c:order val="0"/>
          <c:tx>
            <c:strRef>
              <c:f>wykres7!$A$6</c:f>
              <c:strCache>
                <c:ptCount val="1"/>
                <c:pt idx="0">
                  <c:v>2019-12</c:v>
                </c:pt>
              </c:strCache>
            </c:strRef>
          </c:tx>
          <c:spPr>
            <a:solidFill>
              <a:srgbClr val="D1BBD7"/>
            </a:solidFill>
            <a:ln w="3175">
              <a:solidFill>
                <a:sysClr val="windowText" lastClr="000000">
                  <a:lumMod val="50000"/>
                  <a:lumOff val="50000"/>
                </a:sysClr>
              </a:solidFill>
            </a:ln>
            <a:effectLst/>
          </c:spPr>
          <c:invertIfNegative val="0"/>
          <c:dLbls>
            <c:numFmt formatCode="#,##0" sourceLinked="0"/>
            <c:spPr>
              <a:noFill/>
              <a:ln w="25400">
                <a:noFill/>
              </a:ln>
              <a:effectLst/>
            </c:spPr>
            <c:txPr>
              <a:bodyPr rot="-5400000" spcFirstLastPara="1" vertOverflow="ellipsis"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(wykres7!$C$6,wykres7!$E$6,wykres7!$G$6)</c:f>
              <c:numCache>
                <c:formatCode>General</c:formatCode>
                <c:ptCount val="3"/>
                <c:pt idx="0">
                  <c:v>13785</c:v>
                </c:pt>
                <c:pt idx="1">
                  <c:v>9129</c:v>
                </c:pt>
                <c:pt idx="2">
                  <c:v>11789</c:v>
                </c:pt>
              </c:numCache>
            </c:numRef>
          </c:val>
          <c:extLst>
            <c:ext xmlns:c16="http://schemas.microsoft.com/office/drawing/2014/chart" uri="{C3380CC4-5D6E-409C-BE32-E72D297353CC}">
              <c16:uniqueId val="{00000000-F751-4229-B5B2-0F2926EC98D8}"/>
            </c:ext>
          </c:extLst>
        </c:ser>
        <c:ser>
          <c:idx val="1"/>
          <c:order val="1"/>
          <c:tx>
            <c:strRef>
              <c:f>wykres7!$A$7</c:f>
              <c:strCache>
                <c:ptCount val="1"/>
                <c:pt idx="0">
                  <c:v>2020-01</c:v>
                </c:pt>
              </c:strCache>
            </c:strRef>
          </c:tx>
          <c:spPr>
            <a:solidFill>
              <a:srgbClr val="AE76A3"/>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(wykres7!$C$7,wykres7!$E$7,wykres7!$G$7)</c:f>
              <c:numCache>
                <c:formatCode>General</c:formatCode>
                <c:ptCount val="3"/>
                <c:pt idx="0">
                  <c:v>13552</c:v>
                </c:pt>
                <c:pt idx="1">
                  <c:v>9130</c:v>
                </c:pt>
                <c:pt idx="2">
                  <c:v>11590</c:v>
                </c:pt>
              </c:numCache>
            </c:numRef>
          </c:val>
          <c:extLst>
            <c:ext xmlns:c16="http://schemas.microsoft.com/office/drawing/2014/chart" uri="{C3380CC4-5D6E-409C-BE32-E72D297353CC}">
              <c16:uniqueId val="{00000001-F751-4229-B5B2-0F2926EC98D8}"/>
            </c:ext>
          </c:extLst>
        </c:ser>
        <c:ser>
          <c:idx val="2"/>
          <c:order val="2"/>
          <c:tx>
            <c:strRef>
              <c:f>wykres7!$A$8</c:f>
              <c:strCache>
                <c:ptCount val="1"/>
                <c:pt idx="0">
                  <c:v>2020-02</c:v>
                </c:pt>
              </c:strCache>
            </c:strRef>
          </c:tx>
          <c:spPr>
            <a:solidFill>
              <a:srgbClr val="882E72"/>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(wykres7!$C$8,wykres7!$E$8,wykres7!$G$8)</c:f>
              <c:numCache>
                <c:formatCode>General</c:formatCode>
                <c:ptCount val="3"/>
                <c:pt idx="0">
                  <c:v>13573</c:v>
                </c:pt>
                <c:pt idx="1">
                  <c:v>9192</c:v>
                </c:pt>
                <c:pt idx="2">
                  <c:v>11594</c:v>
                </c:pt>
              </c:numCache>
            </c:numRef>
          </c:val>
          <c:extLst>
            <c:ext xmlns:c16="http://schemas.microsoft.com/office/drawing/2014/chart" uri="{C3380CC4-5D6E-409C-BE32-E72D297353CC}">
              <c16:uniqueId val="{00000002-F751-4229-B5B2-0F2926EC98D8}"/>
            </c:ext>
          </c:extLst>
        </c:ser>
        <c:ser>
          <c:idx val="3"/>
          <c:order val="3"/>
          <c:tx>
            <c:strRef>
              <c:f>wykres7!$A$9</c:f>
              <c:strCache>
                <c:ptCount val="1"/>
                <c:pt idx="0">
                  <c:v>2020-03</c:v>
                </c:pt>
              </c:strCache>
            </c:strRef>
          </c:tx>
          <c:spPr>
            <a:solidFill>
              <a:srgbClr val="1965B0"/>
            </a:solidFill>
            <a:ln w="3175">
              <a:solidFill>
                <a:sysClr val="windowText" lastClr="000000">
                  <a:lumMod val="50000"/>
                  <a:lumOff val="50000"/>
                </a:sysClr>
              </a:solidFill>
            </a:ln>
            <a:effectLst/>
          </c:spPr>
          <c:invertIfNegative val="0"/>
          <c:dLbls>
            <c:numFmt formatCode="#,##0" sourceLinked="0"/>
            <c:spPr>
              <a:noFill/>
              <a:ln w="25400">
                <a:noFill/>
              </a:ln>
              <a:effectLst/>
            </c:spPr>
            <c:txPr>
              <a:bodyPr rot="-5400000" spcFirstLastPara="1" vertOverflow="ellipsis"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(wykres7!$C$9,wykres7!$E$9,wykres7!$G$9)</c:f>
              <c:numCache>
                <c:formatCode>General</c:formatCode>
                <c:ptCount val="3"/>
                <c:pt idx="0">
                  <c:v>13576</c:v>
                </c:pt>
                <c:pt idx="1">
                  <c:v>9119</c:v>
                </c:pt>
                <c:pt idx="2">
                  <c:v>11452</c:v>
                </c:pt>
              </c:numCache>
            </c:numRef>
          </c:val>
          <c:extLst>
            <c:ext xmlns:c16="http://schemas.microsoft.com/office/drawing/2014/chart" uri="{C3380CC4-5D6E-409C-BE32-E72D297353CC}">
              <c16:uniqueId val="{00000003-F751-4229-B5B2-0F2926EC98D8}"/>
            </c:ext>
          </c:extLst>
        </c:ser>
        <c:ser>
          <c:idx val="4"/>
          <c:order val="4"/>
          <c:tx>
            <c:strRef>
              <c:f>wykres7!$A$10</c:f>
              <c:strCache>
                <c:ptCount val="1"/>
                <c:pt idx="0">
                  <c:v>2020-04</c:v>
                </c:pt>
              </c:strCache>
            </c:strRef>
          </c:tx>
          <c:spPr>
            <a:solidFill>
              <a:srgbClr val="5289C7"/>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(wykres7!$C$10,wykres7!$E$10,wykres7!$G$10)</c:f>
              <c:numCache>
                <c:formatCode>General</c:formatCode>
                <c:ptCount val="3"/>
                <c:pt idx="0">
                  <c:v>13155</c:v>
                </c:pt>
                <c:pt idx="1">
                  <c:v>8958</c:v>
                </c:pt>
                <c:pt idx="2">
                  <c:v>11088</c:v>
                </c:pt>
              </c:numCache>
            </c:numRef>
          </c:val>
          <c:extLst>
            <c:ext xmlns:c16="http://schemas.microsoft.com/office/drawing/2014/chart" uri="{C3380CC4-5D6E-409C-BE32-E72D297353CC}">
              <c16:uniqueId val="{00000004-F751-4229-B5B2-0F2926EC98D8}"/>
            </c:ext>
          </c:extLst>
        </c:ser>
        <c:ser>
          <c:idx val="5"/>
          <c:order val="5"/>
          <c:tx>
            <c:strRef>
              <c:f>wykres7!$A$11</c:f>
              <c:strCache>
                <c:ptCount val="1"/>
                <c:pt idx="0">
                  <c:v>2020-05</c:v>
                </c:pt>
              </c:strCache>
            </c:strRef>
          </c:tx>
          <c:spPr>
            <a:solidFill>
              <a:srgbClr val="7BAFDE"/>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(wykres7!$C$11,wykres7!$E$11,wykres7!$G$11)</c:f>
              <c:numCache>
                <c:formatCode>General</c:formatCode>
                <c:ptCount val="3"/>
                <c:pt idx="0">
                  <c:v>12995</c:v>
                </c:pt>
                <c:pt idx="1">
                  <c:v>8931</c:v>
                </c:pt>
                <c:pt idx="2">
                  <c:v>10978</c:v>
                </c:pt>
              </c:numCache>
            </c:numRef>
          </c:val>
          <c:extLst>
            <c:ext xmlns:c16="http://schemas.microsoft.com/office/drawing/2014/chart" uri="{C3380CC4-5D6E-409C-BE32-E72D297353CC}">
              <c16:uniqueId val="{00000005-F751-4229-B5B2-0F2926EC98D8}"/>
            </c:ext>
          </c:extLst>
        </c:ser>
        <c:ser>
          <c:idx val="6"/>
          <c:order val="6"/>
          <c:tx>
            <c:strRef>
              <c:f>wykres7!$A$12</c:f>
              <c:strCache>
                <c:ptCount val="1"/>
                <c:pt idx="0">
                  <c:v>2020-06</c:v>
                </c:pt>
              </c:strCache>
            </c:strRef>
          </c:tx>
          <c:spPr>
            <a:solidFill>
              <a:srgbClr val="4EB265"/>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0">
                <a:spAutoFit/>
              </a:bodyPr>
              <a:lstStyle/>
              <a:p>
                <a:pPr algn="ctr">
                  <a:defRPr lang="pl-PL"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(wykres7!$C$12,wykres7!$E$12,wykres7!$G$12)</c:f>
              <c:numCache>
                <c:formatCode>General</c:formatCode>
                <c:ptCount val="3"/>
                <c:pt idx="0">
                  <c:v>13214</c:v>
                </c:pt>
                <c:pt idx="1">
                  <c:v>9005</c:v>
                </c:pt>
                <c:pt idx="2">
                  <c:v>11040</c:v>
                </c:pt>
              </c:numCache>
            </c:numRef>
          </c:val>
          <c:extLst>
            <c:ext xmlns:c16="http://schemas.microsoft.com/office/drawing/2014/chart" uri="{C3380CC4-5D6E-409C-BE32-E72D297353CC}">
              <c16:uniqueId val="{00000006-F751-4229-B5B2-0F2926EC98D8}"/>
            </c:ext>
          </c:extLst>
        </c:ser>
        <c:ser>
          <c:idx val="7"/>
          <c:order val="7"/>
          <c:tx>
            <c:strRef>
              <c:f>wykres7!$A$13</c:f>
              <c:strCache>
                <c:ptCount val="1"/>
                <c:pt idx="0">
                  <c:v>2020-07</c:v>
                </c:pt>
              </c:strCache>
            </c:strRef>
          </c:tx>
          <c:spPr>
            <a:solidFill>
              <a:srgbClr val="CAE0AB"/>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(wykres7!$C$13,wykres7!$E$13,wykres7!$G$13)</c:f>
              <c:numCache>
                <c:formatCode>General</c:formatCode>
                <c:ptCount val="3"/>
                <c:pt idx="0">
                  <c:v>13345</c:v>
                </c:pt>
                <c:pt idx="1">
                  <c:v>9112</c:v>
                </c:pt>
                <c:pt idx="2">
                  <c:v>11122</c:v>
                </c:pt>
              </c:numCache>
            </c:numRef>
          </c:val>
          <c:extLst>
            <c:ext xmlns:c16="http://schemas.microsoft.com/office/drawing/2014/chart" uri="{C3380CC4-5D6E-409C-BE32-E72D297353CC}">
              <c16:uniqueId val="{00000007-F751-4229-B5B2-0F2926EC98D8}"/>
            </c:ext>
          </c:extLst>
        </c:ser>
        <c:ser>
          <c:idx val="8"/>
          <c:order val="8"/>
          <c:tx>
            <c:strRef>
              <c:f>wykres7!$A$14</c:f>
              <c:strCache>
                <c:ptCount val="1"/>
                <c:pt idx="0">
                  <c:v>2020-08</c:v>
                </c:pt>
              </c:strCache>
            </c:strRef>
          </c:tx>
          <c:spPr>
            <a:solidFill>
              <a:srgbClr val="F7F056"/>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(wykres7!$C$14,wykres7!$E$14,wykres7!$G$14)</c:f>
              <c:numCache>
                <c:formatCode>General</c:formatCode>
                <c:ptCount val="3"/>
                <c:pt idx="0">
                  <c:v>13283</c:v>
                </c:pt>
                <c:pt idx="1">
                  <c:v>9146</c:v>
                </c:pt>
                <c:pt idx="2">
                  <c:v>11030</c:v>
                </c:pt>
              </c:numCache>
            </c:numRef>
          </c:val>
          <c:extLst>
            <c:ext xmlns:c16="http://schemas.microsoft.com/office/drawing/2014/chart" uri="{C3380CC4-5D6E-409C-BE32-E72D297353CC}">
              <c16:uniqueId val="{00000008-F751-4229-B5B2-0F2926EC98D8}"/>
            </c:ext>
          </c:extLst>
        </c:ser>
        <c:ser>
          <c:idx val="9"/>
          <c:order val="9"/>
          <c:tx>
            <c:strRef>
              <c:f>wykres7!$A$15</c:f>
              <c:strCache>
                <c:ptCount val="1"/>
                <c:pt idx="0">
                  <c:v>2020-09</c:v>
                </c:pt>
              </c:strCache>
            </c:strRef>
          </c:tx>
          <c:spPr>
            <a:solidFill>
              <a:srgbClr val="F4A736"/>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(wykres7!$C$15,wykres7!$E$15,wykres7!$G$15)</c:f>
              <c:numCache>
                <c:formatCode>General</c:formatCode>
                <c:ptCount val="3"/>
                <c:pt idx="0">
                  <c:v>13367</c:v>
                </c:pt>
                <c:pt idx="1">
                  <c:v>9232</c:v>
                </c:pt>
                <c:pt idx="2">
                  <c:v>11189</c:v>
                </c:pt>
              </c:numCache>
            </c:numRef>
          </c:val>
          <c:extLst>
            <c:ext xmlns:c16="http://schemas.microsoft.com/office/drawing/2014/chart" uri="{C3380CC4-5D6E-409C-BE32-E72D297353CC}">
              <c16:uniqueId val="{00000009-F751-4229-B5B2-0F2926EC98D8}"/>
            </c:ext>
          </c:extLst>
        </c:ser>
        <c:ser>
          <c:idx val="10"/>
          <c:order val="10"/>
          <c:tx>
            <c:strRef>
              <c:f>wykres7!$A$16</c:f>
              <c:strCache>
                <c:ptCount val="1"/>
                <c:pt idx="0">
                  <c:v>2020-10</c:v>
                </c:pt>
              </c:strCache>
            </c:strRef>
          </c:tx>
          <c:spPr>
            <a:solidFill>
              <a:srgbClr val="E8601C"/>
            </a:solidFill>
            <a:ln w="3175">
              <a:solidFill>
                <a:sysClr val="windowText" lastClr="000000">
                  <a:lumMod val="50000"/>
                  <a:lumOff val="50000"/>
                </a:sysClr>
              </a:solidFill>
            </a:ln>
            <a:effectLst/>
          </c:spPr>
          <c:invertIfNegative val="0"/>
          <c:cat>
            <c:strRef>
              <c:f>(wykres7!$C$2,wykres7!$E$2,wykres7!$G$2)</c:f>
              <c:strCache>
                <c:ptCount val="3"/>
                <c:pt idx="0">
                  <c:v>stopień znaczny bez schorzeń</c:v>
                </c:pt>
                <c:pt idx="1">
                  <c:v>stopień znaczny ze schorzeniami</c:v>
                </c:pt>
                <c:pt idx="2">
                  <c:v>stopień lekki ze schorzeniami</c:v>
                </c:pt>
              </c:strCache>
            </c:strRef>
          </c:cat>
          <c:val>
            <c:numRef>
              <c:f>(wykres7!$C$16,wykres7!$E$16,wykres7!$G$16)</c:f>
              <c:numCache>
                <c:formatCode>General</c:formatCode>
                <c:ptCount val="3"/>
                <c:pt idx="0">
                  <c:v>13348</c:v>
                </c:pt>
                <c:pt idx="1">
                  <c:v>9192</c:v>
                </c:pt>
                <c:pt idx="2">
                  <c:v>11178</c:v>
                </c:pt>
              </c:numCache>
            </c:numRef>
          </c:val>
          <c:extLst>
            <c:ext xmlns:c16="http://schemas.microsoft.com/office/drawing/2014/chart" uri="{C3380CC4-5D6E-409C-BE32-E72D297353CC}">
              <c16:uniqueId val="{0000000A-F751-4229-B5B2-0F2926EC98D8}"/>
            </c:ext>
          </c:extLst>
        </c:ser>
        <c:ser>
          <c:idx val="11"/>
          <c:order val="11"/>
          <c:tx>
            <c:strRef>
              <c:f>wykres7!$A$17</c:f>
              <c:strCache>
                <c:ptCount val="1"/>
                <c:pt idx="0">
                  <c:v>2020-11</c:v>
                </c:pt>
              </c:strCache>
            </c:strRef>
          </c:tx>
          <c:spPr>
            <a:solidFill>
              <a:srgbClr val="DC050C"/>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(wykres7!$C$2,wykres7!$E$2,wykres7!$G$2)</c:f>
              <c:strCache>
                <c:ptCount val="3"/>
                <c:pt idx="0">
                  <c:v>stopień znaczny bez schorzeń</c:v>
                </c:pt>
                <c:pt idx="1">
                  <c:v>stopień znaczny ze schorzeniami</c:v>
                </c:pt>
                <c:pt idx="2">
                  <c:v>stopień lekki ze schorzeniami</c:v>
                </c:pt>
              </c:strCache>
            </c:strRef>
          </c:cat>
          <c:val>
            <c:numRef>
              <c:f>(wykres7!$C$17,wykres7!$E$17,wykres7!$G$17)</c:f>
              <c:numCache>
                <c:formatCode>General</c:formatCode>
                <c:ptCount val="3"/>
                <c:pt idx="0">
                  <c:v>13276</c:v>
                </c:pt>
                <c:pt idx="1">
                  <c:v>9144</c:v>
                </c:pt>
                <c:pt idx="2">
                  <c:v>11068</c:v>
                </c:pt>
              </c:numCache>
            </c:numRef>
          </c:val>
          <c:extLst>
            <c:ext xmlns:c16="http://schemas.microsoft.com/office/drawing/2014/chart" uri="{C3380CC4-5D6E-409C-BE32-E72D297353CC}">
              <c16:uniqueId val="{0000000B-F751-4229-B5B2-0F2926EC98D8}"/>
            </c:ext>
          </c:extLst>
        </c:ser>
        <c:dLbls>
          <c:showLegendKey val="0"/>
          <c:showVal val="0"/>
          <c:showCatName val="0"/>
          <c:showSerName val="0"/>
          <c:showPercent val="0"/>
          <c:showBubbleSize val="0"/>
        </c:dLbls>
        <c:gapWidth val="150"/>
        <c:overlap val="-10"/>
        <c:axId val="334507392"/>
        <c:axId val="334525568"/>
      </c:barChart>
      <c:catAx>
        <c:axId val="334507392"/>
        <c:scaling>
          <c:orientation val="minMax"/>
        </c:scaling>
        <c:delete val="0"/>
        <c:axPos val="b"/>
        <c:numFmt formatCode="General" sourceLinked="1"/>
        <c:majorTickMark val="none"/>
        <c:minorTickMark val="none"/>
        <c:tickLblPos val="nextTo"/>
        <c:spPr>
          <a:noFill/>
          <a:ln w="1270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34525568"/>
        <c:crosses val="autoZero"/>
        <c:auto val="1"/>
        <c:lblAlgn val="ctr"/>
        <c:lblOffset val="100"/>
        <c:noMultiLvlLbl val="0"/>
      </c:catAx>
      <c:valAx>
        <c:axId val="334525568"/>
        <c:scaling>
          <c:orientation val="minMax"/>
          <c:max val="20000"/>
          <c:min val="4000"/>
        </c:scaling>
        <c:delete val="0"/>
        <c:axPos val="l"/>
        <c:numFmt formatCode="General" sourceLinked="1"/>
        <c:majorTickMark val="out"/>
        <c:minorTickMark val="none"/>
        <c:tickLblPos val="nextTo"/>
        <c:spPr>
          <a:noFill/>
          <a:ln w="12700" cap="flat" cmpd="sng" algn="ctr">
            <a:solidFill>
              <a:schemeClr val="tx1">
                <a:tint val="75000"/>
              </a:schemeClr>
            </a:solidFill>
            <a:prstDash val="solid"/>
            <a:round/>
            <a:tailEnd type="triangle" w="sm" len="me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crossAx val="334507392"/>
        <c:crosses val="autoZero"/>
        <c:crossBetween val="between"/>
        <c:majorUnit val="4000"/>
      </c:valAx>
      <c:spPr>
        <a:noFill/>
        <a:ln w="25400">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0"/>
              <a:t>OSOBY NIEPEŁNOSPRAWNE ZGŁOSZONE ZE STOPNIEM UMIARKOWANYM ORAZ LEKKIM BEZ SCHORZEŃ</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autoTitleDeleted val="0"/>
    <c:plotArea>
      <c:layout>
        <c:manualLayout>
          <c:layoutTarget val="inner"/>
          <c:xMode val="edge"/>
          <c:yMode val="edge"/>
          <c:x val="7.4316351481705817E-2"/>
          <c:y val="0.25730441802436521"/>
          <c:w val="0.905725423802626"/>
          <c:h val="0.606674655064528"/>
        </c:manualLayout>
      </c:layout>
      <c:barChart>
        <c:barDir val="col"/>
        <c:grouping val="clustered"/>
        <c:varyColors val="0"/>
        <c:ser>
          <c:idx val="0"/>
          <c:order val="0"/>
          <c:tx>
            <c:strRef>
              <c:f>wykres8!$A$6</c:f>
              <c:strCache>
                <c:ptCount val="1"/>
                <c:pt idx="0">
                  <c:v>2019-12</c:v>
                </c:pt>
              </c:strCache>
            </c:strRef>
          </c:tx>
          <c:spPr>
            <a:solidFill>
              <a:srgbClr val="D1BBD7"/>
            </a:solidFill>
            <a:ln w="3175">
              <a:solidFill>
                <a:sysClr val="windowText" lastClr="000000">
                  <a:lumMod val="50000"/>
                  <a:lumOff val="50000"/>
                </a:sysClr>
              </a:solidFill>
            </a:ln>
            <a:effectLst/>
          </c:spPr>
          <c:invertIfNegative val="0"/>
          <c:dLbls>
            <c:numFmt formatCode="#,##0" sourceLinked="0"/>
            <c:spPr>
              <a:noFill/>
              <a:ln w="25400">
                <a:noFill/>
              </a:ln>
              <a:effectLst/>
            </c:spPr>
            <c:txPr>
              <a:bodyPr rot="-5400000" spcFirstLastPara="1" vertOverflow="ellipsis"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(wykres8!$C$6,wykres8!$E$6,wykres8!$G$6)</c:f>
              <c:numCache>
                <c:formatCode>General</c:formatCode>
                <c:ptCount val="3"/>
                <c:pt idx="0">
                  <c:v>109434</c:v>
                </c:pt>
                <c:pt idx="1">
                  <c:v>48416</c:v>
                </c:pt>
                <c:pt idx="2">
                  <c:v>53624</c:v>
                </c:pt>
              </c:numCache>
            </c:numRef>
          </c:val>
          <c:extLst>
            <c:ext xmlns:c16="http://schemas.microsoft.com/office/drawing/2014/chart" uri="{C3380CC4-5D6E-409C-BE32-E72D297353CC}">
              <c16:uniqueId val="{00000000-7F43-4A57-A68F-B1B2F807B8B5}"/>
            </c:ext>
          </c:extLst>
        </c:ser>
        <c:ser>
          <c:idx val="1"/>
          <c:order val="1"/>
          <c:tx>
            <c:strRef>
              <c:f>wykres8!$A$7</c:f>
              <c:strCache>
                <c:ptCount val="1"/>
                <c:pt idx="0">
                  <c:v>2020-01</c:v>
                </c:pt>
              </c:strCache>
            </c:strRef>
          </c:tx>
          <c:spPr>
            <a:solidFill>
              <a:srgbClr val="AE76A3"/>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(wykres8!$C$7,wykres8!$E$7,wykres8!$G$7)</c:f>
              <c:numCache>
                <c:formatCode>General</c:formatCode>
                <c:ptCount val="3"/>
                <c:pt idx="0">
                  <c:v>107992</c:v>
                </c:pt>
                <c:pt idx="1">
                  <c:v>47894</c:v>
                </c:pt>
                <c:pt idx="2">
                  <c:v>52662</c:v>
                </c:pt>
              </c:numCache>
            </c:numRef>
          </c:val>
          <c:extLst>
            <c:ext xmlns:c16="http://schemas.microsoft.com/office/drawing/2014/chart" uri="{C3380CC4-5D6E-409C-BE32-E72D297353CC}">
              <c16:uniqueId val="{00000001-7F43-4A57-A68F-B1B2F807B8B5}"/>
            </c:ext>
          </c:extLst>
        </c:ser>
        <c:ser>
          <c:idx val="2"/>
          <c:order val="2"/>
          <c:tx>
            <c:strRef>
              <c:f>wykres8!$A$8</c:f>
              <c:strCache>
                <c:ptCount val="1"/>
                <c:pt idx="0">
                  <c:v>2020-02</c:v>
                </c:pt>
              </c:strCache>
            </c:strRef>
          </c:tx>
          <c:spPr>
            <a:solidFill>
              <a:srgbClr val="882E72"/>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(wykres8!$C$8,wykres8!$E$8,wykres8!$G$8)</c:f>
              <c:numCache>
                <c:formatCode>General</c:formatCode>
                <c:ptCount val="3"/>
                <c:pt idx="0">
                  <c:v>108363</c:v>
                </c:pt>
                <c:pt idx="1">
                  <c:v>48189</c:v>
                </c:pt>
                <c:pt idx="2">
                  <c:v>52750</c:v>
                </c:pt>
              </c:numCache>
            </c:numRef>
          </c:val>
          <c:extLst>
            <c:ext xmlns:c16="http://schemas.microsoft.com/office/drawing/2014/chart" uri="{C3380CC4-5D6E-409C-BE32-E72D297353CC}">
              <c16:uniqueId val="{00000002-7F43-4A57-A68F-B1B2F807B8B5}"/>
            </c:ext>
          </c:extLst>
        </c:ser>
        <c:ser>
          <c:idx val="3"/>
          <c:order val="3"/>
          <c:tx>
            <c:strRef>
              <c:f>wykres8!$A$9</c:f>
              <c:strCache>
                <c:ptCount val="1"/>
                <c:pt idx="0">
                  <c:v>2020-03</c:v>
                </c:pt>
              </c:strCache>
            </c:strRef>
          </c:tx>
          <c:spPr>
            <a:solidFill>
              <a:srgbClr val="1965B0"/>
            </a:solidFill>
            <a:ln w="3175">
              <a:solidFill>
                <a:sysClr val="windowText" lastClr="000000">
                  <a:lumMod val="50000"/>
                  <a:lumOff val="50000"/>
                </a:sysClr>
              </a:solidFill>
            </a:ln>
            <a:effectLst/>
          </c:spPr>
          <c:invertIfNegative val="0"/>
          <c:dLbls>
            <c:numFmt formatCode="#,##0" sourceLinked="0"/>
            <c:spPr>
              <a:noFill/>
              <a:ln w="25400">
                <a:noFill/>
              </a:ln>
              <a:effectLst/>
            </c:spPr>
            <c:txPr>
              <a:bodyPr rot="-5400000" spcFirstLastPara="1" vertOverflow="ellipsis"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(wykres8!$C$9,wykres8!$E$9,wykres8!$G$9)</c:f>
              <c:numCache>
                <c:formatCode>General</c:formatCode>
                <c:ptCount val="3"/>
                <c:pt idx="0">
                  <c:v>107151</c:v>
                </c:pt>
                <c:pt idx="1">
                  <c:v>47934</c:v>
                </c:pt>
                <c:pt idx="2">
                  <c:v>51965</c:v>
                </c:pt>
              </c:numCache>
            </c:numRef>
          </c:val>
          <c:extLst>
            <c:ext xmlns:c16="http://schemas.microsoft.com/office/drawing/2014/chart" uri="{C3380CC4-5D6E-409C-BE32-E72D297353CC}">
              <c16:uniqueId val="{00000003-7F43-4A57-A68F-B1B2F807B8B5}"/>
            </c:ext>
          </c:extLst>
        </c:ser>
        <c:ser>
          <c:idx val="4"/>
          <c:order val="4"/>
          <c:tx>
            <c:strRef>
              <c:f>wykres8!$A$10</c:f>
              <c:strCache>
                <c:ptCount val="1"/>
                <c:pt idx="0">
                  <c:v>2020-04</c:v>
                </c:pt>
              </c:strCache>
            </c:strRef>
          </c:tx>
          <c:spPr>
            <a:solidFill>
              <a:srgbClr val="5289C7"/>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(wykres8!$C$10,wykres8!$E$10,wykres8!$G$10)</c:f>
              <c:numCache>
                <c:formatCode>General</c:formatCode>
                <c:ptCount val="3"/>
                <c:pt idx="0">
                  <c:v>103853</c:v>
                </c:pt>
                <c:pt idx="1">
                  <c:v>46709</c:v>
                </c:pt>
                <c:pt idx="2">
                  <c:v>50204</c:v>
                </c:pt>
              </c:numCache>
            </c:numRef>
          </c:val>
          <c:extLst>
            <c:ext xmlns:c16="http://schemas.microsoft.com/office/drawing/2014/chart" uri="{C3380CC4-5D6E-409C-BE32-E72D297353CC}">
              <c16:uniqueId val="{00000004-7F43-4A57-A68F-B1B2F807B8B5}"/>
            </c:ext>
          </c:extLst>
        </c:ser>
        <c:ser>
          <c:idx val="5"/>
          <c:order val="5"/>
          <c:tx>
            <c:strRef>
              <c:f>wykres8!$A$11</c:f>
              <c:strCache>
                <c:ptCount val="1"/>
                <c:pt idx="0">
                  <c:v>2020-05</c:v>
                </c:pt>
              </c:strCache>
            </c:strRef>
          </c:tx>
          <c:spPr>
            <a:solidFill>
              <a:srgbClr val="7BAFDE"/>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(wykres8!$C$11,wykres8!$E$11,wykres8!$G$11)</c:f>
              <c:numCache>
                <c:formatCode>General</c:formatCode>
                <c:ptCount val="3"/>
                <c:pt idx="0">
                  <c:v>103181</c:v>
                </c:pt>
                <c:pt idx="1">
                  <c:v>46434</c:v>
                </c:pt>
                <c:pt idx="2">
                  <c:v>49570</c:v>
                </c:pt>
              </c:numCache>
            </c:numRef>
          </c:val>
          <c:extLst>
            <c:ext xmlns:c16="http://schemas.microsoft.com/office/drawing/2014/chart" uri="{C3380CC4-5D6E-409C-BE32-E72D297353CC}">
              <c16:uniqueId val="{00000005-7F43-4A57-A68F-B1B2F807B8B5}"/>
            </c:ext>
          </c:extLst>
        </c:ser>
        <c:ser>
          <c:idx val="6"/>
          <c:order val="6"/>
          <c:tx>
            <c:strRef>
              <c:f>wykres8!$A$12</c:f>
              <c:strCache>
                <c:ptCount val="1"/>
                <c:pt idx="0">
                  <c:v>2020-06</c:v>
                </c:pt>
              </c:strCache>
            </c:strRef>
          </c:tx>
          <c:spPr>
            <a:solidFill>
              <a:srgbClr val="4EB265"/>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0">
                <a:spAutoFit/>
              </a:bodyPr>
              <a:lstStyle/>
              <a:p>
                <a:pPr algn="ctr">
                  <a:defRPr lang="pl-PL"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(wykres8!$C$12,wykres8!$E$12,wykres8!$G$12)</c:f>
              <c:numCache>
                <c:formatCode>General</c:formatCode>
                <c:ptCount val="3"/>
                <c:pt idx="0">
                  <c:v>104311</c:v>
                </c:pt>
                <c:pt idx="1">
                  <c:v>46913</c:v>
                </c:pt>
                <c:pt idx="2">
                  <c:v>49914</c:v>
                </c:pt>
              </c:numCache>
            </c:numRef>
          </c:val>
          <c:extLst>
            <c:ext xmlns:c16="http://schemas.microsoft.com/office/drawing/2014/chart" uri="{C3380CC4-5D6E-409C-BE32-E72D297353CC}">
              <c16:uniqueId val="{00000006-7F43-4A57-A68F-B1B2F807B8B5}"/>
            </c:ext>
          </c:extLst>
        </c:ser>
        <c:ser>
          <c:idx val="7"/>
          <c:order val="7"/>
          <c:tx>
            <c:strRef>
              <c:f>wykres8!$A$13</c:f>
              <c:strCache>
                <c:ptCount val="1"/>
                <c:pt idx="0">
                  <c:v>2020-07</c:v>
                </c:pt>
              </c:strCache>
            </c:strRef>
          </c:tx>
          <c:spPr>
            <a:solidFill>
              <a:srgbClr val="CAE0AB"/>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(wykres8!$C$13,wykres8!$E$13,wykres8!$G$13)</c:f>
              <c:numCache>
                <c:formatCode>General</c:formatCode>
                <c:ptCount val="3"/>
                <c:pt idx="0">
                  <c:v>104803</c:v>
                </c:pt>
                <c:pt idx="1">
                  <c:v>47114</c:v>
                </c:pt>
                <c:pt idx="2">
                  <c:v>50121</c:v>
                </c:pt>
              </c:numCache>
            </c:numRef>
          </c:val>
          <c:extLst>
            <c:ext xmlns:c16="http://schemas.microsoft.com/office/drawing/2014/chart" uri="{C3380CC4-5D6E-409C-BE32-E72D297353CC}">
              <c16:uniqueId val="{00000007-7F43-4A57-A68F-B1B2F807B8B5}"/>
            </c:ext>
          </c:extLst>
        </c:ser>
        <c:ser>
          <c:idx val="8"/>
          <c:order val="8"/>
          <c:tx>
            <c:strRef>
              <c:f>wykres8!$A$14</c:f>
              <c:strCache>
                <c:ptCount val="1"/>
                <c:pt idx="0">
                  <c:v>2020-08</c:v>
                </c:pt>
              </c:strCache>
            </c:strRef>
          </c:tx>
          <c:spPr>
            <a:solidFill>
              <a:srgbClr val="F7F056"/>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(wykres8!$C$14,wykres8!$E$14,wykres8!$G$14)</c:f>
              <c:numCache>
                <c:formatCode>General</c:formatCode>
                <c:ptCount val="3"/>
                <c:pt idx="0">
                  <c:v>104249</c:v>
                </c:pt>
                <c:pt idx="1">
                  <c:v>47159</c:v>
                </c:pt>
                <c:pt idx="2">
                  <c:v>49708</c:v>
                </c:pt>
              </c:numCache>
            </c:numRef>
          </c:val>
          <c:extLst>
            <c:ext xmlns:c16="http://schemas.microsoft.com/office/drawing/2014/chart" uri="{C3380CC4-5D6E-409C-BE32-E72D297353CC}">
              <c16:uniqueId val="{00000008-7F43-4A57-A68F-B1B2F807B8B5}"/>
            </c:ext>
          </c:extLst>
        </c:ser>
        <c:ser>
          <c:idx val="9"/>
          <c:order val="9"/>
          <c:tx>
            <c:strRef>
              <c:f>wykres8!$A$15</c:f>
              <c:strCache>
                <c:ptCount val="1"/>
                <c:pt idx="0">
                  <c:v>2020-09</c:v>
                </c:pt>
              </c:strCache>
            </c:strRef>
          </c:tx>
          <c:spPr>
            <a:solidFill>
              <a:srgbClr val="F4A736"/>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(wykres8!$C$15,wykres8!$E$15,wykres8!$G$15)</c:f>
              <c:numCache>
                <c:formatCode>General</c:formatCode>
                <c:ptCount val="3"/>
                <c:pt idx="0">
                  <c:v>104611</c:v>
                </c:pt>
                <c:pt idx="1">
                  <c:v>47471</c:v>
                </c:pt>
                <c:pt idx="2">
                  <c:v>49881</c:v>
                </c:pt>
              </c:numCache>
            </c:numRef>
          </c:val>
          <c:extLst>
            <c:ext xmlns:c16="http://schemas.microsoft.com/office/drawing/2014/chart" uri="{C3380CC4-5D6E-409C-BE32-E72D297353CC}">
              <c16:uniqueId val="{00000009-7F43-4A57-A68F-B1B2F807B8B5}"/>
            </c:ext>
          </c:extLst>
        </c:ser>
        <c:ser>
          <c:idx val="10"/>
          <c:order val="10"/>
          <c:tx>
            <c:strRef>
              <c:f>wykres8!$A$16</c:f>
              <c:strCache>
                <c:ptCount val="1"/>
                <c:pt idx="0">
                  <c:v>2020-10</c:v>
                </c:pt>
              </c:strCache>
            </c:strRef>
          </c:tx>
          <c:spPr>
            <a:solidFill>
              <a:srgbClr val="E8601C"/>
            </a:solidFill>
            <a:ln w="3175">
              <a:solidFill>
                <a:sysClr val="windowText" lastClr="000000">
                  <a:lumMod val="50000"/>
                  <a:lumOff val="50000"/>
                </a:sysClr>
              </a:solidFill>
            </a:ln>
            <a:effectLst/>
          </c:spPr>
          <c:invertIfNegative val="0"/>
          <c:cat>
            <c:strRef>
              <c:f>(wykres8!$C$2,wykres8!$E$2,wykres8!$G$2)</c:f>
              <c:strCache>
                <c:ptCount val="3"/>
                <c:pt idx="0">
                  <c:v>stopień umiarkowany bez schorzeń</c:v>
                </c:pt>
                <c:pt idx="1">
                  <c:v>stopień umiarkowany ze schorzeniami</c:v>
                </c:pt>
                <c:pt idx="2">
                  <c:v>stopień lekki bez schorzeń</c:v>
                </c:pt>
              </c:strCache>
            </c:strRef>
          </c:cat>
          <c:val>
            <c:numRef>
              <c:f>(wykres8!$C$16,wykres8!$E$16,wykres8!$G$16)</c:f>
              <c:numCache>
                <c:formatCode>General</c:formatCode>
                <c:ptCount val="3"/>
                <c:pt idx="0">
                  <c:v>104469</c:v>
                </c:pt>
                <c:pt idx="1">
                  <c:v>47588</c:v>
                </c:pt>
                <c:pt idx="2">
                  <c:v>49755</c:v>
                </c:pt>
              </c:numCache>
            </c:numRef>
          </c:val>
          <c:extLst>
            <c:ext xmlns:c16="http://schemas.microsoft.com/office/drawing/2014/chart" uri="{C3380CC4-5D6E-409C-BE32-E72D297353CC}">
              <c16:uniqueId val="{0000000A-7F43-4A57-A68F-B1B2F807B8B5}"/>
            </c:ext>
          </c:extLst>
        </c:ser>
        <c:ser>
          <c:idx val="11"/>
          <c:order val="11"/>
          <c:tx>
            <c:strRef>
              <c:f>wykres8!$A$17</c:f>
              <c:strCache>
                <c:ptCount val="1"/>
                <c:pt idx="0">
                  <c:v>2020-11</c:v>
                </c:pt>
              </c:strCache>
            </c:strRef>
          </c:tx>
          <c:spPr>
            <a:solidFill>
              <a:srgbClr val="DC050C"/>
            </a:solidFill>
            <a:ln w="3175">
              <a:solidFill>
                <a:sysClr val="windowText" lastClr="000000">
                  <a:lumMod val="50000"/>
                  <a:lumOff val="50000"/>
                </a:sysClr>
              </a:solid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(wykres8!$C$2,wykres8!$E$2,wykres8!$G$2)</c:f>
              <c:strCache>
                <c:ptCount val="3"/>
                <c:pt idx="0">
                  <c:v>stopień umiarkowany bez schorzeń</c:v>
                </c:pt>
                <c:pt idx="1">
                  <c:v>stopień umiarkowany ze schorzeniami</c:v>
                </c:pt>
                <c:pt idx="2">
                  <c:v>stopień lekki bez schorzeń</c:v>
                </c:pt>
              </c:strCache>
            </c:strRef>
          </c:cat>
          <c:val>
            <c:numRef>
              <c:f>(wykres8!$C$17,wykres8!$E$17,wykres8!$G$17)</c:f>
              <c:numCache>
                <c:formatCode>General</c:formatCode>
                <c:ptCount val="3"/>
                <c:pt idx="0">
                  <c:v>103891</c:v>
                </c:pt>
                <c:pt idx="1">
                  <c:v>47350</c:v>
                </c:pt>
                <c:pt idx="2">
                  <c:v>49394</c:v>
                </c:pt>
              </c:numCache>
            </c:numRef>
          </c:val>
          <c:extLst>
            <c:ext xmlns:c16="http://schemas.microsoft.com/office/drawing/2014/chart" uri="{C3380CC4-5D6E-409C-BE32-E72D297353CC}">
              <c16:uniqueId val="{0000000B-7F43-4A57-A68F-B1B2F807B8B5}"/>
            </c:ext>
          </c:extLst>
        </c:ser>
        <c:dLbls>
          <c:showLegendKey val="0"/>
          <c:showVal val="0"/>
          <c:showCatName val="0"/>
          <c:showSerName val="0"/>
          <c:showPercent val="0"/>
          <c:showBubbleSize val="0"/>
        </c:dLbls>
        <c:gapWidth val="150"/>
        <c:overlap val="-10"/>
        <c:axId val="334507392"/>
        <c:axId val="334525568"/>
      </c:barChart>
      <c:catAx>
        <c:axId val="334507392"/>
        <c:scaling>
          <c:orientation val="minMax"/>
        </c:scaling>
        <c:delete val="0"/>
        <c:axPos val="b"/>
        <c:numFmt formatCode="General" sourceLinked="1"/>
        <c:majorTickMark val="none"/>
        <c:minorTickMark val="none"/>
        <c:tickLblPos val="nextTo"/>
        <c:spPr>
          <a:noFill/>
          <a:ln w="1270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34525568"/>
        <c:crosses val="autoZero"/>
        <c:auto val="1"/>
        <c:lblAlgn val="ctr"/>
        <c:lblOffset val="100"/>
        <c:noMultiLvlLbl val="0"/>
      </c:catAx>
      <c:valAx>
        <c:axId val="334525568"/>
        <c:scaling>
          <c:orientation val="minMax"/>
          <c:max val="150000"/>
          <c:min val="0"/>
        </c:scaling>
        <c:delete val="0"/>
        <c:axPos val="l"/>
        <c:numFmt formatCode="General" sourceLinked="1"/>
        <c:majorTickMark val="out"/>
        <c:minorTickMark val="none"/>
        <c:tickLblPos val="nextTo"/>
        <c:spPr>
          <a:noFill/>
          <a:ln w="12700" cap="flat" cmpd="sng" algn="ctr">
            <a:solidFill>
              <a:schemeClr val="tx1">
                <a:tint val="75000"/>
              </a:schemeClr>
            </a:solidFill>
            <a:prstDash val="solid"/>
            <a:round/>
            <a:tailEnd type="triangle" w="sm" len="med"/>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mn-lt"/>
                <a:ea typeface="+mn-ea"/>
                <a:cs typeface="+mn-cs"/>
              </a:defRPr>
            </a:pPr>
            <a:endParaRPr lang="pl-PL"/>
          </a:p>
        </c:txPr>
        <c:crossAx val="334507392"/>
        <c:crosses val="autoZero"/>
        <c:crossBetween val="between"/>
        <c:majorUnit val="30000"/>
      </c:valAx>
      <c:spPr>
        <a:noFill/>
        <a:ln w="25400">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pl-PL" sz="1000" b="0" i="0" baseline="0">
                <a:effectLst/>
              </a:rPr>
              <a:t>PRACOWNICY ZPCH I RO ZGŁOSZENI DO DOFINANSOWAŃ (OSOBY)</a:t>
            </a:r>
            <a:endParaRPr lang="pl-PL" sz="1000">
              <a:effectLst/>
            </a:endParaRPr>
          </a:p>
        </c:rich>
      </c:tx>
      <c:overlay val="0"/>
    </c:title>
    <c:autoTitleDeleted val="0"/>
    <c:plotArea>
      <c:layout>
        <c:manualLayout>
          <c:layoutTarget val="inner"/>
          <c:xMode val="edge"/>
          <c:yMode val="edge"/>
          <c:x val="8.8567763947852887E-2"/>
          <c:y val="0.16768506944444442"/>
          <c:w val="0.89464142844912586"/>
          <c:h val="0.58029791666666664"/>
        </c:manualLayout>
      </c:layout>
      <c:lineChart>
        <c:grouping val="standard"/>
        <c:varyColors val="0"/>
        <c:ser>
          <c:idx val="0"/>
          <c:order val="0"/>
          <c:tx>
            <c:v>pracownicy RO (osoby)</c:v>
          </c:tx>
          <c:spPr>
            <a:ln cmpd="sng">
              <a:solidFill>
                <a:srgbClr val="595959"/>
              </a:solidFill>
            </a:ln>
          </c:spPr>
          <c:marker>
            <c:symbol val="square"/>
            <c:size val="5"/>
            <c:spPr>
              <a:solidFill>
                <a:srgbClr val="FF0000"/>
              </a:solidFill>
            </c:spPr>
          </c:marker>
          <c:dPt>
            <c:idx val="1"/>
            <c:marker>
              <c:symbol val="square"/>
              <c:size val="4"/>
            </c:marker>
            <c:bubble3D val="0"/>
            <c:extLst>
              <c:ext xmlns:c16="http://schemas.microsoft.com/office/drawing/2014/chart" uri="{C3380CC4-5D6E-409C-BE32-E72D297353CC}">
                <c16:uniqueId val="{00000000-3700-4327-A3CB-4BEA8EFEC5E4}"/>
              </c:ext>
            </c:extLst>
          </c:dPt>
          <c:dPt>
            <c:idx val="3"/>
            <c:marker>
              <c:symbol val="square"/>
              <c:size val="4"/>
            </c:marker>
            <c:bubble3D val="0"/>
            <c:extLst>
              <c:ext xmlns:c16="http://schemas.microsoft.com/office/drawing/2014/chart" uri="{C3380CC4-5D6E-409C-BE32-E72D297353CC}">
                <c16:uniqueId val="{00000001-3700-4327-A3CB-4BEA8EFEC5E4}"/>
              </c:ext>
            </c:extLst>
          </c:dPt>
          <c:dPt>
            <c:idx val="5"/>
            <c:marker>
              <c:symbol val="square"/>
              <c:size val="4"/>
            </c:marker>
            <c:bubble3D val="0"/>
            <c:extLst>
              <c:ext xmlns:c16="http://schemas.microsoft.com/office/drawing/2014/chart" uri="{C3380CC4-5D6E-409C-BE32-E72D297353CC}">
                <c16:uniqueId val="{00000002-3700-4327-A3CB-4BEA8EFEC5E4}"/>
              </c:ext>
            </c:extLst>
          </c:dPt>
          <c:dPt>
            <c:idx val="7"/>
            <c:marker>
              <c:symbol val="square"/>
              <c:size val="4"/>
            </c:marker>
            <c:bubble3D val="0"/>
            <c:extLst>
              <c:ext xmlns:c16="http://schemas.microsoft.com/office/drawing/2014/chart" uri="{C3380CC4-5D6E-409C-BE32-E72D297353CC}">
                <c16:uniqueId val="{00000003-3700-4327-A3CB-4BEA8EFEC5E4}"/>
              </c:ext>
            </c:extLst>
          </c:dPt>
          <c:dPt>
            <c:idx val="9"/>
            <c:marker>
              <c:symbol val="square"/>
              <c:size val="4"/>
            </c:marker>
            <c:bubble3D val="0"/>
            <c:extLst>
              <c:ext xmlns:c16="http://schemas.microsoft.com/office/drawing/2014/chart" uri="{C3380CC4-5D6E-409C-BE32-E72D297353CC}">
                <c16:uniqueId val="{00000004-3700-4327-A3CB-4BEA8EFEC5E4}"/>
              </c:ext>
            </c:extLst>
          </c:dPt>
          <c:dPt>
            <c:idx val="11"/>
            <c:bubble3D val="0"/>
            <c:spPr>
              <a:ln cmpd="sng">
                <a:solidFill>
                  <a:srgbClr val="595959"/>
                </a:solidFill>
                <a:prstDash val="solid"/>
              </a:ln>
            </c:spPr>
            <c:extLst>
              <c:ext xmlns:c16="http://schemas.microsoft.com/office/drawing/2014/chart" uri="{C3380CC4-5D6E-409C-BE32-E72D297353CC}">
                <c16:uniqueId val="{00000006-3700-4327-A3CB-4BEA8EFEC5E4}"/>
              </c:ext>
            </c:extLst>
          </c:dPt>
          <c:dPt>
            <c:idx val="12"/>
            <c:bubble3D val="0"/>
            <c:spPr>
              <a:ln cmpd="sng">
                <a:solidFill>
                  <a:srgbClr val="595959"/>
                </a:solidFill>
                <a:prstDash val="solid"/>
              </a:ln>
            </c:spPr>
            <c:extLst>
              <c:ext xmlns:c16="http://schemas.microsoft.com/office/drawing/2014/chart" uri="{C3380CC4-5D6E-409C-BE32-E72D297353CC}">
                <c16:uniqueId val="{00000008-3700-4327-A3CB-4BEA8EFEC5E4}"/>
              </c:ext>
            </c:extLst>
          </c:dPt>
          <c:dLbls>
            <c:dLbl>
              <c:idx val="1"/>
              <c:delete val="1"/>
              <c:extLst>
                <c:ext xmlns:c15="http://schemas.microsoft.com/office/drawing/2012/chart" uri="{CE6537A1-D6FC-4f65-9D91-7224C49458BB}"/>
                <c:ext xmlns:c16="http://schemas.microsoft.com/office/drawing/2014/chart" uri="{C3380CC4-5D6E-409C-BE32-E72D297353CC}">
                  <c16:uniqueId val="{00000000-3700-4327-A3CB-4BEA8EFEC5E4}"/>
                </c:ext>
              </c:extLst>
            </c:dLbl>
            <c:dLbl>
              <c:idx val="3"/>
              <c:delete val="1"/>
              <c:extLst>
                <c:ext xmlns:c15="http://schemas.microsoft.com/office/drawing/2012/chart" uri="{CE6537A1-D6FC-4f65-9D91-7224C49458BB}"/>
                <c:ext xmlns:c16="http://schemas.microsoft.com/office/drawing/2014/chart" uri="{C3380CC4-5D6E-409C-BE32-E72D297353CC}">
                  <c16:uniqueId val="{00000001-3700-4327-A3CB-4BEA8EFEC5E4}"/>
                </c:ext>
              </c:extLst>
            </c:dLbl>
            <c:dLbl>
              <c:idx val="5"/>
              <c:layout>
                <c:manualLayout>
                  <c:x val="-3.3072916666666667E-2"/>
                  <c:y val="-0.106114217667499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00-4327-A3CB-4BEA8EFEC5E4}"/>
                </c:ext>
              </c:extLst>
            </c:dLbl>
            <c:dLbl>
              <c:idx val="7"/>
              <c:delete val="1"/>
              <c:extLst>
                <c:ext xmlns:c15="http://schemas.microsoft.com/office/drawing/2012/chart" uri="{CE6537A1-D6FC-4f65-9D91-7224C49458BB}"/>
                <c:ext xmlns:c16="http://schemas.microsoft.com/office/drawing/2014/chart" uri="{C3380CC4-5D6E-409C-BE32-E72D297353CC}">
                  <c16:uniqueId val="{00000003-3700-4327-A3CB-4BEA8EFEC5E4}"/>
                </c:ext>
              </c:extLst>
            </c:dLbl>
            <c:dLbl>
              <c:idx val="9"/>
              <c:delete val="1"/>
              <c:extLst>
                <c:ext xmlns:c15="http://schemas.microsoft.com/office/drawing/2012/chart" uri="{CE6537A1-D6FC-4f65-9D91-7224C49458BB}"/>
                <c:ext xmlns:c16="http://schemas.microsoft.com/office/drawing/2014/chart" uri="{C3380CC4-5D6E-409C-BE32-E72D297353CC}">
                  <c16:uniqueId val="{00000004-3700-4327-A3CB-4BEA8EFEC5E4}"/>
                </c:ext>
              </c:extLst>
            </c:dLbl>
            <c:dLbl>
              <c:idx val="11"/>
              <c:spPr>
                <a:noFill/>
                <a:ln w="25400">
                  <a:noFill/>
                </a:ln>
              </c:spPr>
              <c:txPr>
                <a:bodyPr rot="-2700000" wrap="square" lIns="38100" tIns="19050" rIns="38100" bIns="19050" anchor="ctr">
                  <a:spAutoFit/>
                </a:bodyPr>
                <a:lstStyle/>
                <a:p>
                  <a:pPr>
                    <a:defRPr sz="700" b="1">
                      <a:solidFill>
                        <a:srgbClr val="59595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6-3700-4327-A3CB-4BEA8EFEC5E4}"/>
                </c:ext>
              </c:extLst>
            </c:dLbl>
            <c:dLbl>
              <c:idx val="12"/>
              <c:delete val="1"/>
              <c:extLst>
                <c:ext xmlns:c15="http://schemas.microsoft.com/office/drawing/2012/chart" uri="{CE6537A1-D6FC-4f65-9D91-7224C49458BB}"/>
                <c:ext xmlns:c16="http://schemas.microsoft.com/office/drawing/2014/chart" uri="{C3380CC4-5D6E-409C-BE32-E72D297353CC}">
                  <c16:uniqueId val="{00000008-3700-4327-A3CB-4BEA8EFEC5E4}"/>
                </c:ext>
              </c:extLst>
            </c:dLbl>
            <c:spPr>
              <a:noFill/>
              <a:ln w="25400">
                <a:noFill/>
              </a:ln>
            </c:spPr>
            <c:txPr>
              <a:bodyPr rot="-2700000"/>
              <a:lstStyle/>
              <a:p>
                <a:pPr>
                  <a:defRPr sz="700" b="1">
                    <a:solidFill>
                      <a:srgbClr val="59595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wykres10i11!$A$4:$A$15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wykres10i11!$C$4:$C$15</c:f>
              <c:numCache>
                <c:formatCode>#,##0</c:formatCode>
                <c:ptCount val="12"/>
                <c:pt idx="0">
                  <c:v>145810</c:v>
                </c:pt>
                <c:pt idx="1">
                  <c:v>143877</c:v>
                </c:pt>
                <c:pt idx="2">
                  <c:v>145231</c:v>
                </c:pt>
                <c:pt idx="3">
                  <c:v>143645</c:v>
                </c:pt>
                <c:pt idx="4">
                  <c:v>138794</c:v>
                </c:pt>
                <c:pt idx="5">
                  <c:v>139096</c:v>
                </c:pt>
                <c:pt idx="6">
                  <c:v>141189</c:v>
                </c:pt>
                <c:pt idx="7">
                  <c:v>142248</c:v>
                </c:pt>
                <c:pt idx="8">
                  <c:v>141456</c:v>
                </c:pt>
                <c:pt idx="9">
                  <c:v>141707</c:v>
                </c:pt>
                <c:pt idx="10">
                  <c:v>141910</c:v>
                </c:pt>
                <c:pt idx="11">
                  <c:v>141355</c:v>
                </c:pt>
              </c:numCache>
            </c:numRef>
          </c:val>
          <c:smooth val="0"/>
          <c:extLst>
            <c:ext xmlns:c16="http://schemas.microsoft.com/office/drawing/2014/chart" uri="{C3380CC4-5D6E-409C-BE32-E72D297353CC}">
              <c16:uniqueId val="{00000009-3700-4327-A3CB-4BEA8EFEC5E4}"/>
            </c:ext>
          </c:extLst>
        </c:ser>
        <c:ser>
          <c:idx val="1"/>
          <c:order val="1"/>
          <c:tx>
            <c:v>pracownicy ZPCH (osoby)</c:v>
          </c:tx>
          <c:spPr>
            <a:ln>
              <a:solidFill>
                <a:srgbClr val="005999"/>
              </a:solidFill>
            </a:ln>
          </c:spPr>
          <c:marker>
            <c:symbol val="square"/>
            <c:size val="5"/>
            <c:spPr>
              <a:solidFill>
                <a:srgbClr val="005999"/>
              </a:solidFill>
              <a:ln>
                <a:solidFill>
                  <a:srgbClr val="0070C0"/>
                </a:solidFill>
              </a:ln>
            </c:spPr>
          </c:marker>
          <c:dPt>
            <c:idx val="1"/>
            <c:marker>
              <c:symbol val="square"/>
              <c:size val="4"/>
            </c:marker>
            <c:bubble3D val="0"/>
            <c:extLst>
              <c:ext xmlns:c16="http://schemas.microsoft.com/office/drawing/2014/chart" uri="{C3380CC4-5D6E-409C-BE32-E72D297353CC}">
                <c16:uniqueId val="{0000000A-3700-4327-A3CB-4BEA8EFEC5E4}"/>
              </c:ext>
            </c:extLst>
          </c:dPt>
          <c:dPt>
            <c:idx val="3"/>
            <c:marker>
              <c:symbol val="square"/>
              <c:size val="4"/>
            </c:marker>
            <c:bubble3D val="0"/>
            <c:extLst>
              <c:ext xmlns:c16="http://schemas.microsoft.com/office/drawing/2014/chart" uri="{C3380CC4-5D6E-409C-BE32-E72D297353CC}">
                <c16:uniqueId val="{0000000B-3700-4327-A3CB-4BEA8EFEC5E4}"/>
              </c:ext>
            </c:extLst>
          </c:dPt>
          <c:dPt>
            <c:idx val="5"/>
            <c:marker>
              <c:symbol val="square"/>
              <c:size val="4"/>
            </c:marker>
            <c:bubble3D val="0"/>
            <c:extLst>
              <c:ext xmlns:c16="http://schemas.microsoft.com/office/drawing/2014/chart" uri="{C3380CC4-5D6E-409C-BE32-E72D297353CC}">
                <c16:uniqueId val="{0000000C-3700-4327-A3CB-4BEA8EFEC5E4}"/>
              </c:ext>
            </c:extLst>
          </c:dPt>
          <c:dPt>
            <c:idx val="7"/>
            <c:marker>
              <c:symbol val="square"/>
              <c:size val="4"/>
            </c:marker>
            <c:bubble3D val="0"/>
            <c:extLst>
              <c:ext xmlns:c16="http://schemas.microsoft.com/office/drawing/2014/chart" uri="{C3380CC4-5D6E-409C-BE32-E72D297353CC}">
                <c16:uniqueId val="{0000000D-3700-4327-A3CB-4BEA8EFEC5E4}"/>
              </c:ext>
            </c:extLst>
          </c:dPt>
          <c:dPt>
            <c:idx val="9"/>
            <c:marker>
              <c:symbol val="square"/>
              <c:size val="4"/>
            </c:marker>
            <c:bubble3D val="0"/>
            <c:extLst>
              <c:ext xmlns:c16="http://schemas.microsoft.com/office/drawing/2014/chart" uri="{C3380CC4-5D6E-409C-BE32-E72D297353CC}">
                <c16:uniqueId val="{0000000E-3700-4327-A3CB-4BEA8EFEC5E4}"/>
              </c:ext>
            </c:extLst>
          </c:dPt>
          <c:dPt>
            <c:idx val="11"/>
            <c:bubble3D val="0"/>
            <c:spPr>
              <a:ln>
                <a:solidFill>
                  <a:srgbClr val="005999"/>
                </a:solidFill>
                <a:prstDash val="solid"/>
              </a:ln>
            </c:spPr>
            <c:extLst>
              <c:ext xmlns:c16="http://schemas.microsoft.com/office/drawing/2014/chart" uri="{C3380CC4-5D6E-409C-BE32-E72D297353CC}">
                <c16:uniqueId val="{00000010-3700-4327-A3CB-4BEA8EFEC5E4}"/>
              </c:ext>
            </c:extLst>
          </c:dPt>
          <c:dPt>
            <c:idx val="12"/>
            <c:bubble3D val="0"/>
            <c:spPr>
              <a:ln>
                <a:solidFill>
                  <a:srgbClr val="005999"/>
                </a:solidFill>
                <a:prstDash val="solid"/>
              </a:ln>
            </c:spPr>
            <c:extLst>
              <c:ext xmlns:c16="http://schemas.microsoft.com/office/drawing/2014/chart" uri="{C3380CC4-5D6E-409C-BE32-E72D297353CC}">
                <c16:uniqueId val="{00000012-3700-4327-A3CB-4BEA8EFEC5E4}"/>
              </c:ext>
            </c:extLst>
          </c:dPt>
          <c:dLbls>
            <c:dLbl>
              <c:idx val="1"/>
              <c:delete val="1"/>
              <c:extLst>
                <c:ext xmlns:c15="http://schemas.microsoft.com/office/drawing/2012/chart" uri="{CE6537A1-D6FC-4f65-9D91-7224C49458BB}"/>
                <c:ext xmlns:c16="http://schemas.microsoft.com/office/drawing/2014/chart" uri="{C3380CC4-5D6E-409C-BE32-E72D297353CC}">
                  <c16:uniqueId val="{0000000A-3700-4327-A3CB-4BEA8EFEC5E4}"/>
                </c:ext>
              </c:extLst>
            </c:dLbl>
            <c:dLbl>
              <c:idx val="3"/>
              <c:delete val="1"/>
              <c:extLst>
                <c:ext xmlns:c15="http://schemas.microsoft.com/office/drawing/2012/chart" uri="{CE6537A1-D6FC-4f65-9D91-7224C49458BB}"/>
                <c:ext xmlns:c16="http://schemas.microsoft.com/office/drawing/2014/chart" uri="{C3380CC4-5D6E-409C-BE32-E72D297353CC}">
                  <c16:uniqueId val="{0000000B-3700-4327-A3CB-4BEA8EFEC5E4}"/>
                </c:ext>
              </c:extLst>
            </c:dLbl>
            <c:dLbl>
              <c:idx val="5"/>
              <c:layout>
                <c:manualLayout>
                  <c:x val="-3.7482638888888892E-2"/>
                  <c:y val="-8.9135942840699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00-4327-A3CB-4BEA8EFEC5E4}"/>
                </c:ext>
              </c:extLst>
            </c:dLbl>
            <c:dLbl>
              <c:idx val="7"/>
              <c:delete val="1"/>
              <c:extLst>
                <c:ext xmlns:c15="http://schemas.microsoft.com/office/drawing/2012/chart" uri="{CE6537A1-D6FC-4f65-9D91-7224C49458BB}"/>
                <c:ext xmlns:c16="http://schemas.microsoft.com/office/drawing/2014/chart" uri="{C3380CC4-5D6E-409C-BE32-E72D297353CC}">
                  <c16:uniqueId val="{0000000D-3700-4327-A3CB-4BEA8EFEC5E4}"/>
                </c:ext>
              </c:extLst>
            </c:dLbl>
            <c:dLbl>
              <c:idx val="9"/>
              <c:delete val="1"/>
              <c:extLst>
                <c:ext xmlns:c15="http://schemas.microsoft.com/office/drawing/2012/chart" uri="{CE6537A1-D6FC-4f65-9D91-7224C49458BB}"/>
                <c:ext xmlns:c16="http://schemas.microsoft.com/office/drawing/2014/chart" uri="{C3380CC4-5D6E-409C-BE32-E72D297353CC}">
                  <c16:uniqueId val="{0000000E-3700-4327-A3CB-4BEA8EFEC5E4}"/>
                </c:ext>
              </c:extLst>
            </c:dLbl>
            <c:dLbl>
              <c:idx val="11"/>
              <c:spPr>
                <a:noFill/>
                <a:ln w="25400">
                  <a:noFill/>
                </a:ln>
              </c:spPr>
              <c:txPr>
                <a:bodyPr rot="-3000000" wrap="square" lIns="38100" tIns="19050" rIns="38100" bIns="19050" anchor="ctr">
                  <a:spAutoFit/>
                </a:bodyPr>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10-3700-4327-A3CB-4BEA8EFEC5E4}"/>
                </c:ext>
              </c:extLst>
            </c:dLbl>
            <c:dLbl>
              <c:idx val="12"/>
              <c:tx>
                <c:rich>
                  <a:bodyPr rot="0"/>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t>Liczba </a:t>
                    </a:r>
                    <a:b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br>
                    <a: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t>
pracowników</a:t>
                    </a:r>
                    <a:r>
                      <a:rPr lang="pl-PL" sz="700" dirty="0">
                        <a:solidFill>
                          <a:srgbClr val="005999"/>
                        </a:solidFill>
                        <a:latin typeface="Verdana" panose="020B0604030504040204" pitchFamily="34" charset="0"/>
                        <a:ea typeface="Verdana" panose="020B0604030504040204" pitchFamily="34" charset="0"/>
                        <a:cs typeface="Verdana" panose="020B0604030504040204" pitchFamily="34" charset="0"/>
                      </a:rPr>
                      <a:t> –R</a:t>
                    </a:r>
                    <a:endParaRPr lang="pl-PL" sz="700" dirty="0">
                      <a:solidFill>
                        <a:srgbClr val="005999"/>
                      </a:solidFill>
                    </a:endParaRPr>
                  </a:p>
                </c:rich>
              </c:tx>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00-4327-A3CB-4BEA8EFEC5E4}"/>
                </c:ext>
              </c:extLst>
            </c:dLbl>
            <c:spPr>
              <a:noFill/>
              <a:ln w="25400">
                <a:noFill/>
              </a:ln>
            </c:spPr>
            <c:txPr>
              <a:bodyPr rot="-3000000"/>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wykres10i11!$A$4:$A$15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wykres10i11!$F$4:$F$15</c:f>
              <c:numCache>
                <c:formatCode>#,##0</c:formatCode>
                <c:ptCount val="12"/>
                <c:pt idx="0">
                  <c:v>99879</c:v>
                </c:pt>
                <c:pt idx="1">
                  <c:v>98449</c:v>
                </c:pt>
                <c:pt idx="2">
                  <c:v>97774</c:v>
                </c:pt>
                <c:pt idx="3">
                  <c:v>97105</c:v>
                </c:pt>
                <c:pt idx="4">
                  <c:v>94794</c:v>
                </c:pt>
                <c:pt idx="5">
                  <c:v>92504</c:v>
                </c:pt>
                <c:pt idx="6">
                  <c:v>92648</c:v>
                </c:pt>
                <c:pt idx="7">
                  <c:v>92795</c:v>
                </c:pt>
                <c:pt idx="8">
                  <c:v>92555</c:v>
                </c:pt>
                <c:pt idx="9">
                  <c:v>93454</c:v>
                </c:pt>
                <c:pt idx="10">
                  <c:v>93060</c:v>
                </c:pt>
                <c:pt idx="11">
                  <c:v>92246</c:v>
                </c:pt>
              </c:numCache>
            </c:numRef>
          </c:val>
          <c:smooth val="0"/>
          <c:extLst>
            <c:ext xmlns:c16="http://schemas.microsoft.com/office/drawing/2014/chart" uri="{C3380CC4-5D6E-409C-BE32-E72D297353CC}">
              <c16:uniqueId val="{00000013-3700-4327-A3CB-4BEA8EFEC5E4}"/>
            </c:ext>
          </c:extLst>
        </c:ser>
        <c:dLbls>
          <c:showLegendKey val="0"/>
          <c:showVal val="0"/>
          <c:showCatName val="0"/>
          <c:showSerName val="0"/>
          <c:showPercent val="0"/>
          <c:showBubbleSize val="0"/>
        </c:dLbls>
        <c:marker val="1"/>
        <c:smooth val="0"/>
        <c:axId val="425730816"/>
        <c:axId val="425908864"/>
      </c:lineChart>
      <c:catAx>
        <c:axId val="425730816"/>
        <c:scaling>
          <c:orientation val="minMax"/>
        </c:scaling>
        <c:delete val="0"/>
        <c:axPos val="b"/>
        <c:numFmt formatCode="General" sourceLinked="1"/>
        <c:majorTickMark val="none"/>
        <c:minorTickMark val="none"/>
        <c:tickLblPos val="nextTo"/>
        <c:spPr>
          <a:ln w="12700" cmpd="sng">
            <a:solidFill>
              <a:schemeClr val="tx1">
                <a:lumMod val="50000"/>
                <a:lumOff val="50000"/>
              </a:schemeClr>
            </a:solidFill>
            <a:tailEnd type="triangle" w="sm" len="med"/>
          </a:ln>
        </c:spPr>
        <c:txPr>
          <a:bodyPr rot="-5400000" vert="horz"/>
          <a:lstStyle/>
          <a:p>
            <a:pPr>
              <a:defRPr sz="1000" b="0" i="0" kern="1100" spc="100" baseline="0">
                <a:solidFill>
                  <a:schemeClr val="tx1">
                    <a:lumMod val="85000"/>
                    <a:lumOff val="15000"/>
                  </a:schemeClr>
                </a:solidFill>
                <a:effectLst/>
              </a:defRPr>
            </a:pPr>
            <a:endParaRPr lang="pl-PL"/>
          </a:p>
        </c:txPr>
        <c:crossAx val="425908864"/>
        <c:crosses val="autoZero"/>
        <c:auto val="1"/>
        <c:lblAlgn val="ctr"/>
        <c:lblOffset val="300"/>
        <c:tickMarkSkip val="1"/>
        <c:noMultiLvlLbl val="0"/>
      </c:catAx>
      <c:valAx>
        <c:axId val="425908864"/>
        <c:scaling>
          <c:orientation val="minMax"/>
          <c:max val="170000"/>
          <c:min val="70000"/>
        </c:scaling>
        <c:delete val="0"/>
        <c:axPos val="l"/>
        <c:numFmt formatCode="#,##0" sourceLinked="1"/>
        <c:majorTickMark val="out"/>
        <c:minorTickMark val="none"/>
        <c:tickLblPos val="nextTo"/>
        <c:spPr>
          <a:ln w="12700" cmpd="sng">
            <a:solidFill>
              <a:schemeClr val="tx1">
                <a:lumMod val="50000"/>
                <a:lumOff val="50000"/>
              </a:schemeClr>
            </a:solidFill>
            <a:tailEnd type="triangle" w="sm" len="med"/>
          </a:ln>
        </c:spPr>
        <c:txPr>
          <a:bodyPr rot="0"/>
          <a:lstStyle/>
          <a:p>
            <a:pPr>
              <a:defRPr sz="1000" b="0" i="0" kern="1100" spc="100" baseline="0">
                <a:solidFill>
                  <a:srgbClr val="595959"/>
                </a:solidFill>
              </a:defRPr>
            </a:pPr>
            <a:endParaRPr lang="pl-PL"/>
          </a:p>
        </c:txPr>
        <c:crossAx val="425730816"/>
        <c:crosses val="autoZero"/>
        <c:crossBetween val="between"/>
        <c:majorUnit val="20000"/>
      </c:valAx>
    </c:plotArea>
    <c:legend>
      <c:legendPos val="l"/>
      <c:layout>
        <c:manualLayout>
          <c:xMode val="edge"/>
          <c:yMode val="edge"/>
          <c:x val="0.10362847222222223"/>
          <c:y val="0.68848055555555554"/>
          <c:w val="0.52193576388888896"/>
          <c:h val="5.3647916666666663E-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b="0" i="0" baseline="0">
                <a:effectLst/>
              </a:rPr>
              <a:t>PRACOWNICY ZPCH I RO ZGŁOSZENI DO DOFINANSOWAŃ (ETATY)</a:t>
            </a:r>
            <a:endParaRPr lang="pl-PL" sz="1050">
              <a:effectLst/>
            </a:endParaRPr>
          </a:p>
        </c:rich>
      </c:tx>
      <c:overlay val="0"/>
    </c:title>
    <c:autoTitleDeleted val="0"/>
    <c:plotArea>
      <c:layout>
        <c:manualLayout>
          <c:layoutTarget val="inner"/>
          <c:xMode val="edge"/>
          <c:yMode val="edge"/>
          <c:x val="0.11486424459749424"/>
          <c:y val="0.17838124999999999"/>
          <c:w val="0.86806632759660951"/>
          <c:h val="0.56069409722222219"/>
        </c:manualLayout>
      </c:layout>
      <c:lineChart>
        <c:grouping val="standard"/>
        <c:varyColors val="0"/>
        <c:ser>
          <c:idx val="0"/>
          <c:order val="0"/>
          <c:tx>
            <c:v>pracownicy RO (etaty)</c:v>
          </c:tx>
          <c:spPr>
            <a:ln cmpd="sng">
              <a:solidFill>
                <a:srgbClr val="595959"/>
              </a:solidFill>
            </a:ln>
          </c:spPr>
          <c:marker>
            <c:symbol val="square"/>
            <c:size val="5"/>
            <c:spPr>
              <a:solidFill>
                <a:srgbClr val="FF0000"/>
              </a:solidFill>
            </c:spPr>
          </c:marker>
          <c:dPt>
            <c:idx val="5"/>
            <c:bubble3D val="0"/>
            <c:extLst>
              <c:ext xmlns:c16="http://schemas.microsoft.com/office/drawing/2014/chart" uri="{C3380CC4-5D6E-409C-BE32-E72D297353CC}">
                <c16:uniqueId val="{00000000-DBA1-401F-AC4E-0228873C266B}"/>
              </c:ext>
            </c:extLst>
          </c:dPt>
          <c:dPt>
            <c:idx val="11"/>
            <c:bubble3D val="0"/>
            <c:spPr>
              <a:ln cmpd="sng">
                <a:solidFill>
                  <a:srgbClr val="595959"/>
                </a:solidFill>
                <a:prstDash val="solid"/>
              </a:ln>
            </c:spPr>
            <c:extLst>
              <c:ext xmlns:c16="http://schemas.microsoft.com/office/drawing/2014/chart" uri="{C3380CC4-5D6E-409C-BE32-E72D297353CC}">
                <c16:uniqueId val="{00000002-DBA1-401F-AC4E-0228873C266B}"/>
              </c:ext>
            </c:extLst>
          </c:dPt>
          <c:dPt>
            <c:idx val="12"/>
            <c:bubble3D val="0"/>
            <c:spPr>
              <a:ln cmpd="sng">
                <a:solidFill>
                  <a:srgbClr val="595959"/>
                </a:solidFill>
                <a:prstDash val="solid"/>
              </a:ln>
            </c:spPr>
            <c:extLst>
              <c:ext xmlns:c16="http://schemas.microsoft.com/office/drawing/2014/chart" uri="{C3380CC4-5D6E-409C-BE32-E72D297353CC}">
                <c16:uniqueId val="{00000004-DBA1-401F-AC4E-0228873C266B}"/>
              </c:ext>
            </c:extLst>
          </c:dPt>
          <c:dLbls>
            <c:dLbl>
              <c:idx val="0"/>
              <c:layout>
                <c:manualLayout>
                  <c:x val="-3.7798053633593509E-2"/>
                  <c:y val="-6.5357052926724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A1-401F-AC4E-0228873C266B}"/>
                </c:ext>
              </c:extLst>
            </c:dLbl>
            <c:dLbl>
              <c:idx val="1"/>
              <c:delete val="1"/>
              <c:extLst>
                <c:ext xmlns:c15="http://schemas.microsoft.com/office/drawing/2012/chart" uri="{CE6537A1-D6FC-4f65-9D91-7224C49458BB}"/>
                <c:ext xmlns:c16="http://schemas.microsoft.com/office/drawing/2014/chart" uri="{C3380CC4-5D6E-409C-BE32-E72D297353CC}">
                  <c16:uniqueId val="{00000006-DBA1-401F-AC4E-0228873C266B}"/>
                </c:ext>
              </c:extLst>
            </c:dLbl>
            <c:dLbl>
              <c:idx val="2"/>
              <c:layout>
                <c:manualLayout>
                  <c:x val="-7.5550964067749568E-2"/>
                  <c:y val="-0.16967278938879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A1-401F-AC4E-0228873C266B}"/>
                </c:ext>
              </c:extLst>
            </c:dLbl>
            <c:dLbl>
              <c:idx val="3"/>
              <c:delete val="1"/>
              <c:extLst>
                <c:ext xmlns:c15="http://schemas.microsoft.com/office/drawing/2012/chart" uri="{CE6537A1-D6FC-4f65-9D91-7224C49458BB}"/>
                <c:ext xmlns:c16="http://schemas.microsoft.com/office/drawing/2014/chart" uri="{C3380CC4-5D6E-409C-BE32-E72D297353CC}">
                  <c16:uniqueId val="{00000008-DBA1-401F-AC4E-0228873C266B}"/>
                </c:ext>
              </c:extLst>
            </c:dLbl>
            <c:dLbl>
              <c:idx val="4"/>
              <c:layout>
                <c:manualLayout>
                  <c:x val="-9.3191537386382459E-2"/>
                  <c:y val="-8.3242365879718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A1-401F-AC4E-0228873C266B}"/>
                </c:ext>
              </c:extLst>
            </c:dLbl>
            <c:dLbl>
              <c:idx val="5"/>
              <c:layout>
                <c:manualLayout>
                  <c:x val="-6.3746538297927757E-2"/>
                  <c:y val="-0.191601957274787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1-401F-AC4E-0228873C266B}"/>
                </c:ext>
              </c:extLst>
            </c:dLbl>
            <c:dLbl>
              <c:idx val="6"/>
              <c:layout>
                <c:manualLayout>
                  <c:x val="-6.2320534078774886E-2"/>
                  <c:y val="-7.8920844704265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A1-401F-AC4E-0228873C266B}"/>
                </c:ext>
              </c:extLst>
            </c:dLbl>
            <c:dLbl>
              <c:idx val="7"/>
              <c:delete val="1"/>
              <c:extLst>
                <c:ext xmlns:c15="http://schemas.microsoft.com/office/drawing/2012/chart" uri="{CE6537A1-D6FC-4f65-9D91-7224C49458BB}"/>
                <c:ext xmlns:c16="http://schemas.microsoft.com/office/drawing/2014/chart" uri="{C3380CC4-5D6E-409C-BE32-E72D297353CC}">
                  <c16:uniqueId val="{0000000B-DBA1-401F-AC4E-0228873C266B}"/>
                </c:ext>
              </c:extLst>
            </c:dLbl>
            <c:dLbl>
              <c:idx val="8"/>
              <c:layout>
                <c:manualLayout>
                  <c:x val="-9.0986465721553347E-2"/>
                  <c:y val="-0.152386704686978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A1-401F-AC4E-0228873C266B}"/>
                </c:ext>
              </c:extLst>
            </c:dLbl>
            <c:dLbl>
              <c:idx val="9"/>
              <c:delete val="1"/>
              <c:extLst>
                <c:ext xmlns:c15="http://schemas.microsoft.com/office/drawing/2012/chart" uri="{CE6537A1-D6FC-4f65-9D91-7224C49458BB}"/>
                <c:ext xmlns:c16="http://schemas.microsoft.com/office/drawing/2014/chart" uri="{C3380CC4-5D6E-409C-BE32-E72D297353CC}">
                  <c16:uniqueId val="{0000000D-DBA1-401F-AC4E-0228873C266B}"/>
                </c:ext>
              </c:extLst>
            </c:dLbl>
            <c:dLbl>
              <c:idx val="10"/>
              <c:layout>
                <c:manualLayout>
                  <c:x val="-7.8641363324623015E-2"/>
                  <c:y val="-7.8920844704265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A1-401F-AC4E-0228873C266B}"/>
                </c:ext>
              </c:extLst>
            </c:dLbl>
            <c:dLbl>
              <c:idx val="11"/>
              <c:layout>
                <c:manualLayout>
                  <c:x val="0"/>
                  <c:y val="-0.13942214116061769"/>
                </c:manualLayout>
              </c:layout>
              <c:numFmt formatCode="#,##0.000" sourceLinked="0"/>
              <c:spPr>
                <a:noFill/>
                <a:ln w="25400">
                  <a:noFill/>
                </a:ln>
              </c:spPr>
              <c:txPr>
                <a:bodyPr rot="0" wrap="square" lIns="38100" tIns="19050" rIns="38100" bIns="19050" anchor="ctr">
                  <a:spAutoFit/>
                </a:bodyPr>
                <a:lstStyle/>
                <a:p>
                  <a:pPr>
                    <a:defRPr sz="700" b="1">
                      <a:solidFill>
                        <a:srgbClr val="59595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1-401F-AC4E-0228873C266B}"/>
                </c:ext>
              </c:extLst>
            </c:dLbl>
            <c:dLbl>
              <c:idx val="12"/>
              <c:tx>
                <c:rich>
                  <a:bodyPr rot="0"/>
                  <a:lstStyle/>
                  <a:p>
                    <a:pPr>
                      <a:defRPr sz="700" b="1">
                        <a:solidFill>
                          <a:srgbClr val="595959"/>
                        </a:solidFill>
                        <a:latin typeface="Verdana" panose="020B0604030504040204" pitchFamily="34" charset="0"/>
                        <a:ea typeface="Verdana" panose="020B0604030504040204" pitchFamily="34" charset="0"/>
                        <a:cs typeface="Verdana" panose="020B0604030504040204" pitchFamily="34" charset="0"/>
                      </a:defRPr>
                    </a:pPr>
                    <a:r>
                      <a:rPr lang="pl-PL" sz="700">
                        <a:solidFill>
                          <a:srgbClr val="595959"/>
                        </a:solidFill>
                        <a:latin typeface="Verdana" panose="020B0604030504040204" pitchFamily="34" charset="0"/>
                        <a:ea typeface="Verdana" panose="020B0604030504040204" pitchFamily="34" charset="0"/>
                        <a:cs typeface="Verdana" panose="020B0604030504040204" pitchFamily="34" charset="0"/>
                      </a:rPr>
                      <a:t>Liczba </a:t>
                    </a:r>
                    <a:br>
                      <a:rPr lang="pl-PL" sz="700">
                        <a:solidFill>
                          <a:srgbClr val="595959"/>
                        </a:solidFill>
                        <a:latin typeface="Verdana" panose="020B0604030504040204" pitchFamily="34" charset="0"/>
                        <a:ea typeface="Verdana" panose="020B0604030504040204" pitchFamily="34" charset="0"/>
                        <a:cs typeface="Verdana" panose="020B0604030504040204" pitchFamily="34" charset="0"/>
                      </a:rPr>
                    </a:br>
                    <a:r>
                      <a:rPr lang="pl-PL" sz="700">
                        <a:solidFill>
                          <a:srgbClr val="595959"/>
                        </a:solidFill>
                        <a:latin typeface="Verdana" panose="020B0604030504040204" pitchFamily="34" charset="0"/>
                        <a:ea typeface="Verdana" panose="020B0604030504040204" pitchFamily="34" charset="0"/>
                        <a:cs typeface="Verdana" panose="020B0604030504040204" pitchFamily="34" charset="0"/>
                      </a:rPr>
                      <a:t>
pracowników</a:t>
                    </a:r>
                    <a:r>
                      <a:rPr lang="pl-PL" sz="700" dirty="0">
                        <a:solidFill>
                          <a:srgbClr val="595959"/>
                        </a:solidFill>
                        <a:latin typeface="Verdana" panose="020B0604030504040204" pitchFamily="34" charset="0"/>
                        <a:ea typeface="Verdana" panose="020B0604030504040204" pitchFamily="34" charset="0"/>
                        <a:cs typeface="Verdana" panose="020B0604030504040204" pitchFamily="34" charset="0"/>
                      </a:rPr>
                      <a:t> - ZPC</a:t>
                    </a:r>
                    <a:endParaRPr lang="pl-PL" sz="700" dirty="0">
                      <a:solidFill>
                        <a:srgbClr val="595959"/>
                      </a:solidFill>
                    </a:endParaRPr>
                  </a:p>
                </c:rich>
              </c:tx>
              <c:numFmt formatCode="#,##0.000" sourceLinked="0"/>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A1-401F-AC4E-0228873C266B}"/>
                </c:ext>
              </c:extLst>
            </c:dLbl>
            <c:numFmt formatCode="#,##0.000" sourceLinked="0"/>
            <c:spPr>
              <a:noFill/>
              <a:ln w="25400">
                <a:noFill/>
              </a:ln>
            </c:spPr>
            <c:txPr>
              <a:bodyPr rot="0"/>
              <a:lstStyle/>
              <a:p>
                <a:pPr>
                  <a:defRPr sz="700" b="1">
                    <a:solidFill>
                      <a:srgbClr val="59595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595959"/>
                      </a:solidFill>
                    </a:ln>
                    <a:effectLst>
                      <a:softEdge rad="0"/>
                    </a:effectLst>
                  </c:spPr>
                </c15:leaderLines>
              </c:ext>
            </c:extLst>
          </c:dLbls>
          <c:cat>
            <c:strRef>
              <c:f>wykres10i11!$A$4:$A$15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wykres10i11!$D$4:$D$15</c:f>
              <c:numCache>
                <c:formatCode>#,##0.00</c:formatCode>
                <c:ptCount val="12"/>
                <c:pt idx="0">
                  <c:v>137945.24</c:v>
                </c:pt>
                <c:pt idx="1">
                  <c:v>135736.65</c:v>
                </c:pt>
                <c:pt idx="2">
                  <c:v>136947.39600000001</c:v>
                </c:pt>
                <c:pt idx="3">
                  <c:v>135530.628</c:v>
                </c:pt>
                <c:pt idx="4">
                  <c:v>130072.921</c:v>
                </c:pt>
                <c:pt idx="5">
                  <c:v>129628.04700000001</c:v>
                </c:pt>
                <c:pt idx="6">
                  <c:v>131702.785</c:v>
                </c:pt>
                <c:pt idx="7">
                  <c:v>133332.989</c:v>
                </c:pt>
                <c:pt idx="8">
                  <c:v>133238.264</c:v>
                </c:pt>
                <c:pt idx="9">
                  <c:v>133516.182</c:v>
                </c:pt>
                <c:pt idx="10">
                  <c:v>133803.65599999999</c:v>
                </c:pt>
                <c:pt idx="11">
                  <c:v>133409.85500000001</c:v>
                </c:pt>
              </c:numCache>
            </c:numRef>
          </c:val>
          <c:smooth val="0"/>
          <c:extLst>
            <c:ext xmlns:c16="http://schemas.microsoft.com/office/drawing/2014/chart" uri="{C3380CC4-5D6E-409C-BE32-E72D297353CC}">
              <c16:uniqueId val="{0000000F-DBA1-401F-AC4E-0228873C266B}"/>
            </c:ext>
          </c:extLst>
        </c:ser>
        <c:ser>
          <c:idx val="1"/>
          <c:order val="1"/>
          <c:tx>
            <c:v>pracownicy ZPCH (etaty)</c:v>
          </c:tx>
          <c:spPr>
            <a:ln>
              <a:solidFill>
                <a:srgbClr val="005999"/>
              </a:solidFill>
            </a:ln>
          </c:spPr>
          <c:marker>
            <c:symbol val="square"/>
            <c:size val="5"/>
            <c:spPr>
              <a:solidFill>
                <a:srgbClr val="005999"/>
              </a:solidFill>
              <a:ln>
                <a:solidFill>
                  <a:srgbClr val="0070C0"/>
                </a:solidFill>
              </a:ln>
            </c:spPr>
          </c:marker>
          <c:dPt>
            <c:idx val="5"/>
            <c:bubble3D val="0"/>
            <c:extLst>
              <c:ext xmlns:c16="http://schemas.microsoft.com/office/drawing/2014/chart" uri="{C3380CC4-5D6E-409C-BE32-E72D297353CC}">
                <c16:uniqueId val="{00000010-DBA1-401F-AC4E-0228873C266B}"/>
              </c:ext>
            </c:extLst>
          </c:dPt>
          <c:dPt>
            <c:idx val="11"/>
            <c:bubble3D val="0"/>
            <c:spPr>
              <a:ln>
                <a:solidFill>
                  <a:srgbClr val="005999"/>
                </a:solidFill>
                <a:prstDash val="solid"/>
              </a:ln>
            </c:spPr>
            <c:extLst>
              <c:ext xmlns:c16="http://schemas.microsoft.com/office/drawing/2014/chart" uri="{C3380CC4-5D6E-409C-BE32-E72D297353CC}">
                <c16:uniqueId val="{00000012-DBA1-401F-AC4E-0228873C266B}"/>
              </c:ext>
            </c:extLst>
          </c:dPt>
          <c:dPt>
            <c:idx val="12"/>
            <c:bubble3D val="0"/>
            <c:spPr>
              <a:ln>
                <a:solidFill>
                  <a:srgbClr val="005999"/>
                </a:solidFill>
                <a:prstDash val="solid"/>
              </a:ln>
            </c:spPr>
            <c:extLst>
              <c:ext xmlns:c16="http://schemas.microsoft.com/office/drawing/2014/chart" uri="{C3380CC4-5D6E-409C-BE32-E72D297353CC}">
                <c16:uniqueId val="{00000014-DBA1-401F-AC4E-0228873C266B}"/>
              </c:ext>
            </c:extLst>
          </c:dPt>
          <c:dLbls>
            <c:dLbl>
              <c:idx val="0"/>
              <c:layout>
                <c:manualLayout>
                  <c:x val="-3.5741607271527663E-2"/>
                  <c:y val="-5.2158038369663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A1-401F-AC4E-0228873C266B}"/>
                </c:ext>
              </c:extLst>
            </c:dLbl>
            <c:dLbl>
              <c:idx val="1"/>
              <c:delete val="1"/>
              <c:extLst>
                <c:ext xmlns:c15="http://schemas.microsoft.com/office/drawing/2012/chart" uri="{CE6537A1-D6FC-4f65-9D91-7224C49458BB}"/>
                <c:ext xmlns:c16="http://schemas.microsoft.com/office/drawing/2014/chart" uri="{C3380CC4-5D6E-409C-BE32-E72D297353CC}">
                  <c16:uniqueId val="{00000016-DBA1-401F-AC4E-0228873C266B}"/>
                </c:ext>
              </c:extLst>
            </c:dLbl>
            <c:dLbl>
              <c:idx val="2"/>
              <c:layout>
                <c:manualLayout>
                  <c:x val="-9.3078853015478913E-2"/>
                  <c:y val="-0.145324250199062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BA1-401F-AC4E-0228873C266B}"/>
                </c:ext>
              </c:extLst>
            </c:dLbl>
            <c:dLbl>
              <c:idx val="3"/>
              <c:delete val="1"/>
              <c:extLst>
                <c:ext xmlns:c15="http://schemas.microsoft.com/office/drawing/2012/chart" uri="{CE6537A1-D6FC-4f65-9D91-7224C49458BB}"/>
                <c:ext xmlns:c16="http://schemas.microsoft.com/office/drawing/2014/chart" uri="{C3380CC4-5D6E-409C-BE32-E72D297353CC}">
                  <c16:uniqueId val="{00000018-DBA1-401F-AC4E-0228873C266B}"/>
                </c:ext>
              </c:extLst>
            </c:dLbl>
            <c:dLbl>
              <c:idx val="4"/>
              <c:layout>
                <c:manualLayout>
                  <c:x val="-0.11291894191285626"/>
                  <c:y val="-6.1153948237023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BA1-401F-AC4E-0228873C266B}"/>
                </c:ext>
              </c:extLst>
            </c:dLbl>
            <c:dLbl>
              <c:idx val="5"/>
              <c:layout>
                <c:manualLayout>
                  <c:x val="-8.8024724583076502E-2"/>
                  <c:y val="-0.1531424604767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A1-401F-AC4E-0228873C266B}"/>
                </c:ext>
              </c:extLst>
            </c:dLbl>
            <c:dLbl>
              <c:idx val="6"/>
              <c:layout>
                <c:manualLayout>
                  <c:x val="-5.3387563048554902E-2"/>
                  <c:y val="-5.0250784339079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BA1-401F-AC4E-0228873C266B}"/>
                </c:ext>
              </c:extLst>
            </c:dLbl>
            <c:dLbl>
              <c:idx val="7"/>
              <c:delete val="1"/>
              <c:extLst>
                <c:ext xmlns:c15="http://schemas.microsoft.com/office/drawing/2012/chart" uri="{CE6537A1-D6FC-4f65-9D91-7224C49458BB}"/>
                <c:ext xmlns:c16="http://schemas.microsoft.com/office/drawing/2014/chart" uri="{C3380CC4-5D6E-409C-BE32-E72D297353CC}">
                  <c16:uniqueId val="{0000001B-DBA1-401F-AC4E-0228873C266B}"/>
                </c:ext>
              </c:extLst>
            </c:dLbl>
            <c:dLbl>
              <c:idx val="8"/>
              <c:layout>
                <c:manualLayout>
                  <c:x val="-9.7488996345137122E-2"/>
                  <c:y val="-0.1496457713745159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BA1-401F-AC4E-0228873C266B}"/>
                </c:ext>
              </c:extLst>
            </c:dLbl>
            <c:dLbl>
              <c:idx val="9"/>
              <c:delete val="1"/>
              <c:extLst>
                <c:ext xmlns:c15="http://schemas.microsoft.com/office/drawing/2012/chart" uri="{CE6537A1-D6FC-4f65-9D91-7224C49458BB}"/>
                <c:ext xmlns:c16="http://schemas.microsoft.com/office/drawing/2014/chart" uri="{C3380CC4-5D6E-409C-BE32-E72D297353CC}">
                  <c16:uniqueId val="{0000001D-DBA1-401F-AC4E-0228873C266B}"/>
                </c:ext>
              </c:extLst>
            </c:dLbl>
            <c:dLbl>
              <c:idx val="10"/>
              <c:layout>
                <c:manualLayout>
                  <c:x val="-0.1217447846582573"/>
                  <c:y val="-4.5929263163625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BA1-401F-AC4E-0228873C266B}"/>
                </c:ext>
              </c:extLst>
            </c:dLbl>
            <c:dLbl>
              <c:idx val="11"/>
              <c:layout>
                <c:manualLayout>
                  <c:x val="-2.6460859977949284E-2"/>
                  <c:y val="-0.13235968667270093"/>
                </c:manualLayout>
              </c:layout>
              <c:numFmt formatCode="#,##0.000" sourceLinked="0"/>
              <c:spPr>
                <a:noFill/>
                <a:ln w="25400">
                  <a:noFill/>
                </a:ln>
              </c:spPr>
              <c:txPr>
                <a:bodyPr rot="0" wrap="square" lIns="38100" tIns="19050" rIns="38100" bIns="19050" anchor="ctr">
                  <a:spAutoFit/>
                </a:bodyPr>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A1-401F-AC4E-0228873C266B}"/>
                </c:ext>
              </c:extLst>
            </c:dLbl>
            <c:dLbl>
              <c:idx val="12"/>
              <c:tx>
                <c:rich>
                  <a:bodyPr rot="0"/>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t>Liczba </a:t>
                    </a:r>
                    <a:b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br>
                    <a:r>
                      <a:rPr lang="pl-PL" sz="700">
                        <a:solidFill>
                          <a:srgbClr val="005999"/>
                        </a:solidFill>
                        <a:latin typeface="Verdana" panose="020B0604030504040204" pitchFamily="34" charset="0"/>
                        <a:ea typeface="Verdana" panose="020B0604030504040204" pitchFamily="34" charset="0"/>
                        <a:cs typeface="Verdana" panose="020B0604030504040204" pitchFamily="34" charset="0"/>
                      </a:rPr>
                      <a:t>
pracowników</a:t>
                    </a:r>
                    <a:r>
                      <a:rPr lang="pl-PL" sz="700" dirty="0">
                        <a:solidFill>
                          <a:srgbClr val="005999"/>
                        </a:solidFill>
                        <a:latin typeface="Verdana" panose="020B0604030504040204" pitchFamily="34" charset="0"/>
                        <a:ea typeface="Verdana" panose="020B0604030504040204" pitchFamily="34" charset="0"/>
                        <a:cs typeface="Verdana" panose="020B0604030504040204" pitchFamily="34" charset="0"/>
                      </a:rPr>
                      <a:t> –R</a:t>
                    </a:r>
                    <a:endParaRPr lang="pl-PL" sz="700" dirty="0">
                      <a:solidFill>
                        <a:srgbClr val="005999"/>
                      </a:solidFill>
                    </a:endParaRPr>
                  </a:p>
                </c:rich>
              </c:tx>
              <c:numFmt formatCode="#,##0.000" sourceLinked="0"/>
              <c:spPr>
                <a:ln>
                  <a:noFill/>
                </a:ln>
              </c:spPr>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BA1-401F-AC4E-0228873C266B}"/>
                </c:ext>
              </c:extLst>
            </c:dLbl>
            <c:numFmt formatCode="#,##0.000" sourceLinked="0"/>
            <c:spPr>
              <a:noFill/>
              <a:ln w="25400">
                <a:noFill/>
              </a:ln>
            </c:spPr>
            <c:txPr>
              <a:bodyPr rot="0"/>
              <a:lstStyle/>
              <a:p>
                <a:pPr>
                  <a:defRPr sz="700" b="1">
                    <a:solidFill>
                      <a:srgbClr val="005999"/>
                    </a:solidFill>
                    <a:latin typeface="Verdana" panose="020B0604030504040204" pitchFamily="34" charset="0"/>
                    <a:ea typeface="Verdana" panose="020B0604030504040204" pitchFamily="34" charset="0"/>
                    <a:cs typeface="Verdana" panose="020B0604030504040204" pitchFamily="34" charset="0"/>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rgbClr val="305697"/>
                      </a:solidFill>
                    </a:ln>
                  </c:spPr>
                </c15:leaderLines>
              </c:ext>
            </c:extLst>
          </c:dLbls>
          <c:cat>
            <c:strRef>
              <c:f>wykres10i11!$A$4:$A$15</c:f>
              <c:strCache>
                <c:ptCount val="12"/>
                <c:pt idx="0">
                  <c:v>2019-12</c:v>
                </c:pt>
                <c:pt idx="1">
                  <c:v>2020-01</c:v>
                </c:pt>
                <c:pt idx="2">
                  <c:v>2020-02</c:v>
                </c:pt>
                <c:pt idx="3">
                  <c:v>2020-03</c:v>
                </c:pt>
                <c:pt idx="4">
                  <c:v>2020-04</c:v>
                </c:pt>
                <c:pt idx="5">
                  <c:v>2020-05</c:v>
                </c:pt>
                <c:pt idx="6">
                  <c:v>2020-06</c:v>
                </c:pt>
                <c:pt idx="7">
                  <c:v>2020-07</c:v>
                </c:pt>
                <c:pt idx="8">
                  <c:v>2020-08</c:v>
                </c:pt>
                <c:pt idx="9">
                  <c:v>2020-09</c:v>
                </c:pt>
                <c:pt idx="10">
                  <c:v>2020-10</c:v>
                </c:pt>
                <c:pt idx="11">
                  <c:v>2020-11</c:v>
                </c:pt>
              </c:strCache>
            </c:strRef>
          </c:cat>
          <c:val>
            <c:numRef>
              <c:f>wykres10i11!$G$4:$G$15</c:f>
              <c:numCache>
                <c:formatCode>#,##0.00</c:formatCode>
                <c:ptCount val="12"/>
                <c:pt idx="0">
                  <c:v>96382.099000000002</c:v>
                </c:pt>
                <c:pt idx="1">
                  <c:v>94658.493000000002</c:v>
                </c:pt>
                <c:pt idx="2">
                  <c:v>94044.248000000007</c:v>
                </c:pt>
                <c:pt idx="3">
                  <c:v>93396.138000000006</c:v>
                </c:pt>
                <c:pt idx="4">
                  <c:v>90829.77</c:v>
                </c:pt>
                <c:pt idx="5">
                  <c:v>88248.388999999996</c:v>
                </c:pt>
                <c:pt idx="6">
                  <c:v>88410.745999999999</c:v>
                </c:pt>
                <c:pt idx="7">
                  <c:v>88766.187999999995</c:v>
                </c:pt>
                <c:pt idx="8">
                  <c:v>88926.241999999998</c:v>
                </c:pt>
                <c:pt idx="9">
                  <c:v>89817.172000000006</c:v>
                </c:pt>
                <c:pt idx="10">
                  <c:v>89518.573999999993</c:v>
                </c:pt>
                <c:pt idx="11">
                  <c:v>88758.476999999999</c:v>
                </c:pt>
              </c:numCache>
            </c:numRef>
          </c:val>
          <c:smooth val="0"/>
          <c:extLst>
            <c:ext xmlns:c16="http://schemas.microsoft.com/office/drawing/2014/chart" uri="{C3380CC4-5D6E-409C-BE32-E72D297353CC}">
              <c16:uniqueId val="{0000001F-DBA1-401F-AC4E-0228873C266B}"/>
            </c:ext>
          </c:extLst>
        </c:ser>
        <c:dLbls>
          <c:showLegendKey val="0"/>
          <c:showVal val="0"/>
          <c:showCatName val="0"/>
          <c:showSerName val="0"/>
          <c:showPercent val="0"/>
          <c:showBubbleSize val="0"/>
        </c:dLbls>
        <c:marker val="1"/>
        <c:smooth val="0"/>
        <c:axId val="441015680"/>
        <c:axId val="523677696"/>
      </c:lineChart>
      <c:catAx>
        <c:axId val="441015680"/>
        <c:scaling>
          <c:orientation val="minMax"/>
        </c:scaling>
        <c:delete val="0"/>
        <c:axPos val="b"/>
        <c:numFmt formatCode="General" sourceLinked="1"/>
        <c:majorTickMark val="none"/>
        <c:minorTickMark val="none"/>
        <c:tickLblPos val="nextTo"/>
        <c:spPr>
          <a:ln w="12700" cmpd="sng">
            <a:solidFill>
              <a:schemeClr val="tx1">
                <a:lumMod val="50000"/>
                <a:lumOff val="50000"/>
              </a:schemeClr>
            </a:solidFill>
            <a:tailEnd type="triangle" w="sm" len="med"/>
          </a:ln>
        </c:spPr>
        <c:txPr>
          <a:bodyPr rot="-5400000" vert="horz"/>
          <a:lstStyle/>
          <a:p>
            <a:pPr>
              <a:defRPr sz="1000" b="0" i="0" kern="1100" spc="100" baseline="0">
                <a:solidFill>
                  <a:schemeClr val="tx1">
                    <a:lumMod val="85000"/>
                    <a:lumOff val="15000"/>
                  </a:schemeClr>
                </a:solidFill>
                <a:effectLst/>
              </a:defRPr>
            </a:pPr>
            <a:endParaRPr lang="pl-PL"/>
          </a:p>
        </c:txPr>
        <c:crossAx val="523677696"/>
        <c:crosses val="autoZero"/>
        <c:auto val="1"/>
        <c:lblAlgn val="ctr"/>
        <c:lblOffset val="150"/>
        <c:tickMarkSkip val="1"/>
        <c:noMultiLvlLbl val="0"/>
      </c:catAx>
      <c:valAx>
        <c:axId val="523677696"/>
        <c:scaling>
          <c:orientation val="minMax"/>
          <c:max val="170000"/>
          <c:min val="60000"/>
        </c:scaling>
        <c:delete val="0"/>
        <c:axPos val="l"/>
        <c:numFmt formatCode="#,##0.00" sourceLinked="1"/>
        <c:majorTickMark val="out"/>
        <c:minorTickMark val="none"/>
        <c:tickLblPos val="nextTo"/>
        <c:spPr>
          <a:ln w="12700" cmpd="sng">
            <a:solidFill>
              <a:schemeClr val="tx1">
                <a:lumMod val="50000"/>
                <a:lumOff val="50000"/>
              </a:schemeClr>
            </a:solidFill>
            <a:tailEnd type="triangle" w="sm" len="med"/>
          </a:ln>
        </c:spPr>
        <c:txPr>
          <a:bodyPr rot="0"/>
          <a:lstStyle/>
          <a:p>
            <a:pPr>
              <a:defRPr sz="1000" b="0" i="0" kern="1100" spc="100" baseline="0">
                <a:solidFill>
                  <a:schemeClr val="tx1">
                    <a:lumMod val="85000"/>
                    <a:lumOff val="15000"/>
                  </a:schemeClr>
                </a:solidFill>
              </a:defRPr>
            </a:pPr>
            <a:endParaRPr lang="pl-PL"/>
          </a:p>
        </c:txPr>
        <c:crossAx val="441015680"/>
        <c:crosses val="autoZero"/>
        <c:crossBetween val="between"/>
        <c:majorUnit val="20000"/>
      </c:valAx>
    </c:plotArea>
    <c:legend>
      <c:legendPos val="b"/>
      <c:layout>
        <c:manualLayout>
          <c:xMode val="edge"/>
          <c:yMode val="edge"/>
          <c:x val="0.14529062499999998"/>
          <c:y val="0.67772465277777771"/>
          <c:w val="0.51980052083333328"/>
          <c:h val="5.7692013888888879E-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pl-PL" sz="1050" b="0"/>
              <a:t>ŚREDNIE KOSZTY PŁACY U</a:t>
            </a:r>
            <a:r>
              <a:rPr lang="pl-PL" sz="1050" b="0" baseline="0"/>
              <a:t> PODMIOTÓW Z RO I ZPCH</a:t>
            </a:r>
            <a:endParaRPr lang="pl-PL" sz="1050" b="0"/>
          </a:p>
        </c:rich>
      </c:tx>
      <c:layout>
        <c:manualLayout>
          <c:xMode val="edge"/>
          <c:yMode val="edge"/>
          <c:x val="0.26573318632855564"/>
          <c:y val="2.2099447513812154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pl-PL"/>
        </a:p>
      </c:txPr>
    </c:title>
    <c:autoTitleDeleted val="0"/>
    <c:plotArea>
      <c:layout>
        <c:manualLayout>
          <c:layoutTarget val="inner"/>
          <c:xMode val="edge"/>
          <c:yMode val="edge"/>
          <c:x val="8.2319239204688449E-2"/>
          <c:y val="0.13320605542917818"/>
          <c:w val="0.88025024269226626"/>
          <c:h val="0.56629254216151159"/>
        </c:manualLayout>
      </c:layout>
      <c:barChart>
        <c:barDir val="col"/>
        <c:grouping val="clustered"/>
        <c:varyColors val="0"/>
        <c:ser>
          <c:idx val="0"/>
          <c:order val="0"/>
          <c:tx>
            <c:strRef>
              <c:f>'wykres10 (koszty pł).'!$X$23</c:f>
              <c:strCache>
                <c:ptCount val="1"/>
                <c:pt idx="0">
                  <c:v>RO</c:v>
                </c:pt>
              </c:strCache>
            </c:strRef>
          </c:tx>
          <c:spPr>
            <a:solidFill>
              <a:srgbClr val="0E5D23"/>
            </a:solidFill>
            <a:ln w="6350" cap="flat" cmpd="sng" algn="ctr">
              <a:solidFill>
                <a:schemeClr val="lt1"/>
              </a:solidFill>
              <a:prstDash val="solid"/>
              <a:round/>
            </a:ln>
            <a:effectLst/>
          </c:spPr>
          <c:invertIfNegative val="0"/>
          <c:dLbls>
            <c:numFmt formatCode="#,##0.00" sourceLinked="0"/>
            <c:spPr>
              <a:noFill/>
              <a:ln w="25400">
                <a:noFill/>
              </a:ln>
              <a:effectLst/>
            </c:spPr>
            <c:txPr>
              <a:bodyPr rot="-5400000" spcFirstLastPara="1" vertOverflow="ellipsis" wrap="square" anchor="ctr" anchorCtr="1"/>
              <a:lstStyle/>
              <a:p>
                <a:pPr>
                  <a:defRPr sz="1200" b="1" i="0" u="none" strike="noStrike" kern="1100" spc="1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'wykres10 (koszty pł).'!$Y$22:$AD$22</c:f>
              <c:strCache>
                <c:ptCount val="6"/>
                <c:pt idx="0">
                  <c:v>znaczny bez schorzeń</c:v>
                </c:pt>
                <c:pt idx="1">
                  <c:v>znaczny ze schorzeniami</c:v>
                </c:pt>
                <c:pt idx="2">
                  <c:v>umiarkowany bez schorzeń</c:v>
                </c:pt>
                <c:pt idx="3">
                  <c:v>umiarkowany ze schorzeniami</c:v>
                </c:pt>
                <c:pt idx="4">
                  <c:v>lekki bez schorzeń</c:v>
                </c:pt>
                <c:pt idx="5">
                  <c:v>lekki ze schorzeniami</c:v>
                </c:pt>
              </c:strCache>
            </c:strRef>
          </c:cat>
          <c:val>
            <c:numRef>
              <c:f>'wykres10 (koszty pł).'!$Y$23:$AD$23</c:f>
              <c:numCache>
                <c:formatCode>General</c:formatCode>
                <c:ptCount val="6"/>
                <c:pt idx="0">
                  <c:v>3263.0079188796667</c:v>
                </c:pt>
                <c:pt idx="1">
                  <c:v>3639.780721114445</c:v>
                </c:pt>
                <c:pt idx="2">
                  <c:v>3810.6418128592668</c:v>
                </c:pt>
                <c:pt idx="3">
                  <c:v>3170.2353630930825</c:v>
                </c:pt>
                <c:pt idx="4">
                  <c:v>3145.2532004369364</c:v>
                </c:pt>
                <c:pt idx="5">
                  <c:v>3324.4040731505979</c:v>
                </c:pt>
              </c:numCache>
            </c:numRef>
          </c:val>
          <c:extLst>
            <c:ext xmlns:c16="http://schemas.microsoft.com/office/drawing/2014/chart" uri="{C3380CC4-5D6E-409C-BE32-E72D297353CC}">
              <c16:uniqueId val="{00000000-5816-4D05-96F4-243495D5EF50}"/>
            </c:ext>
          </c:extLst>
        </c:ser>
        <c:ser>
          <c:idx val="1"/>
          <c:order val="1"/>
          <c:tx>
            <c:strRef>
              <c:f>'wykres10 (koszty pł).'!$X$24</c:f>
              <c:strCache>
                <c:ptCount val="1"/>
                <c:pt idx="0">
                  <c:v>ZPCh</c:v>
                </c:pt>
              </c:strCache>
            </c:strRef>
          </c:tx>
          <c:spPr>
            <a:solidFill>
              <a:srgbClr val="305697"/>
            </a:solidFill>
            <a:ln w="6350" cap="flat" cmpd="sng" algn="ctr">
              <a:solidFill>
                <a:schemeClr val="lt1"/>
              </a:solidFill>
              <a:prstDash val="solid"/>
              <a:round/>
            </a:ln>
            <a:effectLst/>
          </c:spPr>
          <c:invertIfNegative val="0"/>
          <c:dLbls>
            <c:numFmt formatCode="#,##0.00" sourceLinked="0"/>
            <c:spPr>
              <a:noFill/>
              <a:ln w="25400">
                <a:noFill/>
              </a:ln>
              <a:effectLst/>
            </c:spPr>
            <c:txPr>
              <a:bodyPr rot="-5400000" spcFirstLastPara="1" vertOverflow="ellipsis" wrap="square" anchor="ctr" anchorCtr="1"/>
              <a:lstStyle/>
              <a:p>
                <a:pPr>
                  <a:defRPr sz="1200" b="1" i="0" u="none" strike="noStrike" kern="1100" spc="1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'wykres10 (koszty pł).'!$Y$22:$AD$22</c:f>
              <c:strCache>
                <c:ptCount val="6"/>
                <c:pt idx="0">
                  <c:v>znaczny bez schorzeń</c:v>
                </c:pt>
                <c:pt idx="1">
                  <c:v>znaczny ze schorzeniami</c:v>
                </c:pt>
                <c:pt idx="2">
                  <c:v>umiarkowany bez schorzeń</c:v>
                </c:pt>
                <c:pt idx="3">
                  <c:v>umiarkowany ze schorzeniami</c:v>
                </c:pt>
                <c:pt idx="4">
                  <c:v>lekki bez schorzeń</c:v>
                </c:pt>
                <c:pt idx="5">
                  <c:v>lekki ze schorzeniami</c:v>
                </c:pt>
              </c:strCache>
            </c:strRef>
          </c:cat>
          <c:val>
            <c:numRef>
              <c:f>'wykres10 (koszty pł).'!$Y$24:$AD$24</c:f>
              <c:numCache>
                <c:formatCode>General</c:formatCode>
                <c:ptCount val="6"/>
                <c:pt idx="0">
                  <c:v>3116.4646734870439</c:v>
                </c:pt>
                <c:pt idx="1">
                  <c:v>3359.6766559975572</c:v>
                </c:pt>
                <c:pt idx="2">
                  <c:v>3694.7632929399037</c:v>
                </c:pt>
                <c:pt idx="3">
                  <c:v>3177.2668651485042</c:v>
                </c:pt>
                <c:pt idx="4">
                  <c:v>3222.4964197161694</c:v>
                </c:pt>
                <c:pt idx="5">
                  <c:v>3191.422216961952</c:v>
                </c:pt>
              </c:numCache>
            </c:numRef>
          </c:val>
          <c:extLst>
            <c:ext xmlns:c16="http://schemas.microsoft.com/office/drawing/2014/chart" uri="{C3380CC4-5D6E-409C-BE32-E72D297353CC}">
              <c16:uniqueId val="{00000001-5816-4D05-96F4-243495D5EF50}"/>
            </c:ext>
          </c:extLst>
        </c:ser>
        <c:dLbls>
          <c:showLegendKey val="0"/>
          <c:showVal val="0"/>
          <c:showCatName val="0"/>
          <c:showSerName val="0"/>
          <c:showPercent val="0"/>
          <c:showBubbleSize val="0"/>
        </c:dLbls>
        <c:gapWidth val="87"/>
        <c:axId val="297587456"/>
        <c:axId val="297588992"/>
      </c:barChart>
      <c:catAx>
        <c:axId val="297587456"/>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50" b="1" i="1" u="none" strike="noStrike" kern="1200" baseline="0">
                <a:solidFill>
                  <a:schemeClr val="tx1"/>
                </a:solidFill>
                <a:latin typeface="+mn-lt"/>
                <a:ea typeface="+mn-ea"/>
                <a:cs typeface="+mn-cs"/>
              </a:defRPr>
            </a:pPr>
            <a:endParaRPr lang="pl-PL"/>
          </a:p>
        </c:txPr>
        <c:crossAx val="297588992"/>
        <c:crosses val="autoZero"/>
        <c:auto val="1"/>
        <c:lblAlgn val="ctr"/>
        <c:lblOffset val="100"/>
        <c:noMultiLvlLbl val="0"/>
      </c:catAx>
      <c:valAx>
        <c:axId val="297588992"/>
        <c:scaling>
          <c:orientation val="minMax"/>
          <c:max val="4000"/>
          <c:min val="1800"/>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tailEnd type="triangle" w="sm" len="sm"/>
          </a:ln>
          <a:effectLst/>
        </c:spPr>
        <c:txPr>
          <a:bodyPr rot="-60000000" spcFirstLastPara="1" vertOverflow="ellipsis" vert="horz" wrap="square" anchor="ctr" anchorCtr="1"/>
          <a:lstStyle/>
          <a:p>
            <a:pPr>
              <a:defRPr sz="1050" b="0" i="0" u="none" strike="noStrike" kern="1100" spc="100" baseline="0">
                <a:solidFill>
                  <a:schemeClr val="tx1"/>
                </a:solidFill>
                <a:latin typeface="+mn-lt"/>
                <a:ea typeface="+mn-ea"/>
                <a:cs typeface="+mn-cs"/>
              </a:defRPr>
            </a:pPr>
            <a:endParaRPr lang="pl-PL"/>
          </a:p>
        </c:txPr>
        <c:crossAx val="297587456"/>
        <c:crosses val="autoZero"/>
        <c:crossBetween val="between"/>
        <c:majorUnit val="300"/>
      </c:valAx>
      <c:spPr>
        <a:solidFill>
          <a:schemeClr val="bg1"/>
        </a:solidFill>
        <a:ln>
          <a:noFill/>
        </a:ln>
        <a:effectLst/>
      </c:spPr>
    </c:plotArea>
    <c:legend>
      <c:legendPos val="b"/>
      <c:layout>
        <c:manualLayout>
          <c:xMode val="edge"/>
          <c:yMode val="edge"/>
          <c:x val="8.5997794928335161E-2"/>
          <c:y val="0.88071692695871584"/>
          <c:w val="0.25940914497043988"/>
          <c:h val="5.740900187977337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5161996675662363E-2"/>
          <c:y val="4.6673779571953067E-2"/>
          <c:w val="0.8802281895912345"/>
          <c:h val="0.78785084208018441"/>
        </c:manualLayout>
      </c:layout>
      <c:barChart>
        <c:barDir val="col"/>
        <c:grouping val="clustered"/>
        <c:varyColors val="0"/>
        <c:ser>
          <c:idx val="0"/>
          <c:order val="0"/>
          <c:tx>
            <c:strRef>
              <c:f>'wykresy 2020'!$E$59</c:f>
              <c:strCache>
                <c:ptCount val="1"/>
                <c:pt idx="0">
                  <c:v>MEMORIAŁ</c:v>
                </c:pt>
              </c:strCache>
            </c:strRef>
          </c:tx>
          <c:spPr>
            <a:solidFill>
              <a:schemeClr val="accent1">
                <a:lumMod val="50000"/>
              </a:schemeClr>
            </a:solidFill>
            <a:ln>
              <a:noFill/>
            </a:ln>
            <a:effectLst/>
          </c:spPr>
          <c:invertIfNegative val="0"/>
          <c:dLbls>
            <c:dLbl>
              <c:idx val="0"/>
              <c:numFmt formatCode="#,##0.00" sourceLinked="0"/>
              <c:spPr>
                <a:noFill/>
                <a:ln>
                  <a:noFill/>
                </a:ln>
                <a:effectLst/>
              </c:spPr>
              <c:txPr>
                <a:bodyPr rot="-5400000" spcFirstLastPara="1" vertOverflow="ellipsis" wrap="square" anchor="ctr" anchorCtr="1"/>
                <a:lstStyle/>
                <a:p>
                  <a:pPr>
                    <a:defRPr sz="1000" b="0" i="0" u="none" strike="noStrike" kern="1200" baseline="0">
                      <a:ln>
                        <a:noFill/>
                      </a:ln>
                      <a:solidFill>
                        <a:schemeClr val="bg1">
                          <a:lumMod val="95000"/>
                        </a:schemeClr>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D230-41CF-BB2D-3BCD13233839}"/>
                </c:ext>
              </c:extLst>
            </c:dLbl>
            <c:numFmt formatCode="#,##0.00" sourceLinked="0"/>
            <c:spPr>
              <a:noFill/>
              <a:ln>
                <a:noFill/>
              </a:ln>
              <a:effectLst/>
            </c:spPr>
            <c:txPr>
              <a:bodyPr rot="-5400000" spcFirstLastPara="1" vertOverflow="ellipsis" wrap="square" anchor="ctr" anchorCtr="1"/>
              <a:lstStyle/>
              <a:p>
                <a:pPr>
                  <a:defRPr sz="1000" b="0" i="0" u="none" strike="noStrike" kern="1200" baseline="0">
                    <a:solidFill>
                      <a:schemeClr val="bg1">
                        <a:lumMod val="9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('art. 22'!$A$8,'art. 22'!$A$13,'art. 22'!$A$18,'art. 22'!$A$23)</c:f>
              <c:strCache>
                <c:ptCount val="4"/>
                <c:pt idx="0">
                  <c:v>I kwartał</c:v>
                </c:pt>
                <c:pt idx="1">
                  <c:v>II kwartał</c:v>
                </c:pt>
                <c:pt idx="2">
                  <c:v>III kwartał</c:v>
                </c:pt>
                <c:pt idx="3">
                  <c:v>IV kwartał</c:v>
                </c:pt>
              </c:strCache>
            </c:strRef>
          </c:cat>
          <c:val>
            <c:numRef>
              <c:f>('art. 22'!$C$8,'art. 22'!$C$13,'art. 22'!$C$18,'art. 22'!$C$23)</c:f>
              <c:numCache>
                <c:formatCode>#,##0.00</c:formatCode>
                <c:ptCount val="4"/>
                <c:pt idx="0">
                  <c:v>1215682963.1500001</c:v>
                </c:pt>
                <c:pt idx="1">
                  <c:v>1237267415.1199999</c:v>
                </c:pt>
                <c:pt idx="2">
                  <c:v>1260384813.49</c:v>
                </c:pt>
                <c:pt idx="3">
                  <c:v>1223647903.8200002</c:v>
                </c:pt>
              </c:numCache>
            </c:numRef>
          </c:val>
          <c:extLst>
            <c:ext xmlns:c16="http://schemas.microsoft.com/office/drawing/2014/chart" uri="{C3380CC4-5D6E-409C-BE32-E72D297353CC}">
              <c16:uniqueId val="{00000001-D230-41CF-BB2D-3BCD13233839}"/>
            </c:ext>
          </c:extLst>
        </c:ser>
        <c:ser>
          <c:idx val="1"/>
          <c:order val="1"/>
          <c:tx>
            <c:strRef>
              <c:f>'wykresy 2020'!$E$60</c:f>
              <c:strCache>
                <c:ptCount val="1"/>
                <c:pt idx="0">
                  <c:v>KASOWO</c:v>
                </c:pt>
              </c:strCache>
            </c:strRef>
          </c:tx>
          <c:spPr>
            <a:solidFill>
              <a:schemeClr val="accent2">
                <a:lumMod val="75000"/>
              </a:schemeClr>
            </a:solidFill>
            <a:ln>
              <a:noFill/>
            </a:ln>
            <a:effectLst/>
          </c:spPr>
          <c:invertIfNegative val="0"/>
          <c:dLbls>
            <c:numFmt formatCode="#,##0.00" sourceLinked="0"/>
            <c:spPr>
              <a:noFill/>
              <a:ln>
                <a:noFill/>
              </a:ln>
              <a:effectLst/>
            </c:spPr>
            <c:txPr>
              <a:bodyPr rot="-5400000" spcFirstLastPara="1" vertOverflow="ellipsis" wrap="square" anchor="ctr" anchorCtr="1"/>
              <a:lstStyle/>
              <a:p>
                <a:pPr>
                  <a:defRPr sz="1000" b="0"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('art. 22'!$A$8,'art. 22'!$A$13,'art. 22'!$A$18,'art. 22'!$A$23)</c:f>
              <c:strCache>
                <c:ptCount val="4"/>
                <c:pt idx="0">
                  <c:v>I kwartał</c:v>
                </c:pt>
                <c:pt idx="1">
                  <c:v>II kwartał</c:v>
                </c:pt>
                <c:pt idx="2">
                  <c:v>III kwartał</c:v>
                </c:pt>
                <c:pt idx="3">
                  <c:v>IV kwartał</c:v>
                </c:pt>
              </c:strCache>
            </c:strRef>
          </c:cat>
          <c:val>
            <c:numRef>
              <c:f>('art. 22'!$C$39,'art. 22'!$C$44,'art. 22'!$C$49,'art. 22'!$C$54)</c:f>
              <c:numCache>
                <c:formatCode>#,##0.00</c:formatCode>
                <c:ptCount val="4"/>
                <c:pt idx="0">
                  <c:v>1197711168.1500001</c:v>
                </c:pt>
                <c:pt idx="1">
                  <c:v>1230998959.2300003</c:v>
                </c:pt>
                <c:pt idx="2">
                  <c:v>1280777827.5799999</c:v>
                </c:pt>
                <c:pt idx="3">
                  <c:v>1236991860.6499999</c:v>
                </c:pt>
              </c:numCache>
            </c:numRef>
          </c:val>
          <c:extLst>
            <c:ext xmlns:c16="http://schemas.microsoft.com/office/drawing/2014/chart" uri="{C3380CC4-5D6E-409C-BE32-E72D297353CC}">
              <c16:uniqueId val="{00000002-D230-41CF-BB2D-3BCD13233839}"/>
            </c:ext>
          </c:extLst>
        </c:ser>
        <c:dLbls>
          <c:dLblPos val="ctr"/>
          <c:showLegendKey val="0"/>
          <c:showVal val="1"/>
          <c:showCatName val="0"/>
          <c:showSerName val="0"/>
          <c:showPercent val="0"/>
          <c:showBubbleSize val="0"/>
        </c:dLbls>
        <c:gapWidth val="150"/>
        <c:axId val="45526400"/>
        <c:axId val="45528192"/>
      </c:barChart>
      <c:catAx>
        <c:axId val="455264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45528192"/>
        <c:crosses val="autoZero"/>
        <c:auto val="1"/>
        <c:lblAlgn val="ctr"/>
        <c:lblOffset val="100"/>
        <c:noMultiLvlLbl val="0"/>
      </c:catAx>
      <c:valAx>
        <c:axId val="45528192"/>
        <c:scaling>
          <c:orientation val="minMax"/>
          <c:max val="140000000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455264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100" b="0"/>
            </a:pPr>
            <a:r>
              <a:rPr lang="pl-PL" sz="1100" b="0"/>
              <a:t>STRUKTURA WYDATKÓW W PODZIALE</a:t>
            </a:r>
            <a:r>
              <a:rPr lang="pl-PL" sz="1100" b="0" baseline="0"/>
              <a:t> NA STOPNIE (ZPCH)</a:t>
            </a:r>
            <a:endParaRPr lang="pl-PL" sz="1100" b="0"/>
          </a:p>
        </c:rich>
      </c:tx>
      <c:layout>
        <c:manualLayout>
          <c:xMode val="edge"/>
          <c:yMode val="edge"/>
          <c:x val="0.12538872994153502"/>
          <c:y val="4.4434918013150679E-2"/>
        </c:manualLayout>
      </c:layout>
      <c:overlay val="0"/>
    </c:title>
    <c:autoTitleDeleted val="0"/>
    <c:plotArea>
      <c:layout>
        <c:manualLayout>
          <c:layoutTarget val="inner"/>
          <c:xMode val="edge"/>
          <c:yMode val="edge"/>
          <c:x val="0.12114876982583919"/>
          <c:y val="0.22772905988833061"/>
          <c:w val="0.34850360398568786"/>
          <c:h val="0.74769695021108751"/>
        </c:manualLayout>
      </c:layout>
      <c:doughnutChart>
        <c:varyColors val="1"/>
        <c:ser>
          <c:idx val="0"/>
          <c:order val="0"/>
          <c:tx>
            <c:strRef>
              <c:f>stopnie_kasa!$C$33</c:f>
              <c:strCache>
                <c:ptCount val="1"/>
                <c:pt idx="0">
                  <c:v>ZPCH</c:v>
                </c:pt>
              </c:strCache>
            </c:strRef>
          </c:tx>
          <c:dPt>
            <c:idx val="0"/>
            <c:bubble3D val="0"/>
            <c:spPr>
              <a:solidFill>
                <a:srgbClr val="BCCA9E"/>
              </a:solidFill>
              <a:ln>
                <a:solidFill>
                  <a:sysClr val="windowText" lastClr="000000">
                    <a:lumMod val="50000"/>
                    <a:lumOff val="50000"/>
                  </a:sysClr>
                </a:solidFill>
              </a:ln>
            </c:spPr>
            <c:extLst>
              <c:ext xmlns:c16="http://schemas.microsoft.com/office/drawing/2014/chart" uri="{C3380CC4-5D6E-409C-BE32-E72D297353CC}">
                <c16:uniqueId val="{00000001-C4B0-4CC7-B138-022416EB5655}"/>
              </c:ext>
            </c:extLst>
          </c:dPt>
          <c:dPt>
            <c:idx val="1"/>
            <c:bubble3D val="0"/>
            <c:spPr>
              <a:solidFill>
                <a:srgbClr val="FFC000">
                  <a:lumMod val="40000"/>
                  <a:lumOff val="60000"/>
                </a:srgbClr>
              </a:solidFill>
              <a:ln>
                <a:solidFill>
                  <a:sysClr val="windowText" lastClr="000000">
                    <a:lumMod val="50000"/>
                    <a:lumOff val="50000"/>
                  </a:sysClr>
                </a:solidFill>
              </a:ln>
            </c:spPr>
            <c:extLst>
              <c:ext xmlns:c16="http://schemas.microsoft.com/office/drawing/2014/chart" uri="{C3380CC4-5D6E-409C-BE32-E72D297353CC}">
                <c16:uniqueId val="{00000003-C4B0-4CC7-B138-022416EB5655}"/>
              </c:ext>
            </c:extLst>
          </c:dPt>
          <c:dPt>
            <c:idx val="2"/>
            <c:bubble3D val="0"/>
            <c:spPr>
              <a:solidFill>
                <a:srgbClr val="EB9148"/>
              </a:solidFill>
              <a:ln>
                <a:solidFill>
                  <a:sysClr val="windowText" lastClr="000000">
                    <a:lumMod val="50000"/>
                    <a:lumOff val="50000"/>
                  </a:sysClr>
                </a:solidFill>
              </a:ln>
            </c:spPr>
            <c:extLst>
              <c:ext xmlns:c16="http://schemas.microsoft.com/office/drawing/2014/chart" uri="{C3380CC4-5D6E-409C-BE32-E72D297353CC}">
                <c16:uniqueId val="{00000005-C4B0-4CC7-B138-022416EB5655}"/>
              </c:ext>
            </c:extLst>
          </c:dPt>
          <c:dPt>
            <c:idx val="3"/>
            <c:bubble3D val="0"/>
            <c:spPr>
              <a:solidFill>
                <a:srgbClr val="FFC000"/>
              </a:solidFill>
              <a:ln>
                <a:solidFill>
                  <a:sysClr val="windowText" lastClr="000000">
                    <a:lumMod val="50000"/>
                    <a:lumOff val="50000"/>
                  </a:sysClr>
                </a:solidFill>
              </a:ln>
            </c:spPr>
            <c:extLst>
              <c:ext xmlns:c16="http://schemas.microsoft.com/office/drawing/2014/chart" uri="{C3380CC4-5D6E-409C-BE32-E72D297353CC}">
                <c16:uniqueId val="{00000007-C4B0-4CC7-B138-022416EB5655}"/>
              </c:ext>
            </c:extLst>
          </c:dPt>
          <c:dPt>
            <c:idx val="4"/>
            <c:bubble3D val="0"/>
            <c:spPr>
              <a:solidFill>
                <a:schemeClr val="accent2">
                  <a:lumMod val="60000"/>
                  <a:lumOff val="40000"/>
                </a:schemeClr>
              </a:solidFill>
              <a:ln>
                <a:solidFill>
                  <a:sysClr val="windowText" lastClr="000000">
                    <a:lumMod val="50000"/>
                    <a:lumOff val="50000"/>
                  </a:sysClr>
                </a:solidFill>
              </a:ln>
            </c:spPr>
            <c:extLst>
              <c:ext xmlns:c16="http://schemas.microsoft.com/office/drawing/2014/chart" uri="{C3380CC4-5D6E-409C-BE32-E72D297353CC}">
                <c16:uniqueId val="{00000009-C4B0-4CC7-B138-022416EB5655}"/>
              </c:ext>
            </c:extLst>
          </c:dPt>
          <c:dPt>
            <c:idx val="5"/>
            <c:bubble3D val="0"/>
            <c:spPr>
              <a:ln>
                <a:solidFill>
                  <a:sysClr val="windowText" lastClr="000000">
                    <a:lumMod val="50000"/>
                    <a:lumOff val="50000"/>
                  </a:sysClr>
                </a:solidFill>
              </a:ln>
            </c:spPr>
            <c:extLst>
              <c:ext xmlns:c16="http://schemas.microsoft.com/office/drawing/2014/chart" uri="{C3380CC4-5D6E-409C-BE32-E72D297353CC}">
                <c16:uniqueId val="{0000000B-C4B0-4CC7-B138-022416EB5655}"/>
              </c:ext>
            </c:extLst>
          </c:dPt>
          <c:dLbls>
            <c:dLbl>
              <c:idx val="1"/>
              <c:layout>
                <c:manualLayout>
                  <c:x val="5.0793650793650325E-3"/>
                  <c:y val="-2.64257278389320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B0-4CC7-B138-022416EB5655}"/>
                </c:ext>
              </c:extLst>
            </c:dLbl>
            <c:spPr>
              <a:noFill/>
              <a:ln>
                <a:noFill/>
              </a:ln>
              <a:effectLst/>
            </c:spPr>
            <c:txPr>
              <a:bodyPr/>
              <a:lstStyle/>
              <a:p>
                <a:pPr>
                  <a:defRPr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stopnie_kasa!$B$34:$B$39</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stopnie_kasa!$C$34:$C$39</c:f>
              <c:numCache>
                <c:formatCode>0%</c:formatCode>
                <c:ptCount val="6"/>
                <c:pt idx="0">
                  <c:v>5.1362666964853552E-2</c:v>
                </c:pt>
                <c:pt idx="1">
                  <c:v>4.0324991987555549E-2</c:v>
                </c:pt>
                <c:pt idx="2">
                  <c:v>0.40042775616550935</c:v>
                </c:pt>
                <c:pt idx="3">
                  <c:v>0.37148746367603719</c:v>
                </c:pt>
                <c:pt idx="4">
                  <c:v>7.4530169435261057E-2</c:v>
                </c:pt>
                <c:pt idx="5">
                  <c:v>6.1866951770783267E-2</c:v>
                </c:pt>
              </c:numCache>
            </c:numRef>
          </c:val>
          <c:extLst>
            <c:ext xmlns:c16="http://schemas.microsoft.com/office/drawing/2014/chart" uri="{C3380CC4-5D6E-409C-BE32-E72D297353CC}">
              <c16:uniqueId val="{0000000C-C4B0-4CC7-B138-022416EB5655}"/>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49659308508814803"/>
          <c:y val="0.28425007722713602"/>
          <c:w val="0.45449278840144974"/>
          <c:h val="0.64475192617051902"/>
        </c:manualLayout>
      </c:layout>
      <c:overlay val="0"/>
      <c:txPr>
        <a:bodyPr/>
        <a:lstStyle/>
        <a:p>
          <a:pPr>
            <a:defRPr sz="900"/>
          </a:pPr>
          <a:endParaRPr lang="pl-PL"/>
        </a:p>
      </c:txPr>
    </c:legend>
    <c:plotVisOnly val="1"/>
    <c:dispBlanksAs val="gap"/>
    <c:showDLblsOverMax val="0"/>
  </c:chart>
  <c:spPr>
    <a:ln>
      <a:noFill/>
    </a:ln>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100" b="0"/>
            </a:pPr>
            <a:r>
              <a:rPr lang="pl-PL" sz="1100" b="0"/>
              <a:t>ŚREDNIA</a:t>
            </a:r>
            <a:r>
              <a:rPr lang="pl-PL" sz="1100" b="0" baseline="0"/>
              <a:t> LICZBA NIEPEŁNOSPRAWNYCH ZA 12/2019-11/2020 (ZPCH)</a:t>
            </a:r>
            <a:endParaRPr lang="pl-PL" sz="1100" b="0"/>
          </a:p>
        </c:rich>
      </c:tx>
      <c:layout>
        <c:manualLayout>
          <c:xMode val="edge"/>
          <c:yMode val="edge"/>
          <c:x val="0.11033591883104164"/>
          <c:y val="1.1914020624624476E-3"/>
        </c:manualLayout>
      </c:layout>
      <c:overlay val="0"/>
    </c:title>
    <c:autoTitleDeleted val="0"/>
    <c:plotArea>
      <c:layout>
        <c:manualLayout>
          <c:layoutTarget val="inner"/>
          <c:xMode val="edge"/>
          <c:yMode val="edge"/>
          <c:x val="0.14229521682923962"/>
          <c:y val="0.21001853513250116"/>
          <c:w val="0.32559368511771847"/>
          <c:h val="0.7570194413957364"/>
        </c:manualLayout>
      </c:layout>
      <c:doughnutChart>
        <c:varyColors val="1"/>
        <c:ser>
          <c:idx val="0"/>
          <c:order val="0"/>
          <c:tx>
            <c:strRef>
              <c:f>stopnie_kasa!$I$28</c:f>
              <c:strCache>
                <c:ptCount val="1"/>
                <c:pt idx="0">
                  <c:v>ZPCH</c:v>
                </c:pt>
              </c:strCache>
            </c:strRef>
          </c:tx>
          <c:dPt>
            <c:idx val="0"/>
            <c:bubble3D val="0"/>
            <c:spPr>
              <a:solidFill>
                <a:srgbClr val="BCCA9E"/>
              </a:solidFill>
              <a:ln>
                <a:solidFill>
                  <a:sysClr val="windowText" lastClr="000000">
                    <a:lumMod val="50000"/>
                    <a:lumOff val="50000"/>
                  </a:sysClr>
                </a:solidFill>
              </a:ln>
            </c:spPr>
            <c:extLst>
              <c:ext xmlns:c16="http://schemas.microsoft.com/office/drawing/2014/chart" uri="{C3380CC4-5D6E-409C-BE32-E72D297353CC}">
                <c16:uniqueId val="{00000001-9FD9-4884-8D02-63D73DCF96EE}"/>
              </c:ext>
            </c:extLst>
          </c:dPt>
          <c:dPt>
            <c:idx val="1"/>
            <c:bubble3D val="0"/>
            <c:spPr>
              <a:solidFill>
                <a:srgbClr val="FFC000">
                  <a:lumMod val="40000"/>
                  <a:lumOff val="60000"/>
                </a:srgbClr>
              </a:solidFill>
              <a:ln>
                <a:solidFill>
                  <a:sysClr val="windowText" lastClr="000000">
                    <a:lumMod val="50000"/>
                    <a:lumOff val="50000"/>
                  </a:sysClr>
                </a:solidFill>
              </a:ln>
            </c:spPr>
            <c:extLst>
              <c:ext xmlns:c16="http://schemas.microsoft.com/office/drawing/2014/chart" uri="{C3380CC4-5D6E-409C-BE32-E72D297353CC}">
                <c16:uniqueId val="{00000003-9FD9-4884-8D02-63D73DCF96EE}"/>
              </c:ext>
            </c:extLst>
          </c:dPt>
          <c:dPt>
            <c:idx val="2"/>
            <c:bubble3D val="0"/>
            <c:spPr>
              <a:solidFill>
                <a:srgbClr val="EB9148"/>
              </a:solidFill>
              <a:ln>
                <a:solidFill>
                  <a:sysClr val="windowText" lastClr="000000">
                    <a:lumMod val="50000"/>
                    <a:lumOff val="50000"/>
                  </a:sysClr>
                </a:solidFill>
              </a:ln>
            </c:spPr>
            <c:extLst>
              <c:ext xmlns:c16="http://schemas.microsoft.com/office/drawing/2014/chart" uri="{C3380CC4-5D6E-409C-BE32-E72D297353CC}">
                <c16:uniqueId val="{00000005-9FD9-4884-8D02-63D73DCF96EE}"/>
              </c:ext>
            </c:extLst>
          </c:dPt>
          <c:dPt>
            <c:idx val="3"/>
            <c:bubble3D val="0"/>
            <c:spPr>
              <a:solidFill>
                <a:srgbClr val="FFC000"/>
              </a:solidFill>
              <a:ln>
                <a:solidFill>
                  <a:sysClr val="windowText" lastClr="000000">
                    <a:lumMod val="50000"/>
                    <a:lumOff val="50000"/>
                  </a:sysClr>
                </a:solidFill>
              </a:ln>
            </c:spPr>
            <c:extLst>
              <c:ext xmlns:c16="http://schemas.microsoft.com/office/drawing/2014/chart" uri="{C3380CC4-5D6E-409C-BE32-E72D297353CC}">
                <c16:uniqueId val="{00000007-9FD9-4884-8D02-63D73DCF96EE}"/>
              </c:ext>
            </c:extLst>
          </c:dPt>
          <c:dPt>
            <c:idx val="4"/>
            <c:bubble3D val="0"/>
            <c:spPr>
              <a:solidFill>
                <a:schemeClr val="accent2">
                  <a:lumMod val="60000"/>
                  <a:lumOff val="40000"/>
                </a:schemeClr>
              </a:solidFill>
              <a:ln>
                <a:solidFill>
                  <a:sysClr val="windowText" lastClr="000000">
                    <a:lumMod val="50000"/>
                    <a:lumOff val="50000"/>
                  </a:sysClr>
                </a:solidFill>
              </a:ln>
            </c:spPr>
            <c:extLst>
              <c:ext xmlns:c16="http://schemas.microsoft.com/office/drawing/2014/chart" uri="{C3380CC4-5D6E-409C-BE32-E72D297353CC}">
                <c16:uniqueId val="{00000009-9FD9-4884-8D02-63D73DCF96EE}"/>
              </c:ext>
            </c:extLst>
          </c:dPt>
          <c:dPt>
            <c:idx val="5"/>
            <c:bubble3D val="0"/>
            <c:spPr>
              <a:ln>
                <a:solidFill>
                  <a:sysClr val="windowText" lastClr="000000">
                    <a:lumMod val="50000"/>
                    <a:lumOff val="50000"/>
                  </a:sysClr>
                </a:solidFill>
              </a:ln>
            </c:spPr>
            <c:extLst>
              <c:ext xmlns:c16="http://schemas.microsoft.com/office/drawing/2014/chart" uri="{C3380CC4-5D6E-409C-BE32-E72D297353CC}">
                <c16:uniqueId val="{0000000B-9FD9-4884-8D02-63D73DCF96EE}"/>
              </c:ext>
            </c:extLst>
          </c:dPt>
          <c:dLbls>
            <c:dLbl>
              <c:idx val="0"/>
              <c:layout>
                <c:manualLayout>
                  <c:x val="4.9162457553195663E-2"/>
                  <c:y val="-6.922161447376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9-4884-8D02-63D73DCF96EE}"/>
                </c:ext>
              </c:extLst>
            </c:dLbl>
            <c:dLbl>
              <c:idx val="1"/>
              <c:layout>
                <c:manualLayout>
                  <c:x val="7.5995295462143245E-2"/>
                  <c:y val="-5.4896640736361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D9-4884-8D02-63D73DCF96EE}"/>
                </c:ext>
              </c:extLst>
            </c:dLbl>
            <c:dLbl>
              <c:idx val="2"/>
              <c:layout>
                <c:manualLayout>
                  <c:x val="1.1671395266596723E-2"/>
                  <c:y val="0.10436799835327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D9-4884-8D02-63D73DCF96EE}"/>
                </c:ext>
              </c:extLst>
            </c:dLbl>
            <c:dLbl>
              <c:idx val="3"/>
              <c:layout>
                <c:manualLayout>
                  <c:x val="-4.9019860119706264E-2"/>
                  <c:y val="-5.963885620187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D9-4884-8D02-63D73DCF96EE}"/>
                </c:ext>
              </c:extLst>
            </c:dLbl>
            <c:dLbl>
              <c:idx val="4"/>
              <c:layout>
                <c:manualLayout>
                  <c:x val="-5.3979120147295022E-2"/>
                  <c:y val="-0.102620876843835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D9-4884-8D02-63D73DCF96EE}"/>
                </c:ext>
              </c:extLst>
            </c:dLbl>
            <c:dLbl>
              <c:idx val="5"/>
              <c:layout>
                <c:manualLayout>
                  <c:x val="-4.055509852313237E-3"/>
                  <c:y val="-0.15903690176379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D9-4884-8D02-63D73DCF96EE}"/>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stopnie_kasa!$J$28:$O$28</c:f>
              <c:numCache>
                <c:formatCode>_-* #,##0\ _z_ł_-;\-* #,##0\ _z_ł_-;_-* "-"??\ _z_ł_-;_-@_-</c:formatCode>
                <c:ptCount val="6"/>
                <c:pt idx="0">
                  <c:v>14392.75</c:v>
                </c:pt>
                <c:pt idx="1">
                  <c:v>4913.833333333333</c:v>
                </c:pt>
                <c:pt idx="2">
                  <c:v>42951.583333333336</c:v>
                </c:pt>
                <c:pt idx="3">
                  <c:v>24396.333333333332</c:v>
                </c:pt>
                <c:pt idx="4">
                  <c:v>5164.5</c:v>
                </c:pt>
                <c:pt idx="5">
                  <c:v>3285.1666666666665</c:v>
                </c:pt>
              </c:numCache>
            </c:numRef>
          </c:val>
          <c:extLst>
            <c:ext xmlns:c16="http://schemas.microsoft.com/office/drawing/2014/chart" uri="{C3380CC4-5D6E-409C-BE32-E72D297353CC}">
              <c16:uniqueId val="{0000000C-9FD9-4884-8D02-63D73DCF96EE}"/>
            </c:ext>
          </c:extLst>
        </c:ser>
        <c:ser>
          <c:idx val="1"/>
          <c:order val="1"/>
          <c:tx>
            <c:strRef>
              <c:f>stopnie_kasa!$I$27</c:f>
              <c:strCache>
                <c:ptCount val="1"/>
              </c:strCache>
            </c:strRef>
          </c:tx>
          <c:explosion val="4"/>
          <c:dPt>
            <c:idx val="0"/>
            <c:bubble3D val="0"/>
            <c:spPr>
              <a:solidFill>
                <a:srgbClr val="BCCA9E"/>
              </a:solidFill>
            </c:spPr>
            <c:extLst>
              <c:ext xmlns:c16="http://schemas.microsoft.com/office/drawing/2014/chart" uri="{C3380CC4-5D6E-409C-BE32-E72D297353CC}">
                <c16:uniqueId val="{0000000E-9FD9-4884-8D02-63D73DCF96EE}"/>
              </c:ext>
            </c:extLst>
          </c:dPt>
          <c:dPt>
            <c:idx val="1"/>
            <c:bubble3D val="0"/>
            <c:spPr>
              <a:solidFill>
                <a:srgbClr val="FFC000">
                  <a:lumMod val="40000"/>
                  <a:lumOff val="60000"/>
                </a:srgbClr>
              </a:solidFill>
            </c:spPr>
            <c:extLst>
              <c:ext xmlns:c16="http://schemas.microsoft.com/office/drawing/2014/chart" uri="{C3380CC4-5D6E-409C-BE32-E72D297353CC}">
                <c16:uniqueId val="{00000010-9FD9-4884-8D02-63D73DCF96EE}"/>
              </c:ext>
            </c:extLst>
          </c:dPt>
          <c:dPt>
            <c:idx val="2"/>
            <c:bubble3D val="0"/>
            <c:spPr>
              <a:solidFill>
                <a:srgbClr val="EB9148"/>
              </a:solidFill>
            </c:spPr>
            <c:extLst>
              <c:ext xmlns:c16="http://schemas.microsoft.com/office/drawing/2014/chart" uri="{C3380CC4-5D6E-409C-BE32-E72D297353CC}">
                <c16:uniqueId val="{00000012-9FD9-4884-8D02-63D73DCF96EE}"/>
              </c:ext>
            </c:extLst>
          </c:dPt>
          <c:dPt>
            <c:idx val="3"/>
            <c:bubble3D val="0"/>
            <c:spPr>
              <a:solidFill>
                <a:srgbClr val="FFC000"/>
              </a:solidFill>
            </c:spPr>
            <c:extLst>
              <c:ext xmlns:c16="http://schemas.microsoft.com/office/drawing/2014/chart" uri="{C3380CC4-5D6E-409C-BE32-E72D297353CC}">
                <c16:uniqueId val="{00000014-9FD9-4884-8D02-63D73DCF96EE}"/>
              </c:ext>
            </c:extLst>
          </c:dPt>
          <c:dPt>
            <c:idx val="4"/>
            <c:bubble3D val="0"/>
            <c:spPr>
              <a:solidFill>
                <a:schemeClr val="accent2">
                  <a:lumMod val="60000"/>
                  <a:lumOff val="40000"/>
                </a:schemeClr>
              </a:solidFill>
            </c:spPr>
            <c:extLst>
              <c:ext xmlns:c16="http://schemas.microsoft.com/office/drawing/2014/chart" uri="{C3380CC4-5D6E-409C-BE32-E72D297353CC}">
                <c16:uniqueId val="{00000016-9FD9-4884-8D02-63D73DCF96EE}"/>
              </c:ext>
            </c:extLst>
          </c:dPt>
          <c:dPt>
            <c:idx val="5"/>
            <c:bubble3D val="0"/>
            <c:extLst>
              <c:ext xmlns:c16="http://schemas.microsoft.com/office/drawing/2014/chart" uri="{C3380CC4-5D6E-409C-BE32-E72D297353CC}">
                <c16:uniqueId val="{00000017-9FD9-4884-8D02-63D73DCF96EE}"/>
              </c:ext>
            </c:extLst>
          </c:dPt>
          <c:dLbls>
            <c:dLbl>
              <c:idx val="0"/>
              <c:layout>
                <c:manualLayout>
                  <c:x val="-2.2457789791201471E-2"/>
                  <c:y val="0.10257533597773963"/>
                </c:manualLayout>
              </c:layout>
              <c:tx>
                <c:rich>
                  <a:bodyPr/>
                  <a:lstStyle/>
                  <a:p>
                    <a:r>
                      <a:rPr lang="en-US"/>
                      <a:t>15,14%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D9-4884-8D02-63D73DCF96EE}"/>
                </c:ext>
              </c:extLst>
            </c:dLbl>
            <c:dLbl>
              <c:idx val="1"/>
              <c:layout>
                <c:manualLayout>
                  <c:x val="-3.922572178477695E-2"/>
                  <c:y val="4.9610397890547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D9-4884-8D02-63D73DCF96EE}"/>
                </c:ext>
              </c:extLst>
            </c:dLbl>
            <c:dLbl>
              <c:idx val="2"/>
              <c:layout>
                <c:manualLayout>
                  <c:x val="-3.1946174638617937E-2"/>
                  <c:y val="-9.7059362557839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FD9-4884-8D02-63D73DCF96EE}"/>
                </c:ext>
              </c:extLst>
            </c:dLbl>
            <c:dLbl>
              <c:idx val="3"/>
              <c:layout>
                <c:manualLayout>
                  <c:x val="3.9548072402444755E-2"/>
                  <c:y val="7.726107909870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FD9-4884-8D02-63D73DCF96EE}"/>
                </c:ext>
              </c:extLst>
            </c:dLbl>
            <c:dLbl>
              <c:idx val="4"/>
              <c:layout>
                <c:manualLayout>
                  <c:x val="1.6815528655933162E-3"/>
                  <c:y val="9.5765154861715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FD9-4884-8D02-63D73DCF96EE}"/>
                </c:ext>
              </c:extLst>
            </c:dLbl>
            <c:dLbl>
              <c:idx val="5"/>
              <c:layout>
                <c:manualLayout>
                  <c:x val="1.1793003486504486E-2"/>
                  <c:y val="6.5926779395490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FD9-4884-8D02-63D73DCF96EE}"/>
                </c:ext>
              </c:extLst>
            </c:dLbl>
            <c:numFmt formatCode="0.0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stopnie_kasa!$J$27:$O$27</c:f>
              <c:numCache>
                <c:formatCode>0.000%</c:formatCode>
                <c:ptCount val="6"/>
                <c:pt idx="0">
                  <c:v>0.15133669222343921</c:v>
                </c:pt>
                <c:pt idx="1">
                  <c:v>5.1667907995618836E-2</c:v>
                </c:pt>
                <c:pt idx="2">
                  <c:v>0.4516267250821468</c:v>
                </c:pt>
                <c:pt idx="3">
                  <c:v>0.25652223439211386</c:v>
                </c:pt>
                <c:pt idx="4">
                  <c:v>5.4303614457831322E-2</c:v>
                </c:pt>
                <c:pt idx="5">
                  <c:v>3.4542825848849941E-2</c:v>
                </c:pt>
              </c:numCache>
            </c:numRef>
          </c:val>
          <c:extLst>
            <c:ext xmlns:c16="http://schemas.microsoft.com/office/drawing/2014/chart" uri="{C3380CC4-5D6E-409C-BE32-E72D297353CC}">
              <c16:uniqueId val="{00000018-9FD9-4884-8D02-63D73DCF96EE}"/>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3705135738629683"/>
          <c:y val="0.30780843398312524"/>
          <c:w val="0.35265965158994012"/>
          <c:h val="0.6130690966999911"/>
        </c:manualLayout>
      </c:layout>
      <c:overlay val="0"/>
      <c:txPr>
        <a:bodyPr/>
        <a:lstStyle/>
        <a:p>
          <a:pPr>
            <a:defRPr sz="900"/>
          </a:pPr>
          <a:endParaRPr lang="pl-PL"/>
        </a:p>
      </c:txPr>
    </c:legend>
    <c:plotVisOnly val="1"/>
    <c:dispBlanksAs val="gap"/>
    <c:showDLblsOverMax val="0"/>
  </c:chart>
  <c:spPr>
    <a:ln>
      <a:noFill/>
    </a:ln>
  </c:sp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b="0" i="0" u="none" strike="noStrike" baseline="0">
                <a:effectLst/>
              </a:rPr>
              <a:t>STRUKTURA WYDATKÓW W PODZIALE NA STOPNIE (RO)</a:t>
            </a:r>
            <a:endParaRPr lang="pl-PL" sz="1050"/>
          </a:p>
        </c:rich>
      </c:tx>
      <c:layout>
        <c:manualLayout>
          <c:xMode val="edge"/>
          <c:yMode val="edge"/>
          <c:x val="0.20593092923964174"/>
          <c:y val="2.9519399453306654E-2"/>
        </c:manualLayout>
      </c:layout>
      <c:overlay val="0"/>
    </c:title>
    <c:autoTitleDeleted val="0"/>
    <c:plotArea>
      <c:layout>
        <c:manualLayout>
          <c:layoutTarget val="inner"/>
          <c:xMode val="edge"/>
          <c:yMode val="edge"/>
          <c:x val="0.13358810148731409"/>
          <c:y val="0.21080127289788261"/>
          <c:w val="0.36551476904421654"/>
          <c:h val="0.76123658765452251"/>
        </c:manualLayout>
      </c:layout>
      <c:doughnutChart>
        <c:varyColors val="1"/>
        <c:ser>
          <c:idx val="0"/>
          <c:order val="0"/>
          <c:tx>
            <c:strRef>
              <c:f>stopnie_kasa!$C$25</c:f>
              <c:strCache>
                <c:ptCount val="1"/>
                <c:pt idx="0">
                  <c:v>RO</c:v>
                </c:pt>
              </c:strCache>
            </c:strRef>
          </c:tx>
          <c:dPt>
            <c:idx val="0"/>
            <c:bubble3D val="0"/>
            <c:spPr>
              <a:solidFill>
                <a:srgbClr val="BCCA9E"/>
              </a:solidFill>
              <a:ln>
                <a:solidFill>
                  <a:sysClr val="windowText" lastClr="000000">
                    <a:lumMod val="50000"/>
                    <a:lumOff val="50000"/>
                  </a:sysClr>
                </a:solidFill>
              </a:ln>
            </c:spPr>
            <c:extLst>
              <c:ext xmlns:c16="http://schemas.microsoft.com/office/drawing/2014/chart" uri="{C3380CC4-5D6E-409C-BE32-E72D297353CC}">
                <c16:uniqueId val="{00000001-13AC-4F6B-A88A-3A40DFB2484A}"/>
              </c:ext>
            </c:extLst>
          </c:dPt>
          <c:dPt>
            <c:idx val="1"/>
            <c:bubble3D val="0"/>
            <c:spPr>
              <a:solidFill>
                <a:srgbClr val="FFC000">
                  <a:lumMod val="40000"/>
                  <a:lumOff val="60000"/>
                </a:srgbClr>
              </a:solidFill>
              <a:ln>
                <a:solidFill>
                  <a:sysClr val="windowText" lastClr="000000">
                    <a:lumMod val="50000"/>
                    <a:lumOff val="50000"/>
                  </a:sysClr>
                </a:solidFill>
              </a:ln>
            </c:spPr>
            <c:extLst>
              <c:ext xmlns:c16="http://schemas.microsoft.com/office/drawing/2014/chart" uri="{C3380CC4-5D6E-409C-BE32-E72D297353CC}">
                <c16:uniqueId val="{00000003-13AC-4F6B-A88A-3A40DFB2484A}"/>
              </c:ext>
            </c:extLst>
          </c:dPt>
          <c:dPt>
            <c:idx val="2"/>
            <c:bubble3D val="0"/>
            <c:spPr>
              <a:solidFill>
                <a:srgbClr val="EB9148"/>
              </a:solidFill>
              <a:ln>
                <a:solidFill>
                  <a:sysClr val="windowText" lastClr="000000">
                    <a:lumMod val="50000"/>
                    <a:lumOff val="50000"/>
                  </a:sysClr>
                </a:solidFill>
              </a:ln>
            </c:spPr>
            <c:extLst>
              <c:ext xmlns:c16="http://schemas.microsoft.com/office/drawing/2014/chart" uri="{C3380CC4-5D6E-409C-BE32-E72D297353CC}">
                <c16:uniqueId val="{00000005-13AC-4F6B-A88A-3A40DFB2484A}"/>
              </c:ext>
            </c:extLst>
          </c:dPt>
          <c:dPt>
            <c:idx val="3"/>
            <c:bubble3D val="0"/>
            <c:spPr>
              <a:solidFill>
                <a:srgbClr val="FFC000"/>
              </a:solidFill>
              <a:ln>
                <a:solidFill>
                  <a:sysClr val="windowText" lastClr="000000">
                    <a:lumMod val="50000"/>
                    <a:lumOff val="50000"/>
                  </a:sysClr>
                </a:solidFill>
              </a:ln>
            </c:spPr>
            <c:extLst>
              <c:ext xmlns:c16="http://schemas.microsoft.com/office/drawing/2014/chart" uri="{C3380CC4-5D6E-409C-BE32-E72D297353CC}">
                <c16:uniqueId val="{00000007-13AC-4F6B-A88A-3A40DFB2484A}"/>
              </c:ext>
            </c:extLst>
          </c:dPt>
          <c:dPt>
            <c:idx val="4"/>
            <c:bubble3D val="0"/>
            <c:spPr>
              <a:solidFill>
                <a:schemeClr val="accent2">
                  <a:lumMod val="60000"/>
                  <a:lumOff val="40000"/>
                </a:schemeClr>
              </a:solidFill>
              <a:ln>
                <a:solidFill>
                  <a:sysClr val="windowText" lastClr="000000">
                    <a:lumMod val="50000"/>
                    <a:lumOff val="50000"/>
                  </a:sysClr>
                </a:solidFill>
              </a:ln>
            </c:spPr>
            <c:extLst>
              <c:ext xmlns:c16="http://schemas.microsoft.com/office/drawing/2014/chart" uri="{C3380CC4-5D6E-409C-BE32-E72D297353CC}">
                <c16:uniqueId val="{00000009-13AC-4F6B-A88A-3A40DFB2484A}"/>
              </c:ext>
            </c:extLst>
          </c:dPt>
          <c:dPt>
            <c:idx val="5"/>
            <c:bubble3D val="0"/>
            <c:spPr>
              <a:ln>
                <a:solidFill>
                  <a:sysClr val="windowText" lastClr="000000">
                    <a:lumMod val="50000"/>
                    <a:lumOff val="50000"/>
                  </a:sysClr>
                </a:solidFill>
              </a:ln>
            </c:spPr>
            <c:extLst>
              <c:ext xmlns:c16="http://schemas.microsoft.com/office/drawing/2014/chart" uri="{C3380CC4-5D6E-409C-BE32-E72D297353CC}">
                <c16:uniqueId val="{0000000B-13AC-4F6B-A88A-3A40DFB2484A}"/>
              </c:ext>
            </c:extLst>
          </c:dPt>
          <c:dLbls>
            <c:spPr>
              <a:noFill/>
              <a:ln>
                <a:noFill/>
              </a:ln>
              <a:effectLst/>
            </c:spPr>
            <c:txPr>
              <a:bodyPr/>
              <a:lstStyle/>
              <a:p>
                <a:pPr>
                  <a:defRPr b="1"/>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stopnie_kasa!$B$26:$B$31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stopnie_kasa!$C$26:$C$31</c:f>
              <c:numCache>
                <c:formatCode>0.000%</c:formatCode>
                <c:ptCount val="6"/>
                <c:pt idx="0">
                  <c:v>9.9836566014689557E-2</c:v>
                </c:pt>
                <c:pt idx="1">
                  <c:v>3.9683401505960815E-2</c:v>
                </c:pt>
                <c:pt idx="2">
                  <c:v>0.44265282812944362</c:v>
                </c:pt>
                <c:pt idx="3">
                  <c:v>0.25534648106835961</c:v>
                </c:pt>
                <c:pt idx="4">
                  <c:v>8.5803147436979726E-2</c:v>
                </c:pt>
                <c:pt idx="5">
                  <c:v>7.6677575844566581E-2</c:v>
                </c:pt>
              </c:numCache>
            </c:numRef>
          </c:val>
          <c:extLst>
            <c:ext xmlns:c16="http://schemas.microsoft.com/office/drawing/2014/chart" uri="{C3380CC4-5D6E-409C-BE32-E72D297353CC}">
              <c16:uniqueId val="{0000000C-13AC-4F6B-A88A-3A40DFB2484A}"/>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1400818646891677"/>
          <c:y val="0.28583778711598878"/>
          <c:w val="0.45449278840144974"/>
          <c:h val="0.64475192617051902"/>
        </c:manualLayout>
      </c:layout>
      <c:overlay val="0"/>
      <c:txPr>
        <a:bodyPr/>
        <a:lstStyle/>
        <a:p>
          <a:pPr>
            <a:defRPr sz="900"/>
          </a:pPr>
          <a:endParaRPr lang="pl-PL"/>
        </a:p>
      </c:txPr>
    </c:legend>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defRPr sz="1050"/>
            </a:pPr>
            <a:r>
              <a:rPr lang="pl-PL" sz="1050" b="0" i="0" baseline="0">
                <a:effectLst/>
              </a:rPr>
              <a:t>ŚREDNIA LICZBA NIEPEŁNOSPRAWNYCH ZA 12/2019-11/2020 (RO)</a:t>
            </a:r>
            <a:endParaRPr lang="pl-PL" sz="1050">
              <a:effectLst/>
            </a:endParaRPr>
          </a:p>
        </c:rich>
      </c:tx>
      <c:layout>
        <c:manualLayout>
          <c:xMode val="edge"/>
          <c:yMode val="edge"/>
          <c:x val="0.16582152622421079"/>
          <c:y val="1.2067828963598407E-3"/>
        </c:manualLayout>
      </c:layout>
      <c:overlay val="0"/>
    </c:title>
    <c:autoTitleDeleted val="0"/>
    <c:plotArea>
      <c:layout>
        <c:manualLayout>
          <c:layoutTarget val="inner"/>
          <c:xMode val="edge"/>
          <c:yMode val="edge"/>
          <c:x val="0.12131190536306007"/>
          <c:y val="0.18249679498845386"/>
          <c:w val="0.38368025585168747"/>
          <c:h val="0.79278154560418002"/>
        </c:manualLayout>
      </c:layout>
      <c:doughnutChart>
        <c:varyColors val="1"/>
        <c:ser>
          <c:idx val="0"/>
          <c:order val="0"/>
          <c:tx>
            <c:strRef>
              <c:f>stopnie_kasa!$I$23</c:f>
              <c:strCache>
                <c:ptCount val="1"/>
                <c:pt idx="0">
                  <c:v>RO</c:v>
                </c:pt>
              </c:strCache>
            </c:strRef>
          </c:tx>
          <c:dPt>
            <c:idx val="0"/>
            <c:bubble3D val="0"/>
            <c:spPr>
              <a:solidFill>
                <a:srgbClr val="BCCA9E"/>
              </a:solidFill>
              <a:ln>
                <a:solidFill>
                  <a:sysClr val="windowText" lastClr="000000">
                    <a:lumMod val="50000"/>
                    <a:lumOff val="50000"/>
                  </a:sysClr>
                </a:solidFill>
              </a:ln>
            </c:spPr>
            <c:extLst>
              <c:ext xmlns:c16="http://schemas.microsoft.com/office/drawing/2014/chart" uri="{C3380CC4-5D6E-409C-BE32-E72D297353CC}">
                <c16:uniqueId val="{00000001-35CD-40B9-9789-5742E6CA5E22}"/>
              </c:ext>
            </c:extLst>
          </c:dPt>
          <c:dPt>
            <c:idx val="1"/>
            <c:bubble3D val="0"/>
            <c:spPr>
              <a:solidFill>
                <a:srgbClr val="FFC000">
                  <a:lumMod val="40000"/>
                  <a:lumOff val="60000"/>
                </a:srgbClr>
              </a:solidFill>
              <a:ln>
                <a:solidFill>
                  <a:sysClr val="windowText" lastClr="000000">
                    <a:lumMod val="50000"/>
                    <a:lumOff val="50000"/>
                  </a:sysClr>
                </a:solidFill>
              </a:ln>
            </c:spPr>
            <c:extLst>
              <c:ext xmlns:c16="http://schemas.microsoft.com/office/drawing/2014/chart" uri="{C3380CC4-5D6E-409C-BE32-E72D297353CC}">
                <c16:uniqueId val="{00000003-35CD-40B9-9789-5742E6CA5E22}"/>
              </c:ext>
            </c:extLst>
          </c:dPt>
          <c:dPt>
            <c:idx val="2"/>
            <c:bubble3D val="0"/>
            <c:spPr>
              <a:solidFill>
                <a:srgbClr val="EB9148"/>
              </a:solidFill>
              <a:ln>
                <a:solidFill>
                  <a:sysClr val="windowText" lastClr="000000">
                    <a:lumMod val="50000"/>
                    <a:lumOff val="50000"/>
                  </a:sysClr>
                </a:solidFill>
              </a:ln>
            </c:spPr>
            <c:extLst>
              <c:ext xmlns:c16="http://schemas.microsoft.com/office/drawing/2014/chart" uri="{C3380CC4-5D6E-409C-BE32-E72D297353CC}">
                <c16:uniqueId val="{00000005-35CD-40B9-9789-5742E6CA5E22}"/>
              </c:ext>
            </c:extLst>
          </c:dPt>
          <c:dPt>
            <c:idx val="3"/>
            <c:bubble3D val="0"/>
            <c:spPr>
              <a:solidFill>
                <a:srgbClr val="FFC000"/>
              </a:solidFill>
              <a:ln>
                <a:solidFill>
                  <a:sysClr val="windowText" lastClr="000000">
                    <a:lumMod val="50000"/>
                    <a:lumOff val="50000"/>
                  </a:sysClr>
                </a:solidFill>
              </a:ln>
            </c:spPr>
            <c:extLst>
              <c:ext xmlns:c16="http://schemas.microsoft.com/office/drawing/2014/chart" uri="{C3380CC4-5D6E-409C-BE32-E72D297353CC}">
                <c16:uniqueId val="{00000007-35CD-40B9-9789-5742E6CA5E22}"/>
              </c:ext>
            </c:extLst>
          </c:dPt>
          <c:dPt>
            <c:idx val="4"/>
            <c:bubble3D val="0"/>
            <c:spPr>
              <a:solidFill>
                <a:schemeClr val="accent2">
                  <a:lumMod val="60000"/>
                  <a:lumOff val="40000"/>
                </a:schemeClr>
              </a:solidFill>
              <a:ln>
                <a:solidFill>
                  <a:sysClr val="windowText" lastClr="000000">
                    <a:lumMod val="50000"/>
                    <a:lumOff val="50000"/>
                  </a:sysClr>
                </a:solidFill>
              </a:ln>
            </c:spPr>
            <c:extLst>
              <c:ext xmlns:c16="http://schemas.microsoft.com/office/drawing/2014/chart" uri="{C3380CC4-5D6E-409C-BE32-E72D297353CC}">
                <c16:uniqueId val="{00000009-35CD-40B9-9789-5742E6CA5E22}"/>
              </c:ext>
            </c:extLst>
          </c:dPt>
          <c:dPt>
            <c:idx val="5"/>
            <c:bubble3D val="0"/>
            <c:spPr>
              <a:ln>
                <a:solidFill>
                  <a:sysClr val="windowText" lastClr="000000">
                    <a:lumMod val="50000"/>
                    <a:lumOff val="50000"/>
                  </a:sysClr>
                </a:solidFill>
              </a:ln>
            </c:spPr>
            <c:extLst>
              <c:ext xmlns:c16="http://schemas.microsoft.com/office/drawing/2014/chart" uri="{C3380CC4-5D6E-409C-BE32-E72D297353CC}">
                <c16:uniqueId val="{0000000B-35CD-40B9-9789-5742E6CA5E22}"/>
              </c:ext>
            </c:extLst>
          </c:dPt>
          <c:dLbls>
            <c:dLbl>
              <c:idx val="0"/>
              <c:layout>
                <c:manualLayout>
                  <c:x val="4.9162457553195663E-2"/>
                  <c:y val="-6.9221614473763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CD-40B9-9789-5742E6CA5E22}"/>
                </c:ext>
              </c:extLst>
            </c:dLbl>
            <c:dLbl>
              <c:idx val="1"/>
              <c:layout>
                <c:manualLayout>
                  <c:x val="5.6086017219416959E-2"/>
                  <c:y val="3.40742521688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CD-40B9-9789-5742E6CA5E22}"/>
                </c:ext>
              </c:extLst>
            </c:dLbl>
            <c:dLbl>
              <c:idx val="2"/>
              <c:layout>
                <c:manualLayout>
                  <c:x val="1.1671395266596723E-2"/>
                  <c:y val="0.10436799835327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CD-40B9-9789-5742E6CA5E22}"/>
                </c:ext>
              </c:extLst>
            </c:dLbl>
            <c:dLbl>
              <c:idx val="3"/>
              <c:layout>
                <c:manualLayout>
                  <c:x val="-4.9019860119706264E-2"/>
                  <c:y val="-5.963885620187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CD-40B9-9789-5742E6CA5E22}"/>
                </c:ext>
              </c:extLst>
            </c:dLbl>
            <c:dLbl>
              <c:idx val="4"/>
              <c:layout>
                <c:manualLayout>
                  <c:x val="-4.900400902259059E-2"/>
                  <c:y val="-0.114188455450702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CD-40B9-9789-5742E6CA5E22}"/>
                </c:ext>
              </c:extLst>
            </c:dLbl>
            <c:dLbl>
              <c:idx val="5"/>
              <c:layout>
                <c:manualLayout>
                  <c:x val="-1.4005674319916069E-2"/>
                  <c:y val="-0.159036949871662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CD-40B9-9789-5742E6CA5E22}"/>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stopnie_kasa!$J$23:$O$23</c:f>
              <c:numCache>
                <c:formatCode>_-* #,##0\ _z_ł_-;\-* #,##0\ _z_ł_-;_-* "-"??\ _z_ł_-;_-@_-</c:formatCode>
                <c:ptCount val="6"/>
                <c:pt idx="0">
                  <c:v>36402.916666666664</c:v>
                </c:pt>
                <c:pt idx="1">
                  <c:v>6346</c:v>
                </c:pt>
                <c:pt idx="2">
                  <c:v>62574.083333333336</c:v>
                </c:pt>
                <c:pt idx="3">
                  <c:v>23034.583333333332</c:v>
                </c:pt>
                <c:pt idx="4">
                  <c:v>8207.9166666666661</c:v>
                </c:pt>
                <c:pt idx="5">
                  <c:v>5822.333333333333</c:v>
                </c:pt>
              </c:numCache>
            </c:numRef>
          </c:val>
          <c:extLst>
            <c:ext xmlns:c16="http://schemas.microsoft.com/office/drawing/2014/chart" uri="{C3380CC4-5D6E-409C-BE32-E72D297353CC}">
              <c16:uniqueId val="{0000000C-35CD-40B9-9789-5742E6CA5E22}"/>
            </c:ext>
          </c:extLst>
        </c:ser>
        <c:ser>
          <c:idx val="1"/>
          <c:order val="1"/>
          <c:tx>
            <c:strRef>
              <c:f>stopnie_kasa!$I$22</c:f>
              <c:strCache>
                <c:ptCount val="1"/>
              </c:strCache>
            </c:strRef>
          </c:tx>
          <c:explosion val="4"/>
          <c:dPt>
            <c:idx val="0"/>
            <c:bubble3D val="0"/>
            <c:spPr>
              <a:solidFill>
                <a:srgbClr val="BCCA9E"/>
              </a:solidFill>
            </c:spPr>
            <c:extLst>
              <c:ext xmlns:c16="http://schemas.microsoft.com/office/drawing/2014/chart" uri="{C3380CC4-5D6E-409C-BE32-E72D297353CC}">
                <c16:uniqueId val="{0000000E-35CD-40B9-9789-5742E6CA5E22}"/>
              </c:ext>
            </c:extLst>
          </c:dPt>
          <c:dPt>
            <c:idx val="1"/>
            <c:bubble3D val="0"/>
            <c:spPr>
              <a:solidFill>
                <a:srgbClr val="FFC000">
                  <a:lumMod val="40000"/>
                  <a:lumOff val="60000"/>
                </a:srgbClr>
              </a:solidFill>
            </c:spPr>
            <c:extLst>
              <c:ext xmlns:c16="http://schemas.microsoft.com/office/drawing/2014/chart" uri="{C3380CC4-5D6E-409C-BE32-E72D297353CC}">
                <c16:uniqueId val="{00000010-35CD-40B9-9789-5742E6CA5E22}"/>
              </c:ext>
            </c:extLst>
          </c:dPt>
          <c:dPt>
            <c:idx val="2"/>
            <c:bubble3D val="0"/>
            <c:spPr>
              <a:solidFill>
                <a:srgbClr val="EB9148"/>
              </a:solidFill>
            </c:spPr>
            <c:extLst>
              <c:ext xmlns:c16="http://schemas.microsoft.com/office/drawing/2014/chart" uri="{C3380CC4-5D6E-409C-BE32-E72D297353CC}">
                <c16:uniqueId val="{00000012-35CD-40B9-9789-5742E6CA5E22}"/>
              </c:ext>
            </c:extLst>
          </c:dPt>
          <c:dPt>
            <c:idx val="3"/>
            <c:bubble3D val="0"/>
            <c:spPr>
              <a:solidFill>
                <a:srgbClr val="FFC000"/>
              </a:solidFill>
            </c:spPr>
            <c:extLst>
              <c:ext xmlns:c16="http://schemas.microsoft.com/office/drawing/2014/chart" uri="{C3380CC4-5D6E-409C-BE32-E72D297353CC}">
                <c16:uniqueId val="{00000014-35CD-40B9-9789-5742E6CA5E22}"/>
              </c:ext>
            </c:extLst>
          </c:dPt>
          <c:dPt>
            <c:idx val="4"/>
            <c:bubble3D val="0"/>
            <c:spPr>
              <a:solidFill>
                <a:schemeClr val="accent2">
                  <a:lumMod val="60000"/>
                  <a:lumOff val="40000"/>
                </a:schemeClr>
              </a:solidFill>
            </c:spPr>
            <c:extLst>
              <c:ext xmlns:c16="http://schemas.microsoft.com/office/drawing/2014/chart" uri="{C3380CC4-5D6E-409C-BE32-E72D297353CC}">
                <c16:uniqueId val="{00000016-35CD-40B9-9789-5742E6CA5E22}"/>
              </c:ext>
            </c:extLst>
          </c:dPt>
          <c:dPt>
            <c:idx val="5"/>
            <c:bubble3D val="0"/>
            <c:extLst>
              <c:ext xmlns:c16="http://schemas.microsoft.com/office/drawing/2014/chart" uri="{C3380CC4-5D6E-409C-BE32-E72D297353CC}">
                <c16:uniqueId val="{00000017-35CD-40B9-9789-5742E6CA5E22}"/>
              </c:ext>
            </c:extLst>
          </c:dPt>
          <c:dLbls>
            <c:dLbl>
              <c:idx val="0"/>
              <c:layout>
                <c:manualLayout>
                  <c:x val="-3.4895588465757715E-2"/>
                  <c:y val="0.11859045947176698"/>
                </c:manualLayout>
              </c:layout>
              <c:tx>
                <c:rich>
                  <a:bodyPr/>
                  <a:lstStyle/>
                  <a:p>
                    <a:r>
                      <a:rPr lang="en-US"/>
                      <a:t>25,56%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CD-40B9-9789-5742E6CA5E22}"/>
                </c:ext>
              </c:extLst>
            </c:dLbl>
            <c:dLbl>
              <c:idx val="1"/>
              <c:layout>
                <c:manualLayout>
                  <c:x val="-5.4152170506190249E-2"/>
                  <c:y val="-3.577770337192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CD-40B9-9789-5742E6CA5E22}"/>
                </c:ext>
              </c:extLst>
            </c:dLbl>
            <c:dLbl>
              <c:idx val="2"/>
              <c:layout>
                <c:manualLayout>
                  <c:x val="3.2730371415138695E-2"/>
                  <c:y val="-0.10239782738565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CD-40B9-9789-5742E6CA5E22}"/>
                </c:ext>
              </c:extLst>
            </c:dLbl>
            <c:dLbl>
              <c:idx val="3"/>
              <c:layout>
                <c:manualLayout>
                  <c:x val="3.9548072402444755E-2"/>
                  <c:y val="7.726107909870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5CD-40B9-9789-5742E6CA5E22}"/>
                </c:ext>
              </c:extLst>
            </c:dLbl>
            <c:dLbl>
              <c:idx val="4"/>
              <c:layout>
                <c:manualLayout>
                  <c:x val="1.1631797523899076E-2"/>
                  <c:y val="0.107332697259584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5CD-40B9-9789-5742E6CA5E22}"/>
                </c:ext>
              </c:extLst>
            </c:dLbl>
            <c:dLbl>
              <c:idx val="5"/>
              <c:layout>
                <c:manualLayout>
                  <c:x val="9.3053596614950627E-3"/>
                  <c:y val="6.0143236321765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5CD-40B9-9789-5742E6CA5E22}"/>
                </c:ext>
              </c:extLst>
            </c:dLbl>
            <c:numFmt formatCode="0.00%" sourceLinked="0"/>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stopnie_kasa!$J$21:$O$21</c:f>
              <c:strCache>
                <c:ptCount val="6"/>
                <c:pt idx="0">
                  <c:v>lekki bez schorzeń</c:v>
                </c:pt>
                <c:pt idx="1">
                  <c:v>lekki ze schorzeniami</c:v>
                </c:pt>
                <c:pt idx="2">
                  <c:v>umiarkowany bez schorzeń</c:v>
                </c:pt>
                <c:pt idx="3">
                  <c:v>umiarkowany ze schorzeniami</c:v>
                </c:pt>
                <c:pt idx="4">
                  <c:v>znaczny bez schorzeń</c:v>
                </c:pt>
                <c:pt idx="5">
                  <c:v>znaczny ze schorzeniami</c:v>
                </c:pt>
              </c:strCache>
            </c:strRef>
          </c:cat>
          <c:val>
            <c:numRef>
              <c:f>stopnie_kasa!$J$22:$O$22</c:f>
              <c:numCache>
                <c:formatCode>0.00%</c:formatCode>
                <c:ptCount val="6"/>
                <c:pt idx="0">
                  <c:v>0.25566030337329848</c:v>
                </c:pt>
                <c:pt idx="1">
                  <c:v>4.4568414670260917E-2</c:v>
                </c:pt>
                <c:pt idx="2">
                  <c:v>0.43946229020035654</c:v>
                </c:pt>
                <c:pt idx="3">
                  <c:v>0.16177353636254033</c:v>
                </c:pt>
                <c:pt idx="4">
                  <c:v>5.7644789407334654E-2</c:v>
                </c:pt>
                <c:pt idx="5">
                  <c:v>4.0890665986209024E-2</c:v>
                </c:pt>
              </c:numCache>
            </c:numRef>
          </c:val>
          <c:extLst>
            <c:ext xmlns:c16="http://schemas.microsoft.com/office/drawing/2014/chart" uri="{C3380CC4-5D6E-409C-BE32-E72D297353CC}">
              <c16:uniqueId val="{00000018-35CD-40B9-9789-5742E6CA5E22}"/>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9174432055053516"/>
          <c:y val="0.28117637067323448"/>
          <c:w val="0.35265965158994012"/>
          <c:h val="0.6130690966999911"/>
        </c:manualLayout>
      </c:layout>
      <c:overlay val="0"/>
      <c:txPr>
        <a:bodyPr/>
        <a:lstStyle/>
        <a:p>
          <a:pPr>
            <a:defRPr sz="900"/>
          </a:pPr>
          <a:endParaRPr lang="pl-PL"/>
        </a:p>
      </c:txPr>
    </c:legend>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050" b="0"/>
            </a:pPr>
            <a:r>
              <a:rPr lang="pl-PL" sz="1050" b="0"/>
              <a:t>Udział</a:t>
            </a:r>
            <a:r>
              <a:rPr lang="pl-PL" sz="1050" b="0" baseline="0"/>
              <a:t> % wypłaconej refundacji</a:t>
            </a:r>
            <a:endParaRPr lang="pl-PL" sz="1050" b="0"/>
          </a:p>
        </c:rich>
      </c:tx>
      <c:overlay val="0"/>
    </c:title>
    <c:autoTitleDeleted val="0"/>
    <c:plotArea>
      <c:layout>
        <c:manualLayout>
          <c:layoutTarget val="inner"/>
          <c:xMode val="edge"/>
          <c:yMode val="edge"/>
          <c:x val="0.19677552083333333"/>
          <c:y val="0.17671545201115091"/>
          <c:w val="0.27851041666666665"/>
          <c:h val="0.79859617682198325"/>
        </c:manualLayout>
      </c:layout>
      <c:pieChart>
        <c:varyColors val="1"/>
        <c:ser>
          <c:idx val="0"/>
          <c:order val="0"/>
          <c:tx>
            <c:v>wypłata refundacji wykonujacy działalność</c:v>
          </c:tx>
          <c:spPr>
            <a:solidFill>
              <a:schemeClr val="accent1">
                <a:lumMod val="75000"/>
              </a:schemeClr>
            </a:solidFill>
          </c:spPr>
          <c:explosion val="4"/>
          <c:dPt>
            <c:idx val="0"/>
            <c:bubble3D val="0"/>
            <c:explosion val="11"/>
            <c:spPr>
              <a:solidFill>
                <a:srgbClr val="305697"/>
              </a:solidFill>
            </c:spPr>
            <c:extLst>
              <c:ext xmlns:c16="http://schemas.microsoft.com/office/drawing/2014/chart" uri="{C3380CC4-5D6E-409C-BE32-E72D297353CC}">
                <c16:uniqueId val="{00000001-E9D0-4DF2-AE47-113BA8F8DEBF}"/>
              </c:ext>
            </c:extLst>
          </c:dPt>
          <c:dPt>
            <c:idx val="1"/>
            <c:bubble3D val="0"/>
            <c:spPr>
              <a:solidFill>
                <a:srgbClr val="C00000"/>
              </a:solidFill>
            </c:spPr>
            <c:extLst>
              <c:ext xmlns:c16="http://schemas.microsoft.com/office/drawing/2014/chart" uri="{C3380CC4-5D6E-409C-BE32-E72D297353CC}">
                <c16:uniqueId val="{00000003-E9D0-4DF2-AE47-113BA8F8DEBF}"/>
              </c:ext>
            </c:extLst>
          </c:dPt>
          <c:dLbls>
            <c:dLbl>
              <c:idx val="0"/>
              <c:layout>
                <c:manualLayout>
                  <c:x val="-0.1869569444444445"/>
                  <c:y val="-0.13183841099163679"/>
                </c:manualLayout>
              </c:layout>
              <c:numFmt formatCode="0.00%" sourceLinked="0"/>
              <c:spPr/>
              <c:txPr>
                <a:bodyPr/>
                <a:lstStyle/>
                <a:p>
                  <a:pPr>
                    <a:defRPr sz="1800" b="1">
                      <a:solidFill>
                        <a:schemeClr val="bg1"/>
                      </a:solidFill>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D0-4DF2-AE47-113BA8F8DEBF}"/>
                </c:ext>
              </c:extLst>
            </c:dLbl>
            <c:dLbl>
              <c:idx val="1"/>
              <c:layout>
                <c:manualLayout>
                  <c:x val="-2.4910590277777787E-2"/>
                  <c:y val="7.2381521306249586E-4"/>
                </c:manualLayout>
              </c:layout>
              <c:numFmt formatCode="0.00%" sourceLinked="0"/>
              <c:spPr/>
              <c:txPr>
                <a:bodyPr/>
                <a:lstStyle/>
                <a:p>
                  <a:pPr>
                    <a:defRPr sz="1800" b="1">
                      <a:solidFill>
                        <a:srgbClr val="C00000"/>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D0-4DF2-AE47-113BA8F8DEBF}"/>
                </c:ext>
              </c:extLst>
            </c:dLbl>
            <c:numFmt formatCode="#,##0.00" sourceLinked="0"/>
            <c:spPr>
              <a:noFill/>
              <a:ln>
                <a:noFill/>
              </a:ln>
              <a:effectLst/>
            </c:spPr>
            <c:txPr>
              <a:bodyPr/>
              <a:lstStyle/>
              <a:p>
                <a:pPr>
                  <a:defRPr sz="1800" b="1">
                    <a:solidFill>
                      <a:schemeClr val="bg1"/>
                    </a:solidFill>
                  </a:defRPr>
                </a:pPr>
                <a:endParaRPr lang="pl-PL"/>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'wykres5-6'!$F$176:$G$176</c:f>
              <c:strCache>
                <c:ptCount val="2"/>
                <c:pt idx="0">
                  <c:v>okresy sprawozdawcze od 11/2019 do 11/2020</c:v>
                </c:pt>
                <c:pt idx="1">
                  <c:v>pozostałe okresy sprawozdawcze</c:v>
                </c:pt>
              </c:strCache>
            </c:strRef>
          </c:cat>
          <c:val>
            <c:numRef>
              <c:f>'wykres5-6'!$F$177:$G$177</c:f>
              <c:numCache>
                <c:formatCode>0.00%</c:formatCode>
                <c:ptCount val="2"/>
                <c:pt idx="0">
                  <c:v>0.99431382852953309</c:v>
                </c:pt>
                <c:pt idx="1">
                  <c:v>5.6861714704669053E-3</c:v>
                </c:pt>
              </c:numCache>
            </c:numRef>
          </c:val>
          <c:extLst>
            <c:ext xmlns:c16="http://schemas.microsoft.com/office/drawing/2014/chart" uri="{C3380CC4-5D6E-409C-BE32-E72D297353CC}">
              <c16:uniqueId val="{00000004-E9D0-4DF2-AE47-113BA8F8DEBF}"/>
            </c:ext>
          </c:extLst>
        </c:ser>
        <c:dLbls>
          <c:showLegendKey val="0"/>
          <c:showVal val="0"/>
          <c:showCatName val="0"/>
          <c:showSerName val="0"/>
          <c:showPercent val="0"/>
          <c:showBubbleSize val="0"/>
          <c:showLeaderLines val="1"/>
        </c:dLbls>
        <c:firstSliceAng val="304"/>
      </c:pieChart>
      <c:spPr>
        <a:noFill/>
        <a:ln w="25400">
          <a:noFill/>
        </a:ln>
      </c:spPr>
    </c:plotArea>
    <c:legend>
      <c:legendPos val="r"/>
      <c:legendEntry>
        <c:idx val="0"/>
        <c:txPr>
          <a:bodyPr/>
          <a:lstStyle/>
          <a:p>
            <a:pPr rtl="0">
              <a:defRPr sz="1000"/>
            </a:pPr>
            <a:endParaRPr lang="pl-PL"/>
          </a:p>
        </c:txPr>
      </c:legendEntry>
      <c:layout>
        <c:manualLayout>
          <c:xMode val="edge"/>
          <c:yMode val="edge"/>
          <c:x val="0.62886412275388659"/>
          <c:y val="0.41519414575866187"/>
          <c:w val="0.32464409722222221"/>
          <c:h val="0.38639984070091599"/>
        </c:manualLayout>
      </c:layout>
      <c:overlay val="0"/>
      <c:txPr>
        <a:bodyPr/>
        <a:lstStyle/>
        <a:p>
          <a:pPr rtl="0">
            <a:defRPr sz="1000"/>
          </a:pPr>
          <a:endParaRPr lang="pl-PL"/>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956243055555556"/>
          <c:y val="2.5740036173871311E-2"/>
        </c:manualLayout>
      </c:layout>
      <c:overlay val="0"/>
      <c:spPr>
        <a:noFill/>
        <a:ln>
          <a:noFill/>
        </a:ln>
        <a:effectLst/>
      </c:spPr>
      <c:txPr>
        <a:bodyPr rot="0" spcFirstLastPara="1" vertOverflow="ellipsis" vert="horz" wrap="square" anchor="ctr" anchorCtr="1"/>
        <a:lstStyle/>
        <a:p>
          <a:pPr>
            <a:defRPr sz="1050" b="1" i="0" u="none" strike="noStrike" kern="1200" cap="none" spc="0" normalizeH="0" baseline="0">
              <a:solidFill>
                <a:srgbClr val="305697"/>
              </a:solidFill>
              <a:latin typeface="+mj-lt"/>
              <a:ea typeface="+mj-ea"/>
              <a:cs typeface="+mj-cs"/>
            </a:defRPr>
          </a:pPr>
          <a:endParaRPr lang="pl-PL"/>
        </a:p>
      </c:txPr>
    </c:title>
    <c:autoTitleDeleted val="0"/>
    <c:plotArea>
      <c:layout>
        <c:manualLayout>
          <c:layoutTarget val="inner"/>
          <c:xMode val="edge"/>
          <c:yMode val="edge"/>
          <c:x val="8.2359036961811238E-2"/>
          <c:y val="0.22810926617997063"/>
          <c:w val="0.89959236111111107"/>
          <c:h val="0.50904339774047169"/>
        </c:manualLayout>
      </c:layout>
      <c:lineChart>
        <c:grouping val="standard"/>
        <c:varyColors val="0"/>
        <c:ser>
          <c:idx val="2"/>
          <c:order val="0"/>
          <c:tx>
            <c:strRef>
              <c:f>'wykres1-4'!$B$6</c:f>
              <c:strCache>
                <c:ptCount val="1"/>
                <c:pt idx="0">
                  <c:v>Niepełnosprawni ubiegający się o refundację składek - ogółem</c:v>
                </c:pt>
              </c:strCache>
            </c:strRef>
          </c:tx>
          <c:spPr>
            <a:ln w="22225" cap="rnd">
              <a:solidFill>
                <a:srgbClr val="305697"/>
              </a:solidFill>
              <a:round/>
            </a:ln>
            <a:effectLst/>
          </c:spPr>
          <c:marker>
            <c:symbol val="circle"/>
            <c:size val="6"/>
            <c:spPr>
              <a:solidFill>
                <a:schemeClr val="lt1"/>
              </a:solidFill>
              <a:ln w="15875">
                <a:solidFill>
                  <a:srgbClr val="305697"/>
                </a:solidFill>
                <a:round/>
              </a:ln>
              <a:effectLst/>
            </c:spPr>
          </c:marker>
          <c:dPt>
            <c:idx val="11"/>
            <c:marker>
              <c:symbol val="circle"/>
              <c:size val="6"/>
              <c:spPr>
                <a:solidFill>
                  <a:schemeClr val="lt1"/>
                </a:solidFill>
                <a:ln w="15875">
                  <a:solidFill>
                    <a:srgbClr val="305697"/>
                  </a:solidFill>
                  <a:round/>
                </a:ln>
                <a:effectLst/>
              </c:spPr>
            </c:marker>
            <c:bubble3D val="0"/>
            <c:spPr>
              <a:ln w="22225" cap="rnd">
                <a:solidFill>
                  <a:srgbClr val="305697"/>
                </a:solidFill>
                <a:round/>
              </a:ln>
              <a:effectLst/>
            </c:spPr>
            <c:extLst>
              <c:ext xmlns:c16="http://schemas.microsoft.com/office/drawing/2014/chart" uri="{C3380CC4-5D6E-409C-BE32-E72D297353CC}">
                <c16:uniqueId val="{00000001-DF96-4EA1-B652-3456DC35A8F1}"/>
              </c:ext>
            </c:extLst>
          </c:dPt>
          <c:dPt>
            <c:idx val="12"/>
            <c:marker>
              <c:symbol val="circle"/>
              <c:size val="6"/>
              <c:spPr>
                <a:solidFill>
                  <a:schemeClr val="lt1"/>
                </a:solidFill>
                <a:ln w="15875">
                  <a:solidFill>
                    <a:srgbClr val="305697"/>
                  </a:solidFill>
                  <a:round/>
                </a:ln>
                <a:effectLst/>
              </c:spPr>
            </c:marker>
            <c:bubble3D val="0"/>
            <c:spPr>
              <a:ln w="22225" cap="rnd">
                <a:solidFill>
                  <a:srgbClr val="305697"/>
                </a:solidFill>
                <a:round/>
              </a:ln>
              <a:effectLst/>
            </c:spPr>
            <c:extLst>
              <c:ext xmlns:c16="http://schemas.microsoft.com/office/drawing/2014/chart" uri="{C3380CC4-5D6E-409C-BE32-E72D297353CC}">
                <c16:uniqueId val="{00000003-DF96-4EA1-B652-3456DC35A8F1}"/>
              </c:ext>
            </c:extLst>
          </c:dPt>
          <c:dLbls>
            <c:dLbl>
              <c:idx val="0"/>
              <c:layout>
                <c:manualLayout>
                  <c:x val="-4.0607986111111119E-2"/>
                  <c:y val="-9.777362874517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96-4EA1-B652-3456DC35A8F1}"/>
                </c:ext>
              </c:extLst>
            </c:dLbl>
            <c:dLbl>
              <c:idx val="1"/>
              <c:layout>
                <c:manualLayout>
                  <c:x val="-4.5017708333333337E-2"/>
                  <c:y val="-5.14415636322069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96-4EA1-B652-3456DC35A8F1}"/>
                </c:ext>
              </c:extLst>
            </c:dLbl>
            <c:dLbl>
              <c:idx val="2"/>
              <c:layout>
                <c:manualLayout>
                  <c:x val="-4.2812847222222221E-2"/>
                  <c:y val="-0.113217650449498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96-4EA1-B652-3456DC35A8F1}"/>
                </c:ext>
              </c:extLst>
            </c:dLbl>
            <c:dLbl>
              <c:idx val="3"/>
              <c:layout>
                <c:manualLayout>
                  <c:x val="-3.6198263888888887E-2"/>
                  <c:y val="-6.1737578101755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96-4EA1-B652-3456DC35A8F1}"/>
                </c:ext>
              </c:extLst>
            </c:dLbl>
            <c:dLbl>
              <c:idx val="4"/>
              <c:layout>
                <c:manualLayout>
                  <c:x val="-2.1652464911153198E-2"/>
                  <c:y val="-0.11540354330708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96-4EA1-B652-3456DC35A8F1}"/>
                </c:ext>
              </c:extLst>
            </c:dLbl>
            <c:dLbl>
              <c:idx val="5"/>
              <c:layout>
                <c:manualLayout>
                  <c:x val="-4.6496809242112046E-2"/>
                  <c:y val="-5.8097059944119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96-4EA1-B652-3456DC35A8F1}"/>
                </c:ext>
              </c:extLst>
            </c:dLbl>
            <c:dLbl>
              <c:idx val="6"/>
              <c:layout>
                <c:manualLayout>
                  <c:x val="-5.5397457918833964E-2"/>
                  <c:y val="-0.107100504826009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96-4EA1-B652-3456DC35A8F1}"/>
                </c:ext>
              </c:extLst>
            </c:dLbl>
            <c:dLbl>
              <c:idx val="7"/>
              <c:layout>
                <c:manualLayout>
                  <c:x val="-5.8260469714760045E-2"/>
                  <c:y val="-5.3056737363474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96-4EA1-B652-3456DC35A8F1}"/>
                </c:ext>
              </c:extLst>
            </c:dLbl>
            <c:dLbl>
              <c:idx val="8"/>
              <c:layout>
                <c:manualLayout>
                  <c:x val="-6.0370329790730801E-2"/>
                  <c:y val="-0.111925323850647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96-4EA1-B652-3456DC35A8F1}"/>
                </c:ext>
              </c:extLst>
            </c:dLbl>
            <c:dLbl>
              <c:idx val="9"/>
              <c:layout>
                <c:manualLayout>
                  <c:x val="-5.604207987204185E-2"/>
                  <c:y val="-5.2733680467360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96-4EA1-B652-3456DC35A8F1}"/>
                </c:ext>
              </c:extLst>
            </c:dLbl>
            <c:dLbl>
              <c:idx val="10"/>
              <c:layout>
                <c:manualLayout>
                  <c:x val="-5.5987728716993534E-2"/>
                  <c:y val="-0.1120332740665481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96-4EA1-B652-3456DC35A8F1}"/>
                </c:ext>
              </c:extLst>
            </c:dLbl>
            <c:dLbl>
              <c:idx val="11"/>
              <c:layout>
                <c:manualLayout>
                  <c:x val="-4.7222526569519009E-2"/>
                  <c:y val="-4.7155194310388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96-4EA1-B652-3456DC35A8F1}"/>
                </c:ext>
              </c:extLst>
            </c:dLbl>
            <c:dLbl>
              <c:idx val="12"/>
              <c:layout>
                <c:manualLayout>
                  <c:x val="-2.0846169839595075E-2"/>
                  <c:y val="-0.101737125349250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96-4EA1-B652-3456DC35A8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05697"/>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305697"/>
                      </a:solidFill>
                      <a:round/>
                    </a:ln>
                    <a:effectLst/>
                  </c:spPr>
                </c15:leaderLines>
              </c:ext>
            </c:extLst>
          </c:dLbls>
          <c:cat>
            <c:strRef>
              <c:f>'wykres1-4'!$A$7:$A$19</c:f>
              <c:strCache>
                <c:ptCount val="13"/>
                <c:pt idx="0">
                  <c:v>2019-11</c:v>
                </c:pt>
                <c:pt idx="1">
                  <c:v>2019-12</c:v>
                </c:pt>
                <c:pt idx="2">
                  <c:v>2020-01</c:v>
                </c:pt>
                <c:pt idx="3">
                  <c:v>2020-02</c:v>
                </c:pt>
                <c:pt idx="4">
                  <c:v>2020-03</c:v>
                </c:pt>
                <c:pt idx="5">
                  <c:v>2020-04</c:v>
                </c:pt>
                <c:pt idx="6">
                  <c:v>2020-05</c:v>
                </c:pt>
                <c:pt idx="7">
                  <c:v>2020-06</c:v>
                </c:pt>
                <c:pt idx="8">
                  <c:v>2020-07</c:v>
                </c:pt>
                <c:pt idx="9">
                  <c:v>2020-08</c:v>
                </c:pt>
                <c:pt idx="10">
                  <c:v>2020-09</c:v>
                </c:pt>
                <c:pt idx="11">
                  <c:v>2020-10</c:v>
                </c:pt>
                <c:pt idx="12">
                  <c:v>2020-11</c:v>
                </c:pt>
              </c:strCache>
            </c:strRef>
          </c:cat>
          <c:val>
            <c:numRef>
              <c:f>'wykres1-4'!$B$7:$B$19</c:f>
              <c:numCache>
                <c:formatCode>#,##0</c:formatCode>
                <c:ptCount val="13"/>
                <c:pt idx="0">
                  <c:v>22627</c:v>
                </c:pt>
                <c:pt idx="1">
                  <c:v>22398</c:v>
                </c:pt>
                <c:pt idx="2">
                  <c:v>22310</c:v>
                </c:pt>
                <c:pt idx="3">
                  <c:v>21910</c:v>
                </c:pt>
                <c:pt idx="4">
                  <c:v>8340</c:v>
                </c:pt>
                <c:pt idx="5">
                  <c:v>5949</c:v>
                </c:pt>
                <c:pt idx="6">
                  <c:v>5712</c:v>
                </c:pt>
                <c:pt idx="7">
                  <c:v>20756</c:v>
                </c:pt>
                <c:pt idx="8">
                  <c:v>21441</c:v>
                </c:pt>
                <c:pt idx="9">
                  <c:v>21764</c:v>
                </c:pt>
                <c:pt idx="10">
                  <c:v>21789</c:v>
                </c:pt>
                <c:pt idx="11">
                  <c:v>21506</c:v>
                </c:pt>
                <c:pt idx="12">
                  <c:v>20428</c:v>
                </c:pt>
              </c:numCache>
            </c:numRef>
          </c:val>
          <c:smooth val="0"/>
          <c:extLst>
            <c:ext xmlns:c16="http://schemas.microsoft.com/office/drawing/2014/chart" uri="{C3380CC4-5D6E-409C-BE32-E72D297353CC}">
              <c16:uniqueId val="{0000000F-DF96-4EA1-B652-3456DC35A8F1}"/>
            </c:ext>
          </c:extLst>
        </c:ser>
        <c:dLbls>
          <c:showLegendKey val="0"/>
          <c:showVal val="0"/>
          <c:showCatName val="0"/>
          <c:showSerName val="0"/>
          <c:showPercent val="0"/>
          <c:showBubbleSize val="0"/>
        </c:dLbls>
        <c:marker val="1"/>
        <c:smooth val="0"/>
        <c:axId val="175930368"/>
        <c:axId val="175936256"/>
      </c:lineChart>
      <c:catAx>
        <c:axId val="175930368"/>
        <c:scaling>
          <c:orientation val="minMax"/>
        </c:scaling>
        <c:delete val="0"/>
        <c:axPos val="b"/>
        <c:majorGridlines>
          <c:spPr>
            <a:ln w="3175" cap="flat" cmpd="sng" algn="ctr">
              <a:solidFill>
                <a:schemeClr val="bg1">
                  <a:lumMod val="95000"/>
                </a:schemeClr>
              </a:solidFill>
              <a:round/>
            </a:ln>
            <a:effectLst/>
          </c:spPr>
        </c:majorGridlines>
        <c:numFmt formatCode="General" sourceLinked="0"/>
        <c:majorTickMark val="none"/>
        <c:minorTickMark val="none"/>
        <c:tickLblPos val="nextTo"/>
        <c:spPr>
          <a:noFill/>
          <a:ln w="9525" cap="flat" cmpd="sng" algn="ctr">
            <a:solidFill>
              <a:srgbClr val="305697"/>
            </a:solidFill>
            <a:round/>
            <a:tailEnd type="triangle" w="sm" len="sm"/>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936256"/>
        <c:crossesAt val="0"/>
        <c:auto val="1"/>
        <c:lblAlgn val="ctr"/>
        <c:lblOffset val="100"/>
        <c:noMultiLvlLbl val="0"/>
      </c:catAx>
      <c:valAx>
        <c:axId val="175936256"/>
        <c:scaling>
          <c:orientation val="minMax"/>
          <c:max val="30000"/>
          <c:min val="0"/>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w="3175">
            <a:solidFill>
              <a:srgbClr val="305697"/>
            </a:solidFill>
            <a:tailEnd type="triangle" w="sm" len="sm"/>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930368"/>
        <c:crosses val="autoZero"/>
        <c:crossBetween val="between"/>
        <c:majorUnit val="5000"/>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cap="none" spc="0" normalizeH="0" baseline="0">
              <a:solidFill>
                <a:srgbClr val="960891"/>
              </a:solidFill>
              <a:latin typeface="+mj-lt"/>
              <a:ea typeface="+mj-ea"/>
              <a:cs typeface="+mj-cs"/>
            </a:defRPr>
          </a:pPr>
          <a:endParaRPr lang="pl-PL"/>
        </a:p>
      </c:txPr>
    </c:title>
    <c:autoTitleDeleted val="0"/>
    <c:plotArea>
      <c:layout>
        <c:manualLayout>
          <c:layoutTarget val="inner"/>
          <c:xMode val="edge"/>
          <c:yMode val="edge"/>
          <c:x val="8.2359036961811238E-2"/>
          <c:y val="0.22810926617997063"/>
          <c:w val="0.89959236111111107"/>
          <c:h val="0.50904339774047169"/>
        </c:manualLayout>
      </c:layout>
      <c:lineChart>
        <c:grouping val="standard"/>
        <c:varyColors val="0"/>
        <c:ser>
          <c:idx val="2"/>
          <c:order val="0"/>
          <c:tx>
            <c:strRef>
              <c:f>'wykres1-4'!$D$6</c:f>
              <c:strCache>
                <c:ptCount val="1"/>
                <c:pt idx="0">
                  <c:v>Niepełnosprawni ubiegający się o refundację składek - ze stopniem znacznym</c:v>
                </c:pt>
              </c:strCache>
            </c:strRef>
          </c:tx>
          <c:spPr>
            <a:ln w="22225" cap="rnd">
              <a:solidFill>
                <a:srgbClr val="960891"/>
              </a:solidFill>
              <a:round/>
            </a:ln>
            <a:effectLst/>
          </c:spPr>
          <c:marker>
            <c:symbol val="circle"/>
            <c:size val="6"/>
            <c:spPr>
              <a:solidFill>
                <a:schemeClr val="lt1"/>
              </a:solidFill>
              <a:ln w="15875">
                <a:solidFill>
                  <a:srgbClr val="960891"/>
                </a:solidFill>
                <a:round/>
              </a:ln>
              <a:effectLst/>
            </c:spPr>
          </c:marker>
          <c:dLbls>
            <c:spPr>
              <a:noFill/>
              <a:ln>
                <a:noFill/>
              </a:ln>
              <a:effectLst/>
            </c:spPr>
            <c:txPr>
              <a:bodyPr rot="0" spcFirstLastPara="1" vertOverflow="ellipsis" vert="horz" wrap="square" lIns="38100" tIns="19050" rIns="38100" bIns="19050" anchor="ctr" anchorCtr="0">
                <a:spAutoFit/>
              </a:bodyPr>
              <a:lstStyle/>
              <a:p>
                <a:pPr algn="ctr">
                  <a:defRPr lang="pl-PL" sz="900" b="1" i="0" u="none" strike="noStrike" kern="1200" baseline="0">
                    <a:solidFill>
                      <a:srgbClr val="96089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'wykres1-4'!$A$7:$A$19</c:f>
              <c:strCache>
                <c:ptCount val="13"/>
                <c:pt idx="0">
                  <c:v>2019-11</c:v>
                </c:pt>
                <c:pt idx="1">
                  <c:v>2019-12</c:v>
                </c:pt>
                <c:pt idx="2">
                  <c:v>2020-01</c:v>
                </c:pt>
                <c:pt idx="3">
                  <c:v>2020-02</c:v>
                </c:pt>
                <c:pt idx="4">
                  <c:v>2020-03</c:v>
                </c:pt>
                <c:pt idx="5">
                  <c:v>2020-04</c:v>
                </c:pt>
                <c:pt idx="6">
                  <c:v>2020-05</c:v>
                </c:pt>
                <c:pt idx="7">
                  <c:v>2020-06</c:v>
                </c:pt>
                <c:pt idx="8">
                  <c:v>2020-07</c:v>
                </c:pt>
                <c:pt idx="9">
                  <c:v>2020-08</c:v>
                </c:pt>
                <c:pt idx="10">
                  <c:v>2020-09</c:v>
                </c:pt>
                <c:pt idx="11">
                  <c:v>2020-10</c:v>
                </c:pt>
                <c:pt idx="12">
                  <c:v>2020-11</c:v>
                </c:pt>
              </c:strCache>
            </c:strRef>
          </c:cat>
          <c:val>
            <c:numRef>
              <c:f>'wykres1-4'!$D$7:$D$19</c:f>
              <c:numCache>
                <c:formatCode>#,##0</c:formatCode>
                <c:ptCount val="13"/>
                <c:pt idx="0">
                  <c:v>2028</c:v>
                </c:pt>
                <c:pt idx="1">
                  <c:v>2037</c:v>
                </c:pt>
                <c:pt idx="2">
                  <c:v>2021</c:v>
                </c:pt>
                <c:pt idx="3">
                  <c:v>1985</c:v>
                </c:pt>
                <c:pt idx="4">
                  <c:v>890</c:v>
                </c:pt>
                <c:pt idx="5">
                  <c:v>715</c:v>
                </c:pt>
                <c:pt idx="6">
                  <c:v>711</c:v>
                </c:pt>
                <c:pt idx="7">
                  <c:v>1920</c:v>
                </c:pt>
                <c:pt idx="8">
                  <c:v>1992</c:v>
                </c:pt>
                <c:pt idx="9">
                  <c:v>2032</c:v>
                </c:pt>
                <c:pt idx="10">
                  <c:v>2026</c:v>
                </c:pt>
                <c:pt idx="11">
                  <c:v>1991</c:v>
                </c:pt>
                <c:pt idx="12">
                  <c:v>1907</c:v>
                </c:pt>
              </c:numCache>
            </c:numRef>
          </c:val>
          <c:smooth val="0"/>
          <c:extLst>
            <c:ext xmlns:c16="http://schemas.microsoft.com/office/drawing/2014/chart" uri="{C3380CC4-5D6E-409C-BE32-E72D297353CC}">
              <c16:uniqueId val="{00000000-F397-4857-BDDB-C8AD8BA14A46}"/>
            </c:ext>
          </c:extLst>
        </c:ser>
        <c:dLbls>
          <c:showLegendKey val="0"/>
          <c:showVal val="0"/>
          <c:showCatName val="0"/>
          <c:showSerName val="0"/>
          <c:showPercent val="0"/>
          <c:showBubbleSize val="0"/>
        </c:dLbls>
        <c:marker val="1"/>
        <c:smooth val="0"/>
        <c:axId val="175930368"/>
        <c:axId val="175936256"/>
      </c:lineChart>
      <c:catAx>
        <c:axId val="175930368"/>
        <c:scaling>
          <c:orientation val="minMax"/>
        </c:scaling>
        <c:delete val="0"/>
        <c:axPos val="b"/>
        <c:majorGridlines>
          <c:spPr>
            <a:ln w="3175" cap="flat" cmpd="sng" algn="ctr">
              <a:solidFill>
                <a:schemeClr val="bg1">
                  <a:lumMod val="95000"/>
                </a:schemeClr>
              </a:solidFill>
              <a:round/>
            </a:ln>
            <a:effectLst/>
          </c:spPr>
        </c:majorGridlines>
        <c:numFmt formatCode="General" sourceLinked="0"/>
        <c:majorTickMark val="none"/>
        <c:minorTickMark val="none"/>
        <c:tickLblPos val="nextTo"/>
        <c:spPr>
          <a:noFill/>
          <a:ln w="9525" cap="flat" cmpd="sng" algn="ctr">
            <a:solidFill>
              <a:srgbClr val="960891"/>
            </a:solidFill>
            <a:round/>
            <a:tailEnd type="triangle" w="sm" len="sm"/>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936256"/>
        <c:crossesAt val="0"/>
        <c:auto val="1"/>
        <c:lblAlgn val="ctr"/>
        <c:lblOffset val="100"/>
        <c:noMultiLvlLbl val="0"/>
      </c:catAx>
      <c:valAx>
        <c:axId val="175936256"/>
        <c:scaling>
          <c:orientation val="minMax"/>
          <c:max val="16000"/>
          <c:min val="0"/>
        </c:scaling>
        <c:delete val="0"/>
        <c:axPos val="l"/>
        <c:majorGridlines>
          <c:spPr>
            <a:ln w="6350" cap="flat" cmpd="sng" algn="ctr">
              <a:solidFill>
                <a:schemeClr val="bg1">
                  <a:lumMod val="85000"/>
                </a:schemeClr>
              </a:solidFill>
              <a:round/>
            </a:ln>
            <a:effectLst/>
          </c:spPr>
        </c:majorGridlines>
        <c:numFmt formatCode="#,##0" sourceLinked="1"/>
        <c:majorTickMark val="none"/>
        <c:minorTickMark val="none"/>
        <c:tickLblPos val="nextTo"/>
        <c:spPr>
          <a:noFill/>
          <a:ln>
            <a:solidFill>
              <a:srgbClr val="960891"/>
            </a:solidFill>
            <a:tailEnd type="triangle" w="sm" len="sm"/>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930368"/>
        <c:crosses val="autoZero"/>
        <c:crossBetween val="between"/>
        <c:majorUnit val="4000"/>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cap="none" spc="0" normalizeH="0" baseline="0">
              <a:solidFill>
                <a:srgbClr val="AD0000"/>
              </a:solidFill>
              <a:latin typeface="+mj-lt"/>
              <a:ea typeface="+mj-ea"/>
              <a:cs typeface="+mj-cs"/>
            </a:defRPr>
          </a:pPr>
          <a:endParaRPr lang="pl-PL"/>
        </a:p>
      </c:txPr>
    </c:title>
    <c:autoTitleDeleted val="0"/>
    <c:plotArea>
      <c:layout>
        <c:manualLayout>
          <c:layoutTarget val="inner"/>
          <c:xMode val="edge"/>
          <c:yMode val="edge"/>
          <c:x val="8.2359036961811238E-2"/>
          <c:y val="0.22810926617997063"/>
          <c:w val="0.89959236111111107"/>
          <c:h val="0.50904339774047169"/>
        </c:manualLayout>
      </c:layout>
      <c:lineChart>
        <c:grouping val="standard"/>
        <c:varyColors val="0"/>
        <c:ser>
          <c:idx val="2"/>
          <c:order val="0"/>
          <c:tx>
            <c:strRef>
              <c:f>'wykres1-4'!$E$6</c:f>
              <c:strCache>
                <c:ptCount val="1"/>
                <c:pt idx="0">
                  <c:v>Niepełnosprawni ubiegający się o refundację składek - ze stopniem umiarkowanym</c:v>
                </c:pt>
              </c:strCache>
            </c:strRef>
          </c:tx>
          <c:spPr>
            <a:ln w="22225" cap="rnd">
              <a:solidFill>
                <a:srgbClr val="AD0000"/>
              </a:solidFill>
              <a:round/>
            </a:ln>
            <a:effectLst/>
          </c:spPr>
          <c:marker>
            <c:symbol val="circle"/>
            <c:size val="6"/>
            <c:spPr>
              <a:solidFill>
                <a:schemeClr val="lt1"/>
              </a:solidFill>
              <a:ln w="15875">
                <a:solidFill>
                  <a:srgbClr val="AD0000"/>
                </a:solidFill>
                <a:round/>
              </a:ln>
              <a:effectLst/>
            </c:spPr>
          </c:marker>
          <c:dLbls>
            <c:dLbl>
              <c:idx val="0"/>
              <c:layout>
                <c:manualLayout>
                  <c:x val="-3.760411150370261E-2"/>
                  <c:y val="-0.128760795021590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C8-4832-913B-E9D3CF008397}"/>
                </c:ext>
              </c:extLst>
            </c:dLbl>
            <c:dLbl>
              <c:idx val="1"/>
              <c:layout>
                <c:manualLayout>
                  <c:x val="-4.8629469827848167E-2"/>
                  <c:y val="-5.819627889255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C8-4832-913B-E9D3CF008397}"/>
                </c:ext>
              </c:extLst>
            </c:dLbl>
            <c:dLbl>
              <c:idx val="2"/>
              <c:layout>
                <c:manualLayout>
                  <c:x val="-3.7604111503702652E-2"/>
                  <c:y val="-0.108599504699009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C8-4832-913B-E9D3CF008397}"/>
                </c:ext>
              </c:extLst>
            </c:dLbl>
            <c:dLbl>
              <c:idx val="3"/>
              <c:layout>
                <c:manualLayout>
                  <c:x val="-3.760411150370261E-2"/>
                  <c:y val="-4.811563373126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C8-4832-913B-E9D3CF008397}"/>
                </c:ext>
              </c:extLst>
            </c:dLbl>
            <c:dLbl>
              <c:idx val="4"/>
              <c:layout>
                <c:manualLayout>
                  <c:x val="-3.2527411471581488E-2"/>
                  <c:y val="-9.8518859537719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C8-4832-913B-E9D3CF008397}"/>
                </c:ext>
              </c:extLst>
            </c:dLbl>
            <c:dLbl>
              <c:idx val="5"/>
              <c:layout>
                <c:manualLayout>
                  <c:x val="-3.6937554801239704E-2"/>
                  <c:y val="-5.819627889255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C8-4832-913B-E9D3CF008397}"/>
                </c:ext>
              </c:extLst>
            </c:dLbl>
            <c:dLbl>
              <c:idx val="6"/>
              <c:layout>
                <c:manualLayout>
                  <c:x val="-5.8988271449530852E-2"/>
                  <c:y val="-0.123720472440944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5C8-4832-913B-E9D3CF008397}"/>
                </c:ext>
              </c:extLst>
            </c:dLbl>
            <c:dLbl>
              <c:idx val="7"/>
              <c:layout>
                <c:manualLayout>
                  <c:x val="-6.4064971481651897E-2"/>
                  <c:y val="-4.3075311150622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C8-4832-913B-E9D3CF008397}"/>
                </c:ext>
              </c:extLst>
            </c:dLbl>
            <c:dLbl>
              <c:idx val="8"/>
              <c:layout>
                <c:manualLayout>
                  <c:x val="-4.6424398163018958E-2"/>
                  <c:y val="-0.118680149860299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C8-4832-913B-E9D3CF008397}"/>
                </c:ext>
              </c:extLst>
            </c:dLbl>
            <c:dLbl>
              <c:idx val="9"/>
              <c:layout>
                <c:manualLayout>
                  <c:x val="-5.3039613157506438E-2"/>
                  <c:y val="-4.811563373126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C8-4832-913B-E9D3CF008397}"/>
                </c:ext>
              </c:extLst>
            </c:dLbl>
            <c:dLbl>
              <c:idx val="10"/>
              <c:layout>
                <c:manualLayout>
                  <c:x val="-4.8629469827848305E-2"/>
                  <c:y val="-9.851885953771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C8-4832-913B-E9D3CF008397}"/>
                </c:ext>
              </c:extLst>
            </c:dLbl>
            <c:dLbl>
              <c:idx val="11"/>
              <c:layout>
                <c:manualLayout>
                  <c:x val="-4.6424398163019041E-2"/>
                  <c:y val="-4.811563373126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C8-4832-913B-E9D3CF008397}"/>
                </c:ext>
              </c:extLst>
            </c:dLbl>
            <c:dLbl>
              <c:idx val="12"/>
              <c:layout>
                <c:manualLayout>
                  <c:x val="-2.1659533462396584E-2"/>
                  <c:y val="-0.1186801498602997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C8-4832-913B-E9D3CF008397}"/>
                </c:ext>
              </c:extLst>
            </c:dLbl>
            <c:spPr>
              <a:noFill/>
              <a:ln>
                <a:noFill/>
              </a:ln>
              <a:effectLst/>
            </c:spPr>
            <c:txPr>
              <a:bodyPr rot="0" spcFirstLastPara="1" vertOverflow="ellipsis" vert="horz" wrap="square" lIns="0" tIns="0" rIns="38100" bIns="36000" anchor="ctr" anchorCtr="1">
                <a:spAutoFit/>
              </a:bodyPr>
              <a:lstStyle/>
              <a:p>
                <a:pPr>
                  <a:defRPr sz="900" b="1" i="0" u="none" strike="noStrike" kern="1200" baseline="0">
                    <a:solidFill>
                      <a:srgbClr val="C00000"/>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rgbClr val="AD0000"/>
                      </a:solidFill>
                      <a:round/>
                    </a:ln>
                    <a:effectLst/>
                  </c:spPr>
                </c15:leaderLines>
              </c:ext>
            </c:extLst>
          </c:dLbls>
          <c:cat>
            <c:strRef>
              <c:f>'wykres1-4'!$A$7:$A$19</c:f>
              <c:strCache>
                <c:ptCount val="13"/>
                <c:pt idx="0">
                  <c:v>2019-11</c:v>
                </c:pt>
                <c:pt idx="1">
                  <c:v>2019-12</c:v>
                </c:pt>
                <c:pt idx="2">
                  <c:v>2020-01</c:v>
                </c:pt>
                <c:pt idx="3">
                  <c:v>2020-02</c:v>
                </c:pt>
                <c:pt idx="4">
                  <c:v>2020-03</c:v>
                </c:pt>
                <c:pt idx="5">
                  <c:v>2020-04</c:v>
                </c:pt>
                <c:pt idx="6">
                  <c:v>2020-05</c:v>
                </c:pt>
                <c:pt idx="7">
                  <c:v>2020-06</c:v>
                </c:pt>
                <c:pt idx="8">
                  <c:v>2020-07</c:v>
                </c:pt>
                <c:pt idx="9">
                  <c:v>2020-08</c:v>
                </c:pt>
                <c:pt idx="10">
                  <c:v>2020-09</c:v>
                </c:pt>
                <c:pt idx="11">
                  <c:v>2020-10</c:v>
                </c:pt>
                <c:pt idx="12">
                  <c:v>2020-11</c:v>
                </c:pt>
              </c:strCache>
            </c:strRef>
          </c:cat>
          <c:val>
            <c:numRef>
              <c:f>'wykres1-4'!$E$7:$E$19</c:f>
              <c:numCache>
                <c:formatCode>#,##0</c:formatCode>
                <c:ptCount val="13"/>
                <c:pt idx="0">
                  <c:v>12774</c:v>
                </c:pt>
                <c:pt idx="1">
                  <c:v>12670</c:v>
                </c:pt>
                <c:pt idx="2">
                  <c:v>12691</c:v>
                </c:pt>
                <c:pt idx="3">
                  <c:v>12497</c:v>
                </c:pt>
                <c:pt idx="4">
                  <c:v>4820</c:v>
                </c:pt>
                <c:pt idx="5">
                  <c:v>3474</c:v>
                </c:pt>
                <c:pt idx="6">
                  <c:v>3346</c:v>
                </c:pt>
                <c:pt idx="7">
                  <c:v>12039</c:v>
                </c:pt>
                <c:pt idx="8">
                  <c:v>12423</c:v>
                </c:pt>
                <c:pt idx="9">
                  <c:v>12637</c:v>
                </c:pt>
                <c:pt idx="10">
                  <c:v>12637</c:v>
                </c:pt>
                <c:pt idx="11">
                  <c:v>12466</c:v>
                </c:pt>
                <c:pt idx="12">
                  <c:v>11833</c:v>
                </c:pt>
              </c:numCache>
            </c:numRef>
          </c:val>
          <c:smooth val="0"/>
          <c:extLst>
            <c:ext xmlns:c16="http://schemas.microsoft.com/office/drawing/2014/chart" uri="{C3380CC4-5D6E-409C-BE32-E72D297353CC}">
              <c16:uniqueId val="{0000000D-55C8-4832-913B-E9D3CF008397}"/>
            </c:ext>
          </c:extLst>
        </c:ser>
        <c:dLbls>
          <c:showLegendKey val="0"/>
          <c:showVal val="0"/>
          <c:showCatName val="0"/>
          <c:showSerName val="0"/>
          <c:showPercent val="0"/>
          <c:showBubbleSize val="0"/>
        </c:dLbls>
        <c:marker val="1"/>
        <c:smooth val="0"/>
        <c:axId val="175930368"/>
        <c:axId val="175936256"/>
      </c:lineChart>
      <c:catAx>
        <c:axId val="175930368"/>
        <c:scaling>
          <c:orientation val="minMax"/>
        </c:scaling>
        <c:delete val="0"/>
        <c:axPos val="b"/>
        <c:majorGridlines>
          <c:spPr>
            <a:ln w="3175" cap="flat" cmpd="sng" algn="ctr">
              <a:solidFill>
                <a:schemeClr val="bg1">
                  <a:lumMod val="95000"/>
                </a:schemeClr>
              </a:solidFill>
              <a:round/>
            </a:ln>
            <a:effectLst/>
          </c:spPr>
        </c:majorGridlines>
        <c:numFmt formatCode="General" sourceLinked="0"/>
        <c:majorTickMark val="none"/>
        <c:minorTickMark val="none"/>
        <c:tickLblPos val="nextTo"/>
        <c:spPr>
          <a:noFill/>
          <a:ln w="9525" cap="flat" cmpd="sng" algn="ctr">
            <a:solidFill>
              <a:srgbClr val="AD0000"/>
            </a:solidFill>
            <a:round/>
            <a:tailEnd type="triangle" w="sm" len="sm"/>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936256"/>
        <c:crossesAt val="0"/>
        <c:auto val="1"/>
        <c:lblAlgn val="ctr"/>
        <c:lblOffset val="100"/>
        <c:noMultiLvlLbl val="0"/>
      </c:catAx>
      <c:valAx>
        <c:axId val="175936256"/>
        <c:scaling>
          <c:orientation val="minMax"/>
          <c:max val="20000"/>
          <c:min val="0"/>
        </c:scaling>
        <c:delete val="0"/>
        <c:axPos val="l"/>
        <c:majorGridlines>
          <c:spPr>
            <a:ln w="6350" cap="flat" cmpd="sng" algn="ctr">
              <a:solidFill>
                <a:schemeClr val="bg1">
                  <a:lumMod val="85000"/>
                </a:schemeClr>
              </a:solidFill>
              <a:round/>
            </a:ln>
            <a:effectLst/>
          </c:spPr>
        </c:majorGridlines>
        <c:numFmt formatCode="#,##0" sourceLinked="1"/>
        <c:majorTickMark val="none"/>
        <c:minorTickMark val="none"/>
        <c:tickLblPos val="nextTo"/>
        <c:spPr>
          <a:noFill/>
          <a:ln>
            <a:solidFill>
              <a:srgbClr val="AD0000"/>
            </a:solidFill>
            <a:tailEnd type="triangle" w="sm" len="sm"/>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930368"/>
        <c:crosses val="autoZero"/>
        <c:crossBetween val="between"/>
        <c:majorUnit val="5000"/>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1" i="0" u="none" strike="noStrike" kern="1200" cap="none" spc="0" normalizeH="0" baseline="0">
              <a:solidFill>
                <a:srgbClr val="3E5B25"/>
              </a:solidFill>
              <a:latin typeface="+mj-lt"/>
              <a:ea typeface="+mj-ea"/>
              <a:cs typeface="+mj-cs"/>
            </a:defRPr>
          </a:pPr>
          <a:endParaRPr lang="pl-PL"/>
        </a:p>
      </c:txPr>
    </c:title>
    <c:autoTitleDeleted val="0"/>
    <c:plotArea>
      <c:layout>
        <c:manualLayout>
          <c:layoutTarget val="inner"/>
          <c:xMode val="edge"/>
          <c:yMode val="edge"/>
          <c:x val="8.2359036961811238E-2"/>
          <c:y val="0.22810926617997063"/>
          <c:w val="0.89959236111111107"/>
          <c:h val="0.50904339774047169"/>
        </c:manualLayout>
      </c:layout>
      <c:lineChart>
        <c:grouping val="standard"/>
        <c:varyColors val="0"/>
        <c:ser>
          <c:idx val="2"/>
          <c:order val="0"/>
          <c:tx>
            <c:strRef>
              <c:f>'wykres1-4'!$G$6</c:f>
              <c:strCache>
                <c:ptCount val="1"/>
                <c:pt idx="0">
                  <c:v>Niepełnosprawni ubiegający się o refundację składek - ze stopniem lekkim</c:v>
                </c:pt>
              </c:strCache>
            </c:strRef>
          </c:tx>
          <c:spPr>
            <a:ln w="22225" cap="rnd">
              <a:solidFill>
                <a:srgbClr val="0E5D23"/>
              </a:solidFill>
              <a:round/>
            </a:ln>
            <a:effectLst/>
          </c:spPr>
          <c:marker>
            <c:symbol val="circle"/>
            <c:size val="6"/>
            <c:spPr>
              <a:solidFill>
                <a:schemeClr val="lt1"/>
              </a:solidFill>
              <a:ln w="15875">
                <a:solidFill>
                  <a:srgbClr val="0E5D23"/>
                </a:solidFill>
                <a:round/>
              </a:ln>
              <a:effectLst/>
            </c:spPr>
          </c:marker>
          <c:dLbls>
            <c:dLbl>
              <c:idx val="0"/>
              <c:layout>
                <c:manualLayout>
                  <c:x val="-4.2199689206434639E-2"/>
                  <c:y val="-0.1043106568200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8A-4B8D-8413-28041B53F39E}"/>
                </c:ext>
              </c:extLst>
            </c:dLbl>
            <c:dLbl>
              <c:idx val="1"/>
              <c:layout>
                <c:manualLayout>
                  <c:x val="-4.2199689206434625E-2"/>
                  <c:y val="-5.9590159925661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8A-4B8D-8413-28041B53F39E}"/>
                </c:ext>
              </c:extLst>
            </c:dLbl>
            <c:dLbl>
              <c:idx val="2"/>
              <c:layout>
                <c:manualLayout>
                  <c:x val="-4.440476087126375E-2"/>
                  <c:y val="-0.114248545018829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8A-4B8D-8413-28041B53F39E}"/>
                </c:ext>
              </c:extLst>
            </c:dLbl>
            <c:dLbl>
              <c:idx val="3"/>
              <c:layout>
                <c:manualLayout>
                  <c:x val="-4.219968920643468E-2"/>
                  <c:y val="-4.4683327627524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8A-4B8D-8413-28041B53F39E}"/>
                </c:ext>
              </c:extLst>
            </c:dLbl>
            <c:dLbl>
              <c:idx val="4"/>
              <c:layout>
                <c:manualLayout>
                  <c:x val="-3.5584474211947319E-2"/>
                  <c:y val="-0.114248545018829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8A-4B8D-8413-28041B53F39E}"/>
                </c:ext>
              </c:extLst>
            </c:dLbl>
            <c:dLbl>
              <c:idx val="5"/>
              <c:layout>
                <c:manualLayout>
                  <c:x val="-4.2199689206434639E-2"/>
                  <c:y val="-5.4621215826282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8A-4B8D-8413-28041B53F39E}"/>
                </c:ext>
              </c:extLst>
            </c:dLbl>
            <c:dLbl>
              <c:idx val="6"/>
              <c:layout>
                <c:manualLayout>
                  <c:x val="-5.3225047530580175E-2"/>
                  <c:y val="-0.1043106568200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8A-4B8D-8413-28041B53F39E}"/>
                </c:ext>
              </c:extLst>
            </c:dLbl>
            <c:dLbl>
              <c:idx val="7"/>
              <c:layout>
                <c:manualLayout>
                  <c:x val="-5.5430119195409286E-2"/>
                  <c:y val="-4.4683327627524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8A-4B8D-8413-28041B53F39E}"/>
                </c:ext>
              </c:extLst>
            </c:dLbl>
            <c:dLbl>
              <c:idx val="8"/>
              <c:layout>
                <c:manualLayout>
                  <c:x val="-4.8814904200922042E-2"/>
                  <c:y val="-8.9403824521934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8A-4B8D-8413-28041B53F39E}"/>
                </c:ext>
              </c:extLst>
            </c:dLbl>
            <c:dLbl>
              <c:idx val="9"/>
              <c:layout>
                <c:manualLayout>
                  <c:x val="-4.2199689206434639E-2"/>
                  <c:y val="-5.4621215826282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8A-4B8D-8413-28041B53F39E}"/>
                </c:ext>
              </c:extLst>
            </c:dLbl>
            <c:dLbl>
              <c:idx val="10"/>
              <c:layout>
                <c:manualLayout>
                  <c:x val="-4.6609832536092854E-2"/>
                  <c:y val="-0.10431065682007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8A-4B8D-8413-28041B53F39E}"/>
                </c:ext>
              </c:extLst>
            </c:dLbl>
            <c:dLbl>
              <c:idx val="11"/>
              <c:layout>
                <c:manualLayout>
                  <c:x val="-4.2199689206434805E-2"/>
                  <c:y val="-4.4683327627524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8A-4B8D-8413-28041B53F39E}"/>
                </c:ext>
              </c:extLst>
            </c:dLbl>
            <c:dLbl>
              <c:idx val="12"/>
              <c:layout>
                <c:manualLayout>
                  <c:x val="-2.3679170754152035E-2"/>
                  <c:y val="-8.94038245219347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8A-4B8D-8413-28041B53F3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E5D23"/>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E5D23"/>
                      </a:solidFill>
                      <a:round/>
                    </a:ln>
                    <a:effectLst/>
                  </c:spPr>
                </c15:leaderLines>
              </c:ext>
            </c:extLst>
          </c:dLbls>
          <c:cat>
            <c:strRef>
              <c:f>'wykres1-4'!$A$7:$A$19</c:f>
              <c:strCache>
                <c:ptCount val="13"/>
                <c:pt idx="0">
                  <c:v>2019-11</c:v>
                </c:pt>
                <c:pt idx="1">
                  <c:v>2019-12</c:v>
                </c:pt>
                <c:pt idx="2">
                  <c:v>2020-01</c:v>
                </c:pt>
                <c:pt idx="3">
                  <c:v>2020-02</c:v>
                </c:pt>
                <c:pt idx="4">
                  <c:v>2020-03</c:v>
                </c:pt>
                <c:pt idx="5">
                  <c:v>2020-04</c:v>
                </c:pt>
                <c:pt idx="6">
                  <c:v>2020-05</c:v>
                </c:pt>
                <c:pt idx="7">
                  <c:v>2020-06</c:v>
                </c:pt>
                <c:pt idx="8">
                  <c:v>2020-07</c:v>
                </c:pt>
                <c:pt idx="9">
                  <c:v>2020-08</c:v>
                </c:pt>
                <c:pt idx="10">
                  <c:v>2020-09</c:v>
                </c:pt>
                <c:pt idx="11">
                  <c:v>2020-10</c:v>
                </c:pt>
                <c:pt idx="12">
                  <c:v>2020-11</c:v>
                </c:pt>
              </c:strCache>
            </c:strRef>
          </c:cat>
          <c:val>
            <c:numRef>
              <c:f>'wykres1-4'!$G$7:$G$19</c:f>
              <c:numCache>
                <c:formatCode>#,##0</c:formatCode>
                <c:ptCount val="13"/>
                <c:pt idx="0">
                  <c:v>7825</c:v>
                </c:pt>
                <c:pt idx="1">
                  <c:v>7691</c:v>
                </c:pt>
                <c:pt idx="2">
                  <c:v>7598</c:v>
                </c:pt>
                <c:pt idx="3">
                  <c:v>7428</c:v>
                </c:pt>
                <c:pt idx="4">
                  <c:v>2630</c:v>
                </c:pt>
                <c:pt idx="5">
                  <c:v>1760</c:v>
                </c:pt>
                <c:pt idx="6">
                  <c:v>1655</c:v>
                </c:pt>
                <c:pt idx="7">
                  <c:v>6797</c:v>
                </c:pt>
                <c:pt idx="8">
                  <c:v>7026</c:v>
                </c:pt>
                <c:pt idx="9">
                  <c:v>7095</c:v>
                </c:pt>
                <c:pt idx="10">
                  <c:v>7126</c:v>
                </c:pt>
                <c:pt idx="11">
                  <c:v>7049</c:v>
                </c:pt>
                <c:pt idx="12">
                  <c:v>6688</c:v>
                </c:pt>
              </c:numCache>
            </c:numRef>
          </c:val>
          <c:smooth val="0"/>
          <c:extLst>
            <c:ext xmlns:c16="http://schemas.microsoft.com/office/drawing/2014/chart" uri="{C3380CC4-5D6E-409C-BE32-E72D297353CC}">
              <c16:uniqueId val="{0000000D-5E8A-4B8D-8413-28041B53F39E}"/>
            </c:ext>
          </c:extLst>
        </c:ser>
        <c:dLbls>
          <c:showLegendKey val="0"/>
          <c:showVal val="0"/>
          <c:showCatName val="0"/>
          <c:showSerName val="0"/>
          <c:showPercent val="0"/>
          <c:showBubbleSize val="0"/>
        </c:dLbls>
        <c:marker val="1"/>
        <c:smooth val="0"/>
        <c:axId val="175930368"/>
        <c:axId val="175936256"/>
      </c:lineChart>
      <c:catAx>
        <c:axId val="1759303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rgbClr val="3E5B25"/>
            </a:solidFill>
            <a:round/>
            <a:tailEnd type="triangle" w="sm" len="lg"/>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75936256"/>
        <c:crossesAt val="0"/>
        <c:auto val="1"/>
        <c:lblAlgn val="ctr"/>
        <c:lblOffset val="100"/>
        <c:noMultiLvlLbl val="0"/>
      </c:catAx>
      <c:valAx>
        <c:axId val="175936256"/>
        <c:scaling>
          <c:orientation val="minMax"/>
          <c:max val="20000"/>
          <c:min val="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solidFill>
              <a:srgbClr val="3E5B25"/>
            </a:solidFill>
            <a:tailEnd type="triangle" w="sm" len="sm"/>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75930368"/>
        <c:crosses val="autoZero"/>
        <c:crossBetween val="between"/>
        <c:majorUnit val="5000"/>
      </c:valAx>
      <c:spPr>
        <a:no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050" b="0"/>
            </a:pPr>
            <a:r>
              <a:rPr lang="pl-PL" sz="1050" b="0"/>
              <a:t>Udział % wypłat refundacji niepełnosprawnym</a:t>
            </a:r>
            <a:r>
              <a:rPr lang="pl-PL" sz="1050" b="0" baseline="0"/>
              <a:t> wykonującym działalność</a:t>
            </a:r>
            <a:r>
              <a:rPr lang="pl-PL" sz="1050" b="0"/>
              <a:t> w 2020 roku w podziale na stopnie niepełnosprawności</a:t>
            </a:r>
          </a:p>
        </c:rich>
      </c:tx>
      <c:layout>
        <c:manualLayout>
          <c:xMode val="edge"/>
          <c:yMode val="edge"/>
          <c:x val="0.11504397121252899"/>
          <c:y val="0"/>
        </c:manualLayout>
      </c:layout>
      <c:overlay val="0"/>
    </c:title>
    <c:autoTitleDeleted val="0"/>
    <c:plotArea>
      <c:layout>
        <c:manualLayout>
          <c:layoutTarget val="inner"/>
          <c:xMode val="edge"/>
          <c:yMode val="edge"/>
          <c:x val="0.14821336674279156"/>
          <c:y val="0.23707112215368598"/>
          <c:w val="0.39373301370741404"/>
          <c:h val="0.7453668003240147"/>
        </c:manualLayout>
      </c:layout>
      <c:doughnutChart>
        <c:varyColors val="1"/>
        <c:ser>
          <c:idx val="1"/>
          <c:order val="0"/>
          <c:explosion val="3"/>
          <c:dPt>
            <c:idx val="0"/>
            <c:bubble3D val="0"/>
            <c:spPr>
              <a:solidFill>
                <a:srgbClr val="305697"/>
              </a:solidFill>
            </c:spPr>
            <c:extLst>
              <c:ext xmlns:c16="http://schemas.microsoft.com/office/drawing/2014/chart" uri="{C3380CC4-5D6E-409C-BE32-E72D297353CC}">
                <c16:uniqueId val="{00000001-11EC-48FD-A148-8D2D955C8B2F}"/>
              </c:ext>
            </c:extLst>
          </c:dPt>
          <c:dPt>
            <c:idx val="1"/>
            <c:bubble3D val="0"/>
            <c:spPr>
              <a:solidFill>
                <a:srgbClr val="93360A"/>
              </a:solidFill>
            </c:spPr>
            <c:extLst>
              <c:ext xmlns:c16="http://schemas.microsoft.com/office/drawing/2014/chart" uri="{C3380CC4-5D6E-409C-BE32-E72D297353CC}">
                <c16:uniqueId val="{00000003-11EC-48FD-A148-8D2D955C8B2F}"/>
              </c:ext>
            </c:extLst>
          </c:dPt>
          <c:dPt>
            <c:idx val="2"/>
            <c:bubble3D val="0"/>
            <c:spPr>
              <a:solidFill>
                <a:srgbClr val="960891"/>
              </a:solidFill>
            </c:spPr>
            <c:extLst>
              <c:ext xmlns:c16="http://schemas.microsoft.com/office/drawing/2014/chart" uri="{C3380CC4-5D6E-409C-BE32-E72D297353CC}">
                <c16:uniqueId val="{00000005-11EC-48FD-A148-8D2D955C8B2F}"/>
              </c:ext>
            </c:extLst>
          </c:dPt>
          <c:dLbls>
            <c:dLbl>
              <c:idx val="0"/>
              <c:tx>
                <c:rich>
                  <a:bodyPr/>
                  <a:lstStyle/>
                  <a:p>
                    <a:r>
                      <a:rPr lang="en-US"/>
                      <a:t>18,01%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EC-48FD-A148-8D2D955C8B2F}"/>
                </c:ext>
              </c:extLst>
            </c:dLbl>
            <c:numFmt formatCode="0.00%" sourceLinked="0"/>
            <c:spPr>
              <a:noFill/>
              <a:ln>
                <a:noFill/>
              </a:ln>
              <a:effectLst/>
            </c:spPr>
            <c:txPr>
              <a:bodyPr/>
              <a:lstStyle/>
              <a:p>
                <a:pPr>
                  <a:defRPr sz="1100" b="1">
                    <a:solidFill>
                      <a:schemeClr val="bg1"/>
                    </a:solidFill>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'wykres5-6'!$K$134:$K$136</c:f>
              <c:strCache>
                <c:ptCount val="3"/>
                <c:pt idx="0">
                  <c:v>stopień lekki</c:v>
                </c:pt>
                <c:pt idx="1">
                  <c:v>stopień umiarkowany</c:v>
                </c:pt>
                <c:pt idx="2">
                  <c:v>stopień znaczny</c:v>
                </c:pt>
              </c:strCache>
            </c:strRef>
          </c:cat>
          <c:val>
            <c:numRef>
              <c:f>'wykres5-6'!$L$134:$L$136</c:f>
              <c:numCache>
                <c:formatCode>0.0000%</c:formatCode>
                <c:ptCount val="3"/>
                <c:pt idx="0">
                  <c:v>0.1800297265867844</c:v>
                </c:pt>
                <c:pt idx="1">
                  <c:v>0.63273547646717199</c:v>
                </c:pt>
                <c:pt idx="2">
                  <c:v>0.18723479694604361</c:v>
                </c:pt>
              </c:numCache>
            </c:numRef>
          </c:val>
          <c:extLst>
            <c:ext xmlns:c16="http://schemas.microsoft.com/office/drawing/2014/chart" uri="{C3380CC4-5D6E-409C-BE32-E72D297353CC}">
              <c16:uniqueId val="{00000006-11EC-48FD-A148-8D2D955C8B2F}"/>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1972551466514092"/>
          <c:y val="0.41944920618740406"/>
          <c:w val="0.22921821690239694"/>
          <c:h val="0.39459477833540935"/>
        </c:manualLayout>
      </c:layout>
      <c:overlay val="0"/>
      <c:txPr>
        <a:bodyPr/>
        <a:lstStyle/>
        <a:p>
          <a:pPr rtl="0">
            <a:defRPr sz="1000"/>
          </a:pPr>
          <a:endParaRPr lang="pl-PL"/>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46384333076332E-2"/>
          <c:y val="0.18181666622436071"/>
          <c:w val="0.83353047802663116"/>
          <c:h val="0.62977392722093761"/>
        </c:manualLayout>
      </c:layout>
      <c:lineChart>
        <c:grouping val="standard"/>
        <c:varyColors val="0"/>
        <c:ser>
          <c:idx val="0"/>
          <c:order val="0"/>
          <c:tx>
            <c:strRef>
              <c:f>Arkusz1!$C$53</c:f>
              <c:strCache>
                <c:ptCount val="1"/>
                <c:pt idx="0">
                  <c:v>ilość 
pracodawców/dokumentów</c:v>
                </c:pt>
              </c:strCache>
            </c:strRef>
          </c:tx>
          <c:dLbls>
            <c:spPr>
              <a:noFill/>
              <a:ln>
                <a:noFill/>
              </a:ln>
              <a:effectLst/>
            </c:spPr>
            <c:txPr>
              <a:bodyPr rot="-4200000" vert="horz"/>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Arkusz1!$A$54:$B$101</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2020</c:v>
                  </c:pt>
                  <c:pt idx="1">
                    <c:v>2020</c:v>
                  </c:pt>
                  <c:pt idx="2">
                    <c:v>2020</c:v>
                  </c:pt>
                  <c:pt idx="3">
                    <c:v>2020</c:v>
                  </c:pt>
                  <c:pt idx="4">
                    <c:v>2020</c:v>
                  </c:pt>
                  <c:pt idx="5">
                    <c:v>2020</c:v>
                  </c:pt>
                  <c:pt idx="6">
                    <c:v>2020</c:v>
                  </c:pt>
                  <c:pt idx="7">
                    <c:v>2020</c:v>
                  </c:pt>
                  <c:pt idx="8">
                    <c:v>2020</c:v>
                  </c:pt>
                  <c:pt idx="9">
                    <c:v>2020</c:v>
                  </c:pt>
                  <c:pt idx="10">
                    <c:v>2020</c:v>
                  </c:pt>
                  <c:pt idx="11">
                    <c:v>2020</c:v>
                  </c:pt>
                </c:lvl>
              </c:multiLvlStrCache>
            </c:multiLvlStrRef>
          </c:cat>
          <c:val>
            <c:numRef>
              <c:f>Arkusz1!$C$54:$C$101</c:f>
              <c:numCache>
                <c:formatCode>#,##0.00</c:formatCode>
                <c:ptCount val="12"/>
                <c:pt idx="0">
                  <c:v>31512</c:v>
                </c:pt>
                <c:pt idx="1">
                  <c:v>31489</c:v>
                </c:pt>
                <c:pt idx="2">
                  <c:v>31398</c:v>
                </c:pt>
                <c:pt idx="3">
                  <c:v>30869</c:v>
                </c:pt>
                <c:pt idx="4">
                  <c:v>30519</c:v>
                </c:pt>
                <c:pt idx="5">
                  <c:v>30547</c:v>
                </c:pt>
                <c:pt idx="6">
                  <c:v>30688</c:v>
                </c:pt>
                <c:pt idx="7">
                  <c:v>30834</c:v>
                </c:pt>
                <c:pt idx="8">
                  <c:v>31020</c:v>
                </c:pt>
                <c:pt idx="9">
                  <c:v>31223</c:v>
                </c:pt>
                <c:pt idx="10">
                  <c:v>31126</c:v>
                </c:pt>
                <c:pt idx="11">
                  <c:v>30874</c:v>
                </c:pt>
              </c:numCache>
            </c:numRef>
          </c:val>
          <c:smooth val="0"/>
          <c:extLst>
            <c:ext xmlns:c16="http://schemas.microsoft.com/office/drawing/2014/chart" uri="{C3380CC4-5D6E-409C-BE32-E72D297353CC}">
              <c16:uniqueId val="{00000000-FA53-4944-B1AC-495BCFEEE910}"/>
            </c:ext>
          </c:extLst>
        </c:ser>
        <c:dLbls>
          <c:showLegendKey val="0"/>
          <c:showVal val="0"/>
          <c:showCatName val="0"/>
          <c:showSerName val="0"/>
          <c:showPercent val="0"/>
          <c:showBubbleSize val="0"/>
        </c:dLbls>
        <c:marker val="1"/>
        <c:smooth val="0"/>
        <c:axId val="100987264"/>
        <c:axId val="100988800"/>
      </c:lineChart>
      <c:catAx>
        <c:axId val="100987264"/>
        <c:scaling>
          <c:orientation val="minMax"/>
        </c:scaling>
        <c:delete val="0"/>
        <c:axPos val="b"/>
        <c:numFmt formatCode="General" sourceLinked="1"/>
        <c:majorTickMark val="out"/>
        <c:minorTickMark val="none"/>
        <c:tickLblPos val="nextTo"/>
        <c:crossAx val="100988800"/>
        <c:crosses val="autoZero"/>
        <c:auto val="1"/>
        <c:lblAlgn val="ctr"/>
        <c:lblOffset val="100"/>
        <c:noMultiLvlLbl val="0"/>
      </c:catAx>
      <c:valAx>
        <c:axId val="100988800"/>
        <c:scaling>
          <c:orientation val="minMax"/>
          <c:min val="28500"/>
        </c:scaling>
        <c:delete val="0"/>
        <c:axPos val="l"/>
        <c:majorGridlines/>
        <c:numFmt formatCode="#,##0.00" sourceLinked="1"/>
        <c:majorTickMark val="out"/>
        <c:minorTickMark val="none"/>
        <c:tickLblPos val="nextTo"/>
        <c:crossAx val="100987264"/>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a:pPr>
            <a:r>
              <a:rPr lang="pl-PL" sz="1050" b="0"/>
              <a:t>Udział</a:t>
            </a:r>
            <a:r>
              <a:rPr lang="pl-PL" sz="1050" b="0" baseline="0"/>
              <a:t> % wypłaconej refundacji</a:t>
            </a:r>
            <a:endParaRPr lang="pl-PL" sz="1050" b="0"/>
          </a:p>
        </c:rich>
      </c:tx>
      <c:overlay val="0"/>
    </c:title>
    <c:autoTitleDeleted val="0"/>
    <c:plotArea>
      <c:layout>
        <c:manualLayout>
          <c:layoutTarget val="inner"/>
          <c:xMode val="edge"/>
          <c:yMode val="edge"/>
          <c:x val="0.17444453700257181"/>
          <c:y val="0.25293942952570175"/>
          <c:w val="0.3055628321642137"/>
          <c:h val="0.67159007799962844"/>
        </c:manualLayout>
      </c:layout>
      <c:pieChart>
        <c:varyColors val="1"/>
        <c:ser>
          <c:idx val="0"/>
          <c:order val="0"/>
          <c:dPt>
            <c:idx val="0"/>
            <c:bubble3D val="0"/>
            <c:explosion val="11"/>
            <c:spPr>
              <a:solidFill>
                <a:srgbClr val="305697"/>
              </a:solidFill>
            </c:spPr>
            <c:extLst>
              <c:ext xmlns:c16="http://schemas.microsoft.com/office/drawing/2014/chart" uri="{C3380CC4-5D6E-409C-BE32-E72D297353CC}">
                <c16:uniqueId val="{00000001-D529-485E-8E2F-86E38204285E}"/>
              </c:ext>
            </c:extLst>
          </c:dPt>
          <c:dPt>
            <c:idx val="1"/>
            <c:bubble3D val="0"/>
            <c:spPr>
              <a:solidFill>
                <a:srgbClr val="C00000"/>
              </a:solidFill>
            </c:spPr>
            <c:extLst>
              <c:ext xmlns:c16="http://schemas.microsoft.com/office/drawing/2014/chart" uri="{C3380CC4-5D6E-409C-BE32-E72D297353CC}">
                <c16:uniqueId val="{00000003-D529-485E-8E2F-86E38204285E}"/>
              </c:ext>
            </c:extLst>
          </c:dPt>
          <c:dLbls>
            <c:dLbl>
              <c:idx val="0"/>
              <c:layout>
                <c:manualLayout>
                  <c:x val="0.11889461805555555"/>
                  <c:y val="0.21302117263843648"/>
                </c:manualLayout>
              </c:layout>
              <c:numFmt formatCode="0.00%" sourceLinked="0"/>
              <c:spPr/>
              <c:txPr>
                <a:bodyPr/>
                <a:lstStyle/>
                <a:p>
                  <a:pPr>
                    <a:defRPr sz="1600" b="1">
                      <a:solidFill>
                        <a:schemeClr val="bg1"/>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15:layout>
                    <c:manualLayout>
                      <c:w val="0.14255381944444445"/>
                      <c:h val="0.17755247918928702"/>
                    </c:manualLayout>
                  </c15:layout>
                </c:ext>
                <c:ext xmlns:c16="http://schemas.microsoft.com/office/drawing/2014/chart" uri="{C3380CC4-5D6E-409C-BE32-E72D297353CC}">
                  <c16:uniqueId val="{00000001-D529-485E-8E2F-86E38204285E}"/>
                </c:ext>
              </c:extLst>
            </c:dLbl>
            <c:dLbl>
              <c:idx val="1"/>
              <c:layout>
                <c:manualLayout>
                  <c:x val="3.5713042958235394E-2"/>
                  <c:y val="-0.13243780043629996"/>
                </c:manualLayout>
              </c:layout>
              <c:numFmt formatCode="0.00%" sourceLinked="0"/>
              <c:spPr/>
              <c:txPr>
                <a:bodyPr/>
                <a:lstStyle/>
                <a:p>
                  <a:pPr>
                    <a:defRPr sz="1400" b="1">
                      <a:solidFill>
                        <a:srgbClr val="C00000"/>
                      </a:solidFill>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29-485E-8E2F-86E38204285E}"/>
                </c:ext>
              </c:extLst>
            </c:dLbl>
            <c:numFmt formatCode="0%" sourceLinked="0"/>
            <c:spPr>
              <a:noFill/>
              <a:ln>
                <a:noFill/>
              </a:ln>
              <a:effectLst/>
            </c:spPr>
            <c:txPr>
              <a:bodyPr/>
              <a:lstStyle/>
              <a:p>
                <a:pPr>
                  <a:defRPr sz="200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wykres7!$C$25:$D$25</c:f>
              <c:strCache>
                <c:ptCount val="2"/>
                <c:pt idx="0">
                  <c:v>kwartały od I/2020 do II/2020</c:v>
                </c:pt>
                <c:pt idx="1">
                  <c:v>pozostałe kwartały</c:v>
                </c:pt>
              </c:strCache>
            </c:strRef>
          </c:cat>
          <c:val>
            <c:numRef>
              <c:f>wykres7!$C$26:$D$26</c:f>
              <c:numCache>
                <c:formatCode>0.00%</c:formatCode>
                <c:ptCount val="2"/>
                <c:pt idx="0">
                  <c:v>0.8882850256750443</c:v>
                </c:pt>
                <c:pt idx="1">
                  <c:v>0.1117149743249557</c:v>
                </c:pt>
              </c:numCache>
            </c:numRef>
          </c:val>
          <c:extLst>
            <c:ext xmlns:c16="http://schemas.microsoft.com/office/drawing/2014/chart" uri="{C3380CC4-5D6E-409C-BE32-E72D297353CC}">
              <c16:uniqueId val="{00000004-D529-485E-8E2F-86E38204285E}"/>
            </c:ext>
          </c:extLst>
        </c:ser>
        <c:dLbls>
          <c:showLegendKey val="0"/>
          <c:showVal val="0"/>
          <c:showCatName val="0"/>
          <c:showSerName val="0"/>
          <c:showPercent val="0"/>
          <c:showBubbleSize val="0"/>
          <c:showLeaderLines val="1"/>
        </c:dLbls>
        <c:firstSliceAng val="159"/>
      </c:pieChart>
      <c:spPr>
        <a:noFill/>
        <a:ln w="25400">
          <a:noFill/>
        </a:ln>
      </c:spPr>
    </c:plotArea>
    <c:legend>
      <c:legendPos val="r"/>
      <c:layout>
        <c:manualLayout>
          <c:xMode val="edge"/>
          <c:yMode val="edge"/>
          <c:x val="0.56903210995508491"/>
          <c:y val="0.40916347059141284"/>
          <c:w val="0.37964804487312553"/>
          <c:h val="0.41179876945349253"/>
        </c:manualLayout>
      </c:layout>
      <c:overlay val="1"/>
      <c:txPr>
        <a:bodyPr/>
        <a:lstStyle/>
        <a:p>
          <a:pPr>
            <a:defRPr sz="1000"/>
          </a:pPr>
          <a:endParaRPr lang="pl-PL"/>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100" b="0"/>
            </a:pPr>
            <a:r>
              <a:rPr lang="pl-PL" sz="1100" b="0"/>
              <a:t>Uprawnieni do otrzymania</a:t>
            </a:r>
            <a:r>
              <a:rPr lang="pl-PL" sz="1100" b="0" baseline="0"/>
              <a:t> refundacji składek KRUS za rok 2020</a:t>
            </a:r>
            <a:endParaRPr lang="pl-PL" sz="1100" b="0"/>
          </a:p>
        </c:rich>
      </c:tx>
      <c:layout>
        <c:manualLayout>
          <c:xMode val="edge"/>
          <c:yMode val="edge"/>
          <c:x val="0.18402659976213007"/>
          <c:y val="4.0187885968315214E-3"/>
        </c:manualLayout>
      </c:layout>
      <c:overlay val="0"/>
    </c:title>
    <c:autoTitleDeleted val="0"/>
    <c:plotArea>
      <c:layout>
        <c:manualLayout>
          <c:layoutTarget val="inner"/>
          <c:xMode val="edge"/>
          <c:yMode val="edge"/>
          <c:x val="7.7560688416118753E-2"/>
          <c:y val="0.22819860319892774"/>
          <c:w val="0.90268476208925408"/>
          <c:h val="0.33102177001854921"/>
        </c:manualLayout>
      </c:layout>
      <c:barChart>
        <c:barDir val="col"/>
        <c:grouping val="clustered"/>
        <c:varyColors val="0"/>
        <c:ser>
          <c:idx val="0"/>
          <c:order val="0"/>
          <c:tx>
            <c:strRef>
              <c:f>wykres8!$A$10</c:f>
              <c:strCache>
                <c:ptCount val="1"/>
                <c:pt idx="0">
                  <c:v>I kwartał 2020</c:v>
                </c:pt>
              </c:strCache>
            </c:strRef>
          </c:tx>
          <c:spPr>
            <a:solidFill>
              <a:srgbClr val="305697"/>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wykres8!$B$9:$D$9</c:f>
              <c:strCache>
                <c:ptCount val="3"/>
                <c:pt idx="0">
                  <c:v>Liczba beneficjentów uprawnionych do refundacji składek dla niepełnosprawnych rolników oraz rolników zobowiązanych do opłacania składek za niepełnosprawnego domownika</c:v>
                </c:pt>
                <c:pt idx="1">
                  <c:v>Liczba niepełnosprawnych rolników</c:v>
                </c:pt>
                <c:pt idx="2">
                  <c:v>Liczba niepełnosprawnych domowników</c:v>
                </c:pt>
              </c:strCache>
            </c:strRef>
          </c:cat>
          <c:val>
            <c:numRef>
              <c:f>wykres8!$B$10:$D$10</c:f>
              <c:numCache>
                <c:formatCode>#,##0</c:formatCode>
                <c:ptCount val="3"/>
                <c:pt idx="0">
                  <c:v>2816</c:v>
                </c:pt>
                <c:pt idx="1">
                  <c:v>2179</c:v>
                </c:pt>
                <c:pt idx="2">
                  <c:v>784</c:v>
                </c:pt>
              </c:numCache>
            </c:numRef>
          </c:val>
          <c:extLst>
            <c:ext xmlns:c16="http://schemas.microsoft.com/office/drawing/2014/chart" uri="{C3380CC4-5D6E-409C-BE32-E72D297353CC}">
              <c16:uniqueId val="{00000000-FEBB-48F0-AFA1-75D023E00AF8}"/>
            </c:ext>
          </c:extLst>
        </c:ser>
        <c:ser>
          <c:idx val="2"/>
          <c:order val="1"/>
          <c:tx>
            <c:strRef>
              <c:f>wykres8!$A$11</c:f>
              <c:strCache>
                <c:ptCount val="1"/>
                <c:pt idx="0">
                  <c:v>II kwartał 2020</c:v>
                </c:pt>
              </c:strCache>
            </c:strRef>
          </c:tx>
          <c:spPr>
            <a:solidFill>
              <a:srgbClr val="93360A"/>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wykres8!$B$9:$D$9</c:f>
              <c:strCache>
                <c:ptCount val="3"/>
                <c:pt idx="0">
                  <c:v>Liczba beneficjentów uprawnionych do refundacji składek dla niepełnosprawnych rolników oraz rolników zobowiązanych do opłacania składek za niepełnosprawnego domownika</c:v>
                </c:pt>
                <c:pt idx="1">
                  <c:v>Liczba niepełnosprawnych rolników</c:v>
                </c:pt>
                <c:pt idx="2">
                  <c:v>Liczba niepełnosprawnych domowników</c:v>
                </c:pt>
              </c:strCache>
            </c:strRef>
          </c:cat>
          <c:val>
            <c:numRef>
              <c:f>wykres8!$B$11:$D$11</c:f>
              <c:numCache>
                <c:formatCode>#,##0</c:formatCode>
                <c:ptCount val="3"/>
                <c:pt idx="0">
                  <c:v>2014</c:v>
                </c:pt>
                <c:pt idx="1">
                  <c:v>1569</c:v>
                </c:pt>
                <c:pt idx="2">
                  <c:v>556</c:v>
                </c:pt>
              </c:numCache>
            </c:numRef>
          </c:val>
          <c:extLst>
            <c:ext xmlns:c16="http://schemas.microsoft.com/office/drawing/2014/chart" uri="{C3380CC4-5D6E-409C-BE32-E72D297353CC}">
              <c16:uniqueId val="{00000001-FEBB-48F0-AFA1-75D023E00AF8}"/>
            </c:ext>
          </c:extLst>
        </c:ser>
        <c:ser>
          <c:idx val="1"/>
          <c:order val="2"/>
          <c:tx>
            <c:strRef>
              <c:f>wykres8!$A$12</c:f>
              <c:strCache>
                <c:ptCount val="1"/>
                <c:pt idx="0">
                  <c:v>III kwartał 2020</c:v>
                </c:pt>
              </c:strCache>
            </c:strRef>
          </c:tx>
          <c:spPr>
            <a:solidFill>
              <a:srgbClr val="0E5D23"/>
            </a:solidFill>
          </c:spPr>
          <c:invertIfNegative val="0"/>
          <c:dLbls>
            <c:spPr>
              <a:noFill/>
              <a:ln>
                <a:noFill/>
              </a:ln>
              <a:effectLst/>
            </c:spPr>
            <c:txPr>
              <a:bodyPr wrap="square" lIns="38100" tIns="19050" rIns="38100" bIns="19050" anchor="ctr">
                <a:spAutoFit/>
              </a:bodyPr>
              <a:lstStyle/>
              <a:p>
                <a:pPr>
                  <a:defRPr>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wykres8!$B$9:$D$9</c:f>
              <c:strCache>
                <c:ptCount val="3"/>
                <c:pt idx="0">
                  <c:v>Liczba beneficjentów uprawnionych do refundacji składek dla niepełnosprawnych rolników oraz rolników zobowiązanych do opłacania składek za niepełnosprawnego domownika</c:v>
                </c:pt>
                <c:pt idx="1">
                  <c:v>Liczba niepełnosprawnych rolników</c:v>
                </c:pt>
                <c:pt idx="2">
                  <c:v>Liczba niepełnosprawnych domowników</c:v>
                </c:pt>
              </c:strCache>
            </c:strRef>
          </c:cat>
          <c:val>
            <c:numRef>
              <c:f>wykres8!$B$12:$D$12</c:f>
              <c:numCache>
                <c:formatCode>#,##0</c:formatCode>
                <c:ptCount val="3"/>
                <c:pt idx="0">
                  <c:v>2585</c:v>
                </c:pt>
                <c:pt idx="1">
                  <c:v>2005</c:v>
                </c:pt>
                <c:pt idx="2">
                  <c:v>720</c:v>
                </c:pt>
              </c:numCache>
            </c:numRef>
          </c:val>
          <c:extLst>
            <c:ext xmlns:c16="http://schemas.microsoft.com/office/drawing/2014/chart" uri="{C3380CC4-5D6E-409C-BE32-E72D297353CC}">
              <c16:uniqueId val="{00000002-FEBB-48F0-AFA1-75D023E00AF8}"/>
            </c:ext>
          </c:extLst>
        </c:ser>
        <c:ser>
          <c:idx val="3"/>
          <c:order val="3"/>
          <c:tx>
            <c:strRef>
              <c:f>wykres8!$A$13</c:f>
              <c:strCache>
                <c:ptCount val="1"/>
                <c:pt idx="0">
                  <c:v>IV kwartał 2020</c:v>
                </c:pt>
              </c:strCache>
            </c:strRef>
          </c:tx>
          <c:spPr>
            <a:solidFill>
              <a:srgbClr val="96089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wykres8!$B$9:$D$9</c:f>
              <c:strCache>
                <c:ptCount val="3"/>
                <c:pt idx="0">
                  <c:v>Liczba beneficjentów uprawnionych do refundacji składek dla niepełnosprawnych rolników oraz rolników zobowiązanych do opłacania składek za niepełnosprawnego domownika</c:v>
                </c:pt>
                <c:pt idx="1">
                  <c:v>Liczba niepełnosprawnych rolników</c:v>
                </c:pt>
                <c:pt idx="2">
                  <c:v>Liczba niepełnosprawnych domowników</c:v>
                </c:pt>
              </c:strCache>
            </c:strRef>
          </c:cat>
          <c:val>
            <c:numRef>
              <c:f>wykres8!$B$13:$D$13</c:f>
              <c:numCache>
                <c:formatCode>#,##0</c:formatCode>
                <c:ptCount val="3"/>
                <c:pt idx="0">
                  <c:v>1406</c:v>
                </c:pt>
                <c:pt idx="1">
                  <c:v>1119</c:v>
                </c:pt>
                <c:pt idx="2">
                  <c:v>368</c:v>
                </c:pt>
              </c:numCache>
            </c:numRef>
          </c:val>
          <c:extLst>
            <c:ext xmlns:c16="http://schemas.microsoft.com/office/drawing/2014/chart" uri="{C3380CC4-5D6E-409C-BE32-E72D297353CC}">
              <c16:uniqueId val="{00000003-FEBB-48F0-AFA1-75D023E00AF8}"/>
            </c:ext>
          </c:extLst>
        </c:ser>
        <c:dLbls>
          <c:showLegendKey val="0"/>
          <c:showVal val="0"/>
          <c:showCatName val="0"/>
          <c:showSerName val="0"/>
          <c:showPercent val="0"/>
          <c:showBubbleSize val="0"/>
        </c:dLbls>
        <c:gapWidth val="47"/>
        <c:axId val="137407104"/>
        <c:axId val="137417088"/>
      </c:barChart>
      <c:catAx>
        <c:axId val="137407104"/>
        <c:scaling>
          <c:orientation val="minMax"/>
        </c:scaling>
        <c:delete val="0"/>
        <c:axPos val="b"/>
        <c:majorGridlines>
          <c:spPr>
            <a:ln>
              <a:solidFill>
                <a:schemeClr val="bg1">
                  <a:lumMod val="95000"/>
                </a:schemeClr>
              </a:solidFill>
            </a:ln>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pl-PL"/>
          </a:p>
        </c:txPr>
        <c:crossAx val="137417088"/>
        <c:crosses val="autoZero"/>
        <c:auto val="1"/>
        <c:lblAlgn val="ctr"/>
        <c:lblOffset val="100"/>
        <c:noMultiLvlLbl val="0"/>
      </c:catAx>
      <c:valAx>
        <c:axId val="137417088"/>
        <c:scaling>
          <c:orientation val="minMax"/>
        </c:scaling>
        <c:delete val="0"/>
        <c:axPos val="l"/>
        <c:minorGridlines>
          <c:spPr>
            <a:ln>
              <a:solidFill>
                <a:schemeClr val="bg1">
                  <a:lumMod val="95000"/>
                </a:schemeClr>
              </a:solidFill>
            </a:ln>
          </c:spPr>
        </c:min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tailEnd type="triangle"/>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Verdana" panose="020B0604030504040204" pitchFamily="34" charset="0"/>
                <a:cs typeface="Verdana" panose="020B0604030504040204" pitchFamily="34" charset="0"/>
              </a:defRPr>
            </a:pPr>
            <a:endParaRPr lang="pl-PL"/>
          </a:p>
        </c:txPr>
        <c:crossAx val="137407104"/>
        <c:crosses val="autoZero"/>
        <c:crossBetween val="between"/>
        <c:majorUnit val="1000"/>
      </c:valAx>
      <c:spPr>
        <a:solidFill>
          <a:schemeClr val="bg1"/>
        </a:solidFill>
        <a:ln>
          <a:noFill/>
        </a:ln>
        <a:effectLst/>
      </c:spPr>
    </c:plotArea>
    <c:legend>
      <c:legendPos val="r"/>
      <c:layout>
        <c:manualLayout>
          <c:xMode val="edge"/>
          <c:yMode val="edge"/>
          <c:x val="6.2080406983305685E-2"/>
          <c:y val="0.93275167239989654"/>
          <c:w val="0.89288501488754246"/>
          <c:h val="3.8641042799326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Verdana" panose="020B0604030504040204" pitchFamily="34" charset="0"/>
              <a:cs typeface="Verdana" panose="020B0604030504040204" pitchFamily="34" charset="0"/>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tx>
            <c:strRef>
              <c:f>'t_art.32ust.1pkt2'!$U$3:$U$6</c:f>
              <c:strCache>
                <c:ptCount val="4"/>
                <c:pt idx="0">
                  <c:v>koszty administracyjne bieżące</c:v>
                </c:pt>
                <c:pt idx="1">
                  <c:v>koszty transportowe bieżące</c:v>
                </c:pt>
                <c:pt idx="2">
                  <c:v>koszty transportowe inwestycyjne</c:v>
                </c:pt>
                <c:pt idx="3">
                  <c:v>koszty budowlane inwestycyjne</c:v>
                </c:pt>
              </c:strCache>
            </c:strRef>
          </c:tx>
          <c:dPt>
            <c:idx val="0"/>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99A-48F4-B5F8-3F9241187FE8}"/>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99A-48F4-B5F8-3F9241187FE8}"/>
              </c:ext>
            </c:extLst>
          </c:dPt>
          <c:dPt>
            <c:idx val="2"/>
            <c:bubble3D val="0"/>
            <c:spPr>
              <a:solidFill>
                <a:srgbClr val="FC8EFC"/>
              </a:solidFill>
              <a:ln w="25400">
                <a:solidFill>
                  <a:schemeClr val="lt1"/>
                </a:solidFill>
              </a:ln>
              <a:effectLst/>
              <a:sp3d contourW="25400">
                <a:contourClr>
                  <a:schemeClr val="lt1"/>
                </a:contourClr>
              </a:sp3d>
            </c:spPr>
            <c:extLst>
              <c:ext xmlns:c16="http://schemas.microsoft.com/office/drawing/2014/chart" uri="{C3380CC4-5D6E-409C-BE32-E72D297353CC}">
                <c16:uniqueId val="{00000005-999A-48F4-B5F8-3F9241187FE8}"/>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999A-48F4-B5F8-3F9241187FE8}"/>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999A-48F4-B5F8-3F9241187FE8}"/>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999A-48F4-B5F8-3F9241187FE8}"/>
              </c:ext>
            </c:extLst>
          </c:dPt>
          <c:dLbls>
            <c:dLbl>
              <c:idx val="2"/>
              <c:layout>
                <c:manualLayout>
                  <c:x val="6.4867825920877864E-2"/>
                  <c:y val="6.26270646401757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965100834281051"/>
                      <c:h val="0.14921984984435085"/>
                    </c:manualLayout>
                  </c15:layout>
                </c:ext>
                <c:ext xmlns:c16="http://schemas.microsoft.com/office/drawing/2014/chart" uri="{C3380CC4-5D6E-409C-BE32-E72D297353CC}">
                  <c16:uniqueId val="{00000005-999A-48F4-B5F8-3F9241187FE8}"/>
                </c:ext>
              </c:extLst>
            </c:dLbl>
            <c:dLbl>
              <c:idx val="3"/>
              <c:layout>
                <c:manualLayout>
                  <c:x val="0.12626049362352307"/>
                  <c:y val="0.1118618568027833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875977740930126"/>
                      <c:h val="0.13433612891411828"/>
                    </c:manualLayout>
                  </c15:layout>
                </c:ext>
                <c:ext xmlns:c16="http://schemas.microsoft.com/office/drawing/2014/chart" uri="{C3380CC4-5D6E-409C-BE32-E72D297353CC}">
                  <c16:uniqueId val="{00000007-999A-48F4-B5F8-3F9241187FE8}"/>
                </c:ext>
              </c:extLst>
            </c:dLbl>
            <c:dLbl>
              <c:idx val="4"/>
              <c:layout>
                <c:manualLayout>
                  <c:x val="-3.2488293815525635E-2"/>
                  <c:y val="-3.3234323229247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9A-48F4-B5F8-3F9241187FE8}"/>
                </c:ext>
              </c:extLst>
            </c:dLbl>
            <c:dLbl>
              <c:idx val="5"/>
              <c:layout>
                <c:manualLayout>
                  <c:x val="0.14847262612600634"/>
                  <c:y val="-0.135758912150054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99A-48F4-B5F8-3F9241187FE8}"/>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't_art.32ust.1pkt2'!$U$3:$U$6</c:f>
              <c:strCache>
                <c:ptCount val="4"/>
                <c:pt idx="0">
                  <c:v>koszty administracyjne bieżące</c:v>
                </c:pt>
                <c:pt idx="1">
                  <c:v>koszty transportowe bieżące</c:v>
                </c:pt>
                <c:pt idx="2">
                  <c:v>koszty transportowe inwestycyjne</c:v>
                </c:pt>
                <c:pt idx="3">
                  <c:v>koszty budowlane inwestycyjne</c:v>
                </c:pt>
              </c:strCache>
            </c:strRef>
          </c:cat>
          <c:val>
            <c:numRef>
              <c:f>'t_art.32ust.1pkt2'!$V$3:$V$6</c:f>
              <c:numCache>
                <c:formatCode>#,##0.00</c:formatCode>
                <c:ptCount val="4"/>
                <c:pt idx="0">
                  <c:v>3704479.42</c:v>
                </c:pt>
                <c:pt idx="1">
                  <c:v>1369107.8</c:v>
                </c:pt>
                <c:pt idx="2">
                  <c:v>807486.72</c:v>
                </c:pt>
                <c:pt idx="3">
                  <c:v>268669.55</c:v>
                </c:pt>
              </c:numCache>
            </c:numRef>
          </c:val>
          <c:extLst>
            <c:ext xmlns:c16="http://schemas.microsoft.com/office/drawing/2014/chart" uri="{C3380CC4-5D6E-409C-BE32-E72D297353CC}">
              <c16:uniqueId val="{0000000C-999A-48F4-B5F8-3F9241187FE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't_art.32ust.1pkt2'!$D$2:$S$2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374-42D5-8000-3F750225A3B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374-42D5-8000-3F750225A3B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374-42D5-8000-3F750225A3B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374-42D5-8000-3F750225A3B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374-42D5-8000-3F750225A3B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374-42D5-8000-3F750225A3B0}"/>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6374-42D5-8000-3F750225A3B0}"/>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6374-42D5-8000-3F750225A3B0}"/>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6374-42D5-8000-3F750225A3B0}"/>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6374-42D5-8000-3F750225A3B0}"/>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6374-42D5-8000-3F750225A3B0}"/>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6374-42D5-8000-3F750225A3B0}"/>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6374-42D5-8000-3F750225A3B0}"/>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6374-42D5-8000-3F750225A3B0}"/>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6374-42D5-8000-3F750225A3B0}"/>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6374-42D5-8000-3F750225A3B0}"/>
              </c:ext>
            </c:extLst>
          </c:dPt>
          <c:cat>
            <c:strRef>
              <c:f>'t_art.32ust.1pkt2'!$D$2:$S$2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't_art.32ust.1pkt2'!$D$5:$S$5</c:f>
              <c:numCache>
                <c:formatCode>#,##0.00</c:formatCode>
                <c:ptCount val="16"/>
                <c:pt idx="0">
                  <c:v>477130.39</c:v>
                </c:pt>
                <c:pt idx="1">
                  <c:v>127543.73</c:v>
                </c:pt>
                <c:pt idx="2">
                  <c:v>933869.64</c:v>
                </c:pt>
                <c:pt idx="3">
                  <c:v>36896.880000000005</c:v>
                </c:pt>
                <c:pt idx="4">
                  <c:v>469311.38</c:v>
                </c:pt>
                <c:pt idx="5">
                  <c:v>392645.16</c:v>
                </c:pt>
                <c:pt idx="6">
                  <c:v>898125.86</c:v>
                </c:pt>
                <c:pt idx="7">
                  <c:v>21131.34</c:v>
                </c:pt>
                <c:pt idx="8">
                  <c:v>363715.86</c:v>
                </c:pt>
                <c:pt idx="9">
                  <c:v>142668.36000000002</c:v>
                </c:pt>
                <c:pt idx="10">
                  <c:v>525988.56000000006</c:v>
                </c:pt>
                <c:pt idx="11">
                  <c:v>933298.15999999992</c:v>
                </c:pt>
                <c:pt idx="12">
                  <c:v>11981.199999999999</c:v>
                </c:pt>
                <c:pt idx="13">
                  <c:v>94542.47</c:v>
                </c:pt>
                <c:pt idx="14">
                  <c:v>571377.41</c:v>
                </c:pt>
                <c:pt idx="15">
                  <c:v>149517.09</c:v>
                </c:pt>
              </c:numCache>
            </c:numRef>
          </c:val>
          <c:extLst>
            <c:ext xmlns:c16="http://schemas.microsoft.com/office/drawing/2014/chart" uri="{C3380CC4-5D6E-409C-BE32-E72D297353CC}">
              <c16:uniqueId val="{00000020-6374-42D5-8000-3F750225A3B0}"/>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PWRMII!$D$34:$S$34</c:f>
              <c:strCache>
                <c:ptCount val="16"/>
                <c:pt idx="0">
                  <c:v>4 792 689,38</c:v>
                </c:pt>
                <c:pt idx="1">
                  <c:v>6 240 798,10</c:v>
                </c:pt>
                <c:pt idx="2">
                  <c:v>9 574 124,49</c:v>
                </c:pt>
                <c:pt idx="3">
                  <c:v>1 546 800,02</c:v>
                </c:pt>
                <c:pt idx="4">
                  <c:v>7 569 438,35</c:v>
                </c:pt>
                <c:pt idx="5">
                  <c:v>9 591 039,86</c:v>
                </c:pt>
                <c:pt idx="6">
                  <c:v>7 396 925,35</c:v>
                </c:pt>
                <c:pt idx="7">
                  <c:v>2 735 536,05</c:v>
                </c:pt>
                <c:pt idx="8">
                  <c:v>9 764 959,37</c:v>
                </c:pt>
                <c:pt idx="9">
                  <c:v>4 172 769,94</c:v>
                </c:pt>
                <c:pt idx="10">
                  <c:v>8 172 603,50</c:v>
                </c:pt>
                <c:pt idx="11">
                  <c:v>6 140 097,01</c:v>
                </c:pt>
                <c:pt idx="12">
                  <c:v>4 325 466,92</c:v>
                </c:pt>
                <c:pt idx="13">
                  <c:v>4 724 564,85</c:v>
                </c:pt>
                <c:pt idx="14">
                  <c:v>8 895 466,33</c:v>
                </c:pt>
                <c:pt idx="15">
                  <c:v>4 593 061,40</c:v>
                </c:pt>
              </c:strCache>
            </c:strRef>
          </c:tx>
          <c:spPr>
            <a:scene3d>
              <a:camera prst="orthographicFront"/>
              <a:lightRig rig="morning" dir="t"/>
            </a:scene3d>
            <a:sp3d prstMaterial="dkEdge"/>
          </c:spPr>
          <c:invertIfNegative val="0"/>
          <c:dPt>
            <c:idx val="0"/>
            <c:invertIfNegative val="0"/>
            <c:bubble3D val="0"/>
            <c:spPr>
              <a:solidFill>
                <a:schemeClr val="accent1"/>
              </a:solidFill>
              <a:ln>
                <a:noFill/>
              </a:ln>
              <a:effectLst/>
              <a:scene3d>
                <a:camera prst="orthographicFront"/>
                <a:lightRig rig="morning" dir="t"/>
              </a:scene3d>
              <a:sp3d prstMaterial="dkEdge"/>
            </c:spPr>
            <c:extLst>
              <c:ext xmlns:c16="http://schemas.microsoft.com/office/drawing/2014/chart" uri="{C3380CC4-5D6E-409C-BE32-E72D297353CC}">
                <c16:uniqueId val="{00000001-0C21-42E8-A788-7744F2116B2C}"/>
              </c:ext>
            </c:extLst>
          </c:dPt>
          <c:dPt>
            <c:idx val="1"/>
            <c:invertIfNegative val="0"/>
            <c:bubble3D val="0"/>
            <c:spPr>
              <a:solidFill>
                <a:schemeClr val="accent2"/>
              </a:solidFill>
              <a:ln>
                <a:noFill/>
              </a:ln>
              <a:effectLst/>
              <a:scene3d>
                <a:camera prst="orthographicFront"/>
                <a:lightRig rig="morning" dir="t"/>
              </a:scene3d>
              <a:sp3d prstMaterial="dkEdge"/>
            </c:spPr>
            <c:extLst>
              <c:ext xmlns:c16="http://schemas.microsoft.com/office/drawing/2014/chart" uri="{C3380CC4-5D6E-409C-BE32-E72D297353CC}">
                <c16:uniqueId val="{00000003-0C21-42E8-A788-7744F2116B2C}"/>
              </c:ext>
            </c:extLst>
          </c:dPt>
          <c:dPt>
            <c:idx val="2"/>
            <c:invertIfNegative val="0"/>
            <c:bubble3D val="0"/>
            <c:spPr>
              <a:solidFill>
                <a:schemeClr val="accent3"/>
              </a:solidFill>
              <a:ln>
                <a:noFill/>
              </a:ln>
              <a:effectLst/>
              <a:scene3d>
                <a:camera prst="orthographicFront"/>
                <a:lightRig rig="morning" dir="t"/>
              </a:scene3d>
              <a:sp3d prstMaterial="dkEdge"/>
            </c:spPr>
            <c:extLst>
              <c:ext xmlns:c16="http://schemas.microsoft.com/office/drawing/2014/chart" uri="{C3380CC4-5D6E-409C-BE32-E72D297353CC}">
                <c16:uniqueId val="{00000005-0C21-42E8-A788-7744F2116B2C}"/>
              </c:ext>
            </c:extLst>
          </c:dPt>
          <c:dPt>
            <c:idx val="3"/>
            <c:invertIfNegative val="0"/>
            <c:bubble3D val="0"/>
            <c:spPr>
              <a:solidFill>
                <a:schemeClr val="accent4"/>
              </a:solidFill>
              <a:ln>
                <a:noFill/>
              </a:ln>
              <a:effectLst/>
              <a:scene3d>
                <a:camera prst="orthographicFront"/>
                <a:lightRig rig="morning" dir="t"/>
              </a:scene3d>
              <a:sp3d prstMaterial="dkEdge"/>
            </c:spPr>
            <c:extLst>
              <c:ext xmlns:c16="http://schemas.microsoft.com/office/drawing/2014/chart" uri="{C3380CC4-5D6E-409C-BE32-E72D297353CC}">
                <c16:uniqueId val="{00000007-0C21-42E8-A788-7744F2116B2C}"/>
              </c:ext>
            </c:extLst>
          </c:dPt>
          <c:dPt>
            <c:idx val="4"/>
            <c:invertIfNegative val="0"/>
            <c:bubble3D val="0"/>
            <c:spPr>
              <a:solidFill>
                <a:schemeClr val="accent5"/>
              </a:solidFill>
              <a:ln>
                <a:noFill/>
              </a:ln>
              <a:effectLst/>
              <a:scene3d>
                <a:camera prst="orthographicFront"/>
                <a:lightRig rig="morning" dir="t"/>
              </a:scene3d>
              <a:sp3d prstMaterial="dkEdge"/>
            </c:spPr>
            <c:extLst>
              <c:ext xmlns:c16="http://schemas.microsoft.com/office/drawing/2014/chart" uri="{C3380CC4-5D6E-409C-BE32-E72D297353CC}">
                <c16:uniqueId val="{00000009-0C21-42E8-A788-7744F2116B2C}"/>
              </c:ext>
            </c:extLst>
          </c:dPt>
          <c:dPt>
            <c:idx val="5"/>
            <c:invertIfNegative val="0"/>
            <c:bubble3D val="0"/>
            <c:spPr>
              <a:solidFill>
                <a:schemeClr val="accent6"/>
              </a:solidFill>
              <a:ln>
                <a:noFill/>
              </a:ln>
              <a:effectLst/>
              <a:scene3d>
                <a:camera prst="orthographicFront"/>
                <a:lightRig rig="morning" dir="t"/>
              </a:scene3d>
              <a:sp3d prstMaterial="dkEdge"/>
            </c:spPr>
            <c:extLst>
              <c:ext xmlns:c16="http://schemas.microsoft.com/office/drawing/2014/chart" uri="{C3380CC4-5D6E-409C-BE32-E72D297353CC}">
                <c16:uniqueId val="{0000000B-0C21-42E8-A788-7744F2116B2C}"/>
              </c:ext>
            </c:extLst>
          </c:dPt>
          <c:dPt>
            <c:idx val="6"/>
            <c:invertIfNegative val="0"/>
            <c:bubble3D val="0"/>
            <c:spPr>
              <a:solidFill>
                <a:schemeClr val="accent1">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0D-0C21-42E8-A788-7744F2116B2C}"/>
              </c:ext>
            </c:extLst>
          </c:dPt>
          <c:dPt>
            <c:idx val="7"/>
            <c:invertIfNegative val="0"/>
            <c:bubble3D val="0"/>
            <c:spPr>
              <a:solidFill>
                <a:schemeClr val="accent2">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0F-0C21-42E8-A788-7744F2116B2C}"/>
              </c:ext>
            </c:extLst>
          </c:dPt>
          <c:dPt>
            <c:idx val="8"/>
            <c:invertIfNegative val="0"/>
            <c:bubble3D val="0"/>
            <c:spPr>
              <a:solidFill>
                <a:schemeClr val="accent3">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1-0C21-42E8-A788-7744F2116B2C}"/>
              </c:ext>
            </c:extLst>
          </c:dPt>
          <c:dPt>
            <c:idx val="9"/>
            <c:invertIfNegative val="0"/>
            <c:bubble3D val="0"/>
            <c:spPr>
              <a:solidFill>
                <a:schemeClr val="accent4">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3-0C21-42E8-A788-7744F2116B2C}"/>
              </c:ext>
            </c:extLst>
          </c:dPt>
          <c:dPt>
            <c:idx val="10"/>
            <c:invertIfNegative val="0"/>
            <c:bubble3D val="0"/>
            <c:spPr>
              <a:solidFill>
                <a:schemeClr val="accent5">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5-0C21-42E8-A788-7744F2116B2C}"/>
              </c:ext>
            </c:extLst>
          </c:dPt>
          <c:dPt>
            <c:idx val="11"/>
            <c:invertIfNegative val="0"/>
            <c:bubble3D val="0"/>
            <c:spPr>
              <a:solidFill>
                <a:schemeClr val="accent6">
                  <a:lumMod val="6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7-0C21-42E8-A788-7744F2116B2C}"/>
              </c:ext>
            </c:extLst>
          </c:dPt>
          <c:dPt>
            <c:idx val="12"/>
            <c:invertIfNegative val="0"/>
            <c:bubble3D val="0"/>
            <c:spPr>
              <a:solidFill>
                <a:schemeClr val="accent1">
                  <a:lumMod val="80000"/>
                  <a:lumOff val="2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9-0C21-42E8-A788-7744F2116B2C}"/>
              </c:ext>
            </c:extLst>
          </c:dPt>
          <c:dPt>
            <c:idx val="13"/>
            <c:invertIfNegative val="0"/>
            <c:bubble3D val="0"/>
            <c:spPr>
              <a:solidFill>
                <a:schemeClr val="accent2">
                  <a:lumMod val="80000"/>
                  <a:lumOff val="2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B-0C21-42E8-A788-7744F2116B2C}"/>
              </c:ext>
            </c:extLst>
          </c:dPt>
          <c:dPt>
            <c:idx val="14"/>
            <c:invertIfNegative val="0"/>
            <c:bubble3D val="0"/>
            <c:spPr>
              <a:solidFill>
                <a:schemeClr val="accent3">
                  <a:lumMod val="80000"/>
                  <a:lumOff val="2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D-0C21-42E8-A788-7744F2116B2C}"/>
              </c:ext>
            </c:extLst>
          </c:dPt>
          <c:dPt>
            <c:idx val="15"/>
            <c:invertIfNegative val="0"/>
            <c:bubble3D val="0"/>
            <c:spPr>
              <a:solidFill>
                <a:schemeClr val="accent4">
                  <a:lumMod val="80000"/>
                  <a:lumOff val="20000"/>
                </a:schemeClr>
              </a:solidFill>
              <a:ln>
                <a:noFill/>
              </a:ln>
              <a:effectLst/>
              <a:scene3d>
                <a:camera prst="orthographicFront"/>
                <a:lightRig rig="morning" dir="t"/>
              </a:scene3d>
              <a:sp3d prstMaterial="dkEdge"/>
            </c:spPr>
            <c:extLst>
              <c:ext xmlns:c16="http://schemas.microsoft.com/office/drawing/2014/chart" uri="{C3380CC4-5D6E-409C-BE32-E72D297353CC}">
                <c16:uniqueId val="{0000001F-0C21-42E8-A788-7744F2116B2C}"/>
              </c:ext>
            </c:extLst>
          </c:dPt>
          <c:cat>
            <c:strRef>
              <c:f>PWRMII!$D$26:$S$26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PWRMII!$D$34:$S$34</c:f>
              <c:numCache>
                <c:formatCode>#,##0.00</c:formatCode>
                <c:ptCount val="16"/>
                <c:pt idx="0">
                  <c:v>4792689.38</c:v>
                </c:pt>
                <c:pt idx="1">
                  <c:v>6240798.1000000006</c:v>
                </c:pt>
                <c:pt idx="2">
                  <c:v>9574124.4900000002</c:v>
                </c:pt>
                <c:pt idx="3">
                  <c:v>1546800.02</c:v>
                </c:pt>
                <c:pt idx="4">
                  <c:v>7569438.3499999996</c:v>
                </c:pt>
                <c:pt idx="5">
                  <c:v>9591039.8600000013</c:v>
                </c:pt>
                <c:pt idx="6">
                  <c:v>7396925.3499999996</c:v>
                </c:pt>
                <c:pt idx="7">
                  <c:v>2735536.05</c:v>
                </c:pt>
                <c:pt idx="8">
                  <c:v>9764959.370000001</c:v>
                </c:pt>
                <c:pt idx="9">
                  <c:v>4172769.94</c:v>
                </c:pt>
                <c:pt idx="10">
                  <c:v>8172603.5</c:v>
                </c:pt>
                <c:pt idx="11">
                  <c:v>6140097.0099999998</c:v>
                </c:pt>
                <c:pt idx="12">
                  <c:v>4325466.92</c:v>
                </c:pt>
                <c:pt idx="13">
                  <c:v>4724564.8500000006</c:v>
                </c:pt>
                <c:pt idx="14">
                  <c:v>8895466.3300000001</c:v>
                </c:pt>
                <c:pt idx="15">
                  <c:v>4593061.4000000004</c:v>
                </c:pt>
              </c:numCache>
            </c:numRef>
          </c:val>
          <c:extLst>
            <c:ext xmlns:c16="http://schemas.microsoft.com/office/drawing/2014/chart" uri="{C3380CC4-5D6E-409C-BE32-E72D297353CC}">
              <c16:uniqueId val="{00000020-0C21-42E8-A788-7744F2116B2C}"/>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matte"/>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250-414F-8ABF-E4FE48D643F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250-414F-8ABF-E4FE48D643F7}"/>
              </c:ext>
            </c:extLst>
          </c:dPt>
          <c:dPt>
            <c:idx val="2"/>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A250-414F-8ABF-E4FE48D643F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250-414F-8ABF-E4FE48D643F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250-414F-8ABF-E4FE48D643F7}"/>
              </c:ext>
            </c:extLst>
          </c:dPt>
          <c:dPt>
            <c:idx val="5"/>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A250-414F-8ABF-E4FE48D643F7}"/>
              </c:ext>
            </c:extLst>
          </c:dPt>
          <c:dLbls>
            <c:dLbl>
              <c:idx val="1"/>
              <c:layout>
                <c:manualLayout>
                  <c:x val="3.6257600409873815E-3"/>
                  <c:y val="-2.2254439580911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50-414F-8ABF-E4FE48D643F7}"/>
                </c:ext>
              </c:extLst>
            </c:dLbl>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PWRMII!$B$36:$B$41</c:f>
              <c:strCache>
                <c:ptCount val="6"/>
                <c:pt idx="0">
                  <c:v>obszar B</c:v>
                </c:pt>
                <c:pt idx="1">
                  <c:v>obszar C</c:v>
                </c:pt>
                <c:pt idx="2">
                  <c:v>obszar D</c:v>
                </c:pt>
                <c:pt idx="3">
                  <c:v>obszar E</c:v>
                </c:pt>
                <c:pt idx="4">
                  <c:v>obszar F</c:v>
                </c:pt>
                <c:pt idx="5">
                  <c:v>obszar G</c:v>
                </c:pt>
              </c:strCache>
            </c:strRef>
          </c:cat>
          <c:val>
            <c:numRef>
              <c:f>PWRMII!$C$36:$C$41</c:f>
              <c:numCache>
                <c:formatCode>#,##0.00</c:formatCode>
                <c:ptCount val="6"/>
                <c:pt idx="0">
                  <c:v>14420374.109999999</c:v>
                </c:pt>
                <c:pt idx="1">
                  <c:v>0</c:v>
                </c:pt>
                <c:pt idx="2">
                  <c:v>50381894.969999999</c:v>
                </c:pt>
                <c:pt idx="3">
                  <c:v>7602494.540000001</c:v>
                </c:pt>
                <c:pt idx="4">
                  <c:v>19945833.140000001</c:v>
                </c:pt>
                <c:pt idx="5">
                  <c:v>7426097.3100000005</c:v>
                </c:pt>
              </c:numCache>
            </c:numRef>
          </c:val>
          <c:extLst>
            <c:ext xmlns:c16="http://schemas.microsoft.com/office/drawing/2014/chart" uri="{C3380CC4-5D6E-409C-BE32-E72D297353CC}">
              <c16:uniqueId val="{0000000C-A250-414F-8ABF-E4FE48D643F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1"/>
        <c:ser>
          <c:idx val="0"/>
          <c:order val="0"/>
          <c:tx>
            <c:strRef>
              <c:f>'art.32ust.1pkt1'!$F$10</c:f>
              <c:strCache>
                <c:ptCount val="1"/>
                <c:pt idx="0">
                  <c:v>Województwo</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531-42C1-82AB-F78DE8303E0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531-42C1-82AB-F78DE8303E0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531-42C1-82AB-F78DE8303E0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531-42C1-82AB-F78DE8303E0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531-42C1-82AB-F78DE8303E0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531-42C1-82AB-F78DE8303E0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531-42C1-82AB-F78DE8303E09}"/>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531-42C1-82AB-F78DE8303E09}"/>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9531-42C1-82AB-F78DE8303E09}"/>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9531-42C1-82AB-F78DE8303E09}"/>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9531-42C1-82AB-F78DE8303E09}"/>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9531-42C1-82AB-F78DE8303E09}"/>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9531-42C1-82AB-F78DE8303E09}"/>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9531-42C1-82AB-F78DE8303E09}"/>
              </c:ext>
            </c:extLst>
          </c:dPt>
          <c:dPt>
            <c:idx val="14"/>
            <c:invertIfNegative val="0"/>
            <c:bubble3D val="0"/>
            <c:spPr>
              <a:solidFill>
                <a:schemeClr val="accent3">
                  <a:lumMod val="80000"/>
                  <a:lumOff val="20000"/>
                </a:schemeClr>
              </a:solidFill>
              <a:ln>
                <a:noFill/>
              </a:ln>
              <a:effectLst/>
            </c:spPr>
            <c:extLst>
              <c:ext xmlns:c16="http://schemas.microsoft.com/office/drawing/2014/chart" uri="{C3380CC4-5D6E-409C-BE32-E72D297353CC}">
                <c16:uniqueId val="{0000001D-9531-42C1-82AB-F78DE8303E09}"/>
              </c:ext>
            </c:extLst>
          </c:dPt>
          <c:dPt>
            <c:idx val="15"/>
            <c:invertIfNegative val="0"/>
            <c:bubble3D val="0"/>
            <c:spPr>
              <a:solidFill>
                <a:schemeClr val="accent4">
                  <a:lumMod val="80000"/>
                  <a:lumOff val="20000"/>
                </a:schemeClr>
              </a:solidFill>
              <a:ln>
                <a:noFill/>
              </a:ln>
              <a:effectLst/>
            </c:spPr>
            <c:extLst>
              <c:ext xmlns:c16="http://schemas.microsoft.com/office/drawing/2014/chart" uri="{C3380CC4-5D6E-409C-BE32-E72D297353CC}">
                <c16:uniqueId val="{0000001F-9531-42C1-82AB-F78DE8303E09}"/>
              </c:ext>
            </c:extLst>
          </c:dPt>
          <c:cat>
            <c:strRef>
              <c:f>'art.32ust.1pkt1'!$F$11:$F$26</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'art.32ust.1pkt1'!$G$11:$G$26</c:f>
              <c:numCache>
                <c:formatCode>#,##0.00</c:formatCode>
                <c:ptCount val="16"/>
                <c:pt idx="0">
                  <c:v>82594.460000000006</c:v>
                </c:pt>
                <c:pt idx="1">
                  <c:v>25000.46</c:v>
                </c:pt>
                <c:pt idx="2">
                  <c:v>0</c:v>
                </c:pt>
                <c:pt idx="3">
                  <c:v>64184.76999999999</c:v>
                </c:pt>
                <c:pt idx="4">
                  <c:v>26416.980000000003</c:v>
                </c:pt>
                <c:pt idx="5">
                  <c:v>56623.329999999994</c:v>
                </c:pt>
                <c:pt idx="6">
                  <c:v>90667.41</c:v>
                </c:pt>
                <c:pt idx="7">
                  <c:v>0</c:v>
                </c:pt>
                <c:pt idx="8">
                  <c:v>92716.89999999998</c:v>
                </c:pt>
                <c:pt idx="9">
                  <c:v>27061.699999999997</c:v>
                </c:pt>
                <c:pt idx="10">
                  <c:v>50387.399999999994</c:v>
                </c:pt>
                <c:pt idx="11">
                  <c:v>28521.469999999994</c:v>
                </c:pt>
                <c:pt idx="12">
                  <c:v>8964.15</c:v>
                </c:pt>
                <c:pt idx="13">
                  <c:v>14955.1</c:v>
                </c:pt>
                <c:pt idx="14">
                  <c:v>14135.98</c:v>
                </c:pt>
                <c:pt idx="15">
                  <c:v>0</c:v>
                </c:pt>
              </c:numCache>
            </c:numRef>
          </c:val>
          <c:extLst>
            <c:ext xmlns:c16="http://schemas.microsoft.com/office/drawing/2014/chart" uri="{C3380CC4-5D6E-409C-BE32-E72D297353CC}">
              <c16:uniqueId val="{00000020-9531-42C1-82AB-F78DE8303E09}"/>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tx>
            <c:v>Kierunki</c:v>
          </c:tx>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06-4E93-B017-BF94A190358D}"/>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06-4E93-B017-BF94A190358D}"/>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06-4E93-B017-BF94A190358D}"/>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E606-4E93-B017-BF94A190358D}"/>
              </c:ext>
            </c:extLst>
          </c:dPt>
          <c:dPt>
            <c:idx val="4"/>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9-E606-4E93-B017-BF94A190358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606-4E93-B017-BF94A190358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606-4E93-B017-BF94A190358D}"/>
              </c:ext>
            </c:extLst>
          </c:dPt>
          <c:dLbls>
            <c:dLbl>
              <c:idx val="4"/>
              <c:layout>
                <c:manualLayout>
                  <c:x val="-7.4816171683060009E-4"/>
                  <c:y val="8.40553017050820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159485714781793"/>
                      <c:h val="0.15548456554850063"/>
                    </c:manualLayout>
                  </c15:layout>
                </c:ext>
                <c:ext xmlns:c16="http://schemas.microsoft.com/office/drawing/2014/chart" uri="{C3380CC4-5D6E-409C-BE32-E72D297353CC}">
                  <c16:uniqueId val="{00000009-E606-4E93-B017-BF94A190358D}"/>
                </c:ext>
              </c:extLst>
            </c:dLbl>
            <c:dLbl>
              <c:idx val="5"/>
              <c:layout>
                <c:manualLayout>
                  <c:x val="-0.13426490376685282"/>
                  <c:y val="0.168018659111371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606-4E93-B017-BF94A190358D}"/>
                </c:ext>
              </c:extLst>
            </c:dLbl>
            <c:dLbl>
              <c:idx val="6"/>
              <c:layout>
                <c:manualLayout>
                  <c:x val="-8.2443288855706703E-2"/>
                  <c:y val="5.00735113762708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606-4E93-B017-BF94A190358D}"/>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t_Zlecane!$A$47:$A$53</c:f>
              <c:strCache>
                <c:ptCount val="7"/>
                <c:pt idx="0">
                  <c:v>Kierunek pomocy 1</c:v>
                </c:pt>
                <c:pt idx="1">
                  <c:v>Kierunek pomocy 2</c:v>
                </c:pt>
                <c:pt idx="2">
                  <c:v>Kierunek pomocy 3</c:v>
                </c:pt>
                <c:pt idx="3">
                  <c:v>Kierunek pomocy 4</c:v>
                </c:pt>
                <c:pt idx="4">
                  <c:v>Kierunek pomocy 5</c:v>
                </c:pt>
                <c:pt idx="5">
                  <c:v>Kierunek pomocy 6</c:v>
                </c:pt>
                <c:pt idx="6">
                  <c:v>covid</c:v>
                </c:pt>
              </c:strCache>
            </c:strRef>
          </c:cat>
          <c:val>
            <c:numRef>
              <c:f>t_Zlecane!$B$47:$B$53</c:f>
              <c:numCache>
                <c:formatCode>#,##0.00</c:formatCode>
                <c:ptCount val="7"/>
                <c:pt idx="0">
                  <c:v>43657907.280000001</c:v>
                </c:pt>
                <c:pt idx="1">
                  <c:v>245080110.18000001</c:v>
                </c:pt>
                <c:pt idx="2">
                  <c:v>15567806.800000001</c:v>
                </c:pt>
                <c:pt idx="3">
                  <c:v>9526736.9900000002</c:v>
                </c:pt>
                <c:pt idx="4">
                  <c:v>3621172.1099999994</c:v>
                </c:pt>
                <c:pt idx="5">
                  <c:v>2079560.45</c:v>
                </c:pt>
                <c:pt idx="6">
                  <c:v>7714936.9199999999</c:v>
                </c:pt>
              </c:numCache>
            </c:numRef>
          </c:val>
          <c:extLst>
            <c:ext xmlns:c16="http://schemas.microsoft.com/office/drawing/2014/chart" uri="{C3380CC4-5D6E-409C-BE32-E72D297353CC}">
              <c16:uniqueId val="{0000000E-E606-4E93-B017-BF94A190358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tx>
            <c:v>Konkursy</c:v>
          </c:tx>
          <c:dPt>
            <c:idx val="0"/>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89B-42A1-843A-C874B8730D27}"/>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9B-42A1-843A-C874B8730D27}"/>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89B-42A1-843A-C874B8730D27}"/>
              </c:ext>
            </c:extLst>
          </c:dPt>
          <c:dPt>
            <c:idx val="3"/>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C89B-42A1-843A-C874B8730D27}"/>
              </c:ext>
            </c:extLst>
          </c:dPt>
          <c:dPt>
            <c:idx val="4"/>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C89B-42A1-843A-C874B8730D27}"/>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C89B-42A1-843A-C874B8730D27}"/>
              </c:ext>
            </c:extLst>
          </c:dPt>
          <c:dLbls>
            <c:dLbl>
              <c:idx val="0"/>
              <c:layout>
                <c:manualLayout>
                  <c:x val="4.4734763727167268E-2"/>
                  <c:y val="-6.36266593929077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9B-42A1-843A-C874B8730D27}"/>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t_Zlecane!$A$41:$A$45</c:f>
              <c:strCache>
                <c:ptCount val="5"/>
                <c:pt idx="0">
                  <c:v>Konkurs 1/2016</c:v>
                </c:pt>
                <c:pt idx="1">
                  <c:v>Konkurs 4/2017 TP</c:v>
                </c:pt>
                <c:pt idx="2">
                  <c:v>Konkurs 1/2018 TP</c:v>
                </c:pt>
                <c:pt idx="3">
                  <c:v>Konkurs 1/2019</c:v>
                </c:pt>
                <c:pt idx="4">
                  <c:v>Covid</c:v>
                </c:pt>
              </c:strCache>
            </c:strRef>
          </c:cat>
          <c:val>
            <c:numRef>
              <c:f>t_Zlecane!$B$41:$B$45</c:f>
              <c:numCache>
                <c:formatCode>#,##0.00</c:formatCode>
                <c:ptCount val="5"/>
                <c:pt idx="0">
                  <c:v>689411.76</c:v>
                </c:pt>
                <c:pt idx="1">
                  <c:v>66378388.759999998</c:v>
                </c:pt>
                <c:pt idx="2">
                  <c:v>128099803.76000001</c:v>
                </c:pt>
                <c:pt idx="3">
                  <c:v>124365689.53</c:v>
                </c:pt>
                <c:pt idx="4">
                  <c:v>7714936.9199999999</c:v>
                </c:pt>
              </c:numCache>
            </c:numRef>
          </c:val>
          <c:extLst>
            <c:ext xmlns:c16="http://schemas.microsoft.com/office/drawing/2014/chart" uri="{C3380CC4-5D6E-409C-BE32-E72D297353CC}">
              <c16:uniqueId val="{0000000C-C89B-42A1-843A-C874B8730D2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9B70-4A63-8D65-60CDDD3326EA}"/>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9B70-4A63-8D65-60CDDD3326EA}"/>
              </c:ext>
            </c:extLst>
          </c:dPt>
          <c:dPt>
            <c:idx val="2"/>
            <c:bubble3D val="0"/>
            <c:spPr>
              <a:solidFill>
                <a:srgbClr val="FC8EFC"/>
              </a:solidFill>
              <a:ln w="25400">
                <a:solidFill>
                  <a:schemeClr val="lt1"/>
                </a:solidFill>
              </a:ln>
              <a:effectLst/>
              <a:sp3d contourW="25400">
                <a:contourClr>
                  <a:schemeClr val="lt1"/>
                </a:contourClr>
              </a:sp3d>
            </c:spPr>
            <c:extLst>
              <c:ext xmlns:c16="http://schemas.microsoft.com/office/drawing/2014/chart" uri="{C3380CC4-5D6E-409C-BE32-E72D297353CC}">
                <c16:uniqueId val="{00000005-9B70-4A63-8D65-60CDDD3326EA}"/>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9B70-4A63-8D65-60CDDD3326EA}"/>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9B70-4A63-8D65-60CDDD3326EA}"/>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9B70-4A63-8D65-60CDDD3326EA}"/>
              </c:ext>
            </c:extLst>
          </c:dPt>
          <c:dLbls>
            <c:dLbl>
              <c:idx val="2"/>
              <c:layout>
                <c:manualLayout>
                  <c:x val="5.6047550863548276E-2"/>
                  <c:y val="7.75107495917110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57713844203872"/>
                      <c:h val="0.14921984984435085"/>
                    </c:manualLayout>
                  </c15:layout>
                </c:ext>
                <c:ext xmlns:c16="http://schemas.microsoft.com/office/drawing/2014/chart" uri="{C3380CC4-5D6E-409C-BE32-E72D297353CC}">
                  <c16:uniqueId val="{00000005-9B70-4A63-8D65-60CDDD3326EA}"/>
                </c:ext>
              </c:extLst>
            </c:dLbl>
            <c:dLbl>
              <c:idx val="3"/>
              <c:layout>
                <c:manualLayout>
                  <c:x val="9.3093133643296841E-3"/>
                  <c:y val="-2.085186826542605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55691081613698"/>
                      <c:h val="0.13805705914667643"/>
                    </c:manualLayout>
                  </c15:layout>
                </c:ext>
                <c:ext xmlns:c16="http://schemas.microsoft.com/office/drawing/2014/chart" uri="{C3380CC4-5D6E-409C-BE32-E72D297353CC}">
                  <c16:uniqueId val="{00000007-9B70-4A63-8D65-60CDDD3326EA}"/>
                </c:ext>
              </c:extLst>
            </c:dLbl>
            <c:dLbl>
              <c:idx val="4"/>
              <c:layout>
                <c:manualLayout>
                  <c:x val="-3.2488293815525635E-2"/>
                  <c:y val="-3.32343232292473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70-4A63-8D65-60CDDD3326EA}"/>
                </c:ext>
              </c:extLst>
            </c:dLbl>
            <c:dLbl>
              <c:idx val="5"/>
              <c:layout>
                <c:manualLayout>
                  <c:x val="0.14847262612600634"/>
                  <c:y val="-0.135758912150054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70-4A63-8D65-60CDDD3326EA}"/>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t_Mig!$B$9:$B$12</c:f>
              <c:strCache>
                <c:ptCount val="4"/>
                <c:pt idx="0">
                  <c:v>PJM</c:v>
                </c:pt>
                <c:pt idx="1">
                  <c:v>SJM</c:v>
                </c:pt>
                <c:pt idx="2">
                  <c:v>SKOGN</c:v>
                </c:pt>
                <c:pt idx="3">
                  <c:v>Tłumacz-przewodnik</c:v>
                </c:pt>
              </c:strCache>
            </c:strRef>
          </c:cat>
          <c:val>
            <c:numRef>
              <c:f>t_Mig!$C$9:$C$12</c:f>
              <c:numCache>
                <c:formatCode>#,##0.00</c:formatCode>
                <c:ptCount val="4"/>
                <c:pt idx="0">
                  <c:v>1788231.25</c:v>
                </c:pt>
                <c:pt idx="1">
                  <c:v>337042</c:v>
                </c:pt>
                <c:pt idx="2">
                  <c:v>156390</c:v>
                </c:pt>
                <c:pt idx="3">
                  <c:v>12845.5</c:v>
                </c:pt>
              </c:numCache>
            </c:numRef>
          </c:val>
          <c:extLst>
            <c:ext xmlns:c16="http://schemas.microsoft.com/office/drawing/2014/chart" uri="{C3380CC4-5D6E-409C-BE32-E72D297353CC}">
              <c16:uniqueId val="{0000000C-9B70-4A63-8D65-60CDDD3326E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1802030521097"/>
          <c:y val="0.13517520755757051"/>
          <c:w val="0.87578197969478899"/>
          <c:h val="0.679043716461734"/>
        </c:manualLayout>
      </c:layout>
      <c:barChart>
        <c:barDir val="col"/>
        <c:grouping val="clustered"/>
        <c:varyColors val="0"/>
        <c:ser>
          <c:idx val="0"/>
          <c:order val="0"/>
          <c:tx>
            <c:strRef>
              <c:f>DW_P_B!$E$3</c:f>
              <c:strCache>
                <c:ptCount val="1"/>
                <c:pt idx="0">
                  <c:v>I kwartał</c:v>
                </c:pt>
              </c:strCache>
            </c:strRef>
          </c:tx>
          <c:spPr>
            <a:solidFill>
              <a:srgbClr val="0070C0"/>
            </a:solidFill>
            <a:ln>
              <a:noFill/>
            </a:ln>
            <a:effectLst/>
          </c:spPr>
          <c:invertIfNegative val="0"/>
          <c:cat>
            <c:strRef>
              <c:f>DW_P_B!$A$33:$A$36</c:f>
              <c:strCache>
                <c:ptCount val="4"/>
                <c:pt idx="0">
                  <c:v>-zwykłe</c:v>
                </c:pt>
                <c:pt idx="1">
                  <c:v>- ZPCH</c:v>
                </c:pt>
                <c:pt idx="2">
                  <c:v>- budżet</c:v>
                </c:pt>
                <c:pt idx="3">
                  <c:v>- szkolnictwo</c:v>
                </c:pt>
              </c:strCache>
            </c:strRef>
          </c:cat>
          <c:val>
            <c:numRef>
              <c:f>DW_P_B!$E$33:$E$36</c:f>
              <c:numCache>
                <c:formatCode>#,##0</c:formatCode>
                <c:ptCount val="4"/>
                <c:pt idx="0">
                  <c:v>26144.666666666668</c:v>
                </c:pt>
                <c:pt idx="1">
                  <c:v>852</c:v>
                </c:pt>
                <c:pt idx="2">
                  <c:v>3793.6666666666665</c:v>
                </c:pt>
                <c:pt idx="3">
                  <c:v>1468.6666666666667</c:v>
                </c:pt>
              </c:numCache>
            </c:numRef>
          </c:val>
          <c:extLst>
            <c:ext xmlns:c16="http://schemas.microsoft.com/office/drawing/2014/chart" uri="{C3380CC4-5D6E-409C-BE32-E72D297353CC}">
              <c16:uniqueId val="{00000000-FE23-477C-A9BD-A863B3ABBB82}"/>
            </c:ext>
          </c:extLst>
        </c:ser>
        <c:ser>
          <c:idx val="1"/>
          <c:order val="1"/>
          <c:tx>
            <c:strRef>
              <c:f>DW_P_B!$J$3</c:f>
              <c:strCache>
                <c:ptCount val="1"/>
                <c:pt idx="0">
                  <c:v>II kwartał</c:v>
                </c:pt>
              </c:strCache>
            </c:strRef>
          </c:tx>
          <c:spPr>
            <a:solidFill>
              <a:srgbClr val="FF0000"/>
            </a:solidFill>
            <a:ln>
              <a:noFill/>
            </a:ln>
            <a:effectLst/>
          </c:spPr>
          <c:invertIfNegative val="0"/>
          <c:cat>
            <c:strRef>
              <c:f>DW_P_B!$A$33:$A$36</c:f>
              <c:strCache>
                <c:ptCount val="4"/>
                <c:pt idx="0">
                  <c:v>-zwykłe</c:v>
                </c:pt>
                <c:pt idx="1">
                  <c:v>- ZPCH</c:v>
                </c:pt>
                <c:pt idx="2">
                  <c:v>- budżet</c:v>
                </c:pt>
                <c:pt idx="3">
                  <c:v>- szkolnictwo</c:v>
                </c:pt>
              </c:strCache>
            </c:strRef>
          </c:cat>
          <c:val>
            <c:numRef>
              <c:f>DW_P_B!$J$33:$J$36</c:f>
              <c:numCache>
                <c:formatCode>#,##0</c:formatCode>
                <c:ptCount val="4"/>
                <c:pt idx="0">
                  <c:v>25323.333333333332</c:v>
                </c:pt>
                <c:pt idx="1">
                  <c:v>820</c:v>
                </c:pt>
                <c:pt idx="2">
                  <c:v>3789.6666666666665</c:v>
                </c:pt>
                <c:pt idx="3">
                  <c:v>1455.3333333333333</c:v>
                </c:pt>
              </c:numCache>
            </c:numRef>
          </c:val>
          <c:extLst>
            <c:ext xmlns:c16="http://schemas.microsoft.com/office/drawing/2014/chart" uri="{C3380CC4-5D6E-409C-BE32-E72D297353CC}">
              <c16:uniqueId val="{00000001-FE23-477C-A9BD-A863B3ABBB82}"/>
            </c:ext>
          </c:extLst>
        </c:ser>
        <c:ser>
          <c:idx val="2"/>
          <c:order val="2"/>
          <c:tx>
            <c:strRef>
              <c:f>DW_P_B!$O$3</c:f>
              <c:strCache>
                <c:ptCount val="1"/>
                <c:pt idx="0">
                  <c:v>III kwartał</c:v>
                </c:pt>
              </c:strCache>
            </c:strRef>
          </c:tx>
          <c:spPr>
            <a:solidFill>
              <a:schemeClr val="accent3"/>
            </a:solidFill>
            <a:ln>
              <a:noFill/>
            </a:ln>
            <a:effectLst/>
          </c:spPr>
          <c:invertIfNegative val="0"/>
          <c:cat>
            <c:strRef>
              <c:f>DW_P_B!$A$33:$A$36</c:f>
              <c:strCache>
                <c:ptCount val="4"/>
                <c:pt idx="0">
                  <c:v>-zwykłe</c:v>
                </c:pt>
                <c:pt idx="1">
                  <c:v>- ZPCH</c:v>
                </c:pt>
                <c:pt idx="2">
                  <c:v>- budżet</c:v>
                </c:pt>
                <c:pt idx="3">
                  <c:v>- szkolnictwo</c:v>
                </c:pt>
              </c:strCache>
            </c:strRef>
          </c:cat>
          <c:val>
            <c:numRef>
              <c:f>DW_P_B!$O$33:$O$36</c:f>
              <c:numCache>
                <c:formatCode>#,##0</c:formatCode>
                <c:ptCount val="4"/>
                <c:pt idx="0">
                  <c:v>25488</c:v>
                </c:pt>
                <c:pt idx="1">
                  <c:v>803.66666666666663</c:v>
                </c:pt>
                <c:pt idx="2">
                  <c:v>3773.6666666666665</c:v>
                </c:pt>
                <c:pt idx="3">
                  <c:v>1466.3333333333333</c:v>
                </c:pt>
              </c:numCache>
            </c:numRef>
          </c:val>
          <c:extLst>
            <c:ext xmlns:c16="http://schemas.microsoft.com/office/drawing/2014/chart" uri="{C3380CC4-5D6E-409C-BE32-E72D297353CC}">
              <c16:uniqueId val="{00000002-FE23-477C-A9BD-A863B3ABBB82}"/>
            </c:ext>
          </c:extLst>
        </c:ser>
        <c:ser>
          <c:idx val="3"/>
          <c:order val="3"/>
          <c:tx>
            <c:strRef>
              <c:f>DW_P_B!$T$3</c:f>
              <c:strCache>
                <c:ptCount val="1"/>
                <c:pt idx="0">
                  <c:v>IV kwartał</c:v>
                </c:pt>
              </c:strCache>
            </c:strRef>
          </c:tx>
          <c:spPr>
            <a:solidFill>
              <a:schemeClr val="accent4"/>
            </a:solidFill>
            <a:ln>
              <a:noFill/>
            </a:ln>
            <a:effectLst/>
          </c:spPr>
          <c:invertIfNegative val="0"/>
          <c:cat>
            <c:strRef>
              <c:f>DW_P_B!$A$33:$A$36</c:f>
              <c:strCache>
                <c:ptCount val="4"/>
                <c:pt idx="0">
                  <c:v>-zwykłe</c:v>
                </c:pt>
                <c:pt idx="1">
                  <c:v>- ZPCH</c:v>
                </c:pt>
                <c:pt idx="2">
                  <c:v>- budżet</c:v>
                </c:pt>
                <c:pt idx="3">
                  <c:v>- szkolnictwo</c:v>
                </c:pt>
              </c:strCache>
            </c:strRef>
          </c:cat>
          <c:val>
            <c:numRef>
              <c:f>DW_P_B!$T$33:$T$36</c:f>
              <c:numCache>
                <c:formatCode>#,##0</c:formatCode>
                <c:ptCount val="4"/>
                <c:pt idx="0">
                  <c:v>20420.333333333332</c:v>
                </c:pt>
                <c:pt idx="1">
                  <c:v>595.66666666666663</c:v>
                </c:pt>
                <c:pt idx="2">
                  <c:v>3405.3333333333335</c:v>
                </c:pt>
                <c:pt idx="3">
                  <c:v>1317.6666666666667</c:v>
                </c:pt>
              </c:numCache>
            </c:numRef>
          </c:val>
          <c:extLst>
            <c:ext xmlns:c16="http://schemas.microsoft.com/office/drawing/2014/chart" uri="{C3380CC4-5D6E-409C-BE32-E72D297353CC}">
              <c16:uniqueId val="{00000003-FE23-477C-A9BD-A863B3ABBB82}"/>
            </c:ext>
          </c:extLst>
        </c:ser>
        <c:dLbls>
          <c:showLegendKey val="0"/>
          <c:showVal val="0"/>
          <c:showCatName val="0"/>
          <c:showSerName val="0"/>
          <c:showPercent val="0"/>
          <c:showBubbleSize val="0"/>
        </c:dLbls>
        <c:gapWidth val="219"/>
        <c:overlap val="-27"/>
        <c:axId val="705183824"/>
        <c:axId val="705195632"/>
      </c:barChart>
      <c:catAx>
        <c:axId val="70518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195632"/>
        <c:crosses val="autoZero"/>
        <c:auto val="1"/>
        <c:lblAlgn val="ctr"/>
        <c:lblOffset val="100"/>
        <c:noMultiLvlLbl val="0"/>
      </c:catAx>
      <c:valAx>
        <c:axId val="70519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705183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t_Mig!$D$2:$S$2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932F-4FD5-BFD5-051DB907C0BD}"/>
              </c:ext>
            </c:extLst>
          </c:dPt>
          <c:dPt>
            <c:idx val="1"/>
            <c:invertIfNegative val="0"/>
            <c:bubble3D val="0"/>
            <c:spPr>
              <a:solidFill>
                <a:srgbClr val="00B050"/>
              </a:solidFill>
              <a:ln>
                <a:noFill/>
              </a:ln>
              <a:effectLst/>
            </c:spPr>
            <c:extLst>
              <c:ext xmlns:c16="http://schemas.microsoft.com/office/drawing/2014/chart" uri="{C3380CC4-5D6E-409C-BE32-E72D297353CC}">
                <c16:uniqueId val="{00000003-932F-4FD5-BFD5-051DB907C0BD}"/>
              </c:ext>
            </c:extLst>
          </c:dPt>
          <c:dPt>
            <c:idx val="2"/>
            <c:invertIfNegative val="0"/>
            <c:bubble3D val="0"/>
            <c:spPr>
              <a:solidFill>
                <a:srgbClr val="00B050"/>
              </a:solidFill>
              <a:ln>
                <a:noFill/>
              </a:ln>
              <a:effectLst/>
            </c:spPr>
            <c:extLst>
              <c:ext xmlns:c16="http://schemas.microsoft.com/office/drawing/2014/chart" uri="{C3380CC4-5D6E-409C-BE32-E72D297353CC}">
                <c16:uniqueId val="{00000005-932F-4FD5-BFD5-051DB907C0BD}"/>
              </c:ext>
            </c:extLst>
          </c:dPt>
          <c:dPt>
            <c:idx val="3"/>
            <c:invertIfNegative val="0"/>
            <c:bubble3D val="0"/>
            <c:spPr>
              <a:solidFill>
                <a:srgbClr val="00B050"/>
              </a:solidFill>
              <a:ln>
                <a:noFill/>
              </a:ln>
              <a:effectLst/>
            </c:spPr>
            <c:extLst>
              <c:ext xmlns:c16="http://schemas.microsoft.com/office/drawing/2014/chart" uri="{C3380CC4-5D6E-409C-BE32-E72D297353CC}">
                <c16:uniqueId val="{00000007-932F-4FD5-BFD5-051DB907C0BD}"/>
              </c:ext>
            </c:extLst>
          </c:dPt>
          <c:dPt>
            <c:idx val="4"/>
            <c:invertIfNegative val="0"/>
            <c:bubble3D val="0"/>
            <c:spPr>
              <a:solidFill>
                <a:srgbClr val="00B050"/>
              </a:solidFill>
              <a:ln>
                <a:noFill/>
              </a:ln>
              <a:effectLst/>
            </c:spPr>
            <c:extLst>
              <c:ext xmlns:c16="http://schemas.microsoft.com/office/drawing/2014/chart" uri="{C3380CC4-5D6E-409C-BE32-E72D297353CC}">
                <c16:uniqueId val="{00000009-932F-4FD5-BFD5-051DB907C0BD}"/>
              </c:ext>
            </c:extLst>
          </c:dPt>
          <c:dPt>
            <c:idx val="5"/>
            <c:invertIfNegative val="0"/>
            <c:bubble3D val="0"/>
            <c:spPr>
              <a:solidFill>
                <a:srgbClr val="00B050"/>
              </a:solidFill>
              <a:ln>
                <a:noFill/>
              </a:ln>
              <a:effectLst/>
            </c:spPr>
            <c:extLst>
              <c:ext xmlns:c16="http://schemas.microsoft.com/office/drawing/2014/chart" uri="{C3380CC4-5D6E-409C-BE32-E72D297353CC}">
                <c16:uniqueId val="{0000000B-932F-4FD5-BFD5-051DB907C0BD}"/>
              </c:ext>
            </c:extLst>
          </c:dPt>
          <c:dPt>
            <c:idx val="6"/>
            <c:invertIfNegative val="0"/>
            <c:bubble3D val="0"/>
            <c:spPr>
              <a:solidFill>
                <a:srgbClr val="00B050"/>
              </a:solidFill>
              <a:ln>
                <a:noFill/>
              </a:ln>
              <a:effectLst/>
            </c:spPr>
            <c:extLst>
              <c:ext xmlns:c16="http://schemas.microsoft.com/office/drawing/2014/chart" uri="{C3380CC4-5D6E-409C-BE32-E72D297353CC}">
                <c16:uniqueId val="{0000000D-932F-4FD5-BFD5-051DB907C0BD}"/>
              </c:ext>
            </c:extLst>
          </c:dPt>
          <c:dPt>
            <c:idx val="7"/>
            <c:invertIfNegative val="0"/>
            <c:bubble3D val="0"/>
            <c:spPr>
              <a:solidFill>
                <a:srgbClr val="00B050"/>
              </a:solidFill>
              <a:ln>
                <a:noFill/>
              </a:ln>
              <a:effectLst/>
            </c:spPr>
            <c:extLst>
              <c:ext xmlns:c16="http://schemas.microsoft.com/office/drawing/2014/chart" uri="{C3380CC4-5D6E-409C-BE32-E72D297353CC}">
                <c16:uniqueId val="{0000000F-932F-4FD5-BFD5-051DB907C0BD}"/>
              </c:ext>
            </c:extLst>
          </c:dPt>
          <c:dPt>
            <c:idx val="8"/>
            <c:invertIfNegative val="0"/>
            <c:bubble3D val="0"/>
            <c:spPr>
              <a:solidFill>
                <a:srgbClr val="00B050"/>
              </a:solidFill>
              <a:ln>
                <a:noFill/>
              </a:ln>
              <a:effectLst/>
            </c:spPr>
            <c:extLst>
              <c:ext xmlns:c16="http://schemas.microsoft.com/office/drawing/2014/chart" uri="{C3380CC4-5D6E-409C-BE32-E72D297353CC}">
                <c16:uniqueId val="{00000011-932F-4FD5-BFD5-051DB907C0BD}"/>
              </c:ext>
            </c:extLst>
          </c:dPt>
          <c:dPt>
            <c:idx val="9"/>
            <c:invertIfNegative val="0"/>
            <c:bubble3D val="0"/>
            <c:spPr>
              <a:solidFill>
                <a:srgbClr val="00B050"/>
              </a:solidFill>
              <a:ln>
                <a:noFill/>
              </a:ln>
              <a:effectLst/>
            </c:spPr>
            <c:extLst>
              <c:ext xmlns:c16="http://schemas.microsoft.com/office/drawing/2014/chart" uri="{C3380CC4-5D6E-409C-BE32-E72D297353CC}">
                <c16:uniqueId val="{00000013-932F-4FD5-BFD5-051DB907C0BD}"/>
              </c:ext>
            </c:extLst>
          </c:dPt>
          <c:dPt>
            <c:idx val="10"/>
            <c:invertIfNegative val="0"/>
            <c:bubble3D val="0"/>
            <c:spPr>
              <a:solidFill>
                <a:srgbClr val="00B050"/>
              </a:solidFill>
              <a:ln>
                <a:noFill/>
              </a:ln>
              <a:effectLst/>
            </c:spPr>
            <c:extLst>
              <c:ext xmlns:c16="http://schemas.microsoft.com/office/drawing/2014/chart" uri="{C3380CC4-5D6E-409C-BE32-E72D297353CC}">
                <c16:uniqueId val="{00000015-932F-4FD5-BFD5-051DB907C0BD}"/>
              </c:ext>
            </c:extLst>
          </c:dPt>
          <c:dPt>
            <c:idx val="11"/>
            <c:invertIfNegative val="0"/>
            <c:bubble3D val="0"/>
            <c:spPr>
              <a:solidFill>
                <a:srgbClr val="00B050"/>
              </a:solidFill>
              <a:ln>
                <a:noFill/>
              </a:ln>
              <a:effectLst/>
            </c:spPr>
            <c:extLst>
              <c:ext xmlns:c16="http://schemas.microsoft.com/office/drawing/2014/chart" uri="{C3380CC4-5D6E-409C-BE32-E72D297353CC}">
                <c16:uniqueId val="{00000017-932F-4FD5-BFD5-051DB907C0BD}"/>
              </c:ext>
            </c:extLst>
          </c:dPt>
          <c:dPt>
            <c:idx val="12"/>
            <c:invertIfNegative val="0"/>
            <c:bubble3D val="0"/>
            <c:spPr>
              <a:solidFill>
                <a:srgbClr val="00B050"/>
              </a:solidFill>
              <a:ln>
                <a:noFill/>
              </a:ln>
              <a:effectLst/>
            </c:spPr>
            <c:extLst>
              <c:ext xmlns:c16="http://schemas.microsoft.com/office/drawing/2014/chart" uri="{C3380CC4-5D6E-409C-BE32-E72D297353CC}">
                <c16:uniqueId val="{00000019-932F-4FD5-BFD5-051DB907C0BD}"/>
              </c:ext>
            </c:extLst>
          </c:dPt>
          <c:dPt>
            <c:idx val="13"/>
            <c:invertIfNegative val="0"/>
            <c:bubble3D val="0"/>
            <c:spPr>
              <a:solidFill>
                <a:srgbClr val="00B050"/>
              </a:solidFill>
              <a:ln>
                <a:noFill/>
              </a:ln>
              <a:effectLst/>
            </c:spPr>
            <c:extLst>
              <c:ext xmlns:c16="http://schemas.microsoft.com/office/drawing/2014/chart" uri="{C3380CC4-5D6E-409C-BE32-E72D297353CC}">
                <c16:uniqueId val="{0000001B-932F-4FD5-BFD5-051DB907C0BD}"/>
              </c:ext>
            </c:extLst>
          </c:dPt>
          <c:dPt>
            <c:idx val="14"/>
            <c:invertIfNegative val="0"/>
            <c:bubble3D val="0"/>
            <c:spPr>
              <a:solidFill>
                <a:srgbClr val="00B050"/>
              </a:solidFill>
              <a:ln>
                <a:noFill/>
              </a:ln>
              <a:effectLst/>
            </c:spPr>
            <c:extLst>
              <c:ext xmlns:c16="http://schemas.microsoft.com/office/drawing/2014/chart" uri="{C3380CC4-5D6E-409C-BE32-E72D297353CC}">
                <c16:uniqueId val="{0000001D-932F-4FD5-BFD5-051DB907C0BD}"/>
              </c:ext>
            </c:extLst>
          </c:dPt>
          <c:dPt>
            <c:idx val="15"/>
            <c:invertIfNegative val="0"/>
            <c:bubble3D val="0"/>
            <c:spPr>
              <a:solidFill>
                <a:srgbClr val="00B050"/>
              </a:solidFill>
              <a:ln>
                <a:noFill/>
              </a:ln>
              <a:effectLst/>
            </c:spPr>
            <c:extLst>
              <c:ext xmlns:c16="http://schemas.microsoft.com/office/drawing/2014/chart" uri="{C3380CC4-5D6E-409C-BE32-E72D297353CC}">
                <c16:uniqueId val="{0000001F-932F-4FD5-BFD5-051DB907C0BD}"/>
              </c:ext>
            </c:extLst>
          </c:dPt>
          <c:cat>
            <c:strRef>
              <c:f>t_Mig!$D$2:$S$2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t_Mig!$D$5:$S$5</c:f>
              <c:numCache>
                <c:formatCode>#,##0.00</c:formatCode>
                <c:ptCount val="16"/>
                <c:pt idx="0">
                  <c:v>55208.65</c:v>
                </c:pt>
                <c:pt idx="1">
                  <c:v>267470</c:v>
                </c:pt>
                <c:pt idx="2">
                  <c:v>67480</c:v>
                </c:pt>
                <c:pt idx="3">
                  <c:v>113955</c:v>
                </c:pt>
                <c:pt idx="4">
                  <c:v>81137</c:v>
                </c:pt>
                <c:pt idx="5">
                  <c:v>148297.5</c:v>
                </c:pt>
                <c:pt idx="6">
                  <c:v>97108</c:v>
                </c:pt>
                <c:pt idx="7">
                  <c:v>22832.400000000001</c:v>
                </c:pt>
                <c:pt idx="8">
                  <c:v>17925</c:v>
                </c:pt>
                <c:pt idx="9">
                  <c:v>95670</c:v>
                </c:pt>
                <c:pt idx="10">
                  <c:v>58297.7</c:v>
                </c:pt>
                <c:pt idx="11">
                  <c:v>296945</c:v>
                </c:pt>
                <c:pt idx="12">
                  <c:v>159512.5</c:v>
                </c:pt>
                <c:pt idx="13">
                  <c:v>138490</c:v>
                </c:pt>
                <c:pt idx="14">
                  <c:v>414686</c:v>
                </c:pt>
                <c:pt idx="15">
                  <c:v>259494</c:v>
                </c:pt>
              </c:numCache>
            </c:numRef>
          </c:val>
          <c:extLst>
            <c:ext xmlns:c16="http://schemas.microsoft.com/office/drawing/2014/chart" uri="{C3380CC4-5D6E-409C-BE32-E72D297353CC}">
              <c16:uniqueId val="{00000020-932F-4FD5-BFD5-051DB907C0BD}"/>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Żywioły!$A$3</c:f>
              <c:strCache>
                <c:ptCount val="1"/>
                <c:pt idx="0">
                  <c:v>Kwota wypłacona (w zł)</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9B1-4391-A7B0-8ED8E1E21958}"/>
              </c:ext>
            </c:extLst>
          </c:dPt>
          <c:dPt>
            <c:idx val="1"/>
            <c:invertIfNegative val="0"/>
            <c:bubble3D val="0"/>
            <c:spPr>
              <a:solidFill>
                <a:srgbClr val="00B050"/>
              </a:solidFill>
              <a:ln>
                <a:noFill/>
              </a:ln>
              <a:effectLst/>
            </c:spPr>
            <c:extLst>
              <c:ext xmlns:c16="http://schemas.microsoft.com/office/drawing/2014/chart" uri="{C3380CC4-5D6E-409C-BE32-E72D297353CC}">
                <c16:uniqueId val="{00000003-C9B1-4391-A7B0-8ED8E1E21958}"/>
              </c:ext>
            </c:extLst>
          </c:dPt>
          <c:dPt>
            <c:idx val="2"/>
            <c:invertIfNegative val="0"/>
            <c:bubble3D val="0"/>
            <c:spPr>
              <a:solidFill>
                <a:srgbClr val="00B050"/>
              </a:solidFill>
              <a:ln>
                <a:noFill/>
              </a:ln>
              <a:effectLst/>
            </c:spPr>
            <c:extLst>
              <c:ext xmlns:c16="http://schemas.microsoft.com/office/drawing/2014/chart" uri="{C3380CC4-5D6E-409C-BE32-E72D297353CC}">
                <c16:uniqueId val="{00000005-C9B1-4391-A7B0-8ED8E1E21958}"/>
              </c:ext>
            </c:extLst>
          </c:dPt>
          <c:dPt>
            <c:idx val="3"/>
            <c:invertIfNegative val="0"/>
            <c:bubble3D val="0"/>
            <c:spPr>
              <a:solidFill>
                <a:srgbClr val="00B050"/>
              </a:solidFill>
              <a:ln>
                <a:noFill/>
              </a:ln>
              <a:effectLst/>
            </c:spPr>
            <c:extLst>
              <c:ext xmlns:c16="http://schemas.microsoft.com/office/drawing/2014/chart" uri="{C3380CC4-5D6E-409C-BE32-E72D297353CC}">
                <c16:uniqueId val="{00000007-C9B1-4391-A7B0-8ED8E1E21958}"/>
              </c:ext>
            </c:extLst>
          </c:dPt>
          <c:dPt>
            <c:idx val="4"/>
            <c:invertIfNegative val="0"/>
            <c:bubble3D val="0"/>
            <c:spPr>
              <a:solidFill>
                <a:srgbClr val="00B050"/>
              </a:solidFill>
              <a:ln>
                <a:noFill/>
              </a:ln>
              <a:effectLst/>
            </c:spPr>
            <c:extLst>
              <c:ext xmlns:c16="http://schemas.microsoft.com/office/drawing/2014/chart" uri="{C3380CC4-5D6E-409C-BE32-E72D297353CC}">
                <c16:uniqueId val="{00000009-C9B1-4391-A7B0-8ED8E1E21958}"/>
              </c:ext>
            </c:extLst>
          </c:dPt>
          <c:dPt>
            <c:idx val="5"/>
            <c:invertIfNegative val="0"/>
            <c:bubble3D val="0"/>
            <c:spPr>
              <a:solidFill>
                <a:srgbClr val="00B050"/>
              </a:solidFill>
              <a:ln>
                <a:noFill/>
              </a:ln>
              <a:effectLst/>
            </c:spPr>
            <c:extLst>
              <c:ext xmlns:c16="http://schemas.microsoft.com/office/drawing/2014/chart" uri="{C3380CC4-5D6E-409C-BE32-E72D297353CC}">
                <c16:uniqueId val="{0000000B-C9B1-4391-A7B0-8ED8E1E21958}"/>
              </c:ext>
            </c:extLst>
          </c:dPt>
          <c:dPt>
            <c:idx val="6"/>
            <c:invertIfNegative val="0"/>
            <c:bubble3D val="0"/>
            <c:spPr>
              <a:solidFill>
                <a:srgbClr val="00B050"/>
              </a:solidFill>
              <a:ln>
                <a:noFill/>
              </a:ln>
              <a:effectLst/>
            </c:spPr>
            <c:extLst>
              <c:ext xmlns:c16="http://schemas.microsoft.com/office/drawing/2014/chart" uri="{C3380CC4-5D6E-409C-BE32-E72D297353CC}">
                <c16:uniqueId val="{0000000D-C9B1-4391-A7B0-8ED8E1E21958}"/>
              </c:ext>
            </c:extLst>
          </c:dPt>
          <c:dPt>
            <c:idx val="7"/>
            <c:invertIfNegative val="0"/>
            <c:bubble3D val="0"/>
            <c:spPr>
              <a:solidFill>
                <a:srgbClr val="00B050"/>
              </a:solidFill>
              <a:ln>
                <a:noFill/>
              </a:ln>
              <a:effectLst/>
            </c:spPr>
            <c:extLst>
              <c:ext xmlns:c16="http://schemas.microsoft.com/office/drawing/2014/chart" uri="{C3380CC4-5D6E-409C-BE32-E72D297353CC}">
                <c16:uniqueId val="{0000000F-C9B1-4391-A7B0-8ED8E1E21958}"/>
              </c:ext>
            </c:extLst>
          </c:dPt>
          <c:dPt>
            <c:idx val="8"/>
            <c:invertIfNegative val="0"/>
            <c:bubble3D val="0"/>
            <c:spPr>
              <a:solidFill>
                <a:srgbClr val="00B050"/>
              </a:solidFill>
              <a:ln>
                <a:noFill/>
              </a:ln>
              <a:effectLst/>
            </c:spPr>
            <c:extLst>
              <c:ext xmlns:c16="http://schemas.microsoft.com/office/drawing/2014/chart" uri="{C3380CC4-5D6E-409C-BE32-E72D297353CC}">
                <c16:uniqueId val="{00000011-C9B1-4391-A7B0-8ED8E1E21958}"/>
              </c:ext>
            </c:extLst>
          </c:dPt>
          <c:dPt>
            <c:idx val="9"/>
            <c:invertIfNegative val="0"/>
            <c:bubble3D val="0"/>
            <c:spPr>
              <a:solidFill>
                <a:srgbClr val="00B050"/>
              </a:solidFill>
              <a:ln>
                <a:noFill/>
              </a:ln>
              <a:effectLst/>
            </c:spPr>
            <c:extLst>
              <c:ext xmlns:c16="http://schemas.microsoft.com/office/drawing/2014/chart" uri="{C3380CC4-5D6E-409C-BE32-E72D297353CC}">
                <c16:uniqueId val="{00000013-C9B1-4391-A7B0-8ED8E1E21958}"/>
              </c:ext>
            </c:extLst>
          </c:dPt>
          <c:dPt>
            <c:idx val="10"/>
            <c:invertIfNegative val="0"/>
            <c:bubble3D val="0"/>
            <c:spPr>
              <a:solidFill>
                <a:srgbClr val="00B050"/>
              </a:solidFill>
              <a:ln>
                <a:noFill/>
              </a:ln>
              <a:effectLst/>
            </c:spPr>
            <c:extLst>
              <c:ext xmlns:c16="http://schemas.microsoft.com/office/drawing/2014/chart" uri="{C3380CC4-5D6E-409C-BE32-E72D297353CC}">
                <c16:uniqueId val="{00000015-C9B1-4391-A7B0-8ED8E1E21958}"/>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9B1-4391-A7B0-8ED8E1E21958}"/>
              </c:ext>
            </c:extLst>
          </c:dPt>
          <c:dPt>
            <c:idx val="12"/>
            <c:invertIfNegative val="0"/>
            <c:bubble3D val="0"/>
            <c:spPr>
              <a:solidFill>
                <a:srgbClr val="00B050"/>
              </a:solidFill>
              <a:ln>
                <a:noFill/>
              </a:ln>
              <a:effectLst/>
            </c:spPr>
            <c:extLst>
              <c:ext xmlns:c16="http://schemas.microsoft.com/office/drawing/2014/chart" uri="{C3380CC4-5D6E-409C-BE32-E72D297353CC}">
                <c16:uniqueId val="{00000019-C9B1-4391-A7B0-8ED8E1E21958}"/>
              </c:ext>
            </c:extLst>
          </c:dPt>
          <c:dPt>
            <c:idx val="13"/>
            <c:invertIfNegative val="0"/>
            <c:bubble3D val="0"/>
            <c:spPr>
              <a:solidFill>
                <a:srgbClr val="00B050"/>
              </a:solidFill>
              <a:ln>
                <a:noFill/>
              </a:ln>
              <a:effectLst/>
            </c:spPr>
            <c:extLst>
              <c:ext xmlns:c16="http://schemas.microsoft.com/office/drawing/2014/chart" uri="{C3380CC4-5D6E-409C-BE32-E72D297353CC}">
                <c16:uniqueId val="{0000001B-C9B1-4391-A7B0-8ED8E1E21958}"/>
              </c:ext>
            </c:extLst>
          </c:dPt>
          <c:dPt>
            <c:idx val="14"/>
            <c:invertIfNegative val="0"/>
            <c:bubble3D val="0"/>
            <c:spPr>
              <a:solidFill>
                <a:srgbClr val="00B050"/>
              </a:solidFill>
              <a:ln>
                <a:noFill/>
              </a:ln>
              <a:effectLst/>
            </c:spPr>
            <c:extLst>
              <c:ext xmlns:c16="http://schemas.microsoft.com/office/drawing/2014/chart" uri="{C3380CC4-5D6E-409C-BE32-E72D297353CC}">
                <c16:uniqueId val="{0000001D-C9B1-4391-A7B0-8ED8E1E21958}"/>
              </c:ext>
            </c:extLst>
          </c:dPt>
          <c:dPt>
            <c:idx val="15"/>
            <c:invertIfNegative val="0"/>
            <c:bubble3D val="0"/>
            <c:spPr>
              <a:solidFill>
                <a:srgbClr val="00B050"/>
              </a:solidFill>
              <a:ln>
                <a:noFill/>
              </a:ln>
              <a:effectLst/>
            </c:spPr>
            <c:extLst>
              <c:ext xmlns:c16="http://schemas.microsoft.com/office/drawing/2014/chart" uri="{C3380CC4-5D6E-409C-BE32-E72D297353CC}">
                <c16:uniqueId val="{0000001F-C9B1-4391-A7B0-8ED8E1E21958}"/>
              </c:ext>
            </c:extLst>
          </c:dPt>
          <c:cat>
            <c:strRef>
              <c:f>Żywioły!$D$1:$S$1</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Żywioły!$D$3:$S$3</c:f>
              <c:numCache>
                <c:formatCode>#,##0.00</c:formatCode>
                <c:ptCount val="16"/>
                <c:pt idx="0">
                  <c:v>10645962.91</c:v>
                </c:pt>
                <c:pt idx="1">
                  <c:v>10481866.32</c:v>
                </c:pt>
                <c:pt idx="2">
                  <c:v>13833841.199999999</c:v>
                </c:pt>
                <c:pt idx="3">
                  <c:v>3821983.7600000002</c:v>
                </c:pt>
                <c:pt idx="4">
                  <c:v>9450198.4299999997</c:v>
                </c:pt>
                <c:pt idx="5">
                  <c:v>17749008.129999999</c:v>
                </c:pt>
                <c:pt idx="6">
                  <c:v>17729432.629999999</c:v>
                </c:pt>
                <c:pt idx="7">
                  <c:v>4916876.7</c:v>
                </c:pt>
                <c:pt idx="8">
                  <c:v>10830395.390000001</c:v>
                </c:pt>
                <c:pt idx="9">
                  <c:v>4558869.88</c:v>
                </c:pt>
                <c:pt idx="10">
                  <c:v>10651829.82</c:v>
                </c:pt>
                <c:pt idx="11">
                  <c:v>17475308.5</c:v>
                </c:pt>
                <c:pt idx="12">
                  <c:v>7463343.5899999999</c:v>
                </c:pt>
                <c:pt idx="13">
                  <c:v>13635636</c:v>
                </c:pt>
                <c:pt idx="14">
                  <c:v>18080490.710000001</c:v>
                </c:pt>
                <c:pt idx="15">
                  <c:v>9202480.8499999996</c:v>
                </c:pt>
              </c:numCache>
            </c:numRef>
          </c:val>
          <c:extLst>
            <c:ext xmlns:c16="http://schemas.microsoft.com/office/drawing/2014/chart" uri="{C3380CC4-5D6E-409C-BE32-E72D297353CC}">
              <c16:uniqueId val="{00000020-C9B1-4391-A7B0-8ED8E1E21958}"/>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Zajęcia!$B$4:$B$19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198B-40AE-B4DF-5FAA5F5D10F3}"/>
              </c:ext>
            </c:extLst>
          </c:dPt>
          <c:dPt>
            <c:idx val="1"/>
            <c:invertIfNegative val="0"/>
            <c:bubble3D val="0"/>
            <c:spPr>
              <a:solidFill>
                <a:srgbClr val="00B050"/>
              </a:solidFill>
              <a:ln>
                <a:noFill/>
              </a:ln>
              <a:effectLst/>
            </c:spPr>
            <c:extLst>
              <c:ext xmlns:c16="http://schemas.microsoft.com/office/drawing/2014/chart" uri="{C3380CC4-5D6E-409C-BE32-E72D297353CC}">
                <c16:uniqueId val="{00000003-198B-40AE-B4DF-5FAA5F5D10F3}"/>
              </c:ext>
            </c:extLst>
          </c:dPt>
          <c:dPt>
            <c:idx val="2"/>
            <c:invertIfNegative val="0"/>
            <c:bubble3D val="0"/>
            <c:spPr>
              <a:solidFill>
                <a:srgbClr val="00B050"/>
              </a:solidFill>
              <a:ln>
                <a:noFill/>
              </a:ln>
              <a:effectLst/>
            </c:spPr>
            <c:extLst>
              <c:ext xmlns:c16="http://schemas.microsoft.com/office/drawing/2014/chart" uri="{C3380CC4-5D6E-409C-BE32-E72D297353CC}">
                <c16:uniqueId val="{00000005-198B-40AE-B4DF-5FAA5F5D10F3}"/>
              </c:ext>
            </c:extLst>
          </c:dPt>
          <c:dPt>
            <c:idx val="3"/>
            <c:invertIfNegative val="0"/>
            <c:bubble3D val="0"/>
            <c:spPr>
              <a:solidFill>
                <a:srgbClr val="00B050"/>
              </a:solidFill>
              <a:ln>
                <a:noFill/>
              </a:ln>
              <a:effectLst/>
            </c:spPr>
            <c:extLst>
              <c:ext xmlns:c16="http://schemas.microsoft.com/office/drawing/2014/chart" uri="{C3380CC4-5D6E-409C-BE32-E72D297353CC}">
                <c16:uniqueId val="{00000007-198B-40AE-B4DF-5FAA5F5D10F3}"/>
              </c:ext>
            </c:extLst>
          </c:dPt>
          <c:dPt>
            <c:idx val="4"/>
            <c:invertIfNegative val="0"/>
            <c:bubble3D val="0"/>
            <c:spPr>
              <a:solidFill>
                <a:srgbClr val="00B050"/>
              </a:solidFill>
              <a:ln>
                <a:noFill/>
              </a:ln>
              <a:effectLst/>
            </c:spPr>
            <c:extLst>
              <c:ext xmlns:c16="http://schemas.microsoft.com/office/drawing/2014/chart" uri="{C3380CC4-5D6E-409C-BE32-E72D297353CC}">
                <c16:uniqueId val="{00000009-198B-40AE-B4DF-5FAA5F5D10F3}"/>
              </c:ext>
            </c:extLst>
          </c:dPt>
          <c:dPt>
            <c:idx val="5"/>
            <c:invertIfNegative val="0"/>
            <c:bubble3D val="0"/>
            <c:spPr>
              <a:solidFill>
                <a:srgbClr val="00B050"/>
              </a:solidFill>
              <a:ln>
                <a:noFill/>
              </a:ln>
              <a:effectLst/>
            </c:spPr>
            <c:extLst>
              <c:ext xmlns:c16="http://schemas.microsoft.com/office/drawing/2014/chart" uri="{C3380CC4-5D6E-409C-BE32-E72D297353CC}">
                <c16:uniqueId val="{0000000B-198B-40AE-B4DF-5FAA5F5D10F3}"/>
              </c:ext>
            </c:extLst>
          </c:dPt>
          <c:dPt>
            <c:idx val="6"/>
            <c:invertIfNegative val="0"/>
            <c:bubble3D val="0"/>
            <c:spPr>
              <a:solidFill>
                <a:srgbClr val="00B050"/>
              </a:solidFill>
              <a:ln>
                <a:noFill/>
              </a:ln>
              <a:effectLst/>
            </c:spPr>
            <c:extLst>
              <c:ext xmlns:c16="http://schemas.microsoft.com/office/drawing/2014/chart" uri="{C3380CC4-5D6E-409C-BE32-E72D297353CC}">
                <c16:uniqueId val="{0000000D-198B-40AE-B4DF-5FAA5F5D10F3}"/>
              </c:ext>
            </c:extLst>
          </c:dPt>
          <c:dPt>
            <c:idx val="7"/>
            <c:invertIfNegative val="0"/>
            <c:bubble3D val="0"/>
            <c:spPr>
              <a:solidFill>
                <a:srgbClr val="00B050"/>
              </a:solidFill>
              <a:ln>
                <a:noFill/>
              </a:ln>
              <a:effectLst/>
            </c:spPr>
            <c:extLst>
              <c:ext xmlns:c16="http://schemas.microsoft.com/office/drawing/2014/chart" uri="{C3380CC4-5D6E-409C-BE32-E72D297353CC}">
                <c16:uniqueId val="{0000000F-198B-40AE-B4DF-5FAA5F5D10F3}"/>
              </c:ext>
            </c:extLst>
          </c:dPt>
          <c:dPt>
            <c:idx val="8"/>
            <c:invertIfNegative val="0"/>
            <c:bubble3D val="0"/>
            <c:spPr>
              <a:solidFill>
                <a:srgbClr val="00B050"/>
              </a:solidFill>
              <a:ln>
                <a:noFill/>
              </a:ln>
              <a:effectLst/>
            </c:spPr>
            <c:extLst>
              <c:ext xmlns:c16="http://schemas.microsoft.com/office/drawing/2014/chart" uri="{C3380CC4-5D6E-409C-BE32-E72D297353CC}">
                <c16:uniqueId val="{00000011-198B-40AE-B4DF-5FAA5F5D10F3}"/>
              </c:ext>
            </c:extLst>
          </c:dPt>
          <c:dPt>
            <c:idx val="9"/>
            <c:invertIfNegative val="0"/>
            <c:bubble3D val="0"/>
            <c:spPr>
              <a:solidFill>
                <a:srgbClr val="00B050"/>
              </a:solidFill>
              <a:ln>
                <a:noFill/>
              </a:ln>
              <a:effectLst/>
            </c:spPr>
            <c:extLst>
              <c:ext xmlns:c16="http://schemas.microsoft.com/office/drawing/2014/chart" uri="{C3380CC4-5D6E-409C-BE32-E72D297353CC}">
                <c16:uniqueId val="{00000013-198B-40AE-B4DF-5FAA5F5D10F3}"/>
              </c:ext>
            </c:extLst>
          </c:dPt>
          <c:dPt>
            <c:idx val="10"/>
            <c:invertIfNegative val="0"/>
            <c:bubble3D val="0"/>
            <c:spPr>
              <a:solidFill>
                <a:srgbClr val="00B050"/>
              </a:solidFill>
              <a:ln>
                <a:noFill/>
              </a:ln>
              <a:effectLst/>
            </c:spPr>
            <c:extLst>
              <c:ext xmlns:c16="http://schemas.microsoft.com/office/drawing/2014/chart" uri="{C3380CC4-5D6E-409C-BE32-E72D297353CC}">
                <c16:uniqueId val="{00000015-198B-40AE-B4DF-5FAA5F5D10F3}"/>
              </c:ext>
            </c:extLst>
          </c:dPt>
          <c:dPt>
            <c:idx val="11"/>
            <c:invertIfNegative val="0"/>
            <c:bubble3D val="0"/>
            <c:spPr>
              <a:solidFill>
                <a:srgbClr val="00B050"/>
              </a:solidFill>
              <a:ln>
                <a:noFill/>
              </a:ln>
              <a:effectLst/>
            </c:spPr>
            <c:extLst>
              <c:ext xmlns:c16="http://schemas.microsoft.com/office/drawing/2014/chart" uri="{C3380CC4-5D6E-409C-BE32-E72D297353CC}">
                <c16:uniqueId val="{00000017-198B-40AE-B4DF-5FAA5F5D10F3}"/>
              </c:ext>
            </c:extLst>
          </c:dPt>
          <c:dPt>
            <c:idx val="12"/>
            <c:invertIfNegative val="0"/>
            <c:bubble3D val="0"/>
            <c:spPr>
              <a:solidFill>
                <a:srgbClr val="00B050"/>
              </a:solidFill>
              <a:ln>
                <a:noFill/>
              </a:ln>
              <a:effectLst/>
            </c:spPr>
            <c:extLst>
              <c:ext xmlns:c16="http://schemas.microsoft.com/office/drawing/2014/chart" uri="{C3380CC4-5D6E-409C-BE32-E72D297353CC}">
                <c16:uniqueId val="{00000019-198B-40AE-B4DF-5FAA5F5D10F3}"/>
              </c:ext>
            </c:extLst>
          </c:dPt>
          <c:dPt>
            <c:idx val="13"/>
            <c:invertIfNegative val="0"/>
            <c:bubble3D val="0"/>
            <c:spPr>
              <a:solidFill>
                <a:srgbClr val="00B050"/>
              </a:solidFill>
              <a:ln>
                <a:noFill/>
              </a:ln>
              <a:effectLst/>
            </c:spPr>
            <c:extLst>
              <c:ext xmlns:c16="http://schemas.microsoft.com/office/drawing/2014/chart" uri="{C3380CC4-5D6E-409C-BE32-E72D297353CC}">
                <c16:uniqueId val="{0000001B-198B-40AE-B4DF-5FAA5F5D10F3}"/>
              </c:ext>
            </c:extLst>
          </c:dPt>
          <c:dPt>
            <c:idx val="14"/>
            <c:invertIfNegative val="0"/>
            <c:bubble3D val="0"/>
            <c:spPr>
              <a:solidFill>
                <a:srgbClr val="00B050"/>
              </a:solidFill>
              <a:ln>
                <a:noFill/>
              </a:ln>
              <a:effectLst/>
            </c:spPr>
            <c:extLst>
              <c:ext xmlns:c16="http://schemas.microsoft.com/office/drawing/2014/chart" uri="{C3380CC4-5D6E-409C-BE32-E72D297353CC}">
                <c16:uniqueId val="{0000001D-198B-40AE-B4DF-5FAA5F5D10F3}"/>
              </c:ext>
            </c:extLst>
          </c:dPt>
          <c:dPt>
            <c:idx val="15"/>
            <c:invertIfNegative val="0"/>
            <c:bubble3D val="0"/>
            <c:spPr>
              <a:solidFill>
                <a:srgbClr val="00B050"/>
              </a:solidFill>
              <a:ln>
                <a:noFill/>
              </a:ln>
              <a:effectLst/>
            </c:spPr>
            <c:extLst>
              <c:ext xmlns:c16="http://schemas.microsoft.com/office/drawing/2014/chart" uri="{C3380CC4-5D6E-409C-BE32-E72D297353CC}">
                <c16:uniqueId val="{0000001F-198B-40AE-B4DF-5FAA5F5D10F3}"/>
              </c:ext>
            </c:extLst>
          </c:dPt>
          <c:cat>
            <c:strRef>
              <c:f>Zajęcia!$B$4:$B$19</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Zajęcia!$C$4:$C$19</c:f>
              <c:numCache>
                <c:formatCode>#,##0.00</c:formatCode>
                <c:ptCount val="16"/>
                <c:pt idx="0">
                  <c:v>121770</c:v>
                </c:pt>
                <c:pt idx="1">
                  <c:v>202027.5</c:v>
                </c:pt>
                <c:pt idx="2">
                  <c:v>88560</c:v>
                </c:pt>
                <c:pt idx="3">
                  <c:v>176658.75</c:v>
                </c:pt>
                <c:pt idx="4">
                  <c:v>83025</c:v>
                </c:pt>
                <c:pt idx="5">
                  <c:v>215865</c:v>
                </c:pt>
                <c:pt idx="6">
                  <c:v>945562</c:v>
                </c:pt>
                <c:pt idx="7">
                  <c:v>166050</c:v>
                </c:pt>
                <c:pt idx="8">
                  <c:v>814875</c:v>
                </c:pt>
                <c:pt idx="9">
                  <c:v>283576.5</c:v>
                </c:pt>
                <c:pt idx="10">
                  <c:v>172507.5</c:v>
                </c:pt>
                <c:pt idx="11">
                  <c:v>476010</c:v>
                </c:pt>
                <c:pt idx="12">
                  <c:v>110700</c:v>
                </c:pt>
                <c:pt idx="13">
                  <c:v>33210</c:v>
                </c:pt>
                <c:pt idx="14">
                  <c:v>541815</c:v>
                </c:pt>
                <c:pt idx="15">
                  <c:v>146677.5</c:v>
                </c:pt>
              </c:numCache>
            </c:numRef>
          </c:val>
          <c:extLst>
            <c:ext xmlns:c16="http://schemas.microsoft.com/office/drawing/2014/chart" uri="{C3380CC4-5D6E-409C-BE32-E72D297353CC}">
              <c16:uniqueId val="{00000020-198B-40AE-B4DF-5FAA5F5D10F3}"/>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'Rehabilitacja 25'!$B$3:$B$18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4BA-46E1-91F9-DC4F3D491629}"/>
              </c:ext>
            </c:extLst>
          </c:dPt>
          <c:dPt>
            <c:idx val="1"/>
            <c:invertIfNegative val="0"/>
            <c:bubble3D val="0"/>
            <c:spPr>
              <a:solidFill>
                <a:srgbClr val="00B050"/>
              </a:solidFill>
              <a:ln>
                <a:noFill/>
              </a:ln>
              <a:effectLst/>
            </c:spPr>
            <c:extLst>
              <c:ext xmlns:c16="http://schemas.microsoft.com/office/drawing/2014/chart" uri="{C3380CC4-5D6E-409C-BE32-E72D297353CC}">
                <c16:uniqueId val="{00000003-04BA-46E1-91F9-DC4F3D491629}"/>
              </c:ext>
            </c:extLst>
          </c:dPt>
          <c:dPt>
            <c:idx val="2"/>
            <c:invertIfNegative val="0"/>
            <c:bubble3D val="0"/>
            <c:spPr>
              <a:solidFill>
                <a:srgbClr val="00B050"/>
              </a:solidFill>
              <a:ln>
                <a:noFill/>
              </a:ln>
              <a:effectLst/>
            </c:spPr>
            <c:extLst>
              <c:ext xmlns:c16="http://schemas.microsoft.com/office/drawing/2014/chart" uri="{C3380CC4-5D6E-409C-BE32-E72D297353CC}">
                <c16:uniqueId val="{00000005-04BA-46E1-91F9-DC4F3D491629}"/>
              </c:ext>
            </c:extLst>
          </c:dPt>
          <c:dPt>
            <c:idx val="3"/>
            <c:invertIfNegative val="0"/>
            <c:bubble3D val="0"/>
            <c:spPr>
              <a:solidFill>
                <a:srgbClr val="00B050"/>
              </a:solidFill>
              <a:ln>
                <a:noFill/>
              </a:ln>
              <a:effectLst/>
            </c:spPr>
            <c:extLst>
              <c:ext xmlns:c16="http://schemas.microsoft.com/office/drawing/2014/chart" uri="{C3380CC4-5D6E-409C-BE32-E72D297353CC}">
                <c16:uniqueId val="{00000007-04BA-46E1-91F9-DC4F3D491629}"/>
              </c:ext>
            </c:extLst>
          </c:dPt>
          <c:dPt>
            <c:idx val="4"/>
            <c:invertIfNegative val="0"/>
            <c:bubble3D val="0"/>
            <c:spPr>
              <a:solidFill>
                <a:srgbClr val="00B050"/>
              </a:solidFill>
              <a:ln>
                <a:noFill/>
              </a:ln>
              <a:effectLst/>
            </c:spPr>
            <c:extLst>
              <c:ext xmlns:c16="http://schemas.microsoft.com/office/drawing/2014/chart" uri="{C3380CC4-5D6E-409C-BE32-E72D297353CC}">
                <c16:uniqueId val="{00000009-04BA-46E1-91F9-DC4F3D491629}"/>
              </c:ext>
            </c:extLst>
          </c:dPt>
          <c:dPt>
            <c:idx val="5"/>
            <c:invertIfNegative val="0"/>
            <c:bubble3D val="0"/>
            <c:spPr>
              <a:solidFill>
                <a:srgbClr val="00B050"/>
              </a:solidFill>
              <a:ln>
                <a:noFill/>
              </a:ln>
              <a:effectLst/>
            </c:spPr>
            <c:extLst>
              <c:ext xmlns:c16="http://schemas.microsoft.com/office/drawing/2014/chart" uri="{C3380CC4-5D6E-409C-BE32-E72D297353CC}">
                <c16:uniqueId val="{0000000B-04BA-46E1-91F9-DC4F3D491629}"/>
              </c:ext>
            </c:extLst>
          </c:dPt>
          <c:dPt>
            <c:idx val="6"/>
            <c:invertIfNegative val="0"/>
            <c:bubble3D val="0"/>
            <c:spPr>
              <a:solidFill>
                <a:srgbClr val="00B050"/>
              </a:solidFill>
              <a:ln>
                <a:noFill/>
              </a:ln>
              <a:effectLst/>
            </c:spPr>
            <c:extLst>
              <c:ext xmlns:c16="http://schemas.microsoft.com/office/drawing/2014/chart" uri="{C3380CC4-5D6E-409C-BE32-E72D297353CC}">
                <c16:uniqueId val="{0000000D-04BA-46E1-91F9-DC4F3D491629}"/>
              </c:ext>
            </c:extLst>
          </c:dPt>
          <c:dPt>
            <c:idx val="7"/>
            <c:invertIfNegative val="0"/>
            <c:bubble3D val="0"/>
            <c:spPr>
              <a:solidFill>
                <a:srgbClr val="00B050"/>
              </a:solidFill>
              <a:ln>
                <a:noFill/>
              </a:ln>
              <a:effectLst/>
            </c:spPr>
            <c:extLst>
              <c:ext xmlns:c16="http://schemas.microsoft.com/office/drawing/2014/chart" uri="{C3380CC4-5D6E-409C-BE32-E72D297353CC}">
                <c16:uniqueId val="{0000000F-04BA-46E1-91F9-DC4F3D491629}"/>
              </c:ext>
            </c:extLst>
          </c:dPt>
          <c:dPt>
            <c:idx val="8"/>
            <c:invertIfNegative val="0"/>
            <c:bubble3D val="0"/>
            <c:spPr>
              <a:solidFill>
                <a:srgbClr val="00B050"/>
              </a:solidFill>
              <a:ln>
                <a:noFill/>
              </a:ln>
              <a:effectLst/>
            </c:spPr>
            <c:extLst>
              <c:ext xmlns:c16="http://schemas.microsoft.com/office/drawing/2014/chart" uri="{C3380CC4-5D6E-409C-BE32-E72D297353CC}">
                <c16:uniqueId val="{00000011-04BA-46E1-91F9-DC4F3D491629}"/>
              </c:ext>
            </c:extLst>
          </c:dPt>
          <c:dPt>
            <c:idx val="9"/>
            <c:invertIfNegative val="0"/>
            <c:bubble3D val="0"/>
            <c:spPr>
              <a:solidFill>
                <a:srgbClr val="00B050"/>
              </a:solidFill>
              <a:ln>
                <a:noFill/>
              </a:ln>
              <a:effectLst/>
            </c:spPr>
            <c:extLst>
              <c:ext xmlns:c16="http://schemas.microsoft.com/office/drawing/2014/chart" uri="{C3380CC4-5D6E-409C-BE32-E72D297353CC}">
                <c16:uniqueId val="{00000013-04BA-46E1-91F9-DC4F3D491629}"/>
              </c:ext>
            </c:extLst>
          </c:dPt>
          <c:dPt>
            <c:idx val="10"/>
            <c:invertIfNegative val="0"/>
            <c:bubble3D val="0"/>
            <c:spPr>
              <a:solidFill>
                <a:srgbClr val="00B050"/>
              </a:solidFill>
              <a:ln>
                <a:noFill/>
              </a:ln>
              <a:effectLst/>
            </c:spPr>
            <c:extLst>
              <c:ext xmlns:c16="http://schemas.microsoft.com/office/drawing/2014/chart" uri="{C3380CC4-5D6E-409C-BE32-E72D297353CC}">
                <c16:uniqueId val="{00000015-04BA-46E1-91F9-DC4F3D491629}"/>
              </c:ext>
            </c:extLst>
          </c:dPt>
          <c:dPt>
            <c:idx val="11"/>
            <c:invertIfNegative val="0"/>
            <c:bubble3D val="0"/>
            <c:spPr>
              <a:solidFill>
                <a:srgbClr val="00B050"/>
              </a:solidFill>
              <a:ln>
                <a:noFill/>
              </a:ln>
              <a:effectLst/>
            </c:spPr>
            <c:extLst>
              <c:ext xmlns:c16="http://schemas.microsoft.com/office/drawing/2014/chart" uri="{C3380CC4-5D6E-409C-BE32-E72D297353CC}">
                <c16:uniqueId val="{00000017-04BA-46E1-91F9-DC4F3D491629}"/>
              </c:ext>
            </c:extLst>
          </c:dPt>
          <c:dPt>
            <c:idx val="12"/>
            <c:invertIfNegative val="0"/>
            <c:bubble3D val="0"/>
            <c:spPr>
              <a:solidFill>
                <a:srgbClr val="00B050"/>
              </a:solidFill>
              <a:ln>
                <a:noFill/>
              </a:ln>
              <a:effectLst/>
            </c:spPr>
            <c:extLst>
              <c:ext xmlns:c16="http://schemas.microsoft.com/office/drawing/2014/chart" uri="{C3380CC4-5D6E-409C-BE32-E72D297353CC}">
                <c16:uniqueId val="{00000019-04BA-46E1-91F9-DC4F3D491629}"/>
              </c:ext>
            </c:extLst>
          </c:dPt>
          <c:dPt>
            <c:idx val="13"/>
            <c:invertIfNegative val="0"/>
            <c:bubble3D val="0"/>
            <c:spPr>
              <a:solidFill>
                <a:srgbClr val="00B050"/>
              </a:solidFill>
              <a:ln>
                <a:noFill/>
              </a:ln>
              <a:effectLst/>
            </c:spPr>
            <c:extLst>
              <c:ext xmlns:c16="http://schemas.microsoft.com/office/drawing/2014/chart" uri="{C3380CC4-5D6E-409C-BE32-E72D297353CC}">
                <c16:uniqueId val="{0000001B-04BA-46E1-91F9-DC4F3D491629}"/>
              </c:ext>
            </c:extLst>
          </c:dPt>
          <c:dPt>
            <c:idx val="14"/>
            <c:invertIfNegative val="0"/>
            <c:bubble3D val="0"/>
            <c:spPr>
              <a:solidFill>
                <a:srgbClr val="00B050"/>
              </a:solidFill>
              <a:ln>
                <a:noFill/>
              </a:ln>
              <a:effectLst/>
            </c:spPr>
            <c:extLst>
              <c:ext xmlns:c16="http://schemas.microsoft.com/office/drawing/2014/chart" uri="{C3380CC4-5D6E-409C-BE32-E72D297353CC}">
                <c16:uniqueId val="{0000001D-04BA-46E1-91F9-DC4F3D491629}"/>
              </c:ext>
            </c:extLst>
          </c:dPt>
          <c:dPt>
            <c:idx val="15"/>
            <c:invertIfNegative val="0"/>
            <c:bubble3D val="0"/>
            <c:spPr>
              <a:solidFill>
                <a:srgbClr val="00B050"/>
              </a:solidFill>
              <a:ln>
                <a:noFill/>
              </a:ln>
              <a:effectLst/>
            </c:spPr>
            <c:extLst>
              <c:ext xmlns:c16="http://schemas.microsoft.com/office/drawing/2014/chart" uri="{C3380CC4-5D6E-409C-BE32-E72D297353CC}">
                <c16:uniqueId val="{0000001F-04BA-46E1-91F9-DC4F3D491629}"/>
              </c:ext>
            </c:extLst>
          </c:dPt>
          <c:cat>
            <c:strRef>
              <c:f>'Rehabilitacja 25'!$B$3:$B$18</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'Rehabilitacja 25'!$C$3:$C$18</c:f>
              <c:numCache>
                <c:formatCode>#,##0.00</c:formatCode>
                <c:ptCount val="16"/>
                <c:pt idx="0">
                  <c:v>420000</c:v>
                </c:pt>
                <c:pt idx="1">
                  <c:v>1839022</c:v>
                </c:pt>
                <c:pt idx="2">
                  <c:v>1029744</c:v>
                </c:pt>
                <c:pt idx="3">
                  <c:v>669019.43999999994</c:v>
                </c:pt>
                <c:pt idx="4">
                  <c:v>768117</c:v>
                </c:pt>
                <c:pt idx="5">
                  <c:v>1590000</c:v>
                </c:pt>
                <c:pt idx="6">
                  <c:v>1078336</c:v>
                </c:pt>
                <c:pt idx="7">
                  <c:v>503000</c:v>
                </c:pt>
                <c:pt idx="8">
                  <c:v>1031887</c:v>
                </c:pt>
                <c:pt idx="9">
                  <c:v>984362</c:v>
                </c:pt>
                <c:pt idx="10">
                  <c:v>1020000</c:v>
                </c:pt>
                <c:pt idx="11">
                  <c:v>1825820</c:v>
                </c:pt>
                <c:pt idx="12">
                  <c:v>2489800</c:v>
                </c:pt>
                <c:pt idx="13">
                  <c:v>690000</c:v>
                </c:pt>
                <c:pt idx="14">
                  <c:v>1222788</c:v>
                </c:pt>
                <c:pt idx="15">
                  <c:v>1415083</c:v>
                </c:pt>
              </c:numCache>
            </c:numRef>
          </c:val>
          <c:extLst>
            <c:ext xmlns:c16="http://schemas.microsoft.com/office/drawing/2014/chart" uri="{C3380CC4-5D6E-409C-BE32-E72D297353CC}">
              <c16:uniqueId val="{00000020-04BA-46E1-91F9-DC4F3D491629}"/>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t_AS!$D$2:$S$2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A38-41AB-966A-2DCF314C9465}"/>
              </c:ext>
            </c:extLst>
          </c:dPt>
          <c:dPt>
            <c:idx val="1"/>
            <c:invertIfNegative val="0"/>
            <c:bubble3D val="0"/>
            <c:spPr>
              <a:solidFill>
                <a:srgbClr val="00B050"/>
              </a:solidFill>
              <a:ln>
                <a:noFill/>
              </a:ln>
              <a:effectLst/>
            </c:spPr>
            <c:extLst>
              <c:ext xmlns:c16="http://schemas.microsoft.com/office/drawing/2014/chart" uri="{C3380CC4-5D6E-409C-BE32-E72D297353CC}">
                <c16:uniqueId val="{00000003-AA38-41AB-966A-2DCF314C9465}"/>
              </c:ext>
            </c:extLst>
          </c:dPt>
          <c:dPt>
            <c:idx val="2"/>
            <c:invertIfNegative val="0"/>
            <c:bubble3D val="0"/>
            <c:spPr>
              <a:solidFill>
                <a:srgbClr val="00B050"/>
              </a:solidFill>
              <a:ln>
                <a:noFill/>
              </a:ln>
              <a:effectLst/>
            </c:spPr>
            <c:extLst>
              <c:ext xmlns:c16="http://schemas.microsoft.com/office/drawing/2014/chart" uri="{C3380CC4-5D6E-409C-BE32-E72D297353CC}">
                <c16:uniqueId val="{00000005-AA38-41AB-966A-2DCF314C9465}"/>
              </c:ext>
            </c:extLst>
          </c:dPt>
          <c:dPt>
            <c:idx val="3"/>
            <c:invertIfNegative val="0"/>
            <c:bubble3D val="0"/>
            <c:spPr>
              <a:solidFill>
                <a:srgbClr val="00B050"/>
              </a:solidFill>
              <a:ln>
                <a:noFill/>
              </a:ln>
              <a:effectLst/>
            </c:spPr>
            <c:extLst>
              <c:ext xmlns:c16="http://schemas.microsoft.com/office/drawing/2014/chart" uri="{C3380CC4-5D6E-409C-BE32-E72D297353CC}">
                <c16:uniqueId val="{00000007-AA38-41AB-966A-2DCF314C9465}"/>
              </c:ext>
            </c:extLst>
          </c:dPt>
          <c:dPt>
            <c:idx val="4"/>
            <c:invertIfNegative val="0"/>
            <c:bubble3D val="0"/>
            <c:spPr>
              <a:solidFill>
                <a:srgbClr val="00B050"/>
              </a:solidFill>
              <a:ln>
                <a:noFill/>
              </a:ln>
              <a:effectLst/>
            </c:spPr>
            <c:extLst>
              <c:ext xmlns:c16="http://schemas.microsoft.com/office/drawing/2014/chart" uri="{C3380CC4-5D6E-409C-BE32-E72D297353CC}">
                <c16:uniqueId val="{00000009-AA38-41AB-966A-2DCF314C9465}"/>
              </c:ext>
            </c:extLst>
          </c:dPt>
          <c:dPt>
            <c:idx val="5"/>
            <c:invertIfNegative val="0"/>
            <c:bubble3D val="0"/>
            <c:spPr>
              <a:solidFill>
                <a:srgbClr val="00B050"/>
              </a:solidFill>
              <a:ln>
                <a:noFill/>
              </a:ln>
              <a:effectLst/>
            </c:spPr>
            <c:extLst>
              <c:ext xmlns:c16="http://schemas.microsoft.com/office/drawing/2014/chart" uri="{C3380CC4-5D6E-409C-BE32-E72D297353CC}">
                <c16:uniqueId val="{0000000B-AA38-41AB-966A-2DCF314C9465}"/>
              </c:ext>
            </c:extLst>
          </c:dPt>
          <c:dPt>
            <c:idx val="6"/>
            <c:invertIfNegative val="0"/>
            <c:bubble3D val="0"/>
            <c:spPr>
              <a:solidFill>
                <a:srgbClr val="00B050"/>
              </a:solidFill>
              <a:ln>
                <a:noFill/>
              </a:ln>
              <a:effectLst/>
            </c:spPr>
            <c:extLst>
              <c:ext xmlns:c16="http://schemas.microsoft.com/office/drawing/2014/chart" uri="{C3380CC4-5D6E-409C-BE32-E72D297353CC}">
                <c16:uniqueId val="{0000000D-AA38-41AB-966A-2DCF314C9465}"/>
              </c:ext>
            </c:extLst>
          </c:dPt>
          <c:dPt>
            <c:idx val="7"/>
            <c:invertIfNegative val="0"/>
            <c:bubble3D val="0"/>
            <c:spPr>
              <a:solidFill>
                <a:srgbClr val="00B050"/>
              </a:solidFill>
              <a:ln>
                <a:noFill/>
              </a:ln>
              <a:effectLst/>
            </c:spPr>
            <c:extLst>
              <c:ext xmlns:c16="http://schemas.microsoft.com/office/drawing/2014/chart" uri="{C3380CC4-5D6E-409C-BE32-E72D297353CC}">
                <c16:uniqueId val="{0000000F-AA38-41AB-966A-2DCF314C9465}"/>
              </c:ext>
            </c:extLst>
          </c:dPt>
          <c:dPt>
            <c:idx val="8"/>
            <c:invertIfNegative val="0"/>
            <c:bubble3D val="0"/>
            <c:spPr>
              <a:solidFill>
                <a:srgbClr val="00B050"/>
              </a:solidFill>
              <a:ln>
                <a:noFill/>
              </a:ln>
              <a:effectLst/>
            </c:spPr>
            <c:extLst>
              <c:ext xmlns:c16="http://schemas.microsoft.com/office/drawing/2014/chart" uri="{C3380CC4-5D6E-409C-BE32-E72D297353CC}">
                <c16:uniqueId val="{00000011-AA38-41AB-966A-2DCF314C9465}"/>
              </c:ext>
            </c:extLst>
          </c:dPt>
          <c:dPt>
            <c:idx val="9"/>
            <c:invertIfNegative val="0"/>
            <c:bubble3D val="0"/>
            <c:spPr>
              <a:solidFill>
                <a:srgbClr val="00B050"/>
              </a:solidFill>
              <a:ln>
                <a:noFill/>
              </a:ln>
              <a:effectLst/>
            </c:spPr>
            <c:extLst>
              <c:ext xmlns:c16="http://schemas.microsoft.com/office/drawing/2014/chart" uri="{C3380CC4-5D6E-409C-BE32-E72D297353CC}">
                <c16:uniqueId val="{00000013-AA38-41AB-966A-2DCF314C9465}"/>
              </c:ext>
            </c:extLst>
          </c:dPt>
          <c:dPt>
            <c:idx val="10"/>
            <c:invertIfNegative val="0"/>
            <c:bubble3D val="0"/>
            <c:spPr>
              <a:solidFill>
                <a:srgbClr val="00B050"/>
              </a:solidFill>
              <a:ln>
                <a:noFill/>
              </a:ln>
              <a:effectLst/>
            </c:spPr>
            <c:extLst>
              <c:ext xmlns:c16="http://schemas.microsoft.com/office/drawing/2014/chart" uri="{C3380CC4-5D6E-409C-BE32-E72D297353CC}">
                <c16:uniqueId val="{00000015-AA38-41AB-966A-2DCF314C9465}"/>
              </c:ext>
            </c:extLst>
          </c:dPt>
          <c:dPt>
            <c:idx val="11"/>
            <c:invertIfNegative val="0"/>
            <c:bubble3D val="0"/>
            <c:spPr>
              <a:solidFill>
                <a:srgbClr val="00B050"/>
              </a:solidFill>
              <a:ln>
                <a:noFill/>
              </a:ln>
              <a:effectLst/>
            </c:spPr>
            <c:extLst>
              <c:ext xmlns:c16="http://schemas.microsoft.com/office/drawing/2014/chart" uri="{C3380CC4-5D6E-409C-BE32-E72D297353CC}">
                <c16:uniqueId val="{00000017-AA38-41AB-966A-2DCF314C9465}"/>
              </c:ext>
            </c:extLst>
          </c:dPt>
          <c:dPt>
            <c:idx val="12"/>
            <c:invertIfNegative val="0"/>
            <c:bubble3D val="0"/>
            <c:spPr>
              <a:solidFill>
                <a:srgbClr val="00B050"/>
              </a:solidFill>
              <a:ln>
                <a:noFill/>
              </a:ln>
              <a:effectLst/>
            </c:spPr>
            <c:extLst>
              <c:ext xmlns:c16="http://schemas.microsoft.com/office/drawing/2014/chart" uri="{C3380CC4-5D6E-409C-BE32-E72D297353CC}">
                <c16:uniqueId val="{00000019-AA38-41AB-966A-2DCF314C9465}"/>
              </c:ext>
            </c:extLst>
          </c:dPt>
          <c:dPt>
            <c:idx val="13"/>
            <c:invertIfNegative val="0"/>
            <c:bubble3D val="0"/>
            <c:spPr>
              <a:solidFill>
                <a:srgbClr val="00B050"/>
              </a:solidFill>
              <a:ln>
                <a:noFill/>
              </a:ln>
              <a:effectLst/>
            </c:spPr>
            <c:extLst>
              <c:ext xmlns:c16="http://schemas.microsoft.com/office/drawing/2014/chart" uri="{C3380CC4-5D6E-409C-BE32-E72D297353CC}">
                <c16:uniqueId val="{0000001B-AA38-41AB-966A-2DCF314C9465}"/>
              </c:ext>
            </c:extLst>
          </c:dPt>
          <c:dPt>
            <c:idx val="14"/>
            <c:invertIfNegative val="0"/>
            <c:bubble3D val="0"/>
            <c:spPr>
              <a:solidFill>
                <a:srgbClr val="00B050"/>
              </a:solidFill>
              <a:ln>
                <a:noFill/>
              </a:ln>
              <a:effectLst/>
            </c:spPr>
            <c:extLst>
              <c:ext xmlns:c16="http://schemas.microsoft.com/office/drawing/2014/chart" uri="{C3380CC4-5D6E-409C-BE32-E72D297353CC}">
                <c16:uniqueId val="{0000001D-AA38-41AB-966A-2DCF314C9465}"/>
              </c:ext>
            </c:extLst>
          </c:dPt>
          <c:dPt>
            <c:idx val="15"/>
            <c:invertIfNegative val="0"/>
            <c:bubble3D val="0"/>
            <c:spPr>
              <a:solidFill>
                <a:srgbClr val="00B050"/>
              </a:solidFill>
              <a:ln>
                <a:noFill/>
              </a:ln>
              <a:effectLst/>
            </c:spPr>
            <c:extLst>
              <c:ext xmlns:c16="http://schemas.microsoft.com/office/drawing/2014/chart" uri="{C3380CC4-5D6E-409C-BE32-E72D297353CC}">
                <c16:uniqueId val="{0000001F-AA38-41AB-966A-2DCF314C9465}"/>
              </c:ext>
            </c:extLst>
          </c:dPt>
          <c:cat>
            <c:strRef>
              <c:f>t_AS!$D$2:$S$2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t_AS!$D$7:$S$7</c:f>
              <c:numCache>
                <c:formatCode>#,##0.00</c:formatCode>
                <c:ptCount val="16"/>
                <c:pt idx="0">
                  <c:v>11479479.710000001</c:v>
                </c:pt>
                <c:pt idx="1">
                  <c:v>9945176.4899999984</c:v>
                </c:pt>
                <c:pt idx="2">
                  <c:v>7493217.8100000005</c:v>
                </c:pt>
                <c:pt idx="3">
                  <c:v>5659516.7699999996</c:v>
                </c:pt>
                <c:pt idx="4">
                  <c:v>12566947.49</c:v>
                </c:pt>
                <c:pt idx="5">
                  <c:v>10958454.720000001</c:v>
                </c:pt>
                <c:pt idx="6">
                  <c:v>20175904.110000003</c:v>
                </c:pt>
                <c:pt idx="7">
                  <c:v>3639976.62</c:v>
                </c:pt>
                <c:pt idx="8">
                  <c:v>10865269</c:v>
                </c:pt>
                <c:pt idx="9">
                  <c:v>4742789.7300000004</c:v>
                </c:pt>
                <c:pt idx="10">
                  <c:v>12875798.310000001</c:v>
                </c:pt>
                <c:pt idx="11">
                  <c:v>15972773.689999999</c:v>
                </c:pt>
                <c:pt idx="12">
                  <c:v>8208423.9500000011</c:v>
                </c:pt>
                <c:pt idx="13">
                  <c:v>6701825.5100000007</c:v>
                </c:pt>
                <c:pt idx="14">
                  <c:v>16033549.59</c:v>
                </c:pt>
                <c:pt idx="15">
                  <c:v>6553595.21</c:v>
                </c:pt>
              </c:numCache>
            </c:numRef>
          </c:val>
          <c:extLst>
            <c:ext xmlns:c16="http://schemas.microsoft.com/office/drawing/2014/chart" uri="{C3380CC4-5D6E-409C-BE32-E72D297353CC}">
              <c16:uniqueId val="{00000020-AA38-41AB-966A-2DCF314C9465}"/>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117442126004915E-2"/>
          <c:y val="4.2260578067037799E-2"/>
          <c:w val="0.92135076919119785"/>
          <c:h val="0.91219343664248331"/>
        </c:manualLayout>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82-42F8-B548-52E36C91EDD8}"/>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82-42F8-B548-52E36C91EDD8}"/>
              </c:ext>
            </c:extLst>
          </c:dPt>
          <c:dPt>
            <c:idx val="2"/>
            <c:bubble3D val="0"/>
            <c:spPr>
              <a:solidFill>
                <a:srgbClr val="FC8EFC"/>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82-42F8-B548-52E36C91EDD8}"/>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F982-42F8-B548-52E36C91EDD8}"/>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F982-42F8-B548-52E36C91EDD8}"/>
              </c:ext>
            </c:extLst>
          </c:dPt>
          <c:dPt>
            <c:idx val="5"/>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F982-42F8-B548-52E36C91EDD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F982-42F8-B548-52E36C91EDD8}"/>
              </c:ext>
            </c:extLst>
          </c:dPt>
          <c:dLbls>
            <c:dLbl>
              <c:idx val="2"/>
              <c:layout>
                <c:manualLayout>
                  <c:x val="0.11999461754160551"/>
                  <c:y val="7.741206473704402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57713844203872"/>
                      <c:h val="0.14161118965187716"/>
                    </c:manualLayout>
                  </c15:layout>
                </c:ext>
                <c:ext xmlns:c16="http://schemas.microsoft.com/office/drawing/2014/chart" uri="{C3380CC4-5D6E-409C-BE32-E72D297353CC}">
                  <c16:uniqueId val="{00000005-F982-42F8-B548-52E36C91EDD8}"/>
                </c:ext>
              </c:extLst>
            </c:dLbl>
            <c:dLbl>
              <c:idx val="3"/>
              <c:layout>
                <c:manualLayout>
                  <c:x val="-6.8547170302719881E-2"/>
                  <c:y val="0.148457512849804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053807221175633"/>
                      <c:h val="0.16014000195500855"/>
                    </c:manualLayout>
                  </c15:layout>
                </c:ext>
                <c:ext xmlns:c16="http://schemas.microsoft.com/office/drawing/2014/chart" uri="{C3380CC4-5D6E-409C-BE32-E72D297353CC}">
                  <c16:uniqueId val="{00000007-F982-42F8-B548-52E36C91EDD8}"/>
                </c:ext>
              </c:extLst>
            </c:dLbl>
            <c:dLbl>
              <c:idx val="4"/>
              <c:layout>
                <c:manualLayout>
                  <c:x val="-2.4255788313120183E-2"/>
                  <c:y val="1.74618736860226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947955099879328"/>
                      <c:h val="0.12084637280262145"/>
                    </c:manualLayout>
                  </c15:layout>
                </c:ext>
                <c:ext xmlns:c16="http://schemas.microsoft.com/office/drawing/2014/chart" uri="{C3380CC4-5D6E-409C-BE32-E72D297353CC}">
                  <c16:uniqueId val="{00000009-F982-42F8-B548-52E36C91EDD8}"/>
                </c:ext>
              </c:extLst>
            </c:dLbl>
            <c:dLbl>
              <c:idx val="5"/>
              <c:layout>
                <c:manualLayout>
                  <c:x val="2.7673823021295438E-2"/>
                  <c:y val="-6.87235107284741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82-42F8-B548-52E36C91EDD8}"/>
                </c:ext>
              </c:extLst>
            </c:dLbl>
            <c:dLbl>
              <c:idx val="6"/>
              <c:layout>
                <c:manualLayout>
                  <c:x val="0.23321879693373498"/>
                  <c:y val="-6.175930343337433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466094852807126"/>
                      <c:h val="8.7494510656984992E-2"/>
                    </c:manualLayout>
                  </c15:layout>
                </c:ext>
                <c:ext xmlns:c16="http://schemas.microsoft.com/office/drawing/2014/chart" uri="{C3380CC4-5D6E-409C-BE32-E72D297353CC}">
                  <c16:uniqueId val="{0000000D-F982-42F8-B548-52E36C91EDD8}"/>
                </c:ext>
              </c:extLst>
            </c:dLbl>
            <c:numFmt formatCode="0.00%" sourceLinked="0"/>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t_AS!$A$7:$A$13</c:f>
              <c:strCache>
                <c:ptCount val="7"/>
                <c:pt idx="0">
                  <c:v>Moduł I</c:v>
                </c:pt>
                <c:pt idx="1">
                  <c:v>Moduł II</c:v>
                </c:pt>
                <c:pt idx="2">
                  <c:v>obsługa programu przez jst</c:v>
                </c:pt>
                <c:pt idx="3">
                  <c:v>promocja programu przez jst</c:v>
                </c:pt>
                <c:pt idx="4">
                  <c:v>ewaluacja programu przez jst</c:v>
                </c:pt>
                <c:pt idx="5">
                  <c:v>eksperci PFRON</c:v>
                </c:pt>
                <c:pt idx="6">
                  <c:v>promocja i ewaluacja PFRON</c:v>
                </c:pt>
              </c:strCache>
            </c:strRef>
          </c:cat>
          <c:val>
            <c:numRef>
              <c:f>t_AS!$B$7:$B$13</c:f>
              <c:numCache>
                <c:formatCode>#,##0.00</c:formatCode>
                <c:ptCount val="7"/>
                <c:pt idx="0">
                  <c:v>94937907.710000008</c:v>
                </c:pt>
                <c:pt idx="1">
                  <c:v>58454102.120000005</c:v>
                </c:pt>
                <c:pt idx="2">
                  <c:v>7668057.2400000002</c:v>
                </c:pt>
                <c:pt idx="3">
                  <c:v>1515583.9</c:v>
                </c:pt>
                <c:pt idx="4">
                  <c:v>740364.99</c:v>
                </c:pt>
                <c:pt idx="5">
                  <c:v>534685.21</c:v>
                </c:pt>
                <c:pt idx="6">
                  <c:v>21997.54</c:v>
                </c:pt>
              </c:numCache>
            </c:numRef>
          </c:val>
          <c:extLst>
            <c:ext xmlns:c16="http://schemas.microsoft.com/office/drawing/2014/chart" uri="{C3380CC4-5D6E-409C-BE32-E72D297353CC}">
              <c16:uniqueId val="{0000000E-F982-42F8-B548-52E36C91EDD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ABSOLWENT!$D$2:$S$2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CEF7-4409-B407-29B5E5969D73}"/>
              </c:ext>
            </c:extLst>
          </c:dPt>
          <c:dPt>
            <c:idx val="1"/>
            <c:invertIfNegative val="0"/>
            <c:bubble3D val="0"/>
            <c:spPr>
              <a:solidFill>
                <a:srgbClr val="00B050"/>
              </a:solidFill>
              <a:ln>
                <a:noFill/>
              </a:ln>
              <a:effectLst/>
            </c:spPr>
            <c:extLst>
              <c:ext xmlns:c16="http://schemas.microsoft.com/office/drawing/2014/chart" uri="{C3380CC4-5D6E-409C-BE32-E72D297353CC}">
                <c16:uniqueId val="{00000003-CEF7-4409-B407-29B5E5969D73}"/>
              </c:ext>
            </c:extLst>
          </c:dPt>
          <c:dPt>
            <c:idx val="2"/>
            <c:invertIfNegative val="0"/>
            <c:bubble3D val="0"/>
            <c:spPr>
              <a:solidFill>
                <a:srgbClr val="00B050"/>
              </a:solidFill>
              <a:ln>
                <a:noFill/>
              </a:ln>
              <a:effectLst/>
            </c:spPr>
            <c:extLst>
              <c:ext xmlns:c16="http://schemas.microsoft.com/office/drawing/2014/chart" uri="{C3380CC4-5D6E-409C-BE32-E72D297353CC}">
                <c16:uniqueId val="{00000005-CEF7-4409-B407-29B5E5969D73}"/>
              </c:ext>
            </c:extLst>
          </c:dPt>
          <c:dPt>
            <c:idx val="3"/>
            <c:invertIfNegative val="0"/>
            <c:bubble3D val="0"/>
            <c:spPr>
              <a:solidFill>
                <a:srgbClr val="00B050"/>
              </a:solidFill>
              <a:ln>
                <a:noFill/>
              </a:ln>
              <a:effectLst/>
            </c:spPr>
            <c:extLst>
              <c:ext xmlns:c16="http://schemas.microsoft.com/office/drawing/2014/chart" uri="{C3380CC4-5D6E-409C-BE32-E72D297353CC}">
                <c16:uniqueId val="{00000007-CEF7-4409-B407-29B5E5969D73}"/>
              </c:ext>
            </c:extLst>
          </c:dPt>
          <c:dPt>
            <c:idx val="4"/>
            <c:invertIfNegative val="0"/>
            <c:bubble3D val="0"/>
            <c:spPr>
              <a:solidFill>
                <a:srgbClr val="00B050"/>
              </a:solidFill>
              <a:ln>
                <a:noFill/>
              </a:ln>
              <a:effectLst/>
            </c:spPr>
            <c:extLst>
              <c:ext xmlns:c16="http://schemas.microsoft.com/office/drawing/2014/chart" uri="{C3380CC4-5D6E-409C-BE32-E72D297353CC}">
                <c16:uniqueId val="{00000009-CEF7-4409-B407-29B5E5969D73}"/>
              </c:ext>
            </c:extLst>
          </c:dPt>
          <c:dPt>
            <c:idx val="5"/>
            <c:invertIfNegative val="0"/>
            <c:bubble3D val="0"/>
            <c:spPr>
              <a:solidFill>
                <a:srgbClr val="00B050"/>
              </a:solidFill>
              <a:ln>
                <a:noFill/>
              </a:ln>
              <a:effectLst/>
            </c:spPr>
            <c:extLst>
              <c:ext xmlns:c16="http://schemas.microsoft.com/office/drawing/2014/chart" uri="{C3380CC4-5D6E-409C-BE32-E72D297353CC}">
                <c16:uniqueId val="{0000000B-CEF7-4409-B407-29B5E5969D73}"/>
              </c:ext>
            </c:extLst>
          </c:dPt>
          <c:dPt>
            <c:idx val="6"/>
            <c:invertIfNegative val="0"/>
            <c:bubble3D val="0"/>
            <c:spPr>
              <a:solidFill>
                <a:srgbClr val="00B050"/>
              </a:solidFill>
              <a:ln>
                <a:noFill/>
              </a:ln>
              <a:effectLst/>
            </c:spPr>
            <c:extLst>
              <c:ext xmlns:c16="http://schemas.microsoft.com/office/drawing/2014/chart" uri="{C3380CC4-5D6E-409C-BE32-E72D297353CC}">
                <c16:uniqueId val="{0000000D-CEF7-4409-B407-29B5E5969D73}"/>
              </c:ext>
            </c:extLst>
          </c:dPt>
          <c:dPt>
            <c:idx val="7"/>
            <c:invertIfNegative val="0"/>
            <c:bubble3D val="0"/>
            <c:spPr>
              <a:solidFill>
                <a:srgbClr val="00B050"/>
              </a:solidFill>
              <a:ln>
                <a:noFill/>
              </a:ln>
              <a:effectLst/>
            </c:spPr>
            <c:extLst>
              <c:ext xmlns:c16="http://schemas.microsoft.com/office/drawing/2014/chart" uri="{C3380CC4-5D6E-409C-BE32-E72D297353CC}">
                <c16:uniqueId val="{0000000F-CEF7-4409-B407-29B5E5969D73}"/>
              </c:ext>
            </c:extLst>
          </c:dPt>
          <c:dPt>
            <c:idx val="8"/>
            <c:invertIfNegative val="0"/>
            <c:bubble3D val="0"/>
            <c:spPr>
              <a:solidFill>
                <a:srgbClr val="00B050"/>
              </a:solidFill>
              <a:ln>
                <a:noFill/>
              </a:ln>
              <a:effectLst/>
            </c:spPr>
            <c:extLst>
              <c:ext xmlns:c16="http://schemas.microsoft.com/office/drawing/2014/chart" uri="{C3380CC4-5D6E-409C-BE32-E72D297353CC}">
                <c16:uniqueId val="{00000011-CEF7-4409-B407-29B5E5969D73}"/>
              </c:ext>
            </c:extLst>
          </c:dPt>
          <c:dPt>
            <c:idx val="9"/>
            <c:invertIfNegative val="0"/>
            <c:bubble3D val="0"/>
            <c:spPr>
              <a:solidFill>
                <a:srgbClr val="00B050"/>
              </a:solidFill>
              <a:ln>
                <a:noFill/>
              </a:ln>
              <a:effectLst/>
            </c:spPr>
            <c:extLst>
              <c:ext xmlns:c16="http://schemas.microsoft.com/office/drawing/2014/chart" uri="{C3380CC4-5D6E-409C-BE32-E72D297353CC}">
                <c16:uniqueId val="{00000013-CEF7-4409-B407-29B5E5969D73}"/>
              </c:ext>
            </c:extLst>
          </c:dPt>
          <c:dPt>
            <c:idx val="10"/>
            <c:invertIfNegative val="0"/>
            <c:bubble3D val="0"/>
            <c:spPr>
              <a:solidFill>
                <a:srgbClr val="00B050"/>
              </a:solidFill>
              <a:ln>
                <a:noFill/>
              </a:ln>
              <a:effectLst/>
            </c:spPr>
            <c:extLst>
              <c:ext xmlns:c16="http://schemas.microsoft.com/office/drawing/2014/chart" uri="{C3380CC4-5D6E-409C-BE32-E72D297353CC}">
                <c16:uniqueId val="{00000015-CEF7-4409-B407-29B5E5969D73}"/>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EF7-4409-B407-29B5E5969D73}"/>
              </c:ext>
            </c:extLst>
          </c:dPt>
          <c:dPt>
            <c:idx val="12"/>
            <c:invertIfNegative val="0"/>
            <c:bubble3D val="0"/>
            <c:spPr>
              <a:solidFill>
                <a:srgbClr val="00B050"/>
              </a:solidFill>
              <a:ln>
                <a:noFill/>
              </a:ln>
              <a:effectLst/>
            </c:spPr>
            <c:extLst>
              <c:ext xmlns:c16="http://schemas.microsoft.com/office/drawing/2014/chart" uri="{C3380CC4-5D6E-409C-BE32-E72D297353CC}">
                <c16:uniqueId val="{00000019-CEF7-4409-B407-29B5E5969D73}"/>
              </c:ext>
            </c:extLst>
          </c:dPt>
          <c:dPt>
            <c:idx val="13"/>
            <c:invertIfNegative val="0"/>
            <c:bubble3D val="0"/>
            <c:spPr>
              <a:solidFill>
                <a:srgbClr val="00B050"/>
              </a:solidFill>
              <a:ln>
                <a:noFill/>
              </a:ln>
              <a:effectLst/>
            </c:spPr>
            <c:extLst>
              <c:ext xmlns:c16="http://schemas.microsoft.com/office/drawing/2014/chart" uri="{C3380CC4-5D6E-409C-BE32-E72D297353CC}">
                <c16:uniqueId val="{0000001B-CEF7-4409-B407-29B5E5969D73}"/>
              </c:ext>
            </c:extLst>
          </c:dPt>
          <c:dPt>
            <c:idx val="14"/>
            <c:invertIfNegative val="0"/>
            <c:bubble3D val="0"/>
            <c:spPr>
              <a:solidFill>
                <a:srgbClr val="00B050"/>
              </a:solidFill>
              <a:ln>
                <a:noFill/>
              </a:ln>
              <a:effectLst/>
            </c:spPr>
            <c:extLst>
              <c:ext xmlns:c16="http://schemas.microsoft.com/office/drawing/2014/chart" uri="{C3380CC4-5D6E-409C-BE32-E72D297353CC}">
                <c16:uniqueId val="{0000001D-CEF7-4409-B407-29B5E5969D73}"/>
              </c:ext>
            </c:extLst>
          </c:dPt>
          <c:dPt>
            <c:idx val="15"/>
            <c:invertIfNegative val="0"/>
            <c:bubble3D val="0"/>
            <c:spPr>
              <a:solidFill>
                <a:srgbClr val="00B050"/>
              </a:solidFill>
              <a:ln>
                <a:noFill/>
              </a:ln>
              <a:effectLst/>
            </c:spPr>
            <c:extLst>
              <c:ext xmlns:c16="http://schemas.microsoft.com/office/drawing/2014/chart" uri="{C3380CC4-5D6E-409C-BE32-E72D297353CC}">
                <c16:uniqueId val="{0000001F-CEF7-4409-B407-29B5E5969D73}"/>
              </c:ext>
            </c:extLst>
          </c:dPt>
          <c:cat>
            <c:strRef>
              <c:f>ABSOLWENT!$D$2:$S$2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ABSOLWENT!$D$4:$S$4</c:f>
              <c:numCache>
                <c:formatCode>#,##0.00</c:formatCode>
                <c:ptCount val="16"/>
                <c:pt idx="0">
                  <c:v>2091554.5299999998</c:v>
                </c:pt>
                <c:pt idx="1">
                  <c:v>172932.34</c:v>
                </c:pt>
                <c:pt idx="2">
                  <c:v>1950483.6</c:v>
                </c:pt>
                <c:pt idx="3">
                  <c:v>0</c:v>
                </c:pt>
                <c:pt idx="4">
                  <c:v>0</c:v>
                </c:pt>
                <c:pt idx="5">
                  <c:v>1662606.25</c:v>
                </c:pt>
                <c:pt idx="6">
                  <c:v>398595.82</c:v>
                </c:pt>
                <c:pt idx="7">
                  <c:v>0</c:v>
                </c:pt>
                <c:pt idx="8">
                  <c:v>0</c:v>
                </c:pt>
                <c:pt idx="9">
                  <c:v>0</c:v>
                </c:pt>
                <c:pt idx="10">
                  <c:v>300913.5</c:v>
                </c:pt>
                <c:pt idx="11">
                  <c:v>0</c:v>
                </c:pt>
                <c:pt idx="12">
                  <c:v>0</c:v>
                </c:pt>
                <c:pt idx="13">
                  <c:v>0</c:v>
                </c:pt>
                <c:pt idx="14">
                  <c:v>0</c:v>
                </c:pt>
                <c:pt idx="15">
                  <c:v>0</c:v>
                </c:pt>
              </c:numCache>
            </c:numRef>
          </c:val>
          <c:extLst>
            <c:ext xmlns:c16="http://schemas.microsoft.com/office/drawing/2014/chart" uri="{C3380CC4-5D6E-409C-BE32-E72D297353CC}">
              <c16:uniqueId val="{00000020-CEF7-4409-B407-29B5E5969D73}"/>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SZA!$C$2:$R$2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tx>
          <c:spPr>
            <a:solidFill>
              <a:srgbClr val="00B050"/>
            </a:solidFill>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99B-4129-B254-CD8675A45760}"/>
              </c:ext>
            </c:extLst>
          </c:dPt>
          <c:dPt>
            <c:idx val="1"/>
            <c:invertIfNegative val="0"/>
            <c:bubble3D val="0"/>
            <c:spPr>
              <a:solidFill>
                <a:srgbClr val="00B050"/>
              </a:solidFill>
              <a:ln>
                <a:noFill/>
              </a:ln>
              <a:effectLst/>
            </c:spPr>
            <c:extLst>
              <c:ext xmlns:c16="http://schemas.microsoft.com/office/drawing/2014/chart" uri="{C3380CC4-5D6E-409C-BE32-E72D297353CC}">
                <c16:uniqueId val="{00000003-899B-4129-B254-CD8675A45760}"/>
              </c:ext>
            </c:extLst>
          </c:dPt>
          <c:dPt>
            <c:idx val="2"/>
            <c:invertIfNegative val="0"/>
            <c:bubble3D val="0"/>
            <c:spPr>
              <a:solidFill>
                <a:srgbClr val="00B050"/>
              </a:solidFill>
              <a:ln>
                <a:noFill/>
              </a:ln>
              <a:effectLst/>
            </c:spPr>
            <c:extLst>
              <c:ext xmlns:c16="http://schemas.microsoft.com/office/drawing/2014/chart" uri="{C3380CC4-5D6E-409C-BE32-E72D297353CC}">
                <c16:uniqueId val="{00000005-899B-4129-B254-CD8675A45760}"/>
              </c:ext>
            </c:extLst>
          </c:dPt>
          <c:dPt>
            <c:idx val="3"/>
            <c:invertIfNegative val="0"/>
            <c:bubble3D val="0"/>
            <c:spPr>
              <a:solidFill>
                <a:srgbClr val="00B050"/>
              </a:solidFill>
              <a:ln>
                <a:noFill/>
              </a:ln>
              <a:effectLst/>
            </c:spPr>
            <c:extLst>
              <c:ext xmlns:c16="http://schemas.microsoft.com/office/drawing/2014/chart" uri="{C3380CC4-5D6E-409C-BE32-E72D297353CC}">
                <c16:uniqueId val="{00000007-899B-4129-B254-CD8675A45760}"/>
              </c:ext>
            </c:extLst>
          </c:dPt>
          <c:dPt>
            <c:idx val="4"/>
            <c:invertIfNegative val="0"/>
            <c:bubble3D val="0"/>
            <c:spPr>
              <a:solidFill>
                <a:srgbClr val="00B050"/>
              </a:solidFill>
              <a:ln>
                <a:noFill/>
              </a:ln>
              <a:effectLst/>
            </c:spPr>
            <c:extLst>
              <c:ext xmlns:c16="http://schemas.microsoft.com/office/drawing/2014/chart" uri="{C3380CC4-5D6E-409C-BE32-E72D297353CC}">
                <c16:uniqueId val="{00000009-899B-4129-B254-CD8675A45760}"/>
              </c:ext>
            </c:extLst>
          </c:dPt>
          <c:dPt>
            <c:idx val="5"/>
            <c:invertIfNegative val="0"/>
            <c:bubble3D val="0"/>
            <c:spPr>
              <a:solidFill>
                <a:srgbClr val="00B050"/>
              </a:solidFill>
              <a:ln>
                <a:noFill/>
              </a:ln>
              <a:effectLst/>
            </c:spPr>
            <c:extLst>
              <c:ext xmlns:c16="http://schemas.microsoft.com/office/drawing/2014/chart" uri="{C3380CC4-5D6E-409C-BE32-E72D297353CC}">
                <c16:uniqueId val="{0000000B-899B-4129-B254-CD8675A45760}"/>
              </c:ext>
            </c:extLst>
          </c:dPt>
          <c:dPt>
            <c:idx val="6"/>
            <c:invertIfNegative val="0"/>
            <c:bubble3D val="0"/>
            <c:spPr>
              <a:solidFill>
                <a:srgbClr val="00B050"/>
              </a:solidFill>
              <a:ln>
                <a:noFill/>
              </a:ln>
              <a:effectLst/>
            </c:spPr>
            <c:extLst>
              <c:ext xmlns:c16="http://schemas.microsoft.com/office/drawing/2014/chart" uri="{C3380CC4-5D6E-409C-BE32-E72D297353CC}">
                <c16:uniqueId val="{0000000D-899B-4129-B254-CD8675A45760}"/>
              </c:ext>
            </c:extLst>
          </c:dPt>
          <c:dPt>
            <c:idx val="7"/>
            <c:invertIfNegative val="0"/>
            <c:bubble3D val="0"/>
            <c:spPr>
              <a:solidFill>
                <a:srgbClr val="00B050"/>
              </a:solidFill>
              <a:ln>
                <a:noFill/>
              </a:ln>
              <a:effectLst/>
            </c:spPr>
            <c:extLst>
              <c:ext xmlns:c16="http://schemas.microsoft.com/office/drawing/2014/chart" uri="{C3380CC4-5D6E-409C-BE32-E72D297353CC}">
                <c16:uniqueId val="{0000000F-899B-4129-B254-CD8675A45760}"/>
              </c:ext>
            </c:extLst>
          </c:dPt>
          <c:dPt>
            <c:idx val="8"/>
            <c:invertIfNegative val="0"/>
            <c:bubble3D val="0"/>
            <c:spPr>
              <a:solidFill>
                <a:srgbClr val="00B050"/>
              </a:solidFill>
              <a:ln>
                <a:noFill/>
              </a:ln>
              <a:effectLst/>
            </c:spPr>
            <c:extLst>
              <c:ext xmlns:c16="http://schemas.microsoft.com/office/drawing/2014/chart" uri="{C3380CC4-5D6E-409C-BE32-E72D297353CC}">
                <c16:uniqueId val="{00000011-899B-4129-B254-CD8675A45760}"/>
              </c:ext>
            </c:extLst>
          </c:dPt>
          <c:dPt>
            <c:idx val="9"/>
            <c:invertIfNegative val="0"/>
            <c:bubble3D val="0"/>
            <c:spPr>
              <a:solidFill>
                <a:srgbClr val="00B050"/>
              </a:solidFill>
              <a:ln>
                <a:noFill/>
              </a:ln>
              <a:effectLst/>
            </c:spPr>
            <c:extLst>
              <c:ext xmlns:c16="http://schemas.microsoft.com/office/drawing/2014/chart" uri="{C3380CC4-5D6E-409C-BE32-E72D297353CC}">
                <c16:uniqueId val="{00000013-899B-4129-B254-CD8675A45760}"/>
              </c:ext>
            </c:extLst>
          </c:dPt>
          <c:dPt>
            <c:idx val="10"/>
            <c:invertIfNegative val="0"/>
            <c:bubble3D val="0"/>
            <c:spPr>
              <a:solidFill>
                <a:srgbClr val="00B050"/>
              </a:solidFill>
              <a:ln>
                <a:noFill/>
              </a:ln>
              <a:effectLst/>
            </c:spPr>
            <c:extLst>
              <c:ext xmlns:c16="http://schemas.microsoft.com/office/drawing/2014/chart" uri="{C3380CC4-5D6E-409C-BE32-E72D297353CC}">
                <c16:uniqueId val="{00000015-899B-4129-B254-CD8675A45760}"/>
              </c:ext>
            </c:extLst>
          </c:dPt>
          <c:dPt>
            <c:idx val="11"/>
            <c:invertIfNegative val="0"/>
            <c:bubble3D val="0"/>
            <c:spPr>
              <a:solidFill>
                <a:srgbClr val="00B050"/>
              </a:solidFill>
              <a:ln>
                <a:noFill/>
              </a:ln>
              <a:effectLst/>
            </c:spPr>
            <c:extLst>
              <c:ext xmlns:c16="http://schemas.microsoft.com/office/drawing/2014/chart" uri="{C3380CC4-5D6E-409C-BE32-E72D297353CC}">
                <c16:uniqueId val="{00000017-899B-4129-B254-CD8675A45760}"/>
              </c:ext>
            </c:extLst>
          </c:dPt>
          <c:dPt>
            <c:idx val="12"/>
            <c:invertIfNegative val="0"/>
            <c:bubble3D val="0"/>
            <c:spPr>
              <a:solidFill>
                <a:srgbClr val="00B050"/>
              </a:solidFill>
              <a:ln>
                <a:noFill/>
              </a:ln>
              <a:effectLst/>
            </c:spPr>
            <c:extLst>
              <c:ext xmlns:c16="http://schemas.microsoft.com/office/drawing/2014/chart" uri="{C3380CC4-5D6E-409C-BE32-E72D297353CC}">
                <c16:uniqueId val="{00000019-899B-4129-B254-CD8675A45760}"/>
              </c:ext>
            </c:extLst>
          </c:dPt>
          <c:dPt>
            <c:idx val="13"/>
            <c:invertIfNegative val="0"/>
            <c:bubble3D val="0"/>
            <c:spPr>
              <a:solidFill>
                <a:srgbClr val="00B050"/>
              </a:solidFill>
              <a:ln>
                <a:noFill/>
              </a:ln>
              <a:effectLst/>
            </c:spPr>
            <c:extLst>
              <c:ext xmlns:c16="http://schemas.microsoft.com/office/drawing/2014/chart" uri="{C3380CC4-5D6E-409C-BE32-E72D297353CC}">
                <c16:uniqueId val="{0000001B-899B-4129-B254-CD8675A45760}"/>
              </c:ext>
            </c:extLst>
          </c:dPt>
          <c:dPt>
            <c:idx val="14"/>
            <c:invertIfNegative val="0"/>
            <c:bubble3D val="0"/>
            <c:spPr>
              <a:solidFill>
                <a:srgbClr val="00B050"/>
              </a:solidFill>
              <a:ln>
                <a:noFill/>
              </a:ln>
              <a:effectLst/>
            </c:spPr>
            <c:extLst>
              <c:ext xmlns:c16="http://schemas.microsoft.com/office/drawing/2014/chart" uri="{C3380CC4-5D6E-409C-BE32-E72D297353CC}">
                <c16:uniqueId val="{0000001D-899B-4129-B254-CD8675A45760}"/>
              </c:ext>
            </c:extLst>
          </c:dPt>
          <c:dPt>
            <c:idx val="15"/>
            <c:invertIfNegative val="0"/>
            <c:bubble3D val="0"/>
            <c:spPr>
              <a:solidFill>
                <a:srgbClr val="00B050"/>
              </a:solidFill>
              <a:ln>
                <a:noFill/>
              </a:ln>
              <a:effectLst/>
            </c:spPr>
            <c:extLst>
              <c:ext xmlns:c16="http://schemas.microsoft.com/office/drawing/2014/chart" uri="{C3380CC4-5D6E-409C-BE32-E72D297353CC}">
                <c16:uniqueId val="{0000001F-899B-4129-B254-CD8675A45760}"/>
              </c:ext>
            </c:extLst>
          </c:dPt>
          <c:cat>
            <c:strRef>
              <c:f>SZA!$C$2:$R$2</c:f>
              <c:strCache>
                <c:ptCount val="16"/>
                <c:pt idx="0">
                  <c:v>dolnośląskie</c:v>
                </c:pt>
                <c:pt idx="1">
                  <c:v>kujawsko-pomorskie</c:v>
                </c:pt>
                <c:pt idx="2">
                  <c:v>lubelskie</c:v>
                </c:pt>
                <c:pt idx="3">
                  <c:v>lubuskie</c:v>
                </c:pt>
                <c:pt idx="4">
                  <c:v>łódzkie</c:v>
                </c:pt>
                <c:pt idx="5">
                  <c:v>małopolskie</c:v>
                </c:pt>
                <c:pt idx="6">
                  <c:v>mazowieckie</c:v>
                </c:pt>
                <c:pt idx="7">
                  <c:v>opolskie</c:v>
                </c:pt>
                <c:pt idx="8">
                  <c:v>podkarpackie</c:v>
                </c:pt>
                <c:pt idx="9">
                  <c:v>podlaskie</c:v>
                </c:pt>
                <c:pt idx="10">
                  <c:v>pomorskie</c:v>
                </c:pt>
                <c:pt idx="11">
                  <c:v>śląskie</c:v>
                </c:pt>
                <c:pt idx="12">
                  <c:v>świętokrzyskie</c:v>
                </c:pt>
                <c:pt idx="13">
                  <c:v>warmińsko-mazurskie</c:v>
                </c:pt>
                <c:pt idx="14">
                  <c:v>wielkopolskie</c:v>
                </c:pt>
                <c:pt idx="15">
                  <c:v>zachodniopomorskie</c:v>
                </c:pt>
              </c:strCache>
            </c:strRef>
          </c:cat>
          <c:val>
            <c:numRef>
              <c:f>SZA!$C$3:$R$3</c:f>
              <c:numCache>
                <c:formatCode>#,##0.00</c:formatCode>
                <c:ptCount val="16"/>
                <c:pt idx="0">
                  <c:v>1611191.21</c:v>
                </c:pt>
                <c:pt idx="1">
                  <c:v>68000</c:v>
                </c:pt>
                <c:pt idx="2">
                  <c:v>68000</c:v>
                </c:pt>
                <c:pt idx="3">
                  <c:v>34000</c:v>
                </c:pt>
                <c:pt idx="4">
                  <c:v>43415.270000000004</c:v>
                </c:pt>
                <c:pt idx="5">
                  <c:v>2034222.98</c:v>
                </c:pt>
                <c:pt idx="6">
                  <c:v>1761506.88</c:v>
                </c:pt>
                <c:pt idx="7">
                  <c:v>0</c:v>
                </c:pt>
                <c:pt idx="8">
                  <c:v>454354.38000000006</c:v>
                </c:pt>
                <c:pt idx="9">
                  <c:v>34000</c:v>
                </c:pt>
                <c:pt idx="10">
                  <c:v>109653.52</c:v>
                </c:pt>
                <c:pt idx="11">
                  <c:v>51619.18</c:v>
                </c:pt>
                <c:pt idx="12">
                  <c:v>0</c:v>
                </c:pt>
                <c:pt idx="13">
                  <c:v>50500.47</c:v>
                </c:pt>
                <c:pt idx="14">
                  <c:v>34000</c:v>
                </c:pt>
                <c:pt idx="15">
                  <c:v>63456.97</c:v>
                </c:pt>
              </c:numCache>
            </c:numRef>
          </c:val>
          <c:extLst>
            <c:ext xmlns:c16="http://schemas.microsoft.com/office/drawing/2014/chart" uri="{C3380CC4-5D6E-409C-BE32-E72D297353CC}">
              <c16:uniqueId val="{00000020-899B-4129-B254-CD8675A45760}"/>
            </c:ext>
          </c:extLst>
        </c:ser>
        <c:dLbls>
          <c:showLegendKey val="0"/>
          <c:showVal val="0"/>
          <c:showCatName val="0"/>
          <c:showSerName val="0"/>
          <c:showPercent val="0"/>
          <c:showBubbleSize val="0"/>
        </c:dLbls>
        <c:gapWidth val="150"/>
        <c:overlap val="100"/>
        <c:axId val="595682872"/>
        <c:axId val="595684512"/>
      </c:barChart>
      <c:catAx>
        <c:axId val="595682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4512"/>
        <c:crosses val="autoZero"/>
        <c:auto val="1"/>
        <c:lblAlgn val="ctr"/>
        <c:lblOffset val="100"/>
        <c:noMultiLvlLbl val="0"/>
      </c:catAx>
      <c:valAx>
        <c:axId val="595684512"/>
        <c:scaling>
          <c:orientation val="minMax"/>
        </c:scaling>
        <c:delete val="0"/>
        <c:axPos val="l"/>
        <c:majorGridlines>
          <c:spPr>
            <a:ln w="9525" cap="flat" cmpd="sng" algn="ctr">
              <a:solidFill>
                <a:schemeClr val="tx1">
                  <a:lumMod val="15000"/>
                  <a:lumOff val="85000"/>
                </a:schemeClr>
              </a:solidFill>
              <a:round/>
            </a:ln>
            <a:effectLst/>
          </c:spPr>
        </c:majorGridlines>
        <c:numFmt formatCode="#,##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95682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'analiza 2018 2020'!$B$15</c:f>
              <c:strCache>
                <c:ptCount val="1"/>
                <c:pt idx="0">
                  <c:v>13.1.3.1</c:v>
                </c:pt>
              </c:strCache>
            </c:strRef>
          </c:tx>
          <c:spPr>
            <a:solidFill>
              <a:schemeClr val="accent2"/>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2020'!$BH$15:$BP$15</c:f>
              <c:numCache>
                <c:formatCode>#,##0</c:formatCode>
                <c:ptCount val="9"/>
                <c:pt idx="0">
                  <c:v>474864</c:v>
                </c:pt>
                <c:pt idx="1">
                  <c:v>228315</c:v>
                </c:pt>
                <c:pt idx="2">
                  <c:v>439817</c:v>
                </c:pt>
                <c:pt idx="3">
                  <c:v>491112</c:v>
                </c:pt>
                <c:pt idx="4">
                  <c:v>229743</c:v>
                </c:pt>
                <c:pt idx="5">
                  <c:v>455567</c:v>
                </c:pt>
                <c:pt idx="6">
                  <c:v>551853</c:v>
                </c:pt>
                <c:pt idx="7">
                  <c:v>136281</c:v>
                </c:pt>
                <c:pt idx="8">
                  <c:v>343779</c:v>
                </c:pt>
              </c:numCache>
            </c:numRef>
          </c:val>
          <c:extLst>
            <c:ext xmlns:c16="http://schemas.microsoft.com/office/drawing/2014/chart" uri="{C3380CC4-5D6E-409C-BE32-E72D297353CC}">
              <c16:uniqueId val="{00000000-23B5-4E36-BC59-410C51FCDB49}"/>
            </c:ext>
          </c:extLst>
        </c:ser>
        <c:ser>
          <c:idx val="2"/>
          <c:order val="1"/>
          <c:tx>
            <c:strRef>
              <c:f>'analiza 2018 2020'!$B$23</c:f>
              <c:strCache>
                <c:ptCount val="1"/>
                <c:pt idx="0">
                  <c:v>13.1.3.2</c:v>
                </c:pt>
              </c:strCache>
            </c:strRef>
          </c:tx>
          <c:spPr>
            <a:solidFill>
              <a:schemeClr val="accent3"/>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2020'!$BH$23:$BP$23</c:f>
              <c:numCache>
                <c:formatCode>#,##0</c:formatCode>
                <c:ptCount val="9"/>
                <c:pt idx="0">
                  <c:v>45597</c:v>
                </c:pt>
                <c:pt idx="1">
                  <c:v>1235</c:v>
                </c:pt>
                <c:pt idx="2">
                  <c:v>49891</c:v>
                </c:pt>
                <c:pt idx="3">
                  <c:v>68195</c:v>
                </c:pt>
                <c:pt idx="4">
                  <c:v>13451</c:v>
                </c:pt>
                <c:pt idx="5">
                  <c:v>58470</c:v>
                </c:pt>
                <c:pt idx="6">
                  <c:v>64912</c:v>
                </c:pt>
                <c:pt idx="7">
                  <c:v>28461</c:v>
                </c:pt>
                <c:pt idx="8">
                  <c:v>162345</c:v>
                </c:pt>
              </c:numCache>
            </c:numRef>
          </c:val>
          <c:extLst>
            <c:ext xmlns:c16="http://schemas.microsoft.com/office/drawing/2014/chart" uri="{C3380CC4-5D6E-409C-BE32-E72D297353CC}">
              <c16:uniqueId val="{00000001-23B5-4E36-BC59-410C51FCDB49}"/>
            </c:ext>
          </c:extLst>
        </c:ser>
        <c:ser>
          <c:idx val="3"/>
          <c:order val="2"/>
          <c:tx>
            <c:strRef>
              <c:f>'analiza 2018 2020'!$B$52</c:f>
              <c:strCache>
                <c:ptCount val="1"/>
                <c:pt idx="0">
                  <c:v>13.1.3.4</c:v>
                </c:pt>
              </c:strCache>
            </c:strRef>
          </c:tx>
          <c:spPr>
            <a:solidFill>
              <a:schemeClr val="accent4"/>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2020'!$BH$52:$BP$52</c:f>
              <c:numCache>
                <c:formatCode>#,##0</c:formatCode>
                <c:ptCount val="9"/>
                <c:pt idx="0">
                  <c:v>55000</c:v>
                </c:pt>
                <c:pt idx="1">
                  <c:v>165212</c:v>
                </c:pt>
                <c:pt idx="2">
                  <c:v>182343</c:v>
                </c:pt>
                <c:pt idx="3">
                  <c:v>160000</c:v>
                </c:pt>
                <c:pt idx="4">
                  <c:v>137518</c:v>
                </c:pt>
                <c:pt idx="5">
                  <c:v>205752</c:v>
                </c:pt>
                <c:pt idx="6">
                  <c:v>200000</c:v>
                </c:pt>
                <c:pt idx="7">
                  <c:v>184095</c:v>
                </c:pt>
                <c:pt idx="8">
                  <c:v>226436</c:v>
                </c:pt>
              </c:numCache>
            </c:numRef>
          </c:val>
          <c:extLst>
            <c:ext xmlns:c16="http://schemas.microsoft.com/office/drawing/2014/chart" uri="{C3380CC4-5D6E-409C-BE32-E72D297353CC}">
              <c16:uniqueId val="{00000002-23B5-4E36-BC59-410C51FCDB49}"/>
            </c:ext>
          </c:extLst>
        </c:ser>
        <c:ser>
          <c:idx val="4"/>
          <c:order val="3"/>
          <c:tx>
            <c:strRef>
              <c:f>'analiza 2018 2020'!$B$67</c:f>
              <c:strCache>
                <c:ptCount val="1"/>
                <c:pt idx="0">
                  <c:v>14.1.5.1</c:v>
                </c:pt>
              </c:strCache>
            </c:strRef>
          </c:tx>
          <c:spPr>
            <a:solidFill>
              <a:schemeClr val="accent5"/>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2020'!$BH$67:$BP$67</c:f>
              <c:numCache>
                <c:formatCode>#,##0</c:formatCode>
                <c:ptCount val="9"/>
                <c:pt idx="0">
                  <c:v>353350</c:v>
                </c:pt>
                <c:pt idx="1">
                  <c:v>312343</c:v>
                </c:pt>
                <c:pt idx="2">
                  <c:v>347507</c:v>
                </c:pt>
                <c:pt idx="3">
                  <c:v>359550</c:v>
                </c:pt>
                <c:pt idx="4">
                  <c:v>299180</c:v>
                </c:pt>
                <c:pt idx="5">
                  <c:v>330403</c:v>
                </c:pt>
                <c:pt idx="6">
                  <c:v>353350</c:v>
                </c:pt>
                <c:pt idx="7">
                  <c:v>284945</c:v>
                </c:pt>
                <c:pt idx="8">
                  <c:v>314675</c:v>
                </c:pt>
              </c:numCache>
            </c:numRef>
          </c:val>
          <c:extLst>
            <c:ext xmlns:c16="http://schemas.microsoft.com/office/drawing/2014/chart" uri="{C3380CC4-5D6E-409C-BE32-E72D297353CC}">
              <c16:uniqueId val="{00000003-23B5-4E36-BC59-410C51FCDB49}"/>
            </c:ext>
          </c:extLst>
        </c:ser>
        <c:ser>
          <c:idx val="5"/>
          <c:order val="4"/>
          <c:tx>
            <c:strRef>
              <c:f>'analiza 2018 2020'!$B$83</c:f>
              <c:strCache>
                <c:ptCount val="1"/>
                <c:pt idx="0">
                  <c:v>14.1.5.2</c:v>
                </c:pt>
              </c:strCache>
            </c:strRef>
          </c:tx>
          <c:spPr>
            <a:solidFill>
              <a:schemeClr val="accent6"/>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2020'!$BH$84:$BP$84</c:f>
              <c:numCache>
                <c:formatCode>#,##0</c:formatCode>
                <c:ptCount val="9"/>
                <c:pt idx="0">
                  <c:v>35660</c:v>
                </c:pt>
                <c:pt idx="1">
                  <c:v>30420</c:v>
                </c:pt>
                <c:pt idx="2">
                  <c:v>33338</c:v>
                </c:pt>
                <c:pt idx="3">
                  <c:v>35660</c:v>
                </c:pt>
                <c:pt idx="4">
                  <c:v>29470</c:v>
                </c:pt>
                <c:pt idx="5">
                  <c:v>32293</c:v>
                </c:pt>
                <c:pt idx="6">
                  <c:v>35660</c:v>
                </c:pt>
                <c:pt idx="7">
                  <c:v>27873</c:v>
                </c:pt>
                <c:pt idx="8">
                  <c:v>30458</c:v>
                </c:pt>
              </c:numCache>
            </c:numRef>
          </c:val>
          <c:extLst>
            <c:ext xmlns:c16="http://schemas.microsoft.com/office/drawing/2014/chart" uri="{C3380CC4-5D6E-409C-BE32-E72D297353CC}">
              <c16:uniqueId val="{00000004-23B5-4E36-BC59-410C51FCDB49}"/>
            </c:ext>
          </c:extLst>
        </c:ser>
        <c:ser>
          <c:idx val="6"/>
          <c:order val="5"/>
          <c:tx>
            <c:strRef>
              <c:f>'analiza 2018 2020'!$B$88</c:f>
              <c:strCache>
                <c:ptCount val="1"/>
                <c:pt idx="0">
                  <c:v>14.1.5.3</c:v>
                </c:pt>
              </c:strCache>
            </c:strRef>
          </c:tx>
          <c:spPr>
            <a:solidFill>
              <a:schemeClr val="accent1">
                <a:lumMod val="60000"/>
              </a:schemeClr>
            </a:solidFill>
            <a:ln>
              <a:noFill/>
            </a:ln>
            <a:effectLst/>
            <a:sp3d/>
          </c:spPr>
          <c:invertIfNegative val="0"/>
          <c:cat>
            <c:strRef>
              <c:f>'analiza 2018 2020'!$BH$8:$BP$9</c:f>
              <c:strCache>
                <c:ptCount val="9"/>
                <c:pt idx="0">
                  <c:v>Plan wg ustawy budżetowej na 2018 r.</c:v>
                </c:pt>
                <c:pt idx="1">
                  <c:v>Wykonanie I półrocze 2018 r.</c:v>
                </c:pt>
                <c:pt idx="2">
                  <c:v>Wykonanie 2018 r.</c:v>
                </c:pt>
                <c:pt idx="3">
                  <c:v>Plan wg ustawy budżetowej na 2019 r.</c:v>
                </c:pt>
                <c:pt idx="4">
                  <c:v>Wykonanie I półrocze 2019 r.</c:v>
                </c:pt>
                <c:pt idx="5">
                  <c:v>Wykonanie 2019 r.</c:v>
                </c:pt>
                <c:pt idx="6">
                  <c:v>Plan wg ustawy budżetowej na 2020 r.</c:v>
                </c:pt>
                <c:pt idx="7">
                  <c:v>Wykonanie I półrocze 2020 r.</c:v>
                </c:pt>
                <c:pt idx="8">
                  <c:v>Wykonanie 2020 r.</c:v>
                </c:pt>
              </c:strCache>
            </c:strRef>
          </c:cat>
          <c:val>
            <c:numRef>
              <c:f>'analiza 2018 2020'!$BH$88:$BP$88</c:f>
              <c:numCache>
                <c:formatCode>#,##0</c:formatCode>
                <c:ptCount val="9"/>
                <c:pt idx="0">
                  <c:v>8523</c:v>
                </c:pt>
                <c:pt idx="1">
                  <c:v>5589</c:v>
                </c:pt>
                <c:pt idx="2">
                  <c:v>7729</c:v>
                </c:pt>
                <c:pt idx="3">
                  <c:v>8231</c:v>
                </c:pt>
                <c:pt idx="4">
                  <c:v>6016</c:v>
                </c:pt>
                <c:pt idx="5">
                  <c:v>7790</c:v>
                </c:pt>
                <c:pt idx="6">
                  <c:v>8481</c:v>
                </c:pt>
                <c:pt idx="7">
                  <c:v>5603</c:v>
                </c:pt>
                <c:pt idx="8">
                  <c:v>7504</c:v>
                </c:pt>
              </c:numCache>
            </c:numRef>
          </c:val>
          <c:extLst>
            <c:ext xmlns:c16="http://schemas.microsoft.com/office/drawing/2014/chart" uri="{C3380CC4-5D6E-409C-BE32-E72D297353CC}">
              <c16:uniqueId val="{00000005-23B5-4E36-BC59-410C51FCDB49}"/>
            </c:ext>
          </c:extLst>
        </c:ser>
        <c:dLbls>
          <c:showLegendKey val="0"/>
          <c:showVal val="0"/>
          <c:showCatName val="0"/>
          <c:showSerName val="0"/>
          <c:showPercent val="0"/>
          <c:showBubbleSize val="0"/>
        </c:dLbls>
        <c:gapWidth val="150"/>
        <c:shape val="box"/>
        <c:axId val="819378048"/>
        <c:axId val="819378376"/>
        <c:axId val="0"/>
      </c:bar3DChart>
      <c:catAx>
        <c:axId val="819378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9378376"/>
        <c:crosses val="autoZero"/>
        <c:auto val="1"/>
        <c:lblAlgn val="ctr"/>
        <c:lblOffset val="100"/>
        <c:noMultiLvlLbl val="0"/>
      </c:catAx>
      <c:valAx>
        <c:axId val="81937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9378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185185185185185"/>
          <c:w val="0.65902031058397648"/>
          <c:h val="0.89814814814814814"/>
        </c:manualLayout>
      </c:layout>
      <c:pie3DChart>
        <c:varyColors val="1"/>
        <c:ser>
          <c:idx val="0"/>
          <c:order val="0"/>
          <c:explosion val="3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2F8-4F06-AAFD-380DBF5BE9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2F8-4F06-AAFD-380DBF5BE9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2F8-4F06-AAFD-380DBF5BE915}"/>
              </c:ext>
            </c:extLst>
          </c:dPt>
          <c:dLbls>
            <c:dLbl>
              <c:idx val="0"/>
              <c:tx>
                <c:rich>
                  <a:bodyPr/>
                  <a:lstStyle/>
                  <a:p>
                    <a:fld id="{F4A97C3C-8E7B-474C-B7E2-1A3EC4BB9F7D}"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F8-4F06-AAFD-380DBF5BE915}"/>
                </c:ext>
              </c:extLst>
            </c:dLbl>
            <c:dLbl>
              <c:idx val="1"/>
              <c:layout>
                <c:manualLayout>
                  <c:x val="-7.2631556606271557E-3"/>
                  <c:y val="0.14195756780402449"/>
                </c:manualLayout>
              </c:layout>
              <c:tx>
                <c:rich>
                  <a:bodyPr/>
                  <a:lstStyle/>
                  <a:p>
                    <a:fld id="{6F2A3E1D-688A-4AFD-8BA1-1CC5CCFF4940}"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F8-4F06-AAFD-380DBF5BE915}"/>
                </c:ext>
              </c:extLst>
            </c:dLbl>
            <c:dLbl>
              <c:idx val="2"/>
              <c:layout>
                <c:manualLayout>
                  <c:x val="9.4105959896451402E-2"/>
                  <c:y val="8.4967556138815986E-2"/>
                </c:manualLayout>
              </c:layout>
              <c:tx>
                <c:rich>
                  <a:bodyPr/>
                  <a:lstStyle/>
                  <a:p>
                    <a:fld id="{50914BD7-40BB-4887-B8F3-9DC6686F9232}" type="VALUE">
                      <a:rPr lang="en-US"/>
                      <a:pPr/>
                      <a:t>[WARTOŚĆ]</a:t>
                    </a:fld>
                    <a:endParaRPr lang="pl-PL"/>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F8-4F06-AAFD-380DBF5BE91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Arkusz1!$C$5:$C$7</c:f>
              <c:strCache>
                <c:ptCount val="3"/>
                <c:pt idx="0">
                  <c:v>wpłaty obowiązkowe</c:v>
                </c:pt>
                <c:pt idx="1">
                  <c:v>administracyjnoprawne</c:v>
                </c:pt>
                <c:pt idx="2">
                  <c:v>cywilnoprawne</c:v>
                </c:pt>
              </c:strCache>
            </c:strRef>
          </c:cat>
          <c:val>
            <c:numRef>
              <c:f>Arkusz1!$D$5:$D$7</c:f>
              <c:numCache>
                <c:formatCode>#,##0.00</c:formatCode>
                <c:ptCount val="3"/>
                <c:pt idx="0">
                  <c:v>99999211.859999999</c:v>
                </c:pt>
                <c:pt idx="1">
                  <c:v>15400498.609999999</c:v>
                </c:pt>
                <c:pt idx="2">
                  <c:v>3030748.98</c:v>
                </c:pt>
              </c:numCache>
            </c:numRef>
          </c:val>
          <c:extLst>
            <c:ext xmlns:c16="http://schemas.microsoft.com/office/drawing/2014/chart" uri="{C3380CC4-5D6E-409C-BE32-E72D297353CC}">
              <c16:uniqueId val="{00000006-A2F8-4F06-AAFD-380DBF5BE915}"/>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80110971277711E-2"/>
          <c:y val="0.15087707389570856"/>
          <c:w val="0.88719627475775287"/>
          <c:h val="0.67397180502164988"/>
        </c:manualLayout>
      </c:layout>
      <c:lineChart>
        <c:grouping val="standard"/>
        <c:varyColors val="0"/>
        <c:ser>
          <c:idx val="0"/>
          <c:order val="0"/>
          <c:tx>
            <c:strRef>
              <c:f>Arkusz1!$D$53</c:f>
              <c:strCache>
                <c:ptCount val="1"/>
                <c:pt idx="0">
                  <c:v>liczba 
etatów 
ogółem</c:v>
                </c:pt>
              </c:strCache>
            </c:strRef>
          </c:tx>
          <c:dLbls>
            <c:spPr>
              <a:noFill/>
              <a:ln>
                <a:noFill/>
              </a:ln>
              <a:effectLst/>
            </c:spPr>
            <c:txPr>
              <a:bodyPr rot="-4200000"/>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Arkusz1!$A$54:$B$101</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2020</c:v>
                  </c:pt>
                  <c:pt idx="1">
                    <c:v>2020</c:v>
                  </c:pt>
                  <c:pt idx="2">
                    <c:v>2020</c:v>
                  </c:pt>
                  <c:pt idx="3">
                    <c:v>2020</c:v>
                  </c:pt>
                  <c:pt idx="4">
                    <c:v>2020</c:v>
                  </c:pt>
                  <c:pt idx="5">
                    <c:v>2020</c:v>
                  </c:pt>
                  <c:pt idx="6">
                    <c:v>2020</c:v>
                  </c:pt>
                  <c:pt idx="7">
                    <c:v>2020</c:v>
                  </c:pt>
                  <c:pt idx="8">
                    <c:v>2020</c:v>
                  </c:pt>
                  <c:pt idx="9">
                    <c:v>2020</c:v>
                  </c:pt>
                  <c:pt idx="10">
                    <c:v>2020</c:v>
                  </c:pt>
                  <c:pt idx="11">
                    <c:v>2020</c:v>
                  </c:pt>
                </c:lvl>
              </c:multiLvlStrCache>
            </c:multiLvlStrRef>
          </c:cat>
          <c:val>
            <c:numRef>
              <c:f>Arkusz1!$D$54:$D$101</c:f>
              <c:numCache>
                <c:formatCode>#,##0.00</c:formatCode>
                <c:ptCount val="12"/>
                <c:pt idx="0">
                  <c:v>5271245.58</c:v>
                </c:pt>
                <c:pt idx="1">
                  <c:v>5285181.8900000006</c:v>
                </c:pt>
                <c:pt idx="2">
                  <c:v>5283138.13</c:v>
                </c:pt>
                <c:pt idx="3">
                  <c:v>5166854.22</c:v>
                </c:pt>
                <c:pt idx="4">
                  <c:v>5055334.34</c:v>
                </c:pt>
                <c:pt idx="5">
                  <c:v>5064230.0999999996</c:v>
                </c:pt>
                <c:pt idx="6">
                  <c:v>5112896.8900000006</c:v>
                </c:pt>
                <c:pt idx="7">
                  <c:v>5159955.37</c:v>
                </c:pt>
                <c:pt idx="8">
                  <c:v>5188804.55</c:v>
                </c:pt>
                <c:pt idx="9">
                  <c:v>5222663.41</c:v>
                </c:pt>
                <c:pt idx="10">
                  <c:v>5232648.79</c:v>
                </c:pt>
                <c:pt idx="11">
                  <c:v>5207039.7500000009</c:v>
                </c:pt>
              </c:numCache>
            </c:numRef>
          </c:val>
          <c:smooth val="0"/>
          <c:extLst>
            <c:ext xmlns:c16="http://schemas.microsoft.com/office/drawing/2014/chart" uri="{C3380CC4-5D6E-409C-BE32-E72D297353CC}">
              <c16:uniqueId val="{00000000-683D-45F8-9115-19E6F676503F}"/>
            </c:ext>
          </c:extLst>
        </c:ser>
        <c:dLbls>
          <c:showLegendKey val="0"/>
          <c:showVal val="0"/>
          <c:showCatName val="0"/>
          <c:showSerName val="0"/>
          <c:showPercent val="0"/>
          <c:showBubbleSize val="0"/>
        </c:dLbls>
        <c:marker val="1"/>
        <c:smooth val="0"/>
        <c:axId val="101014528"/>
        <c:axId val="101016320"/>
      </c:lineChart>
      <c:catAx>
        <c:axId val="101014528"/>
        <c:scaling>
          <c:orientation val="minMax"/>
        </c:scaling>
        <c:delete val="0"/>
        <c:axPos val="b"/>
        <c:numFmt formatCode="General" sourceLinked="1"/>
        <c:majorTickMark val="out"/>
        <c:minorTickMark val="none"/>
        <c:tickLblPos val="nextTo"/>
        <c:crossAx val="101016320"/>
        <c:crosses val="autoZero"/>
        <c:auto val="1"/>
        <c:lblAlgn val="ctr"/>
        <c:lblOffset val="100"/>
        <c:noMultiLvlLbl val="0"/>
      </c:catAx>
      <c:valAx>
        <c:axId val="101016320"/>
        <c:scaling>
          <c:orientation val="minMax"/>
          <c:min val="4760000"/>
        </c:scaling>
        <c:delete val="0"/>
        <c:axPos val="l"/>
        <c:majorGridlines/>
        <c:numFmt formatCode="#,##0.00" sourceLinked="1"/>
        <c:majorTickMark val="out"/>
        <c:minorTickMark val="none"/>
        <c:tickLblPos val="nextTo"/>
        <c:crossAx val="101014528"/>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K</a:t>
            </a:r>
            <a:r>
              <a:rPr lang="pl-PL"/>
              <a:t>WOTA</a:t>
            </a:r>
            <a:r>
              <a:rPr lang="pl-PL" baseline="0"/>
              <a:t> ODZYSKANA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89-47BF-B8A0-3D5465B1A0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89-47BF-B8A0-3D5465B1A01D}"/>
              </c:ext>
            </c:extLst>
          </c:dPt>
          <c:dLbls>
            <c:dLbl>
              <c:idx val="0"/>
              <c:tx>
                <c:rich>
                  <a:bodyPr/>
                  <a:lstStyle/>
                  <a:p>
                    <a:fld id="{D8A4F71B-866C-42A5-8B7B-255E66C59F91}"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289-47BF-B8A0-3D5465B1A01D}"/>
                </c:ext>
              </c:extLst>
            </c:dLbl>
            <c:dLbl>
              <c:idx val="1"/>
              <c:tx>
                <c:rich>
                  <a:bodyPr/>
                  <a:lstStyle/>
                  <a:p>
                    <a:fld id="{8448E6B0-FA59-4711-8473-8C9451849677}"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89-47BF-B8A0-3D5465B1A01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Arkusz1!$C$21:$C$22</c:f>
              <c:strCache>
                <c:ptCount val="2"/>
                <c:pt idx="0">
                  <c:v>Rok 2019</c:v>
                </c:pt>
                <c:pt idx="1">
                  <c:v>Rok 2020</c:v>
                </c:pt>
              </c:strCache>
            </c:strRef>
          </c:cat>
          <c:val>
            <c:numRef>
              <c:f>Arkusz1!$D$21:$D$22</c:f>
              <c:numCache>
                <c:formatCode>0.00</c:formatCode>
                <c:ptCount val="2"/>
                <c:pt idx="0">
                  <c:v>120015095.83</c:v>
                </c:pt>
                <c:pt idx="1">
                  <c:v>118430459.45</c:v>
                </c:pt>
              </c:numCache>
            </c:numRef>
          </c:val>
          <c:extLst>
            <c:ext xmlns:c16="http://schemas.microsoft.com/office/drawing/2014/chart" uri="{C3380CC4-5D6E-409C-BE32-E72D297353CC}">
              <c16:uniqueId val="{00000004-9289-47BF-B8A0-3D5465B1A01D}"/>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4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85038585362763"/>
          <c:y val="7.5413366033237256E-2"/>
          <c:w val="0.81123704319428724"/>
          <c:h val="0.77965307620654167"/>
        </c:manualLayout>
      </c:layout>
      <c:bar3DChart>
        <c:barDir val="col"/>
        <c:grouping val="clustered"/>
        <c:varyColors val="0"/>
        <c:ser>
          <c:idx val="0"/>
          <c:order val="0"/>
          <c:tx>
            <c:strRef>
              <c:f>Arkusz1!$H$46</c:f>
              <c:strCache>
                <c:ptCount val="1"/>
                <c:pt idx="0">
                  <c:v>2020</c:v>
                </c:pt>
              </c:strCache>
            </c:strRef>
          </c:tx>
          <c:spPr>
            <a:solidFill>
              <a:schemeClr val="accent2">
                <a:alpha val="85000"/>
              </a:schemeClr>
            </a:solidFill>
            <a:ln w="9525" cap="flat" cmpd="sng" algn="ctr">
              <a:solidFill>
                <a:schemeClr val="accent2"/>
              </a:solidFill>
              <a:round/>
            </a:ln>
            <a:effectLst/>
            <a:sp3d contourW="9525">
              <a:contourClr>
                <a:schemeClr val="accent2"/>
              </a:contourClr>
            </a:sp3d>
          </c:spPr>
          <c:invertIfNegative val="0"/>
          <c:dLbls>
            <c:dLbl>
              <c:idx val="0"/>
              <c:layout>
                <c:manualLayout>
                  <c:x val="-2.5222124407000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84-43A8-A864-C7EAC7AF07C6}"/>
                </c:ext>
              </c:extLst>
            </c:dLbl>
            <c:dLbl>
              <c:idx val="1"/>
              <c:layout>
                <c:manualLayout>
                  <c:x val="-1.3757522403818308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84-43A8-A864-C7EAC7AF07C6}"/>
                </c:ext>
              </c:extLst>
            </c:dLbl>
            <c:dLbl>
              <c:idx val="2"/>
              <c:layout>
                <c:manualLayout>
                  <c:x val="-3.6686726410182238E-2"/>
                  <c:y val="-4.45682451253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84-43A8-A864-C7EAC7AF07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Arkusz1!$G$47:$G$49</c:f>
              <c:strCache>
                <c:ptCount val="3"/>
                <c:pt idx="0">
                  <c:v>wpłaty obowiązkowe</c:v>
                </c:pt>
                <c:pt idx="1">
                  <c:v>administracyjnoprawne</c:v>
                </c:pt>
                <c:pt idx="2">
                  <c:v>cywilnoprawne</c:v>
                </c:pt>
              </c:strCache>
            </c:strRef>
          </c:cat>
          <c:val>
            <c:numRef>
              <c:f>Arkusz1!$H$47:$H$49</c:f>
              <c:numCache>
                <c:formatCode>#,##0.00</c:formatCode>
                <c:ptCount val="3"/>
                <c:pt idx="0">
                  <c:v>99999211.859999999</c:v>
                </c:pt>
                <c:pt idx="1">
                  <c:v>15400498.609999999</c:v>
                </c:pt>
                <c:pt idx="2">
                  <c:v>3030748.98</c:v>
                </c:pt>
              </c:numCache>
            </c:numRef>
          </c:val>
          <c:extLst>
            <c:ext xmlns:c16="http://schemas.microsoft.com/office/drawing/2014/chart" uri="{C3380CC4-5D6E-409C-BE32-E72D297353CC}">
              <c16:uniqueId val="{00000003-7484-43A8-A864-C7EAC7AF07C6}"/>
            </c:ext>
          </c:extLst>
        </c:ser>
        <c:ser>
          <c:idx val="1"/>
          <c:order val="1"/>
          <c:tx>
            <c:strRef>
              <c:f>Arkusz1!$I$46</c:f>
              <c:strCache>
                <c:ptCount val="1"/>
                <c:pt idx="0">
                  <c:v>2019</c:v>
                </c:pt>
              </c:strCache>
            </c:strRef>
          </c:tx>
          <c:spPr>
            <a:solidFill>
              <a:schemeClr val="accent1">
                <a:alpha val="85000"/>
              </a:schemeClr>
            </a:solidFill>
            <a:ln w="9525" cap="flat" cmpd="sng" algn="ctr">
              <a:solidFill>
                <a:schemeClr val="accent1"/>
              </a:solidFill>
              <a:round/>
            </a:ln>
            <a:effectLst/>
            <a:sp3d contourW="9525">
              <a:contourClr>
                <a:schemeClr val="accent1"/>
              </a:contourClr>
            </a:sp3d>
          </c:spPr>
          <c:invertIfNegative val="0"/>
          <c:dLbls>
            <c:dLbl>
              <c:idx val="0"/>
              <c:layout>
                <c:manualLayout>
                  <c:x val="2.5222124407000189E-2"/>
                  <c:y val="-7.4280408542247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84-43A8-A864-C7EAC7AF07C6}"/>
                </c:ext>
              </c:extLst>
            </c:dLbl>
            <c:dLbl>
              <c:idx val="1"/>
              <c:layout>
                <c:manualLayout>
                  <c:x val="1.0652377035955087E-2"/>
                  <c:y val="-5.760283320902527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3775347830737458"/>
                      <c:h val="5.4590307359121092E-2"/>
                    </c:manualLayout>
                  </c15:layout>
                </c:ext>
                <c:ext xmlns:c16="http://schemas.microsoft.com/office/drawing/2014/chart" uri="{C3380CC4-5D6E-409C-BE32-E72D297353CC}">
                  <c16:uniqueId val="{00000005-7484-43A8-A864-C7EAC7AF07C6}"/>
                </c:ext>
              </c:extLst>
            </c:dLbl>
            <c:dLbl>
              <c:idx val="2"/>
              <c:layout>
                <c:manualLayout>
                  <c:x val="-6.8787612019091541E-3"/>
                  <c:y val="-8.9136490250696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84-43A8-A864-C7EAC7AF07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Arkusz1!$G$47:$G$49</c:f>
              <c:strCache>
                <c:ptCount val="3"/>
                <c:pt idx="0">
                  <c:v>wpłaty obowiązkowe</c:v>
                </c:pt>
                <c:pt idx="1">
                  <c:v>administracyjnoprawne</c:v>
                </c:pt>
                <c:pt idx="2">
                  <c:v>cywilnoprawne</c:v>
                </c:pt>
              </c:strCache>
            </c:strRef>
          </c:cat>
          <c:val>
            <c:numRef>
              <c:f>Arkusz1!$I$47:$I$49</c:f>
              <c:numCache>
                <c:formatCode>#,##0.00</c:formatCode>
                <c:ptCount val="3"/>
                <c:pt idx="0">
                  <c:v>107896991.45999999</c:v>
                </c:pt>
                <c:pt idx="1">
                  <c:v>10476208.800000001</c:v>
                </c:pt>
                <c:pt idx="2">
                  <c:v>1641895.57</c:v>
                </c:pt>
              </c:numCache>
            </c:numRef>
          </c:val>
          <c:extLst>
            <c:ext xmlns:c16="http://schemas.microsoft.com/office/drawing/2014/chart" uri="{C3380CC4-5D6E-409C-BE32-E72D297353CC}">
              <c16:uniqueId val="{00000007-7484-43A8-A864-C7EAC7AF07C6}"/>
            </c:ext>
          </c:extLst>
        </c:ser>
        <c:dLbls>
          <c:showLegendKey val="0"/>
          <c:showVal val="1"/>
          <c:showCatName val="0"/>
          <c:showSerName val="0"/>
          <c:showPercent val="0"/>
          <c:showBubbleSize val="0"/>
        </c:dLbls>
        <c:gapWidth val="65"/>
        <c:shape val="box"/>
        <c:axId val="540009480"/>
        <c:axId val="540010464"/>
        <c:axId val="0"/>
      </c:bar3DChart>
      <c:catAx>
        <c:axId val="540009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540010464"/>
        <c:crosses val="autoZero"/>
        <c:auto val="1"/>
        <c:lblAlgn val="ctr"/>
        <c:lblOffset val="100"/>
        <c:noMultiLvlLbl val="0"/>
      </c:catAx>
      <c:valAx>
        <c:axId val="54001046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540009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5144194036679E-2"/>
          <c:y val="0.14117142576890163"/>
          <c:w val="0.90518710888213438"/>
          <c:h val="0.75501132246787306"/>
        </c:manualLayout>
      </c:layout>
      <c:lineChart>
        <c:grouping val="standard"/>
        <c:varyColors val="0"/>
        <c:ser>
          <c:idx val="0"/>
          <c:order val="0"/>
          <c:tx>
            <c:strRef>
              <c:f>Arkusz1!$F$53</c:f>
              <c:strCache>
                <c:ptCount val="1"/>
                <c:pt idx="0">
                  <c:v>liczba 
etatów 
osób 
niepeł.</c:v>
                </c:pt>
              </c:strCache>
            </c:strRef>
          </c:tx>
          <c:dLbls>
            <c:spPr>
              <a:noFill/>
              <a:ln>
                <a:noFill/>
              </a:ln>
              <a:effectLst/>
            </c:spPr>
            <c:txPr>
              <a:bodyPr rot="-5400000" vert="horz" wrap="square" lIns="38100" tIns="19050" rIns="38100" bIns="19050" anchor="ctr">
                <a:spAutoFit/>
              </a:bodyPr>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Arkusz1!$A$54:$B$101</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2020</c:v>
                  </c:pt>
                  <c:pt idx="1">
                    <c:v>2020</c:v>
                  </c:pt>
                  <c:pt idx="2">
                    <c:v>2020</c:v>
                  </c:pt>
                  <c:pt idx="3">
                    <c:v>2020</c:v>
                  </c:pt>
                  <c:pt idx="4">
                    <c:v>2020</c:v>
                  </c:pt>
                  <c:pt idx="5">
                    <c:v>2020</c:v>
                  </c:pt>
                  <c:pt idx="6">
                    <c:v>2020</c:v>
                  </c:pt>
                  <c:pt idx="7">
                    <c:v>2020</c:v>
                  </c:pt>
                  <c:pt idx="8">
                    <c:v>2020</c:v>
                  </c:pt>
                  <c:pt idx="9">
                    <c:v>2020</c:v>
                  </c:pt>
                  <c:pt idx="10">
                    <c:v>2020</c:v>
                  </c:pt>
                  <c:pt idx="11">
                    <c:v>2020</c:v>
                  </c:pt>
                </c:lvl>
              </c:multiLvlStrCache>
            </c:multiLvlStrRef>
          </c:cat>
          <c:val>
            <c:numRef>
              <c:f>Arkusz1!$F$54:$F$101</c:f>
              <c:numCache>
                <c:formatCode>#,##0.00</c:formatCode>
                <c:ptCount val="12"/>
                <c:pt idx="0">
                  <c:v>80505.440000000017</c:v>
                </c:pt>
                <c:pt idx="1">
                  <c:v>80853.760000000009</c:v>
                </c:pt>
                <c:pt idx="2">
                  <c:v>80873.41</c:v>
                </c:pt>
                <c:pt idx="3">
                  <c:v>79074.87</c:v>
                </c:pt>
                <c:pt idx="4">
                  <c:v>77744.060000000012</c:v>
                </c:pt>
                <c:pt idx="5">
                  <c:v>78081.790000000008</c:v>
                </c:pt>
                <c:pt idx="6">
                  <c:v>78490.27</c:v>
                </c:pt>
                <c:pt idx="7">
                  <c:v>79298.559999999998</c:v>
                </c:pt>
                <c:pt idx="8">
                  <c:v>79829.52</c:v>
                </c:pt>
                <c:pt idx="9">
                  <c:v>80700.56</c:v>
                </c:pt>
                <c:pt idx="10">
                  <c:v>81014.5</c:v>
                </c:pt>
                <c:pt idx="11">
                  <c:v>80251.76999999999</c:v>
                </c:pt>
              </c:numCache>
            </c:numRef>
          </c:val>
          <c:smooth val="0"/>
          <c:extLst>
            <c:ext xmlns:c16="http://schemas.microsoft.com/office/drawing/2014/chart" uri="{C3380CC4-5D6E-409C-BE32-E72D297353CC}">
              <c16:uniqueId val="{00000000-3CA8-4D89-B47A-A62DC7909A17}"/>
            </c:ext>
          </c:extLst>
        </c:ser>
        <c:dLbls>
          <c:dLblPos val="t"/>
          <c:showLegendKey val="0"/>
          <c:showVal val="1"/>
          <c:showCatName val="0"/>
          <c:showSerName val="0"/>
          <c:showPercent val="0"/>
          <c:showBubbleSize val="0"/>
        </c:dLbls>
        <c:marker val="1"/>
        <c:smooth val="0"/>
        <c:axId val="105580032"/>
        <c:axId val="105581568"/>
      </c:lineChart>
      <c:catAx>
        <c:axId val="105580032"/>
        <c:scaling>
          <c:orientation val="minMax"/>
        </c:scaling>
        <c:delete val="0"/>
        <c:axPos val="b"/>
        <c:numFmt formatCode="General" sourceLinked="1"/>
        <c:majorTickMark val="out"/>
        <c:minorTickMark val="none"/>
        <c:tickLblPos val="nextTo"/>
        <c:crossAx val="105581568"/>
        <c:crosses val="autoZero"/>
        <c:auto val="1"/>
        <c:lblAlgn val="ctr"/>
        <c:lblOffset val="100"/>
        <c:noMultiLvlLbl val="0"/>
      </c:catAx>
      <c:valAx>
        <c:axId val="105581568"/>
        <c:scaling>
          <c:orientation val="minMax"/>
          <c:min val="59000"/>
        </c:scaling>
        <c:delete val="0"/>
        <c:axPos val="l"/>
        <c:majorGridlines/>
        <c:numFmt formatCode="#,##0.00" sourceLinked="1"/>
        <c:majorTickMark val="out"/>
        <c:minorTickMark val="none"/>
        <c:tickLblPos val="nextTo"/>
        <c:crossAx val="1055800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51811912117746E-2"/>
          <c:y val="0.15088441922005771"/>
          <c:w val="0.89074969683782379"/>
          <c:h val="0.70265824376411823"/>
        </c:manualLayout>
      </c:layout>
      <c:lineChart>
        <c:grouping val="standard"/>
        <c:varyColors val="0"/>
        <c:ser>
          <c:idx val="0"/>
          <c:order val="0"/>
          <c:tx>
            <c:strRef>
              <c:f>Arkusz1!$L$53</c:f>
              <c:strCache>
                <c:ptCount val="1"/>
                <c:pt idx="0">
                  <c:v>liczba 
podmiotów 
wykorzystujących 
obniżenie</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multiLvlStrRef>
              <c:f>Arkusz1!$A$54:$B$101</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2020</c:v>
                  </c:pt>
                  <c:pt idx="1">
                    <c:v>2020</c:v>
                  </c:pt>
                  <c:pt idx="2">
                    <c:v>2020</c:v>
                  </c:pt>
                  <c:pt idx="3">
                    <c:v>2020</c:v>
                  </c:pt>
                  <c:pt idx="4">
                    <c:v>2020</c:v>
                  </c:pt>
                  <c:pt idx="5">
                    <c:v>2020</c:v>
                  </c:pt>
                  <c:pt idx="6">
                    <c:v>2020</c:v>
                  </c:pt>
                  <c:pt idx="7">
                    <c:v>2020</c:v>
                  </c:pt>
                  <c:pt idx="8">
                    <c:v>2020</c:v>
                  </c:pt>
                  <c:pt idx="9">
                    <c:v>2020</c:v>
                  </c:pt>
                  <c:pt idx="10">
                    <c:v>2020</c:v>
                  </c:pt>
                  <c:pt idx="11">
                    <c:v>2020</c:v>
                  </c:pt>
                </c:lvl>
              </c:multiLvlStrCache>
            </c:multiLvlStrRef>
          </c:cat>
          <c:val>
            <c:numRef>
              <c:f>Arkusz1!$L$54:$L$101</c:f>
              <c:numCache>
                <c:formatCode>#,##0.00</c:formatCode>
                <c:ptCount val="12"/>
                <c:pt idx="0">
                  <c:v>7763</c:v>
                </c:pt>
                <c:pt idx="1">
                  <c:v>7531</c:v>
                </c:pt>
                <c:pt idx="2">
                  <c:v>7478</c:v>
                </c:pt>
                <c:pt idx="3">
                  <c:v>7481</c:v>
                </c:pt>
                <c:pt idx="4">
                  <c:v>7429</c:v>
                </c:pt>
                <c:pt idx="5">
                  <c:v>7400</c:v>
                </c:pt>
                <c:pt idx="6">
                  <c:v>7469</c:v>
                </c:pt>
                <c:pt idx="7">
                  <c:v>7603</c:v>
                </c:pt>
                <c:pt idx="8">
                  <c:v>7617</c:v>
                </c:pt>
                <c:pt idx="9">
                  <c:v>7669</c:v>
                </c:pt>
                <c:pt idx="10">
                  <c:v>7701</c:v>
                </c:pt>
                <c:pt idx="11">
                  <c:v>7490</c:v>
                </c:pt>
              </c:numCache>
            </c:numRef>
          </c:val>
          <c:smooth val="0"/>
          <c:extLst>
            <c:ext xmlns:c16="http://schemas.microsoft.com/office/drawing/2014/chart" uri="{C3380CC4-5D6E-409C-BE32-E72D297353CC}">
              <c16:uniqueId val="{00000000-068B-4166-A66B-53F75ED6CC1D}"/>
            </c:ext>
          </c:extLst>
        </c:ser>
        <c:dLbls>
          <c:dLblPos val="t"/>
          <c:showLegendKey val="0"/>
          <c:showVal val="1"/>
          <c:showCatName val="0"/>
          <c:showSerName val="0"/>
          <c:showPercent val="0"/>
          <c:showBubbleSize val="0"/>
        </c:dLbls>
        <c:marker val="1"/>
        <c:smooth val="0"/>
        <c:axId val="98547968"/>
        <c:axId val="98553856"/>
      </c:lineChart>
      <c:catAx>
        <c:axId val="9854796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98553856"/>
        <c:crosses val="autoZero"/>
        <c:auto val="1"/>
        <c:lblAlgn val="ctr"/>
        <c:lblOffset val="100"/>
        <c:noMultiLvlLbl val="0"/>
      </c:catAx>
      <c:valAx>
        <c:axId val="98553856"/>
        <c:scaling>
          <c:orientation val="minMax"/>
          <c:min val="5000"/>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98547968"/>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65496753920184"/>
          <c:y val="0.19365000973818203"/>
          <c:w val="0.8566868683253156"/>
          <c:h val="0.65221334965638134"/>
        </c:manualLayout>
      </c:layout>
      <c:lineChart>
        <c:grouping val="standard"/>
        <c:varyColors val="0"/>
        <c:ser>
          <c:idx val="0"/>
          <c:order val="0"/>
          <c:tx>
            <c:strRef>
              <c:f>Arkusz1!$M$53</c:f>
              <c:strCache>
                <c:ptCount val="1"/>
                <c:pt idx="0">
                  <c:v>obniżenie 
wykorzystane 
w miesiącu</c:v>
                </c:pt>
              </c:strCache>
            </c:strRef>
          </c:tx>
          <c:spPr>
            <a:ln w="28575" cap="rnd" cmpd="sng" algn="ctr">
              <a:solidFill>
                <a:schemeClr val="accent1">
                  <a:shade val="95000"/>
                  <a:satMod val="105000"/>
                </a:schemeClr>
              </a:solidFill>
              <a:prstDash val="solid"/>
              <a:round/>
            </a:ln>
            <a:effectLst/>
          </c:spPr>
          <c:marker>
            <c:spPr>
              <a:solidFill>
                <a:schemeClr val="accent1"/>
              </a:solidFill>
              <a:ln w="9525" cap="flat" cmpd="sng" algn="ctr">
                <a:solidFill>
                  <a:schemeClr val="accent1">
                    <a:shade val="95000"/>
                    <a:satMod val="105000"/>
                  </a:schemeClr>
                </a:solidFill>
                <a:prstDash val="solid"/>
                <a:round/>
              </a:ln>
              <a:effectLst/>
            </c:spPr>
          </c:marker>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multiLvlStrRef>
              <c:f>Arkusz1!$A$54:$B$101</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2020</c:v>
                  </c:pt>
                  <c:pt idx="1">
                    <c:v>2020</c:v>
                  </c:pt>
                  <c:pt idx="2">
                    <c:v>2020</c:v>
                  </c:pt>
                  <c:pt idx="3">
                    <c:v>2020</c:v>
                  </c:pt>
                  <c:pt idx="4">
                    <c:v>2020</c:v>
                  </c:pt>
                  <c:pt idx="5">
                    <c:v>2020</c:v>
                  </c:pt>
                  <c:pt idx="6">
                    <c:v>2020</c:v>
                  </c:pt>
                  <c:pt idx="7">
                    <c:v>2020</c:v>
                  </c:pt>
                  <c:pt idx="8">
                    <c:v>2020</c:v>
                  </c:pt>
                  <c:pt idx="9">
                    <c:v>2020</c:v>
                  </c:pt>
                  <c:pt idx="10">
                    <c:v>2020</c:v>
                  </c:pt>
                  <c:pt idx="11">
                    <c:v>2020</c:v>
                  </c:pt>
                </c:lvl>
              </c:multiLvlStrCache>
            </c:multiLvlStrRef>
          </c:cat>
          <c:val>
            <c:numRef>
              <c:f>Arkusz1!$M$54:$M$101</c:f>
              <c:numCache>
                <c:formatCode>#,##0.00</c:formatCode>
                <c:ptCount val="12"/>
                <c:pt idx="0">
                  <c:v>63673334.629999995</c:v>
                </c:pt>
                <c:pt idx="1">
                  <c:v>61179661.400000006</c:v>
                </c:pt>
                <c:pt idx="2">
                  <c:v>63288966.739999995</c:v>
                </c:pt>
                <c:pt idx="3">
                  <c:v>64784713.510000005</c:v>
                </c:pt>
                <c:pt idx="4">
                  <c:v>62232621.650000006</c:v>
                </c:pt>
                <c:pt idx="5">
                  <c:v>63504530.270000003</c:v>
                </c:pt>
                <c:pt idx="6">
                  <c:v>64547540.859999999</c:v>
                </c:pt>
                <c:pt idx="7">
                  <c:v>65391296.439999998</c:v>
                </c:pt>
                <c:pt idx="8">
                  <c:v>63382562.969999999</c:v>
                </c:pt>
                <c:pt idx="9">
                  <c:v>62552037.100000001</c:v>
                </c:pt>
                <c:pt idx="10">
                  <c:v>63510680.700000003</c:v>
                </c:pt>
                <c:pt idx="11">
                  <c:v>62784236.829999998</c:v>
                </c:pt>
              </c:numCache>
            </c:numRef>
          </c:val>
          <c:smooth val="0"/>
          <c:extLst>
            <c:ext xmlns:c16="http://schemas.microsoft.com/office/drawing/2014/chart" uri="{C3380CC4-5D6E-409C-BE32-E72D297353CC}">
              <c16:uniqueId val="{00000000-2065-498E-B29F-FB922B6E2336}"/>
            </c:ext>
          </c:extLst>
        </c:ser>
        <c:dLbls>
          <c:dLblPos val="t"/>
          <c:showLegendKey val="0"/>
          <c:showVal val="1"/>
          <c:showCatName val="0"/>
          <c:showSerName val="0"/>
          <c:showPercent val="0"/>
          <c:showBubbleSize val="0"/>
        </c:dLbls>
        <c:marker val="1"/>
        <c:smooth val="0"/>
        <c:axId val="100935936"/>
        <c:axId val="100937728"/>
      </c:lineChart>
      <c:catAx>
        <c:axId val="1009359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100937728"/>
        <c:crosses val="autoZero"/>
        <c:auto val="1"/>
        <c:lblAlgn val="ctr"/>
        <c:lblOffset val="100"/>
        <c:noMultiLvlLbl val="0"/>
      </c:catAx>
      <c:valAx>
        <c:axId val="100937728"/>
        <c:scaling>
          <c:orientation val="minMax"/>
          <c:min val="35000000"/>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0093593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pl-PL" sz="1200" b="0"/>
              <a:t>Udział</a:t>
            </a:r>
            <a:r>
              <a:rPr lang="pl-PL" sz="1200" b="0" baseline="0"/>
              <a:t> % wypłaconego dofinansowania</a:t>
            </a:r>
            <a:endParaRPr lang="pl-PL" sz="1200" b="0"/>
          </a:p>
        </c:rich>
      </c:tx>
      <c:layout>
        <c:manualLayout>
          <c:xMode val="edge"/>
          <c:yMode val="edge"/>
          <c:x val="0.25463143182074671"/>
          <c:y val="5.3519423816098831E-2"/>
        </c:manualLayout>
      </c:layout>
      <c:overlay val="0"/>
    </c:title>
    <c:autoTitleDeleted val="0"/>
    <c:plotArea>
      <c:layout>
        <c:manualLayout>
          <c:layoutTarget val="inner"/>
          <c:xMode val="edge"/>
          <c:yMode val="edge"/>
          <c:x val="0.18380845323741007"/>
          <c:y val="0.20693323238536881"/>
          <c:w val="0.30293764988009592"/>
          <c:h val="0.76513509676808777"/>
        </c:manualLayout>
      </c:layout>
      <c:pieChart>
        <c:varyColors val="1"/>
        <c:ser>
          <c:idx val="0"/>
          <c:order val="0"/>
          <c:explosion val="6"/>
          <c:dPt>
            <c:idx val="0"/>
            <c:bubble3D val="0"/>
            <c:spPr>
              <a:solidFill>
                <a:srgbClr val="0E5D23"/>
              </a:solidFill>
              <a:ln w="25400">
                <a:solidFill>
                  <a:schemeClr val="accent3">
                    <a:lumMod val="50000"/>
                  </a:schemeClr>
                </a:solidFill>
              </a:ln>
            </c:spPr>
            <c:extLst>
              <c:ext xmlns:c16="http://schemas.microsoft.com/office/drawing/2014/chart" uri="{C3380CC4-5D6E-409C-BE32-E72D297353CC}">
                <c16:uniqueId val="{00000001-2F20-4170-9134-C248A2C0648D}"/>
              </c:ext>
            </c:extLst>
          </c:dPt>
          <c:dPt>
            <c:idx val="1"/>
            <c:bubble3D val="0"/>
            <c:spPr>
              <a:solidFill>
                <a:srgbClr val="265997"/>
              </a:solidFill>
              <a:ln w="25400">
                <a:solidFill>
                  <a:schemeClr val="accent1">
                    <a:lumMod val="75000"/>
                  </a:schemeClr>
                </a:solidFill>
              </a:ln>
            </c:spPr>
            <c:extLst>
              <c:ext xmlns:c16="http://schemas.microsoft.com/office/drawing/2014/chart" uri="{C3380CC4-5D6E-409C-BE32-E72D297353CC}">
                <c16:uniqueId val="{00000003-2F20-4170-9134-C248A2C0648D}"/>
              </c:ext>
            </c:extLst>
          </c:dPt>
          <c:dPt>
            <c:idx val="2"/>
            <c:bubble3D val="0"/>
            <c:spPr>
              <a:solidFill>
                <a:srgbClr val="AD0000"/>
              </a:solidFill>
              <a:ln w="28575">
                <a:solidFill>
                  <a:srgbClr val="AD0000"/>
                </a:solidFill>
              </a:ln>
            </c:spPr>
            <c:extLst>
              <c:ext xmlns:c16="http://schemas.microsoft.com/office/drawing/2014/chart" uri="{C3380CC4-5D6E-409C-BE32-E72D297353CC}">
                <c16:uniqueId val="{00000005-2F20-4170-9134-C248A2C0648D}"/>
              </c:ext>
            </c:extLst>
          </c:dPt>
          <c:dLbls>
            <c:dLbl>
              <c:idx val="0"/>
              <c:layout>
                <c:manualLayout>
                  <c:x val="0.12209750931078485"/>
                  <c:y val="-0.12076252316801632"/>
                </c:manualLayout>
              </c:layout>
              <c:numFmt formatCode="0.000%" sourceLinked="0"/>
              <c:spPr/>
              <c:txPr>
                <a:bodyPr/>
                <a:lstStyle/>
                <a:p>
                  <a:pPr>
                    <a:defRPr sz="1400"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2643880926130097"/>
                      <c:h val="0.14868878357030013"/>
                    </c:manualLayout>
                  </c15:layout>
                </c:ext>
                <c:ext xmlns:c16="http://schemas.microsoft.com/office/drawing/2014/chart" uri="{C3380CC4-5D6E-409C-BE32-E72D297353CC}">
                  <c16:uniqueId val="{00000001-2F20-4170-9134-C248A2C0648D}"/>
                </c:ext>
              </c:extLst>
            </c:dLbl>
            <c:dLbl>
              <c:idx val="1"/>
              <c:layout>
                <c:manualLayout>
                  <c:x val="-0.13377897681854517"/>
                  <c:y val="0.12573219373219369"/>
                </c:manualLayout>
              </c:layout>
              <c:numFmt formatCode="0.000%" sourceLinked="0"/>
              <c:spPr/>
              <c:txPr>
                <a:bodyPr/>
                <a:lstStyle/>
                <a:p>
                  <a:pPr>
                    <a:defRPr sz="1600" b="1">
                      <a:solidFill>
                        <a:schemeClr val="bg1"/>
                      </a:solidFill>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20-4170-9134-C248A2C0648D}"/>
                </c:ext>
              </c:extLst>
            </c:dLbl>
            <c:dLbl>
              <c:idx val="2"/>
              <c:layout>
                <c:manualLayout>
                  <c:x val="0.10389501312335958"/>
                  <c:y val="-7.3721201516477111E-2"/>
                </c:manualLayout>
              </c:layout>
              <c:tx>
                <c:rich>
                  <a:bodyPr/>
                  <a:lstStyle/>
                  <a:p>
                    <a:pPr>
                      <a:defRPr sz="1200" b="1">
                        <a:solidFill>
                          <a:srgbClr val="AD0000"/>
                        </a:solidFill>
                      </a:defRPr>
                    </a:pPr>
                    <a:fld id="{4BF2A833-9F35-452C-860B-45606844C0C3}" type="VALUE">
                      <a:rPr lang="en-US">
                        <a:solidFill>
                          <a:srgbClr val="AD0000"/>
                        </a:solidFill>
                      </a:rPr>
                      <a:pPr>
                        <a:defRPr sz="1200" b="1">
                          <a:solidFill>
                            <a:srgbClr val="AD0000"/>
                          </a:solidFill>
                        </a:defRPr>
                      </a:pPr>
                      <a:t>[WARTOŚĆ]</a:t>
                    </a:fld>
                    <a:endParaRPr lang="pl-PL"/>
                  </a:p>
                </c:rich>
              </c:tx>
              <c:numFmt formatCode="0.000%" sourceLinked="0"/>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20-4170-9134-C248A2C0648D}"/>
                </c:ext>
              </c:extLst>
            </c:dLbl>
            <c:numFmt formatCode="0.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wykres1!$B$157:$D$157</c:f>
              <c:strCache>
                <c:ptCount val="3"/>
                <c:pt idx="0">
                  <c:v>ZPCH</c:v>
                </c:pt>
                <c:pt idx="1">
                  <c:v>RO</c:v>
                </c:pt>
                <c:pt idx="2">
                  <c:v>mieszany</c:v>
                </c:pt>
              </c:strCache>
            </c:strRef>
          </c:cat>
          <c:val>
            <c:numRef>
              <c:f>wykres1!$B$158:$D$158</c:f>
              <c:numCache>
                <c:formatCode>0.00%</c:formatCode>
                <c:ptCount val="3"/>
                <c:pt idx="0">
                  <c:v>0.43285085940888657</c:v>
                </c:pt>
                <c:pt idx="1">
                  <c:v>0.56686240127363363</c:v>
                </c:pt>
                <c:pt idx="2" formatCode="0.0000%">
                  <c:v>2.8673931747984763E-4</c:v>
                </c:pt>
              </c:numCache>
            </c:numRef>
          </c:val>
          <c:extLst>
            <c:ext xmlns:c16="http://schemas.microsoft.com/office/drawing/2014/chart" uri="{C3380CC4-5D6E-409C-BE32-E72D297353CC}">
              <c16:uniqueId val="{00000006-2F20-4170-9134-C248A2C0648D}"/>
            </c:ext>
          </c:extLst>
        </c:ser>
        <c:ser>
          <c:idx val="1"/>
          <c:order val="1"/>
          <c:cat>
            <c:strRef>
              <c:f>wykres1!$B$157:$D$157</c:f>
              <c:strCache>
                <c:ptCount val="3"/>
                <c:pt idx="0">
                  <c:v>ZPCH</c:v>
                </c:pt>
                <c:pt idx="1">
                  <c:v>RO</c:v>
                </c:pt>
                <c:pt idx="2">
                  <c:v>mieszany</c:v>
                </c:pt>
              </c:strCache>
            </c:strRef>
          </c:cat>
          <c:val>
            <c:numRef>
              <c:f>wykres1!$B$159:$D$159</c:f>
              <c:numCache>
                <c:formatCode>[$]#,##0.00;\-[$]#,##0.00</c:formatCode>
                <c:ptCount val="3"/>
                <c:pt idx="0">
                  <c:v>1417333071.7</c:v>
                </c:pt>
                <c:pt idx="1">
                  <c:v>1856142389.3800001</c:v>
                </c:pt>
                <c:pt idx="2">
                  <c:v>938903.34</c:v>
                </c:pt>
              </c:numCache>
            </c:numRef>
          </c:val>
          <c:extLst>
            <c:ext xmlns:c16="http://schemas.microsoft.com/office/drawing/2014/chart" uri="{C3380CC4-5D6E-409C-BE32-E72D297353CC}">
              <c16:uniqueId val="{00000007-2F20-4170-9134-C248A2C0648D}"/>
            </c:ext>
          </c:extLst>
        </c:ser>
        <c:dLbls>
          <c:showLegendKey val="0"/>
          <c:showVal val="0"/>
          <c:showCatName val="0"/>
          <c:showSerName val="0"/>
          <c:showPercent val="0"/>
          <c:showBubbleSize val="0"/>
          <c:showLeaderLines val="1"/>
        </c:dLbls>
        <c:firstSliceAng val="160"/>
      </c:pieChart>
    </c:plotArea>
    <c:legend>
      <c:legendPos val="r"/>
      <c:layout>
        <c:manualLayout>
          <c:xMode val="edge"/>
          <c:yMode val="edge"/>
          <c:x val="0.68265837330135892"/>
          <c:y val="0.49925834792346885"/>
          <c:w val="0.15802557953637089"/>
          <c:h val="0.3199072931510775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1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0.23982</cdr:x>
      <cdr:y>0.52598</cdr:y>
    </cdr:from>
    <cdr:to>
      <cdr:x>0.38536</cdr:x>
      <cdr:y>0.64608</cdr:y>
    </cdr:to>
    <cdr:sp macro="" textlink="">
      <cdr:nvSpPr>
        <cdr:cNvPr id="2" name="Pole tekstowe 1"/>
        <cdr:cNvSpPr txBox="1"/>
      </cdr:nvSpPr>
      <cdr:spPr>
        <a:xfrm xmlns:a="http://schemas.openxmlformats.org/drawingml/2006/main">
          <a:off x="1224222" y="1003323"/>
          <a:ext cx="742948" cy="22909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r>
            <a:rPr lang="pl-PL" sz="1400" b="1"/>
            <a:t>ZPCH</a:t>
          </a:r>
          <a:endParaRPr lang="pl-PL"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0.24052</cdr:x>
      <cdr:y>0.49803</cdr:y>
    </cdr:from>
    <cdr:to>
      <cdr:x>0.38605</cdr:x>
      <cdr:y>0.61353</cdr:y>
    </cdr:to>
    <cdr:sp macro="" textlink="">
      <cdr:nvSpPr>
        <cdr:cNvPr id="2" name="Pole tekstowe 1"/>
        <cdr:cNvSpPr txBox="1"/>
      </cdr:nvSpPr>
      <cdr:spPr>
        <a:xfrm xmlns:a="http://schemas.openxmlformats.org/drawingml/2006/main">
          <a:off x="1227926" y="1093587"/>
          <a:ext cx="742989" cy="2536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600" b="1"/>
            <a:t>ZPCH</a:t>
          </a:r>
        </a:p>
      </cdr:txBody>
    </cdr:sp>
  </cdr:relSizeAnchor>
</c:userShapes>
</file>

<file path=word/drawings/drawing3.xml><?xml version="1.0" encoding="utf-8"?>
<c:userShapes xmlns:c="http://schemas.openxmlformats.org/drawingml/2006/chart">
  <cdr:relSizeAnchor xmlns:cdr="http://schemas.openxmlformats.org/drawingml/2006/chartDrawing">
    <cdr:from>
      <cdr:x>0.27304</cdr:x>
      <cdr:y>0.52202</cdr:y>
    </cdr:from>
    <cdr:to>
      <cdr:x>0.36945</cdr:x>
      <cdr:y>0.6386</cdr:y>
    </cdr:to>
    <cdr:sp macro="" textlink="">
      <cdr:nvSpPr>
        <cdr:cNvPr id="2" name="Pole tekstowe 1"/>
        <cdr:cNvSpPr txBox="1"/>
      </cdr:nvSpPr>
      <cdr:spPr>
        <a:xfrm xmlns:a="http://schemas.openxmlformats.org/drawingml/2006/main">
          <a:off x="1393825" y="1279525"/>
          <a:ext cx="492125"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600" b="1"/>
            <a:t>RO</a:t>
          </a:r>
        </a:p>
      </cdr:txBody>
    </cdr:sp>
  </cdr:relSizeAnchor>
</c:userShapes>
</file>

<file path=word/drawings/drawing4.xml><?xml version="1.0" encoding="utf-8"?>
<c:userShapes xmlns:c="http://schemas.openxmlformats.org/drawingml/2006/chart">
  <cdr:relSizeAnchor xmlns:cdr="http://schemas.openxmlformats.org/drawingml/2006/chartDrawing">
    <cdr:from>
      <cdr:x>0.26858</cdr:x>
      <cdr:y>0.51875</cdr:y>
    </cdr:from>
    <cdr:to>
      <cdr:x>0.3649</cdr:x>
      <cdr:y>0.63431</cdr:y>
    </cdr:to>
    <cdr:sp macro="" textlink="">
      <cdr:nvSpPr>
        <cdr:cNvPr id="3" name="Pole tekstowe 1"/>
        <cdr:cNvSpPr txBox="1"/>
      </cdr:nvSpPr>
      <cdr:spPr>
        <a:xfrm xmlns:a="http://schemas.openxmlformats.org/drawingml/2006/main">
          <a:off x="1372235" y="1282700"/>
          <a:ext cx="492125"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600" b="1"/>
            <a:t>RO</a:t>
          </a:r>
        </a:p>
      </cdr:txBody>
    </cdr:sp>
  </cdr:relSizeAnchor>
</c:userShapes>
</file>

<file path=word/drawings/drawing5.xml><?xml version="1.0" encoding="utf-8"?>
<c:userShapes xmlns:c="http://schemas.openxmlformats.org/drawingml/2006/chart">
  <cdr:relSizeAnchor xmlns:cdr="http://schemas.openxmlformats.org/drawingml/2006/chartDrawing">
    <cdr:from>
      <cdr:x>0.25962</cdr:x>
      <cdr:y>0.46468</cdr:y>
    </cdr:from>
    <cdr:to>
      <cdr:x>0.43212</cdr:x>
      <cdr:y>0.76121</cdr:y>
    </cdr:to>
    <cdr:sp macro="" textlink="">
      <cdr:nvSpPr>
        <cdr:cNvPr id="3" name="pole tekstowe 2"/>
        <cdr:cNvSpPr txBox="1"/>
      </cdr:nvSpPr>
      <cdr:spPr>
        <a:xfrm xmlns:a="http://schemas.openxmlformats.org/drawingml/2006/main">
          <a:off x="1495425" y="933451"/>
          <a:ext cx="993608" cy="59567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lnSpc>
              <a:spcPts val="700"/>
            </a:lnSpc>
          </a:pPr>
          <a:r>
            <a:rPr lang="pl-PL" sz="700" b="1"/>
            <a:t>OSOBY NIEPEŁNOSPRAWNE WYKONUJĄCE DZIAŁALNOŚĆ GOSPODARCZĄ</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E802-8685-4559-A9DC-89C4213B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201</Pages>
  <Words>54598</Words>
  <Characters>327590</Characters>
  <Application>Microsoft Office Word</Application>
  <DocSecurity>0</DocSecurity>
  <Lines>2729</Lines>
  <Paragraphs>762</Paragraphs>
  <ScaleCrop>false</ScaleCrop>
  <HeadingPairs>
    <vt:vector size="2" baseType="variant">
      <vt:variant>
        <vt:lpstr>Tytuł</vt:lpstr>
      </vt:variant>
      <vt:variant>
        <vt:i4>1</vt:i4>
      </vt:variant>
    </vt:vector>
  </HeadingPairs>
  <TitlesOfParts>
    <vt:vector size="1" baseType="lpstr">
      <vt:lpstr>Sprawozdanie Zarządu PFRON z realizacji Planu Rzeczowo-Finansowego z działalności Państwowego Funduszu Rehabilitacji Osób Niepełnosprawnych w 2020 roku</vt:lpstr>
    </vt:vector>
  </TitlesOfParts>
  <Company>PFRON</Company>
  <LinksUpToDate>false</LinksUpToDate>
  <CharactersWithSpaces>381426</CharactersWithSpaces>
  <SharedDoc>false</SharedDoc>
  <HLinks>
    <vt:vector size="1158" baseType="variant">
      <vt:variant>
        <vt:i4>1703991</vt:i4>
      </vt:variant>
      <vt:variant>
        <vt:i4>1160</vt:i4>
      </vt:variant>
      <vt:variant>
        <vt:i4>0</vt:i4>
      </vt:variant>
      <vt:variant>
        <vt:i4>5</vt:i4>
      </vt:variant>
      <vt:variant>
        <vt:lpwstr/>
      </vt:variant>
      <vt:variant>
        <vt:lpwstr>_Toc33795067</vt:lpwstr>
      </vt:variant>
      <vt:variant>
        <vt:i4>1769527</vt:i4>
      </vt:variant>
      <vt:variant>
        <vt:i4>1154</vt:i4>
      </vt:variant>
      <vt:variant>
        <vt:i4>0</vt:i4>
      </vt:variant>
      <vt:variant>
        <vt:i4>5</vt:i4>
      </vt:variant>
      <vt:variant>
        <vt:lpwstr/>
      </vt:variant>
      <vt:variant>
        <vt:lpwstr>_Toc33795066</vt:lpwstr>
      </vt:variant>
      <vt:variant>
        <vt:i4>1572919</vt:i4>
      </vt:variant>
      <vt:variant>
        <vt:i4>1148</vt:i4>
      </vt:variant>
      <vt:variant>
        <vt:i4>0</vt:i4>
      </vt:variant>
      <vt:variant>
        <vt:i4>5</vt:i4>
      </vt:variant>
      <vt:variant>
        <vt:lpwstr/>
      </vt:variant>
      <vt:variant>
        <vt:lpwstr>_Toc33795065</vt:lpwstr>
      </vt:variant>
      <vt:variant>
        <vt:i4>1638455</vt:i4>
      </vt:variant>
      <vt:variant>
        <vt:i4>1142</vt:i4>
      </vt:variant>
      <vt:variant>
        <vt:i4>0</vt:i4>
      </vt:variant>
      <vt:variant>
        <vt:i4>5</vt:i4>
      </vt:variant>
      <vt:variant>
        <vt:lpwstr/>
      </vt:variant>
      <vt:variant>
        <vt:lpwstr>_Toc33795064</vt:lpwstr>
      </vt:variant>
      <vt:variant>
        <vt:i4>1966135</vt:i4>
      </vt:variant>
      <vt:variant>
        <vt:i4>1136</vt:i4>
      </vt:variant>
      <vt:variant>
        <vt:i4>0</vt:i4>
      </vt:variant>
      <vt:variant>
        <vt:i4>5</vt:i4>
      </vt:variant>
      <vt:variant>
        <vt:lpwstr/>
      </vt:variant>
      <vt:variant>
        <vt:lpwstr>_Toc33795063</vt:lpwstr>
      </vt:variant>
      <vt:variant>
        <vt:i4>2031671</vt:i4>
      </vt:variant>
      <vt:variant>
        <vt:i4>1130</vt:i4>
      </vt:variant>
      <vt:variant>
        <vt:i4>0</vt:i4>
      </vt:variant>
      <vt:variant>
        <vt:i4>5</vt:i4>
      </vt:variant>
      <vt:variant>
        <vt:lpwstr/>
      </vt:variant>
      <vt:variant>
        <vt:lpwstr>_Toc33795062</vt:lpwstr>
      </vt:variant>
      <vt:variant>
        <vt:i4>1835063</vt:i4>
      </vt:variant>
      <vt:variant>
        <vt:i4>1124</vt:i4>
      </vt:variant>
      <vt:variant>
        <vt:i4>0</vt:i4>
      </vt:variant>
      <vt:variant>
        <vt:i4>5</vt:i4>
      </vt:variant>
      <vt:variant>
        <vt:lpwstr/>
      </vt:variant>
      <vt:variant>
        <vt:lpwstr>_Toc33795061</vt:lpwstr>
      </vt:variant>
      <vt:variant>
        <vt:i4>1900599</vt:i4>
      </vt:variant>
      <vt:variant>
        <vt:i4>1118</vt:i4>
      </vt:variant>
      <vt:variant>
        <vt:i4>0</vt:i4>
      </vt:variant>
      <vt:variant>
        <vt:i4>5</vt:i4>
      </vt:variant>
      <vt:variant>
        <vt:lpwstr/>
      </vt:variant>
      <vt:variant>
        <vt:lpwstr>_Toc33795060</vt:lpwstr>
      </vt:variant>
      <vt:variant>
        <vt:i4>1310772</vt:i4>
      </vt:variant>
      <vt:variant>
        <vt:i4>1112</vt:i4>
      </vt:variant>
      <vt:variant>
        <vt:i4>0</vt:i4>
      </vt:variant>
      <vt:variant>
        <vt:i4>5</vt:i4>
      </vt:variant>
      <vt:variant>
        <vt:lpwstr/>
      </vt:variant>
      <vt:variant>
        <vt:lpwstr>_Toc33795059</vt:lpwstr>
      </vt:variant>
      <vt:variant>
        <vt:i4>1376308</vt:i4>
      </vt:variant>
      <vt:variant>
        <vt:i4>1106</vt:i4>
      </vt:variant>
      <vt:variant>
        <vt:i4>0</vt:i4>
      </vt:variant>
      <vt:variant>
        <vt:i4>5</vt:i4>
      </vt:variant>
      <vt:variant>
        <vt:lpwstr/>
      </vt:variant>
      <vt:variant>
        <vt:lpwstr>_Toc33795058</vt:lpwstr>
      </vt:variant>
      <vt:variant>
        <vt:i4>1703988</vt:i4>
      </vt:variant>
      <vt:variant>
        <vt:i4>1100</vt:i4>
      </vt:variant>
      <vt:variant>
        <vt:i4>0</vt:i4>
      </vt:variant>
      <vt:variant>
        <vt:i4>5</vt:i4>
      </vt:variant>
      <vt:variant>
        <vt:lpwstr/>
      </vt:variant>
      <vt:variant>
        <vt:lpwstr>_Toc33795057</vt:lpwstr>
      </vt:variant>
      <vt:variant>
        <vt:i4>1769524</vt:i4>
      </vt:variant>
      <vt:variant>
        <vt:i4>1094</vt:i4>
      </vt:variant>
      <vt:variant>
        <vt:i4>0</vt:i4>
      </vt:variant>
      <vt:variant>
        <vt:i4>5</vt:i4>
      </vt:variant>
      <vt:variant>
        <vt:lpwstr/>
      </vt:variant>
      <vt:variant>
        <vt:lpwstr>_Toc33795056</vt:lpwstr>
      </vt:variant>
      <vt:variant>
        <vt:i4>1572916</vt:i4>
      </vt:variant>
      <vt:variant>
        <vt:i4>1088</vt:i4>
      </vt:variant>
      <vt:variant>
        <vt:i4>0</vt:i4>
      </vt:variant>
      <vt:variant>
        <vt:i4>5</vt:i4>
      </vt:variant>
      <vt:variant>
        <vt:lpwstr/>
      </vt:variant>
      <vt:variant>
        <vt:lpwstr>_Toc33795055</vt:lpwstr>
      </vt:variant>
      <vt:variant>
        <vt:i4>1638452</vt:i4>
      </vt:variant>
      <vt:variant>
        <vt:i4>1082</vt:i4>
      </vt:variant>
      <vt:variant>
        <vt:i4>0</vt:i4>
      </vt:variant>
      <vt:variant>
        <vt:i4>5</vt:i4>
      </vt:variant>
      <vt:variant>
        <vt:lpwstr/>
      </vt:variant>
      <vt:variant>
        <vt:lpwstr>_Toc33795054</vt:lpwstr>
      </vt:variant>
      <vt:variant>
        <vt:i4>1966132</vt:i4>
      </vt:variant>
      <vt:variant>
        <vt:i4>1076</vt:i4>
      </vt:variant>
      <vt:variant>
        <vt:i4>0</vt:i4>
      </vt:variant>
      <vt:variant>
        <vt:i4>5</vt:i4>
      </vt:variant>
      <vt:variant>
        <vt:lpwstr/>
      </vt:variant>
      <vt:variant>
        <vt:lpwstr>_Toc33795053</vt:lpwstr>
      </vt:variant>
      <vt:variant>
        <vt:i4>2031668</vt:i4>
      </vt:variant>
      <vt:variant>
        <vt:i4>1070</vt:i4>
      </vt:variant>
      <vt:variant>
        <vt:i4>0</vt:i4>
      </vt:variant>
      <vt:variant>
        <vt:i4>5</vt:i4>
      </vt:variant>
      <vt:variant>
        <vt:lpwstr/>
      </vt:variant>
      <vt:variant>
        <vt:lpwstr>_Toc33795052</vt:lpwstr>
      </vt:variant>
      <vt:variant>
        <vt:i4>1835060</vt:i4>
      </vt:variant>
      <vt:variant>
        <vt:i4>1064</vt:i4>
      </vt:variant>
      <vt:variant>
        <vt:i4>0</vt:i4>
      </vt:variant>
      <vt:variant>
        <vt:i4>5</vt:i4>
      </vt:variant>
      <vt:variant>
        <vt:lpwstr/>
      </vt:variant>
      <vt:variant>
        <vt:lpwstr>_Toc33795051</vt:lpwstr>
      </vt:variant>
      <vt:variant>
        <vt:i4>1900596</vt:i4>
      </vt:variant>
      <vt:variant>
        <vt:i4>1058</vt:i4>
      </vt:variant>
      <vt:variant>
        <vt:i4>0</vt:i4>
      </vt:variant>
      <vt:variant>
        <vt:i4>5</vt:i4>
      </vt:variant>
      <vt:variant>
        <vt:lpwstr/>
      </vt:variant>
      <vt:variant>
        <vt:lpwstr>_Toc33795050</vt:lpwstr>
      </vt:variant>
      <vt:variant>
        <vt:i4>1310773</vt:i4>
      </vt:variant>
      <vt:variant>
        <vt:i4>1052</vt:i4>
      </vt:variant>
      <vt:variant>
        <vt:i4>0</vt:i4>
      </vt:variant>
      <vt:variant>
        <vt:i4>5</vt:i4>
      </vt:variant>
      <vt:variant>
        <vt:lpwstr/>
      </vt:variant>
      <vt:variant>
        <vt:lpwstr>_Toc33795049</vt:lpwstr>
      </vt:variant>
      <vt:variant>
        <vt:i4>1376309</vt:i4>
      </vt:variant>
      <vt:variant>
        <vt:i4>1046</vt:i4>
      </vt:variant>
      <vt:variant>
        <vt:i4>0</vt:i4>
      </vt:variant>
      <vt:variant>
        <vt:i4>5</vt:i4>
      </vt:variant>
      <vt:variant>
        <vt:lpwstr/>
      </vt:variant>
      <vt:variant>
        <vt:lpwstr>_Toc33795048</vt:lpwstr>
      </vt:variant>
      <vt:variant>
        <vt:i4>1703989</vt:i4>
      </vt:variant>
      <vt:variant>
        <vt:i4>1040</vt:i4>
      </vt:variant>
      <vt:variant>
        <vt:i4>0</vt:i4>
      </vt:variant>
      <vt:variant>
        <vt:i4>5</vt:i4>
      </vt:variant>
      <vt:variant>
        <vt:lpwstr/>
      </vt:variant>
      <vt:variant>
        <vt:lpwstr>_Toc33795047</vt:lpwstr>
      </vt:variant>
      <vt:variant>
        <vt:i4>1769525</vt:i4>
      </vt:variant>
      <vt:variant>
        <vt:i4>1034</vt:i4>
      </vt:variant>
      <vt:variant>
        <vt:i4>0</vt:i4>
      </vt:variant>
      <vt:variant>
        <vt:i4>5</vt:i4>
      </vt:variant>
      <vt:variant>
        <vt:lpwstr/>
      </vt:variant>
      <vt:variant>
        <vt:lpwstr>_Toc33795046</vt:lpwstr>
      </vt:variant>
      <vt:variant>
        <vt:i4>1572917</vt:i4>
      </vt:variant>
      <vt:variant>
        <vt:i4>1028</vt:i4>
      </vt:variant>
      <vt:variant>
        <vt:i4>0</vt:i4>
      </vt:variant>
      <vt:variant>
        <vt:i4>5</vt:i4>
      </vt:variant>
      <vt:variant>
        <vt:lpwstr/>
      </vt:variant>
      <vt:variant>
        <vt:lpwstr>_Toc33795045</vt:lpwstr>
      </vt:variant>
      <vt:variant>
        <vt:i4>1638453</vt:i4>
      </vt:variant>
      <vt:variant>
        <vt:i4>1022</vt:i4>
      </vt:variant>
      <vt:variant>
        <vt:i4>0</vt:i4>
      </vt:variant>
      <vt:variant>
        <vt:i4>5</vt:i4>
      </vt:variant>
      <vt:variant>
        <vt:lpwstr/>
      </vt:variant>
      <vt:variant>
        <vt:lpwstr>_Toc33795044</vt:lpwstr>
      </vt:variant>
      <vt:variant>
        <vt:i4>1966133</vt:i4>
      </vt:variant>
      <vt:variant>
        <vt:i4>1016</vt:i4>
      </vt:variant>
      <vt:variant>
        <vt:i4>0</vt:i4>
      </vt:variant>
      <vt:variant>
        <vt:i4>5</vt:i4>
      </vt:variant>
      <vt:variant>
        <vt:lpwstr/>
      </vt:variant>
      <vt:variant>
        <vt:lpwstr>_Toc33795043</vt:lpwstr>
      </vt:variant>
      <vt:variant>
        <vt:i4>2031669</vt:i4>
      </vt:variant>
      <vt:variant>
        <vt:i4>1010</vt:i4>
      </vt:variant>
      <vt:variant>
        <vt:i4>0</vt:i4>
      </vt:variant>
      <vt:variant>
        <vt:i4>5</vt:i4>
      </vt:variant>
      <vt:variant>
        <vt:lpwstr/>
      </vt:variant>
      <vt:variant>
        <vt:lpwstr>_Toc33795042</vt:lpwstr>
      </vt:variant>
      <vt:variant>
        <vt:i4>1835061</vt:i4>
      </vt:variant>
      <vt:variant>
        <vt:i4>1004</vt:i4>
      </vt:variant>
      <vt:variant>
        <vt:i4>0</vt:i4>
      </vt:variant>
      <vt:variant>
        <vt:i4>5</vt:i4>
      </vt:variant>
      <vt:variant>
        <vt:lpwstr/>
      </vt:variant>
      <vt:variant>
        <vt:lpwstr>_Toc33795041</vt:lpwstr>
      </vt:variant>
      <vt:variant>
        <vt:i4>1900597</vt:i4>
      </vt:variant>
      <vt:variant>
        <vt:i4>998</vt:i4>
      </vt:variant>
      <vt:variant>
        <vt:i4>0</vt:i4>
      </vt:variant>
      <vt:variant>
        <vt:i4>5</vt:i4>
      </vt:variant>
      <vt:variant>
        <vt:lpwstr/>
      </vt:variant>
      <vt:variant>
        <vt:lpwstr>_Toc33795040</vt:lpwstr>
      </vt:variant>
      <vt:variant>
        <vt:i4>1310770</vt:i4>
      </vt:variant>
      <vt:variant>
        <vt:i4>992</vt:i4>
      </vt:variant>
      <vt:variant>
        <vt:i4>0</vt:i4>
      </vt:variant>
      <vt:variant>
        <vt:i4>5</vt:i4>
      </vt:variant>
      <vt:variant>
        <vt:lpwstr/>
      </vt:variant>
      <vt:variant>
        <vt:lpwstr>_Toc33795039</vt:lpwstr>
      </vt:variant>
      <vt:variant>
        <vt:i4>1376306</vt:i4>
      </vt:variant>
      <vt:variant>
        <vt:i4>986</vt:i4>
      </vt:variant>
      <vt:variant>
        <vt:i4>0</vt:i4>
      </vt:variant>
      <vt:variant>
        <vt:i4>5</vt:i4>
      </vt:variant>
      <vt:variant>
        <vt:lpwstr/>
      </vt:variant>
      <vt:variant>
        <vt:lpwstr>_Toc33795038</vt:lpwstr>
      </vt:variant>
      <vt:variant>
        <vt:i4>1703986</vt:i4>
      </vt:variant>
      <vt:variant>
        <vt:i4>980</vt:i4>
      </vt:variant>
      <vt:variant>
        <vt:i4>0</vt:i4>
      </vt:variant>
      <vt:variant>
        <vt:i4>5</vt:i4>
      </vt:variant>
      <vt:variant>
        <vt:lpwstr/>
      </vt:variant>
      <vt:variant>
        <vt:lpwstr>_Toc33795037</vt:lpwstr>
      </vt:variant>
      <vt:variant>
        <vt:i4>1769522</vt:i4>
      </vt:variant>
      <vt:variant>
        <vt:i4>974</vt:i4>
      </vt:variant>
      <vt:variant>
        <vt:i4>0</vt:i4>
      </vt:variant>
      <vt:variant>
        <vt:i4>5</vt:i4>
      </vt:variant>
      <vt:variant>
        <vt:lpwstr/>
      </vt:variant>
      <vt:variant>
        <vt:lpwstr>_Toc33795036</vt:lpwstr>
      </vt:variant>
      <vt:variant>
        <vt:i4>1572914</vt:i4>
      </vt:variant>
      <vt:variant>
        <vt:i4>968</vt:i4>
      </vt:variant>
      <vt:variant>
        <vt:i4>0</vt:i4>
      </vt:variant>
      <vt:variant>
        <vt:i4>5</vt:i4>
      </vt:variant>
      <vt:variant>
        <vt:lpwstr/>
      </vt:variant>
      <vt:variant>
        <vt:lpwstr>_Toc33795035</vt:lpwstr>
      </vt:variant>
      <vt:variant>
        <vt:i4>1638450</vt:i4>
      </vt:variant>
      <vt:variant>
        <vt:i4>962</vt:i4>
      </vt:variant>
      <vt:variant>
        <vt:i4>0</vt:i4>
      </vt:variant>
      <vt:variant>
        <vt:i4>5</vt:i4>
      </vt:variant>
      <vt:variant>
        <vt:lpwstr/>
      </vt:variant>
      <vt:variant>
        <vt:lpwstr>_Toc33795034</vt:lpwstr>
      </vt:variant>
      <vt:variant>
        <vt:i4>1966130</vt:i4>
      </vt:variant>
      <vt:variant>
        <vt:i4>956</vt:i4>
      </vt:variant>
      <vt:variant>
        <vt:i4>0</vt:i4>
      </vt:variant>
      <vt:variant>
        <vt:i4>5</vt:i4>
      </vt:variant>
      <vt:variant>
        <vt:lpwstr/>
      </vt:variant>
      <vt:variant>
        <vt:lpwstr>_Toc33795033</vt:lpwstr>
      </vt:variant>
      <vt:variant>
        <vt:i4>2031666</vt:i4>
      </vt:variant>
      <vt:variant>
        <vt:i4>950</vt:i4>
      </vt:variant>
      <vt:variant>
        <vt:i4>0</vt:i4>
      </vt:variant>
      <vt:variant>
        <vt:i4>5</vt:i4>
      </vt:variant>
      <vt:variant>
        <vt:lpwstr/>
      </vt:variant>
      <vt:variant>
        <vt:lpwstr>_Toc33795032</vt:lpwstr>
      </vt:variant>
      <vt:variant>
        <vt:i4>1835058</vt:i4>
      </vt:variant>
      <vt:variant>
        <vt:i4>944</vt:i4>
      </vt:variant>
      <vt:variant>
        <vt:i4>0</vt:i4>
      </vt:variant>
      <vt:variant>
        <vt:i4>5</vt:i4>
      </vt:variant>
      <vt:variant>
        <vt:lpwstr/>
      </vt:variant>
      <vt:variant>
        <vt:lpwstr>_Toc33795031</vt:lpwstr>
      </vt:variant>
      <vt:variant>
        <vt:i4>1900594</vt:i4>
      </vt:variant>
      <vt:variant>
        <vt:i4>938</vt:i4>
      </vt:variant>
      <vt:variant>
        <vt:i4>0</vt:i4>
      </vt:variant>
      <vt:variant>
        <vt:i4>5</vt:i4>
      </vt:variant>
      <vt:variant>
        <vt:lpwstr/>
      </vt:variant>
      <vt:variant>
        <vt:lpwstr>_Toc33795030</vt:lpwstr>
      </vt:variant>
      <vt:variant>
        <vt:i4>1310771</vt:i4>
      </vt:variant>
      <vt:variant>
        <vt:i4>932</vt:i4>
      </vt:variant>
      <vt:variant>
        <vt:i4>0</vt:i4>
      </vt:variant>
      <vt:variant>
        <vt:i4>5</vt:i4>
      </vt:variant>
      <vt:variant>
        <vt:lpwstr/>
      </vt:variant>
      <vt:variant>
        <vt:lpwstr>_Toc33795029</vt:lpwstr>
      </vt:variant>
      <vt:variant>
        <vt:i4>1376307</vt:i4>
      </vt:variant>
      <vt:variant>
        <vt:i4>926</vt:i4>
      </vt:variant>
      <vt:variant>
        <vt:i4>0</vt:i4>
      </vt:variant>
      <vt:variant>
        <vt:i4>5</vt:i4>
      </vt:variant>
      <vt:variant>
        <vt:lpwstr/>
      </vt:variant>
      <vt:variant>
        <vt:lpwstr>_Toc33795028</vt:lpwstr>
      </vt:variant>
      <vt:variant>
        <vt:i4>1703987</vt:i4>
      </vt:variant>
      <vt:variant>
        <vt:i4>920</vt:i4>
      </vt:variant>
      <vt:variant>
        <vt:i4>0</vt:i4>
      </vt:variant>
      <vt:variant>
        <vt:i4>5</vt:i4>
      </vt:variant>
      <vt:variant>
        <vt:lpwstr/>
      </vt:variant>
      <vt:variant>
        <vt:lpwstr>_Toc33795027</vt:lpwstr>
      </vt:variant>
      <vt:variant>
        <vt:i4>1769523</vt:i4>
      </vt:variant>
      <vt:variant>
        <vt:i4>914</vt:i4>
      </vt:variant>
      <vt:variant>
        <vt:i4>0</vt:i4>
      </vt:variant>
      <vt:variant>
        <vt:i4>5</vt:i4>
      </vt:variant>
      <vt:variant>
        <vt:lpwstr/>
      </vt:variant>
      <vt:variant>
        <vt:lpwstr>_Toc33795026</vt:lpwstr>
      </vt:variant>
      <vt:variant>
        <vt:i4>1572915</vt:i4>
      </vt:variant>
      <vt:variant>
        <vt:i4>908</vt:i4>
      </vt:variant>
      <vt:variant>
        <vt:i4>0</vt:i4>
      </vt:variant>
      <vt:variant>
        <vt:i4>5</vt:i4>
      </vt:variant>
      <vt:variant>
        <vt:lpwstr/>
      </vt:variant>
      <vt:variant>
        <vt:lpwstr>_Toc33795025</vt:lpwstr>
      </vt:variant>
      <vt:variant>
        <vt:i4>1638451</vt:i4>
      </vt:variant>
      <vt:variant>
        <vt:i4>902</vt:i4>
      </vt:variant>
      <vt:variant>
        <vt:i4>0</vt:i4>
      </vt:variant>
      <vt:variant>
        <vt:i4>5</vt:i4>
      </vt:variant>
      <vt:variant>
        <vt:lpwstr/>
      </vt:variant>
      <vt:variant>
        <vt:lpwstr>_Toc33795024</vt:lpwstr>
      </vt:variant>
      <vt:variant>
        <vt:i4>1966131</vt:i4>
      </vt:variant>
      <vt:variant>
        <vt:i4>896</vt:i4>
      </vt:variant>
      <vt:variant>
        <vt:i4>0</vt:i4>
      </vt:variant>
      <vt:variant>
        <vt:i4>5</vt:i4>
      </vt:variant>
      <vt:variant>
        <vt:lpwstr/>
      </vt:variant>
      <vt:variant>
        <vt:lpwstr>_Toc33795023</vt:lpwstr>
      </vt:variant>
      <vt:variant>
        <vt:i4>1048634</vt:i4>
      </vt:variant>
      <vt:variant>
        <vt:i4>887</vt:i4>
      </vt:variant>
      <vt:variant>
        <vt:i4>0</vt:i4>
      </vt:variant>
      <vt:variant>
        <vt:i4>5</vt:i4>
      </vt:variant>
      <vt:variant>
        <vt:lpwstr/>
      </vt:variant>
      <vt:variant>
        <vt:lpwstr>_Toc34218634</vt:lpwstr>
      </vt:variant>
      <vt:variant>
        <vt:i4>1507386</vt:i4>
      </vt:variant>
      <vt:variant>
        <vt:i4>881</vt:i4>
      </vt:variant>
      <vt:variant>
        <vt:i4>0</vt:i4>
      </vt:variant>
      <vt:variant>
        <vt:i4>5</vt:i4>
      </vt:variant>
      <vt:variant>
        <vt:lpwstr/>
      </vt:variant>
      <vt:variant>
        <vt:lpwstr>_Toc34218633</vt:lpwstr>
      </vt:variant>
      <vt:variant>
        <vt:i4>1441850</vt:i4>
      </vt:variant>
      <vt:variant>
        <vt:i4>875</vt:i4>
      </vt:variant>
      <vt:variant>
        <vt:i4>0</vt:i4>
      </vt:variant>
      <vt:variant>
        <vt:i4>5</vt:i4>
      </vt:variant>
      <vt:variant>
        <vt:lpwstr/>
      </vt:variant>
      <vt:variant>
        <vt:lpwstr>_Toc34218632</vt:lpwstr>
      </vt:variant>
      <vt:variant>
        <vt:i4>1376314</vt:i4>
      </vt:variant>
      <vt:variant>
        <vt:i4>869</vt:i4>
      </vt:variant>
      <vt:variant>
        <vt:i4>0</vt:i4>
      </vt:variant>
      <vt:variant>
        <vt:i4>5</vt:i4>
      </vt:variant>
      <vt:variant>
        <vt:lpwstr/>
      </vt:variant>
      <vt:variant>
        <vt:lpwstr>_Toc34218631</vt:lpwstr>
      </vt:variant>
      <vt:variant>
        <vt:i4>1310778</vt:i4>
      </vt:variant>
      <vt:variant>
        <vt:i4>863</vt:i4>
      </vt:variant>
      <vt:variant>
        <vt:i4>0</vt:i4>
      </vt:variant>
      <vt:variant>
        <vt:i4>5</vt:i4>
      </vt:variant>
      <vt:variant>
        <vt:lpwstr/>
      </vt:variant>
      <vt:variant>
        <vt:lpwstr>_Toc34218630</vt:lpwstr>
      </vt:variant>
      <vt:variant>
        <vt:i4>1900603</vt:i4>
      </vt:variant>
      <vt:variant>
        <vt:i4>857</vt:i4>
      </vt:variant>
      <vt:variant>
        <vt:i4>0</vt:i4>
      </vt:variant>
      <vt:variant>
        <vt:i4>5</vt:i4>
      </vt:variant>
      <vt:variant>
        <vt:lpwstr/>
      </vt:variant>
      <vt:variant>
        <vt:lpwstr>_Toc34218629</vt:lpwstr>
      </vt:variant>
      <vt:variant>
        <vt:i4>1835067</vt:i4>
      </vt:variant>
      <vt:variant>
        <vt:i4>851</vt:i4>
      </vt:variant>
      <vt:variant>
        <vt:i4>0</vt:i4>
      </vt:variant>
      <vt:variant>
        <vt:i4>5</vt:i4>
      </vt:variant>
      <vt:variant>
        <vt:lpwstr/>
      </vt:variant>
      <vt:variant>
        <vt:lpwstr>_Toc34218628</vt:lpwstr>
      </vt:variant>
      <vt:variant>
        <vt:i4>1245243</vt:i4>
      </vt:variant>
      <vt:variant>
        <vt:i4>845</vt:i4>
      </vt:variant>
      <vt:variant>
        <vt:i4>0</vt:i4>
      </vt:variant>
      <vt:variant>
        <vt:i4>5</vt:i4>
      </vt:variant>
      <vt:variant>
        <vt:lpwstr/>
      </vt:variant>
      <vt:variant>
        <vt:lpwstr>_Toc34218627</vt:lpwstr>
      </vt:variant>
      <vt:variant>
        <vt:i4>1179707</vt:i4>
      </vt:variant>
      <vt:variant>
        <vt:i4>839</vt:i4>
      </vt:variant>
      <vt:variant>
        <vt:i4>0</vt:i4>
      </vt:variant>
      <vt:variant>
        <vt:i4>5</vt:i4>
      </vt:variant>
      <vt:variant>
        <vt:lpwstr/>
      </vt:variant>
      <vt:variant>
        <vt:lpwstr>_Toc34218626</vt:lpwstr>
      </vt:variant>
      <vt:variant>
        <vt:i4>1114171</vt:i4>
      </vt:variant>
      <vt:variant>
        <vt:i4>833</vt:i4>
      </vt:variant>
      <vt:variant>
        <vt:i4>0</vt:i4>
      </vt:variant>
      <vt:variant>
        <vt:i4>5</vt:i4>
      </vt:variant>
      <vt:variant>
        <vt:lpwstr/>
      </vt:variant>
      <vt:variant>
        <vt:lpwstr>_Toc34218625</vt:lpwstr>
      </vt:variant>
      <vt:variant>
        <vt:i4>1048635</vt:i4>
      </vt:variant>
      <vt:variant>
        <vt:i4>827</vt:i4>
      </vt:variant>
      <vt:variant>
        <vt:i4>0</vt:i4>
      </vt:variant>
      <vt:variant>
        <vt:i4>5</vt:i4>
      </vt:variant>
      <vt:variant>
        <vt:lpwstr/>
      </vt:variant>
      <vt:variant>
        <vt:lpwstr>_Toc34218624</vt:lpwstr>
      </vt:variant>
      <vt:variant>
        <vt:i4>1507387</vt:i4>
      </vt:variant>
      <vt:variant>
        <vt:i4>821</vt:i4>
      </vt:variant>
      <vt:variant>
        <vt:i4>0</vt:i4>
      </vt:variant>
      <vt:variant>
        <vt:i4>5</vt:i4>
      </vt:variant>
      <vt:variant>
        <vt:lpwstr/>
      </vt:variant>
      <vt:variant>
        <vt:lpwstr>_Toc34218623</vt:lpwstr>
      </vt:variant>
      <vt:variant>
        <vt:i4>1441851</vt:i4>
      </vt:variant>
      <vt:variant>
        <vt:i4>815</vt:i4>
      </vt:variant>
      <vt:variant>
        <vt:i4>0</vt:i4>
      </vt:variant>
      <vt:variant>
        <vt:i4>5</vt:i4>
      </vt:variant>
      <vt:variant>
        <vt:lpwstr/>
      </vt:variant>
      <vt:variant>
        <vt:lpwstr>_Toc34218622</vt:lpwstr>
      </vt:variant>
      <vt:variant>
        <vt:i4>1376315</vt:i4>
      </vt:variant>
      <vt:variant>
        <vt:i4>809</vt:i4>
      </vt:variant>
      <vt:variant>
        <vt:i4>0</vt:i4>
      </vt:variant>
      <vt:variant>
        <vt:i4>5</vt:i4>
      </vt:variant>
      <vt:variant>
        <vt:lpwstr/>
      </vt:variant>
      <vt:variant>
        <vt:lpwstr>_Toc34218621</vt:lpwstr>
      </vt:variant>
      <vt:variant>
        <vt:i4>1310779</vt:i4>
      </vt:variant>
      <vt:variant>
        <vt:i4>803</vt:i4>
      </vt:variant>
      <vt:variant>
        <vt:i4>0</vt:i4>
      </vt:variant>
      <vt:variant>
        <vt:i4>5</vt:i4>
      </vt:variant>
      <vt:variant>
        <vt:lpwstr/>
      </vt:variant>
      <vt:variant>
        <vt:lpwstr>_Toc34218620</vt:lpwstr>
      </vt:variant>
      <vt:variant>
        <vt:i4>1900600</vt:i4>
      </vt:variant>
      <vt:variant>
        <vt:i4>797</vt:i4>
      </vt:variant>
      <vt:variant>
        <vt:i4>0</vt:i4>
      </vt:variant>
      <vt:variant>
        <vt:i4>5</vt:i4>
      </vt:variant>
      <vt:variant>
        <vt:lpwstr/>
      </vt:variant>
      <vt:variant>
        <vt:lpwstr>_Toc34218619</vt:lpwstr>
      </vt:variant>
      <vt:variant>
        <vt:i4>1835064</vt:i4>
      </vt:variant>
      <vt:variant>
        <vt:i4>791</vt:i4>
      </vt:variant>
      <vt:variant>
        <vt:i4>0</vt:i4>
      </vt:variant>
      <vt:variant>
        <vt:i4>5</vt:i4>
      </vt:variant>
      <vt:variant>
        <vt:lpwstr/>
      </vt:variant>
      <vt:variant>
        <vt:lpwstr>_Toc34218618</vt:lpwstr>
      </vt:variant>
      <vt:variant>
        <vt:i4>1245240</vt:i4>
      </vt:variant>
      <vt:variant>
        <vt:i4>785</vt:i4>
      </vt:variant>
      <vt:variant>
        <vt:i4>0</vt:i4>
      </vt:variant>
      <vt:variant>
        <vt:i4>5</vt:i4>
      </vt:variant>
      <vt:variant>
        <vt:lpwstr/>
      </vt:variant>
      <vt:variant>
        <vt:lpwstr>_Toc34218617</vt:lpwstr>
      </vt:variant>
      <vt:variant>
        <vt:i4>1179704</vt:i4>
      </vt:variant>
      <vt:variant>
        <vt:i4>779</vt:i4>
      </vt:variant>
      <vt:variant>
        <vt:i4>0</vt:i4>
      </vt:variant>
      <vt:variant>
        <vt:i4>5</vt:i4>
      </vt:variant>
      <vt:variant>
        <vt:lpwstr/>
      </vt:variant>
      <vt:variant>
        <vt:lpwstr>_Toc34218616</vt:lpwstr>
      </vt:variant>
      <vt:variant>
        <vt:i4>1114168</vt:i4>
      </vt:variant>
      <vt:variant>
        <vt:i4>773</vt:i4>
      </vt:variant>
      <vt:variant>
        <vt:i4>0</vt:i4>
      </vt:variant>
      <vt:variant>
        <vt:i4>5</vt:i4>
      </vt:variant>
      <vt:variant>
        <vt:lpwstr/>
      </vt:variant>
      <vt:variant>
        <vt:lpwstr>_Toc34218615</vt:lpwstr>
      </vt:variant>
      <vt:variant>
        <vt:i4>1048632</vt:i4>
      </vt:variant>
      <vt:variant>
        <vt:i4>767</vt:i4>
      </vt:variant>
      <vt:variant>
        <vt:i4>0</vt:i4>
      </vt:variant>
      <vt:variant>
        <vt:i4>5</vt:i4>
      </vt:variant>
      <vt:variant>
        <vt:lpwstr/>
      </vt:variant>
      <vt:variant>
        <vt:lpwstr>_Toc34218614</vt:lpwstr>
      </vt:variant>
      <vt:variant>
        <vt:i4>1507384</vt:i4>
      </vt:variant>
      <vt:variant>
        <vt:i4>761</vt:i4>
      </vt:variant>
      <vt:variant>
        <vt:i4>0</vt:i4>
      </vt:variant>
      <vt:variant>
        <vt:i4>5</vt:i4>
      </vt:variant>
      <vt:variant>
        <vt:lpwstr/>
      </vt:variant>
      <vt:variant>
        <vt:lpwstr>_Toc34218613</vt:lpwstr>
      </vt:variant>
      <vt:variant>
        <vt:i4>1441848</vt:i4>
      </vt:variant>
      <vt:variant>
        <vt:i4>755</vt:i4>
      </vt:variant>
      <vt:variant>
        <vt:i4>0</vt:i4>
      </vt:variant>
      <vt:variant>
        <vt:i4>5</vt:i4>
      </vt:variant>
      <vt:variant>
        <vt:lpwstr/>
      </vt:variant>
      <vt:variant>
        <vt:lpwstr>_Toc34218612</vt:lpwstr>
      </vt:variant>
      <vt:variant>
        <vt:i4>1376312</vt:i4>
      </vt:variant>
      <vt:variant>
        <vt:i4>749</vt:i4>
      </vt:variant>
      <vt:variant>
        <vt:i4>0</vt:i4>
      </vt:variant>
      <vt:variant>
        <vt:i4>5</vt:i4>
      </vt:variant>
      <vt:variant>
        <vt:lpwstr/>
      </vt:variant>
      <vt:variant>
        <vt:lpwstr>_Toc34218611</vt:lpwstr>
      </vt:variant>
      <vt:variant>
        <vt:i4>1310776</vt:i4>
      </vt:variant>
      <vt:variant>
        <vt:i4>743</vt:i4>
      </vt:variant>
      <vt:variant>
        <vt:i4>0</vt:i4>
      </vt:variant>
      <vt:variant>
        <vt:i4>5</vt:i4>
      </vt:variant>
      <vt:variant>
        <vt:lpwstr/>
      </vt:variant>
      <vt:variant>
        <vt:lpwstr>_Toc34218610</vt:lpwstr>
      </vt:variant>
      <vt:variant>
        <vt:i4>1900601</vt:i4>
      </vt:variant>
      <vt:variant>
        <vt:i4>737</vt:i4>
      </vt:variant>
      <vt:variant>
        <vt:i4>0</vt:i4>
      </vt:variant>
      <vt:variant>
        <vt:i4>5</vt:i4>
      </vt:variant>
      <vt:variant>
        <vt:lpwstr/>
      </vt:variant>
      <vt:variant>
        <vt:lpwstr>_Toc34218609</vt:lpwstr>
      </vt:variant>
      <vt:variant>
        <vt:i4>1835065</vt:i4>
      </vt:variant>
      <vt:variant>
        <vt:i4>731</vt:i4>
      </vt:variant>
      <vt:variant>
        <vt:i4>0</vt:i4>
      </vt:variant>
      <vt:variant>
        <vt:i4>5</vt:i4>
      </vt:variant>
      <vt:variant>
        <vt:lpwstr/>
      </vt:variant>
      <vt:variant>
        <vt:lpwstr>_Toc34218608</vt:lpwstr>
      </vt:variant>
      <vt:variant>
        <vt:i4>1245241</vt:i4>
      </vt:variant>
      <vt:variant>
        <vt:i4>725</vt:i4>
      </vt:variant>
      <vt:variant>
        <vt:i4>0</vt:i4>
      </vt:variant>
      <vt:variant>
        <vt:i4>5</vt:i4>
      </vt:variant>
      <vt:variant>
        <vt:lpwstr/>
      </vt:variant>
      <vt:variant>
        <vt:lpwstr>_Toc34218607</vt:lpwstr>
      </vt:variant>
      <vt:variant>
        <vt:i4>1179705</vt:i4>
      </vt:variant>
      <vt:variant>
        <vt:i4>719</vt:i4>
      </vt:variant>
      <vt:variant>
        <vt:i4>0</vt:i4>
      </vt:variant>
      <vt:variant>
        <vt:i4>5</vt:i4>
      </vt:variant>
      <vt:variant>
        <vt:lpwstr/>
      </vt:variant>
      <vt:variant>
        <vt:lpwstr>_Toc34218606</vt:lpwstr>
      </vt:variant>
      <vt:variant>
        <vt:i4>1114169</vt:i4>
      </vt:variant>
      <vt:variant>
        <vt:i4>713</vt:i4>
      </vt:variant>
      <vt:variant>
        <vt:i4>0</vt:i4>
      </vt:variant>
      <vt:variant>
        <vt:i4>5</vt:i4>
      </vt:variant>
      <vt:variant>
        <vt:lpwstr/>
      </vt:variant>
      <vt:variant>
        <vt:lpwstr>_Toc34218605</vt:lpwstr>
      </vt:variant>
      <vt:variant>
        <vt:i4>1048633</vt:i4>
      </vt:variant>
      <vt:variant>
        <vt:i4>707</vt:i4>
      </vt:variant>
      <vt:variant>
        <vt:i4>0</vt:i4>
      </vt:variant>
      <vt:variant>
        <vt:i4>5</vt:i4>
      </vt:variant>
      <vt:variant>
        <vt:lpwstr/>
      </vt:variant>
      <vt:variant>
        <vt:lpwstr>_Toc34218604</vt:lpwstr>
      </vt:variant>
      <vt:variant>
        <vt:i4>1507385</vt:i4>
      </vt:variant>
      <vt:variant>
        <vt:i4>701</vt:i4>
      </vt:variant>
      <vt:variant>
        <vt:i4>0</vt:i4>
      </vt:variant>
      <vt:variant>
        <vt:i4>5</vt:i4>
      </vt:variant>
      <vt:variant>
        <vt:lpwstr/>
      </vt:variant>
      <vt:variant>
        <vt:lpwstr>_Toc34218603</vt:lpwstr>
      </vt:variant>
      <vt:variant>
        <vt:i4>1441849</vt:i4>
      </vt:variant>
      <vt:variant>
        <vt:i4>695</vt:i4>
      </vt:variant>
      <vt:variant>
        <vt:i4>0</vt:i4>
      </vt:variant>
      <vt:variant>
        <vt:i4>5</vt:i4>
      </vt:variant>
      <vt:variant>
        <vt:lpwstr/>
      </vt:variant>
      <vt:variant>
        <vt:lpwstr>_Toc34218602</vt:lpwstr>
      </vt:variant>
      <vt:variant>
        <vt:i4>1376313</vt:i4>
      </vt:variant>
      <vt:variant>
        <vt:i4>689</vt:i4>
      </vt:variant>
      <vt:variant>
        <vt:i4>0</vt:i4>
      </vt:variant>
      <vt:variant>
        <vt:i4>5</vt:i4>
      </vt:variant>
      <vt:variant>
        <vt:lpwstr/>
      </vt:variant>
      <vt:variant>
        <vt:lpwstr>_Toc34218601</vt:lpwstr>
      </vt:variant>
      <vt:variant>
        <vt:i4>1310777</vt:i4>
      </vt:variant>
      <vt:variant>
        <vt:i4>683</vt:i4>
      </vt:variant>
      <vt:variant>
        <vt:i4>0</vt:i4>
      </vt:variant>
      <vt:variant>
        <vt:i4>5</vt:i4>
      </vt:variant>
      <vt:variant>
        <vt:lpwstr/>
      </vt:variant>
      <vt:variant>
        <vt:lpwstr>_Toc34218600</vt:lpwstr>
      </vt:variant>
      <vt:variant>
        <vt:i4>1966128</vt:i4>
      </vt:variant>
      <vt:variant>
        <vt:i4>677</vt:i4>
      </vt:variant>
      <vt:variant>
        <vt:i4>0</vt:i4>
      </vt:variant>
      <vt:variant>
        <vt:i4>5</vt:i4>
      </vt:variant>
      <vt:variant>
        <vt:lpwstr/>
      </vt:variant>
      <vt:variant>
        <vt:lpwstr>_Toc34218599</vt:lpwstr>
      </vt:variant>
      <vt:variant>
        <vt:i4>2031664</vt:i4>
      </vt:variant>
      <vt:variant>
        <vt:i4>671</vt:i4>
      </vt:variant>
      <vt:variant>
        <vt:i4>0</vt:i4>
      </vt:variant>
      <vt:variant>
        <vt:i4>5</vt:i4>
      </vt:variant>
      <vt:variant>
        <vt:lpwstr/>
      </vt:variant>
      <vt:variant>
        <vt:lpwstr>_Toc34218598</vt:lpwstr>
      </vt:variant>
      <vt:variant>
        <vt:i4>1048624</vt:i4>
      </vt:variant>
      <vt:variant>
        <vt:i4>665</vt:i4>
      </vt:variant>
      <vt:variant>
        <vt:i4>0</vt:i4>
      </vt:variant>
      <vt:variant>
        <vt:i4>5</vt:i4>
      </vt:variant>
      <vt:variant>
        <vt:lpwstr/>
      </vt:variant>
      <vt:variant>
        <vt:lpwstr>_Toc34218597</vt:lpwstr>
      </vt:variant>
      <vt:variant>
        <vt:i4>1114160</vt:i4>
      </vt:variant>
      <vt:variant>
        <vt:i4>659</vt:i4>
      </vt:variant>
      <vt:variant>
        <vt:i4>0</vt:i4>
      </vt:variant>
      <vt:variant>
        <vt:i4>5</vt:i4>
      </vt:variant>
      <vt:variant>
        <vt:lpwstr/>
      </vt:variant>
      <vt:variant>
        <vt:lpwstr>_Toc34218596</vt:lpwstr>
      </vt:variant>
      <vt:variant>
        <vt:i4>1179696</vt:i4>
      </vt:variant>
      <vt:variant>
        <vt:i4>653</vt:i4>
      </vt:variant>
      <vt:variant>
        <vt:i4>0</vt:i4>
      </vt:variant>
      <vt:variant>
        <vt:i4>5</vt:i4>
      </vt:variant>
      <vt:variant>
        <vt:lpwstr/>
      </vt:variant>
      <vt:variant>
        <vt:lpwstr>_Toc34218595</vt:lpwstr>
      </vt:variant>
      <vt:variant>
        <vt:i4>1245232</vt:i4>
      </vt:variant>
      <vt:variant>
        <vt:i4>647</vt:i4>
      </vt:variant>
      <vt:variant>
        <vt:i4>0</vt:i4>
      </vt:variant>
      <vt:variant>
        <vt:i4>5</vt:i4>
      </vt:variant>
      <vt:variant>
        <vt:lpwstr/>
      </vt:variant>
      <vt:variant>
        <vt:lpwstr>_Toc34218594</vt:lpwstr>
      </vt:variant>
      <vt:variant>
        <vt:i4>1310768</vt:i4>
      </vt:variant>
      <vt:variant>
        <vt:i4>641</vt:i4>
      </vt:variant>
      <vt:variant>
        <vt:i4>0</vt:i4>
      </vt:variant>
      <vt:variant>
        <vt:i4>5</vt:i4>
      </vt:variant>
      <vt:variant>
        <vt:lpwstr/>
      </vt:variant>
      <vt:variant>
        <vt:lpwstr>_Toc34218593</vt:lpwstr>
      </vt:variant>
      <vt:variant>
        <vt:i4>1376304</vt:i4>
      </vt:variant>
      <vt:variant>
        <vt:i4>635</vt:i4>
      </vt:variant>
      <vt:variant>
        <vt:i4>0</vt:i4>
      </vt:variant>
      <vt:variant>
        <vt:i4>5</vt:i4>
      </vt:variant>
      <vt:variant>
        <vt:lpwstr/>
      </vt:variant>
      <vt:variant>
        <vt:lpwstr>_Toc34218592</vt:lpwstr>
      </vt:variant>
      <vt:variant>
        <vt:i4>1441840</vt:i4>
      </vt:variant>
      <vt:variant>
        <vt:i4>629</vt:i4>
      </vt:variant>
      <vt:variant>
        <vt:i4>0</vt:i4>
      </vt:variant>
      <vt:variant>
        <vt:i4>5</vt:i4>
      </vt:variant>
      <vt:variant>
        <vt:lpwstr/>
      </vt:variant>
      <vt:variant>
        <vt:lpwstr>_Toc34218591</vt:lpwstr>
      </vt:variant>
      <vt:variant>
        <vt:i4>1507376</vt:i4>
      </vt:variant>
      <vt:variant>
        <vt:i4>623</vt:i4>
      </vt:variant>
      <vt:variant>
        <vt:i4>0</vt:i4>
      </vt:variant>
      <vt:variant>
        <vt:i4>5</vt:i4>
      </vt:variant>
      <vt:variant>
        <vt:lpwstr/>
      </vt:variant>
      <vt:variant>
        <vt:lpwstr>_Toc34218590</vt:lpwstr>
      </vt:variant>
      <vt:variant>
        <vt:i4>1966129</vt:i4>
      </vt:variant>
      <vt:variant>
        <vt:i4>617</vt:i4>
      </vt:variant>
      <vt:variant>
        <vt:i4>0</vt:i4>
      </vt:variant>
      <vt:variant>
        <vt:i4>5</vt:i4>
      </vt:variant>
      <vt:variant>
        <vt:lpwstr/>
      </vt:variant>
      <vt:variant>
        <vt:lpwstr>_Toc34218589</vt:lpwstr>
      </vt:variant>
      <vt:variant>
        <vt:i4>2031665</vt:i4>
      </vt:variant>
      <vt:variant>
        <vt:i4>611</vt:i4>
      </vt:variant>
      <vt:variant>
        <vt:i4>0</vt:i4>
      </vt:variant>
      <vt:variant>
        <vt:i4>5</vt:i4>
      </vt:variant>
      <vt:variant>
        <vt:lpwstr/>
      </vt:variant>
      <vt:variant>
        <vt:lpwstr>_Toc34218588</vt:lpwstr>
      </vt:variant>
      <vt:variant>
        <vt:i4>1048625</vt:i4>
      </vt:variant>
      <vt:variant>
        <vt:i4>605</vt:i4>
      </vt:variant>
      <vt:variant>
        <vt:i4>0</vt:i4>
      </vt:variant>
      <vt:variant>
        <vt:i4>5</vt:i4>
      </vt:variant>
      <vt:variant>
        <vt:lpwstr/>
      </vt:variant>
      <vt:variant>
        <vt:lpwstr>_Toc34218587</vt:lpwstr>
      </vt:variant>
      <vt:variant>
        <vt:i4>1114161</vt:i4>
      </vt:variant>
      <vt:variant>
        <vt:i4>599</vt:i4>
      </vt:variant>
      <vt:variant>
        <vt:i4>0</vt:i4>
      </vt:variant>
      <vt:variant>
        <vt:i4>5</vt:i4>
      </vt:variant>
      <vt:variant>
        <vt:lpwstr/>
      </vt:variant>
      <vt:variant>
        <vt:lpwstr>_Toc34218586</vt:lpwstr>
      </vt:variant>
      <vt:variant>
        <vt:i4>1179697</vt:i4>
      </vt:variant>
      <vt:variant>
        <vt:i4>593</vt:i4>
      </vt:variant>
      <vt:variant>
        <vt:i4>0</vt:i4>
      </vt:variant>
      <vt:variant>
        <vt:i4>5</vt:i4>
      </vt:variant>
      <vt:variant>
        <vt:lpwstr/>
      </vt:variant>
      <vt:variant>
        <vt:lpwstr>_Toc34218585</vt:lpwstr>
      </vt:variant>
      <vt:variant>
        <vt:i4>1245233</vt:i4>
      </vt:variant>
      <vt:variant>
        <vt:i4>587</vt:i4>
      </vt:variant>
      <vt:variant>
        <vt:i4>0</vt:i4>
      </vt:variant>
      <vt:variant>
        <vt:i4>5</vt:i4>
      </vt:variant>
      <vt:variant>
        <vt:lpwstr/>
      </vt:variant>
      <vt:variant>
        <vt:lpwstr>_Toc34218584</vt:lpwstr>
      </vt:variant>
      <vt:variant>
        <vt:i4>1310769</vt:i4>
      </vt:variant>
      <vt:variant>
        <vt:i4>581</vt:i4>
      </vt:variant>
      <vt:variant>
        <vt:i4>0</vt:i4>
      </vt:variant>
      <vt:variant>
        <vt:i4>5</vt:i4>
      </vt:variant>
      <vt:variant>
        <vt:lpwstr/>
      </vt:variant>
      <vt:variant>
        <vt:lpwstr>_Toc34218583</vt:lpwstr>
      </vt:variant>
      <vt:variant>
        <vt:i4>1376305</vt:i4>
      </vt:variant>
      <vt:variant>
        <vt:i4>575</vt:i4>
      </vt:variant>
      <vt:variant>
        <vt:i4>0</vt:i4>
      </vt:variant>
      <vt:variant>
        <vt:i4>5</vt:i4>
      </vt:variant>
      <vt:variant>
        <vt:lpwstr/>
      </vt:variant>
      <vt:variant>
        <vt:lpwstr>_Toc34218582</vt:lpwstr>
      </vt:variant>
      <vt:variant>
        <vt:i4>1441841</vt:i4>
      </vt:variant>
      <vt:variant>
        <vt:i4>569</vt:i4>
      </vt:variant>
      <vt:variant>
        <vt:i4>0</vt:i4>
      </vt:variant>
      <vt:variant>
        <vt:i4>5</vt:i4>
      </vt:variant>
      <vt:variant>
        <vt:lpwstr/>
      </vt:variant>
      <vt:variant>
        <vt:lpwstr>_Toc34218581</vt:lpwstr>
      </vt:variant>
      <vt:variant>
        <vt:i4>1507377</vt:i4>
      </vt:variant>
      <vt:variant>
        <vt:i4>563</vt:i4>
      </vt:variant>
      <vt:variant>
        <vt:i4>0</vt:i4>
      </vt:variant>
      <vt:variant>
        <vt:i4>5</vt:i4>
      </vt:variant>
      <vt:variant>
        <vt:lpwstr/>
      </vt:variant>
      <vt:variant>
        <vt:lpwstr>_Toc34218580</vt:lpwstr>
      </vt:variant>
      <vt:variant>
        <vt:i4>1966142</vt:i4>
      </vt:variant>
      <vt:variant>
        <vt:i4>557</vt:i4>
      </vt:variant>
      <vt:variant>
        <vt:i4>0</vt:i4>
      </vt:variant>
      <vt:variant>
        <vt:i4>5</vt:i4>
      </vt:variant>
      <vt:variant>
        <vt:lpwstr/>
      </vt:variant>
      <vt:variant>
        <vt:lpwstr>_Toc34218579</vt:lpwstr>
      </vt:variant>
      <vt:variant>
        <vt:i4>2031678</vt:i4>
      </vt:variant>
      <vt:variant>
        <vt:i4>551</vt:i4>
      </vt:variant>
      <vt:variant>
        <vt:i4>0</vt:i4>
      </vt:variant>
      <vt:variant>
        <vt:i4>5</vt:i4>
      </vt:variant>
      <vt:variant>
        <vt:lpwstr/>
      </vt:variant>
      <vt:variant>
        <vt:lpwstr>_Toc34218578</vt:lpwstr>
      </vt:variant>
      <vt:variant>
        <vt:i4>1048638</vt:i4>
      </vt:variant>
      <vt:variant>
        <vt:i4>545</vt:i4>
      </vt:variant>
      <vt:variant>
        <vt:i4>0</vt:i4>
      </vt:variant>
      <vt:variant>
        <vt:i4>5</vt:i4>
      </vt:variant>
      <vt:variant>
        <vt:lpwstr/>
      </vt:variant>
      <vt:variant>
        <vt:lpwstr>_Toc34218577</vt:lpwstr>
      </vt:variant>
      <vt:variant>
        <vt:i4>1114174</vt:i4>
      </vt:variant>
      <vt:variant>
        <vt:i4>539</vt:i4>
      </vt:variant>
      <vt:variant>
        <vt:i4>0</vt:i4>
      </vt:variant>
      <vt:variant>
        <vt:i4>5</vt:i4>
      </vt:variant>
      <vt:variant>
        <vt:lpwstr/>
      </vt:variant>
      <vt:variant>
        <vt:lpwstr>_Toc34218576</vt:lpwstr>
      </vt:variant>
      <vt:variant>
        <vt:i4>1179710</vt:i4>
      </vt:variant>
      <vt:variant>
        <vt:i4>533</vt:i4>
      </vt:variant>
      <vt:variant>
        <vt:i4>0</vt:i4>
      </vt:variant>
      <vt:variant>
        <vt:i4>5</vt:i4>
      </vt:variant>
      <vt:variant>
        <vt:lpwstr/>
      </vt:variant>
      <vt:variant>
        <vt:lpwstr>_Toc34218575</vt:lpwstr>
      </vt:variant>
      <vt:variant>
        <vt:i4>1245246</vt:i4>
      </vt:variant>
      <vt:variant>
        <vt:i4>527</vt:i4>
      </vt:variant>
      <vt:variant>
        <vt:i4>0</vt:i4>
      </vt:variant>
      <vt:variant>
        <vt:i4>5</vt:i4>
      </vt:variant>
      <vt:variant>
        <vt:lpwstr/>
      </vt:variant>
      <vt:variant>
        <vt:lpwstr>_Toc34218574</vt:lpwstr>
      </vt:variant>
      <vt:variant>
        <vt:i4>1310782</vt:i4>
      </vt:variant>
      <vt:variant>
        <vt:i4>521</vt:i4>
      </vt:variant>
      <vt:variant>
        <vt:i4>0</vt:i4>
      </vt:variant>
      <vt:variant>
        <vt:i4>5</vt:i4>
      </vt:variant>
      <vt:variant>
        <vt:lpwstr/>
      </vt:variant>
      <vt:variant>
        <vt:lpwstr>_Toc34218573</vt:lpwstr>
      </vt:variant>
      <vt:variant>
        <vt:i4>1376318</vt:i4>
      </vt:variant>
      <vt:variant>
        <vt:i4>515</vt:i4>
      </vt:variant>
      <vt:variant>
        <vt:i4>0</vt:i4>
      </vt:variant>
      <vt:variant>
        <vt:i4>5</vt:i4>
      </vt:variant>
      <vt:variant>
        <vt:lpwstr/>
      </vt:variant>
      <vt:variant>
        <vt:lpwstr>_Toc34218572</vt:lpwstr>
      </vt:variant>
      <vt:variant>
        <vt:i4>1900597</vt:i4>
      </vt:variant>
      <vt:variant>
        <vt:i4>506</vt:i4>
      </vt:variant>
      <vt:variant>
        <vt:i4>0</vt:i4>
      </vt:variant>
      <vt:variant>
        <vt:i4>5</vt:i4>
      </vt:variant>
      <vt:variant>
        <vt:lpwstr/>
      </vt:variant>
      <vt:variant>
        <vt:lpwstr>_Toc33794959</vt:lpwstr>
      </vt:variant>
      <vt:variant>
        <vt:i4>1835061</vt:i4>
      </vt:variant>
      <vt:variant>
        <vt:i4>500</vt:i4>
      </vt:variant>
      <vt:variant>
        <vt:i4>0</vt:i4>
      </vt:variant>
      <vt:variant>
        <vt:i4>5</vt:i4>
      </vt:variant>
      <vt:variant>
        <vt:lpwstr/>
      </vt:variant>
      <vt:variant>
        <vt:lpwstr>_Toc33794958</vt:lpwstr>
      </vt:variant>
      <vt:variant>
        <vt:i4>1245237</vt:i4>
      </vt:variant>
      <vt:variant>
        <vt:i4>494</vt:i4>
      </vt:variant>
      <vt:variant>
        <vt:i4>0</vt:i4>
      </vt:variant>
      <vt:variant>
        <vt:i4>5</vt:i4>
      </vt:variant>
      <vt:variant>
        <vt:lpwstr/>
      </vt:variant>
      <vt:variant>
        <vt:lpwstr>_Toc33794957</vt:lpwstr>
      </vt:variant>
      <vt:variant>
        <vt:i4>1179701</vt:i4>
      </vt:variant>
      <vt:variant>
        <vt:i4>488</vt:i4>
      </vt:variant>
      <vt:variant>
        <vt:i4>0</vt:i4>
      </vt:variant>
      <vt:variant>
        <vt:i4>5</vt:i4>
      </vt:variant>
      <vt:variant>
        <vt:lpwstr/>
      </vt:variant>
      <vt:variant>
        <vt:lpwstr>_Toc33794956</vt:lpwstr>
      </vt:variant>
      <vt:variant>
        <vt:i4>1114165</vt:i4>
      </vt:variant>
      <vt:variant>
        <vt:i4>482</vt:i4>
      </vt:variant>
      <vt:variant>
        <vt:i4>0</vt:i4>
      </vt:variant>
      <vt:variant>
        <vt:i4>5</vt:i4>
      </vt:variant>
      <vt:variant>
        <vt:lpwstr/>
      </vt:variant>
      <vt:variant>
        <vt:lpwstr>_Toc33794955</vt:lpwstr>
      </vt:variant>
      <vt:variant>
        <vt:i4>1048629</vt:i4>
      </vt:variant>
      <vt:variant>
        <vt:i4>476</vt:i4>
      </vt:variant>
      <vt:variant>
        <vt:i4>0</vt:i4>
      </vt:variant>
      <vt:variant>
        <vt:i4>5</vt:i4>
      </vt:variant>
      <vt:variant>
        <vt:lpwstr/>
      </vt:variant>
      <vt:variant>
        <vt:lpwstr>_Toc33794954</vt:lpwstr>
      </vt:variant>
      <vt:variant>
        <vt:i4>1507381</vt:i4>
      </vt:variant>
      <vt:variant>
        <vt:i4>470</vt:i4>
      </vt:variant>
      <vt:variant>
        <vt:i4>0</vt:i4>
      </vt:variant>
      <vt:variant>
        <vt:i4>5</vt:i4>
      </vt:variant>
      <vt:variant>
        <vt:lpwstr/>
      </vt:variant>
      <vt:variant>
        <vt:lpwstr>_Toc33794953</vt:lpwstr>
      </vt:variant>
      <vt:variant>
        <vt:i4>1441845</vt:i4>
      </vt:variant>
      <vt:variant>
        <vt:i4>464</vt:i4>
      </vt:variant>
      <vt:variant>
        <vt:i4>0</vt:i4>
      </vt:variant>
      <vt:variant>
        <vt:i4>5</vt:i4>
      </vt:variant>
      <vt:variant>
        <vt:lpwstr/>
      </vt:variant>
      <vt:variant>
        <vt:lpwstr>_Toc33794952</vt:lpwstr>
      </vt:variant>
      <vt:variant>
        <vt:i4>1376309</vt:i4>
      </vt:variant>
      <vt:variant>
        <vt:i4>458</vt:i4>
      </vt:variant>
      <vt:variant>
        <vt:i4>0</vt:i4>
      </vt:variant>
      <vt:variant>
        <vt:i4>5</vt:i4>
      </vt:variant>
      <vt:variant>
        <vt:lpwstr/>
      </vt:variant>
      <vt:variant>
        <vt:lpwstr>_Toc33794951</vt:lpwstr>
      </vt:variant>
      <vt:variant>
        <vt:i4>1310773</vt:i4>
      </vt:variant>
      <vt:variant>
        <vt:i4>452</vt:i4>
      </vt:variant>
      <vt:variant>
        <vt:i4>0</vt:i4>
      </vt:variant>
      <vt:variant>
        <vt:i4>5</vt:i4>
      </vt:variant>
      <vt:variant>
        <vt:lpwstr/>
      </vt:variant>
      <vt:variant>
        <vt:lpwstr>_Toc33794950</vt:lpwstr>
      </vt:variant>
      <vt:variant>
        <vt:i4>1900596</vt:i4>
      </vt:variant>
      <vt:variant>
        <vt:i4>446</vt:i4>
      </vt:variant>
      <vt:variant>
        <vt:i4>0</vt:i4>
      </vt:variant>
      <vt:variant>
        <vt:i4>5</vt:i4>
      </vt:variant>
      <vt:variant>
        <vt:lpwstr/>
      </vt:variant>
      <vt:variant>
        <vt:lpwstr>_Toc33794949</vt:lpwstr>
      </vt:variant>
      <vt:variant>
        <vt:i4>1835060</vt:i4>
      </vt:variant>
      <vt:variant>
        <vt:i4>440</vt:i4>
      </vt:variant>
      <vt:variant>
        <vt:i4>0</vt:i4>
      </vt:variant>
      <vt:variant>
        <vt:i4>5</vt:i4>
      </vt:variant>
      <vt:variant>
        <vt:lpwstr/>
      </vt:variant>
      <vt:variant>
        <vt:lpwstr>_Toc33794948</vt:lpwstr>
      </vt:variant>
      <vt:variant>
        <vt:i4>1245236</vt:i4>
      </vt:variant>
      <vt:variant>
        <vt:i4>434</vt:i4>
      </vt:variant>
      <vt:variant>
        <vt:i4>0</vt:i4>
      </vt:variant>
      <vt:variant>
        <vt:i4>5</vt:i4>
      </vt:variant>
      <vt:variant>
        <vt:lpwstr/>
      </vt:variant>
      <vt:variant>
        <vt:lpwstr>_Toc33794947</vt:lpwstr>
      </vt:variant>
      <vt:variant>
        <vt:i4>1179700</vt:i4>
      </vt:variant>
      <vt:variant>
        <vt:i4>428</vt:i4>
      </vt:variant>
      <vt:variant>
        <vt:i4>0</vt:i4>
      </vt:variant>
      <vt:variant>
        <vt:i4>5</vt:i4>
      </vt:variant>
      <vt:variant>
        <vt:lpwstr/>
      </vt:variant>
      <vt:variant>
        <vt:lpwstr>_Toc33794946</vt:lpwstr>
      </vt:variant>
      <vt:variant>
        <vt:i4>1114164</vt:i4>
      </vt:variant>
      <vt:variant>
        <vt:i4>422</vt:i4>
      </vt:variant>
      <vt:variant>
        <vt:i4>0</vt:i4>
      </vt:variant>
      <vt:variant>
        <vt:i4>5</vt:i4>
      </vt:variant>
      <vt:variant>
        <vt:lpwstr/>
      </vt:variant>
      <vt:variant>
        <vt:lpwstr>_Toc33794945</vt:lpwstr>
      </vt:variant>
      <vt:variant>
        <vt:i4>1048628</vt:i4>
      </vt:variant>
      <vt:variant>
        <vt:i4>416</vt:i4>
      </vt:variant>
      <vt:variant>
        <vt:i4>0</vt:i4>
      </vt:variant>
      <vt:variant>
        <vt:i4>5</vt:i4>
      </vt:variant>
      <vt:variant>
        <vt:lpwstr/>
      </vt:variant>
      <vt:variant>
        <vt:lpwstr>_Toc33794944</vt:lpwstr>
      </vt:variant>
      <vt:variant>
        <vt:i4>1507380</vt:i4>
      </vt:variant>
      <vt:variant>
        <vt:i4>410</vt:i4>
      </vt:variant>
      <vt:variant>
        <vt:i4>0</vt:i4>
      </vt:variant>
      <vt:variant>
        <vt:i4>5</vt:i4>
      </vt:variant>
      <vt:variant>
        <vt:lpwstr/>
      </vt:variant>
      <vt:variant>
        <vt:lpwstr>_Toc33794943</vt:lpwstr>
      </vt:variant>
      <vt:variant>
        <vt:i4>1441844</vt:i4>
      </vt:variant>
      <vt:variant>
        <vt:i4>404</vt:i4>
      </vt:variant>
      <vt:variant>
        <vt:i4>0</vt:i4>
      </vt:variant>
      <vt:variant>
        <vt:i4>5</vt:i4>
      </vt:variant>
      <vt:variant>
        <vt:lpwstr/>
      </vt:variant>
      <vt:variant>
        <vt:lpwstr>_Toc33794942</vt:lpwstr>
      </vt:variant>
      <vt:variant>
        <vt:i4>1376308</vt:i4>
      </vt:variant>
      <vt:variant>
        <vt:i4>398</vt:i4>
      </vt:variant>
      <vt:variant>
        <vt:i4>0</vt:i4>
      </vt:variant>
      <vt:variant>
        <vt:i4>5</vt:i4>
      </vt:variant>
      <vt:variant>
        <vt:lpwstr/>
      </vt:variant>
      <vt:variant>
        <vt:lpwstr>_Toc33794941</vt:lpwstr>
      </vt:variant>
      <vt:variant>
        <vt:i4>1310772</vt:i4>
      </vt:variant>
      <vt:variant>
        <vt:i4>392</vt:i4>
      </vt:variant>
      <vt:variant>
        <vt:i4>0</vt:i4>
      </vt:variant>
      <vt:variant>
        <vt:i4>5</vt:i4>
      </vt:variant>
      <vt:variant>
        <vt:lpwstr/>
      </vt:variant>
      <vt:variant>
        <vt:lpwstr>_Toc33794940</vt:lpwstr>
      </vt:variant>
      <vt:variant>
        <vt:i4>1900595</vt:i4>
      </vt:variant>
      <vt:variant>
        <vt:i4>386</vt:i4>
      </vt:variant>
      <vt:variant>
        <vt:i4>0</vt:i4>
      </vt:variant>
      <vt:variant>
        <vt:i4>5</vt:i4>
      </vt:variant>
      <vt:variant>
        <vt:lpwstr/>
      </vt:variant>
      <vt:variant>
        <vt:lpwstr>_Toc33794939</vt:lpwstr>
      </vt:variant>
      <vt:variant>
        <vt:i4>1835059</vt:i4>
      </vt:variant>
      <vt:variant>
        <vt:i4>380</vt:i4>
      </vt:variant>
      <vt:variant>
        <vt:i4>0</vt:i4>
      </vt:variant>
      <vt:variant>
        <vt:i4>5</vt:i4>
      </vt:variant>
      <vt:variant>
        <vt:lpwstr/>
      </vt:variant>
      <vt:variant>
        <vt:lpwstr>_Toc33794938</vt:lpwstr>
      </vt:variant>
      <vt:variant>
        <vt:i4>1245235</vt:i4>
      </vt:variant>
      <vt:variant>
        <vt:i4>374</vt:i4>
      </vt:variant>
      <vt:variant>
        <vt:i4>0</vt:i4>
      </vt:variant>
      <vt:variant>
        <vt:i4>5</vt:i4>
      </vt:variant>
      <vt:variant>
        <vt:lpwstr/>
      </vt:variant>
      <vt:variant>
        <vt:lpwstr>_Toc33794937</vt:lpwstr>
      </vt:variant>
      <vt:variant>
        <vt:i4>1179699</vt:i4>
      </vt:variant>
      <vt:variant>
        <vt:i4>368</vt:i4>
      </vt:variant>
      <vt:variant>
        <vt:i4>0</vt:i4>
      </vt:variant>
      <vt:variant>
        <vt:i4>5</vt:i4>
      </vt:variant>
      <vt:variant>
        <vt:lpwstr/>
      </vt:variant>
      <vt:variant>
        <vt:lpwstr>_Toc33794936</vt:lpwstr>
      </vt:variant>
      <vt:variant>
        <vt:i4>1114163</vt:i4>
      </vt:variant>
      <vt:variant>
        <vt:i4>362</vt:i4>
      </vt:variant>
      <vt:variant>
        <vt:i4>0</vt:i4>
      </vt:variant>
      <vt:variant>
        <vt:i4>5</vt:i4>
      </vt:variant>
      <vt:variant>
        <vt:lpwstr/>
      </vt:variant>
      <vt:variant>
        <vt:lpwstr>_Toc33794935</vt:lpwstr>
      </vt:variant>
      <vt:variant>
        <vt:i4>1048627</vt:i4>
      </vt:variant>
      <vt:variant>
        <vt:i4>356</vt:i4>
      </vt:variant>
      <vt:variant>
        <vt:i4>0</vt:i4>
      </vt:variant>
      <vt:variant>
        <vt:i4>5</vt:i4>
      </vt:variant>
      <vt:variant>
        <vt:lpwstr/>
      </vt:variant>
      <vt:variant>
        <vt:lpwstr>_Toc33794934</vt:lpwstr>
      </vt:variant>
      <vt:variant>
        <vt:i4>1507379</vt:i4>
      </vt:variant>
      <vt:variant>
        <vt:i4>350</vt:i4>
      </vt:variant>
      <vt:variant>
        <vt:i4>0</vt:i4>
      </vt:variant>
      <vt:variant>
        <vt:i4>5</vt:i4>
      </vt:variant>
      <vt:variant>
        <vt:lpwstr/>
      </vt:variant>
      <vt:variant>
        <vt:lpwstr>_Toc33794933</vt:lpwstr>
      </vt:variant>
      <vt:variant>
        <vt:i4>1441843</vt:i4>
      </vt:variant>
      <vt:variant>
        <vt:i4>344</vt:i4>
      </vt:variant>
      <vt:variant>
        <vt:i4>0</vt:i4>
      </vt:variant>
      <vt:variant>
        <vt:i4>5</vt:i4>
      </vt:variant>
      <vt:variant>
        <vt:lpwstr/>
      </vt:variant>
      <vt:variant>
        <vt:lpwstr>_Toc33794932</vt:lpwstr>
      </vt:variant>
      <vt:variant>
        <vt:i4>1376307</vt:i4>
      </vt:variant>
      <vt:variant>
        <vt:i4>338</vt:i4>
      </vt:variant>
      <vt:variant>
        <vt:i4>0</vt:i4>
      </vt:variant>
      <vt:variant>
        <vt:i4>5</vt:i4>
      </vt:variant>
      <vt:variant>
        <vt:lpwstr/>
      </vt:variant>
      <vt:variant>
        <vt:lpwstr>_Toc33794931</vt:lpwstr>
      </vt:variant>
      <vt:variant>
        <vt:i4>1310771</vt:i4>
      </vt:variant>
      <vt:variant>
        <vt:i4>332</vt:i4>
      </vt:variant>
      <vt:variant>
        <vt:i4>0</vt:i4>
      </vt:variant>
      <vt:variant>
        <vt:i4>5</vt:i4>
      </vt:variant>
      <vt:variant>
        <vt:lpwstr/>
      </vt:variant>
      <vt:variant>
        <vt:lpwstr>_Toc33794930</vt:lpwstr>
      </vt:variant>
      <vt:variant>
        <vt:i4>1900594</vt:i4>
      </vt:variant>
      <vt:variant>
        <vt:i4>326</vt:i4>
      </vt:variant>
      <vt:variant>
        <vt:i4>0</vt:i4>
      </vt:variant>
      <vt:variant>
        <vt:i4>5</vt:i4>
      </vt:variant>
      <vt:variant>
        <vt:lpwstr/>
      </vt:variant>
      <vt:variant>
        <vt:lpwstr>_Toc33794929</vt:lpwstr>
      </vt:variant>
      <vt:variant>
        <vt:i4>1835058</vt:i4>
      </vt:variant>
      <vt:variant>
        <vt:i4>320</vt:i4>
      </vt:variant>
      <vt:variant>
        <vt:i4>0</vt:i4>
      </vt:variant>
      <vt:variant>
        <vt:i4>5</vt:i4>
      </vt:variant>
      <vt:variant>
        <vt:lpwstr/>
      </vt:variant>
      <vt:variant>
        <vt:lpwstr>_Toc33794928</vt:lpwstr>
      </vt:variant>
      <vt:variant>
        <vt:i4>1245234</vt:i4>
      </vt:variant>
      <vt:variant>
        <vt:i4>314</vt:i4>
      </vt:variant>
      <vt:variant>
        <vt:i4>0</vt:i4>
      </vt:variant>
      <vt:variant>
        <vt:i4>5</vt:i4>
      </vt:variant>
      <vt:variant>
        <vt:lpwstr/>
      </vt:variant>
      <vt:variant>
        <vt:lpwstr>_Toc33794927</vt:lpwstr>
      </vt:variant>
      <vt:variant>
        <vt:i4>1179698</vt:i4>
      </vt:variant>
      <vt:variant>
        <vt:i4>308</vt:i4>
      </vt:variant>
      <vt:variant>
        <vt:i4>0</vt:i4>
      </vt:variant>
      <vt:variant>
        <vt:i4>5</vt:i4>
      </vt:variant>
      <vt:variant>
        <vt:lpwstr/>
      </vt:variant>
      <vt:variant>
        <vt:lpwstr>_Toc33794926</vt:lpwstr>
      </vt:variant>
      <vt:variant>
        <vt:i4>1114162</vt:i4>
      </vt:variant>
      <vt:variant>
        <vt:i4>302</vt:i4>
      </vt:variant>
      <vt:variant>
        <vt:i4>0</vt:i4>
      </vt:variant>
      <vt:variant>
        <vt:i4>5</vt:i4>
      </vt:variant>
      <vt:variant>
        <vt:lpwstr/>
      </vt:variant>
      <vt:variant>
        <vt:lpwstr>_Toc33794925</vt:lpwstr>
      </vt:variant>
      <vt:variant>
        <vt:i4>1048626</vt:i4>
      </vt:variant>
      <vt:variant>
        <vt:i4>296</vt:i4>
      </vt:variant>
      <vt:variant>
        <vt:i4>0</vt:i4>
      </vt:variant>
      <vt:variant>
        <vt:i4>5</vt:i4>
      </vt:variant>
      <vt:variant>
        <vt:lpwstr/>
      </vt:variant>
      <vt:variant>
        <vt:lpwstr>_Toc33794924</vt:lpwstr>
      </vt:variant>
      <vt:variant>
        <vt:i4>1507378</vt:i4>
      </vt:variant>
      <vt:variant>
        <vt:i4>290</vt:i4>
      </vt:variant>
      <vt:variant>
        <vt:i4>0</vt:i4>
      </vt:variant>
      <vt:variant>
        <vt:i4>5</vt:i4>
      </vt:variant>
      <vt:variant>
        <vt:lpwstr/>
      </vt:variant>
      <vt:variant>
        <vt:lpwstr>_Toc33794923</vt:lpwstr>
      </vt:variant>
      <vt:variant>
        <vt:i4>1441842</vt:i4>
      </vt:variant>
      <vt:variant>
        <vt:i4>284</vt:i4>
      </vt:variant>
      <vt:variant>
        <vt:i4>0</vt:i4>
      </vt:variant>
      <vt:variant>
        <vt:i4>5</vt:i4>
      </vt:variant>
      <vt:variant>
        <vt:lpwstr/>
      </vt:variant>
      <vt:variant>
        <vt:lpwstr>_Toc33794922</vt:lpwstr>
      </vt:variant>
      <vt:variant>
        <vt:i4>1376306</vt:i4>
      </vt:variant>
      <vt:variant>
        <vt:i4>278</vt:i4>
      </vt:variant>
      <vt:variant>
        <vt:i4>0</vt:i4>
      </vt:variant>
      <vt:variant>
        <vt:i4>5</vt:i4>
      </vt:variant>
      <vt:variant>
        <vt:lpwstr/>
      </vt:variant>
      <vt:variant>
        <vt:lpwstr>_Toc33794921</vt:lpwstr>
      </vt:variant>
      <vt:variant>
        <vt:i4>1310770</vt:i4>
      </vt:variant>
      <vt:variant>
        <vt:i4>272</vt:i4>
      </vt:variant>
      <vt:variant>
        <vt:i4>0</vt:i4>
      </vt:variant>
      <vt:variant>
        <vt:i4>5</vt:i4>
      </vt:variant>
      <vt:variant>
        <vt:lpwstr/>
      </vt:variant>
      <vt:variant>
        <vt:lpwstr>_Toc33794920</vt:lpwstr>
      </vt:variant>
      <vt:variant>
        <vt:i4>1900593</vt:i4>
      </vt:variant>
      <vt:variant>
        <vt:i4>266</vt:i4>
      </vt:variant>
      <vt:variant>
        <vt:i4>0</vt:i4>
      </vt:variant>
      <vt:variant>
        <vt:i4>5</vt:i4>
      </vt:variant>
      <vt:variant>
        <vt:lpwstr/>
      </vt:variant>
      <vt:variant>
        <vt:lpwstr>_Toc33794919</vt:lpwstr>
      </vt:variant>
      <vt:variant>
        <vt:i4>1835057</vt:i4>
      </vt:variant>
      <vt:variant>
        <vt:i4>260</vt:i4>
      </vt:variant>
      <vt:variant>
        <vt:i4>0</vt:i4>
      </vt:variant>
      <vt:variant>
        <vt:i4>5</vt:i4>
      </vt:variant>
      <vt:variant>
        <vt:lpwstr/>
      </vt:variant>
      <vt:variant>
        <vt:lpwstr>_Toc33794918</vt:lpwstr>
      </vt:variant>
      <vt:variant>
        <vt:i4>1245233</vt:i4>
      </vt:variant>
      <vt:variant>
        <vt:i4>254</vt:i4>
      </vt:variant>
      <vt:variant>
        <vt:i4>0</vt:i4>
      </vt:variant>
      <vt:variant>
        <vt:i4>5</vt:i4>
      </vt:variant>
      <vt:variant>
        <vt:lpwstr/>
      </vt:variant>
      <vt:variant>
        <vt:lpwstr>_Toc33794917</vt:lpwstr>
      </vt:variant>
      <vt:variant>
        <vt:i4>1179697</vt:i4>
      </vt:variant>
      <vt:variant>
        <vt:i4>248</vt:i4>
      </vt:variant>
      <vt:variant>
        <vt:i4>0</vt:i4>
      </vt:variant>
      <vt:variant>
        <vt:i4>5</vt:i4>
      </vt:variant>
      <vt:variant>
        <vt:lpwstr/>
      </vt:variant>
      <vt:variant>
        <vt:lpwstr>_Toc33794916</vt:lpwstr>
      </vt:variant>
      <vt:variant>
        <vt:i4>1114161</vt:i4>
      </vt:variant>
      <vt:variant>
        <vt:i4>242</vt:i4>
      </vt:variant>
      <vt:variant>
        <vt:i4>0</vt:i4>
      </vt:variant>
      <vt:variant>
        <vt:i4>5</vt:i4>
      </vt:variant>
      <vt:variant>
        <vt:lpwstr/>
      </vt:variant>
      <vt:variant>
        <vt:lpwstr>_Toc33794915</vt:lpwstr>
      </vt:variant>
      <vt:variant>
        <vt:i4>1048625</vt:i4>
      </vt:variant>
      <vt:variant>
        <vt:i4>236</vt:i4>
      </vt:variant>
      <vt:variant>
        <vt:i4>0</vt:i4>
      </vt:variant>
      <vt:variant>
        <vt:i4>5</vt:i4>
      </vt:variant>
      <vt:variant>
        <vt:lpwstr/>
      </vt:variant>
      <vt:variant>
        <vt:lpwstr>_Toc33794914</vt:lpwstr>
      </vt:variant>
      <vt:variant>
        <vt:i4>1507377</vt:i4>
      </vt:variant>
      <vt:variant>
        <vt:i4>230</vt:i4>
      </vt:variant>
      <vt:variant>
        <vt:i4>0</vt:i4>
      </vt:variant>
      <vt:variant>
        <vt:i4>5</vt:i4>
      </vt:variant>
      <vt:variant>
        <vt:lpwstr/>
      </vt:variant>
      <vt:variant>
        <vt:lpwstr>_Toc33794913</vt:lpwstr>
      </vt:variant>
      <vt:variant>
        <vt:i4>1441841</vt:i4>
      </vt:variant>
      <vt:variant>
        <vt:i4>224</vt:i4>
      </vt:variant>
      <vt:variant>
        <vt:i4>0</vt:i4>
      </vt:variant>
      <vt:variant>
        <vt:i4>5</vt:i4>
      </vt:variant>
      <vt:variant>
        <vt:lpwstr/>
      </vt:variant>
      <vt:variant>
        <vt:lpwstr>_Toc33794912</vt:lpwstr>
      </vt:variant>
      <vt:variant>
        <vt:i4>1376305</vt:i4>
      </vt:variant>
      <vt:variant>
        <vt:i4>218</vt:i4>
      </vt:variant>
      <vt:variant>
        <vt:i4>0</vt:i4>
      </vt:variant>
      <vt:variant>
        <vt:i4>5</vt:i4>
      </vt:variant>
      <vt:variant>
        <vt:lpwstr/>
      </vt:variant>
      <vt:variant>
        <vt:lpwstr>_Toc33794911</vt:lpwstr>
      </vt:variant>
      <vt:variant>
        <vt:i4>1310769</vt:i4>
      </vt:variant>
      <vt:variant>
        <vt:i4>212</vt:i4>
      </vt:variant>
      <vt:variant>
        <vt:i4>0</vt:i4>
      </vt:variant>
      <vt:variant>
        <vt:i4>5</vt:i4>
      </vt:variant>
      <vt:variant>
        <vt:lpwstr/>
      </vt:variant>
      <vt:variant>
        <vt:lpwstr>_Toc33794910</vt:lpwstr>
      </vt:variant>
      <vt:variant>
        <vt:i4>1900592</vt:i4>
      </vt:variant>
      <vt:variant>
        <vt:i4>206</vt:i4>
      </vt:variant>
      <vt:variant>
        <vt:i4>0</vt:i4>
      </vt:variant>
      <vt:variant>
        <vt:i4>5</vt:i4>
      </vt:variant>
      <vt:variant>
        <vt:lpwstr/>
      </vt:variant>
      <vt:variant>
        <vt:lpwstr>_Toc33794909</vt:lpwstr>
      </vt:variant>
      <vt:variant>
        <vt:i4>1835056</vt:i4>
      </vt:variant>
      <vt:variant>
        <vt:i4>200</vt:i4>
      </vt:variant>
      <vt:variant>
        <vt:i4>0</vt:i4>
      </vt:variant>
      <vt:variant>
        <vt:i4>5</vt:i4>
      </vt:variant>
      <vt:variant>
        <vt:lpwstr/>
      </vt:variant>
      <vt:variant>
        <vt:lpwstr>_Toc33794908</vt:lpwstr>
      </vt:variant>
      <vt:variant>
        <vt:i4>1245232</vt:i4>
      </vt:variant>
      <vt:variant>
        <vt:i4>194</vt:i4>
      </vt:variant>
      <vt:variant>
        <vt:i4>0</vt:i4>
      </vt:variant>
      <vt:variant>
        <vt:i4>5</vt:i4>
      </vt:variant>
      <vt:variant>
        <vt:lpwstr/>
      </vt:variant>
      <vt:variant>
        <vt:lpwstr>_Toc33794907</vt:lpwstr>
      </vt:variant>
      <vt:variant>
        <vt:i4>1179696</vt:i4>
      </vt:variant>
      <vt:variant>
        <vt:i4>188</vt:i4>
      </vt:variant>
      <vt:variant>
        <vt:i4>0</vt:i4>
      </vt:variant>
      <vt:variant>
        <vt:i4>5</vt:i4>
      </vt:variant>
      <vt:variant>
        <vt:lpwstr/>
      </vt:variant>
      <vt:variant>
        <vt:lpwstr>_Toc33794906</vt:lpwstr>
      </vt:variant>
      <vt:variant>
        <vt:i4>1114160</vt:i4>
      </vt:variant>
      <vt:variant>
        <vt:i4>182</vt:i4>
      </vt:variant>
      <vt:variant>
        <vt:i4>0</vt:i4>
      </vt:variant>
      <vt:variant>
        <vt:i4>5</vt:i4>
      </vt:variant>
      <vt:variant>
        <vt:lpwstr/>
      </vt:variant>
      <vt:variant>
        <vt:lpwstr>_Toc33794905</vt:lpwstr>
      </vt:variant>
      <vt:variant>
        <vt:i4>1048624</vt:i4>
      </vt:variant>
      <vt:variant>
        <vt:i4>176</vt:i4>
      </vt:variant>
      <vt:variant>
        <vt:i4>0</vt:i4>
      </vt:variant>
      <vt:variant>
        <vt:i4>5</vt:i4>
      </vt:variant>
      <vt:variant>
        <vt:lpwstr/>
      </vt:variant>
      <vt:variant>
        <vt:lpwstr>_Toc33794904</vt:lpwstr>
      </vt:variant>
      <vt:variant>
        <vt:i4>1507376</vt:i4>
      </vt:variant>
      <vt:variant>
        <vt:i4>170</vt:i4>
      </vt:variant>
      <vt:variant>
        <vt:i4>0</vt:i4>
      </vt:variant>
      <vt:variant>
        <vt:i4>5</vt:i4>
      </vt:variant>
      <vt:variant>
        <vt:lpwstr/>
      </vt:variant>
      <vt:variant>
        <vt:lpwstr>_Toc33794903</vt:lpwstr>
      </vt:variant>
      <vt:variant>
        <vt:i4>1441840</vt:i4>
      </vt:variant>
      <vt:variant>
        <vt:i4>164</vt:i4>
      </vt:variant>
      <vt:variant>
        <vt:i4>0</vt:i4>
      </vt:variant>
      <vt:variant>
        <vt:i4>5</vt:i4>
      </vt:variant>
      <vt:variant>
        <vt:lpwstr/>
      </vt:variant>
      <vt:variant>
        <vt:lpwstr>_Toc33794902</vt:lpwstr>
      </vt:variant>
      <vt:variant>
        <vt:i4>1376304</vt:i4>
      </vt:variant>
      <vt:variant>
        <vt:i4>158</vt:i4>
      </vt:variant>
      <vt:variant>
        <vt:i4>0</vt:i4>
      </vt:variant>
      <vt:variant>
        <vt:i4>5</vt:i4>
      </vt:variant>
      <vt:variant>
        <vt:lpwstr/>
      </vt:variant>
      <vt:variant>
        <vt:lpwstr>_Toc33794901</vt:lpwstr>
      </vt:variant>
      <vt:variant>
        <vt:i4>1310768</vt:i4>
      </vt:variant>
      <vt:variant>
        <vt:i4>152</vt:i4>
      </vt:variant>
      <vt:variant>
        <vt:i4>0</vt:i4>
      </vt:variant>
      <vt:variant>
        <vt:i4>5</vt:i4>
      </vt:variant>
      <vt:variant>
        <vt:lpwstr/>
      </vt:variant>
      <vt:variant>
        <vt:lpwstr>_Toc33794900</vt:lpwstr>
      </vt:variant>
      <vt:variant>
        <vt:i4>1835065</vt:i4>
      </vt:variant>
      <vt:variant>
        <vt:i4>146</vt:i4>
      </vt:variant>
      <vt:variant>
        <vt:i4>0</vt:i4>
      </vt:variant>
      <vt:variant>
        <vt:i4>5</vt:i4>
      </vt:variant>
      <vt:variant>
        <vt:lpwstr/>
      </vt:variant>
      <vt:variant>
        <vt:lpwstr>_Toc33794899</vt:lpwstr>
      </vt:variant>
      <vt:variant>
        <vt:i4>1900601</vt:i4>
      </vt:variant>
      <vt:variant>
        <vt:i4>140</vt:i4>
      </vt:variant>
      <vt:variant>
        <vt:i4>0</vt:i4>
      </vt:variant>
      <vt:variant>
        <vt:i4>5</vt:i4>
      </vt:variant>
      <vt:variant>
        <vt:lpwstr/>
      </vt:variant>
      <vt:variant>
        <vt:lpwstr>_Toc33794898</vt:lpwstr>
      </vt:variant>
      <vt:variant>
        <vt:i4>1179705</vt:i4>
      </vt:variant>
      <vt:variant>
        <vt:i4>134</vt:i4>
      </vt:variant>
      <vt:variant>
        <vt:i4>0</vt:i4>
      </vt:variant>
      <vt:variant>
        <vt:i4>5</vt:i4>
      </vt:variant>
      <vt:variant>
        <vt:lpwstr/>
      </vt:variant>
      <vt:variant>
        <vt:lpwstr>_Toc33794897</vt:lpwstr>
      </vt:variant>
      <vt:variant>
        <vt:i4>1245241</vt:i4>
      </vt:variant>
      <vt:variant>
        <vt:i4>128</vt:i4>
      </vt:variant>
      <vt:variant>
        <vt:i4>0</vt:i4>
      </vt:variant>
      <vt:variant>
        <vt:i4>5</vt:i4>
      </vt:variant>
      <vt:variant>
        <vt:lpwstr/>
      </vt:variant>
      <vt:variant>
        <vt:lpwstr>_Toc33794896</vt:lpwstr>
      </vt:variant>
      <vt:variant>
        <vt:i4>1048633</vt:i4>
      </vt:variant>
      <vt:variant>
        <vt:i4>122</vt:i4>
      </vt:variant>
      <vt:variant>
        <vt:i4>0</vt:i4>
      </vt:variant>
      <vt:variant>
        <vt:i4>5</vt:i4>
      </vt:variant>
      <vt:variant>
        <vt:lpwstr/>
      </vt:variant>
      <vt:variant>
        <vt:lpwstr>_Toc33794895</vt:lpwstr>
      </vt:variant>
      <vt:variant>
        <vt:i4>1114169</vt:i4>
      </vt:variant>
      <vt:variant>
        <vt:i4>116</vt:i4>
      </vt:variant>
      <vt:variant>
        <vt:i4>0</vt:i4>
      </vt:variant>
      <vt:variant>
        <vt:i4>5</vt:i4>
      </vt:variant>
      <vt:variant>
        <vt:lpwstr/>
      </vt:variant>
      <vt:variant>
        <vt:lpwstr>_Toc33794894</vt:lpwstr>
      </vt:variant>
      <vt:variant>
        <vt:i4>1441849</vt:i4>
      </vt:variant>
      <vt:variant>
        <vt:i4>110</vt:i4>
      </vt:variant>
      <vt:variant>
        <vt:i4>0</vt:i4>
      </vt:variant>
      <vt:variant>
        <vt:i4>5</vt:i4>
      </vt:variant>
      <vt:variant>
        <vt:lpwstr/>
      </vt:variant>
      <vt:variant>
        <vt:lpwstr>_Toc33794893</vt:lpwstr>
      </vt:variant>
      <vt:variant>
        <vt:i4>1507385</vt:i4>
      </vt:variant>
      <vt:variant>
        <vt:i4>104</vt:i4>
      </vt:variant>
      <vt:variant>
        <vt:i4>0</vt:i4>
      </vt:variant>
      <vt:variant>
        <vt:i4>5</vt:i4>
      </vt:variant>
      <vt:variant>
        <vt:lpwstr/>
      </vt:variant>
      <vt:variant>
        <vt:lpwstr>_Toc33794892</vt:lpwstr>
      </vt:variant>
      <vt:variant>
        <vt:i4>1310777</vt:i4>
      </vt:variant>
      <vt:variant>
        <vt:i4>98</vt:i4>
      </vt:variant>
      <vt:variant>
        <vt:i4>0</vt:i4>
      </vt:variant>
      <vt:variant>
        <vt:i4>5</vt:i4>
      </vt:variant>
      <vt:variant>
        <vt:lpwstr/>
      </vt:variant>
      <vt:variant>
        <vt:lpwstr>_Toc33794891</vt:lpwstr>
      </vt:variant>
      <vt:variant>
        <vt:i4>1376313</vt:i4>
      </vt:variant>
      <vt:variant>
        <vt:i4>92</vt:i4>
      </vt:variant>
      <vt:variant>
        <vt:i4>0</vt:i4>
      </vt:variant>
      <vt:variant>
        <vt:i4>5</vt:i4>
      </vt:variant>
      <vt:variant>
        <vt:lpwstr/>
      </vt:variant>
      <vt:variant>
        <vt:lpwstr>_Toc33794890</vt:lpwstr>
      </vt:variant>
      <vt:variant>
        <vt:i4>1835064</vt:i4>
      </vt:variant>
      <vt:variant>
        <vt:i4>86</vt:i4>
      </vt:variant>
      <vt:variant>
        <vt:i4>0</vt:i4>
      </vt:variant>
      <vt:variant>
        <vt:i4>5</vt:i4>
      </vt:variant>
      <vt:variant>
        <vt:lpwstr/>
      </vt:variant>
      <vt:variant>
        <vt:lpwstr>_Toc33794889</vt:lpwstr>
      </vt:variant>
      <vt:variant>
        <vt:i4>1900600</vt:i4>
      </vt:variant>
      <vt:variant>
        <vt:i4>80</vt:i4>
      </vt:variant>
      <vt:variant>
        <vt:i4>0</vt:i4>
      </vt:variant>
      <vt:variant>
        <vt:i4>5</vt:i4>
      </vt:variant>
      <vt:variant>
        <vt:lpwstr/>
      </vt:variant>
      <vt:variant>
        <vt:lpwstr>_Toc33794888</vt:lpwstr>
      </vt:variant>
      <vt:variant>
        <vt:i4>1179704</vt:i4>
      </vt:variant>
      <vt:variant>
        <vt:i4>74</vt:i4>
      </vt:variant>
      <vt:variant>
        <vt:i4>0</vt:i4>
      </vt:variant>
      <vt:variant>
        <vt:i4>5</vt:i4>
      </vt:variant>
      <vt:variant>
        <vt:lpwstr/>
      </vt:variant>
      <vt:variant>
        <vt:lpwstr>_Toc33794887</vt:lpwstr>
      </vt:variant>
      <vt:variant>
        <vt:i4>1245240</vt:i4>
      </vt:variant>
      <vt:variant>
        <vt:i4>68</vt:i4>
      </vt:variant>
      <vt:variant>
        <vt:i4>0</vt:i4>
      </vt:variant>
      <vt:variant>
        <vt:i4>5</vt:i4>
      </vt:variant>
      <vt:variant>
        <vt:lpwstr/>
      </vt:variant>
      <vt:variant>
        <vt:lpwstr>_Toc33794886</vt:lpwstr>
      </vt:variant>
      <vt:variant>
        <vt:i4>1048632</vt:i4>
      </vt:variant>
      <vt:variant>
        <vt:i4>62</vt:i4>
      </vt:variant>
      <vt:variant>
        <vt:i4>0</vt:i4>
      </vt:variant>
      <vt:variant>
        <vt:i4>5</vt:i4>
      </vt:variant>
      <vt:variant>
        <vt:lpwstr/>
      </vt:variant>
      <vt:variant>
        <vt:lpwstr>_Toc33794885</vt:lpwstr>
      </vt:variant>
      <vt:variant>
        <vt:i4>1114168</vt:i4>
      </vt:variant>
      <vt:variant>
        <vt:i4>56</vt:i4>
      </vt:variant>
      <vt:variant>
        <vt:i4>0</vt:i4>
      </vt:variant>
      <vt:variant>
        <vt:i4>5</vt:i4>
      </vt:variant>
      <vt:variant>
        <vt:lpwstr/>
      </vt:variant>
      <vt:variant>
        <vt:lpwstr>_Toc33794884</vt:lpwstr>
      </vt:variant>
      <vt:variant>
        <vt:i4>1441848</vt:i4>
      </vt:variant>
      <vt:variant>
        <vt:i4>50</vt:i4>
      </vt:variant>
      <vt:variant>
        <vt:i4>0</vt:i4>
      </vt:variant>
      <vt:variant>
        <vt:i4>5</vt:i4>
      </vt:variant>
      <vt:variant>
        <vt:lpwstr/>
      </vt:variant>
      <vt:variant>
        <vt:lpwstr>_Toc33794883</vt:lpwstr>
      </vt:variant>
      <vt:variant>
        <vt:i4>1507384</vt:i4>
      </vt:variant>
      <vt:variant>
        <vt:i4>44</vt:i4>
      </vt:variant>
      <vt:variant>
        <vt:i4>0</vt:i4>
      </vt:variant>
      <vt:variant>
        <vt:i4>5</vt:i4>
      </vt:variant>
      <vt:variant>
        <vt:lpwstr/>
      </vt:variant>
      <vt:variant>
        <vt:lpwstr>_Toc33794882</vt:lpwstr>
      </vt:variant>
      <vt:variant>
        <vt:i4>1310776</vt:i4>
      </vt:variant>
      <vt:variant>
        <vt:i4>38</vt:i4>
      </vt:variant>
      <vt:variant>
        <vt:i4>0</vt:i4>
      </vt:variant>
      <vt:variant>
        <vt:i4>5</vt:i4>
      </vt:variant>
      <vt:variant>
        <vt:lpwstr/>
      </vt:variant>
      <vt:variant>
        <vt:lpwstr>_Toc33794881</vt:lpwstr>
      </vt:variant>
      <vt:variant>
        <vt:i4>1376312</vt:i4>
      </vt:variant>
      <vt:variant>
        <vt:i4>32</vt:i4>
      </vt:variant>
      <vt:variant>
        <vt:i4>0</vt:i4>
      </vt:variant>
      <vt:variant>
        <vt:i4>5</vt:i4>
      </vt:variant>
      <vt:variant>
        <vt:lpwstr/>
      </vt:variant>
      <vt:variant>
        <vt:lpwstr>_Toc33794880</vt:lpwstr>
      </vt:variant>
      <vt:variant>
        <vt:i4>1835063</vt:i4>
      </vt:variant>
      <vt:variant>
        <vt:i4>26</vt:i4>
      </vt:variant>
      <vt:variant>
        <vt:i4>0</vt:i4>
      </vt:variant>
      <vt:variant>
        <vt:i4>5</vt:i4>
      </vt:variant>
      <vt:variant>
        <vt:lpwstr/>
      </vt:variant>
      <vt:variant>
        <vt:lpwstr>_Toc33794879</vt:lpwstr>
      </vt:variant>
      <vt:variant>
        <vt:i4>1900599</vt:i4>
      </vt:variant>
      <vt:variant>
        <vt:i4>20</vt:i4>
      </vt:variant>
      <vt:variant>
        <vt:i4>0</vt:i4>
      </vt:variant>
      <vt:variant>
        <vt:i4>5</vt:i4>
      </vt:variant>
      <vt:variant>
        <vt:lpwstr/>
      </vt:variant>
      <vt:variant>
        <vt:lpwstr>_Toc33794878</vt:lpwstr>
      </vt:variant>
      <vt:variant>
        <vt:i4>1179703</vt:i4>
      </vt:variant>
      <vt:variant>
        <vt:i4>14</vt:i4>
      </vt:variant>
      <vt:variant>
        <vt:i4>0</vt:i4>
      </vt:variant>
      <vt:variant>
        <vt:i4>5</vt:i4>
      </vt:variant>
      <vt:variant>
        <vt:lpwstr/>
      </vt:variant>
      <vt:variant>
        <vt:lpwstr>_Toc33794877</vt:lpwstr>
      </vt:variant>
      <vt:variant>
        <vt:i4>1245239</vt:i4>
      </vt:variant>
      <vt:variant>
        <vt:i4>8</vt:i4>
      </vt:variant>
      <vt:variant>
        <vt:i4>0</vt:i4>
      </vt:variant>
      <vt:variant>
        <vt:i4>5</vt:i4>
      </vt:variant>
      <vt:variant>
        <vt:lpwstr/>
      </vt:variant>
      <vt:variant>
        <vt:lpwstr>_Toc33794876</vt:lpwstr>
      </vt:variant>
      <vt:variant>
        <vt:i4>1048631</vt:i4>
      </vt:variant>
      <vt:variant>
        <vt:i4>2</vt:i4>
      </vt:variant>
      <vt:variant>
        <vt:i4>0</vt:i4>
      </vt:variant>
      <vt:variant>
        <vt:i4>5</vt:i4>
      </vt:variant>
      <vt:variant>
        <vt:lpwstr/>
      </vt:variant>
      <vt:variant>
        <vt:lpwstr>_Toc33794875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Sprawozdanie Zarządu PFRON z realizacji Planu Rzeczowo-Finansowego z działalności Państwowego Funduszu Rehabilitacji Osób Niepełnosprawnych w 2020 roku</dc:title>
  <dc:subject/>
  <dc:creator>*</dc:creator>
  <cp:keywords/>
  <cp:lastModifiedBy>Wojakowski Tomasz</cp:lastModifiedBy>
  <cp:revision>422</cp:revision>
  <cp:lastPrinted>2021-08-12T13:35:00Z</cp:lastPrinted>
  <dcterms:created xsi:type="dcterms:W3CDTF">2021-03-02T12:42:00Z</dcterms:created>
  <dcterms:modified xsi:type="dcterms:W3CDTF">2021-08-12T13:36:00Z</dcterms:modified>
</cp:coreProperties>
</file>