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F" w:rsidRDefault="00F8478F" w:rsidP="00F8478F">
      <w:pPr>
        <w:jc w:val="both"/>
        <w:rPr>
          <w:rFonts w:ascii="Arial" w:hAnsi="Arial" w:cs="Arial"/>
        </w:rPr>
      </w:pPr>
    </w:p>
    <w:p w:rsidR="00F8478F" w:rsidRDefault="00F8478F" w:rsidP="00F8478F">
      <w:pPr>
        <w:jc w:val="both"/>
        <w:rPr>
          <w:rFonts w:ascii="Arial" w:hAnsi="Arial" w:cs="Arial"/>
        </w:rPr>
      </w:pPr>
    </w:p>
    <w:p w:rsidR="00C84A54" w:rsidRDefault="00C84A54" w:rsidP="00F8478F">
      <w:pPr>
        <w:jc w:val="both"/>
        <w:rPr>
          <w:rFonts w:ascii="Arial" w:hAnsi="Arial" w:cs="Arial"/>
        </w:rPr>
      </w:pPr>
    </w:p>
    <w:p w:rsidR="00F8478F" w:rsidRPr="00024A94" w:rsidRDefault="00F8478F" w:rsidP="00F8478F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AA436A">
        <w:rPr>
          <w:rFonts w:ascii="Calibri" w:hAnsi="Calibri" w:cs="Arial"/>
          <w:sz w:val="24"/>
          <w:szCs w:val="24"/>
        </w:rPr>
        <w:t>9</w:t>
      </w:r>
      <w:r w:rsidRPr="00024A94">
        <w:rPr>
          <w:rFonts w:ascii="Calibri" w:hAnsi="Calibri" w:cs="Arial"/>
          <w:sz w:val="24"/>
          <w:szCs w:val="24"/>
        </w:rPr>
        <w:t>.201</w:t>
      </w:r>
      <w:r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</w:t>
      </w:r>
      <w:r w:rsidR="00962C56">
        <w:rPr>
          <w:rFonts w:ascii="Calibri" w:hAnsi="Calibri" w:cs="Arial"/>
          <w:sz w:val="24"/>
          <w:szCs w:val="24"/>
        </w:rPr>
        <w:t>IGR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 xml:space="preserve">Warszawa, dnia </w:t>
      </w:r>
      <w:r w:rsidR="00810C83">
        <w:rPr>
          <w:rFonts w:ascii="Calibri" w:hAnsi="Calibri" w:cs="Arial"/>
          <w:sz w:val="24"/>
          <w:szCs w:val="24"/>
        </w:rPr>
        <w:t>14 kwietnia 2017r.</w:t>
      </w:r>
    </w:p>
    <w:p w:rsidR="00F8478F" w:rsidRPr="00024A94" w:rsidRDefault="00F8478F" w:rsidP="00F8478F">
      <w:pPr>
        <w:jc w:val="both"/>
        <w:rPr>
          <w:rFonts w:ascii="Calibri" w:hAnsi="Calibri" w:cs="Arial"/>
          <w:sz w:val="24"/>
          <w:szCs w:val="24"/>
        </w:rPr>
      </w:pPr>
    </w:p>
    <w:p w:rsidR="00F8478F" w:rsidRPr="00024A94" w:rsidRDefault="00F8478F" w:rsidP="00F8478F">
      <w:pPr>
        <w:jc w:val="both"/>
        <w:rPr>
          <w:rFonts w:ascii="Calibri" w:hAnsi="Calibri" w:cs="Arial"/>
          <w:sz w:val="24"/>
          <w:szCs w:val="24"/>
        </w:rPr>
      </w:pPr>
    </w:p>
    <w:p w:rsidR="00F8478F" w:rsidRPr="006D69E9" w:rsidRDefault="00810C83" w:rsidP="00360B95">
      <w:pPr>
        <w:spacing w:after="0" w:line="360" w:lineRule="auto"/>
        <w:ind w:left="4247" w:firstLine="709"/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xxxxxxxxxx</w:t>
      </w:r>
      <w:proofErr w:type="spellEnd"/>
      <w:r w:rsidR="00F8478F" w:rsidRPr="006D69E9">
        <w:rPr>
          <w:rFonts w:ascii="Calibri" w:hAnsi="Calibri" w:cs="Arial"/>
          <w:b/>
          <w:sz w:val="24"/>
          <w:szCs w:val="24"/>
        </w:rPr>
        <w:t xml:space="preserve">  </w:t>
      </w:r>
    </w:p>
    <w:p w:rsidR="00F8478F" w:rsidRPr="006D69E9" w:rsidRDefault="00810C83" w:rsidP="00360B95">
      <w:pPr>
        <w:spacing w:after="0" w:line="360" w:lineRule="auto"/>
        <w:ind w:left="4247" w:firstLine="709"/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xxxxxxxxxx</w:t>
      </w:r>
      <w:proofErr w:type="spellEnd"/>
    </w:p>
    <w:p w:rsidR="00F8478F" w:rsidRPr="00CF2820" w:rsidRDefault="00810C83" w:rsidP="00360B95">
      <w:pPr>
        <w:spacing w:after="0" w:line="360" w:lineRule="auto"/>
        <w:ind w:left="4247" w:right="-57" w:firstLine="709"/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xxxxxxxxxx</w:t>
      </w:r>
      <w:proofErr w:type="spellEnd"/>
    </w:p>
    <w:p w:rsidR="00F8478F" w:rsidRDefault="00F8478F" w:rsidP="00F8478F">
      <w:pPr>
        <w:jc w:val="both"/>
        <w:rPr>
          <w:rFonts w:ascii="Calibri" w:hAnsi="Calibri" w:cs="Arial"/>
          <w:b/>
          <w:sz w:val="24"/>
          <w:szCs w:val="24"/>
        </w:rPr>
      </w:pPr>
    </w:p>
    <w:p w:rsidR="00FD2CA1" w:rsidRDefault="00FD2CA1" w:rsidP="00F8478F">
      <w:pPr>
        <w:jc w:val="both"/>
        <w:rPr>
          <w:rFonts w:ascii="Calibri" w:hAnsi="Calibri" w:cs="Arial"/>
          <w:b/>
          <w:sz w:val="24"/>
          <w:szCs w:val="24"/>
        </w:rPr>
      </w:pPr>
    </w:p>
    <w:p w:rsidR="00F8478F" w:rsidRPr="00024A94" w:rsidRDefault="00F8478F" w:rsidP="0014481D">
      <w:pPr>
        <w:spacing w:after="0" w:line="360" w:lineRule="auto"/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F8478F" w:rsidRPr="00024A94" w:rsidRDefault="00F8478F" w:rsidP="0014481D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>
        <w:rPr>
          <w:rFonts w:ascii="Calibri" w:hAnsi="Calibri" w:cs="Arial"/>
          <w:sz w:val="24"/>
          <w:szCs w:val="24"/>
        </w:rPr>
        <w:t>22</w:t>
      </w:r>
      <w:r w:rsidRPr="00024A94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>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 xml:space="preserve">10 pkt </w:t>
      </w:r>
      <w:r w:rsidR="006904E9">
        <w:rPr>
          <w:rFonts w:ascii="Calibri" w:hAnsi="Calibri" w:cs="Arial"/>
          <w:sz w:val="24"/>
          <w:szCs w:val="24"/>
        </w:rPr>
        <w:t xml:space="preserve">1 </w:t>
      </w:r>
      <w:r w:rsidR="00962C56">
        <w:rPr>
          <w:rFonts w:ascii="Calibri" w:hAnsi="Calibri" w:cs="Arial"/>
          <w:sz w:val="24"/>
          <w:szCs w:val="24"/>
        </w:rPr>
        <w:t>w związku z 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 xml:space="preserve">2 pkt 3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4963C0" w:rsidRDefault="004963C0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8478F" w:rsidRDefault="00F8478F" w:rsidP="0014481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ustawy z dnia 2 lipca 2004 r. o swobodzie działalności gospodarczej (Dz. U. z 201</w:t>
      </w:r>
      <w:r w:rsidR="00962C56">
        <w:rPr>
          <w:rFonts w:ascii="Calibri" w:hAnsi="Calibri" w:cs="Arial"/>
          <w:sz w:val="24"/>
          <w:szCs w:val="24"/>
        </w:rPr>
        <w:t>6</w:t>
      </w:r>
      <w:r w:rsidRPr="00024A94">
        <w:rPr>
          <w:rFonts w:ascii="Calibri" w:hAnsi="Calibri" w:cs="Arial"/>
          <w:sz w:val="24"/>
          <w:szCs w:val="24"/>
        </w:rPr>
        <w:t xml:space="preserve"> r</w:t>
      </w:r>
      <w:r w:rsidR="00962C56">
        <w:rPr>
          <w:rFonts w:ascii="Calibri" w:hAnsi="Calibri" w:cs="Arial"/>
          <w:sz w:val="24"/>
          <w:szCs w:val="24"/>
        </w:rPr>
        <w:t>.</w:t>
      </w:r>
      <w:r w:rsidRPr="00024A94">
        <w:rPr>
          <w:rFonts w:ascii="Calibri" w:hAnsi="Calibri" w:cs="Arial"/>
          <w:sz w:val="24"/>
          <w:szCs w:val="24"/>
        </w:rPr>
        <w:t xml:space="preserve"> poz. </w:t>
      </w:r>
      <w:r w:rsidR="00962C56">
        <w:rPr>
          <w:rFonts w:ascii="Calibri" w:hAnsi="Calibri" w:cs="Arial"/>
          <w:sz w:val="24"/>
          <w:szCs w:val="24"/>
        </w:rPr>
        <w:t>1829</w:t>
      </w:r>
      <w:r w:rsidRPr="00024A94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>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810C83">
        <w:rPr>
          <w:rFonts w:ascii="Calibri" w:hAnsi="Calibri" w:cs="Arial"/>
          <w:sz w:val="24"/>
          <w:szCs w:val="24"/>
        </w:rPr>
        <w:t>XXXXXXXXXXX</w:t>
      </w:r>
      <w:r w:rsidR="00962C56">
        <w:rPr>
          <w:rFonts w:ascii="Calibri" w:hAnsi="Calibri" w:cs="Arial"/>
          <w:sz w:val="24"/>
          <w:szCs w:val="24"/>
        </w:rPr>
        <w:t xml:space="preserve"> Spółki z o.o. </w:t>
      </w:r>
      <w:r w:rsidRPr="00024A94">
        <w:rPr>
          <w:rFonts w:ascii="Calibri" w:hAnsi="Calibri" w:cs="Arial"/>
          <w:sz w:val="24"/>
          <w:szCs w:val="24"/>
        </w:rPr>
        <w:t>z siedzibą w</w:t>
      </w:r>
      <w:r>
        <w:rPr>
          <w:rFonts w:ascii="Calibri" w:hAnsi="Calibri" w:cs="Arial"/>
          <w:sz w:val="24"/>
          <w:szCs w:val="24"/>
        </w:rPr>
        <w:t xml:space="preserve"> </w:t>
      </w:r>
      <w:r w:rsidR="00810C83">
        <w:rPr>
          <w:rFonts w:ascii="Calibri" w:hAnsi="Calibri" w:cs="Arial"/>
          <w:sz w:val="24"/>
          <w:szCs w:val="24"/>
        </w:rPr>
        <w:t>XXXXXXXXXX</w:t>
      </w:r>
      <w:r w:rsidRPr="00024A94">
        <w:rPr>
          <w:rFonts w:ascii="Calibri" w:hAnsi="Calibri" w:cs="Arial"/>
          <w:sz w:val="24"/>
          <w:szCs w:val="24"/>
        </w:rPr>
        <w:t xml:space="preserve"> (zwanej dalej </w:t>
      </w:r>
      <w:r w:rsidR="006B7857">
        <w:rPr>
          <w:rFonts w:ascii="Calibri" w:hAnsi="Calibri" w:cs="Arial"/>
          <w:sz w:val="24"/>
          <w:szCs w:val="24"/>
        </w:rPr>
        <w:t>W</w:t>
      </w:r>
      <w:r w:rsidRPr="00024A94">
        <w:rPr>
          <w:rFonts w:ascii="Calibri" w:hAnsi="Calibri" w:cs="Arial"/>
          <w:sz w:val="24"/>
          <w:szCs w:val="24"/>
        </w:rPr>
        <w:t>nioskodawcą) zaprezentowane we wniosku z dnia</w:t>
      </w:r>
      <w:r w:rsidR="00962C56">
        <w:rPr>
          <w:rFonts w:ascii="Calibri" w:hAnsi="Calibri" w:cs="Arial"/>
          <w:sz w:val="24"/>
          <w:szCs w:val="24"/>
        </w:rPr>
        <w:t xml:space="preserve"> 27 lutego</w:t>
      </w:r>
      <w:r w:rsidRPr="00024A9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2017</w:t>
      </w:r>
      <w:r w:rsidRPr="00024A94">
        <w:rPr>
          <w:rFonts w:ascii="Calibri" w:hAnsi="Calibri" w:cs="Arial"/>
          <w:sz w:val="24"/>
          <w:szCs w:val="24"/>
        </w:rPr>
        <w:t xml:space="preserve"> r. </w:t>
      </w:r>
      <w:r w:rsidR="00493753">
        <w:rPr>
          <w:rFonts w:ascii="Calibri" w:hAnsi="Calibri" w:cs="Arial"/>
          <w:sz w:val="24"/>
          <w:szCs w:val="24"/>
        </w:rPr>
        <w:t xml:space="preserve">oraz jego uzupełnieniu z dnia 28 marca 2017 r. </w:t>
      </w:r>
      <w:r w:rsidRPr="00024A94">
        <w:rPr>
          <w:rFonts w:ascii="Calibri" w:hAnsi="Calibri" w:cs="Arial"/>
          <w:sz w:val="24"/>
          <w:szCs w:val="24"/>
        </w:rPr>
        <w:t xml:space="preserve">o udzielenie pisemnej interpretacji </w:t>
      </w:r>
      <w:r w:rsidR="00785B3D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024A94">
        <w:rPr>
          <w:rFonts w:ascii="Calibri" w:hAnsi="Calibri" w:cs="Arial"/>
          <w:sz w:val="24"/>
          <w:szCs w:val="24"/>
        </w:rPr>
        <w:t xml:space="preserve">przepisów </w:t>
      </w:r>
      <w:r w:rsidRPr="00001666">
        <w:rPr>
          <w:rFonts w:ascii="Calibri" w:hAnsi="Calibri" w:cs="Arial"/>
          <w:sz w:val="24"/>
          <w:szCs w:val="24"/>
        </w:rPr>
        <w:t>art.</w:t>
      </w:r>
      <w:r>
        <w:rPr>
          <w:rFonts w:ascii="Calibri" w:hAnsi="Calibri" w:cs="Arial"/>
          <w:sz w:val="24"/>
          <w:szCs w:val="24"/>
        </w:rPr>
        <w:t xml:space="preserve"> </w:t>
      </w:r>
      <w:r w:rsidRPr="00001666">
        <w:rPr>
          <w:rFonts w:ascii="Calibri" w:hAnsi="Calibri" w:cs="Arial"/>
          <w:sz w:val="24"/>
          <w:szCs w:val="24"/>
        </w:rPr>
        <w:t xml:space="preserve">22 </w:t>
      </w:r>
      <w:r w:rsidR="00962C56">
        <w:rPr>
          <w:rFonts w:ascii="Calibri" w:hAnsi="Calibri" w:cs="Arial"/>
          <w:sz w:val="24"/>
          <w:szCs w:val="24"/>
        </w:rPr>
        <w:t>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 xml:space="preserve">10 pkt </w:t>
      </w:r>
      <w:r w:rsidR="006904E9">
        <w:rPr>
          <w:rFonts w:ascii="Calibri" w:hAnsi="Calibri" w:cs="Arial"/>
          <w:sz w:val="24"/>
          <w:szCs w:val="24"/>
        </w:rPr>
        <w:t>1</w:t>
      </w:r>
      <w:r w:rsidR="00962C56">
        <w:rPr>
          <w:rFonts w:ascii="Calibri" w:hAnsi="Calibri" w:cs="Arial"/>
          <w:sz w:val="24"/>
          <w:szCs w:val="24"/>
        </w:rPr>
        <w:t xml:space="preserve"> w związku z 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 xml:space="preserve">2 pkt 3 </w:t>
      </w:r>
      <w:r w:rsidRPr="006A5FE5">
        <w:rPr>
          <w:rFonts w:ascii="Calibri" w:hAnsi="Calibri" w:cs="Arial"/>
          <w:sz w:val="24"/>
          <w:szCs w:val="24"/>
        </w:rPr>
        <w:t xml:space="preserve">ustawy z dnia </w:t>
      </w:r>
      <w:r w:rsidR="00785B3D">
        <w:rPr>
          <w:rFonts w:ascii="Calibri" w:hAnsi="Calibri" w:cs="Arial"/>
          <w:sz w:val="24"/>
          <w:szCs w:val="24"/>
        </w:rPr>
        <w:br/>
      </w:r>
      <w:r w:rsidRPr="006A5FE5">
        <w:rPr>
          <w:rFonts w:ascii="Calibri" w:hAnsi="Calibri" w:cs="Arial"/>
          <w:sz w:val="24"/>
          <w:szCs w:val="24"/>
        </w:rPr>
        <w:t>27 sierpnia 1997 r. o rehabilitacji zawodowej i społecznej oraz zatrudnianiu osób niepełnosprawnych (Dz.U. z 201</w:t>
      </w:r>
      <w:r>
        <w:rPr>
          <w:rFonts w:ascii="Calibri" w:hAnsi="Calibri" w:cs="Arial"/>
          <w:sz w:val="24"/>
          <w:szCs w:val="24"/>
        </w:rPr>
        <w:t>6</w:t>
      </w:r>
      <w:r w:rsidRPr="006A5FE5">
        <w:rPr>
          <w:rFonts w:ascii="Calibri" w:hAnsi="Calibri" w:cs="Arial"/>
          <w:sz w:val="24"/>
          <w:szCs w:val="24"/>
        </w:rPr>
        <w:t xml:space="preserve"> r. poz.</w:t>
      </w:r>
      <w:r>
        <w:rPr>
          <w:rFonts w:ascii="Calibri" w:hAnsi="Calibri" w:cs="Arial"/>
          <w:sz w:val="24"/>
          <w:szCs w:val="24"/>
        </w:rPr>
        <w:t>2046</w:t>
      </w:r>
      <w:r w:rsidR="00962C56">
        <w:rPr>
          <w:rFonts w:ascii="Calibri" w:hAnsi="Calibri" w:cs="Arial"/>
          <w:sz w:val="24"/>
          <w:szCs w:val="24"/>
        </w:rPr>
        <w:t xml:space="preserve"> z późn.zm.)</w:t>
      </w:r>
      <w:r w:rsidRPr="006A5FE5">
        <w:rPr>
          <w:rFonts w:ascii="Calibri" w:hAnsi="Calibri" w:cs="Arial"/>
          <w:sz w:val="24"/>
          <w:szCs w:val="24"/>
        </w:rPr>
        <w:t xml:space="preserve"> zwanej dalej ustawą o re</w:t>
      </w:r>
      <w:r>
        <w:rPr>
          <w:rFonts w:ascii="Calibri" w:hAnsi="Calibri" w:cs="Arial"/>
          <w:sz w:val="24"/>
          <w:szCs w:val="24"/>
        </w:rPr>
        <w:t xml:space="preserve">habilitacji </w:t>
      </w:r>
      <w:r w:rsidRPr="006A5FE5">
        <w:rPr>
          <w:rFonts w:ascii="Calibri" w:hAnsi="Calibri" w:cs="Arial"/>
          <w:sz w:val="24"/>
          <w:szCs w:val="24"/>
        </w:rPr>
        <w:t xml:space="preserve">- </w:t>
      </w:r>
      <w:r w:rsidRPr="00F8478F">
        <w:rPr>
          <w:rFonts w:ascii="Calibri" w:hAnsi="Calibri" w:cs="Arial"/>
          <w:b/>
          <w:sz w:val="24"/>
          <w:szCs w:val="24"/>
        </w:rPr>
        <w:t>jest nieprawidłowe.</w:t>
      </w:r>
    </w:p>
    <w:p w:rsidR="00A13535" w:rsidRPr="00F8478F" w:rsidRDefault="00A13535" w:rsidP="0014481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8478F" w:rsidRPr="00024A94" w:rsidRDefault="00F8478F" w:rsidP="0014481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Uzasadnienie:</w:t>
      </w:r>
    </w:p>
    <w:p w:rsidR="00F8478F" w:rsidRDefault="00F8478F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962C56">
        <w:rPr>
          <w:rFonts w:ascii="Calibri" w:hAnsi="Calibri" w:cs="Arial"/>
          <w:sz w:val="24"/>
          <w:szCs w:val="24"/>
        </w:rPr>
        <w:t xml:space="preserve">27 </w:t>
      </w:r>
      <w:r>
        <w:rPr>
          <w:rFonts w:ascii="Calibri" w:hAnsi="Calibri" w:cs="Arial"/>
          <w:sz w:val="24"/>
          <w:szCs w:val="24"/>
        </w:rPr>
        <w:t>lutego 2017 r.</w:t>
      </w:r>
      <w:r w:rsidR="00C17290">
        <w:rPr>
          <w:rFonts w:ascii="Calibri" w:hAnsi="Calibri" w:cs="Arial"/>
          <w:sz w:val="24"/>
          <w:szCs w:val="24"/>
        </w:rPr>
        <w:t xml:space="preserve"> oraz jego uzupełnieniem z dnia 28 marca 2017 r.,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</w:t>
      </w:r>
      <w:r w:rsidRPr="00024A94">
        <w:rPr>
          <w:rFonts w:ascii="Calibri" w:hAnsi="Calibri" w:cs="Arial"/>
          <w:sz w:val="24"/>
          <w:szCs w:val="24"/>
        </w:rPr>
        <w:lastRenderedPageBreak/>
        <w:t xml:space="preserve">interpretacji </w:t>
      </w:r>
      <w:r w:rsidR="00785B3D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024A94">
        <w:rPr>
          <w:rFonts w:ascii="Calibri" w:hAnsi="Calibri" w:cs="Arial"/>
          <w:sz w:val="24"/>
          <w:szCs w:val="24"/>
        </w:rPr>
        <w:t xml:space="preserve">przepisów </w:t>
      </w:r>
      <w:r w:rsidR="00A13535">
        <w:rPr>
          <w:rFonts w:ascii="Calibri" w:hAnsi="Calibri" w:cs="Arial"/>
          <w:sz w:val="24"/>
          <w:szCs w:val="24"/>
        </w:rPr>
        <w:t>art</w:t>
      </w:r>
      <w:r w:rsidRPr="00915ED0">
        <w:rPr>
          <w:rFonts w:ascii="Calibri" w:hAnsi="Calibri" w:cs="Arial"/>
          <w:sz w:val="24"/>
          <w:szCs w:val="24"/>
        </w:rPr>
        <w:t xml:space="preserve">.22 </w:t>
      </w:r>
      <w:r w:rsidR="00962C56">
        <w:rPr>
          <w:rFonts w:ascii="Calibri" w:hAnsi="Calibri" w:cs="Arial"/>
          <w:sz w:val="24"/>
          <w:szCs w:val="24"/>
        </w:rPr>
        <w:t>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>10 pkt 1 w związku z ust.</w:t>
      </w:r>
      <w:r w:rsidR="006904E9">
        <w:rPr>
          <w:rFonts w:ascii="Calibri" w:hAnsi="Calibri" w:cs="Arial"/>
          <w:sz w:val="24"/>
          <w:szCs w:val="24"/>
        </w:rPr>
        <w:t xml:space="preserve"> </w:t>
      </w:r>
      <w:r w:rsidR="00962C56">
        <w:rPr>
          <w:rFonts w:ascii="Calibri" w:hAnsi="Calibri" w:cs="Arial"/>
          <w:sz w:val="24"/>
          <w:szCs w:val="24"/>
        </w:rPr>
        <w:t xml:space="preserve">2 pkt 3 </w:t>
      </w:r>
      <w:r w:rsidRPr="00915ED0">
        <w:rPr>
          <w:rFonts w:ascii="Calibri" w:hAnsi="Calibri" w:cs="Arial"/>
          <w:sz w:val="24"/>
          <w:szCs w:val="24"/>
        </w:rPr>
        <w:t>ustawy o rehabilitacji</w:t>
      </w:r>
      <w:r>
        <w:rPr>
          <w:rFonts w:ascii="Calibri" w:hAnsi="Calibri" w:cs="Arial"/>
          <w:sz w:val="24"/>
          <w:szCs w:val="24"/>
        </w:rPr>
        <w:t>.</w:t>
      </w:r>
    </w:p>
    <w:p w:rsidR="0014481D" w:rsidRDefault="00F8478F" w:rsidP="00551541">
      <w:pPr>
        <w:spacing w:after="24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Wniosek swój Wnioskodawca skierował na podstawie </w:t>
      </w:r>
      <w:r w:rsidR="00A13535">
        <w:rPr>
          <w:rFonts w:ascii="Calibri" w:hAnsi="Calibri" w:cs="Arial"/>
          <w:sz w:val="24"/>
          <w:szCs w:val="24"/>
        </w:rPr>
        <w:t>art</w:t>
      </w:r>
      <w:r w:rsidRPr="00024A94">
        <w:rPr>
          <w:rFonts w:ascii="Calibri" w:hAnsi="Calibri" w:cs="Arial"/>
          <w:sz w:val="24"/>
          <w:szCs w:val="24"/>
        </w:rPr>
        <w:t xml:space="preserve">. 10 i 10a ustawy o swobodzie działalności gospodarczej. Zgodnie z </w:t>
      </w:r>
      <w:r w:rsidR="00A13535">
        <w:rPr>
          <w:rFonts w:ascii="Calibri" w:hAnsi="Calibri" w:cs="Arial"/>
          <w:sz w:val="24"/>
          <w:szCs w:val="24"/>
        </w:rPr>
        <w:t>art</w:t>
      </w:r>
      <w:r w:rsidRPr="00024A94">
        <w:rPr>
          <w:rFonts w:ascii="Calibri" w:hAnsi="Calibri" w:cs="Arial"/>
          <w:sz w:val="24"/>
          <w:szCs w:val="24"/>
        </w:rPr>
        <w:t xml:space="preserve">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</w:t>
      </w:r>
      <w:r w:rsidR="004963C0">
        <w:rPr>
          <w:rFonts w:ascii="Calibri" w:hAnsi="Calibri" w:cs="Arial"/>
          <w:i/>
          <w:sz w:val="24"/>
          <w:szCs w:val="24"/>
        </w:rPr>
        <w:br/>
      </w:r>
      <w:r w:rsidRPr="00024A94">
        <w:rPr>
          <w:rFonts w:ascii="Calibri" w:hAnsi="Calibri" w:cs="Arial"/>
          <w:i/>
          <w:sz w:val="24"/>
          <w:szCs w:val="24"/>
        </w:rPr>
        <w:t xml:space="preserve">lub państwowej jednostki organizacyjnej wniosek o wydanie pisemnej interpretacji </w:t>
      </w:r>
      <w:r w:rsidR="00A13535">
        <w:rPr>
          <w:rFonts w:ascii="Calibri" w:hAnsi="Calibri" w:cs="Arial"/>
          <w:i/>
          <w:sz w:val="24"/>
          <w:szCs w:val="24"/>
        </w:rPr>
        <w:br/>
      </w:r>
      <w:r w:rsidRPr="00024A94">
        <w:rPr>
          <w:rFonts w:ascii="Calibri" w:hAnsi="Calibri" w:cs="Arial"/>
          <w:i/>
          <w:sz w:val="24"/>
          <w:szCs w:val="24"/>
        </w:rPr>
        <w:t xml:space="preserve">co do zakresu i sposobu zastosowania przepisów, z których wynika obowiązek świadczenia przez przedsiębiorcę daniny publicznej oraz składek na ubezpieczenia społeczne </w:t>
      </w:r>
      <w:r w:rsidR="00FF2D0A">
        <w:rPr>
          <w:rFonts w:ascii="Calibri" w:hAnsi="Calibri" w:cs="Arial"/>
          <w:i/>
          <w:sz w:val="24"/>
          <w:szCs w:val="24"/>
        </w:rPr>
        <w:br/>
      </w:r>
      <w:r w:rsidRPr="00024A94">
        <w:rPr>
          <w:rFonts w:ascii="Calibri" w:hAnsi="Calibri" w:cs="Arial"/>
          <w:i/>
          <w:sz w:val="24"/>
          <w:szCs w:val="24"/>
        </w:rPr>
        <w:t>lub zdrowotne, w jego indywidualnej sprawie.</w:t>
      </w:r>
    </w:p>
    <w:p w:rsidR="00F8478F" w:rsidRPr="00024A94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F670E9" w:rsidRDefault="002E5DB1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</w:t>
      </w:r>
      <w:r w:rsidR="00690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ustawy z dnia 5 września 2016 r. o szczególnych zasadach rozliczeń podatku od towarów i usług oraz dokonywania zwrotu środków publicznych przeznaczonych </w:t>
      </w:r>
      <w:r w:rsidR="00A13535">
        <w:rPr>
          <w:sz w:val="24"/>
          <w:szCs w:val="24"/>
        </w:rPr>
        <w:br/>
      </w:r>
      <w:r>
        <w:rPr>
          <w:sz w:val="24"/>
          <w:szCs w:val="24"/>
        </w:rPr>
        <w:t xml:space="preserve">na realizację projektów finansowanych z udziałem środków pochodzących z budżetu Unii Europejskiej lub od państw członkowskich </w:t>
      </w:r>
      <w:r w:rsidR="006F5F79">
        <w:rPr>
          <w:sz w:val="24"/>
          <w:szCs w:val="24"/>
        </w:rPr>
        <w:t>Europejskiego Porozumienia o Wolnym Handlu przez jednostki samorządu terytorialnego</w:t>
      </w:r>
      <w:r w:rsidR="00FF2D0A">
        <w:rPr>
          <w:sz w:val="24"/>
          <w:szCs w:val="24"/>
        </w:rPr>
        <w:t xml:space="preserve"> (Dz.U. z 2016 r. poz.1454)</w:t>
      </w:r>
      <w:r w:rsidR="00F670E9">
        <w:rPr>
          <w:sz w:val="24"/>
          <w:szCs w:val="24"/>
        </w:rPr>
        <w:t>, j</w:t>
      </w:r>
      <w:r w:rsidR="006F5F79">
        <w:rPr>
          <w:sz w:val="24"/>
          <w:szCs w:val="24"/>
        </w:rPr>
        <w:t>ednostka samorządu terytorialnego</w:t>
      </w:r>
      <w:r w:rsidR="00723AC9">
        <w:rPr>
          <w:sz w:val="24"/>
          <w:szCs w:val="24"/>
        </w:rPr>
        <w:t xml:space="preserve"> jest obowiązana </w:t>
      </w:r>
      <w:r w:rsidR="00F670E9">
        <w:rPr>
          <w:sz w:val="24"/>
          <w:szCs w:val="24"/>
        </w:rPr>
        <w:t xml:space="preserve">do podjęcia rozliczania podatku wraz ze wszystkimi jednostkami organizacyjnymi najpóźniej od dnia 1 </w:t>
      </w:r>
      <w:r w:rsidR="00FF2D0A">
        <w:rPr>
          <w:sz w:val="24"/>
          <w:szCs w:val="24"/>
        </w:rPr>
        <w:t>s</w:t>
      </w:r>
      <w:r w:rsidR="00F670E9">
        <w:rPr>
          <w:sz w:val="24"/>
          <w:szCs w:val="24"/>
        </w:rPr>
        <w:t xml:space="preserve">tycznia 2017 r. Ponadto, stosownie </w:t>
      </w:r>
      <w:r w:rsidR="00FF2D0A">
        <w:rPr>
          <w:sz w:val="24"/>
          <w:szCs w:val="24"/>
        </w:rPr>
        <w:br/>
      </w:r>
      <w:r w:rsidR="00F670E9">
        <w:rPr>
          <w:sz w:val="24"/>
          <w:szCs w:val="24"/>
        </w:rPr>
        <w:t xml:space="preserve">do treści art.4 ww. ustawy, jednostka samorządu, </w:t>
      </w:r>
      <w:r w:rsidR="006F5F79">
        <w:rPr>
          <w:sz w:val="24"/>
          <w:szCs w:val="24"/>
        </w:rPr>
        <w:t xml:space="preserve">której jednostki organizacyjne rozliczały się jako odrębni podatnicy, wstępuje z dniem podjęcia rozliczania podatku wraz ze wszystkimi jednostkami organizacyjnymi we wszystkie przewidziane w przepisach </w:t>
      </w:r>
      <w:r w:rsidR="00F670E9">
        <w:rPr>
          <w:sz w:val="24"/>
          <w:szCs w:val="24"/>
        </w:rPr>
        <w:t>dotyczących podatku prawa i obowiązki jednostek organizacyjnych.</w:t>
      </w:r>
      <w:r w:rsidR="006F5F79">
        <w:rPr>
          <w:sz w:val="24"/>
          <w:szCs w:val="24"/>
        </w:rPr>
        <w:t xml:space="preserve"> </w:t>
      </w:r>
    </w:p>
    <w:p w:rsidR="003F372B" w:rsidRDefault="00F670E9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</w:t>
      </w:r>
      <w:r w:rsidR="0084649D">
        <w:rPr>
          <w:sz w:val="24"/>
          <w:szCs w:val="24"/>
        </w:rPr>
        <w:t>oznacza, iż od 1 stycznia 2017 r. podatnikami podatku VAT stały się jednostki samorządu terytorialnego (gmina, powiat, województwo) wraz z utworzonymi przez siebie jednostkami budżetowymi i zakładami budżetowymi. Wobec powyższego od dnia 1 stycznia 2017 r., na fakturach jako nabywca/podatnik wskazuje się jednostki samorządu terytorialnego, a nie</w:t>
      </w:r>
      <w:r w:rsidR="00C17290">
        <w:rPr>
          <w:sz w:val="24"/>
          <w:szCs w:val="24"/>
        </w:rPr>
        <w:t xml:space="preserve"> ich </w:t>
      </w:r>
      <w:r w:rsidR="0084649D">
        <w:rPr>
          <w:sz w:val="24"/>
          <w:szCs w:val="24"/>
        </w:rPr>
        <w:t xml:space="preserve">jednostki organizacyjne. Powyższa regulacja spowodowała zmianę </w:t>
      </w:r>
      <w:r w:rsidR="00493753">
        <w:rPr>
          <w:sz w:val="24"/>
          <w:szCs w:val="24"/>
        </w:rPr>
        <w:br/>
      </w:r>
      <w:r w:rsidR="0084649D">
        <w:rPr>
          <w:sz w:val="24"/>
          <w:szCs w:val="24"/>
        </w:rPr>
        <w:t xml:space="preserve">w zakresie zawartych umów o świadczenie usług </w:t>
      </w:r>
      <w:r w:rsidR="00C17290">
        <w:rPr>
          <w:sz w:val="24"/>
          <w:szCs w:val="24"/>
        </w:rPr>
        <w:t>w</w:t>
      </w:r>
      <w:r w:rsidR="0084649D">
        <w:rPr>
          <w:sz w:val="24"/>
          <w:szCs w:val="24"/>
        </w:rPr>
        <w:t xml:space="preserve"> ten sposób, iż w miejsce jednostek organizacyjnych wstąpiły jednostki samorządu terytorialnego. Stąd aktualnie wystawiając fakturę za wykonan</w:t>
      </w:r>
      <w:r w:rsidR="00493753">
        <w:rPr>
          <w:sz w:val="24"/>
          <w:szCs w:val="24"/>
        </w:rPr>
        <w:t>ą</w:t>
      </w:r>
      <w:r w:rsidR="0084649D">
        <w:rPr>
          <w:sz w:val="24"/>
          <w:szCs w:val="24"/>
        </w:rPr>
        <w:t xml:space="preserve"> usługę na rzecz jednostki organizacyjnej, na fakturze jako nabywcę wskazuje się jednostkę samorządu terytorialnego, a jako odbiorcę faktury dopiero jednostkę organizacyjną.   </w:t>
      </w:r>
    </w:p>
    <w:p w:rsidR="009A1AA0" w:rsidRDefault="009A1AA0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uwagi na powyższą zmianę przepisów prawa zaistniał problem w jaki sposób </w:t>
      </w:r>
      <w:r w:rsidR="00C17290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ma wystawić w takich sytuacjach informację o kwocie obniżenia wpłat </w:t>
      </w:r>
      <w:r w:rsidR="00A13535">
        <w:rPr>
          <w:sz w:val="24"/>
          <w:szCs w:val="24"/>
        </w:rPr>
        <w:br/>
      </w:r>
      <w:r>
        <w:rPr>
          <w:sz w:val="24"/>
          <w:szCs w:val="24"/>
        </w:rPr>
        <w:t xml:space="preserve">na PFRON – czy w dziale C pkt 18-26 druku INF-U winien wskazać nabywcę, zgodnie </w:t>
      </w:r>
      <w:r w:rsidR="00493753">
        <w:rPr>
          <w:sz w:val="24"/>
          <w:szCs w:val="24"/>
        </w:rPr>
        <w:br/>
      </w:r>
      <w:r>
        <w:rPr>
          <w:sz w:val="24"/>
          <w:szCs w:val="24"/>
        </w:rPr>
        <w:t>z wystawioną fakturą VAT czy też jednostkę organizacyjną.</w:t>
      </w:r>
    </w:p>
    <w:p w:rsidR="00E17059" w:rsidRDefault="009A1AA0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treści art.21 ustawy o rehabilitacji, obowiązek dokonywania miesięcznych wpłat na PFRON ciąży – pod pewnymi warunkami </w:t>
      </w:r>
      <w:r w:rsidR="00A13535">
        <w:rPr>
          <w:sz w:val="24"/>
          <w:szCs w:val="24"/>
        </w:rPr>
        <w:t>–</w:t>
      </w:r>
      <w:r>
        <w:rPr>
          <w:sz w:val="24"/>
          <w:szCs w:val="24"/>
        </w:rPr>
        <w:t xml:space="preserve"> na pracodawcy. Pojęcie pracodawcy nie zostało zdefiniowane w ustawie o rehabilitacji, zatem na podstawie art.66 tejże ustawy należy stosować przepisy kodeksu pracy. W świetle art.3 kodeksu pracy pracodawcą jest jednostka organizacyjna, choćby nie posiadała osobowości prawnej, a także osoba fizyczna, jeżeli zatrudniają one pracowników. </w:t>
      </w:r>
      <w:r w:rsidR="00E17059">
        <w:rPr>
          <w:sz w:val="24"/>
          <w:szCs w:val="24"/>
        </w:rPr>
        <w:t>W myśl przytoczonego przepisu pracodawcą jest taka jednostka organizacyjna jak np. przedszkole, żłobek, gminny ośrodek pomocy społecznej.</w:t>
      </w:r>
    </w:p>
    <w:p w:rsidR="00E17059" w:rsidRDefault="00E17059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Ponadto, zgodnie z </w:t>
      </w:r>
      <w:r w:rsidR="00A13535">
        <w:rPr>
          <w:sz w:val="24"/>
          <w:szCs w:val="24"/>
        </w:rPr>
        <w:t>art</w:t>
      </w:r>
      <w:r>
        <w:rPr>
          <w:sz w:val="24"/>
          <w:szCs w:val="24"/>
        </w:rPr>
        <w:t>.22 ust.</w:t>
      </w:r>
      <w:r w:rsidR="006904E9">
        <w:rPr>
          <w:sz w:val="24"/>
          <w:szCs w:val="24"/>
        </w:rPr>
        <w:t xml:space="preserve"> </w:t>
      </w:r>
      <w:r>
        <w:rPr>
          <w:sz w:val="24"/>
          <w:szCs w:val="24"/>
        </w:rPr>
        <w:t>2 pkt 3 ustawy o rehabilitacji warunkiem obniżenia wpłaty jest udokumentowanie przez nabywcę kwoty obniżenia informacją o kwocie obniżenia wystawioną przez sprzedającego w terminie, o którym mowa w ust.</w:t>
      </w:r>
      <w:r w:rsidR="006904E9">
        <w:rPr>
          <w:sz w:val="24"/>
          <w:szCs w:val="24"/>
        </w:rPr>
        <w:t xml:space="preserve"> </w:t>
      </w:r>
      <w:r>
        <w:rPr>
          <w:sz w:val="24"/>
          <w:szCs w:val="24"/>
        </w:rPr>
        <w:t>10 pkt 1.</w:t>
      </w:r>
    </w:p>
    <w:p w:rsidR="00D6523B" w:rsidRDefault="00E17059" w:rsidP="00144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aktualnym stanie prawnym mimo wprowadzenia regulacji centralizacji przepisów podatku VAT ustawodawca nie dostosował nowej sytuacji prawnej do przepisów ustawy </w:t>
      </w:r>
      <w:r w:rsidR="00493753">
        <w:rPr>
          <w:sz w:val="24"/>
          <w:szCs w:val="24"/>
        </w:rPr>
        <w:br/>
      </w:r>
      <w:r>
        <w:rPr>
          <w:sz w:val="24"/>
          <w:szCs w:val="24"/>
        </w:rPr>
        <w:t xml:space="preserve">o rehabilitacji, bowiem pracodawcą zobowiązanym do wpłat jest jednostka organizacyjna, natomiast </w:t>
      </w:r>
      <w:r w:rsidR="00D6523B">
        <w:rPr>
          <w:sz w:val="24"/>
          <w:szCs w:val="24"/>
        </w:rPr>
        <w:t xml:space="preserve">formalnym </w:t>
      </w:r>
      <w:r>
        <w:rPr>
          <w:sz w:val="24"/>
          <w:szCs w:val="24"/>
        </w:rPr>
        <w:t>nabywc</w:t>
      </w:r>
      <w:r w:rsidR="00D6523B">
        <w:rPr>
          <w:sz w:val="24"/>
          <w:szCs w:val="24"/>
        </w:rPr>
        <w:t>ą</w:t>
      </w:r>
      <w:r>
        <w:rPr>
          <w:sz w:val="24"/>
          <w:szCs w:val="24"/>
        </w:rPr>
        <w:t xml:space="preserve"> usługi jest jednostka samorządu terytorialnego </w:t>
      </w:r>
      <w:r w:rsidR="00D6523B">
        <w:rPr>
          <w:sz w:val="24"/>
          <w:szCs w:val="24"/>
        </w:rPr>
        <w:t>jako wskazana w umowie na wykonanie usługi oraz na fakturze VAT</w:t>
      </w:r>
      <w:r>
        <w:rPr>
          <w:sz w:val="24"/>
          <w:szCs w:val="24"/>
        </w:rPr>
        <w:t xml:space="preserve">. </w:t>
      </w:r>
      <w:r w:rsidR="00D6523B">
        <w:rPr>
          <w:sz w:val="24"/>
          <w:szCs w:val="24"/>
        </w:rPr>
        <w:t xml:space="preserve">W ocenie Wnioskodawcy informacja o kwocie obniżenia wpłat na PFRON winna zostać wystawiona na jednostkę organizacyjną, która jest rzeczywistym nabywcą usługi oraz podmiotem zobowiązanym </w:t>
      </w:r>
      <w:r w:rsidR="00493753">
        <w:rPr>
          <w:sz w:val="24"/>
          <w:szCs w:val="24"/>
        </w:rPr>
        <w:br/>
      </w:r>
      <w:r w:rsidR="00D6523B">
        <w:rPr>
          <w:sz w:val="24"/>
          <w:szCs w:val="24"/>
        </w:rPr>
        <w:t>do dokonywania miesięcznych wpłat na Fundusz.</w:t>
      </w:r>
      <w:r w:rsidR="006904E9">
        <w:rPr>
          <w:sz w:val="24"/>
          <w:szCs w:val="24"/>
        </w:rPr>
        <w:t xml:space="preserve"> Natomiast j</w:t>
      </w:r>
      <w:r w:rsidR="00D6523B">
        <w:rPr>
          <w:sz w:val="24"/>
          <w:szCs w:val="24"/>
        </w:rPr>
        <w:t>ednostka samorządu terytorialnego jest jedynie formalnym nabywcą, który stosownie do treści art.4 ustawy z dnia 5 września 2016 r., wstąpił w prawa i obowiązki jednostek organizacyjnych</w:t>
      </w:r>
      <w:r w:rsidR="00C865C9">
        <w:rPr>
          <w:sz w:val="24"/>
          <w:szCs w:val="24"/>
        </w:rPr>
        <w:t xml:space="preserve">, ale wyłącznie </w:t>
      </w:r>
      <w:r w:rsidR="006904E9">
        <w:rPr>
          <w:sz w:val="24"/>
          <w:szCs w:val="24"/>
        </w:rPr>
        <w:br/>
      </w:r>
      <w:r w:rsidR="00C865C9">
        <w:rPr>
          <w:sz w:val="24"/>
          <w:szCs w:val="24"/>
        </w:rPr>
        <w:t>w odniesieniu do podatku od towarów i usług.</w:t>
      </w:r>
      <w:r w:rsidR="00D6523B">
        <w:rPr>
          <w:sz w:val="24"/>
          <w:szCs w:val="24"/>
        </w:rPr>
        <w:t xml:space="preserve">  </w:t>
      </w:r>
    </w:p>
    <w:p w:rsidR="008A2802" w:rsidRPr="008A2802" w:rsidRDefault="008A2802" w:rsidP="008A2802">
      <w:pPr>
        <w:spacing w:after="0" w:line="360" w:lineRule="auto"/>
        <w:jc w:val="both"/>
        <w:rPr>
          <w:sz w:val="24"/>
          <w:szCs w:val="24"/>
        </w:rPr>
      </w:pPr>
      <w:r w:rsidRPr="008A2802">
        <w:rPr>
          <w:sz w:val="24"/>
          <w:szCs w:val="24"/>
        </w:rPr>
        <w:t xml:space="preserve">Wnioskodawca świadczy kompleksową obsługę BHP Publicznemu Gimnazjum </w:t>
      </w:r>
      <w:r w:rsidR="00810C83">
        <w:rPr>
          <w:sz w:val="24"/>
          <w:szCs w:val="24"/>
        </w:rPr>
        <w:t>XXXXXXXXXX</w:t>
      </w:r>
      <w:r w:rsidRPr="008A2802">
        <w:rPr>
          <w:sz w:val="24"/>
          <w:szCs w:val="24"/>
        </w:rPr>
        <w:t xml:space="preserve">. Od 2017 r., w związku z wprowadzeniem regulacji dotyczących centralizacji VAT, faktury </w:t>
      </w:r>
      <w:r w:rsidR="006904E9">
        <w:rPr>
          <w:sz w:val="24"/>
          <w:szCs w:val="24"/>
        </w:rPr>
        <w:br/>
      </w:r>
      <w:r w:rsidRPr="008A2802">
        <w:rPr>
          <w:sz w:val="24"/>
          <w:szCs w:val="24"/>
        </w:rPr>
        <w:t xml:space="preserve">za świadczone usługi wystawiane są w następujący sposób: </w:t>
      </w:r>
    </w:p>
    <w:p w:rsidR="008A2802" w:rsidRPr="00493753" w:rsidRDefault="00493753" w:rsidP="004937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93753">
        <w:rPr>
          <w:sz w:val="24"/>
          <w:szCs w:val="24"/>
        </w:rPr>
        <w:t xml:space="preserve">nabywcą  jest Miasto </w:t>
      </w:r>
      <w:r w:rsidR="00810C83">
        <w:rPr>
          <w:sz w:val="24"/>
          <w:szCs w:val="24"/>
        </w:rPr>
        <w:t>XXXXXXXX</w:t>
      </w:r>
      <w:r w:rsidRPr="00493753">
        <w:rPr>
          <w:sz w:val="24"/>
          <w:szCs w:val="24"/>
        </w:rPr>
        <w:t>;</w:t>
      </w:r>
    </w:p>
    <w:p w:rsidR="008A2802" w:rsidRDefault="008A2802" w:rsidP="0049375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493753">
        <w:rPr>
          <w:sz w:val="24"/>
          <w:szCs w:val="24"/>
        </w:rPr>
        <w:t xml:space="preserve">odbiorcą jest Publiczne Gimnazjum </w:t>
      </w:r>
      <w:r w:rsidR="00810C83">
        <w:rPr>
          <w:sz w:val="24"/>
          <w:szCs w:val="24"/>
        </w:rPr>
        <w:t>XXXXXXXXXX</w:t>
      </w:r>
      <w:r w:rsidRPr="00493753">
        <w:rPr>
          <w:sz w:val="24"/>
          <w:szCs w:val="24"/>
        </w:rPr>
        <w:t xml:space="preserve">, które jest także płatnikiem </w:t>
      </w:r>
      <w:r w:rsidR="00A13535">
        <w:rPr>
          <w:sz w:val="24"/>
          <w:szCs w:val="24"/>
        </w:rPr>
        <w:br/>
      </w:r>
      <w:r w:rsidRPr="00493753">
        <w:rPr>
          <w:sz w:val="24"/>
          <w:szCs w:val="24"/>
        </w:rPr>
        <w:t xml:space="preserve">za wykonaną usługę. </w:t>
      </w:r>
    </w:p>
    <w:p w:rsidR="00F8478F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lastRenderedPageBreak/>
        <w:t xml:space="preserve">W związku z powyższym zwrócono się z wnioskiem o rozstrzygnięcie następującej kwestii: </w:t>
      </w:r>
    </w:p>
    <w:p w:rsidR="00F8478F" w:rsidRDefault="008A2802" w:rsidP="00551541">
      <w:pPr>
        <w:spacing w:after="240" w:line="360" w:lineRule="auto"/>
        <w:jc w:val="both"/>
        <w:rPr>
          <w:rFonts w:ascii="Calibri" w:hAnsi="Calibri" w:cs="Arial"/>
          <w:sz w:val="24"/>
          <w:szCs w:val="24"/>
        </w:rPr>
      </w:pPr>
      <w:r w:rsidRPr="008A2802">
        <w:rPr>
          <w:rFonts w:ascii="Calibri" w:hAnsi="Calibri" w:cs="Arial"/>
          <w:sz w:val="24"/>
          <w:szCs w:val="24"/>
        </w:rPr>
        <w:t xml:space="preserve">na który podmiot należy wystawić informację o kwocie obniżenia wpłat na PFRON – na </w:t>
      </w:r>
      <w:r w:rsidR="003E0044">
        <w:rPr>
          <w:rFonts w:ascii="Calibri" w:hAnsi="Calibri" w:cs="Arial"/>
          <w:sz w:val="24"/>
          <w:szCs w:val="24"/>
        </w:rPr>
        <w:t>jednostkę samorządu terytorialnego (</w:t>
      </w:r>
      <w:r w:rsidRPr="008A2802">
        <w:rPr>
          <w:rFonts w:ascii="Calibri" w:hAnsi="Calibri" w:cs="Arial"/>
          <w:sz w:val="24"/>
          <w:szCs w:val="24"/>
        </w:rPr>
        <w:t xml:space="preserve">Miasto </w:t>
      </w:r>
      <w:r w:rsidR="00810C83">
        <w:rPr>
          <w:rFonts w:ascii="Calibri" w:hAnsi="Calibri" w:cs="Arial"/>
          <w:sz w:val="24"/>
          <w:szCs w:val="24"/>
        </w:rPr>
        <w:t>XXXXX</w:t>
      </w:r>
      <w:r w:rsidR="003E0044">
        <w:rPr>
          <w:rFonts w:ascii="Calibri" w:hAnsi="Calibri" w:cs="Arial"/>
          <w:sz w:val="24"/>
          <w:szCs w:val="24"/>
        </w:rPr>
        <w:t>)</w:t>
      </w:r>
      <w:r w:rsidRPr="008A2802">
        <w:rPr>
          <w:rFonts w:ascii="Calibri" w:hAnsi="Calibri" w:cs="Arial"/>
          <w:sz w:val="24"/>
          <w:szCs w:val="24"/>
        </w:rPr>
        <w:t xml:space="preserve"> czy też na </w:t>
      </w:r>
      <w:r w:rsidR="003E0044">
        <w:rPr>
          <w:rFonts w:ascii="Calibri" w:hAnsi="Calibri" w:cs="Arial"/>
          <w:sz w:val="24"/>
          <w:szCs w:val="24"/>
        </w:rPr>
        <w:t>jego jednostkę organizacyjną (</w:t>
      </w:r>
      <w:r w:rsidRPr="008A2802">
        <w:rPr>
          <w:rFonts w:ascii="Calibri" w:hAnsi="Calibri" w:cs="Arial"/>
          <w:sz w:val="24"/>
          <w:szCs w:val="24"/>
        </w:rPr>
        <w:t xml:space="preserve">Publiczne Gimnazjum </w:t>
      </w:r>
      <w:r w:rsidR="00810C83">
        <w:rPr>
          <w:rFonts w:ascii="Calibri" w:hAnsi="Calibri" w:cs="Arial"/>
          <w:sz w:val="24"/>
          <w:szCs w:val="24"/>
        </w:rPr>
        <w:t>XXXXXXXXXX</w:t>
      </w:r>
      <w:r w:rsidR="003E0044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?</w:t>
      </w:r>
      <w:r w:rsidR="00BA299C">
        <w:rPr>
          <w:rFonts w:ascii="Calibri" w:hAnsi="Calibri" w:cs="Arial"/>
          <w:sz w:val="24"/>
          <w:szCs w:val="24"/>
        </w:rPr>
        <w:t xml:space="preserve"> </w:t>
      </w:r>
    </w:p>
    <w:p w:rsidR="00F8478F" w:rsidRPr="00024A94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F8478F" w:rsidRPr="00024A94" w:rsidRDefault="00F8478F" w:rsidP="0014481D">
      <w:pPr>
        <w:spacing w:after="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</w:t>
      </w:r>
      <w:r w:rsidR="00A13535">
        <w:rPr>
          <w:rFonts w:ascii="Calibri" w:hAnsi="Calibri" w:cs="Arial"/>
          <w:sz w:val="24"/>
          <w:szCs w:val="24"/>
        </w:rPr>
        <w:t>art</w:t>
      </w:r>
      <w:r w:rsidRPr="00024A94">
        <w:rPr>
          <w:rFonts w:ascii="Calibri" w:hAnsi="Calibri" w:cs="Arial"/>
          <w:sz w:val="24"/>
          <w:szCs w:val="24"/>
        </w:rPr>
        <w:t xml:space="preserve">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14481D" w:rsidRDefault="004963C0" w:rsidP="003521F6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dniem</w:t>
      </w:r>
      <w:r w:rsidR="003521F6" w:rsidRPr="003521F6">
        <w:rPr>
          <w:rFonts w:asciiTheme="minorHAnsi" w:hAnsiTheme="minorHAnsi"/>
        </w:rPr>
        <w:t xml:space="preserve"> 1 lipca 2016 r.</w:t>
      </w:r>
      <w:r w:rsidR="00BC3FAE">
        <w:rPr>
          <w:rFonts w:asciiTheme="minorHAnsi" w:hAnsiTheme="minorHAnsi"/>
        </w:rPr>
        <w:t>,</w:t>
      </w:r>
      <w:r w:rsidR="003521F6">
        <w:rPr>
          <w:rFonts w:asciiTheme="minorHAnsi" w:hAnsiTheme="minorHAnsi"/>
        </w:rPr>
        <w:t xml:space="preserve"> w wyniku </w:t>
      </w:r>
      <w:r w:rsidR="003521F6" w:rsidRPr="003521F6">
        <w:rPr>
          <w:rFonts w:asciiTheme="minorHAnsi" w:hAnsiTheme="minorHAnsi"/>
        </w:rPr>
        <w:t xml:space="preserve">nowelizacji ustawy </w:t>
      </w:r>
      <w:r w:rsidR="003521F6">
        <w:rPr>
          <w:rFonts w:asciiTheme="minorHAnsi" w:hAnsiTheme="minorHAnsi"/>
        </w:rPr>
        <w:t xml:space="preserve">o rehabilitacji </w:t>
      </w:r>
      <w:r w:rsidR="003521F6" w:rsidRPr="003521F6">
        <w:rPr>
          <w:rFonts w:asciiTheme="minorHAnsi" w:hAnsiTheme="minorHAnsi"/>
        </w:rPr>
        <w:t xml:space="preserve">ustawą z dnia </w:t>
      </w:r>
      <w:r>
        <w:rPr>
          <w:rFonts w:asciiTheme="minorHAnsi" w:hAnsiTheme="minorHAnsi"/>
        </w:rPr>
        <w:br/>
      </w:r>
      <w:r w:rsidR="003521F6" w:rsidRPr="003521F6">
        <w:rPr>
          <w:rFonts w:asciiTheme="minorHAnsi" w:hAnsiTheme="minorHAnsi"/>
        </w:rPr>
        <w:t>25 września 2015 r. o zmianie ustawy o rehabilitacji zawodowej i społecznej oraz zatrudnianiu osób niepełnosprawnych (Dz.U. z 2015 r. poz.1886)</w:t>
      </w:r>
      <w:r w:rsidR="00BC3FAE">
        <w:rPr>
          <w:rFonts w:asciiTheme="minorHAnsi" w:hAnsiTheme="minorHAnsi"/>
        </w:rPr>
        <w:t>,</w:t>
      </w:r>
      <w:r w:rsidR="003521F6">
        <w:rPr>
          <w:rFonts w:asciiTheme="minorHAnsi" w:hAnsiTheme="minorHAnsi"/>
        </w:rPr>
        <w:t xml:space="preserve"> nastąpiła zmiana </w:t>
      </w:r>
      <w:r w:rsidR="00BC3FAE">
        <w:rPr>
          <w:rFonts w:asciiTheme="minorHAnsi" w:hAnsiTheme="minorHAnsi"/>
        </w:rPr>
        <w:t xml:space="preserve">treści </w:t>
      </w:r>
      <w:r w:rsidR="003521F6">
        <w:rPr>
          <w:rFonts w:asciiTheme="minorHAnsi" w:hAnsiTheme="minorHAnsi"/>
        </w:rPr>
        <w:t xml:space="preserve">przepisu </w:t>
      </w:r>
      <w:r w:rsidR="00A13535">
        <w:rPr>
          <w:rFonts w:asciiTheme="minorHAnsi" w:hAnsiTheme="minorHAnsi"/>
        </w:rPr>
        <w:t>art</w:t>
      </w:r>
      <w:r w:rsidR="003521F6">
        <w:rPr>
          <w:rFonts w:asciiTheme="minorHAnsi" w:hAnsiTheme="minorHAnsi"/>
        </w:rPr>
        <w:t xml:space="preserve">.22,  regulującego </w:t>
      </w:r>
      <w:r w:rsidR="00867CD4">
        <w:rPr>
          <w:rFonts w:asciiTheme="minorHAnsi" w:hAnsiTheme="minorHAnsi"/>
        </w:rPr>
        <w:t xml:space="preserve">zasady </w:t>
      </w:r>
      <w:r w:rsidR="003521F6">
        <w:rPr>
          <w:rFonts w:asciiTheme="minorHAnsi" w:hAnsiTheme="minorHAnsi"/>
        </w:rPr>
        <w:t xml:space="preserve">obniżania obowiązkowych wpłat na PFRON. </w:t>
      </w:r>
    </w:p>
    <w:p w:rsidR="004B43ED" w:rsidRDefault="0065520C" w:rsidP="004B43ED">
      <w:pPr>
        <w:pStyle w:val="Tekstpodstawowy"/>
        <w:jc w:val="both"/>
        <w:rPr>
          <w:rFonts w:asciiTheme="minorHAnsi" w:hAnsiTheme="minorHAnsi"/>
        </w:rPr>
      </w:pPr>
      <w:r w:rsidRPr="0014481D">
        <w:rPr>
          <w:rFonts w:asciiTheme="minorHAnsi" w:hAnsiTheme="minorHAnsi"/>
        </w:rPr>
        <w:t xml:space="preserve">Zgodnie z </w:t>
      </w:r>
      <w:r w:rsidR="00A13535">
        <w:rPr>
          <w:rFonts w:asciiTheme="minorHAnsi" w:hAnsiTheme="minorHAnsi"/>
        </w:rPr>
        <w:t>art</w:t>
      </w:r>
      <w:r w:rsidRPr="0014481D">
        <w:rPr>
          <w:rFonts w:asciiTheme="minorHAnsi" w:hAnsiTheme="minorHAnsi"/>
        </w:rPr>
        <w:t>. 2</w:t>
      </w:r>
      <w:r w:rsidR="004B43ED">
        <w:rPr>
          <w:rFonts w:asciiTheme="minorHAnsi" w:hAnsiTheme="minorHAnsi"/>
        </w:rPr>
        <w:t>2</w:t>
      </w:r>
      <w:r w:rsidRPr="0014481D">
        <w:rPr>
          <w:rFonts w:asciiTheme="minorHAnsi" w:hAnsiTheme="minorHAnsi"/>
        </w:rPr>
        <w:t xml:space="preserve"> ustawy o rehabilitacji</w:t>
      </w:r>
      <w:r w:rsidR="004B43ED">
        <w:rPr>
          <w:rFonts w:asciiTheme="minorHAnsi" w:hAnsiTheme="minorHAnsi"/>
        </w:rPr>
        <w:t xml:space="preserve">, wpłaty na Fundusz, o których mowa w </w:t>
      </w:r>
      <w:r w:rsidR="00A13535">
        <w:rPr>
          <w:rFonts w:asciiTheme="minorHAnsi" w:hAnsiTheme="minorHAnsi"/>
        </w:rPr>
        <w:t>art</w:t>
      </w:r>
      <w:r w:rsidR="004B43ED">
        <w:rPr>
          <w:rFonts w:asciiTheme="minorHAnsi" w:hAnsiTheme="minorHAnsi"/>
        </w:rPr>
        <w:t xml:space="preserve">.21, ulegają obniżeniu </w:t>
      </w:r>
      <w:r w:rsidR="003521F6">
        <w:rPr>
          <w:rFonts w:asciiTheme="minorHAnsi" w:hAnsiTheme="minorHAnsi"/>
        </w:rPr>
        <w:t>z</w:t>
      </w:r>
      <w:r w:rsidR="004B43ED">
        <w:rPr>
          <w:rFonts w:asciiTheme="minorHAnsi" w:hAnsiTheme="minorHAnsi"/>
        </w:rPr>
        <w:t xml:space="preserve"> tytułu zakupu produkcji lub usługi, z wyłączeniem handlu, odpowiednio wytworzonej lub świadczonej przez pracodawcę posiadającego określoną strukturę zatrudnienia ogółem i osób niepełnosprawnych</w:t>
      </w:r>
      <w:r w:rsidR="003521F6">
        <w:rPr>
          <w:rFonts w:asciiTheme="minorHAnsi" w:hAnsiTheme="minorHAnsi"/>
        </w:rPr>
        <w:t xml:space="preserve"> – zwanego sprzedającym</w:t>
      </w:r>
      <w:r w:rsidR="004B43ED">
        <w:rPr>
          <w:rFonts w:asciiTheme="minorHAnsi" w:hAnsiTheme="minorHAnsi"/>
        </w:rPr>
        <w:t xml:space="preserve">.    </w:t>
      </w:r>
      <w:r w:rsidRPr="0014481D">
        <w:rPr>
          <w:rFonts w:asciiTheme="minorHAnsi" w:hAnsiTheme="minorHAnsi"/>
        </w:rPr>
        <w:t xml:space="preserve"> </w:t>
      </w:r>
    </w:p>
    <w:p w:rsidR="00A32101" w:rsidRPr="00A32101" w:rsidRDefault="00785B3D" w:rsidP="00A32101">
      <w:pPr>
        <w:pStyle w:val="Tekstpodstawowy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myśl</w:t>
      </w:r>
      <w:r w:rsidR="00A32101">
        <w:rPr>
          <w:rFonts w:asciiTheme="minorHAnsi" w:hAnsiTheme="minorHAnsi"/>
        </w:rPr>
        <w:t xml:space="preserve"> art.22 ust.</w:t>
      </w:r>
      <w:r>
        <w:rPr>
          <w:rFonts w:asciiTheme="minorHAnsi" w:hAnsiTheme="minorHAnsi"/>
        </w:rPr>
        <w:t xml:space="preserve"> </w:t>
      </w:r>
      <w:r w:rsidR="00A32101">
        <w:rPr>
          <w:rFonts w:asciiTheme="minorHAnsi" w:hAnsiTheme="minorHAnsi"/>
        </w:rPr>
        <w:t xml:space="preserve">10 pkt 1 ustawy o rehabilitacji </w:t>
      </w:r>
      <w:r w:rsidR="00A13535">
        <w:rPr>
          <w:rFonts w:asciiTheme="minorHAnsi" w:hAnsiTheme="minorHAnsi"/>
        </w:rPr>
        <w:t>–</w:t>
      </w:r>
      <w:r w:rsidR="00A32101">
        <w:rPr>
          <w:rFonts w:asciiTheme="minorHAnsi" w:hAnsiTheme="minorHAnsi"/>
        </w:rPr>
        <w:t xml:space="preserve"> s</w:t>
      </w:r>
      <w:r w:rsidR="00A32101" w:rsidRPr="00A32101">
        <w:rPr>
          <w:rFonts w:asciiTheme="minorHAnsi" w:hAnsiTheme="minorHAnsi"/>
        </w:rPr>
        <w:t xml:space="preserve">przedający wystawia informację </w:t>
      </w:r>
      <w:r w:rsidR="00A13535">
        <w:rPr>
          <w:rFonts w:asciiTheme="minorHAnsi" w:hAnsiTheme="minorHAnsi"/>
        </w:rPr>
        <w:br/>
      </w:r>
      <w:r w:rsidR="00A32101" w:rsidRPr="00A32101">
        <w:rPr>
          <w:rFonts w:asciiTheme="minorHAnsi" w:hAnsiTheme="minorHAnsi"/>
        </w:rPr>
        <w:t xml:space="preserve">o kwocie obniżenia każdemu nabywcy, którego zakup został udokumentowany fakturą, </w:t>
      </w:r>
      <w:r w:rsidR="00A13535">
        <w:rPr>
          <w:rFonts w:asciiTheme="minorHAnsi" w:hAnsiTheme="minorHAnsi"/>
        </w:rPr>
        <w:br/>
      </w:r>
      <w:r w:rsidR="00A32101" w:rsidRPr="00A32101">
        <w:rPr>
          <w:rFonts w:asciiTheme="minorHAnsi" w:hAnsiTheme="minorHAnsi"/>
        </w:rPr>
        <w:t xml:space="preserve">a płatność za zakup nastąpiła w terminie określonym na fakturze. Sprzedający nie ma obowiązku ustalania czy nabywcy dotyczy obowiązek wpłat, ani czy jest on zobowiązany </w:t>
      </w:r>
      <w:r w:rsidR="00A13535">
        <w:rPr>
          <w:rFonts w:asciiTheme="minorHAnsi" w:hAnsiTheme="minorHAnsi"/>
        </w:rPr>
        <w:br/>
      </w:r>
      <w:r w:rsidR="00A32101" w:rsidRPr="00A32101">
        <w:rPr>
          <w:rFonts w:asciiTheme="minorHAnsi" w:hAnsiTheme="minorHAnsi"/>
        </w:rPr>
        <w:t xml:space="preserve">do ich dokonywania. Nabycie prawa do obniżenia nie zależy od statusu nabywcy. Zatem posiadanie przez </w:t>
      </w:r>
      <w:r w:rsidR="00A32101">
        <w:rPr>
          <w:rFonts w:asciiTheme="minorHAnsi" w:hAnsiTheme="minorHAnsi"/>
        </w:rPr>
        <w:t xml:space="preserve">jednostkę organizacyjną samorządu terytorialnego </w:t>
      </w:r>
      <w:r w:rsidR="00A32101" w:rsidRPr="00A32101">
        <w:rPr>
          <w:rFonts w:asciiTheme="minorHAnsi" w:hAnsiTheme="minorHAnsi"/>
        </w:rPr>
        <w:t>przymiotu pracodawcy nie ma znaczenia dla nabycia praw</w:t>
      </w:r>
      <w:r w:rsidR="003E0044">
        <w:rPr>
          <w:rFonts w:asciiTheme="minorHAnsi" w:hAnsiTheme="minorHAnsi"/>
        </w:rPr>
        <w:t>a</w:t>
      </w:r>
      <w:r w:rsidR="00A32101" w:rsidRPr="00A32101">
        <w:rPr>
          <w:rFonts w:asciiTheme="minorHAnsi" w:hAnsiTheme="minorHAnsi"/>
        </w:rPr>
        <w:t xml:space="preserve"> do obniżenia wpłat na PFRON. Ma tylko znaczenie </w:t>
      </w:r>
      <w:r w:rsidR="00A13535">
        <w:rPr>
          <w:rFonts w:asciiTheme="minorHAnsi" w:hAnsiTheme="minorHAnsi"/>
        </w:rPr>
        <w:br/>
      </w:r>
      <w:r w:rsidR="00A32101" w:rsidRPr="00A32101">
        <w:rPr>
          <w:rFonts w:asciiTheme="minorHAnsi" w:hAnsiTheme="minorHAnsi"/>
        </w:rPr>
        <w:t xml:space="preserve">w momencie korzystania z takiego obniżenia. Z tego względu nie można utożsamiać nabywcy </w:t>
      </w:r>
      <w:r w:rsidR="00A32101">
        <w:rPr>
          <w:rFonts w:asciiTheme="minorHAnsi" w:hAnsiTheme="minorHAnsi"/>
        </w:rPr>
        <w:t>z</w:t>
      </w:r>
      <w:r w:rsidR="00A32101" w:rsidRPr="00A32101">
        <w:rPr>
          <w:rFonts w:asciiTheme="minorHAnsi" w:hAnsiTheme="minorHAnsi"/>
        </w:rPr>
        <w:t xml:space="preserve"> pracodawcą zobowiązanym do wpłat na PFRON, bowiem nabywcą w rozumieniu przepisów ustawy o rehabilitacji może być również:</w:t>
      </w:r>
    </w:p>
    <w:p w:rsidR="00A32101" w:rsidRPr="00A32101" w:rsidRDefault="00A32101" w:rsidP="00A13535">
      <w:pPr>
        <w:pStyle w:val="Tekstpodstawowy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A32101">
        <w:rPr>
          <w:rFonts w:asciiTheme="minorHAnsi" w:hAnsiTheme="minorHAnsi"/>
        </w:rPr>
        <w:lastRenderedPageBreak/>
        <w:t>osoba fizyczna dokonująca zakupu jako konsument indywidualny, który nie prowadzi działalności gospodarczej;</w:t>
      </w:r>
    </w:p>
    <w:p w:rsidR="00A32101" w:rsidRPr="00A32101" w:rsidRDefault="00A32101" w:rsidP="00A13535">
      <w:pPr>
        <w:pStyle w:val="Tekstpodstawowy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A32101">
        <w:rPr>
          <w:rFonts w:asciiTheme="minorHAnsi" w:hAnsiTheme="minorHAnsi"/>
        </w:rPr>
        <w:t>osoba fizyczna dokonująca cyklicznych zakupów jak np. abonament ochrony;</w:t>
      </w:r>
    </w:p>
    <w:p w:rsidR="00A32101" w:rsidRDefault="00A32101" w:rsidP="00A13535">
      <w:pPr>
        <w:pStyle w:val="Tekstpodstawowy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A32101">
        <w:rPr>
          <w:rFonts w:asciiTheme="minorHAnsi" w:hAnsiTheme="minorHAnsi"/>
        </w:rPr>
        <w:t>kontrahent zagraniczny, którego siedziba znajduje się poza granicami Polski.</w:t>
      </w:r>
    </w:p>
    <w:p w:rsidR="00BC28C5" w:rsidRDefault="00A32101" w:rsidP="00BC28C5">
      <w:pPr>
        <w:pStyle w:val="Tekstpodstawowy"/>
        <w:spacing w:before="120"/>
        <w:jc w:val="both"/>
        <w:rPr>
          <w:rFonts w:asciiTheme="minorHAnsi" w:hAnsiTheme="minorHAnsi"/>
        </w:rPr>
      </w:pPr>
      <w:r w:rsidRPr="00A32101">
        <w:rPr>
          <w:rFonts w:asciiTheme="minorHAnsi" w:hAnsiTheme="minorHAnsi"/>
        </w:rPr>
        <w:t>Ustawa o rehabilitacji</w:t>
      </w:r>
      <w:r w:rsidR="00F4450C">
        <w:rPr>
          <w:rFonts w:asciiTheme="minorHAnsi" w:hAnsiTheme="minorHAnsi"/>
        </w:rPr>
        <w:t xml:space="preserve"> </w:t>
      </w:r>
      <w:r w:rsidRPr="00A32101">
        <w:rPr>
          <w:rFonts w:asciiTheme="minorHAnsi" w:hAnsiTheme="minorHAnsi"/>
        </w:rPr>
        <w:t xml:space="preserve">wskazuje jakie warunki muszą być spełnione łącznie, </w:t>
      </w:r>
      <w:r w:rsidR="00785B3D">
        <w:rPr>
          <w:rFonts w:asciiTheme="minorHAnsi" w:hAnsiTheme="minorHAnsi"/>
        </w:rPr>
        <w:br/>
      </w:r>
      <w:r w:rsidR="00F4450C">
        <w:rPr>
          <w:rFonts w:asciiTheme="minorHAnsi" w:hAnsiTheme="minorHAnsi"/>
        </w:rPr>
        <w:t>a</w:t>
      </w:r>
      <w:r w:rsidRPr="00A32101">
        <w:rPr>
          <w:rFonts w:asciiTheme="minorHAnsi" w:hAnsiTheme="minorHAnsi"/>
        </w:rPr>
        <w:t xml:space="preserve">by doszło do obniżenia wpłaty na PFRON. Niespełnienie któregoś z nich powoduje brak możliwości nabycia prawa do </w:t>
      </w:r>
      <w:r w:rsidR="003E0044">
        <w:rPr>
          <w:rFonts w:asciiTheme="minorHAnsi" w:hAnsiTheme="minorHAnsi"/>
        </w:rPr>
        <w:t xml:space="preserve">takiego </w:t>
      </w:r>
      <w:bookmarkStart w:id="0" w:name="_GoBack"/>
      <w:bookmarkEnd w:id="0"/>
      <w:r w:rsidRPr="00A32101">
        <w:rPr>
          <w:rFonts w:asciiTheme="minorHAnsi" w:hAnsiTheme="minorHAnsi"/>
        </w:rPr>
        <w:t xml:space="preserve">obniżenia. </w:t>
      </w:r>
      <w:r w:rsidR="006238FB" w:rsidRPr="006238FB">
        <w:rPr>
          <w:rFonts w:asciiTheme="minorHAnsi" w:hAnsiTheme="minorHAnsi"/>
        </w:rPr>
        <w:t>Jednym z tych warunków</w:t>
      </w:r>
      <w:r w:rsidR="005161BC">
        <w:rPr>
          <w:rFonts w:asciiTheme="minorHAnsi" w:hAnsiTheme="minorHAnsi"/>
        </w:rPr>
        <w:t>, określonym w art.22 ust.</w:t>
      </w:r>
      <w:r w:rsidR="003B2722">
        <w:rPr>
          <w:rFonts w:asciiTheme="minorHAnsi" w:hAnsiTheme="minorHAnsi"/>
        </w:rPr>
        <w:t xml:space="preserve"> </w:t>
      </w:r>
      <w:r w:rsidR="005161BC">
        <w:rPr>
          <w:rFonts w:asciiTheme="minorHAnsi" w:hAnsiTheme="minorHAnsi"/>
        </w:rPr>
        <w:t>2 pkt 3 ustawy o rehabilitacji,</w:t>
      </w:r>
      <w:r w:rsidR="006238FB" w:rsidRPr="006238FB">
        <w:rPr>
          <w:rFonts w:asciiTheme="minorHAnsi" w:hAnsiTheme="minorHAnsi"/>
        </w:rPr>
        <w:t xml:space="preserve"> jest </w:t>
      </w:r>
      <w:r w:rsidR="00BC28C5" w:rsidRPr="00BC28C5">
        <w:rPr>
          <w:rFonts w:asciiTheme="minorHAnsi" w:hAnsiTheme="minorHAnsi"/>
        </w:rPr>
        <w:t>udokumentowanie przez nabywcę kwoty obniżenia informacją o kwocie obniżenia wystawioną przez sprzedającego w określonym terminie. Zakres kooperacji pomiędzy sprzedającym a nabywcą dotyczy produkcji lub usługi, odpowiednio wytworzonej lub świadczonej w danym miesiącu na rzecz nabywcy. Bezspornym jest, iż nabywcą jest ten, którego dane widnieją na fakturze.</w:t>
      </w:r>
      <w:r w:rsidR="008A2802">
        <w:rPr>
          <w:rFonts w:asciiTheme="minorHAnsi" w:hAnsiTheme="minorHAnsi"/>
        </w:rPr>
        <w:t xml:space="preserve"> Oznacza to, </w:t>
      </w:r>
      <w:r w:rsidR="00F4450C">
        <w:rPr>
          <w:rFonts w:asciiTheme="minorHAnsi" w:hAnsiTheme="minorHAnsi"/>
        </w:rPr>
        <w:br/>
      </w:r>
      <w:r w:rsidR="008A2802">
        <w:rPr>
          <w:rFonts w:asciiTheme="minorHAnsi" w:hAnsiTheme="minorHAnsi"/>
        </w:rPr>
        <w:t xml:space="preserve">iż istnieje tożsamość podmiotowa </w:t>
      </w:r>
      <w:r w:rsidR="00E20C37">
        <w:rPr>
          <w:rFonts w:asciiTheme="minorHAnsi" w:hAnsiTheme="minorHAnsi"/>
        </w:rPr>
        <w:t xml:space="preserve">pomiędzy </w:t>
      </w:r>
      <w:r w:rsidR="008A2802">
        <w:rPr>
          <w:rFonts w:asciiTheme="minorHAnsi" w:hAnsiTheme="minorHAnsi"/>
        </w:rPr>
        <w:t>nabywc</w:t>
      </w:r>
      <w:r w:rsidR="00E20C37">
        <w:rPr>
          <w:rFonts w:asciiTheme="minorHAnsi" w:hAnsiTheme="minorHAnsi"/>
        </w:rPr>
        <w:t>ą</w:t>
      </w:r>
      <w:r w:rsidR="008A2802">
        <w:rPr>
          <w:rFonts w:asciiTheme="minorHAnsi" w:hAnsiTheme="minorHAnsi"/>
        </w:rPr>
        <w:t xml:space="preserve"> wskazan</w:t>
      </w:r>
      <w:r w:rsidR="00E20C37">
        <w:rPr>
          <w:rFonts w:asciiTheme="minorHAnsi" w:hAnsiTheme="minorHAnsi"/>
        </w:rPr>
        <w:t>ym</w:t>
      </w:r>
      <w:r w:rsidR="008A2802">
        <w:rPr>
          <w:rFonts w:asciiTheme="minorHAnsi" w:hAnsiTheme="minorHAnsi"/>
        </w:rPr>
        <w:t xml:space="preserve"> na fakturze VAT</w:t>
      </w:r>
      <w:r w:rsidR="005161BC">
        <w:rPr>
          <w:rFonts w:asciiTheme="minorHAnsi" w:hAnsiTheme="minorHAnsi"/>
        </w:rPr>
        <w:t>,</w:t>
      </w:r>
      <w:r w:rsidR="008A2802">
        <w:rPr>
          <w:rFonts w:asciiTheme="minorHAnsi" w:hAnsiTheme="minorHAnsi"/>
        </w:rPr>
        <w:t xml:space="preserve"> zgodnie </w:t>
      </w:r>
      <w:r w:rsidR="00F4450C">
        <w:rPr>
          <w:rFonts w:asciiTheme="minorHAnsi" w:hAnsiTheme="minorHAnsi"/>
        </w:rPr>
        <w:br/>
      </w:r>
      <w:r w:rsidR="008A2802">
        <w:rPr>
          <w:rFonts w:asciiTheme="minorHAnsi" w:hAnsiTheme="minorHAnsi"/>
        </w:rPr>
        <w:t xml:space="preserve">z przepisami ustawy </w:t>
      </w:r>
      <w:r w:rsidR="005161BC">
        <w:rPr>
          <w:rFonts w:asciiTheme="minorHAnsi" w:hAnsiTheme="minorHAnsi"/>
        </w:rPr>
        <w:t>z dnia 11 marca 2004 r. o podatku od towarów i usług (Dz.U. z 2016 r. poz.</w:t>
      </w:r>
      <w:r w:rsidR="00FF2D0A">
        <w:rPr>
          <w:rFonts w:asciiTheme="minorHAnsi" w:hAnsiTheme="minorHAnsi"/>
        </w:rPr>
        <w:t>710 z późn.zm</w:t>
      </w:r>
      <w:r w:rsidR="005161BC">
        <w:rPr>
          <w:rFonts w:asciiTheme="minorHAnsi" w:hAnsiTheme="minorHAnsi"/>
        </w:rPr>
        <w:t>) a</w:t>
      </w:r>
      <w:r w:rsidR="008A2802">
        <w:rPr>
          <w:rFonts w:asciiTheme="minorHAnsi" w:hAnsiTheme="minorHAnsi"/>
        </w:rPr>
        <w:t xml:space="preserve"> nabywcą</w:t>
      </w:r>
      <w:r w:rsidR="005161BC">
        <w:rPr>
          <w:rFonts w:asciiTheme="minorHAnsi" w:hAnsiTheme="minorHAnsi"/>
        </w:rPr>
        <w:t xml:space="preserve">, o którym mowa w art.22 ustawy o rehabilitacji. </w:t>
      </w:r>
      <w:r w:rsidR="00C17290">
        <w:rPr>
          <w:rFonts w:asciiTheme="minorHAnsi" w:hAnsiTheme="minorHAnsi"/>
        </w:rPr>
        <w:t xml:space="preserve">Ponadto, </w:t>
      </w:r>
      <w:r w:rsidR="00F4450C">
        <w:rPr>
          <w:rFonts w:asciiTheme="minorHAnsi" w:hAnsiTheme="minorHAnsi"/>
        </w:rPr>
        <w:br/>
      </w:r>
      <w:r w:rsidR="00C17290">
        <w:rPr>
          <w:rFonts w:asciiTheme="minorHAnsi" w:hAnsiTheme="minorHAnsi"/>
        </w:rPr>
        <w:t xml:space="preserve">ani ustawa o podatku od towarów i usług ani </w:t>
      </w:r>
      <w:r w:rsidR="00E20C37">
        <w:rPr>
          <w:rFonts w:asciiTheme="minorHAnsi" w:hAnsiTheme="minorHAnsi"/>
        </w:rPr>
        <w:t>ustawa o rehabilitacji nie kategoryzują pojęcia „nabywca” na formaln</w:t>
      </w:r>
      <w:r w:rsidR="00785B3D">
        <w:rPr>
          <w:rFonts w:asciiTheme="minorHAnsi" w:hAnsiTheme="minorHAnsi"/>
        </w:rPr>
        <w:t>ego</w:t>
      </w:r>
      <w:r w:rsidR="00E20C37">
        <w:rPr>
          <w:rFonts w:asciiTheme="minorHAnsi" w:hAnsiTheme="minorHAnsi"/>
        </w:rPr>
        <w:t xml:space="preserve"> i rzeczywist</w:t>
      </w:r>
      <w:r w:rsidR="00785B3D">
        <w:rPr>
          <w:rFonts w:asciiTheme="minorHAnsi" w:hAnsiTheme="minorHAnsi"/>
        </w:rPr>
        <w:t>ego</w:t>
      </w:r>
      <w:r w:rsidR="00E20C37">
        <w:rPr>
          <w:rFonts w:asciiTheme="minorHAnsi" w:hAnsiTheme="minorHAnsi"/>
        </w:rPr>
        <w:t>, lecz posługują się jednym określeniem „nabywca”, którego cechy wskazuje pierwsza</w:t>
      </w:r>
      <w:r w:rsidR="00FF2D0A">
        <w:rPr>
          <w:rFonts w:asciiTheme="minorHAnsi" w:hAnsiTheme="minorHAnsi"/>
        </w:rPr>
        <w:t xml:space="preserve"> </w:t>
      </w:r>
      <w:r w:rsidR="00E20C37">
        <w:rPr>
          <w:rFonts w:asciiTheme="minorHAnsi" w:hAnsiTheme="minorHAnsi"/>
        </w:rPr>
        <w:t xml:space="preserve">z wymienionych powyżej ustaw, a druga wykorzystuje na potrzeby realizacji art.22.   </w:t>
      </w:r>
      <w:r w:rsidR="00C17290">
        <w:rPr>
          <w:rFonts w:asciiTheme="minorHAnsi" w:hAnsiTheme="minorHAnsi"/>
        </w:rPr>
        <w:t xml:space="preserve"> </w:t>
      </w:r>
      <w:r w:rsidR="008A2802">
        <w:rPr>
          <w:rFonts w:asciiTheme="minorHAnsi" w:hAnsiTheme="minorHAnsi"/>
        </w:rPr>
        <w:t xml:space="preserve">  </w:t>
      </w:r>
      <w:r w:rsidR="00BC28C5" w:rsidRPr="00BC28C5">
        <w:rPr>
          <w:rFonts w:asciiTheme="minorHAnsi" w:hAnsiTheme="minorHAnsi"/>
        </w:rPr>
        <w:t xml:space="preserve"> </w:t>
      </w:r>
    </w:p>
    <w:p w:rsidR="00BC28C5" w:rsidRPr="00BC28C5" w:rsidRDefault="00BC28C5" w:rsidP="00BC28C5">
      <w:pPr>
        <w:pStyle w:val="Tekstpodstawowy"/>
        <w:spacing w:before="120"/>
        <w:jc w:val="both"/>
        <w:rPr>
          <w:rFonts w:asciiTheme="minorHAnsi" w:hAnsiTheme="minorHAnsi"/>
        </w:rPr>
      </w:pPr>
      <w:r w:rsidRPr="00BC28C5">
        <w:rPr>
          <w:rFonts w:asciiTheme="minorHAnsi" w:hAnsiTheme="minorHAnsi"/>
        </w:rPr>
        <w:t xml:space="preserve">Takie stanowisko znajduje potwierdzenie w objaśnieniach do informacji o kwocie obniżenia wpłat na PFRON, której wzór został określony Rozporządzeniem Ministra Rodziny, Pracy </w:t>
      </w:r>
      <w:r w:rsidR="00A13535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t xml:space="preserve">i Polityki Społecznej z dnia 22 czerwca 2016 r. w sprawie informacji dotyczących kwot obniżenia wpłat na Państwowy Fundusz Rehabilitacji Osób Niepełnosprawnych oraz ewidencji wystawionych informacji o kwocie obniżenia (Dz. U. z 2016 r. poz. 928). Przypisy 4 </w:t>
      </w:r>
      <w:r w:rsidR="00A13535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t xml:space="preserve">i 10 wprost wskazują, iż dane nabywcy powinny być zgodne z danymi wykazanymi </w:t>
      </w:r>
      <w:r w:rsidR="00A13535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t>na fakturze, o której mowa w poz. 29 i 30.</w:t>
      </w:r>
    </w:p>
    <w:p w:rsidR="00BC28C5" w:rsidRDefault="00BC28C5" w:rsidP="005161BC">
      <w:pPr>
        <w:pStyle w:val="Tekstpodstawowy"/>
        <w:spacing w:before="120"/>
        <w:jc w:val="both"/>
        <w:rPr>
          <w:rFonts w:asciiTheme="minorHAnsi" w:hAnsiTheme="minorHAnsi"/>
        </w:rPr>
      </w:pPr>
      <w:r w:rsidRPr="00BC28C5">
        <w:rPr>
          <w:rFonts w:asciiTheme="minorHAnsi" w:hAnsiTheme="minorHAnsi"/>
        </w:rPr>
        <w:t>Zatem tylko takiemu nabywcy sprzedający wystawi informację o kwocie obniżenia wpłat. Tylko nabywca widniejący na fakturze, a następnie w informacji o kwocie obniżenia, jest uprawniony do nabycia</w:t>
      </w:r>
      <w:r w:rsidR="00785B3D">
        <w:rPr>
          <w:rFonts w:asciiTheme="minorHAnsi" w:hAnsiTheme="minorHAnsi"/>
        </w:rPr>
        <w:t xml:space="preserve"> i</w:t>
      </w:r>
      <w:r w:rsidRPr="00BC28C5">
        <w:rPr>
          <w:rFonts w:asciiTheme="minorHAnsi" w:hAnsiTheme="minorHAnsi"/>
        </w:rPr>
        <w:t xml:space="preserve"> wykorzystania obniżenia wpłat na PFRON. Oznacza to, że nabywca nie może takiego obniżenia podzielić, odsprzedać lub przenieść w wyniku refakturowania </w:t>
      </w:r>
      <w:r w:rsidR="008C5173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lastRenderedPageBreak/>
        <w:t xml:space="preserve">na inne podmioty, w tym swoje jednostki organizacyjne. Obniżenie wpłat na PFRON </w:t>
      </w:r>
      <w:r w:rsidR="008C5173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t xml:space="preserve">ma charakter indywidualny i niezbywalny. Nie jest zatem możliwe, aby nabywca zbył swe prawa, a na jego miejsce wszedł podmiot inny, z wyjątkiem zasad sukcesji przewidzianych przez przepisy ustawy z dnia 29 sierpnia 1997 r. Ordynacja podatkowa </w:t>
      </w:r>
      <w:r w:rsidR="00A13535">
        <w:rPr>
          <w:rFonts w:asciiTheme="minorHAnsi" w:hAnsiTheme="minorHAnsi"/>
        </w:rPr>
        <w:br/>
      </w:r>
      <w:r w:rsidRPr="00BC28C5">
        <w:rPr>
          <w:rFonts w:asciiTheme="minorHAnsi" w:hAnsiTheme="minorHAnsi"/>
        </w:rPr>
        <w:t>(Dz. U. z 2017 r. poz. 201</w:t>
      </w:r>
      <w:r w:rsidR="008A2802">
        <w:rPr>
          <w:rFonts w:asciiTheme="minorHAnsi" w:hAnsiTheme="minorHAnsi"/>
        </w:rPr>
        <w:t xml:space="preserve"> z późn.zm.</w:t>
      </w:r>
      <w:r w:rsidRPr="00BC28C5">
        <w:rPr>
          <w:rFonts w:asciiTheme="minorHAnsi" w:hAnsiTheme="minorHAnsi"/>
        </w:rPr>
        <w:t>).</w:t>
      </w:r>
    </w:p>
    <w:p w:rsidR="006238FB" w:rsidRDefault="001718A3" w:rsidP="00360B95">
      <w:pPr>
        <w:tabs>
          <w:tab w:val="left" w:pos="284"/>
        </w:tabs>
        <w:spacing w:after="12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Zatem, </w:t>
      </w:r>
      <w:r w:rsidR="00E94C3F">
        <w:rPr>
          <w:rFonts w:cs="Times New Roman"/>
          <w:sz w:val="24"/>
          <w:szCs w:val="24"/>
        </w:rPr>
        <w:t xml:space="preserve">stanowisko przedstawione przez </w:t>
      </w:r>
      <w:r w:rsidR="006238FB" w:rsidRPr="006238FB">
        <w:rPr>
          <w:rFonts w:cs="Times New Roman"/>
          <w:sz w:val="24"/>
          <w:szCs w:val="24"/>
        </w:rPr>
        <w:t>Wnioskodawc</w:t>
      </w:r>
      <w:r w:rsidR="00E94C3F">
        <w:rPr>
          <w:rFonts w:cs="Times New Roman"/>
          <w:sz w:val="24"/>
          <w:szCs w:val="24"/>
        </w:rPr>
        <w:t>ę</w:t>
      </w:r>
      <w:r w:rsidR="006238FB" w:rsidRPr="006238FB">
        <w:rPr>
          <w:rFonts w:cs="Times New Roman"/>
          <w:sz w:val="24"/>
          <w:szCs w:val="24"/>
        </w:rPr>
        <w:t xml:space="preserve"> </w:t>
      </w:r>
      <w:r w:rsidR="00E94C3F">
        <w:rPr>
          <w:rFonts w:cs="Times New Roman"/>
          <w:sz w:val="24"/>
          <w:szCs w:val="24"/>
        </w:rPr>
        <w:t>odnośnie</w:t>
      </w:r>
      <w:r w:rsidR="00BC28C5">
        <w:rPr>
          <w:rFonts w:cs="Times New Roman"/>
          <w:sz w:val="24"/>
          <w:szCs w:val="24"/>
        </w:rPr>
        <w:t xml:space="preserve"> </w:t>
      </w:r>
      <w:r w:rsidR="00360B95">
        <w:rPr>
          <w:rFonts w:cs="Times New Roman"/>
          <w:sz w:val="24"/>
          <w:szCs w:val="24"/>
        </w:rPr>
        <w:t xml:space="preserve">wystawiania </w:t>
      </w:r>
      <w:r w:rsidR="00360B95" w:rsidRPr="00360B95">
        <w:rPr>
          <w:rFonts w:cs="Times New Roman"/>
          <w:sz w:val="24"/>
          <w:szCs w:val="24"/>
        </w:rPr>
        <w:t>informacj</w:t>
      </w:r>
      <w:r w:rsidR="00360B95">
        <w:rPr>
          <w:rFonts w:cs="Times New Roman"/>
          <w:sz w:val="24"/>
          <w:szCs w:val="24"/>
        </w:rPr>
        <w:t>i</w:t>
      </w:r>
      <w:r w:rsidR="00360B95" w:rsidRPr="00360B95">
        <w:rPr>
          <w:rFonts w:cs="Times New Roman"/>
          <w:sz w:val="24"/>
          <w:szCs w:val="24"/>
        </w:rPr>
        <w:t xml:space="preserve"> </w:t>
      </w:r>
      <w:r w:rsidR="00360B95">
        <w:rPr>
          <w:rFonts w:cs="Times New Roman"/>
          <w:sz w:val="24"/>
          <w:szCs w:val="24"/>
        </w:rPr>
        <w:br/>
      </w:r>
      <w:r w:rsidR="00360B95" w:rsidRPr="00360B95">
        <w:rPr>
          <w:rFonts w:cs="Times New Roman"/>
          <w:sz w:val="24"/>
          <w:szCs w:val="24"/>
        </w:rPr>
        <w:t xml:space="preserve">o kwocie obniżenia wpłat na PFRON na jednostkę organizacyjną, która jest rzeczywistym nabywcą usługi oraz podmiotem zobowiązanym do dokonywania miesięcznych wpłat </w:t>
      </w:r>
      <w:r w:rsidR="00360B95">
        <w:rPr>
          <w:rFonts w:cs="Times New Roman"/>
          <w:sz w:val="24"/>
          <w:szCs w:val="24"/>
        </w:rPr>
        <w:br/>
      </w:r>
      <w:r w:rsidR="00360B95" w:rsidRPr="00360B95">
        <w:rPr>
          <w:rFonts w:cs="Times New Roman"/>
          <w:sz w:val="24"/>
          <w:szCs w:val="24"/>
        </w:rPr>
        <w:t>na Fundusz</w:t>
      </w:r>
      <w:r w:rsidR="00360B95">
        <w:rPr>
          <w:rFonts w:cs="Times New Roman"/>
          <w:sz w:val="24"/>
          <w:szCs w:val="24"/>
        </w:rPr>
        <w:t xml:space="preserve">, </w:t>
      </w:r>
      <w:r w:rsidR="006238FB" w:rsidRPr="006238FB">
        <w:rPr>
          <w:rFonts w:cs="Times New Roman"/>
          <w:sz w:val="24"/>
          <w:szCs w:val="24"/>
        </w:rPr>
        <w:t>nie znajduj</w:t>
      </w:r>
      <w:r w:rsidR="005D697F">
        <w:rPr>
          <w:rFonts w:cs="Times New Roman"/>
          <w:sz w:val="24"/>
          <w:szCs w:val="24"/>
        </w:rPr>
        <w:t>e</w:t>
      </w:r>
      <w:r w:rsidR="006238FB" w:rsidRPr="006238FB">
        <w:rPr>
          <w:rFonts w:cs="Times New Roman"/>
          <w:sz w:val="24"/>
          <w:szCs w:val="24"/>
        </w:rPr>
        <w:t xml:space="preserve"> potwierdzenia w </w:t>
      </w:r>
      <w:r>
        <w:rPr>
          <w:rFonts w:cs="Times New Roman"/>
          <w:sz w:val="24"/>
          <w:szCs w:val="24"/>
        </w:rPr>
        <w:t>świetle przytoczonej powyżej argumentacji</w:t>
      </w:r>
      <w:r w:rsidR="006238FB" w:rsidRPr="006238FB">
        <w:rPr>
          <w:rFonts w:cs="Times New Roman"/>
          <w:sz w:val="24"/>
          <w:szCs w:val="24"/>
        </w:rPr>
        <w:t>.</w:t>
      </w:r>
    </w:p>
    <w:p w:rsidR="00F8478F" w:rsidRPr="0014481D" w:rsidRDefault="00F8478F" w:rsidP="003B2722">
      <w:pPr>
        <w:pStyle w:val="Tekstpodstawowy"/>
        <w:spacing w:after="240"/>
        <w:jc w:val="both"/>
        <w:rPr>
          <w:rFonts w:asciiTheme="minorHAnsi" w:hAnsiTheme="minorHAnsi"/>
        </w:rPr>
      </w:pPr>
      <w:r w:rsidRPr="0014481D">
        <w:rPr>
          <w:rFonts w:asciiTheme="minorHAnsi" w:hAnsiTheme="minorHAnsi" w:cs="Arial"/>
        </w:rPr>
        <w:t xml:space="preserve">Mając powyższe na uwadze, stanowisko </w:t>
      </w:r>
      <w:r w:rsidR="00810C83">
        <w:rPr>
          <w:rFonts w:asciiTheme="minorHAnsi" w:hAnsiTheme="minorHAnsi" w:cs="Arial"/>
        </w:rPr>
        <w:t>XXXXXXXXXX</w:t>
      </w:r>
      <w:r w:rsidR="008A2802">
        <w:rPr>
          <w:rFonts w:asciiTheme="minorHAnsi" w:hAnsiTheme="minorHAnsi" w:cs="Arial"/>
        </w:rPr>
        <w:t xml:space="preserve"> Spółki z o.o. z siedzibą </w:t>
      </w:r>
      <w:r w:rsidR="00A13535">
        <w:rPr>
          <w:rFonts w:asciiTheme="minorHAnsi" w:hAnsiTheme="minorHAnsi" w:cs="Arial"/>
        </w:rPr>
        <w:br/>
      </w:r>
      <w:r w:rsidR="00810C83">
        <w:rPr>
          <w:rFonts w:asciiTheme="minorHAnsi" w:hAnsiTheme="minorHAnsi" w:cs="Arial"/>
        </w:rPr>
        <w:t>w XXXXXXXXXX</w:t>
      </w:r>
      <w:r w:rsidR="008A2802">
        <w:rPr>
          <w:rFonts w:asciiTheme="minorHAnsi" w:hAnsiTheme="minorHAnsi" w:cs="Arial"/>
        </w:rPr>
        <w:t xml:space="preserve"> </w:t>
      </w:r>
      <w:r w:rsidRPr="0014481D">
        <w:rPr>
          <w:rFonts w:asciiTheme="minorHAnsi" w:hAnsiTheme="minorHAnsi" w:cs="Arial"/>
        </w:rPr>
        <w:t xml:space="preserve">wyrażone w piśmie z dnia </w:t>
      </w:r>
      <w:r w:rsidR="008A2802">
        <w:rPr>
          <w:rFonts w:asciiTheme="minorHAnsi" w:hAnsiTheme="minorHAnsi" w:cs="Arial"/>
        </w:rPr>
        <w:t>27</w:t>
      </w:r>
      <w:r w:rsidRPr="0014481D">
        <w:rPr>
          <w:rFonts w:asciiTheme="minorHAnsi" w:hAnsiTheme="minorHAnsi" w:cs="Arial"/>
        </w:rPr>
        <w:t xml:space="preserve"> </w:t>
      </w:r>
      <w:r w:rsidR="00850D83" w:rsidRPr="0014481D">
        <w:rPr>
          <w:rFonts w:asciiTheme="minorHAnsi" w:hAnsiTheme="minorHAnsi" w:cs="Arial"/>
        </w:rPr>
        <w:t>lutego 2017</w:t>
      </w:r>
      <w:r w:rsidRPr="0014481D">
        <w:rPr>
          <w:rFonts w:asciiTheme="minorHAnsi" w:hAnsiTheme="minorHAnsi" w:cs="Arial"/>
        </w:rPr>
        <w:t xml:space="preserve"> r. </w:t>
      </w:r>
      <w:r w:rsidR="008A2802">
        <w:rPr>
          <w:rFonts w:asciiTheme="minorHAnsi" w:hAnsiTheme="minorHAnsi" w:cs="Arial"/>
        </w:rPr>
        <w:t xml:space="preserve">oraz jego uzupełnieniu z dnia </w:t>
      </w:r>
      <w:r w:rsidR="00A13535">
        <w:rPr>
          <w:rFonts w:asciiTheme="minorHAnsi" w:hAnsiTheme="minorHAnsi" w:cs="Arial"/>
        </w:rPr>
        <w:br/>
      </w:r>
      <w:r w:rsidR="008A2802">
        <w:rPr>
          <w:rFonts w:asciiTheme="minorHAnsi" w:hAnsiTheme="minorHAnsi" w:cs="Arial"/>
        </w:rPr>
        <w:t xml:space="preserve">28 marca 2017 r., </w:t>
      </w:r>
      <w:r w:rsidRPr="0014481D">
        <w:rPr>
          <w:rFonts w:asciiTheme="minorHAnsi" w:hAnsiTheme="minorHAnsi" w:cs="Arial"/>
        </w:rPr>
        <w:t xml:space="preserve">w sprawie pisemnej interpretacji </w:t>
      </w:r>
      <w:r w:rsidR="00785B3D">
        <w:rPr>
          <w:rFonts w:asciiTheme="minorHAnsi" w:hAnsiTheme="minorHAnsi" w:cs="Arial"/>
        </w:rPr>
        <w:t xml:space="preserve">co do zakresu i sposobu zastosowania </w:t>
      </w:r>
      <w:r w:rsidRPr="0014481D">
        <w:rPr>
          <w:rFonts w:asciiTheme="minorHAnsi" w:hAnsiTheme="minorHAnsi" w:cs="Arial"/>
        </w:rPr>
        <w:t>przepisów art.</w:t>
      </w:r>
      <w:r w:rsidR="00850D83" w:rsidRPr="0014481D">
        <w:rPr>
          <w:rFonts w:asciiTheme="minorHAnsi" w:hAnsiTheme="minorHAnsi" w:cs="Arial"/>
        </w:rPr>
        <w:t xml:space="preserve"> </w:t>
      </w:r>
      <w:r w:rsidRPr="0014481D">
        <w:rPr>
          <w:rFonts w:asciiTheme="minorHAnsi" w:hAnsiTheme="minorHAnsi" w:cs="Arial"/>
        </w:rPr>
        <w:t xml:space="preserve">22 </w:t>
      </w:r>
      <w:r w:rsidR="00A13535">
        <w:rPr>
          <w:rFonts w:asciiTheme="minorHAnsi" w:hAnsiTheme="minorHAnsi" w:cs="Arial"/>
        </w:rPr>
        <w:t>ust.</w:t>
      </w:r>
      <w:r w:rsidR="00785B3D">
        <w:rPr>
          <w:rFonts w:asciiTheme="minorHAnsi" w:hAnsiTheme="minorHAnsi" w:cs="Arial"/>
        </w:rPr>
        <w:t xml:space="preserve"> </w:t>
      </w:r>
      <w:r w:rsidR="00A13535">
        <w:rPr>
          <w:rFonts w:asciiTheme="minorHAnsi" w:hAnsiTheme="minorHAnsi" w:cs="Arial"/>
        </w:rPr>
        <w:t>10 pkt 1 w związku z ust.</w:t>
      </w:r>
      <w:r w:rsidR="003B2722">
        <w:rPr>
          <w:rFonts w:asciiTheme="minorHAnsi" w:hAnsiTheme="minorHAnsi" w:cs="Arial"/>
        </w:rPr>
        <w:t xml:space="preserve"> </w:t>
      </w:r>
      <w:r w:rsidR="00A13535">
        <w:rPr>
          <w:rFonts w:asciiTheme="minorHAnsi" w:hAnsiTheme="minorHAnsi" w:cs="Arial"/>
        </w:rPr>
        <w:t xml:space="preserve">2 pkt 3 </w:t>
      </w:r>
      <w:r w:rsidRPr="0014481D">
        <w:rPr>
          <w:rFonts w:asciiTheme="minorHAnsi" w:hAnsiTheme="minorHAnsi" w:cs="Arial"/>
        </w:rPr>
        <w:t xml:space="preserve">ustawy o rehabilitacji – </w:t>
      </w:r>
      <w:r w:rsidRPr="0014481D">
        <w:rPr>
          <w:rFonts w:asciiTheme="minorHAnsi" w:hAnsiTheme="minorHAnsi" w:cs="Arial"/>
          <w:b/>
        </w:rPr>
        <w:t xml:space="preserve">jest </w:t>
      </w:r>
      <w:r w:rsidR="00785B3D">
        <w:rPr>
          <w:rFonts w:asciiTheme="minorHAnsi" w:hAnsiTheme="minorHAnsi" w:cs="Arial"/>
          <w:b/>
        </w:rPr>
        <w:t>n</w:t>
      </w:r>
      <w:r w:rsidRPr="0014481D">
        <w:rPr>
          <w:rFonts w:asciiTheme="minorHAnsi" w:hAnsiTheme="minorHAnsi" w:cs="Arial"/>
          <w:b/>
        </w:rPr>
        <w:t>ieprawidłowe</w:t>
      </w:r>
      <w:r w:rsidRPr="0014481D">
        <w:rPr>
          <w:rFonts w:asciiTheme="minorHAnsi" w:hAnsiTheme="minorHAnsi" w:cs="Arial"/>
        </w:rPr>
        <w:t>.</w:t>
      </w:r>
    </w:p>
    <w:p w:rsidR="00F8478F" w:rsidRPr="0014481D" w:rsidRDefault="00F8478F" w:rsidP="003B2722">
      <w:pPr>
        <w:spacing w:after="240" w:line="360" w:lineRule="auto"/>
        <w:jc w:val="both"/>
        <w:rPr>
          <w:rFonts w:cs="Arial"/>
          <w:sz w:val="24"/>
          <w:szCs w:val="24"/>
        </w:rPr>
      </w:pPr>
      <w:r w:rsidRPr="0014481D">
        <w:rPr>
          <w:rFonts w:cs="Arial"/>
          <w:sz w:val="24"/>
          <w:szCs w:val="24"/>
        </w:rPr>
        <w:t>W związku z powyższym</w:t>
      </w:r>
      <w:r w:rsidR="003B2722">
        <w:rPr>
          <w:rFonts w:cs="Arial"/>
          <w:sz w:val="24"/>
          <w:szCs w:val="24"/>
        </w:rPr>
        <w:t>,</w:t>
      </w:r>
      <w:r w:rsidRPr="0014481D">
        <w:rPr>
          <w:rFonts w:cs="Arial"/>
          <w:sz w:val="24"/>
          <w:szCs w:val="24"/>
        </w:rPr>
        <w:t xml:space="preserve"> postanowiono jak w sentencji.</w:t>
      </w:r>
    </w:p>
    <w:p w:rsidR="00F8478F" w:rsidRPr="00024A94" w:rsidRDefault="00F8478F" w:rsidP="00F8478F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893312" w:rsidRDefault="00F8478F" w:rsidP="00C84A54">
      <w:pPr>
        <w:spacing w:after="0" w:line="360" w:lineRule="auto"/>
        <w:jc w:val="both"/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sectPr w:rsidR="00893312" w:rsidSect="00ED3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6D" w:rsidRDefault="00EA446D" w:rsidP="007357CA">
      <w:pPr>
        <w:spacing w:after="0" w:line="240" w:lineRule="auto"/>
      </w:pPr>
      <w:r>
        <w:separator/>
      </w:r>
    </w:p>
  </w:endnote>
  <w:endnote w:type="continuationSeparator" w:id="0">
    <w:p w:rsidR="00EA446D" w:rsidRDefault="00EA446D" w:rsidP="007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9113BC" w:rsidRDefault="00CE0933">
        <w:pPr>
          <w:pStyle w:val="Stopka"/>
          <w:jc w:val="center"/>
        </w:pPr>
        <w:r>
          <w:fldChar w:fldCharType="begin"/>
        </w:r>
        <w:r w:rsidR="00B36BB4">
          <w:instrText>PAGE   \* MERGEFORMAT</w:instrText>
        </w:r>
        <w:r>
          <w:fldChar w:fldCharType="separate"/>
        </w:r>
        <w:r w:rsidR="00810C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13BC" w:rsidRDefault="00911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6D" w:rsidRDefault="00EA446D" w:rsidP="007357CA">
      <w:pPr>
        <w:spacing w:after="0" w:line="240" w:lineRule="auto"/>
      </w:pPr>
      <w:r>
        <w:separator/>
      </w:r>
    </w:p>
  </w:footnote>
  <w:footnote w:type="continuationSeparator" w:id="0">
    <w:p w:rsidR="00EA446D" w:rsidRDefault="00EA446D" w:rsidP="007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A2D"/>
    <w:multiLevelType w:val="hybridMultilevel"/>
    <w:tmpl w:val="3670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2266"/>
    <w:multiLevelType w:val="hybridMultilevel"/>
    <w:tmpl w:val="A92C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AA"/>
    <w:multiLevelType w:val="hybridMultilevel"/>
    <w:tmpl w:val="E588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A162AB"/>
    <w:multiLevelType w:val="hybridMultilevel"/>
    <w:tmpl w:val="1FCC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5772"/>
    <w:multiLevelType w:val="hybridMultilevel"/>
    <w:tmpl w:val="0C40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C3F46"/>
    <w:multiLevelType w:val="hybridMultilevel"/>
    <w:tmpl w:val="55BA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5747"/>
    <w:multiLevelType w:val="hybridMultilevel"/>
    <w:tmpl w:val="239E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7EB5345B"/>
    <w:multiLevelType w:val="hybridMultilevel"/>
    <w:tmpl w:val="9684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78F"/>
    <w:rsid w:val="00015BBF"/>
    <w:rsid w:val="000205FA"/>
    <w:rsid w:val="0005480D"/>
    <w:rsid w:val="0014481D"/>
    <w:rsid w:val="00146942"/>
    <w:rsid w:val="00160FDF"/>
    <w:rsid w:val="001718A3"/>
    <w:rsid w:val="001A613A"/>
    <w:rsid w:val="001B3EE8"/>
    <w:rsid w:val="001C31C3"/>
    <w:rsid w:val="001E66C4"/>
    <w:rsid w:val="00213911"/>
    <w:rsid w:val="00227050"/>
    <w:rsid w:val="002C1621"/>
    <w:rsid w:val="002D7A74"/>
    <w:rsid w:val="002E5DB1"/>
    <w:rsid w:val="003200AB"/>
    <w:rsid w:val="003521F6"/>
    <w:rsid w:val="00360B95"/>
    <w:rsid w:val="0039163E"/>
    <w:rsid w:val="003B086A"/>
    <w:rsid w:val="003B2722"/>
    <w:rsid w:val="003E0044"/>
    <w:rsid w:val="003F0630"/>
    <w:rsid w:val="003F372B"/>
    <w:rsid w:val="004203A8"/>
    <w:rsid w:val="00493753"/>
    <w:rsid w:val="004963C0"/>
    <w:rsid w:val="004B43ED"/>
    <w:rsid w:val="004C2D6C"/>
    <w:rsid w:val="004D4A14"/>
    <w:rsid w:val="004E212C"/>
    <w:rsid w:val="004E5397"/>
    <w:rsid w:val="005161BC"/>
    <w:rsid w:val="00551541"/>
    <w:rsid w:val="0056769B"/>
    <w:rsid w:val="00576ACE"/>
    <w:rsid w:val="005A7A24"/>
    <w:rsid w:val="005D432D"/>
    <w:rsid w:val="005D697F"/>
    <w:rsid w:val="006012C7"/>
    <w:rsid w:val="006238FB"/>
    <w:rsid w:val="0065520C"/>
    <w:rsid w:val="00661D67"/>
    <w:rsid w:val="00682A24"/>
    <w:rsid w:val="006904E9"/>
    <w:rsid w:val="006B2A95"/>
    <w:rsid w:val="006B7857"/>
    <w:rsid w:val="006F5F79"/>
    <w:rsid w:val="00723AC9"/>
    <w:rsid w:val="007337EE"/>
    <w:rsid w:val="007357CA"/>
    <w:rsid w:val="0073646A"/>
    <w:rsid w:val="00785B3D"/>
    <w:rsid w:val="007A7936"/>
    <w:rsid w:val="007B7374"/>
    <w:rsid w:val="007D6493"/>
    <w:rsid w:val="00810C83"/>
    <w:rsid w:val="0084237C"/>
    <w:rsid w:val="0084649D"/>
    <w:rsid w:val="00850D83"/>
    <w:rsid w:val="00867CD4"/>
    <w:rsid w:val="00893312"/>
    <w:rsid w:val="008934F0"/>
    <w:rsid w:val="008A0F48"/>
    <w:rsid w:val="008A2802"/>
    <w:rsid w:val="008B4905"/>
    <w:rsid w:val="008C5173"/>
    <w:rsid w:val="009113BC"/>
    <w:rsid w:val="00962C56"/>
    <w:rsid w:val="00991A86"/>
    <w:rsid w:val="009A1AA0"/>
    <w:rsid w:val="009C3439"/>
    <w:rsid w:val="009E3596"/>
    <w:rsid w:val="00A13535"/>
    <w:rsid w:val="00A32101"/>
    <w:rsid w:val="00A869CD"/>
    <w:rsid w:val="00AA436A"/>
    <w:rsid w:val="00AD1B1E"/>
    <w:rsid w:val="00B17262"/>
    <w:rsid w:val="00B36026"/>
    <w:rsid w:val="00B36BB4"/>
    <w:rsid w:val="00B84F9B"/>
    <w:rsid w:val="00BA299C"/>
    <w:rsid w:val="00BB3730"/>
    <w:rsid w:val="00BC28C5"/>
    <w:rsid w:val="00BC3FAE"/>
    <w:rsid w:val="00BD1012"/>
    <w:rsid w:val="00BF52EC"/>
    <w:rsid w:val="00C1508A"/>
    <w:rsid w:val="00C17290"/>
    <w:rsid w:val="00C45FF0"/>
    <w:rsid w:val="00C60A68"/>
    <w:rsid w:val="00C84A54"/>
    <w:rsid w:val="00C865C9"/>
    <w:rsid w:val="00C87FF6"/>
    <w:rsid w:val="00CC130B"/>
    <w:rsid w:val="00CE0933"/>
    <w:rsid w:val="00D45C07"/>
    <w:rsid w:val="00D6523B"/>
    <w:rsid w:val="00D777E0"/>
    <w:rsid w:val="00E17059"/>
    <w:rsid w:val="00E20C37"/>
    <w:rsid w:val="00E257EB"/>
    <w:rsid w:val="00E81157"/>
    <w:rsid w:val="00E94C3F"/>
    <w:rsid w:val="00EA446D"/>
    <w:rsid w:val="00ED3851"/>
    <w:rsid w:val="00F06BC7"/>
    <w:rsid w:val="00F4450C"/>
    <w:rsid w:val="00F670E9"/>
    <w:rsid w:val="00F8478F"/>
    <w:rsid w:val="00FA14EA"/>
    <w:rsid w:val="00FC5BB2"/>
    <w:rsid w:val="00FD2CA1"/>
    <w:rsid w:val="00FF15A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114C-DA27-4D64-8584-BDE36A0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2017-04-06T15:30:00Z</cp:lastPrinted>
  <dcterms:created xsi:type="dcterms:W3CDTF">2017-04-27T12:18:00Z</dcterms:created>
  <dcterms:modified xsi:type="dcterms:W3CDTF">2017-04-27T12:18:00Z</dcterms:modified>
</cp:coreProperties>
</file>