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FF84" w14:textId="15A77B91" w:rsidR="007F4032" w:rsidRPr="008615F7" w:rsidRDefault="007F4032" w:rsidP="008615F7">
      <w:pPr>
        <w:pStyle w:val="Nagwek1"/>
      </w:pPr>
      <w:bookmarkStart w:id="0" w:name="_GoBack"/>
      <w:r w:rsidRPr="008615F7">
        <w:t>Oświadczenie o stanie kontroli zarządczej</w:t>
      </w:r>
      <w:r w:rsidR="008615F7">
        <w:br/>
      </w:r>
      <w:r w:rsidR="00652ECF" w:rsidRPr="008615F7">
        <w:t xml:space="preserve">Prezesa Zarządu </w:t>
      </w:r>
      <w:r w:rsidR="00B70291" w:rsidRPr="008615F7">
        <w:br/>
      </w:r>
      <w:r w:rsidR="00652ECF" w:rsidRPr="008615F7">
        <w:t>Państwowego Funduszu Rehabilitacji Osób Niepełnosprawnych</w:t>
      </w:r>
      <w:r w:rsidR="008615F7">
        <w:br/>
      </w:r>
      <w:r w:rsidRPr="008615F7">
        <w:t xml:space="preserve">za rok </w:t>
      </w:r>
      <w:r w:rsidR="00652ECF" w:rsidRPr="008615F7">
        <w:t>201</w:t>
      </w:r>
      <w:r w:rsidR="007A3E0B" w:rsidRPr="008615F7">
        <w:t>9</w:t>
      </w:r>
    </w:p>
    <w:bookmarkEnd w:id="0"/>
    <w:p w14:paraId="11BDE0DC" w14:textId="77777777" w:rsidR="00012E82" w:rsidRPr="00012E82" w:rsidRDefault="00012E82" w:rsidP="00B53F54">
      <w:pPr>
        <w:pStyle w:val="text-center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/>
          <w:color w:val="333333"/>
        </w:rPr>
      </w:pPr>
    </w:p>
    <w:p w14:paraId="3D3CD56D" w14:textId="77777777" w:rsidR="007F4032" w:rsidRPr="00012E82" w:rsidRDefault="007F4032" w:rsidP="00B1654F">
      <w:pPr>
        <w:pStyle w:val="Nagwek2"/>
        <w:rPr>
          <w:rFonts w:asciiTheme="minorHAnsi" w:hAnsiTheme="minorHAnsi" w:cstheme="minorHAnsi"/>
          <w:color w:val="333333"/>
          <w:sz w:val="22"/>
          <w:szCs w:val="22"/>
        </w:rPr>
      </w:pPr>
      <w:r w:rsidRPr="008615F7">
        <w:rPr>
          <w:rStyle w:val="Nagwek2Znak"/>
          <w:b/>
          <w:bCs/>
        </w:rPr>
        <w:t>Dział</w:t>
      </w:r>
      <w:r w:rsidRPr="008615F7">
        <w:rPr>
          <w:rStyle w:val="Nagwek2Znak"/>
        </w:rPr>
        <w:t xml:space="preserve"> </w:t>
      </w:r>
      <w:r w:rsidRPr="008615F7">
        <w:rPr>
          <w:rStyle w:val="Nagwek2Znak"/>
          <w:b/>
          <w:bCs/>
        </w:rPr>
        <w:t>I</w:t>
      </w:r>
      <w:r w:rsidRPr="00012E82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2)</w:t>
      </w:r>
    </w:p>
    <w:p w14:paraId="61D49CA6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48A7548" w14:textId="00F2FD81" w:rsidR="007F4032" w:rsidRPr="00B53F54" w:rsidRDefault="007F4032" w:rsidP="008615F7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zgodności działalności z przepisami prawa oraz procedurami wewnętrznymi,</w:t>
      </w:r>
    </w:p>
    <w:p w14:paraId="3EC210FD" w14:textId="1A878A6C" w:rsidR="007F4032" w:rsidRPr="00B53F54" w:rsidRDefault="007F4032" w:rsidP="008615F7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skuteczności i efektywności działania,</w:t>
      </w:r>
    </w:p>
    <w:p w14:paraId="36129ED7" w14:textId="1D3842EF" w:rsidR="007F4032" w:rsidRPr="00B53F54" w:rsidRDefault="007F4032" w:rsidP="008615F7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wiarygodności sprawozdań,</w:t>
      </w:r>
    </w:p>
    <w:p w14:paraId="03646B49" w14:textId="33DBE825" w:rsidR="007F4032" w:rsidRPr="00B53F54" w:rsidRDefault="007F4032" w:rsidP="008615F7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ochrony zasobów,</w:t>
      </w:r>
    </w:p>
    <w:p w14:paraId="3E748671" w14:textId="543A05E6" w:rsidR="007F4032" w:rsidRPr="00B53F54" w:rsidRDefault="007F4032" w:rsidP="008615F7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przestrzegania i promowania zasad etycznego postępowania,</w:t>
      </w:r>
    </w:p>
    <w:p w14:paraId="17567C5D" w14:textId="3488833E" w:rsidR="007F4032" w:rsidRPr="00B53F54" w:rsidRDefault="007F4032" w:rsidP="008615F7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efektywności i skuteczności przepływu informacji,</w:t>
      </w:r>
    </w:p>
    <w:p w14:paraId="6BEDB10F" w14:textId="7EF3C102" w:rsidR="007F4032" w:rsidRPr="00B53F54" w:rsidRDefault="007F4032" w:rsidP="008615F7"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zarządzania ryzykiem,</w:t>
      </w:r>
    </w:p>
    <w:p w14:paraId="766E8D01" w14:textId="29241932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 xml:space="preserve">oświadczam, że </w:t>
      </w:r>
      <w:r w:rsidRPr="00652ECF">
        <w:rPr>
          <w:rFonts w:asciiTheme="minorHAnsi" w:hAnsiTheme="minorHAnsi" w:cstheme="minorHAnsi"/>
          <w:strike/>
          <w:color w:val="333333"/>
          <w:sz w:val="22"/>
          <w:szCs w:val="22"/>
        </w:rPr>
        <w:t>w kierowanym/kierowanych przeze mnie dziale/działach administracji rządowej</w:t>
      </w:r>
      <w:r w:rsidRPr="00652ECF">
        <w:rPr>
          <w:rFonts w:asciiTheme="minorHAnsi" w:hAnsiTheme="minorHAnsi" w:cstheme="minorHAnsi"/>
          <w:strike/>
          <w:color w:val="333333"/>
          <w:sz w:val="22"/>
          <w:szCs w:val="22"/>
          <w:vertAlign w:val="superscript"/>
        </w:rPr>
        <w:t>3)</w:t>
      </w:r>
      <w:r w:rsidRPr="00652ECF">
        <w:rPr>
          <w:rFonts w:asciiTheme="minorHAnsi" w:hAnsiTheme="minorHAnsi" w:cstheme="minorHAnsi"/>
          <w:strike/>
          <w:color w:val="333333"/>
          <w:sz w:val="22"/>
          <w:szCs w:val="22"/>
        </w:rPr>
        <w:t>/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w kierowanej przeze mnie jednostce sektora finansów publicznych*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 xml:space="preserve"> tj. Państwowym Funduszu Rehabilitacji Osób Niepełnosprawnych</w:t>
      </w:r>
    </w:p>
    <w:p w14:paraId="2C655E30" w14:textId="77777777" w:rsidR="007F4032" w:rsidRPr="00B53F54" w:rsidRDefault="007F4032" w:rsidP="00B1654F">
      <w:pPr>
        <w:pStyle w:val="Nagwek3"/>
        <w:rPr>
          <w:rFonts w:asciiTheme="minorHAnsi" w:hAnsiTheme="minorHAnsi" w:cstheme="minorHAnsi"/>
          <w:color w:val="333333"/>
          <w:sz w:val="22"/>
          <w:szCs w:val="22"/>
        </w:rPr>
      </w:pPr>
      <w:r w:rsidRPr="008615F7">
        <w:rPr>
          <w:rStyle w:val="Nagwek3Znak"/>
          <w:b/>
          <w:bCs/>
        </w:rPr>
        <w:t>Część A</w:t>
      </w:r>
      <w:r w:rsidRPr="00B53F54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4)</w:t>
      </w:r>
    </w:p>
    <w:p w14:paraId="47DB0FEF" w14:textId="77777777" w:rsidR="007F4032" w:rsidRPr="00652ECF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strike/>
          <w:color w:val="333333"/>
          <w:sz w:val="22"/>
          <w:szCs w:val="22"/>
        </w:rPr>
      </w:pPr>
      <w:r w:rsidRPr="00652ECF">
        <w:rPr>
          <w:rFonts w:asciiTheme="minorHAnsi" w:hAnsiTheme="minorHAnsi" w:cstheme="minorHAnsi"/>
          <w:strike/>
          <w:color w:val="333333"/>
          <w:sz w:val="22"/>
          <w:szCs w:val="22"/>
        </w:rPr>
        <w:t>[] w wystarczającym stopniu funkcjonowała adekwatna, skuteczna i efektywna kontrola zarządcza.</w:t>
      </w:r>
    </w:p>
    <w:p w14:paraId="39FF1C04" w14:textId="77777777" w:rsidR="007F4032" w:rsidRPr="00B53F54" w:rsidRDefault="007F4032" w:rsidP="00B1654F">
      <w:pPr>
        <w:pStyle w:val="Nagwek3"/>
        <w:rPr>
          <w:rFonts w:asciiTheme="minorHAnsi" w:hAnsiTheme="minorHAnsi" w:cstheme="minorHAnsi"/>
          <w:color w:val="333333"/>
          <w:sz w:val="22"/>
          <w:szCs w:val="22"/>
        </w:rPr>
      </w:pPr>
      <w:r w:rsidRPr="008615F7">
        <w:rPr>
          <w:rStyle w:val="Nagwek2Znak"/>
        </w:rPr>
        <w:t>Część B</w:t>
      </w:r>
      <w:r w:rsidRPr="00B53F54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5)</w:t>
      </w:r>
    </w:p>
    <w:p w14:paraId="0AE29747" w14:textId="68E749C9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="00652ECF" w:rsidRPr="00A055BB">
        <w:rPr>
          <w:rFonts w:asciiTheme="minorHAnsi" w:hAnsiTheme="minorHAnsi" w:cstheme="minorHAnsi"/>
          <w:b/>
          <w:color w:val="333333"/>
          <w:sz w:val="22"/>
          <w:szCs w:val="22"/>
        </w:rPr>
        <w:t>x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 xml:space="preserve">] </w:t>
      </w:r>
      <w:bookmarkStart w:id="1" w:name="_Hlk2937880"/>
      <w:r w:rsidRPr="00B53F54">
        <w:rPr>
          <w:rFonts w:asciiTheme="minorHAnsi" w:hAnsiTheme="minorHAnsi" w:cstheme="minorHAnsi"/>
          <w:color w:val="333333"/>
          <w:sz w:val="22"/>
          <w:szCs w:val="22"/>
        </w:rPr>
        <w:t>w ograniczonym stopniu funkcjonowała adekwatna, skuteczna i efektywna kontrola zarządcza</w:t>
      </w:r>
      <w:bookmarkEnd w:id="1"/>
      <w:r w:rsidRPr="00B53F54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1D23FC2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9E4BB75" w14:textId="77777777" w:rsidR="007F4032" w:rsidRPr="00B53F54" w:rsidRDefault="007F4032" w:rsidP="00F11754">
      <w:pPr>
        <w:pStyle w:val="Nagwek3"/>
        <w:rPr>
          <w:rFonts w:asciiTheme="minorHAnsi" w:hAnsiTheme="minorHAnsi" w:cstheme="minorHAnsi"/>
          <w:color w:val="333333"/>
          <w:sz w:val="22"/>
          <w:szCs w:val="22"/>
        </w:rPr>
      </w:pPr>
      <w:r w:rsidRPr="008615F7">
        <w:rPr>
          <w:rStyle w:val="Nagwek3Znak"/>
          <w:b/>
          <w:bCs/>
        </w:rPr>
        <w:t>Część C</w:t>
      </w:r>
      <w:r w:rsidRPr="00B53F54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6)</w:t>
      </w:r>
    </w:p>
    <w:p w14:paraId="06F86A5F" w14:textId="77777777" w:rsidR="007F4032" w:rsidRPr="00652ECF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strike/>
          <w:color w:val="333333"/>
          <w:sz w:val="22"/>
          <w:szCs w:val="22"/>
        </w:rPr>
      </w:pPr>
      <w:r w:rsidRPr="00652ECF">
        <w:rPr>
          <w:rFonts w:asciiTheme="minorHAnsi" w:hAnsiTheme="minorHAnsi" w:cstheme="minorHAnsi"/>
          <w:strike/>
          <w:color w:val="333333"/>
          <w:sz w:val="22"/>
          <w:szCs w:val="22"/>
        </w:rPr>
        <w:t>[] nie funkcjonowała adekwatna, skuteczna i efektywna kontrola zarządcza.</w:t>
      </w:r>
    </w:p>
    <w:p w14:paraId="03158373" w14:textId="77777777" w:rsidR="007F4032" w:rsidRPr="00652ECF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trike/>
          <w:color w:val="333333"/>
          <w:sz w:val="22"/>
          <w:szCs w:val="22"/>
        </w:rPr>
      </w:pPr>
      <w:r w:rsidRPr="00652ECF">
        <w:rPr>
          <w:rFonts w:asciiTheme="minorHAnsi" w:hAnsiTheme="minorHAnsi" w:cstheme="minorHAnsi"/>
          <w:strike/>
          <w:color w:val="333333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B608A72" w14:textId="77777777" w:rsidR="007F4032" w:rsidRPr="00B53F54" w:rsidRDefault="007F4032" w:rsidP="00F11754">
      <w:pPr>
        <w:pStyle w:val="Nagwek3"/>
      </w:pPr>
      <w:r w:rsidRPr="00B53F54">
        <w:t>Część D</w:t>
      </w:r>
    </w:p>
    <w:p w14:paraId="71AC360B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Niniejsze oświadczenie opiera się na mojej ocenie i informacjach dostępnych w czasie sporządzania niniejszego oświadczenia pochodzących z:</w:t>
      </w:r>
      <w:r w:rsidRPr="00B53F54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7)</w:t>
      </w:r>
    </w:p>
    <w:p w14:paraId="76A233DC" w14:textId="0C068DD2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>x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] monitoringu realizacji celów i zadań,</w:t>
      </w:r>
    </w:p>
    <w:p w14:paraId="47AC8678" w14:textId="1D8702D4" w:rsidR="007F4032" w:rsidRPr="00B53F54" w:rsidRDefault="007F4032" w:rsidP="00B70291">
      <w:pPr>
        <w:pStyle w:val="text-justify"/>
        <w:shd w:val="clear" w:color="auto" w:fill="FFFFFF"/>
        <w:spacing w:before="0" w:beforeAutospacing="0" w:after="0" w:afterAutospacing="0" w:line="360" w:lineRule="atLeast"/>
        <w:ind w:left="567" w:hanging="32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>x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]</w:t>
      </w:r>
      <w:r w:rsidR="00A055B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samooceny kontroli zarządczej przeprowadzonej z uwzględnieniem standardów kontroli zarządczej dla sektora finansów publicznych</w:t>
      </w:r>
      <w:r w:rsidRPr="00B53F54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8)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40AF73B3" w14:textId="0592E553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>x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] procesu zarządzania ryzykiem,</w:t>
      </w:r>
    </w:p>
    <w:p w14:paraId="25F66628" w14:textId="6F744C3C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lastRenderedPageBreak/>
        <w:t>[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>x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] audytu wewnętrznego,</w:t>
      </w:r>
    </w:p>
    <w:p w14:paraId="78B9D4FC" w14:textId="3C19ABEC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="007A3E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B5FD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] kontroli wewnętrznych,</w:t>
      </w:r>
    </w:p>
    <w:p w14:paraId="0C2CBA31" w14:textId="44F688AE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>x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] kontroli zewnętrznych,</w:t>
      </w:r>
    </w:p>
    <w:p w14:paraId="44F30428" w14:textId="78E99195" w:rsidR="007F4032" w:rsidRDefault="007F4032" w:rsidP="00B70291">
      <w:pPr>
        <w:pStyle w:val="text-justify"/>
        <w:shd w:val="clear" w:color="auto" w:fill="FFFFFF"/>
        <w:spacing w:before="0" w:beforeAutospacing="0" w:after="0" w:afterAutospacing="0" w:line="360" w:lineRule="atLeast"/>
        <w:ind w:left="567" w:hanging="32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>x</w:t>
      </w:r>
      <w:r w:rsidRPr="00B53F54">
        <w:rPr>
          <w:rFonts w:asciiTheme="minorHAnsi" w:hAnsiTheme="minorHAnsi" w:cstheme="minorHAnsi"/>
          <w:color w:val="333333"/>
          <w:sz w:val="22"/>
          <w:szCs w:val="22"/>
        </w:rPr>
        <w:t>] innych źródeł informacji:</w:t>
      </w:r>
      <w:r w:rsidR="00F04BB7">
        <w:rPr>
          <w:rFonts w:asciiTheme="minorHAnsi" w:hAnsiTheme="minorHAnsi" w:cstheme="minorHAnsi"/>
          <w:color w:val="333333"/>
          <w:sz w:val="22"/>
          <w:szCs w:val="22"/>
        </w:rPr>
        <w:t xml:space="preserve"> oświadczenia cząstkowe kierujących jednostkami organizacyjnymi </w:t>
      </w:r>
      <w:r w:rsidR="00F04BB7">
        <w:rPr>
          <w:rFonts w:asciiTheme="minorHAnsi" w:hAnsiTheme="minorHAnsi" w:cstheme="minorHAnsi"/>
          <w:color w:val="333333"/>
          <w:sz w:val="22"/>
          <w:szCs w:val="22"/>
        </w:rPr>
        <w:br/>
        <w:t xml:space="preserve">w PFRON, </w:t>
      </w:r>
      <w:r w:rsidR="00652ECF">
        <w:rPr>
          <w:rFonts w:asciiTheme="minorHAnsi" w:hAnsiTheme="minorHAnsi" w:cstheme="minorHAnsi"/>
          <w:color w:val="333333"/>
          <w:sz w:val="22"/>
          <w:szCs w:val="22"/>
        </w:rPr>
        <w:t>Rzecznik Etyki w PFRON, Pełnomocnik Prezesa ds. przeciwdziałania korupcji</w:t>
      </w:r>
      <w:r w:rsidR="007A3E0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7A3E0B" w:rsidRPr="00537F0F">
        <w:rPr>
          <w:rFonts w:asciiTheme="minorHAnsi" w:hAnsiTheme="minorHAnsi" w:cstheme="minorHAnsi"/>
          <w:color w:val="333333"/>
          <w:sz w:val="22"/>
          <w:szCs w:val="22"/>
        </w:rPr>
        <w:t>sprawozdanie dot</w:t>
      </w:r>
      <w:r w:rsidR="007A3E0B">
        <w:rPr>
          <w:rFonts w:asciiTheme="minorHAnsi" w:hAnsiTheme="minorHAnsi" w:cstheme="minorHAnsi"/>
          <w:color w:val="333333"/>
          <w:sz w:val="22"/>
          <w:szCs w:val="22"/>
        </w:rPr>
        <w:t xml:space="preserve">yczące </w:t>
      </w:r>
      <w:r w:rsidR="007A3E0B" w:rsidRPr="00537F0F">
        <w:rPr>
          <w:rFonts w:asciiTheme="minorHAnsi" w:hAnsiTheme="minorHAnsi" w:cstheme="minorHAnsi"/>
          <w:color w:val="333333"/>
          <w:sz w:val="22"/>
          <w:szCs w:val="22"/>
        </w:rPr>
        <w:t>skarg za 201</w:t>
      </w:r>
      <w:r w:rsidR="007A3E0B">
        <w:rPr>
          <w:rFonts w:asciiTheme="minorHAnsi" w:hAnsiTheme="minorHAnsi" w:cstheme="minorHAnsi"/>
          <w:color w:val="333333"/>
          <w:sz w:val="22"/>
          <w:szCs w:val="22"/>
        </w:rPr>
        <w:t>9</w:t>
      </w:r>
      <w:r w:rsidR="007A3E0B" w:rsidRPr="00537F0F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="007A3E0B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722D16">
        <w:rPr>
          <w:rFonts w:asciiTheme="minorHAnsi" w:hAnsiTheme="minorHAnsi" w:cstheme="minorHAnsi"/>
          <w:color w:val="333333"/>
          <w:sz w:val="22"/>
          <w:szCs w:val="22"/>
        </w:rPr>
        <w:t>, sprawozdanie z wykonania planu działalności PFRON za rok 2019.</w:t>
      </w:r>
    </w:p>
    <w:p w14:paraId="63FEFDE2" w14:textId="77777777" w:rsidR="00A055BB" w:rsidRPr="00B53F54" w:rsidRDefault="00A055BB" w:rsidP="00B70291">
      <w:pPr>
        <w:pStyle w:val="text-justify"/>
        <w:shd w:val="clear" w:color="auto" w:fill="FFFFFF"/>
        <w:spacing w:before="0" w:beforeAutospacing="0" w:after="0" w:afterAutospacing="0" w:line="360" w:lineRule="atLeast"/>
        <w:ind w:left="567" w:hanging="32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9F3416E" w14:textId="485EA1D7" w:rsidR="007F4032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Jednocześnie oświadczam, że nie są mi znane inne fakty lub okoliczności, które mogłyby wpłynąć na treść niniejszego oświadczenia.</w:t>
      </w:r>
    </w:p>
    <w:p w14:paraId="71738DAB" w14:textId="77777777" w:rsidR="00A055BB" w:rsidRPr="00B53F54" w:rsidRDefault="00A055BB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D38D4EE" w14:textId="77777777" w:rsidR="008615F7" w:rsidRDefault="009B0FF4" w:rsidP="00A1603B">
      <w:pPr>
        <w:pStyle w:val="text-justify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Wa</w:t>
      </w:r>
      <w:r w:rsidR="00A1603B">
        <w:rPr>
          <w:rFonts w:asciiTheme="minorHAnsi" w:hAnsiTheme="minorHAnsi" w:cstheme="minorHAnsi"/>
          <w:color w:val="333333"/>
          <w:sz w:val="22"/>
          <w:szCs w:val="22"/>
        </w:rPr>
        <w:t xml:space="preserve">rszawa, 12.03.2020 r. </w:t>
      </w:r>
      <w:r w:rsidR="008615F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46774EA" w14:textId="38D562B7" w:rsidR="00A1603B" w:rsidRDefault="00A1603B" w:rsidP="008615F7">
      <w:pPr>
        <w:pStyle w:val="text-justify"/>
        <w:shd w:val="clear" w:color="auto" w:fill="FFFFFF"/>
        <w:spacing w:before="0" w:beforeAutospacing="0" w:after="0" w:afterAutospacing="0" w:line="360" w:lineRule="atLeast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Krzysztof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Michałkiewicz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– Prezes Zarządu</w:t>
      </w:r>
    </w:p>
    <w:p w14:paraId="66F6426D" w14:textId="40317522" w:rsidR="007F4032" w:rsidRPr="00B53F54" w:rsidRDefault="007F4032" w:rsidP="00A1603B">
      <w:pPr>
        <w:pStyle w:val="text-justify"/>
        <w:shd w:val="clear" w:color="auto" w:fill="FFFFFF"/>
        <w:spacing w:before="0" w:beforeAutospacing="0" w:after="0" w:afterAutospacing="0" w:line="360" w:lineRule="atLeast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(miejscowość, data)</w:t>
      </w:r>
      <w:r w:rsidRPr="00B53F54">
        <w:rPr>
          <w:rStyle w:val="pull-right"/>
          <w:rFonts w:asciiTheme="minorHAnsi" w:hAnsiTheme="minorHAnsi" w:cstheme="minorHAnsi"/>
          <w:color w:val="333333"/>
          <w:sz w:val="22"/>
          <w:szCs w:val="22"/>
        </w:rPr>
        <w:t xml:space="preserve">(podpis </w:t>
      </w:r>
      <w:r w:rsidRPr="00652ECF">
        <w:rPr>
          <w:rStyle w:val="pull-right"/>
          <w:rFonts w:asciiTheme="minorHAnsi" w:hAnsiTheme="minorHAnsi" w:cstheme="minorHAnsi"/>
          <w:strike/>
          <w:color w:val="333333"/>
          <w:sz w:val="22"/>
          <w:szCs w:val="22"/>
        </w:rPr>
        <w:t>ministra</w:t>
      </w:r>
      <w:r w:rsidRPr="00B53F54">
        <w:rPr>
          <w:rStyle w:val="pull-right"/>
          <w:rFonts w:asciiTheme="minorHAnsi" w:hAnsiTheme="minorHAnsi" w:cstheme="minorHAnsi"/>
          <w:color w:val="333333"/>
          <w:sz w:val="22"/>
          <w:szCs w:val="22"/>
        </w:rPr>
        <w:t>/kierownika jednostki)</w:t>
      </w:r>
    </w:p>
    <w:p w14:paraId="105F33DB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* Niepotrzebne skreślić.</w:t>
      </w:r>
    </w:p>
    <w:p w14:paraId="47F96AD1" w14:textId="77777777" w:rsidR="00A055BB" w:rsidRDefault="00A055BB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2F550D62" w14:textId="790ECDC8" w:rsidR="007F4032" w:rsidRPr="00F11754" w:rsidRDefault="007F4032" w:rsidP="00F11754">
      <w:pPr>
        <w:pStyle w:val="Nagwek2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11754">
        <w:rPr>
          <w:rStyle w:val="Nagwek2Znak"/>
          <w:b/>
          <w:bCs/>
        </w:rPr>
        <w:t>Dział II</w:t>
      </w:r>
      <w:r w:rsidRPr="00F11754">
        <w:rPr>
          <w:rFonts w:asciiTheme="minorHAnsi" w:hAnsiTheme="minorHAnsi" w:cstheme="minorHAnsi"/>
          <w:b/>
          <w:bCs/>
          <w:color w:val="333333"/>
          <w:sz w:val="22"/>
          <w:szCs w:val="22"/>
          <w:vertAlign w:val="superscript"/>
        </w:rPr>
        <w:t>9)</w:t>
      </w:r>
    </w:p>
    <w:p w14:paraId="6CEF449C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1. Zastrzeżenia dotyczące funkcjonowania kontroli zarządczej w roku ubiegłym.</w:t>
      </w:r>
    </w:p>
    <w:p w14:paraId="284F3586" w14:textId="4816EFF6" w:rsidR="00722D16" w:rsidRDefault="00722D16" w:rsidP="00722D16">
      <w:pPr>
        <w:pStyle w:val="Akapitzlist"/>
        <w:numPr>
          <w:ilvl w:val="0"/>
          <w:numId w:val="8"/>
        </w:numPr>
        <w:ind w:left="993" w:hanging="426"/>
        <w:jc w:val="both"/>
        <w:rPr>
          <w:rFonts w:eastAsia="Times New Roman" w:cstheme="minorHAnsi"/>
          <w:bCs/>
          <w:color w:val="333333"/>
          <w:lang w:eastAsia="pl-PL"/>
        </w:rPr>
      </w:pPr>
      <w:r>
        <w:rPr>
          <w:rFonts w:eastAsia="Times New Roman" w:cstheme="minorHAnsi"/>
          <w:bCs/>
          <w:color w:val="333333"/>
          <w:lang w:eastAsia="pl-PL"/>
        </w:rPr>
        <w:t xml:space="preserve">Nieukończenie wszystkich działań w zakresie bezpieczeństwa zasobów służących wyeliminowaniu lub mitygowaniu 100% podatności na zagrożenia. </w:t>
      </w:r>
    </w:p>
    <w:p w14:paraId="33009200" w14:textId="4494AA0B" w:rsidR="00722D16" w:rsidRDefault="00A527D1" w:rsidP="00722D16">
      <w:pPr>
        <w:pStyle w:val="Akapitzlist"/>
        <w:numPr>
          <w:ilvl w:val="0"/>
          <w:numId w:val="8"/>
        </w:numPr>
        <w:ind w:left="993" w:hanging="426"/>
        <w:jc w:val="both"/>
        <w:rPr>
          <w:rFonts w:eastAsia="Times New Roman" w:cstheme="minorHAnsi"/>
          <w:bCs/>
          <w:color w:val="333333"/>
          <w:lang w:eastAsia="pl-PL"/>
        </w:rPr>
      </w:pPr>
      <w:r>
        <w:rPr>
          <w:rFonts w:eastAsia="Times New Roman" w:cstheme="minorHAnsi"/>
          <w:bCs/>
          <w:color w:val="333333"/>
          <w:lang w:eastAsia="pl-PL"/>
        </w:rPr>
        <w:t xml:space="preserve">Niezapewnienia na wyznaczonym poziomie zgodności działań z przepisami prawa oraz procedurami wewnętrznymi. </w:t>
      </w:r>
    </w:p>
    <w:p w14:paraId="2083D38C" w14:textId="7607EFB4" w:rsidR="007F4032" w:rsidRPr="00B1654F" w:rsidRDefault="007F4032" w:rsidP="00952E4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B1654F">
        <w:rPr>
          <w:rFonts w:asciiTheme="minorHAnsi" w:hAnsiTheme="minorHAnsi" w:cstheme="minorHAnsi"/>
          <w:color w:val="333333"/>
          <w:sz w:val="18"/>
          <w:szCs w:val="18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</w:t>
      </w:r>
      <w:r w:rsidRPr="00B1654F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14:paraId="3A0A5020" w14:textId="77777777" w:rsidR="00952E49" w:rsidRPr="00952E49" w:rsidRDefault="00952E49" w:rsidP="00952E4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</w:p>
    <w:p w14:paraId="7C57581B" w14:textId="3FD3D86D" w:rsidR="007F4032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2. Planowane działania, które zostaną podjęte w celu poprawy funkcjonowania kontroli zarządczej.</w:t>
      </w:r>
    </w:p>
    <w:p w14:paraId="461B66C0" w14:textId="77777777" w:rsidR="003B5FD8" w:rsidRPr="003B5FD8" w:rsidRDefault="003B5FD8" w:rsidP="003B5FD8">
      <w:pPr>
        <w:jc w:val="both"/>
        <w:rPr>
          <w:rFonts w:cstheme="minorHAnsi"/>
          <w:bCs/>
          <w:color w:val="333333"/>
        </w:rPr>
      </w:pPr>
    </w:p>
    <w:p w14:paraId="2C049B4C" w14:textId="140FB77F" w:rsidR="003B5FD8" w:rsidRPr="000138F7" w:rsidRDefault="00165CBE" w:rsidP="003B5FD8">
      <w:pPr>
        <w:pStyle w:val="Akapitzlist"/>
        <w:numPr>
          <w:ilvl w:val="0"/>
          <w:numId w:val="3"/>
        </w:numPr>
        <w:ind w:left="993"/>
        <w:jc w:val="both"/>
        <w:rPr>
          <w:rFonts w:eastAsia="Times New Roman" w:cstheme="minorHAnsi"/>
          <w:bCs/>
          <w:color w:val="333333"/>
          <w:lang w:eastAsia="pl-PL"/>
        </w:rPr>
      </w:pPr>
      <w:r w:rsidRPr="000138F7">
        <w:rPr>
          <w:rFonts w:eastAsia="Times New Roman" w:cstheme="minorHAnsi"/>
          <w:bCs/>
          <w:color w:val="333333"/>
          <w:lang w:eastAsia="pl-PL"/>
        </w:rPr>
        <w:t xml:space="preserve">Wdrożenie zaleceń z </w:t>
      </w:r>
      <w:proofErr w:type="spellStart"/>
      <w:r w:rsidRPr="000138F7">
        <w:rPr>
          <w:rFonts w:eastAsia="Times New Roman" w:cstheme="minorHAnsi"/>
          <w:bCs/>
          <w:color w:val="333333"/>
          <w:lang w:eastAsia="pl-PL"/>
        </w:rPr>
        <w:t>reaudytu</w:t>
      </w:r>
      <w:proofErr w:type="spellEnd"/>
      <w:r w:rsidRPr="000138F7">
        <w:rPr>
          <w:rFonts w:eastAsia="Times New Roman" w:cstheme="minorHAnsi"/>
          <w:bCs/>
          <w:color w:val="333333"/>
          <w:lang w:eastAsia="pl-PL"/>
        </w:rPr>
        <w:t xml:space="preserve"> obszaru bezpieczeństwa zasobów teleinformatycznych.</w:t>
      </w:r>
    </w:p>
    <w:p w14:paraId="35DB373C" w14:textId="10D14461" w:rsidR="00722D16" w:rsidRPr="000138F7" w:rsidRDefault="00DD7EAE" w:rsidP="003B5FD8">
      <w:pPr>
        <w:pStyle w:val="Akapitzlist"/>
        <w:numPr>
          <w:ilvl w:val="0"/>
          <w:numId w:val="3"/>
        </w:numPr>
        <w:ind w:left="993"/>
        <w:jc w:val="both"/>
        <w:rPr>
          <w:rFonts w:eastAsia="Times New Roman" w:cstheme="minorHAnsi"/>
          <w:bCs/>
          <w:color w:val="333333"/>
          <w:lang w:eastAsia="pl-PL"/>
        </w:rPr>
      </w:pPr>
      <w:r w:rsidRPr="000138F7">
        <w:rPr>
          <w:color w:val="262626"/>
          <w:w w:val="105"/>
        </w:rPr>
        <w:t xml:space="preserve">Przeprowadzenie analizy orzeczeń </w:t>
      </w:r>
      <w:r w:rsidRPr="000138F7">
        <w:rPr>
          <w:color w:val="363636"/>
          <w:w w:val="105"/>
        </w:rPr>
        <w:t xml:space="preserve">sądów </w:t>
      </w:r>
      <w:r w:rsidRPr="000138F7">
        <w:rPr>
          <w:color w:val="262626"/>
          <w:w w:val="105"/>
        </w:rPr>
        <w:t xml:space="preserve">uchylających decyzje </w:t>
      </w:r>
      <w:r w:rsidRPr="000138F7">
        <w:rPr>
          <w:color w:val="363636"/>
          <w:w w:val="105"/>
        </w:rPr>
        <w:t xml:space="preserve">administracyjne </w:t>
      </w:r>
      <w:r w:rsidRPr="000138F7">
        <w:rPr>
          <w:color w:val="262626"/>
          <w:w w:val="105"/>
        </w:rPr>
        <w:t xml:space="preserve">PFRON pod </w:t>
      </w:r>
      <w:r w:rsidRPr="000138F7">
        <w:rPr>
          <w:color w:val="363636"/>
          <w:w w:val="105"/>
        </w:rPr>
        <w:t xml:space="preserve">kątem </w:t>
      </w:r>
      <w:r w:rsidRPr="000138F7">
        <w:rPr>
          <w:color w:val="262626"/>
          <w:w w:val="105"/>
        </w:rPr>
        <w:t>przyczyn, na które Fundusz mógł mieć wpływ</w:t>
      </w:r>
      <w:r w:rsidR="00165CBE" w:rsidRPr="000138F7">
        <w:rPr>
          <w:rFonts w:eastAsia="Times New Roman" w:cstheme="minorHAnsi"/>
          <w:bCs/>
          <w:color w:val="333333"/>
          <w:lang w:eastAsia="pl-PL"/>
        </w:rPr>
        <w:t xml:space="preserve">. </w:t>
      </w:r>
    </w:p>
    <w:p w14:paraId="1B8390CA" w14:textId="60A47D69" w:rsidR="00DD7EAE" w:rsidRPr="00DD7EAE" w:rsidRDefault="00DD7EAE" w:rsidP="00DD7EAE">
      <w:pPr>
        <w:pStyle w:val="Akapitzlist"/>
        <w:numPr>
          <w:ilvl w:val="0"/>
          <w:numId w:val="3"/>
        </w:numPr>
        <w:ind w:left="993"/>
        <w:jc w:val="both"/>
        <w:rPr>
          <w:color w:val="262626"/>
          <w:w w:val="105"/>
        </w:rPr>
      </w:pPr>
      <w:r>
        <w:rPr>
          <w:color w:val="262626"/>
          <w:w w:val="105"/>
        </w:rPr>
        <w:t>P</w:t>
      </w:r>
      <w:r w:rsidRPr="00DD7EAE">
        <w:rPr>
          <w:color w:val="262626"/>
          <w:w w:val="105"/>
        </w:rPr>
        <w:t>rzeprowadzan</w:t>
      </w:r>
      <w:r>
        <w:rPr>
          <w:color w:val="262626"/>
          <w:w w:val="105"/>
        </w:rPr>
        <w:t>i</w:t>
      </w:r>
      <w:r w:rsidRPr="00DD7EAE">
        <w:rPr>
          <w:color w:val="262626"/>
          <w:w w:val="105"/>
        </w:rPr>
        <w:t>e szkolenia warsztatowe</w:t>
      </w:r>
      <w:r>
        <w:rPr>
          <w:color w:val="262626"/>
          <w:w w:val="105"/>
        </w:rPr>
        <w:t>go</w:t>
      </w:r>
      <w:r w:rsidRPr="00DD7EAE">
        <w:rPr>
          <w:color w:val="262626"/>
          <w:w w:val="105"/>
        </w:rPr>
        <w:t xml:space="preserve"> dla pracowników PFRON biorących udział w wydawaniu decyzji administracyjnych</w:t>
      </w:r>
      <w:r>
        <w:rPr>
          <w:color w:val="262626"/>
          <w:w w:val="105"/>
        </w:rPr>
        <w:t>.</w:t>
      </w:r>
    </w:p>
    <w:p w14:paraId="3F59C76C" w14:textId="3E459298" w:rsidR="003B5FD8" w:rsidRDefault="003B5FD8" w:rsidP="003B5FD8">
      <w:pPr>
        <w:pStyle w:val="Akapitzlist"/>
        <w:numPr>
          <w:ilvl w:val="0"/>
          <w:numId w:val="3"/>
        </w:numPr>
        <w:ind w:left="993"/>
        <w:jc w:val="both"/>
        <w:rPr>
          <w:rFonts w:eastAsia="Times New Roman" w:cstheme="minorHAnsi"/>
          <w:bCs/>
          <w:color w:val="333333"/>
          <w:lang w:eastAsia="pl-PL"/>
        </w:rPr>
      </w:pPr>
      <w:r w:rsidRPr="003B5FD8">
        <w:rPr>
          <w:rFonts w:eastAsia="Times New Roman" w:cstheme="minorHAnsi"/>
          <w:bCs/>
          <w:color w:val="333333"/>
          <w:lang w:eastAsia="pl-PL"/>
        </w:rPr>
        <w:t>Kontynuacja działań korygujących zaplanowanych na rok poprzedni, tj. w zakresie prowadzenia ewidencji majątku, w tym analizy uregulowań wewnętrznych oraz zakresów odpowiedzialności i uprawnień</w:t>
      </w:r>
      <w:r>
        <w:rPr>
          <w:rFonts w:eastAsia="Times New Roman" w:cstheme="minorHAnsi"/>
          <w:bCs/>
          <w:color w:val="333333"/>
          <w:lang w:eastAsia="pl-PL"/>
        </w:rPr>
        <w:t>.</w:t>
      </w:r>
    </w:p>
    <w:p w14:paraId="0E159B67" w14:textId="4FCDFDDD" w:rsidR="00616505" w:rsidRPr="003B5FD8" w:rsidRDefault="00616505" w:rsidP="003B5FD8">
      <w:pPr>
        <w:pStyle w:val="Akapitzlist"/>
        <w:numPr>
          <w:ilvl w:val="0"/>
          <w:numId w:val="3"/>
        </w:numPr>
        <w:ind w:left="993"/>
        <w:jc w:val="both"/>
        <w:rPr>
          <w:rFonts w:eastAsia="Times New Roman" w:cstheme="minorHAnsi"/>
          <w:bCs/>
          <w:color w:val="333333"/>
          <w:lang w:eastAsia="pl-PL"/>
        </w:rPr>
      </w:pPr>
      <w:r>
        <w:rPr>
          <w:rFonts w:eastAsia="Times New Roman" w:cstheme="minorHAnsi"/>
          <w:bCs/>
          <w:color w:val="333333"/>
          <w:lang w:eastAsia="pl-PL"/>
        </w:rPr>
        <w:t>Wdrożenie usprawnień wynikających z samooceny kontroli zarządczej PFRON za rok 2019.</w:t>
      </w:r>
    </w:p>
    <w:p w14:paraId="1FED7109" w14:textId="77777777" w:rsidR="00E0450A" w:rsidRDefault="00E0450A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03C1E75" w14:textId="180C478F" w:rsidR="007F4032" w:rsidRDefault="007F4032" w:rsidP="00952E4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952E49">
        <w:rPr>
          <w:rFonts w:asciiTheme="minorHAnsi" w:hAnsiTheme="minorHAnsi" w:cstheme="minorHAnsi"/>
          <w:color w:val="333333"/>
          <w:sz w:val="18"/>
          <w:szCs w:val="18"/>
        </w:rPr>
        <w:lastRenderedPageBreak/>
        <w:t>Należy opisać kluczowe działania, które zostaną podjęte w celu poprawy funkcjonowania kontroli zarządczej w odniesieniu do złożonych zastrzeżeń, wraz z podaniem terminu ich realizacji.</w:t>
      </w:r>
    </w:p>
    <w:p w14:paraId="2A21FF4F" w14:textId="77777777" w:rsidR="00952E49" w:rsidRPr="00952E49" w:rsidRDefault="00952E49" w:rsidP="00952E4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</w:p>
    <w:p w14:paraId="6D69195C" w14:textId="77777777" w:rsidR="007F4032" w:rsidRPr="00F11754" w:rsidRDefault="007F4032" w:rsidP="00F11754">
      <w:pPr>
        <w:pStyle w:val="Nagwek2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11754">
        <w:rPr>
          <w:rStyle w:val="Nagwek2Znak"/>
          <w:b/>
          <w:bCs/>
        </w:rPr>
        <w:t>Dział III</w:t>
      </w:r>
      <w:r w:rsidRPr="00F11754">
        <w:rPr>
          <w:rFonts w:asciiTheme="minorHAnsi" w:hAnsiTheme="minorHAnsi" w:cstheme="minorHAnsi"/>
          <w:b/>
          <w:bCs/>
          <w:color w:val="333333"/>
          <w:sz w:val="22"/>
          <w:szCs w:val="22"/>
          <w:vertAlign w:val="superscript"/>
        </w:rPr>
        <w:t>10)</w:t>
      </w:r>
    </w:p>
    <w:p w14:paraId="73FEDABA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Działania, które zostały podjęte w ubiegłym roku w celu poprawy funkcjonowania kontroli zarządczej.</w:t>
      </w:r>
    </w:p>
    <w:p w14:paraId="1319F89A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1. Działania, które zostały zaplanowane na rok, którego dotyczy oświadczenie:</w:t>
      </w:r>
    </w:p>
    <w:p w14:paraId="3E192A4D" w14:textId="4699FDE6" w:rsidR="000536CC" w:rsidRPr="00DD646B" w:rsidRDefault="00B523B6" w:rsidP="00E0450A">
      <w:pPr>
        <w:pStyle w:val="text-justify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wprowadzono</w:t>
      </w:r>
      <w:r w:rsidR="000536CC" w:rsidRPr="00F42315">
        <w:rPr>
          <w:rFonts w:asciiTheme="minorHAnsi" w:hAnsiTheme="minorHAnsi" w:cstheme="minorHAnsi"/>
          <w:sz w:val="22"/>
          <w:szCs w:val="22"/>
        </w:rPr>
        <w:t xml:space="preserve"> metodyk</w:t>
      </w:r>
      <w:r>
        <w:rPr>
          <w:rFonts w:asciiTheme="minorHAnsi" w:hAnsiTheme="minorHAnsi" w:cstheme="minorHAnsi"/>
          <w:sz w:val="22"/>
          <w:szCs w:val="22"/>
        </w:rPr>
        <w:t>ę</w:t>
      </w:r>
      <w:r w:rsidR="000536CC" w:rsidRPr="00F42315">
        <w:rPr>
          <w:rFonts w:asciiTheme="minorHAnsi" w:hAnsiTheme="minorHAnsi" w:cstheme="minorHAnsi"/>
          <w:sz w:val="22"/>
          <w:szCs w:val="22"/>
        </w:rPr>
        <w:t xml:space="preserve"> </w:t>
      </w:r>
      <w:r w:rsidR="000536CC">
        <w:rPr>
          <w:rFonts w:asciiTheme="minorHAnsi" w:hAnsiTheme="minorHAnsi" w:cstheme="minorHAnsi"/>
          <w:sz w:val="22"/>
          <w:szCs w:val="22"/>
        </w:rPr>
        <w:t xml:space="preserve">zarządzania ryzykiem </w:t>
      </w:r>
      <w:r>
        <w:rPr>
          <w:rFonts w:asciiTheme="minorHAnsi" w:hAnsiTheme="minorHAnsi" w:cstheme="minorHAnsi"/>
          <w:sz w:val="22"/>
          <w:szCs w:val="22"/>
        </w:rPr>
        <w:t xml:space="preserve">z zastosowaniem wspierającego narzędzia informatycznego </w:t>
      </w:r>
      <w:r w:rsidR="000536CC" w:rsidRPr="00F42315">
        <w:rPr>
          <w:rFonts w:asciiTheme="minorHAnsi" w:hAnsiTheme="minorHAnsi" w:cstheme="minorHAnsi"/>
          <w:sz w:val="22"/>
          <w:szCs w:val="22"/>
        </w:rPr>
        <w:t>„e-</w:t>
      </w:r>
      <w:proofErr w:type="spellStart"/>
      <w:r w:rsidR="000536CC" w:rsidRPr="00F42315">
        <w:rPr>
          <w:rFonts w:asciiTheme="minorHAnsi" w:hAnsiTheme="minorHAnsi" w:cstheme="minorHAnsi"/>
          <w:sz w:val="22"/>
          <w:szCs w:val="22"/>
        </w:rPr>
        <w:t>Risk</w:t>
      </w:r>
      <w:proofErr w:type="spellEnd"/>
      <w:r w:rsidR="000536CC" w:rsidRPr="00F42315">
        <w:rPr>
          <w:rFonts w:asciiTheme="minorHAnsi" w:hAnsiTheme="minorHAnsi" w:cstheme="minorHAnsi"/>
          <w:sz w:val="22"/>
          <w:szCs w:val="22"/>
        </w:rPr>
        <w:t>”</w:t>
      </w:r>
      <w:r w:rsidR="000536CC">
        <w:rPr>
          <w:rFonts w:asciiTheme="minorHAnsi" w:hAnsiTheme="minorHAnsi" w:cstheme="minorHAnsi"/>
          <w:sz w:val="22"/>
          <w:szCs w:val="22"/>
        </w:rPr>
        <w:t>,</w:t>
      </w:r>
    </w:p>
    <w:p w14:paraId="1CAE2D6F" w14:textId="7C1E39ED" w:rsidR="00DD646B" w:rsidRPr="000536CC" w:rsidRDefault="00DD646B" w:rsidP="00E0450A">
      <w:pPr>
        <w:pStyle w:val="text-justify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rozpoczęto </w:t>
      </w:r>
      <w:r w:rsidRPr="00F42315">
        <w:rPr>
          <w:rFonts w:asciiTheme="minorHAnsi" w:hAnsiTheme="minorHAnsi" w:cstheme="minorHAnsi"/>
          <w:sz w:val="22"/>
          <w:szCs w:val="22"/>
        </w:rPr>
        <w:t>wdraż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42315"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42315">
        <w:rPr>
          <w:rFonts w:asciiTheme="minorHAnsi" w:hAnsiTheme="minorHAnsi" w:cstheme="minorHAnsi"/>
          <w:sz w:val="22"/>
          <w:szCs w:val="22"/>
        </w:rPr>
        <w:t xml:space="preserve"> elektronicznego zarządzania dokumentami w PFRON</w:t>
      </w:r>
      <w:r>
        <w:rPr>
          <w:rFonts w:asciiTheme="minorHAnsi" w:hAnsiTheme="minorHAnsi" w:cstheme="minorHAnsi"/>
          <w:sz w:val="22"/>
          <w:szCs w:val="22"/>
        </w:rPr>
        <w:t xml:space="preserve"> – EZD PUW,</w:t>
      </w:r>
    </w:p>
    <w:p w14:paraId="2764D8F3" w14:textId="77777777" w:rsidR="00B523B6" w:rsidRPr="00B523B6" w:rsidRDefault="007A3E0B" w:rsidP="00E0450A">
      <w:pPr>
        <w:pStyle w:val="text-justify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prowadzono </w:t>
      </w:r>
      <w:r w:rsidR="000536CC">
        <w:rPr>
          <w:rFonts w:asciiTheme="minorHAnsi" w:hAnsiTheme="minorHAnsi" w:cstheme="minorHAnsi"/>
          <w:sz w:val="22"/>
          <w:szCs w:val="22"/>
        </w:rPr>
        <w:t>weryfikację składników majątku trwałego</w:t>
      </w:r>
      <w:r w:rsidR="00B523B6">
        <w:rPr>
          <w:rFonts w:asciiTheme="minorHAnsi" w:hAnsiTheme="minorHAnsi" w:cstheme="minorHAnsi"/>
          <w:sz w:val="22"/>
          <w:szCs w:val="22"/>
        </w:rPr>
        <w:t>,</w:t>
      </w:r>
    </w:p>
    <w:p w14:paraId="3E12EDEC" w14:textId="24D5E62B" w:rsidR="000536CC" w:rsidRPr="00952E49" w:rsidRDefault="00B523B6" w:rsidP="00E0450A">
      <w:pPr>
        <w:pStyle w:val="text-justify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przeprowadzono szkolenie dla pracowników delegowanych do procesu inwentaryzacji</w:t>
      </w:r>
      <w:r w:rsidR="000536CC">
        <w:rPr>
          <w:rFonts w:asciiTheme="minorHAnsi" w:hAnsiTheme="minorHAnsi" w:cstheme="minorHAnsi"/>
          <w:sz w:val="22"/>
          <w:szCs w:val="22"/>
        </w:rPr>
        <w:t>.</w:t>
      </w:r>
    </w:p>
    <w:p w14:paraId="6F965820" w14:textId="77777777" w:rsidR="00952E49" w:rsidRPr="00E0450A" w:rsidRDefault="00952E49" w:rsidP="00952E49">
      <w:pPr>
        <w:pStyle w:val="text-justify"/>
        <w:shd w:val="clear" w:color="auto" w:fill="FFFFFF"/>
        <w:spacing w:before="0" w:beforeAutospacing="0" w:after="0" w:afterAutospacing="0" w:line="360" w:lineRule="atLeast"/>
        <w:ind w:left="817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1B51FA5" w14:textId="77777777" w:rsidR="007F4032" w:rsidRPr="00952E49" w:rsidRDefault="007F4032" w:rsidP="00952E4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952E49">
        <w:rPr>
          <w:rFonts w:asciiTheme="minorHAnsi" w:hAnsiTheme="minorHAnsi" w:cstheme="minorHAnsi"/>
          <w:color w:val="333333"/>
          <w:sz w:val="18"/>
          <w:szCs w:val="18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0C8BB7FD" w14:textId="77777777" w:rsidR="007F4032" w:rsidRPr="00B53F54" w:rsidRDefault="007F4032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53F54">
        <w:rPr>
          <w:rFonts w:asciiTheme="minorHAnsi" w:hAnsiTheme="minorHAnsi" w:cstheme="minorHAnsi"/>
          <w:color w:val="333333"/>
          <w:sz w:val="22"/>
          <w:szCs w:val="22"/>
        </w:rPr>
        <w:t>2. Pozostałe działania:</w:t>
      </w:r>
    </w:p>
    <w:p w14:paraId="7007EA2B" w14:textId="06EEF98C" w:rsidR="007F4032" w:rsidRDefault="008615F7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8615F7">
        <w:rPr>
          <w:rFonts w:asciiTheme="minorHAnsi" w:hAnsiTheme="minorHAnsi" w:cstheme="minorHAnsi"/>
          <w:i/>
          <w:iCs/>
          <w:color w:val="333333"/>
          <w:sz w:val="22"/>
          <w:szCs w:val="22"/>
        </w:rPr>
        <w:t>(nie uzupełnione)</w:t>
      </w:r>
    </w:p>
    <w:p w14:paraId="18E81FBE" w14:textId="77777777" w:rsidR="008615F7" w:rsidRPr="008615F7" w:rsidRDefault="008615F7" w:rsidP="00B53F54">
      <w:pPr>
        <w:pStyle w:val="text-justify"/>
        <w:shd w:val="clear" w:color="auto" w:fill="FFFFFF"/>
        <w:spacing w:before="0" w:beforeAutospacing="0" w:after="0" w:afterAutospacing="0" w:line="360" w:lineRule="atLeast"/>
        <w:ind w:left="97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</w:p>
    <w:p w14:paraId="7AAF5B52" w14:textId="77777777" w:rsidR="007F4032" w:rsidRPr="00952E49" w:rsidRDefault="007F4032" w:rsidP="00952E4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952E49">
        <w:rPr>
          <w:rFonts w:asciiTheme="minorHAnsi" w:hAnsiTheme="minorHAnsi" w:cstheme="minorHAnsi"/>
          <w:color w:val="333333"/>
          <w:sz w:val="18"/>
          <w:szCs w:val="18"/>
        </w:rPr>
        <w:t>Należy opisać najistotniejsze działania, niezaplanowane w oświadczeniu za rok poprzedzający rok, którego dotyczy niniejsze oświadczenie, jeżeli takie działania zostały podjęte.</w:t>
      </w:r>
    </w:p>
    <w:p w14:paraId="344F419D" w14:textId="77777777" w:rsidR="007F4032" w:rsidRPr="008615F7" w:rsidRDefault="007F4032" w:rsidP="008615F7">
      <w:pPr>
        <w:pStyle w:val="Nagwek2"/>
        <w:rPr>
          <w:b/>
          <w:bCs/>
        </w:rPr>
      </w:pPr>
      <w:r w:rsidRPr="008615F7">
        <w:rPr>
          <w:b/>
          <w:bCs/>
        </w:rPr>
        <w:t>Objaśnienia:</w:t>
      </w:r>
    </w:p>
    <w:p w14:paraId="5F95025E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1</w:t>
      </w: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Należy podać nazwę ministra, ustaloną przez Prezesa Rady Ministrów na podstawie </w:t>
      </w:r>
      <w:hyperlink r:id="rId8" w:anchor="/document/16797801?unitId=art(33)ust(1)&amp;cm=DOCUMENT" w:history="1">
        <w:r w:rsidRPr="008615F7">
          <w:rPr>
            <w:rStyle w:val="Hipercze"/>
            <w:rFonts w:asciiTheme="minorHAnsi" w:hAnsiTheme="minorHAnsi" w:cstheme="minorHAnsi"/>
            <w:color w:val="1B7AB8"/>
            <w:sz w:val="18"/>
            <w:szCs w:val="18"/>
          </w:rPr>
          <w:t>art. 33 ust. 1</w:t>
        </w:r>
      </w:hyperlink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7288C449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2)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03DF1331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3)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</w:t>
      </w:r>
      <w:hyperlink r:id="rId9" w:anchor="/document/17569559?cm=DOCUMENT" w:history="1">
        <w:r w:rsidRPr="008615F7">
          <w:rPr>
            <w:rStyle w:val="Hipercze"/>
            <w:rFonts w:asciiTheme="minorHAnsi" w:hAnsiTheme="minorHAnsi" w:cstheme="minorHAnsi"/>
            <w:color w:val="1B7AB8"/>
            <w:sz w:val="18"/>
            <w:szCs w:val="18"/>
          </w:rPr>
          <w:t>ustawy</w:t>
        </w:r>
      </w:hyperlink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z dnia 27 sierpnia 2009 r. o finansach publicznych (Dz. U. Nr 157, poz. 1240 oraz z 2010 r. Nr 28, poz. 146, Nr 96, poz. 620, Nr 123, poz. 835, Nr 152, poz. 1020 i Nr 238, poz. 1578).</w:t>
      </w:r>
    </w:p>
    <w:p w14:paraId="1FEFFD38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4)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54D20C95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5)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193995A9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6)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512F2C97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7)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Znakiem "X" zaznaczyć odpowiednie wiersze. W przypadku zaznaczenia punktu "innych źródeł informacji" należy je wymienić.</w:t>
      </w:r>
    </w:p>
    <w:p w14:paraId="19CE7F8A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8)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Standardy kontroli zarządczej dla sektora finansów publicznych ogłoszone przez Ministra Finansów na podstawie </w:t>
      </w:r>
      <w:hyperlink r:id="rId10" w:anchor="/document/17569559?unitId=art(69)ust(3)&amp;cm=DOCUMENT" w:history="1">
        <w:r w:rsidRPr="008615F7">
          <w:rPr>
            <w:rStyle w:val="Hipercze"/>
            <w:rFonts w:asciiTheme="minorHAnsi" w:hAnsiTheme="minorHAnsi" w:cstheme="minorHAnsi"/>
            <w:color w:val="1B7AB8"/>
            <w:sz w:val="18"/>
            <w:szCs w:val="18"/>
          </w:rPr>
          <w:t>art. 69 ust. 3</w:t>
        </w:r>
      </w:hyperlink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ustawy z dnia 27 sierpnia 2009 r. o finansach publicznych.</w:t>
      </w:r>
    </w:p>
    <w:p w14:paraId="21FF8D14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9)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Dział II sporządzany jest w przypadku, gdy w dziale I niniejszego oświadczenia zaznaczono część B albo C.</w:t>
      </w:r>
    </w:p>
    <w:p w14:paraId="63D3F7BA" w14:textId="77777777" w:rsidR="007F4032" w:rsidRPr="008615F7" w:rsidRDefault="007F4032" w:rsidP="00652ECF">
      <w:pPr>
        <w:pStyle w:val="text-justify"/>
        <w:shd w:val="clear" w:color="auto" w:fill="FFFFFF"/>
        <w:spacing w:before="0" w:beforeAutospacing="0" w:after="0" w:afterAutospacing="0"/>
        <w:ind w:left="9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615F7">
        <w:rPr>
          <w:rFonts w:asciiTheme="minorHAnsi" w:hAnsiTheme="minorHAnsi" w:cstheme="minorHAnsi"/>
          <w:color w:val="333333"/>
          <w:sz w:val="18"/>
          <w:szCs w:val="18"/>
          <w:vertAlign w:val="superscript"/>
        </w:rPr>
        <w:t>10)</w:t>
      </w:r>
      <w:r w:rsidRPr="008615F7">
        <w:rPr>
          <w:rFonts w:asciiTheme="minorHAnsi" w:hAnsiTheme="minorHAnsi" w:cstheme="minorHAnsi"/>
          <w:color w:val="333333"/>
          <w:sz w:val="18"/>
          <w:szCs w:val="18"/>
        </w:rPr>
        <w:t xml:space="preserve">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27D76825" w14:textId="77777777" w:rsidR="00392B55" w:rsidRPr="007F4032" w:rsidRDefault="00392B55" w:rsidP="007F4032"/>
    <w:sectPr w:rsidR="00392B55" w:rsidRPr="007F4032" w:rsidSect="00C449C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52AC" w14:textId="77777777" w:rsidR="00B807C7" w:rsidRDefault="00B807C7" w:rsidP="000D6A5B">
      <w:r>
        <w:separator/>
      </w:r>
    </w:p>
  </w:endnote>
  <w:endnote w:type="continuationSeparator" w:id="0">
    <w:p w14:paraId="16226284" w14:textId="77777777" w:rsidR="00B807C7" w:rsidRDefault="00B807C7" w:rsidP="000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712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407C856" w14:textId="77777777" w:rsidR="00C449CE" w:rsidRPr="000815A2" w:rsidRDefault="00C449C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815A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815A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815A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815A2">
          <w:rPr>
            <w:rFonts w:asciiTheme="minorHAnsi" w:hAnsiTheme="minorHAnsi" w:cstheme="minorHAnsi"/>
            <w:sz w:val="16"/>
            <w:szCs w:val="16"/>
          </w:rPr>
          <w:t>2</w:t>
        </w:r>
        <w:r w:rsidRPr="000815A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99D7E56" w14:textId="77777777" w:rsidR="00C449CE" w:rsidRDefault="00C44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8522" w14:textId="77777777" w:rsidR="00B807C7" w:rsidRDefault="00B807C7" w:rsidP="000D6A5B">
      <w:r>
        <w:separator/>
      </w:r>
    </w:p>
  </w:footnote>
  <w:footnote w:type="continuationSeparator" w:id="0">
    <w:p w14:paraId="0B127B86" w14:textId="77777777" w:rsidR="00B807C7" w:rsidRDefault="00B807C7" w:rsidP="000D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46" w:hanging="278"/>
      </w:pPr>
      <w:rPr>
        <w:b w:val="0"/>
        <w:bCs w:val="0"/>
        <w:spacing w:val="-1"/>
        <w:w w:val="109"/>
      </w:rPr>
    </w:lvl>
    <w:lvl w:ilvl="1">
      <w:numFmt w:val="bullet"/>
      <w:lvlText w:val="•"/>
      <w:lvlJc w:val="left"/>
      <w:pPr>
        <w:ind w:left="6780" w:hanging="278"/>
      </w:pPr>
    </w:lvl>
    <w:lvl w:ilvl="2">
      <w:numFmt w:val="bullet"/>
      <w:lvlText w:val="•"/>
      <w:lvlJc w:val="left"/>
      <w:pPr>
        <w:ind w:left="7066" w:hanging="278"/>
      </w:pPr>
    </w:lvl>
    <w:lvl w:ilvl="3">
      <w:numFmt w:val="bullet"/>
      <w:lvlText w:val="•"/>
      <w:lvlJc w:val="left"/>
      <w:pPr>
        <w:ind w:left="7353" w:hanging="278"/>
      </w:pPr>
    </w:lvl>
    <w:lvl w:ilvl="4">
      <w:numFmt w:val="bullet"/>
      <w:lvlText w:val="•"/>
      <w:lvlJc w:val="left"/>
      <w:pPr>
        <w:ind w:left="7640" w:hanging="278"/>
      </w:pPr>
    </w:lvl>
    <w:lvl w:ilvl="5">
      <w:numFmt w:val="bullet"/>
      <w:lvlText w:val="•"/>
      <w:lvlJc w:val="left"/>
      <w:pPr>
        <w:ind w:left="7927" w:hanging="278"/>
      </w:pPr>
    </w:lvl>
    <w:lvl w:ilvl="6">
      <w:numFmt w:val="bullet"/>
      <w:lvlText w:val="•"/>
      <w:lvlJc w:val="left"/>
      <w:pPr>
        <w:ind w:left="8214" w:hanging="278"/>
      </w:pPr>
    </w:lvl>
    <w:lvl w:ilvl="7">
      <w:numFmt w:val="bullet"/>
      <w:lvlText w:val="•"/>
      <w:lvlJc w:val="left"/>
      <w:pPr>
        <w:ind w:left="8501" w:hanging="278"/>
      </w:pPr>
    </w:lvl>
    <w:lvl w:ilvl="8">
      <w:numFmt w:val="bullet"/>
      <w:lvlText w:val="•"/>
      <w:lvlJc w:val="left"/>
      <w:pPr>
        <w:ind w:left="8787" w:hanging="278"/>
      </w:pPr>
    </w:lvl>
  </w:abstractNum>
  <w:abstractNum w:abstractNumId="1" w15:restartNumberingAfterBreak="0">
    <w:nsid w:val="120636FE"/>
    <w:multiLevelType w:val="hybridMultilevel"/>
    <w:tmpl w:val="D28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042"/>
    <w:multiLevelType w:val="hybridMultilevel"/>
    <w:tmpl w:val="83D89542"/>
    <w:lvl w:ilvl="0" w:tplc="1916B8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A202B82"/>
    <w:multiLevelType w:val="hybridMultilevel"/>
    <w:tmpl w:val="9A923B70"/>
    <w:lvl w:ilvl="0" w:tplc="04150011">
      <w:start w:val="1"/>
      <w:numFmt w:val="decimal"/>
      <w:lvlText w:val="%1)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3CAA765A"/>
    <w:multiLevelType w:val="hybridMultilevel"/>
    <w:tmpl w:val="3D44E8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01B84"/>
    <w:multiLevelType w:val="hybridMultilevel"/>
    <w:tmpl w:val="9402B02A"/>
    <w:lvl w:ilvl="0" w:tplc="04150011">
      <w:start w:val="1"/>
      <w:numFmt w:val="decimal"/>
      <w:lvlText w:val="%1)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44761696"/>
    <w:multiLevelType w:val="hybridMultilevel"/>
    <w:tmpl w:val="07E8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BAA"/>
    <w:multiLevelType w:val="hybridMultilevel"/>
    <w:tmpl w:val="E8EE7998"/>
    <w:lvl w:ilvl="0" w:tplc="04150011">
      <w:start w:val="1"/>
      <w:numFmt w:val="decimal"/>
      <w:lvlText w:val="%1)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 w15:restartNumberingAfterBreak="0">
    <w:nsid w:val="50B036AB"/>
    <w:multiLevelType w:val="hybridMultilevel"/>
    <w:tmpl w:val="E980765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B4A3E8C"/>
    <w:multiLevelType w:val="hybridMultilevel"/>
    <w:tmpl w:val="8C64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9116D"/>
    <w:multiLevelType w:val="hybridMultilevel"/>
    <w:tmpl w:val="5308BE24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59"/>
    <w:rsid w:val="00012E82"/>
    <w:rsid w:val="000138F7"/>
    <w:rsid w:val="000536CC"/>
    <w:rsid w:val="000815A2"/>
    <w:rsid w:val="000D6A5B"/>
    <w:rsid w:val="001012AC"/>
    <w:rsid w:val="00150D46"/>
    <w:rsid w:val="00165CBE"/>
    <w:rsid w:val="00175E6E"/>
    <w:rsid w:val="001D7180"/>
    <w:rsid w:val="001E0B59"/>
    <w:rsid w:val="001E4834"/>
    <w:rsid w:val="00242956"/>
    <w:rsid w:val="00251A38"/>
    <w:rsid w:val="002818C0"/>
    <w:rsid w:val="003337B2"/>
    <w:rsid w:val="00344F49"/>
    <w:rsid w:val="00392B55"/>
    <w:rsid w:val="003B5FD8"/>
    <w:rsid w:val="00454833"/>
    <w:rsid w:val="00463B10"/>
    <w:rsid w:val="004E0850"/>
    <w:rsid w:val="00605F29"/>
    <w:rsid w:val="00616505"/>
    <w:rsid w:val="00617A94"/>
    <w:rsid w:val="00652ECF"/>
    <w:rsid w:val="006913D9"/>
    <w:rsid w:val="006F58CD"/>
    <w:rsid w:val="00722D16"/>
    <w:rsid w:val="00783240"/>
    <w:rsid w:val="007914B0"/>
    <w:rsid w:val="00797B7D"/>
    <w:rsid w:val="007A3E0B"/>
    <w:rsid w:val="007F4032"/>
    <w:rsid w:val="007F5645"/>
    <w:rsid w:val="008615F7"/>
    <w:rsid w:val="008A5017"/>
    <w:rsid w:val="008F4AB1"/>
    <w:rsid w:val="00952E49"/>
    <w:rsid w:val="009B0FF4"/>
    <w:rsid w:val="009C56B0"/>
    <w:rsid w:val="00A04D2B"/>
    <w:rsid w:val="00A055BB"/>
    <w:rsid w:val="00A1603B"/>
    <w:rsid w:val="00A357E3"/>
    <w:rsid w:val="00A527D1"/>
    <w:rsid w:val="00A57729"/>
    <w:rsid w:val="00AA15CE"/>
    <w:rsid w:val="00B1654F"/>
    <w:rsid w:val="00B523B6"/>
    <w:rsid w:val="00B53F54"/>
    <w:rsid w:val="00B65294"/>
    <w:rsid w:val="00B70291"/>
    <w:rsid w:val="00B807C7"/>
    <w:rsid w:val="00B90BA1"/>
    <w:rsid w:val="00BC512F"/>
    <w:rsid w:val="00C449CE"/>
    <w:rsid w:val="00CE0B27"/>
    <w:rsid w:val="00CE7570"/>
    <w:rsid w:val="00D002D7"/>
    <w:rsid w:val="00D16A1F"/>
    <w:rsid w:val="00DD646B"/>
    <w:rsid w:val="00DD7EAE"/>
    <w:rsid w:val="00E0450A"/>
    <w:rsid w:val="00E8702E"/>
    <w:rsid w:val="00EB242D"/>
    <w:rsid w:val="00EF32AC"/>
    <w:rsid w:val="00F04BB7"/>
    <w:rsid w:val="00F0726D"/>
    <w:rsid w:val="00F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CB32"/>
  <w15:chartTrackingRefBased/>
  <w15:docId w15:val="{3CE23E92-A5CC-4875-BFCA-97C53D4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text-center"/>
    <w:next w:val="Normalny"/>
    <w:link w:val="Nagwek1Znak"/>
    <w:uiPriority w:val="9"/>
    <w:qFormat/>
    <w:rsid w:val="008615F7"/>
    <w:pPr>
      <w:shd w:val="clear" w:color="auto" w:fill="FFFFFF"/>
      <w:spacing w:before="0" w:beforeAutospacing="0" w:after="0" w:afterAutospacing="0" w:line="360" w:lineRule="atLeast"/>
      <w:jc w:val="center"/>
      <w:outlineLvl w:val="0"/>
    </w:pPr>
    <w:rPr>
      <w:rFonts w:asciiTheme="minorHAnsi" w:hAnsiTheme="minorHAnsi" w:cstheme="minorHAnsi"/>
      <w:b/>
      <w:bCs/>
      <w:color w:val="333333"/>
    </w:rPr>
  </w:style>
  <w:style w:type="paragraph" w:styleId="Nagwek2">
    <w:name w:val="heading 2"/>
    <w:basedOn w:val="text-justify"/>
    <w:next w:val="Normalny"/>
    <w:link w:val="Nagwek2Znak"/>
    <w:uiPriority w:val="9"/>
    <w:unhideWhenUsed/>
    <w:qFormat/>
    <w:rsid w:val="008615F7"/>
    <w:pPr>
      <w:shd w:val="clear" w:color="auto" w:fill="FFFFFF"/>
      <w:spacing w:before="0" w:beforeAutospacing="0" w:after="0" w:afterAutospacing="0" w:line="360" w:lineRule="atLeast"/>
      <w:jc w:val="both"/>
      <w:outlineLvl w:val="1"/>
    </w:pPr>
    <w:rPr>
      <w:rFonts w:ascii="Calibri" w:hAnsi="Calibri"/>
    </w:rPr>
  </w:style>
  <w:style w:type="paragraph" w:styleId="Nagwek3">
    <w:name w:val="heading 3"/>
    <w:basedOn w:val="text-justify"/>
    <w:next w:val="Normalny"/>
    <w:link w:val="Nagwek3Znak"/>
    <w:uiPriority w:val="9"/>
    <w:unhideWhenUsed/>
    <w:qFormat/>
    <w:rsid w:val="008615F7"/>
    <w:pPr>
      <w:shd w:val="clear" w:color="auto" w:fill="FFFFFF"/>
      <w:spacing w:before="0" w:beforeAutospacing="0" w:after="0" w:afterAutospacing="0" w:line="360" w:lineRule="atLeast"/>
      <w:jc w:val="both"/>
      <w:outlineLvl w:val="2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A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A5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A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9CE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C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6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64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64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center">
    <w:name w:val="text-center"/>
    <w:basedOn w:val="Normalny"/>
    <w:rsid w:val="007F40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-justify">
    <w:name w:val="text-justify"/>
    <w:basedOn w:val="Normalny"/>
    <w:rsid w:val="007F40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ull-right">
    <w:name w:val="pull-right"/>
    <w:basedOn w:val="Domylnaczcionkaakapitu"/>
    <w:rsid w:val="007F4032"/>
  </w:style>
  <w:style w:type="character" w:styleId="Hipercze">
    <w:name w:val="Hyperlink"/>
    <w:basedOn w:val="Domylnaczcionkaakapitu"/>
    <w:uiPriority w:val="99"/>
    <w:semiHidden/>
    <w:unhideWhenUsed/>
    <w:rsid w:val="007F4032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002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5F7"/>
    <w:rPr>
      <w:rFonts w:eastAsia="Times New Roman" w:cstheme="minorHAnsi"/>
      <w:b/>
      <w:bCs/>
      <w:color w:val="333333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15F7"/>
    <w:rPr>
      <w:rFonts w:ascii="Calibri" w:eastAsia="Times New Roman" w:hAnsi="Calibri" w:cs="Times New Roman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15F7"/>
    <w:rPr>
      <w:rFonts w:ascii="Calibri" w:eastAsia="Times New Roman" w:hAnsi="Calibri" w:cs="Times New Roman"/>
      <w:b/>
      <w:bCs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E68A-E47E-471C-B603-1722570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Piotr Borkowski</dc:creator>
  <cp:keywords/>
  <dc:description/>
  <cp:lastModifiedBy>Tomasz Wojakowski</cp:lastModifiedBy>
  <cp:revision>5</cp:revision>
  <dcterms:created xsi:type="dcterms:W3CDTF">2020-03-17T09:36:00Z</dcterms:created>
  <dcterms:modified xsi:type="dcterms:W3CDTF">2020-03-17T09:38:00Z</dcterms:modified>
</cp:coreProperties>
</file>