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834" w:rsidRPr="00D95EA1" w:rsidRDefault="00995834" w:rsidP="00995834">
      <w:pPr>
        <w:pStyle w:val="NormalnyWeb"/>
        <w:spacing w:before="0" w:beforeAutospacing="0" w:after="0" w:afterAutospacing="0"/>
        <w:ind w:left="6236"/>
      </w:pPr>
      <w:r w:rsidRPr="00D95EA1">
        <w:t>Załącznik</w:t>
      </w:r>
      <w:r w:rsidR="0054708F">
        <w:t xml:space="preserve"> nr 11</w:t>
      </w:r>
    </w:p>
    <w:p w:rsidR="00995834" w:rsidRPr="00D95EA1" w:rsidRDefault="00995834" w:rsidP="00995834">
      <w:pPr>
        <w:pStyle w:val="NormalnyWeb"/>
        <w:spacing w:before="0" w:beforeAutospacing="0" w:after="0" w:afterAutospacing="0"/>
        <w:ind w:left="6236"/>
      </w:pPr>
      <w:r w:rsidRPr="00D95EA1">
        <w:t>do uchwały nr</w:t>
      </w:r>
      <w:r>
        <w:t xml:space="preserve"> 28</w:t>
      </w:r>
      <w:r w:rsidRPr="00D95EA1">
        <w:t>/201</w:t>
      </w:r>
      <w:r>
        <w:t>8</w:t>
      </w:r>
    </w:p>
    <w:p w:rsidR="00995834" w:rsidRPr="00D95EA1" w:rsidRDefault="00995834" w:rsidP="00995834">
      <w:pPr>
        <w:pStyle w:val="NormalnyWeb"/>
        <w:spacing w:before="0" w:beforeAutospacing="0" w:after="0" w:afterAutospacing="0"/>
        <w:ind w:left="6236"/>
      </w:pPr>
      <w:r w:rsidRPr="00D95EA1">
        <w:t>Zarządu PFRON</w:t>
      </w:r>
    </w:p>
    <w:p w:rsidR="00995834" w:rsidRPr="00D95EA1" w:rsidRDefault="00995834" w:rsidP="00995834">
      <w:pPr>
        <w:pStyle w:val="NormalnyWeb"/>
        <w:spacing w:before="0" w:beforeAutospacing="0" w:after="0" w:afterAutospacing="0"/>
        <w:ind w:left="6236"/>
      </w:pPr>
      <w:r>
        <w:t>z dnia 26 kwietnia 2018 r.</w:t>
      </w:r>
    </w:p>
    <w:p w:rsidR="00995834" w:rsidRPr="00D95EA1" w:rsidRDefault="00995834" w:rsidP="00995834">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262EB9" w:rsidRDefault="00262EB9"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Państwowy Fundusz Rehabilitacji Osób Niepełnosprawnych</w:t>
      </w:r>
    </w:p>
    <w:p w:rsidR="00366FD7" w:rsidRPr="00D95EA1" w:rsidRDefault="00366FD7" w:rsidP="00002563">
      <w:pPr>
        <w:jc w:val="both"/>
        <w:rPr>
          <w:rFonts w:cs="Times New Roman"/>
        </w:rPr>
      </w:pPr>
    </w:p>
    <w:p w:rsidR="000B644A" w:rsidRPr="00D95EA1" w:rsidRDefault="000B644A"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813C82" w:rsidRDefault="00813C82" w:rsidP="00002563">
      <w:pPr>
        <w:jc w:val="both"/>
        <w:rPr>
          <w:rFonts w:cs="Times New Roman"/>
        </w:rPr>
      </w:pPr>
    </w:p>
    <w:p w:rsidR="00813C82" w:rsidRDefault="00813C82"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E9436C" w:rsidRDefault="00366FD7" w:rsidP="00E9436C">
      <w:pPr>
        <w:pStyle w:val="Nagwek1"/>
      </w:pPr>
      <w:r w:rsidRPr="00E9436C">
        <w:t xml:space="preserve">Procedury realizacji </w:t>
      </w:r>
      <w:r w:rsidR="00FF1AE3" w:rsidRPr="00E9436C">
        <w:t xml:space="preserve">pilotażowego </w:t>
      </w:r>
      <w:r w:rsidRPr="00E9436C">
        <w:t>programu</w:t>
      </w:r>
    </w:p>
    <w:p w:rsidR="00366FD7" w:rsidRPr="00E9436C" w:rsidRDefault="00366FD7" w:rsidP="00E9436C">
      <w:pPr>
        <w:pStyle w:val="Nagwek1"/>
      </w:pPr>
      <w:r w:rsidRPr="00E9436C">
        <w:t>ABSOLWENT</w:t>
      </w:r>
    </w:p>
    <w:p w:rsidR="00A15133" w:rsidRPr="00A15133" w:rsidRDefault="00A15133" w:rsidP="00002563">
      <w:pPr>
        <w:pStyle w:val="Tekstpodstawowy"/>
        <w:jc w:val="center"/>
        <w:rPr>
          <w:kern w:val="24"/>
          <w:sz w:val="40"/>
          <w:szCs w:val="40"/>
          <w:u w:val="single"/>
        </w:rPr>
      </w:pPr>
    </w:p>
    <w:p w:rsidR="00A15133" w:rsidRPr="00A15133" w:rsidRDefault="00A15133" w:rsidP="00002563">
      <w:pPr>
        <w:pStyle w:val="Tekstpodstawowy"/>
        <w:jc w:val="center"/>
        <w:rPr>
          <w:kern w:val="24"/>
          <w:sz w:val="40"/>
          <w:szCs w:val="40"/>
          <w:u w:val="single"/>
        </w:rPr>
      </w:pPr>
    </w:p>
    <w:p w:rsidR="0093716B" w:rsidRPr="00A15133" w:rsidRDefault="0093716B" w:rsidP="00002563">
      <w:pPr>
        <w:pStyle w:val="Tekstpodstawowy"/>
        <w:jc w:val="center"/>
        <w:rPr>
          <w:kern w:val="24"/>
          <w:sz w:val="40"/>
          <w:szCs w:val="40"/>
        </w:rPr>
      </w:pPr>
      <w:r w:rsidRPr="00A15133">
        <w:rPr>
          <w:kern w:val="24"/>
          <w:sz w:val="40"/>
          <w:szCs w:val="40"/>
        </w:rPr>
        <w:t>Tekst jednolity</w:t>
      </w:r>
    </w:p>
    <w:p w:rsidR="00366FD7" w:rsidRPr="006A1A80" w:rsidRDefault="00366FD7" w:rsidP="00002563">
      <w:pPr>
        <w:jc w:val="both"/>
        <w:rPr>
          <w:rFonts w:cs="Times New Roman"/>
          <w:u w:val="single"/>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366FD7" w:rsidRDefault="00366FD7" w:rsidP="00002563">
      <w:pPr>
        <w:jc w:val="both"/>
        <w:rPr>
          <w:rFonts w:cs="Times New Roman"/>
        </w:rPr>
      </w:pPr>
    </w:p>
    <w:p w:rsidR="00D95EA1" w:rsidRDefault="00D95EA1" w:rsidP="00002563">
      <w:pPr>
        <w:jc w:val="both"/>
        <w:rPr>
          <w:rFonts w:cs="Times New Roman"/>
        </w:rPr>
      </w:pPr>
    </w:p>
    <w:p w:rsidR="00D95EA1" w:rsidRPr="00D95EA1" w:rsidRDefault="00D95EA1"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Warszawa</w:t>
      </w:r>
    </w:p>
    <w:p w:rsidR="00366FD7" w:rsidRPr="00E9436C" w:rsidRDefault="00366FD7" w:rsidP="00E9436C">
      <w:pPr>
        <w:pStyle w:val="Nagwek2"/>
      </w:pPr>
      <w:r w:rsidRPr="00E9436C">
        <w:lastRenderedPageBreak/>
        <w:t>I.</w:t>
      </w:r>
      <w:r w:rsidRPr="00E9436C">
        <w:tab/>
        <w:t>Definicje pojęć:</w:t>
      </w:r>
    </w:p>
    <w:p w:rsidR="00790C4A" w:rsidRPr="00D95EA1" w:rsidRDefault="00366FD7" w:rsidP="00002563">
      <w:pPr>
        <w:pStyle w:val="Tekstpodstawowy3"/>
        <w:spacing w:before="60" w:after="60"/>
        <w:jc w:val="both"/>
        <w:rPr>
          <w:szCs w:val="24"/>
        </w:rPr>
      </w:pPr>
      <w:r w:rsidRPr="00D95EA1">
        <w:rPr>
          <w:szCs w:val="24"/>
        </w:rPr>
        <w:t>Ilekroć w ni</w:t>
      </w:r>
      <w:r w:rsidR="00790C4A" w:rsidRPr="00D95EA1">
        <w:rPr>
          <w:szCs w:val="24"/>
        </w:rPr>
        <w:t>niejszym dokumencie jest mowa o</w:t>
      </w:r>
      <w:r w:rsidR="00790C4A" w:rsidRPr="00D95EA1">
        <w:rPr>
          <w:szCs w:val="24"/>
          <w:lang w:eastAsia="ar-SA"/>
        </w:rPr>
        <w:t>:</w:t>
      </w:r>
    </w:p>
    <w:p w:rsidR="00075665" w:rsidRPr="00393448" w:rsidRDefault="00075665"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 xml:space="preserve">beneficjencie </w:t>
      </w:r>
      <w:r w:rsidRPr="00393448">
        <w:rPr>
          <w:rFonts w:cs="Times New Roman"/>
          <w:b/>
          <w:lang w:eastAsia="ar-SA"/>
        </w:rPr>
        <w:t>ostatecznym</w:t>
      </w:r>
      <w:r w:rsidRPr="00393448">
        <w:rPr>
          <w:rFonts w:cs="Times New Roman"/>
          <w:lang w:eastAsia="ar-SA"/>
        </w:rPr>
        <w:t xml:space="preserve"> –</w:t>
      </w:r>
      <w:r w:rsidR="00B51286" w:rsidRPr="00393448">
        <w:rPr>
          <w:rFonts w:cs="Times New Roman"/>
          <w:lang w:eastAsia="ar-SA"/>
        </w:rPr>
        <w:t xml:space="preserve"> </w:t>
      </w:r>
      <w:r w:rsidR="00212DA3" w:rsidRPr="00393448">
        <w:rPr>
          <w:rFonts w:cs="Times New Roman"/>
          <w:lang w:eastAsia="ar-SA"/>
        </w:rPr>
        <w:t>należy przez to rozumieć osobę</w:t>
      </w:r>
      <w:r w:rsidR="004B0957" w:rsidRPr="00393448">
        <w:rPr>
          <w:rFonts w:cs="Times New Roman"/>
          <w:lang w:eastAsia="ar-SA"/>
        </w:rPr>
        <w:t xml:space="preserve">, </w:t>
      </w:r>
      <w:r w:rsidR="00B001F8" w:rsidRPr="00393448">
        <w:rPr>
          <w:rFonts w:cs="Times New Roman"/>
          <w:lang w:eastAsia="ar-SA"/>
        </w:rPr>
        <w:t xml:space="preserve">o której mowa w rozdziale VI ust. 4 programu, </w:t>
      </w:r>
      <w:r w:rsidR="00B51286" w:rsidRPr="00393448">
        <w:rPr>
          <w:rFonts w:cs="Times New Roman"/>
          <w:lang w:eastAsia="ar-SA"/>
        </w:rPr>
        <w:t>na rzecz której prowadzone są</w:t>
      </w:r>
      <w:r w:rsidR="00EA6EBB" w:rsidRPr="00393448">
        <w:rPr>
          <w:rFonts w:cs="Times New Roman"/>
          <w:lang w:eastAsia="ar-SA"/>
        </w:rPr>
        <w:t> </w:t>
      </w:r>
      <w:r w:rsidR="00B51286" w:rsidRPr="00393448">
        <w:rPr>
          <w:rFonts w:cs="Times New Roman"/>
          <w:lang w:eastAsia="ar-SA"/>
        </w:rPr>
        <w:t xml:space="preserve">działania w ramach programu, która posiada orzeczenie o stopniu niepełnosprawności </w:t>
      </w:r>
      <w:r w:rsidR="00012EFE" w:rsidRPr="00393448">
        <w:t>która na dzień przystąpienia do projektu pozostaje bez zatrudnienia oraz jest absolwentem szkoły wyższej lub realizuj</w:t>
      </w:r>
      <w:r w:rsidR="000A2CBC" w:rsidRPr="00393448">
        <w:t>e</w:t>
      </w:r>
      <w:r w:rsidR="00012EFE" w:rsidRPr="00393448">
        <w:t xml:space="preserve"> ostatni lub przedostatni semestr nauki w szkole wyższej</w:t>
      </w:r>
      <w:r w:rsidR="00012EFE" w:rsidRPr="00393448">
        <w:rPr>
          <w:rFonts w:cs="Times New Roman"/>
          <w:lang w:eastAsia="ar-SA"/>
        </w:rPr>
        <w:t>;</w:t>
      </w:r>
    </w:p>
    <w:p w:rsidR="0084166D" w:rsidRPr="00393448" w:rsidRDefault="0084166D" w:rsidP="00002563">
      <w:pPr>
        <w:pStyle w:val="Akapitzlist"/>
        <w:numPr>
          <w:ilvl w:val="0"/>
          <w:numId w:val="1"/>
        </w:numPr>
        <w:suppressAutoHyphens/>
        <w:spacing w:before="120"/>
        <w:ind w:left="357" w:hanging="357"/>
        <w:contextualSpacing w:val="0"/>
        <w:jc w:val="both"/>
        <w:rPr>
          <w:rFonts w:cs="Times New Roman"/>
          <w:lang w:eastAsia="ar-SA"/>
        </w:rPr>
      </w:pPr>
      <w:r w:rsidRPr="00393448">
        <w:rPr>
          <w:rFonts w:cs="Times New Roman"/>
          <w:b/>
          <w:lang w:eastAsia="ar-SA"/>
        </w:rPr>
        <w:t>osobie zależnej</w:t>
      </w:r>
      <w:r w:rsidRPr="00393448">
        <w:rPr>
          <w:rFonts w:cs="Times New Roman"/>
          <w:lang w:eastAsia="ar-SA"/>
        </w:rPr>
        <w:t xml:space="preserve"> – należy przez to rozumieć osobę wymagającą ze względu na stan zdrowia lub wiek stałej opieki, połączoną więzami rodzinnymi lub powinowactwem z</w:t>
      </w:r>
      <w:r w:rsidR="00EA6EBB" w:rsidRPr="00393448">
        <w:rPr>
          <w:rFonts w:cs="Times New Roman"/>
          <w:lang w:eastAsia="ar-SA"/>
        </w:rPr>
        <w:t xml:space="preserve"> </w:t>
      </w:r>
      <w:r w:rsidRPr="00393448">
        <w:rPr>
          <w:rFonts w:cs="Times New Roman"/>
          <w:lang w:eastAsia="ar-SA"/>
        </w:rPr>
        <w:t>beneficjentem ostatecznym lub pozostającą z nią we wspólnym gospodarstwie domowym;</w:t>
      </w:r>
    </w:p>
    <w:p w:rsidR="00B77A09" w:rsidRPr="00393448" w:rsidRDefault="00B77A09" w:rsidP="00002563">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procedurach</w:t>
      </w:r>
      <w:r w:rsidRPr="00393448">
        <w:rPr>
          <w:rFonts w:cs="Times New Roman"/>
          <w:lang w:eastAsia="ar-SA"/>
        </w:rPr>
        <w:t xml:space="preserve"> – należy przez to rozumieć procedury realizacji </w:t>
      </w:r>
      <w:r w:rsidR="00DD4765" w:rsidRPr="00393448">
        <w:rPr>
          <w:rFonts w:cs="Times New Roman"/>
          <w:lang w:eastAsia="ar-SA"/>
        </w:rPr>
        <w:t xml:space="preserve">pilotażowego </w:t>
      </w:r>
      <w:r w:rsidRPr="00393448">
        <w:rPr>
          <w:rFonts w:cs="Times New Roman"/>
          <w:lang w:eastAsia="ar-SA"/>
        </w:rPr>
        <w:t>programu „ABSOLWENT”;</w:t>
      </w:r>
    </w:p>
    <w:p w:rsidR="00BC25EB" w:rsidRPr="00393448" w:rsidRDefault="005D4E06" w:rsidP="00BC25EB">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projekcie</w:t>
      </w:r>
      <w:r w:rsidRPr="00393448">
        <w:rPr>
          <w:rFonts w:cs="Times New Roman"/>
          <w:lang w:eastAsia="ar-SA"/>
        </w:rPr>
        <w:t xml:space="preserve"> – należy przez to rozumieć </w:t>
      </w:r>
      <w:r w:rsidR="006F616D" w:rsidRPr="00393448">
        <w:rPr>
          <w:rFonts w:cs="Times New Roman"/>
          <w:lang w:eastAsia="ar-SA"/>
        </w:rPr>
        <w:t>zaplanowany przez Wnioskodawcę zespół działań ułożonych w czasie (tj.</w:t>
      </w:r>
      <w:r w:rsidR="00EA6EBB" w:rsidRPr="00393448">
        <w:rPr>
          <w:rFonts w:cs="Times New Roman"/>
          <w:lang w:eastAsia="ar-SA"/>
        </w:rPr>
        <w:t> </w:t>
      </w:r>
      <w:r w:rsidR="006F616D" w:rsidRPr="00393448">
        <w:rPr>
          <w:rFonts w:cs="Times New Roman"/>
          <w:lang w:eastAsia="ar-SA"/>
        </w:rPr>
        <w:t xml:space="preserve">z </w:t>
      </w:r>
      <w:r w:rsidR="00E43F02" w:rsidRPr="00393448">
        <w:rPr>
          <w:rFonts w:cs="Times New Roman"/>
          <w:lang w:eastAsia="ar-SA"/>
        </w:rPr>
        <w:t>określonym początkiem i końcem)</w:t>
      </w:r>
      <w:r w:rsidR="006F616D" w:rsidRPr="00393448">
        <w:rPr>
          <w:rFonts w:cs="Times New Roman"/>
          <w:lang w:eastAsia="ar-SA"/>
        </w:rPr>
        <w:t>, prowadzących do osiągnięcia celów i rezultatów za pomocą określonych metod i instrumentów, w tym zasobów finansowych, ludzkich i rzeczowych;</w:t>
      </w:r>
    </w:p>
    <w:p w:rsidR="0069557A" w:rsidRPr="00393448" w:rsidRDefault="0069557A" w:rsidP="00002563">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umowie o dofinansowaniu</w:t>
      </w:r>
      <w:r w:rsidRPr="00393448">
        <w:rPr>
          <w:rFonts w:cs="Times New Roman"/>
          <w:lang w:eastAsia="ar-SA"/>
        </w:rPr>
        <w:t xml:space="preserve"> </w:t>
      </w:r>
      <w:r w:rsidR="00813C82" w:rsidRPr="00393448">
        <w:rPr>
          <w:rFonts w:cs="Times New Roman"/>
          <w:lang w:eastAsia="ar-SA"/>
        </w:rPr>
        <w:t>–</w:t>
      </w:r>
      <w:r w:rsidRPr="00393448">
        <w:rPr>
          <w:rFonts w:cs="Times New Roman"/>
          <w:lang w:eastAsia="ar-SA"/>
        </w:rPr>
        <w:t xml:space="preserve"> należy</w:t>
      </w:r>
      <w:r w:rsidR="00813C82" w:rsidRPr="00393448">
        <w:rPr>
          <w:rFonts w:cs="Times New Roman"/>
          <w:lang w:eastAsia="ar-SA"/>
        </w:rPr>
        <w:t xml:space="preserve"> </w:t>
      </w:r>
      <w:r w:rsidRPr="00393448">
        <w:rPr>
          <w:rFonts w:cs="Times New Roman"/>
          <w:lang w:eastAsia="ar-SA"/>
        </w:rPr>
        <w:t>przez to rozumieć umowę o dofinansowanie projektu zawartą pomiędzy PFRON a Wnioskodawcą;</w:t>
      </w:r>
    </w:p>
    <w:p w:rsidR="00234383" w:rsidRPr="00393448" w:rsidRDefault="002209EF" w:rsidP="00234383">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ustawie o działalności pożytku publicznego i o wolontariacie</w:t>
      </w:r>
      <w:r w:rsidRPr="00393448">
        <w:rPr>
          <w:rFonts w:cs="Times New Roman"/>
          <w:lang w:eastAsia="ar-SA"/>
        </w:rPr>
        <w:t xml:space="preserve"> – należy przez to rozumieć ustawę z dnia 24 kwietnia 2003 r. o działalności pożytku publicznego i o wolontariacie </w:t>
      </w:r>
      <w:r w:rsidR="00262EB9" w:rsidRPr="00393448">
        <w:rPr>
          <w:rFonts w:cs="Times New Roman"/>
          <w:lang w:eastAsia="ar-SA"/>
        </w:rPr>
        <w:br/>
      </w:r>
      <w:r w:rsidR="0069429E" w:rsidRPr="00393448">
        <w:rPr>
          <w:rFonts w:cs="Times New Roman"/>
          <w:lang w:eastAsia="ar-SA"/>
        </w:rPr>
        <w:t>(Dz. U. z 2018 r. poz. 450, z późn.zm)</w:t>
      </w:r>
      <w:r w:rsidR="00083074" w:rsidRPr="00393448">
        <w:rPr>
          <w:rFonts w:cs="Times New Roman"/>
          <w:lang w:eastAsia="ar-SA"/>
        </w:rPr>
        <w:t>;</w:t>
      </w:r>
    </w:p>
    <w:p w:rsidR="00655BA8" w:rsidRPr="00393448" w:rsidRDefault="00655BA8" w:rsidP="00234383">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ustawie o rehabilitacji</w:t>
      </w:r>
      <w:r w:rsidRPr="00393448">
        <w:rPr>
          <w:rFonts w:cs="Times New Roman"/>
          <w:lang w:eastAsia="ar-SA"/>
        </w:rPr>
        <w:t xml:space="preserve"> – należy przez to rozumieć ustawę z dnia 27 sierpnia 1997 r. o rehabilitacji zawodowej i społecznej oraz zatrudnianiu osób niepełnosprawnych </w:t>
      </w:r>
      <w:r w:rsidR="00262EB9" w:rsidRPr="00393448">
        <w:rPr>
          <w:rFonts w:cs="Times New Roman"/>
          <w:lang w:eastAsia="ar-SA"/>
        </w:rPr>
        <w:br/>
      </w:r>
      <w:r w:rsidR="0069429E" w:rsidRPr="00393448">
        <w:rPr>
          <w:rFonts w:cs="Times New Roman"/>
          <w:lang w:eastAsia="ar-SA"/>
        </w:rPr>
        <w:t>(Dz. U. z 2018 r. poz. 511, z późn.zm)</w:t>
      </w:r>
      <w:r w:rsidRPr="00393448">
        <w:rPr>
          <w:rFonts w:cs="Times New Roman"/>
          <w:lang w:eastAsia="ar-SA"/>
        </w:rPr>
        <w:t>;</w:t>
      </w:r>
    </w:p>
    <w:p w:rsidR="00B77A09" w:rsidRPr="00393448" w:rsidRDefault="00B77A09" w:rsidP="007A26D2">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Wnioskodawcy</w:t>
      </w:r>
      <w:r w:rsidRPr="00393448">
        <w:rPr>
          <w:rFonts w:cs="Times New Roman"/>
          <w:lang w:eastAsia="ar-SA"/>
        </w:rPr>
        <w:t xml:space="preserve"> –</w:t>
      </w:r>
      <w:r w:rsidR="00E27BCD" w:rsidRPr="00393448">
        <w:rPr>
          <w:rFonts w:cs="Times New Roman"/>
          <w:lang w:eastAsia="ar-SA"/>
        </w:rPr>
        <w:t xml:space="preserve"> </w:t>
      </w:r>
      <w:r w:rsidR="00B32822" w:rsidRPr="00393448">
        <w:rPr>
          <w:rFonts w:cs="Times New Roman"/>
          <w:lang w:eastAsia="ar-SA"/>
        </w:rPr>
        <w:t>należy przez to rozumieć podmio</w:t>
      </w:r>
      <w:r w:rsidR="00B166B9" w:rsidRPr="00393448">
        <w:rPr>
          <w:rFonts w:cs="Times New Roman"/>
          <w:lang w:eastAsia="ar-SA"/>
        </w:rPr>
        <w:t>t uprawniony do ubiegania się o </w:t>
      </w:r>
      <w:r w:rsidR="00B32822" w:rsidRPr="00393448">
        <w:rPr>
          <w:rFonts w:cs="Times New Roman"/>
          <w:lang w:eastAsia="ar-SA"/>
        </w:rPr>
        <w:t>przyznanie pomocy finansowej w ramach programu</w:t>
      </w:r>
      <w:r w:rsidR="00834DA6" w:rsidRPr="00393448">
        <w:rPr>
          <w:rFonts w:cs="Times New Roman"/>
          <w:lang w:eastAsia="ar-SA"/>
        </w:rPr>
        <w:t>, określony w rozdziale V procedur;</w:t>
      </w:r>
    </w:p>
    <w:p w:rsidR="00FB2C78" w:rsidRPr="00393448" w:rsidRDefault="00B77A09" w:rsidP="007A26D2">
      <w:pPr>
        <w:pStyle w:val="Akapitzlist"/>
        <w:numPr>
          <w:ilvl w:val="0"/>
          <w:numId w:val="1"/>
        </w:numPr>
        <w:suppressAutoHyphens/>
        <w:spacing w:before="120"/>
        <w:ind w:left="360"/>
        <w:contextualSpacing w:val="0"/>
        <w:jc w:val="both"/>
        <w:rPr>
          <w:rFonts w:cs="Times New Roman"/>
          <w:lang w:eastAsia="ar-SA"/>
        </w:rPr>
      </w:pPr>
      <w:r w:rsidRPr="00393448">
        <w:rPr>
          <w:rFonts w:cs="Times New Roman"/>
          <w:b/>
          <w:lang w:eastAsia="ar-SA"/>
        </w:rPr>
        <w:t>wniosku</w:t>
      </w:r>
      <w:r w:rsidRPr="00393448">
        <w:rPr>
          <w:rFonts w:cs="Times New Roman"/>
          <w:lang w:eastAsia="ar-SA"/>
        </w:rPr>
        <w:t xml:space="preserve"> – należy przez to r</w:t>
      </w:r>
      <w:r w:rsidR="00E43F02" w:rsidRPr="00393448">
        <w:rPr>
          <w:rFonts w:cs="Times New Roman"/>
          <w:lang w:eastAsia="ar-SA"/>
        </w:rPr>
        <w:t>ozumieć wniosek o dofinansowanie</w:t>
      </w:r>
      <w:r w:rsidRPr="00393448">
        <w:rPr>
          <w:rFonts w:cs="Times New Roman"/>
          <w:lang w:eastAsia="ar-SA"/>
        </w:rPr>
        <w:t xml:space="preserve"> w ramach programu;</w:t>
      </w:r>
    </w:p>
    <w:p w:rsidR="0066488F" w:rsidRPr="00393448" w:rsidRDefault="0066488F" w:rsidP="00FB2C78">
      <w:pPr>
        <w:pStyle w:val="Akapitzlist"/>
        <w:numPr>
          <w:ilvl w:val="0"/>
          <w:numId w:val="1"/>
        </w:numPr>
        <w:suppressAutoHyphens/>
        <w:spacing w:before="120"/>
        <w:ind w:left="360" w:hanging="502"/>
        <w:contextualSpacing w:val="0"/>
        <w:jc w:val="both"/>
        <w:rPr>
          <w:rFonts w:cs="Times New Roman"/>
          <w:lang w:eastAsia="ar-SA"/>
        </w:rPr>
      </w:pPr>
      <w:r w:rsidRPr="00393448">
        <w:rPr>
          <w:rFonts w:cs="Times New Roman"/>
          <w:b/>
          <w:lang w:eastAsia="ar-SA"/>
        </w:rPr>
        <w:t>współpracującej szkole wyższej</w:t>
      </w:r>
      <w:r w:rsidRPr="00393448">
        <w:rPr>
          <w:rFonts w:cs="Times New Roman"/>
          <w:lang w:eastAsia="ar-SA"/>
        </w:rPr>
        <w:t xml:space="preserve"> – </w:t>
      </w:r>
      <w:r w:rsidR="00DD354B" w:rsidRPr="00393448">
        <w:rPr>
          <w:rFonts w:cs="Times New Roman"/>
          <w:lang w:eastAsia="ar-SA"/>
        </w:rPr>
        <w:t>należy przez to rozumieć szkołę wyższą, niebędącą Wnioskodawcą, z którą Wnioskodawca zawarł porozumienie o współpracy przy realizacji projektu</w:t>
      </w:r>
      <w:r w:rsidR="005A0770" w:rsidRPr="00393448">
        <w:rPr>
          <w:rFonts w:cs="Times New Roman"/>
          <w:lang w:eastAsia="ar-SA"/>
        </w:rPr>
        <w:t xml:space="preserve"> na r</w:t>
      </w:r>
      <w:r w:rsidR="008549A7" w:rsidRPr="00393448">
        <w:rPr>
          <w:rFonts w:cs="Times New Roman"/>
          <w:lang w:eastAsia="ar-SA"/>
        </w:rPr>
        <w:t>zecz beneficjentów ostatecznych;</w:t>
      </w:r>
    </w:p>
    <w:p w:rsidR="00173ADC" w:rsidRPr="00393448" w:rsidRDefault="0069557A" w:rsidP="00173ADC">
      <w:pPr>
        <w:pStyle w:val="Akapitzlist"/>
        <w:numPr>
          <w:ilvl w:val="0"/>
          <w:numId w:val="1"/>
        </w:numPr>
        <w:suppressAutoHyphens/>
        <w:spacing w:before="120"/>
        <w:ind w:left="360" w:hanging="502"/>
        <w:contextualSpacing w:val="0"/>
        <w:jc w:val="both"/>
        <w:rPr>
          <w:rFonts w:cs="Times New Roman"/>
          <w:lang w:eastAsia="ar-SA"/>
        </w:rPr>
      </w:pPr>
      <w:r w:rsidRPr="00393448">
        <w:rPr>
          <w:rFonts w:cs="Times New Roman"/>
          <w:b/>
          <w:lang w:eastAsia="ar-SA"/>
        </w:rPr>
        <w:t>zamówieniu</w:t>
      </w:r>
      <w:r w:rsidRPr="00393448">
        <w:rPr>
          <w:rFonts w:cs="Times New Roman"/>
          <w:lang w:eastAsia="ar-SA"/>
        </w:rPr>
        <w:t xml:space="preserve"> </w:t>
      </w:r>
      <w:r w:rsidR="00813C82" w:rsidRPr="00393448">
        <w:rPr>
          <w:rFonts w:cs="Times New Roman"/>
          <w:lang w:eastAsia="ar-SA"/>
        </w:rPr>
        <w:t>–</w:t>
      </w:r>
      <w:r w:rsidR="008549A7" w:rsidRPr="00393448">
        <w:rPr>
          <w:rFonts w:cs="Times New Roman"/>
          <w:lang w:eastAsia="ar-SA"/>
        </w:rPr>
        <w:t xml:space="preserve"> </w:t>
      </w:r>
      <w:r w:rsidRPr="00393448">
        <w:rPr>
          <w:rFonts w:cs="Times New Roman"/>
          <w:lang w:eastAsia="ar-SA"/>
        </w:rPr>
        <w:t>należy</w:t>
      </w:r>
      <w:r w:rsidR="00813C82" w:rsidRPr="00393448">
        <w:rPr>
          <w:rFonts w:cs="Times New Roman"/>
          <w:lang w:eastAsia="ar-SA"/>
        </w:rPr>
        <w:t xml:space="preserve"> </w:t>
      </w:r>
      <w:r w:rsidRPr="00393448">
        <w:rPr>
          <w:rFonts w:cs="Times New Roman"/>
          <w:lang w:eastAsia="ar-SA"/>
        </w:rPr>
        <w:t>przez to rozumieć odpłatną umowę zawieraną pomiędzy Wnioskodawcą a</w:t>
      </w:r>
      <w:r w:rsidR="00813C82" w:rsidRPr="00393448">
        <w:rPr>
          <w:rFonts w:cs="Times New Roman"/>
          <w:lang w:eastAsia="ar-SA"/>
        </w:rPr>
        <w:t> </w:t>
      </w:r>
      <w:r w:rsidRPr="00393448">
        <w:rPr>
          <w:rFonts w:cs="Times New Roman"/>
          <w:lang w:eastAsia="ar-SA"/>
        </w:rPr>
        <w:t>wykonawcą, której przedmiotem są usługi</w:t>
      </w:r>
      <w:r w:rsidR="00173ADC" w:rsidRPr="00393448">
        <w:rPr>
          <w:rFonts w:cs="Times New Roman"/>
          <w:lang w:eastAsia="ar-SA"/>
        </w:rPr>
        <w:t>, dostawy lub roboty budowlane;</w:t>
      </w:r>
    </w:p>
    <w:p w:rsidR="00173ADC" w:rsidRPr="00393448"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393448">
        <w:rPr>
          <w:rFonts w:cs="Times New Roman"/>
          <w:b/>
          <w:lang w:eastAsia="ar-SA"/>
        </w:rPr>
        <w:t>projekcie wieloletnim</w:t>
      </w:r>
      <w:r w:rsidRPr="00393448">
        <w:rPr>
          <w:rFonts w:cs="Times New Roman"/>
          <w:lang w:eastAsia="ar-SA"/>
        </w:rPr>
        <w:t xml:space="preserve"> - należy przez to rozumieć projekt dotyczący dwóch okresów finansowania wskazanych w ogłoszeniu o konkursie; </w:t>
      </w:r>
    </w:p>
    <w:p w:rsidR="00173ADC" w:rsidRPr="00393448"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393448">
        <w:rPr>
          <w:rFonts w:cs="Times New Roman"/>
          <w:b/>
          <w:lang w:eastAsia="ar-SA"/>
        </w:rPr>
        <w:t>projekcie rocznym</w:t>
      </w:r>
      <w:r w:rsidRPr="00393448">
        <w:rPr>
          <w:rFonts w:cs="Times New Roman"/>
          <w:lang w:eastAsia="ar-SA"/>
        </w:rPr>
        <w:t xml:space="preserve"> - należy przez to rozumieć projekt dotyczący jednego okresu finansowania wskazanego w ogłoszeniu o konkursie.</w:t>
      </w:r>
    </w:p>
    <w:p w:rsidR="00452AC8" w:rsidRPr="00393448" w:rsidRDefault="00452AC8" w:rsidP="00E9436C">
      <w:pPr>
        <w:pStyle w:val="Nagwek2"/>
      </w:pPr>
      <w:r w:rsidRPr="00393448">
        <w:t>II.</w:t>
      </w:r>
      <w:r w:rsidRPr="00393448">
        <w:tab/>
        <w:t>Podstawa prawna</w:t>
      </w:r>
    </w:p>
    <w:p w:rsidR="00EA6EBB" w:rsidRPr="00393448" w:rsidRDefault="00452AC8" w:rsidP="00002563">
      <w:pPr>
        <w:widowControl w:val="0"/>
        <w:jc w:val="both"/>
        <w:rPr>
          <w:rFonts w:cs="Times New Roman"/>
          <w:snapToGrid w:val="0"/>
        </w:rPr>
      </w:pPr>
      <w:r w:rsidRPr="00393448">
        <w:rPr>
          <w:rFonts w:cs="Times New Roman"/>
          <w:snapToGrid w:val="0"/>
        </w:rPr>
        <w:t xml:space="preserve">Art. 51 ust. 3 pkt 3 w związku z art. 47 ust. 1 pkt 4 ustawy z dnia 27 sierpnia 1997 r. o rehabilitacji zawodowej i społecznej oraz zatrudnianiu osób niepełnosprawnych </w:t>
      </w:r>
      <w:r w:rsidR="0069429E" w:rsidRPr="00393448">
        <w:rPr>
          <w:rFonts w:cs="Times New Roman"/>
          <w:lang w:eastAsia="ar-SA"/>
        </w:rPr>
        <w:t>(Dz. U. z 2018 r. poz. 511, z</w:t>
      </w:r>
      <w:r w:rsidR="00DE303B" w:rsidRPr="00393448">
        <w:rPr>
          <w:rFonts w:cs="Times New Roman"/>
          <w:lang w:eastAsia="ar-SA"/>
        </w:rPr>
        <w:t> </w:t>
      </w:r>
      <w:r w:rsidR="0069429E" w:rsidRPr="00393448">
        <w:rPr>
          <w:rFonts w:cs="Times New Roman"/>
          <w:lang w:eastAsia="ar-SA"/>
        </w:rPr>
        <w:t xml:space="preserve">późn.zm); </w:t>
      </w:r>
      <w:r w:rsidRPr="00393448">
        <w:rPr>
          <w:rFonts w:cs="Times New Roman"/>
          <w:snapToGrid w:val="0"/>
        </w:rPr>
        <w:t>oraz uchwała</w:t>
      </w:r>
      <w:r w:rsidR="00CD380F" w:rsidRPr="00393448">
        <w:rPr>
          <w:rFonts w:cs="Times New Roman"/>
          <w:snapToGrid w:val="0"/>
        </w:rPr>
        <w:t xml:space="preserve"> Nr </w:t>
      </w:r>
      <w:r w:rsidR="00126D11" w:rsidRPr="00393448">
        <w:rPr>
          <w:rFonts w:cs="Times New Roman"/>
          <w:snapToGrid w:val="0"/>
        </w:rPr>
        <w:t>12</w:t>
      </w:r>
      <w:r w:rsidRPr="00393448">
        <w:rPr>
          <w:rFonts w:cs="Times New Roman"/>
          <w:snapToGrid w:val="0"/>
        </w:rPr>
        <w:t>/2016 Rady Nadzorc</w:t>
      </w:r>
      <w:r w:rsidR="00EA6EBB" w:rsidRPr="00393448">
        <w:rPr>
          <w:rFonts w:cs="Times New Roman"/>
          <w:snapToGrid w:val="0"/>
        </w:rPr>
        <w:t xml:space="preserve">zej PFRON z </w:t>
      </w:r>
      <w:r w:rsidRPr="00393448">
        <w:rPr>
          <w:rFonts w:cs="Times New Roman"/>
          <w:snapToGrid w:val="0"/>
        </w:rPr>
        <w:t xml:space="preserve">dnia </w:t>
      </w:r>
      <w:r w:rsidR="00111954" w:rsidRPr="00393448">
        <w:rPr>
          <w:rFonts w:cs="Times New Roman"/>
          <w:snapToGrid w:val="0"/>
        </w:rPr>
        <w:t>8</w:t>
      </w:r>
      <w:r w:rsidR="00E87F5C" w:rsidRPr="00393448">
        <w:rPr>
          <w:rFonts w:cs="Times New Roman"/>
          <w:snapToGrid w:val="0"/>
        </w:rPr>
        <w:t> </w:t>
      </w:r>
      <w:r w:rsidR="00736C42" w:rsidRPr="00393448">
        <w:rPr>
          <w:rFonts w:cs="Times New Roman"/>
          <w:snapToGrid w:val="0"/>
        </w:rPr>
        <w:t xml:space="preserve">grudnia 2016 r. w </w:t>
      </w:r>
      <w:r w:rsidRPr="00393448">
        <w:rPr>
          <w:rFonts w:cs="Times New Roman"/>
          <w:snapToGrid w:val="0"/>
        </w:rPr>
        <w:t xml:space="preserve">sprawie zatwierdzenia </w:t>
      </w:r>
      <w:r w:rsidR="00D4225C" w:rsidRPr="00393448">
        <w:rPr>
          <w:rFonts w:cs="Times New Roman"/>
          <w:snapToGrid w:val="0"/>
        </w:rPr>
        <w:t xml:space="preserve">pilotażowego </w:t>
      </w:r>
      <w:r w:rsidRPr="00393448">
        <w:rPr>
          <w:rFonts w:cs="Times New Roman"/>
          <w:snapToGrid w:val="0"/>
        </w:rPr>
        <w:t>programu ,,</w:t>
      </w:r>
      <w:r w:rsidR="00111954" w:rsidRPr="00393448">
        <w:rPr>
          <w:rFonts w:cs="Times New Roman"/>
          <w:snapToGrid w:val="0"/>
        </w:rPr>
        <w:t>ABSOLWENT</w:t>
      </w:r>
      <w:r w:rsidRPr="00393448">
        <w:rPr>
          <w:rFonts w:cs="Times New Roman"/>
          <w:snapToGrid w:val="0"/>
        </w:rPr>
        <w:t>”</w:t>
      </w:r>
      <w:r w:rsidR="003D5E27" w:rsidRPr="00393448">
        <w:rPr>
          <w:rFonts w:cs="Times New Roman"/>
          <w:snapToGrid w:val="0"/>
        </w:rPr>
        <w:t>,</w:t>
      </w:r>
      <w:r w:rsidR="001C1275" w:rsidRPr="00393448">
        <w:rPr>
          <w:rFonts w:cs="Times New Roman"/>
        </w:rPr>
        <w:t xml:space="preserve"> którego tekst jednolity stanowi załącznik </w:t>
      </w:r>
      <w:r w:rsidR="001C1275" w:rsidRPr="00393448">
        <w:rPr>
          <w:rFonts w:cs="Times New Roman"/>
        </w:rPr>
        <w:lastRenderedPageBreak/>
        <w:t>do uchwały nr 3/2019 Rady Nadzorczej PFRON z dnia 20 marca 2019 r.</w:t>
      </w:r>
    </w:p>
    <w:p w:rsidR="00452AC8" w:rsidRPr="00083074" w:rsidRDefault="00452AC8" w:rsidP="00E9436C">
      <w:pPr>
        <w:pStyle w:val="Nagwek2"/>
      </w:pPr>
      <w:r w:rsidRPr="00083074">
        <w:t>III.</w:t>
      </w:r>
      <w:r w:rsidRPr="00083074">
        <w:tab/>
        <w:t>Postanowienia ogólne</w:t>
      </w:r>
    </w:p>
    <w:p w:rsidR="00452AC8" w:rsidRPr="00EA6EBB" w:rsidRDefault="00452AC8" w:rsidP="004500CA">
      <w:pPr>
        <w:pStyle w:val="Akapitzlist"/>
        <w:numPr>
          <w:ilvl w:val="0"/>
          <w:numId w:val="5"/>
        </w:numPr>
        <w:contextualSpacing w:val="0"/>
        <w:jc w:val="both"/>
        <w:rPr>
          <w:rFonts w:cs="Times New Roman"/>
        </w:rPr>
      </w:pPr>
      <w:r w:rsidRPr="00EA6EBB">
        <w:rPr>
          <w:rFonts w:cs="Times New Roman"/>
        </w:rPr>
        <w:t>W programie, stanowiącym załącznik do uchwały Rady Nadzorczej PFRON, określone zostały w szczególności:</w:t>
      </w:r>
    </w:p>
    <w:p w:rsidR="00452AC8" w:rsidRPr="00EA6EBB" w:rsidRDefault="00452AC8" w:rsidP="004500CA">
      <w:pPr>
        <w:pStyle w:val="Akapitzlist"/>
        <w:numPr>
          <w:ilvl w:val="0"/>
          <w:numId w:val="2"/>
        </w:numPr>
        <w:tabs>
          <w:tab w:val="left" w:pos="851"/>
        </w:tabs>
        <w:spacing w:before="60"/>
        <w:ind w:left="714" w:hanging="357"/>
        <w:contextualSpacing w:val="0"/>
        <w:jc w:val="both"/>
        <w:rPr>
          <w:rFonts w:cs="Times New Roman"/>
        </w:rPr>
      </w:pPr>
      <w:r w:rsidRPr="00EA6EBB">
        <w:rPr>
          <w:rFonts w:cs="Times New Roman"/>
        </w:rPr>
        <w:t>cele programu –</w:t>
      </w:r>
      <w:r w:rsidR="009216CA" w:rsidRPr="00EA6EBB">
        <w:rPr>
          <w:rFonts w:cs="Times New Roman"/>
        </w:rPr>
        <w:t xml:space="preserve"> </w:t>
      </w:r>
      <w:r w:rsidRPr="00EA6EBB">
        <w:rPr>
          <w:rFonts w:cs="Times New Roman"/>
        </w:rPr>
        <w:t>w rozdziale IV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zasięg i okres realizacji programu – w rozdziale 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adresaci programu, wniosko</w:t>
      </w:r>
      <w:r w:rsidR="009216CA" w:rsidRPr="00D95EA1">
        <w:rPr>
          <w:rFonts w:cs="Times New Roman"/>
        </w:rPr>
        <w:t xml:space="preserve">dawcy i </w:t>
      </w:r>
      <w:r w:rsidR="004A34AA" w:rsidRPr="00D95EA1">
        <w:rPr>
          <w:rFonts w:cs="Times New Roman"/>
        </w:rPr>
        <w:t>beneficjenci ostateczni</w:t>
      </w:r>
      <w:r w:rsidR="00BA36FA" w:rsidRPr="00D95EA1">
        <w:rPr>
          <w:rFonts w:cs="Times New Roman"/>
        </w:rPr>
        <w:t xml:space="preserve"> – w rozdziale VI </w:t>
      </w:r>
      <w:r w:rsidRPr="00D95EA1">
        <w:rPr>
          <w:rFonts w:cs="Times New Roman"/>
        </w:rPr>
        <w:t>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warunki uczestnictwa w programie – w rozdziale VII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obszary wsparcia</w:t>
      </w:r>
      <w:r w:rsidR="00452AC8" w:rsidRPr="00D95EA1">
        <w:rPr>
          <w:rFonts w:cs="Times New Roman"/>
        </w:rPr>
        <w:t xml:space="preserve"> – w rozdziale VIII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formy i zakres pomocy</w:t>
      </w:r>
      <w:r w:rsidR="00452AC8" w:rsidRPr="00D95EA1">
        <w:rPr>
          <w:rFonts w:cs="Times New Roman"/>
        </w:rPr>
        <w:t xml:space="preserve"> – w rozdziale IX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źródła finansowania pro</w:t>
      </w:r>
      <w:r w:rsidR="00BC64C2" w:rsidRPr="00D95EA1">
        <w:rPr>
          <w:rFonts w:cs="Times New Roman"/>
        </w:rPr>
        <w:t>gramu – w rozdziale XI programu;</w:t>
      </w:r>
    </w:p>
    <w:p w:rsidR="00BC64C2" w:rsidRPr="00D95EA1" w:rsidRDefault="004D6F7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 xml:space="preserve">zasady dotyczące </w:t>
      </w:r>
      <w:r w:rsidR="00BC64C2" w:rsidRPr="00D95EA1">
        <w:rPr>
          <w:rFonts w:cs="Times New Roman"/>
        </w:rPr>
        <w:t>wkład</w:t>
      </w:r>
      <w:r w:rsidRPr="00D95EA1">
        <w:rPr>
          <w:rFonts w:cs="Times New Roman"/>
        </w:rPr>
        <w:t xml:space="preserve">u własnego </w:t>
      </w:r>
      <w:r w:rsidR="00BC64C2" w:rsidRPr="00D95EA1">
        <w:rPr>
          <w:rFonts w:cs="Times New Roman"/>
        </w:rPr>
        <w:t xml:space="preserve">wnioskodawcy </w:t>
      </w:r>
      <w:r w:rsidR="009216CA" w:rsidRPr="00D95EA1">
        <w:rPr>
          <w:rFonts w:cs="Times New Roman"/>
        </w:rPr>
        <w:t>–</w:t>
      </w:r>
      <w:r w:rsidR="00BC64C2" w:rsidRPr="00D95EA1">
        <w:rPr>
          <w:rFonts w:cs="Times New Roman"/>
        </w:rPr>
        <w:t xml:space="preserve"> w rozdziale XII programu.</w:t>
      </w:r>
    </w:p>
    <w:p w:rsidR="00C63CA7" w:rsidRPr="00D95EA1" w:rsidRDefault="00452AC8" w:rsidP="004500CA">
      <w:pPr>
        <w:pStyle w:val="Akapitzlist"/>
        <w:numPr>
          <w:ilvl w:val="0"/>
          <w:numId w:val="5"/>
        </w:numPr>
        <w:spacing w:before="120"/>
        <w:contextualSpacing w:val="0"/>
        <w:jc w:val="both"/>
        <w:rPr>
          <w:rFonts w:cs="Times New Roman"/>
        </w:rPr>
      </w:pPr>
      <w:r w:rsidRPr="00D95EA1">
        <w:rPr>
          <w:rFonts w:cs="Times New Roman"/>
        </w:rPr>
        <w:t xml:space="preserve">W </w:t>
      </w:r>
      <w:r w:rsidR="008969F8" w:rsidRPr="00D95EA1">
        <w:rPr>
          <w:rFonts w:cs="Times New Roman"/>
        </w:rPr>
        <w:t>procedurach</w:t>
      </w:r>
      <w:r w:rsidR="006E7745" w:rsidRPr="00D95EA1">
        <w:rPr>
          <w:rFonts w:cs="Times New Roman"/>
        </w:rPr>
        <w:t>, stanowiących</w:t>
      </w:r>
      <w:r w:rsidRPr="00D95EA1">
        <w:rPr>
          <w:rFonts w:cs="Times New Roman"/>
        </w:rPr>
        <w:t xml:space="preserve"> integralną część programu, uregulowane zostały:</w:t>
      </w:r>
    </w:p>
    <w:p w:rsidR="00093104" w:rsidRPr="00EA6EBB" w:rsidRDefault="00C04FAB" w:rsidP="004500CA">
      <w:pPr>
        <w:pStyle w:val="Akapitzlist"/>
        <w:numPr>
          <w:ilvl w:val="0"/>
          <w:numId w:val="6"/>
        </w:numPr>
        <w:tabs>
          <w:tab w:val="left" w:pos="851"/>
          <w:tab w:val="left" w:pos="993"/>
        </w:tabs>
        <w:spacing w:before="60"/>
        <w:ind w:left="714" w:hanging="357"/>
        <w:contextualSpacing w:val="0"/>
        <w:jc w:val="both"/>
        <w:rPr>
          <w:rFonts w:cs="Times New Roman"/>
        </w:rPr>
      </w:pPr>
      <w:r w:rsidRPr="00EA6EBB">
        <w:rPr>
          <w:rFonts w:eastAsiaTheme="minorHAnsi" w:cs="Times New Roman"/>
          <w:lang w:eastAsia="en-US"/>
        </w:rPr>
        <w:t>zasady realizacji programu;</w:t>
      </w:r>
    </w:p>
    <w:p w:rsidR="00C63CA7" w:rsidRPr="00D95EA1" w:rsidRDefault="00C04FAB"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jakie muszą spełniać podmioty ubiegające się o pomoc;</w:t>
      </w:r>
    </w:p>
    <w:p w:rsidR="000D61AA" w:rsidRPr="00D95EA1" w:rsidRDefault="000D61AA"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wniesienia wkładu własnego</w:t>
      </w:r>
      <w:r w:rsidR="007743F3" w:rsidRPr="00D95EA1">
        <w:rPr>
          <w:rFonts w:eastAsiaTheme="minorHAnsi" w:cs="Times New Roman"/>
          <w:lang w:eastAsia="en-US"/>
        </w:rPr>
        <w:t>;</w:t>
      </w:r>
    </w:p>
    <w:p w:rsidR="006A5AC2" w:rsidRPr="00D95EA1" w:rsidRDefault="00073343"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składania</w:t>
      </w:r>
      <w:r w:rsidR="00C04FAB" w:rsidRPr="00D95EA1">
        <w:rPr>
          <w:rFonts w:eastAsiaTheme="minorHAnsi" w:cs="Times New Roman"/>
          <w:lang w:eastAsia="en-US"/>
        </w:rPr>
        <w:t xml:space="preserve"> </w:t>
      </w:r>
      <w:r w:rsidR="007743F3" w:rsidRPr="00D95EA1">
        <w:rPr>
          <w:rFonts w:eastAsiaTheme="minorHAnsi" w:cs="Times New Roman"/>
          <w:lang w:eastAsia="en-US"/>
        </w:rPr>
        <w:t>oraz</w:t>
      </w:r>
      <w:r w:rsidR="00093104" w:rsidRPr="00D95EA1">
        <w:rPr>
          <w:rFonts w:eastAsiaTheme="minorHAnsi" w:cs="Times New Roman"/>
          <w:lang w:eastAsia="en-US"/>
        </w:rPr>
        <w:t xml:space="preserve"> tryb rozpatrywania wniosków;</w:t>
      </w:r>
    </w:p>
    <w:p w:rsidR="00335268" w:rsidRPr="00D95EA1" w:rsidRDefault="00E3229F"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podejmowania decyzji finansowych PFRON;</w:t>
      </w:r>
    </w:p>
    <w:p w:rsidR="00335268" w:rsidRPr="00D95EA1" w:rsidRDefault="0033526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przekazywania i rozliczania środków PFRON;</w:t>
      </w:r>
    </w:p>
    <w:p w:rsidR="00093104" w:rsidRPr="00D95EA1" w:rsidRDefault="00BB7A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 xml:space="preserve">szczegółowe </w:t>
      </w:r>
      <w:r w:rsidR="00093104" w:rsidRPr="00D95EA1">
        <w:rPr>
          <w:rFonts w:eastAsiaTheme="minorHAnsi" w:cs="Times New Roman"/>
          <w:lang w:eastAsia="en-US"/>
        </w:rPr>
        <w:t>zasady kwalifikowalności kosztów;</w:t>
      </w:r>
    </w:p>
    <w:p w:rsidR="00AF6BD8" w:rsidRPr="00D95EA1" w:rsidRDefault="00AF6BD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konkurencyjności;</w:t>
      </w:r>
    </w:p>
    <w:p w:rsidR="00D66598" w:rsidRPr="00D95EA1" w:rsidRDefault="00D665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ewaluacji.</w:t>
      </w:r>
    </w:p>
    <w:p w:rsidR="00865CF2" w:rsidRPr="00D95EA1" w:rsidRDefault="001C079B" w:rsidP="004500CA">
      <w:pPr>
        <w:pStyle w:val="Akapitzlist"/>
        <w:numPr>
          <w:ilvl w:val="0"/>
          <w:numId w:val="5"/>
        </w:numPr>
        <w:spacing w:before="120"/>
        <w:contextualSpacing w:val="0"/>
        <w:jc w:val="both"/>
        <w:rPr>
          <w:rFonts w:cs="Times New Roman"/>
        </w:rPr>
      </w:pPr>
      <w:r w:rsidRPr="00D95EA1">
        <w:rPr>
          <w:rFonts w:cs="Times New Roman"/>
        </w:rPr>
        <w:t>Maksymalna wysokość</w:t>
      </w:r>
      <w:r w:rsidR="002C0D2E" w:rsidRPr="00D95EA1">
        <w:rPr>
          <w:rFonts w:cs="Times New Roman"/>
        </w:rPr>
        <w:t xml:space="preserve"> dofinansowania ze środków PFRON, </w:t>
      </w:r>
      <w:r w:rsidRPr="00D95EA1">
        <w:rPr>
          <w:rFonts w:cs="Times New Roman"/>
        </w:rPr>
        <w:t>o jaką może ubiegać się Wnioskodawca w ramach programu</w:t>
      </w:r>
      <w:r w:rsidR="001B4CC1" w:rsidRPr="00D95EA1">
        <w:rPr>
          <w:rFonts w:cs="Times New Roman"/>
        </w:rPr>
        <w:t>,</w:t>
      </w:r>
      <w:r w:rsidRPr="00D95EA1">
        <w:rPr>
          <w:rFonts w:cs="Times New Roman"/>
        </w:rPr>
        <w:t xml:space="preserve"> określona zostanie w ogłoszeni</w:t>
      </w:r>
      <w:r w:rsidR="001B4CC1" w:rsidRPr="00D95EA1">
        <w:rPr>
          <w:rFonts w:cs="Times New Roman"/>
        </w:rPr>
        <w:t>u</w:t>
      </w:r>
      <w:r w:rsidRPr="00D95EA1">
        <w:rPr>
          <w:rFonts w:cs="Times New Roman"/>
        </w:rPr>
        <w:t xml:space="preserve"> o konkursie.</w:t>
      </w:r>
    </w:p>
    <w:p w:rsidR="00865CF2" w:rsidRPr="006E6729" w:rsidRDefault="00B35232" w:rsidP="004500CA">
      <w:pPr>
        <w:pStyle w:val="Akapitzlist"/>
        <w:numPr>
          <w:ilvl w:val="0"/>
          <w:numId w:val="5"/>
        </w:numPr>
        <w:spacing w:before="120"/>
        <w:contextualSpacing w:val="0"/>
        <w:jc w:val="both"/>
        <w:rPr>
          <w:rFonts w:cs="Times New Roman"/>
        </w:rPr>
      </w:pPr>
      <w:r w:rsidRPr="00D26CEB">
        <w:rPr>
          <w:rFonts w:cs="Times New Roman"/>
        </w:rPr>
        <w:t xml:space="preserve">Postanowienia rozdziału IX ust. 8 </w:t>
      </w:r>
      <w:r w:rsidR="00865CF2" w:rsidRPr="00D26CEB">
        <w:rPr>
          <w:rFonts w:cs="Times New Roman"/>
        </w:rPr>
        <w:t>pkt</w:t>
      </w:r>
      <w:r w:rsidR="00EA6EBB" w:rsidRPr="00D26CEB">
        <w:rPr>
          <w:rFonts w:cs="Times New Roman"/>
        </w:rPr>
        <w:t> </w:t>
      </w:r>
      <w:r w:rsidR="00FB0863" w:rsidRPr="00D26CEB">
        <w:rPr>
          <w:rFonts w:cs="Times New Roman"/>
        </w:rPr>
        <w:t>1-2</w:t>
      </w:r>
      <w:r w:rsidR="00865CF2" w:rsidRPr="00D26CEB">
        <w:rPr>
          <w:rFonts w:cs="Times New Roman"/>
        </w:rPr>
        <w:t xml:space="preserve"> </w:t>
      </w:r>
      <w:r w:rsidRPr="00D26CEB">
        <w:rPr>
          <w:rFonts w:cs="Times New Roman"/>
        </w:rPr>
        <w:t xml:space="preserve">programu, mają na celu wyeliminowanie sytuacji podwójnego finansowania tych samych </w:t>
      </w:r>
      <w:r w:rsidR="00865CF2" w:rsidRPr="00D26CEB">
        <w:rPr>
          <w:rFonts w:cs="Times New Roman"/>
        </w:rPr>
        <w:t>wydatków poniesionych ze środków publicznych</w:t>
      </w:r>
      <w:r w:rsidR="00D26CEB" w:rsidRPr="006E6729">
        <w:rPr>
          <w:rFonts w:cs="Times New Roman"/>
        </w:rPr>
        <w:t>.</w:t>
      </w:r>
    </w:p>
    <w:p w:rsidR="00D43774" w:rsidRPr="00393448" w:rsidRDefault="00D43774" w:rsidP="004500CA">
      <w:pPr>
        <w:pStyle w:val="Akapitzlist"/>
        <w:numPr>
          <w:ilvl w:val="0"/>
          <w:numId w:val="5"/>
        </w:numPr>
        <w:spacing w:before="120"/>
        <w:contextualSpacing w:val="0"/>
        <w:jc w:val="both"/>
        <w:rPr>
          <w:rFonts w:cs="Times New Roman"/>
        </w:rPr>
      </w:pPr>
      <w:r w:rsidRPr="00EA6EBB">
        <w:rPr>
          <w:rFonts w:cs="Times New Roman"/>
        </w:rPr>
        <w:t>W przypadku dodatku motywacyjnego</w:t>
      </w:r>
      <w:r w:rsidR="00B50A00">
        <w:rPr>
          <w:rFonts w:cs="Times New Roman"/>
        </w:rPr>
        <w:t>,</w:t>
      </w:r>
      <w:r w:rsidR="00212DA3">
        <w:rPr>
          <w:rFonts w:cs="Times New Roman"/>
        </w:rPr>
        <w:t xml:space="preserve"> </w:t>
      </w:r>
      <w:r w:rsidR="00FB0863" w:rsidRPr="00FB0863">
        <w:rPr>
          <w:rFonts w:cs="Times New Roman"/>
        </w:rPr>
        <w:t xml:space="preserve">o którym mowa w </w:t>
      </w:r>
      <w:r w:rsidR="00FB0863" w:rsidRPr="00A878D7">
        <w:rPr>
          <w:rFonts w:cs="Times New Roman"/>
        </w:rPr>
        <w:t xml:space="preserve">rozdziale </w:t>
      </w:r>
      <w:r w:rsidR="00FB0863" w:rsidRPr="0051226F">
        <w:rPr>
          <w:rFonts w:cs="Times New Roman"/>
        </w:rPr>
        <w:t>IX ust. 4</w:t>
      </w:r>
      <w:r w:rsidR="0051226F" w:rsidRPr="0051226F">
        <w:rPr>
          <w:rFonts w:cs="Times New Roman"/>
        </w:rPr>
        <w:t xml:space="preserve"> </w:t>
      </w:r>
      <w:r w:rsidR="00FB0863" w:rsidRPr="00393448">
        <w:rPr>
          <w:rFonts w:cs="Times New Roman"/>
        </w:rPr>
        <w:t>-</w:t>
      </w:r>
      <w:r w:rsidR="00B33E89" w:rsidRPr="00393448">
        <w:rPr>
          <w:rFonts w:cs="Times New Roman"/>
        </w:rPr>
        <w:t xml:space="preserve"> </w:t>
      </w:r>
      <w:r w:rsidR="0051226F" w:rsidRPr="00393448">
        <w:rPr>
          <w:rFonts w:cs="Times New Roman"/>
        </w:rPr>
        <w:t xml:space="preserve">5 </w:t>
      </w:r>
      <w:r w:rsidR="00B33E89" w:rsidRPr="00393448">
        <w:rPr>
          <w:rFonts w:cs="Times New Roman"/>
        </w:rPr>
        <w:t>programu</w:t>
      </w:r>
      <w:r w:rsidR="00FB0863" w:rsidRPr="00393448">
        <w:rPr>
          <w:rFonts w:cs="Times New Roman"/>
        </w:rPr>
        <w:t xml:space="preserve">, </w:t>
      </w:r>
      <w:r w:rsidRPr="00393448">
        <w:rPr>
          <w:rFonts w:cs="Times New Roman"/>
        </w:rPr>
        <w:t>stosuje się następujące zasady:</w:t>
      </w:r>
    </w:p>
    <w:p w:rsidR="00206577" w:rsidRPr="00393448"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393448">
        <w:rPr>
          <w:rFonts w:cs="Times New Roman"/>
        </w:rPr>
        <w:t>dodatek stanowi świadczenie na rehabilitację zawodową, wypłacane ze środków finansowych PFRON (dodatek nie jest częścią wynagrodzenia beneficjenta ostatecznego);</w:t>
      </w:r>
    </w:p>
    <w:p w:rsidR="00D43774" w:rsidRPr="00393448" w:rsidRDefault="00D43774" w:rsidP="006E6729">
      <w:pPr>
        <w:pStyle w:val="Akapitzlist"/>
        <w:numPr>
          <w:ilvl w:val="0"/>
          <w:numId w:val="7"/>
        </w:numPr>
        <w:tabs>
          <w:tab w:val="left" w:pos="426"/>
          <w:tab w:val="left" w:pos="851"/>
          <w:tab w:val="left" w:pos="993"/>
        </w:tabs>
        <w:autoSpaceDE w:val="0"/>
        <w:autoSpaceDN w:val="0"/>
        <w:adjustRightInd w:val="0"/>
        <w:spacing w:before="60"/>
        <w:contextualSpacing w:val="0"/>
        <w:jc w:val="both"/>
        <w:rPr>
          <w:rFonts w:cs="Times New Roman"/>
        </w:rPr>
      </w:pPr>
      <w:r w:rsidRPr="00393448">
        <w:rPr>
          <w:rFonts w:cs="Times New Roman"/>
        </w:rPr>
        <w:t xml:space="preserve">wypłata dodatku może nastąpić, o ile beneficjent ostateczny ponosi dodatkowe koszty aktywizacji zawodowej, </w:t>
      </w:r>
      <w:r w:rsidR="00382D62" w:rsidRPr="00393448">
        <w:rPr>
          <w:rFonts w:cs="Times New Roman"/>
        </w:rPr>
        <w:t xml:space="preserve">w szczególności </w:t>
      </w:r>
      <w:r w:rsidR="00392D5D" w:rsidRPr="00393448">
        <w:rPr>
          <w:rFonts w:cs="Times New Roman"/>
        </w:rPr>
        <w:t xml:space="preserve">takie jak koszty związane z dojazdem, </w:t>
      </w:r>
      <w:r w:rsidR="00382D62" w:rsidRPr="00393448">
        <w:rPr>
          <w:rFonts w:cs="Times New Roman"/>
        </w:rPr>
        <w:t>usługą</w:t>
      </w:r>
      <w:r w:rsidRPr="00393448">
        <w:rPr>
          <w:rFonts w:cs="Times New Roman"/>
        </w:rPr>
        <w:t xml:space="preserve"> tłumacza języka migowego lub asystenta</w:t>
      </w:r>
      <w:r w:rsidR="00382D62" w:rsidRPr="00393448">
        <w:rPr>
          <w:rFonts w:cs="Times New Roman"/>
        </w:rPr>
        <w:t xml:space="preserve"> osoby niepełnosprawnej</w:t>
      </w:r>
      <w:r w:rsidRPr="00393448">
        <w:rPr>
          <w:rFonts w:cs="Times New Roman"/>
        </w:rPr>
        <w:t>, zakwaterowaniem, opieką nad osobą zależną beneficjent ostateczny zobowiązany jest przedłożyć Wnioskodawcy informacje (i ewentualnie, na wezwanie Wnioskodawcy, dokumenty źródłowe) uzasadniające wypłatę dodatku;</w:t>
      </w:r>
    </w:p>
    <w:p w:rsidR="00D43774" w:rsidRPr="00393448"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393448">
        <w:rPr>
          <w:rFonts w:cs="Times New Roman"/>
        </w:rPr>
        <w:t>decyzję w sprawie wypłaty dodatku danemu beneficjentowi ostatecznemu podejmuje Wnioskodawca na podstawie analizy informacji (i ewentualnie dokumentów źródłowych) przedłożonych Wnioskodawcy przez beneficjenta ostatecznego;</w:t>
      </w:r>
    </w:p>
    <w:p w:rsidR="00CB751F" w:rsidRPr="00393448" w:rsidRDefault="00D43774" w:rsidP="00002563">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393448">
        <w:rPr>
          <w:rFonts w:cs="Times New Roman"/>
        </w:rPr>
        <w:t>za kwalifikowalny uznaje się dodat</w:t>
      </w:r>
      <w:r w:rsidR="00CB751F" w:rsidRPr="00393448">
        <w:rPr>
          <w:rFonts w:cs="Times New Roman"/>
        </w:rPr>
        <w:t>ek nie przekraczający kwoty 400 </w:t>
      </w:r>
      <w:r w:rsidRPr="00393448">
        <w:rPr>
          <w:rFonts w:cs="Times New Roman"/>
        </w:rPr>
        <w:t>zł miesięcznie dla</w:t>
      </w:r>
      <w:r w:rsidR="00CB751F" w:rsidRPr="00393448">
        <w:rPr>
          <w:rFonts w:cs="Times New Roman"/>
        </w:rPr>
        <w:t> </w:t>
      </w:r>
      <w:r w:rsidRPr="00393448">
        <w:rPr>
          <w:rFonts w:cs="Times New Roman"/>
        </w:rPr>
        <w:t>każdego beneficjenta ostatecznego objętego tą for</w:t>
      </w:r>
      <w:r w:rsidR="00951420" w:rsidRPr="00393448">
        <w:rPr>
          <w:rFonts w:cs="Times New Roman"/>
        </w:rPr>
        <w:t>mą pomocy, z zastrzeżenie</w:t>
      </w:r>
      <w:r w:rsidR="00CB751F" w:rsidRPr="00393448">
        <w:rPr>
          <w:rFonts w:cs="Times New Roman"/>
        </w:rPr>
        <w:t>m pkt </w:t>
      </w:r>
      <w:r w:rsidR="00951420" w:rsidRPr="00393448">
        <w:rPr>
          <w:rFonts w:cs="Times New Roman"/>
        </w:rPr>
        <w:t>5</w:t>
      </w:r>
      <w:r w:rsidRPr="00393448">
        <w:rPr>
          <w:rFonts w:cs="Times New Roman"/>
        </w:rPr>
        <w:t>;</w:t>
      </w:r>
    </w:p>
    <w:p w:rsidR="00D43774" w:rsidRPr="00393448" w:rsidRDefault="00CB751F"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393448">
        <w:rPr>
          <w:rFonts w:cs="Times New Roman"/>
        </w:rPr>
        <w:lastRenderedPageBreak/>
        <w:t>j</w:t>
      </w:r>
      <w:r w:rsidR="00D43774" w:rsidRPr="00393448">
        <w:rPr>
          <w:rFonts w:cs="Times New Roman"/>
        </w:rPr>
        <w:t>eżeli beneficjent ostateczny ponosi dodatkowe koszty związane z dojazdem do i z zakładu pracy, wysokość dodatku może zostać podwyższona o maksymalnie 200 zł miesięcznie, pod warunkiem, iż pracodawca nie zapewnił dowozu beneficjentów ostatecznych do</w:t>
      </w:r>
      <w:r w:rsidR="00EA6EBB" w:rsidRPr="00393448">
        <w:rPr>
          <w:rFonts w:cs="Times New Roman"/>
        </w:rPr>
        <w:t> </w:t>
      </w:r>
      <w:r w:rsidR="00D43774" w:rsidRPr="00393448">
        <w:rPr>
          <w:rFonts w:cs="Times New Roman"/>
        </w:rPr>
        <w:t>i</w:t>
      </w:r>
      <w:r w:rsidR="00EA6EBB" w:rsidRPr="00393448">
        <w:rPr>
          <w:rFonts w:cs="Times New Roman"/>
        </w:rPr>
        <w:t> </w:t>
      </w:r>
      <w:r w:rsidR="00D43774" w:rsidRPr="00393448">
        <w:rPr>
          <w:rFonts w:cs="Times New Roman"/>
        </w:rPr>
        <w:t>z</w:t>
      </w:r>
      <w:r w:rsidR="00EA6EBB" w:rsidRPr="00393448">
        <w:rPr>
          <w:rFonts w:cs="Times New Roman"/>
        </w:rPr>
        <w:t> </w:t>
      </w:r>
      <w:r w:rsidR="00D43774" w:rsidRPr="00393448">
        <w:rPr>
          <w:rFonts w:cs="Times New Roman"/>
        </w:rPr>
        <w:t>zakładu pracy;</w:t>
      </w:r>
    </w:p>
    <w:p w:rsidR="00D43774" w:rsidRPr="00393448"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393448">
        <w:rPr>
          <w:rFonts w:cs="Times New Roman"/>
        </w:rPr>
        <w:t>dodatek nie podlega rozliczeniu – dowody księg</w:t>
      </w:r>
      <w:r w:rsidR="002A055F" w:rsidRPr="00393448">
        <w:rPr>
          <w:rFonts w:cs="Times New Roman"/>
        </w:rPr>
        <w:t>owe, dotyczące sfinansowanych z </w:t>
      </w:r>
      <w:r w:rsidRPr="00393448">
        <w:rPr>
          <w:rFonts w:cs="Times New Roman"/>
        </w:rPr>
        <w:t>dodatku kosztów aktywizacji zawodowej, nie podlegają kontroli przez PFRON.</w:t>
      </w:r>
    </w:p>
    <w:p w:rsidR="004326BB" w:rsidRPr="00393448" w:rsidRDefault="004326BB" w:rsidP="008029C5">
      <w:pPr>
        <w:pStyle w:val="Akapitzlist"/>
        <w:numPr>
          <w:ilvl w:val="0"/>
          <w:numId w:val="5"/>
        </w:numPr>
        <w:spacing w:before="120" w:after="120"/>
        <w:ind w:left="357" w:hanging="357"/>
        <w:contextualSpacing w:val="0"/>
        <w:jc w:val="both"/>
        <w:rPr>
          <w:rFonts w:cs="Times New Roman"/>
        </w:rPr>
      </w:pPr>
      <w:r w:rsidRPr="00393448">
        <w:rPr>
          <w:rFonts w:cs="Times New Roman"/>
        </w:rPr>
        <w:t>Beneficjent ostateczny programu staje się właściciel</w:t>
      </w:r>
      <w:r w:rsidR="00F77B8C" w:rsidRPr="00393448">
        <w:rPr>
          <w:rFonts w:cs="Times New Roman"/>
        </w:rPr>
        <w:t>em</w:t>
      </w:r>
      <w:r w:rsidRPr="00393448">
        <w:rPr>
          <w:rFonts w:cs="Times New Roman"/>
        </w:rPr>
        <w:t xml:space="preserve"> zakupionych sprzętów i urządzeń w</w:t>
      </w:r>
      <w:r w:rsidR="00CB751F" w:rsidRPr="00393448">
        <w:rPr>
          <w:rFonts w:cs="Times New Roman"/>
        </w:rPr>
        <w:t> </w:t>
      </w:r>
      <w:r w:rsidRPr="00393448">
        <w:rPr>
          <w:rFonts w:cs="Times New Roman"/>
        </w:rPr>
        <w:t>ramach programu na rzecz jego aktywizacji zawodowej prowadzonej w ramach programu.</w:t>
      </w:r>
    </w:p>
    <w:p w:rsidR="008029C5" w:rsidRPr="00393448" w:rsidRDefault="008029C5" w:rsidP="00DC001D">
      <w:pPr>
        <w:pStyle w:val="Akapitzlist"/>
        <w:numPr>
          <w:ilvl w:val="0"/>
          <w:numId w:val="5"/>
        </w:numPr>
        <w:spacing w:before="120"/>
        <w:ind w:left="357" w:hanging="357"/>
        <w:jc w:val="both"/>
        <w:rPr>
          <w:rFonts w:cs="Times New Roman"/>
        </w:rPr>
      </w:pPr>
      <w:r w:rsidRPr="00393448">
        <w:rPr>
          <w:rFonts w:cs="Times New Roman"/>
        </w:rPr>
        <w:t>Z usług asystenta mogą korzystać beneficjenci ostateczni projektu z orzeczonym stopniem niepełnosprawności, którzy mają długotrwale naruszoną sprawność fizyczną, psychiczną, intelektualną lub w zakresie zmysłów</w:t>
      </w:r>
      <w:r w:rsidR="0069156D" w:rsidRPr="00393448">
        <w:rPr>
          <w:rFonts w:cs="Times New Roman"/>
        </w:rPr>
        <w:t>,</w:t>
      </w:r>
      <w:r w:rsidRPr="00393448">
        <w:rPr>
          <w:rFonts w:cs="Times New Roman"/>
        </w:rPr>
        <w:t xml:space="preserve"> co może, w oddziaływaniu z różnymi barierami, utrudniać im w sposób istotny udział w życiu społecznym, na zasadzie równości z innymi osobami.</w:t>
      </w:r>
    </w:p>
    <w:p w:rsidR="00652208" w:rsidRPr="00393448" w:rsidRDefault="00652208" w:rsidP="00E9436C">
      <w:pPr>
        <w:pStyle w:val="Nagwek2"/>
      </w:pPr>
      <w:r w:rsidRPr="00393448">
        <w:t>IV.</w:t>
      </w:r>
      <w:r w:rsidRPr="00393448">
        <w:tab/>
        <w:t>Zasady realizacji programu</w:t>
      </w:r>
    </w:p>
    <w:p w:rsidR="007743F3" w:rsidRPr="00393448" w:rsidRDefault="00794E76" w:rsidP="004500CA">
      <w:pPr>
        <w:pStyle w:val="Akapitzlist"/>
        <w:numPr>
          <w:ilvl w:val="0"/>
          <w:numId w:val="4"/>
        </w:numPr>
        <w:tabs>
          <w:tab w:val="left" w:pos="426"/>
          <w:tab w:val="left" w:pos="709"/>
          <w:tab w:val="left" w:pos="993"/>
        </w:tabs>
        <w:autoSpaceDE w:val="0"/>
        <w:autoSpaceDN w:val="0"/>
        <w:adjustRightInd w:val="0"/>
        <w:ind w:left="357" w:hanging="357"/>
        <w:contextualSpacing w:val="0"/>
        <w:jc w:val="both"/>
        <w:rPr>
          <w:rFonts w:eastAsiaTheme="minorHAnsi" w:cs="Times New Roman"/>
          <w:lang w:eastAsia="en-US"/>
        </w:rPr>
      </w:pPr>
      <w:r w:rsidRPr="00393448">
        <w:rPr>
          <w:rFonts w:eastAsiaTheme="minorHAnsi" w:cs="Times New Roman"/>
          <w:lang w:eastAsia="en-US"/>
        </w:rPr>
        <w:t>Program re</w:t>
      </w:r>
      <w:r w:rsidR="005D4E06" w:rsidRPr="00393448">
        <w:rPr>
          <w:rFonts w:eastAsiaTheme="minorHAnsi" w:cs="Times New Roman"/>
          <w:lang w:eastAsia="en-US"/>
        </w:rPr>
        <w:t>alizowany jest w trybie konkursów</w:t>
      </w:r>
      <w:r w:rsidR="00831707" w:rsidRPr="00393448">
        <w:rPr>
          <w:rFonts w:eastAsiaTheme="minorHAnsi" w:cs="Times New Roman"/>
          <w:lang w:eastAsia="en-US"/>
        </w:rPr>
        <w:t xml:space="preserve"> </w:t>
      </w:r>
      <w:r w:rsidR="005D4E06" w:rsidRPr="00393448">
        <w:rPr>
          <w:rFonts w:eastAsiaTheme="minorHAnsi" w:cs="Times New Roman"/>
          <w:lang w:eastAsia="en-US"/>
        </w:rPr>
        <w:t>ogłaszanych</w:t>
      </w:r>
      <w:r w:rsidR="00831707" w:rsidRPr="00393448">
        <w:rPr>
          <w:rFonts w:eastAsiaTheme="minorHAnsi" w:cs="Times New Roman"/>
          <w:lang w:eastAsia="en-US"/>
        </w:rPr>
        <w:t xml:space="preserve"> przez Zarząd PFRON</w:t>
      </w:r>
      <w:r w:rsidRPr="00393448">
        <w:rPr>
          <w:rFonts w:eastAsiaTheme="minorHAnsi" w:cs="Times New Roman"/>
          <w:lang w:eastAsia="en-US"/>
        </w:rPr>
        <w:t>.</w:t>
      </w:r>
    </w:p>
    <w:p w:rsidR="007743F3" w:rsidRPr="00393448"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393448">
        <w:rPr>
          <w:rFonts w:eastAsiaTheme="minorHAnsi" w:cs="Times New Roman"/>
          <w:lang w:eastAsia="en-US"/>
        </w:rPr>
        <w:t>Obszary wsparcia, o których mowa w rozdziale VIII programu, muszą być zgłaszane do</w:t>
      </w:r>
      <w:r w:rsidR="00CB751F" w:rsidRPr="00393448">
        <w:rPr>
          <w:rFonts w:eastAsiaTheme="minorHAnsi" w:cs="Times New Roman"/>
          <w:lang w:eastAsia="en-US"/>
        </w:rPr>
        <w:t> </w:t>
      </w:r>
      <w:r w:rsidRPr="00393448">
        <w:rPr>
          <w:rFonts w:eastAsiaTheme="minorHAnsi" w:cs="Times New Roman"/>
          <w:lang w:eastAsia="en-US"/>
        </w:rPr>
        <w:t>PFRON w formie projektów. Cele tych projektów muszą zawierać się w celach programowych wskazanych w rozdziale IV programu.</w:t>
      </w:r>
    </w:p>
    <w:p w:rsidR="004444BA" w:rsidRPr="00393448"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393448">
        <w:rPr>
          <w:rFonts w:eastAsiaTheme="minorHAnsi" w:cs="Times New Roman"/>
          <w:lang w:eastAsia="en-US"/>
        </w:rPr>
        <w:t>Zlecenie realizacji obszarów wsparcia w ramach programu następuje po przeprowadzeniu konkursu.</w:t>
      </w:r>
      <w:r w:rsidR="00637EEC" w:rsidRPr="00393448">
        <w:rPr>
          <w:rFonts w:eastAsiaTheme="minorHAnsi" w:cs="Times New Roman"/>
          <w:lang w:eastAsia="en-US"/>
        </w:rPr>
        <w:t xml:space="preserve"> </w:t>
      </w:r>
    </w:p>
    <w:p w:rsidR="00886E1C" w:rsidRPr="00393448"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393448">
        <w:rPr>
          <w:rFonts w:eastAsiaTheme="minorHAnsi" w:cs="Times New Roman"/>
          <w:lang w:eastAsia="en-US"/>
        </w:rPr>
        <w:t>Ogłoszenie o konkursie zostanie zamieszczone w Biuletynie Informacji Publicznej, w siedzibie PFRON w miejscu przeznaczonym na zamieszczanie ogłoszeń oraz na stronie internetowej PFRON.</w:t>
      </w:r>
    </w:p>
    <w:p w:rsidR="00185592" w:rsidRPr="00CB751F"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393448">
        <w:rPr>
          <w:rFonts w:eastAsiaTheme="minorHAnsi" w:cs="Times New Roman"/>
          <w:lang w:eastAsia="en-US"/>
        </w:rPr>
        <w:t xml:space="preserve">W ogłoszeniu o konkursie </w:t>
      </w:r>
      <w:r w:rsidR="005E1099" w:rsidRPr="00393448">
        <w:rPr>
          <w:rFonts w:eastAsiaTheme="minorHAnsi" w:cs="Times New Roman"/>
          <w:lang w:eastAsia="en-US"/>
        </w:rPr>
        <w:t xml:space="preserve">zamieszczone zostaną </w:t>
      </w:r>
      <w:r w:rsidR="007315B6" w:rsidRPr="00393448">
        <w:rPr>
          <w:rFonts w:eastAsiaTheme="minorHAnsi" w:cs="Times New Roman"/>
          <w:lang w:eastAsia="en-US"/>
        </w:rPr>
        <w:t>informacje</w:t>
      </w:r>
      <w:r w:rsidR="00B67D2D" w:rsidRPr="00393448">
        <w:rPr>
          <w:rFonts w:eastAsiaTheme="minorHAnsi" w:cs="Times New Roman"/>
          <w:lang w:eastAsia="en-US"/>
        </w:rPr>
        <w:t>,</w:t>
      </w:r>
      <w:r w:rsidR="00185592" w:rsidRPr="00393448">
        <w:rPr>
          <w:rFonts w:eastAsiaTheme="minorHAnsi" w:cs="Times New Roman"/>
          <w:lang w:eastAsia="en-US"/>
        </w:rPr>
        <w:t xml:space="preserve"> </w:t>
      </w:r>
      <w:r w:rsidR="00B67D2D" w:rsidRPr="00393448">
        <w:rPr>
          <w:rFonts w:eastAsiaTheme="minorHAnsi" w:cs="Times New Roman"/>
          <w:lang w:eastAsia="en-US"/>
        </w:rPr>
        <w:t xml:space="preserve">o których mowa w rozdz. X ust. 2 programu oraz informacje </w:t>
      </w:r>
      <w:r w:rsidR="00185592" w:rsidRPr="00393448">
        <w:rPr>
          <w:rFonts w:eastAsiaTheme="minorHAnsi" w:cs="Times New Roman"/>
          <w:lang w:eastAsia="en-US"/>
        </w:rPr>
        <w:t>dotyczące</w:t>
      </w:r>
      <w:r w:rsidR="00FE3902" w:rsidRPr="00393448">
        <w:rPr>
          <w:rFonts w:eastAsiaTheme="minorHAnsi" w:cs="Times New Roman"/>
          <w:lang w:eastAsia="en-US"/>
        </w:rPr>
        <w:t>,</w:t>
      </w:r>
      <w:r w:rsidR="00185592" w:rsidRPr="00393448">
        <w:rPr>
          <w:rFonts w:eastAsiaTheme="minorHAnsi" w:cs="Times New Roman"/>
          <w:lang w:eastAsia="en-US"/>
        </w:rPr>
        <w:t xml:space="preserve"> w szczególności: </w:t>
      </w:r>
      <w:r w:rsidR="004D3335" w:rsidRPr="00393448">
        <w:rPr>
          <w:rFonts w:eastAsiaTheme="minorHAnsi" w:cs="Times New Roman"/>
          <w:lang w:eastAsia="en-US"/>
        </w:rPr>
        <w:t xml:space="preserve">wysokości środków PFRON przeznaczonych na realizację projektów, terminu składania wniosków, </w:t>
      </w:r>
      <w:r w:rsidRPr="00393448">
        <w:rPr>
          <w:rFonts w:eastAsiaTheme="minorHAnsi" w:cs="Times New Roman"/>
          <w:lang w:eastAsia="en-US"/>
        </w:rPr>
        <w:t xml:space="preserve">terminu </w:t>
      </w:r>
      <w:r w:rsidR="004D3335" w:rsidRPr="00393448">
        <w:rPr>
          <w:rFonts w:eastAsiaTheme="minorHAnsi" w:cs="Times New Roman"/>
          <w:lang w:eastAsia="en-US"/>
        </w:rPr>
        <w:t>i</w:t>
      </w:r>
      <w:r w:rsidR="00BA63E1" w:rsidRPr="00393448">
        <w:rPr>
          <w:rFonts w:eastAsiaTheme="minorHAnsi" w:cs="Times New Roman"/>
          <w:lang w:eastAsia="en-US"/>
        </w:rPr>
        <w:t xml:space="preserve"> </w:t>
      </w:r>
      <w:r w:rsidR="004D3335" w:rsidRPr="00393448">
        <w:rPr>
          <w:rFonts w:eastAsiaTheme="minorHAnsi" w:cs="Times New Roman"/>
          <w:lang w:eastAsia="en-US"/>
        </w:rPr>
        <w:t xml:space="preserve">warunków </w:t>
      </w:r>
      <w:r w:rsidRPr="00CB751F">
        <w:rPr>
          <w:rFonts w:eastAsiaTheme="minorHAnsi" w:cs="Times New Roman"/>
          <w:lang w:eastAsia="en-US"/>
        </w:rPr>
        <w:t>realizacji projektów</w:t>
      </w:r>
      <w:r w:rsidR="006D2B52" w:rsidRPr="00D95EA1">
        <w:rPr>
          <w:rFonts w:eastAsiaTheme="minorHAnsi" w:cs="Times New Roman"/>
          <w:lang w:eastAsia="en-US"/>
        </w:rPr>
        <w:t>,</w:t>
      </w:r>
      <w:r w:rsidRPr="00CB751F">
        <w:rPr>
          <w:rFonts w:eastAsiaTheme="minorHAnsi" w:cs="Times New Roman"/>
          <w:lang w:eastAsia="en-US"/>
        </w:rPr>
        <w:t xml:space="preserve"> </w:t>
      </w:r>
      <w:r w:rsidR="00705645" w:rsidRPr="00CB751F">
        <w:rPr>
          <w:rFonts w:eastAsiaTheme="minorHAnsi" w:cs="Times New Roman"/>
          <w:lang w:eastAsia="en-US"/>
        </w:rPr>
        <w:t xml:space="preserve">okresu kwalifikowalności kosztów, </w:t>
      </w:r>
      <w:r w:rsidRPr="00CB751F">
        <w:rPr>
          <w:rFonts w:eastAsiaTheme="minorHAnsi" w:cs="Times New Roman"/>
          <w:lang w:eastAsia="en-US"/>
        </w:rPr>
        <w:t>limitów kosztów kwalifikowalnych</w:t>
      </w:r>
      <w:r w:rsidR="002209EF" w:rsidRPr="00CB751F">
        <w:rPr>
          <w:rFonts w:eastAsiaTheme="minorHAnsi" w:cs="Times New Roman"/>
          <w:lang w:eastAsia="en-US"/>
        </w:rPr>
        <w:t>, wymaganej wysokości wkładu własnego</w:t>
      </w:r>
      <w:r w:rsidR="004D3335" w:rsidRPr="00CB751F">
        <w:rPr>
          <w:rFonts w:eastAsiaTheme="minorHAnsi" w:cs="Times New Roman"/>
          <w:lang w:eastAsia="en-US"/>
        </w:rPr>
        <w:t xml:space="preserve">. </w:t>
      </w:r>
    </w:p>
    <w:p w:rsidR="00B06EA5" w:rsidRPr="00CB751F"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CB751F">
        <w:rPr>
          <w:rFonts w:eastAsiaTheme="minorHAnsi" w:cs="Times New Roman"/>
          <w:lang w:eastAsia="en-US"/>
        </w:rPr>
        <w:t>Dodatkowo w</w:t>
      </w:r>
      <w:r w:rsidR="00BA63E1" w:rsidRPr="00CB751F">
        <w:rPr>
          <w:rFonts w:eastAsiaTheme="minorHAnsi" w:cs="Times New Roman"/>
          <w:lang w:eastAsia="en-US"/>
        </w:rPr>
        <w:t xml:space="preserve"> </w:t>
      </w:r>
      <w:r w:rsidR="004D3335" w:rsidRPr="00CB751F">
        <w:rPr>
          <w:rFonts w:eastAsiaTheme="minorHAnsi" w:cs="Times New Roman"/>
          <w:lang w:eastAsia="en-US"/>
        </w:rPr>
        <w:t>ogłoszeniu o</w:t>
      </w:r>
      <w:r w:rsidR="00BA63E1" w:rsidRPr="00CB751F">
        <w:rPr>
          <w:rFonts w:eastAsiaTheme="minorHAnsi" w:cs="Times New Roman"/>
          <w:lang w:eastAsia="en-US"/>
        </w:rPr>
        <w:t xml:space="preserve"> </w:t>
      </w:r>
      <w:r w:rsidR="004D3335" w:rsidRPr="00CB751F">
        <w:rPr>
          <w:rFonts w:eastAsiaTheme="minorHAnsi" w:cs="Times New Roman"/>
          <w:lang w:eastAsia="en-US"/>
        </w:rPr>
        <w:t>konkursie mogą zostać um</w:t>
      </w:r>
      <w:r w:rsidR="00BA63E1" w:rsidRPr="00CB751F">
        <w:rPr>
          <w:rFonts w:eastAsiaTheme="minorHAnsi" w:cs="Times New Roman"/>
          <w:lang w:eastAsia="en-US"/>
        </w:rPr>
        <w:t xml:space="preserve">ieszczone informacje dotyczące </w:t>
      </w:r>
      <w:r w:rsidR="007743F3" w:rsidRPr="00CB751F">
        <w:rPr>
          <w:rFonts w:eastAsiaTheme="minorHAnsi" w:cs="Times New Roman"/>
          <w:lang w:eastAsia="en-US"/>
        </w:rPr>
        <w:t>kryteriów udziału w</w:t>
      </w:r>
      <w:r w:rsidR="00BA63E1" w:rsidRPr="00CB751F">
        <w:rPr>
          <w:rFonts w:eastAsiaTheme="minorHAnsi" w:cs="Times New Roman"/>
          <w:lang w:eastAsia="en-US"/>
        </w:rPr>
        <w:t xml:space="preserve"> </w:t>
      </w:r>
      <w:r w:rsidR="007743F3" w:rsidRPr="00CB751F">
        <w:rPr>
          <w:rFonts w:eastAsiaTheme="minorHAnsi" w:cs="Times New Roman"/>
          <w:lang w:eastAsia="en-US"/>
        </w:rPr>
        <w:t>konkursie</w:t>
      </w:r>
      <w:r w:rsidR="004D3335" w:rsidRPr="00CB751F">
        <w:rPr>
          <w:rFonts w:eastAsiaTheme="minorHAnsi" w:cs="Times New Roman"/>
          <w:lang w:eastAsia="en-US"/>
        </w:rPr>
        <w:t xml:space="preserve"> (</w:t>
      </w:r>
      <w:r w:rsidR="00BA63E1" w:rsidRPr="00CB751F">
        <w:rPr>
          <w:rFonts w:eastAsiaTheme="minorHAnsi" w:cs="Times New Roman"/>
          <w:lang w:eastAsia="en-US"/>
        </w:rPr>
        <w:t xml:space="preserve">np. </w:t>
      </w:r>
      <w:r w:rsidR="004D3335" w:rsidRPr="00CB751F">
        <w:rPr>
          <w:rFonts w:eastAsiaTheme="minorHAnsi" w:cs="Times New Roman"/>
          <w:lang w:eastAsia="en-US"/>
        </w:rPr>
        <w:t>okres działalności Wnioskodawcy, zasięg prowadzonej działalności)</w:t>
      </w:r>
      <w:r w:rsidR="007743F3" w:rsidRPr="00CB751F">
        <w:rPr>
          <w:rFonts w:eastAsiaTheme="minorHAnsi" w:cs="Times New Roman"/>
          <w:lang w:eastAsia="en-US"/>
        </w:rPr>
        <w:t>, preferencji stosowanych przy wyborze projektów, audytu zewnętrznego pr</w:t>
      </w:r>
      <w:r w:rsidR="00FE41DA" w:rsidRPr="00CB751F">
        <w:rPr>
          <w:rFonts w:eastAsiaTheme="minorHAnsi" w:cs="Times New Roman"/>
          <w:lang w:eastAsia="en-US"/>
        </w:rPr>
        <w:t>ojektów</w:t>
      </w:r>
      <w:r w:rsidR="00BA63E1" w:rsidRPr="00CB751F">
        <w:rPr>
          <w:rFonts w:eastAsiaTheme="minorHAnsi" w:cs="Times New Roman"/>
          <w:lang w:eastAsia="en-US"/>
        </w:rPr>
        <w:t>.</w:t>
      </w:r>
    </w:p>
    <w:p w:rsidR="000A175E" w:rsidRPr="00CB751F" w:rsidRDefault="001A4377" w:rsidP="00E9436C">
      <w:pPr>
        <w:pStyle w:val="Nagwek2"/>
      </w:pPr>
      <w:r w:rsidRPr="00CB751F">
        <w:t>V.</w:t>
      </w:r>
      <w:r w:rsidRPr="00CB751F">
        <w:tab/>
      </w:r>
      <w:r w:rsidR="000A175E" w:rsidRPr="00CB751F">
        <w:t>P</w:t>
      </w:r>
      <w:r w:rsidRPr="00CB751F">
        <w:t>odmioty</w:t>
      </w:r>
      <w:r w:rsidR="000A175E" w:rsidRPr="00CB751F">
        <w:t xml:space="preserve"> uprawnione do uczestnictwa w konkursach</w:t>
      </w:r>
    </w:p>
    <w:p w:rsidR="00185592" w:rsidRPr="00CB751F" w:rsidRDefault="00A50D65" w:rsidP="004500CA">
      <w:pPr>
        <w:pStyle w:val="Akapitzlist"/>
        <w:numPr>
          <w:ilvl w:val="0"/>
          <w:numId w:val="8"/>
        </w:numPr>
        <w:tabs>
          <w:tab w:val="left" w:pos="426"/>
        </w:tabs>
        <w:contextualSpacing w:val="0"/>
        <w:jc w:val="both"/>
        <w:rPr>
          <w:rFonts w:eastAsiaTheme="minorHAnsi" w:cs="Times New Roman"/>
          <w:lang w:eastAsia="en-US"/>
        </w:rPr>
      </w:pPr>
      <w:r w:rsidRPr="00CB751F">
        <w:rPr>
          <w:rFonts w:eastAsiaTheme="minorHAnsi" w:cs="Times New Roman"/>
          <w:lang w:eastAsia="en-US"/>
        </w:rPr>
        <w:t>Podmioty, które mogą ubiegać się o dofinansowanie w ramach programu, zostały wskazane w</w:t>
      </w:r>
      <w:r w:rsidR="00CB751F">
        <w:rPr>
          <w:rFonts w:eastAsiaTheme="minorHAnsi" w:cs="Times New Roman"/>
          <w:lang w:eastAsia="en-US"/>
        </w:rPr>
        <w:t> </w:t>
      </w:r>
      <w:r w:rsidRPr="00CB751F">
        <w:rPr>
          <w:rFonts w:eastAsiaTheme="minorHAnsi" w:cs="Times New Roman"/>
          <w:lang w:eastAsia="en-US"/>
        </w:rPr>
        <w:t xml:space="preserve">rozdziale VI programu. </w:t>
      </w:r>
    </w:p>
    <w:p w:rsidR="006720B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2.</w:t>
      </w:r>
      <w:r w:rsidRPr="00D95EA1">
        <w:rPr>
          <w:rFonts w:eastAsiaTheme="minorHAnsi" w:cs="Times New Roman"/>
          <w:lang w:eastAsia="en-US"/>
        </w:rPr>
        <w:tab/>
      </w:r>
      <w:r w:rsidR="00A50D65" w:rsidRPr="00D95EA1">
        <w:rPr>
          <w:rFonts w:eastAsiaTheme="minorHAnsi" w:cs="Times New Roman"/>
          <w:lang w:eastAsia="en-US"/>
        </w:rPr>
        <w:t>Warunki uczestnictwa w programie zostały wskazane w rozdziale VII programu.</w:t>
      </w:r>
    </w:p>
    <w:p w:rsidR="00185592" w:rsidRPr="00D95EA1" w:rsidRDefault="00185592" w:rsidP="00002563">
      <w:pPr>
        <w:tabs>
          <w:tab w:val="num" w:pos="426"/>
        </w:tabs>
        <w:spacing w:before="120"/>
        <w:ind w:left="420" w:hanging="420"/>
        <w:jc w:val="both"/>
        <w:rPr>
          <w:rFonts w:eastAsiaTheme="minorHAnsi" w:cs="Times New Roman"/>
          <w:lang w:eastAsia="en-US"/>
        </w:rPr>
      </w:pPr>
      <w:r w:rsidRPr="00D95EA1">
        <w:rPr>
          <w:rFonts w:eastAsiaTheme="minorHAnsi" w:cs="Times New Roman"/>
          <w:lang w:eastAsia="en-US"/>
        </w:rPr>
        <w:t>3</w:t>
      </w:r>
      <w:r w:rsidR="000F35A1" w:rsidRPr="00D95EA1">
        <w:rPr>
          <w:rFonts w:eastAsiaTheme="minorHAnsi" w:cs="Times New Roman"/>
          <w:lang w:eastAsia="en-US"/>
        </w:rPr>
        <w:t>.</w:t>
      </w:r>
      <w:r w:rsidR="000F35A1" w:rsidRPr="00D95EA1">
        <w:rPr>
          <w:rFonts w:eastAsiaTheme="minorHAnsi" w:cs="Times New Roman"/>
          <w:lang w:eastAsia="en-US"/>
        </w:rPr>
        <w:tab/>
      </w:r>
      <w:r w:rsidR="005D4E06" w:rsidRPr="00D95EA1">
        <w:rPr>
          <w:rFonts w:eastAsiaTheme="minorHAnsi" w:cs="Times New Roman"/>
          <w:lang w:eastAsia="en-US"/>
        </w:rPr>
        <w:t>W</w:t>
      </w:r>
      <w:r w:rsidR="00E2331D" w:rsidRPr="00D95EA1">
        <w:rPr>
          <w:rFonts w:eastAsiaTheme="minorHAnsi" w:cs="Times New Roman"/>
          <w:lang w:eastAsia="en-US"/>
        </w:rPr>
        <w:t xml:space="preserve">arunkiem złożenia wniosku w przypadku </w:t>
      </w:r>
      <w:r w:rsidR="00E2331D" w:rsidRPr="00D95EA1">
        <w:rPr>
          <w:rFonts w:cs="Times New Roman"/>
        </w:rPr>
        <w:t>organizacji pozarządowej jest statutowy zapis o</w:t>
      </w:r>
      <w:r w:rsidR="00CB751F">
        <w:rPr>
          <w:rFonts w:cs="Times New Roman"/>
        </w:rPr>
        <w:t> </w:t>
      </w:r>
      <w:r w:rsidR="00E2331D" w:rsidRPr="00D95EA1">
        <w:rPr>
          <w:rFonts w:cs="Times New Roman"/>
        </w:rPr>
        <w:t>prowadzeniu działań n</w:t>
      </w:r>
      <w:r w:rsidR="002209EF" w:rsidRPr="00D95EA1">
        <w:rPr>
          <w:rFonts w:cs="Times New Roman"/>
        </w:rPr>
        <w:t>a rzecz osób niepełnosprawnych.</w:t>
      </w:r>
    </w:p>
    <w:p w:rsidR="008723F7" w:rsidRPr="00D95EA1" w:rsidRDefault="00185592" w:rsidP="00002563">
      <w:pPr>
        <w:tabs>
          <w:tab w:val="num" w:pos="426"/>
        </w:tabs>
        <w:spacing w:before="120"/>
        <w:ind w:left="420" w:hanging="420"/>
        <w:jc w:val="both"/>
        <w:rPr>
          <w:rFonts w:cs="Times New Roman"/>
        </w:rPr>
      </w:pPr>
      <w:r w:rsidRPr="00D95EA1">
        <w:rPr>
          <w:rFonts w:eastAsiaTheme="minorHAnsi" w:cs="Times New Roman"/>
          <w:lang w:eastAsia="en-US"/>
        </w:rPr>
        <w:t>4.</w:t>
      </w:r>
      <w:r w:rsidRPr="00D95EA1">
        <w:rPr>
          <w:rFonts w:eastAsiaTheme="minorHAnsi" w:cs="Times New Roman"/>
          <w:lang w:eastAsia="en-US"/>
        </w:rPr>
        <w:tab/>
      </w:r>
      <w:r w:rsidR="00E2331D" w:rsidRPr="00D95EA1">
        <w:rPr>
          <w:rFonts w:cs="Times New Roman"/>
        </w:rPr>
        <w:t>W przypadku terenowych jednostek organizacyjnych organizacji pozarządowej, które nie</w:t>
      </w:r>
      <w:r w:rsidR="00CB751F">
        <w:rPr>
          <w:rFonts w:cs="Times New Roman"/>
        </w:rPr>
        <w:t> </w:t>
      </w:r>
      <w:r w:rsidR="00E2331D" w:rsidRPr="00D95EA1">
        <w:rPr>
          <w:rFonts w:cs="Times New Roman"/>
        </w:rPr>
        <w:t xml:space="preserve">posiadają osobowości prawnej (np. koła, oddziały), Wnioskodawcą jest zarząd główny </w:t>
      </w:r>
      <w:r w:rsidR="00E2331D" w:rsidRPr="00D95EA1">
        <w:rPr>
          <w:rFonts w:cs="Times New Roman"/>
        </w:rPr>
        <w:lastRenderedPageBreak/>
        <w:t>tej</w:t>
      </w:r>
      <w:r w:rsidR="00CB751F">
        <w:rPr>
          <w:rFonts w:cs="Times New Roman"/>
        </w:rPr>
        <w:t> </w:t>
      </w:r>
      <w:r w:rsidR="00E2331D" w:rsidRPr="00D95EA1">
        <w:rPr>
          <w:rFonts w:cs="Times New Roman"/>
        </w:rPr>
        <w:t>organizacji.</w:t>
      </w:r>
      <w:r w:rsidRPr="00D95EA1">
        <w:rPr>
          <w:rFonts w:eastAsiaTheme="minorHAnsi" w:cs="Times New Roman"/>
          <w:lang w:eastAsia="en-US"/>
        </w:rPr>
        <w:t xml:space="preserve"> </w:t>
      </w:r>
      <w:r w:rsidR="00E2331D" w:rsidRPr="00D95EA1">
        <w:rPr>
          <w:rFonts w:cs="Times New Roman"/>
        </w:rPr>
        <w:t>Zarząd główny organizacji pozarządowej nie może występować w imieniu terenowych jednostek organizacyjnych tej organizacji, które posiadają osobowość prawną.</w:t>
      </w:r>
    </w:p>
    <w:p w:rsidR="0018559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5.</w:t>
      </w:r>
      <w:r w:rsidRPr="00D95EA1">
        <w:rPr>
          <w:rFonts w:eastAsiaTheme="minorHAnsi" w:cs="Times New Roman"/>
          <w:lang w:eastAsia="en-US"/>
        </w:rPr>
        <w:tab/>
      </w:r>
      <w:r w:rsidRPr="00D95EA1">
        <w:rPr>
          <w:rFonts w:cs="Times New Roman"/>
        </w:rPr>
        <w:t>Podmioty wskazane w rozdziale VI ust. 3 programu, mogą złożyć wniosek wspólny.</w:t>
      </w:r>
    </w:p>
    <w:p w:rsidR="008723F7" w:rsidRPr="00D95EA1" w:rsidRDefault="008723F7" w:rsidP="00002563">
      <w:pPr>
        <w:tabs>
          <w:tab w:val="num" w:pos="426"/>
        </w:tabs>
        <w:spacing w:before="120"/>
        <w:ind w:left="420" w:hanging="420"/>
        <w:jc w:val="both"/>
        <w:rPr>
          <w:rFonts w:cs="Times New Roman"/>
        </w:rPr>
      </w:pPr>
      <w:r w:rsidRPr="00D95EA1">
        <w:rPr>
          <w:rFonts w:cs="Times New Roman"/>
        </w:rPr>
        <w:t>6.</w:t>
      </w:r>
      <w:r w:rsidRPr="00D95EA1">
        <w:rPr>
          <w:rFonts w:cs="Times New Roman"/>
        </w:rPr>
        <w:tab/>
        <w:t>Na etapie składania wniosku o dofinansowanie Wnioskodawców, którzy składają wniosek wspólny, musi wiązać Umowa określająca zakres świadczeń Wnioskodawców składających się na realizację projektu.</w:t>
      </w:r>
    </w:p>
    <w:p w:rsidR="008723F7" w:rsidRPr="00D95EA1" w:rsidRDefault="008723F7" w:rsidP="00002563">
      <w:pPr>
        <w:tabs>
          <w:tab w:val="left" w:pos="426"/>
        </w:tabs>
        <w:spacing w:before="120"/>
        <w:ind w:left="420" w:hanging="420"/>
        <w:jc w:val="both"/>
        <w:rPr>
          <w:rFonts w:eastAsiaTheme="minorHAnsi" w:cs="Times New Roman"/>
          <w:lang w:eastAsia="en-US"/>
        </w:rPr>
      </w:pPr>
      <w:r w:rsidRPr="00D95EA1">
        <w:rPr>
          <w:rFonts w:cs="Times New Roman"/>
        </w:rPr>
        <w:t>7</w:t>
      </w:r>
      <w:r w:rsidR="003F013E" w:rsidRPr="00D95EA1">
        <w:rPr>
          <w:rFonts w:cs="Times New Roman"/>
        </w:rPr>
        <w:t>.</w:t>
      </w:r>
      <w:r w:rsidR="003F013E" w:rsidRPr="00D95EA1">
        <w:rPr>
          <w:rFonts w:cs="Times New Roman"/>
        </w:rPr>
        <w:tab/>
      </w:r>
      <w:r w:rsidR="000811FC" w:rsidRPr="00D95EA1">
        <w:rPr>
          <w:rFonts w:cs="Times New Roman"/>
        </w:rPr>
        <w:t>W</w:t>
      </w:r>
      <w:r w:rsidR="005A6E31" w:rsidRPr="00D95EA1">
        <w:rPr>
          <w:rFonts w:cs="Times New Roman"/>
        </w:rPr>
        <w:t xml:space="preserve"> umowie, o której mowa w ust. 6 </w:t>
      </w:r>
      <w:r w:rsidR="000811FC" w:rsidRPr="00D95EA1">
        <w:rPr>
          <w:rFonts w:cs="Times New Roman"/>
        </w:rPr>
        <w:t>musi zostać wskazany Wnioskodawca Lider, kt</w:t>
      </w:r>
      <w:r w:rsidR="005A6E31" w:rsidRPr="00D95EA1">
        <w:rPr>
          <w:rFonts w:cs="Times New Roman"/>
        </w:rPr>
        <w:t>óry będzie odpowiedzialny m.in. </w:t>
      </w:r>
      <w:r w:rsidR="000811FC" w:rsidRPr="00D95EA1">
        <w:rPr>
          <w:rFonts w:cs="Times New Roman"/>
        </w:rPr>
        <w:t>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w:t>
      </w:r>
      <w:r w:rsidR="002209EF" w:rsidRPr="00D95EA1">
        <w:rPr>
          <w:rFonts w:cs="Times New Roman"/>
        </w:rPr>
        <w:t>estawienie dokumentów do PFRON.</w:t>
      </w:r>
    </w:p>
    <w:p w:rsidR="00321EA5" w:rsidRPr="00D95EA1" w:rsidRDefault="00185592" w:rsidP="00002563">
      <w:pPr>
        <w:spacing w:before="120"/>
        <w:ind w:left="420" w:hanging="420"/>
        <w:jc w:val="both"/>
        <w:rPr>
          <w:rFonts w:cs="Times New Roman"/>
        </w:rPr>
      </w:pPr>
      <w:r w:rsidRPr="00D95EA1">
        <w:rPr>
          <w:rFonts w:cs="Times New Roman"/>
        </w:rPr>
        <w:t>8.</w:t>
      </w:r>
      <w:r w:rsidRPr="00D95EA1">
        <w:rPr>
          <w:rFonts w:cs="Times New Roman"/>
        </w:rPr>
        <w:tab/>
      </w:r>
      <w:r w:rsidR="00631F75" w:rsidRPr="00D95EA1">
        <w:rPr>
          <w:rFonts w:cs="Times New Roman"/>
        </w:rPr>
        <w:t xml:space="preserve">Z udziału w konkursie </w:t>
      </w:r>
      <w:r w:rsidR="00321EA5" w:rsidRPr="00D95EA1">
        <w:rPr>
          <w:rFonts w:cs="Times New Roman"/>
        </w:rPr>
        <w:t>mogą zostać wykluczone, na podstawie odrębnej uchwały Zarządu PFRON,</w:t>
      </w:r>
      <w:r w:rsidR="007062B9" w:rsidRPr="00D95EA1">
        <w:rPr>
          <w:rFonts w:cs="Times New Roman"/>
        </w:rPr>
        <w:t xml:space="preserve"> podmioty</w:t>
      </w:r>
      <w:r w:rsidR="00321EA5" w:rsidRPr="00D95EA1">
        <w:rPr>
          <w:rFonts w:cs="Times New Roman"/>
        </w:rPr>
        <w:t>:</w:t>
      </w:r>
    </w:p>
    <w:p w:rsidR="00321EA5" w:rsidRPr="00CB751F" w:rsidRDefault="00321EA5" w:rsidP="004500CA">
      <w:pPr>
        <w:pStyle w:val="Akapitzlist"/>
        <w:numPr>
          <w:ilvl w:val="0"/>
          <w:numId w:val="9"/>
        </w:numPr>
        <w:spacing w:before="60"/>
        <w:ind w:left="782" w:hanging="357"/>
        <w:contextualSpacing w:val="0"/>
        <w:jc w:val="both"/>
        <w:rPr>
          <w:rFonts w:cs="Times New Roman"/>
        </w:rPr>
      </w:pPr>
      <w:r w:rsidRPr="00CB751F">
        <w:rPr>
          <w:rFonts w:cs="Times New Roman"/>
        </w:rPr>
        <w:t>w związku z działalnością których lub działalnością podmiotów z nimi powiązanych wszczęte zostało postępowanie przygotowawcze na warunkach i zasadach określonych w</w:t>
      </w:r>
      <w:r w:rsidR="00CB751F">
        <w:rPr>
          <w:rFonts w:cs="Times New Roman"/>
        </w:rPr>
        <w:t> </w:t>
      </w:r>
      <w:r w:rsidRPr="00CB751F">
        <w:rPr>
          <w:rFonts w:cs="Times New Roman"/>
        </w:rPr>
        <w:t>kodeksie postępowania karnego;</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 xml:space="preserve">które w przeszłości, były stroną umowy zawartej z PFRON i rozwiązanej z przyczyn leżących po ich stronie – wykluczenie obowiązuje w ciągu 3 lat, </w:t>
      </w:r>
      <w:r w:rsidR="004D6F78" w:rsidRPr="00D95EA1">
        <w:rPr>
          <w:rFonts w:cs="Times New Roman"/>
        </w:rPr>
        <w:t xml:space="preserve">licząc od dnia, </w:t>
      </w:r>
      <w:r w:rsidRPr="00D95EA1">
        <w:rPr>
          <w:rFonts w:cs="Times New Roman"/>
        </w:rPr>
        <w:t>w którym wygasło zobowiązanie wobec PFRON;</w:t>
      </w:r>
    </w:p>
    <w:p w:rsidR="00631F7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w których funkcje członków zarządu lub organów uprawnionych do reprezentowania organizacji pełnią osoby, które zostały skazane prawomocnym wyrokiem za przestępstwa ścigane z oskarżenia public</w:t>
      </w:r>
      <w:r w:rsidR="00631F75" w:rsidRPr="00D95EA1">
        <w:rPr>
          <w:rFonts w:cs="Times New Roman"/>
        </w:rPr>
        <w:t>znego lub przestępstwa skarbowe;</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które w okresie ostatnich 3 lat (licząc od daty ogłoszenia konkursu) nierzetelnie wykonywały zobowiązania wynikające z umów zawartych z PFRON (w tym nierzetelnie i</w:t>
      </w:r>
      <w:r w:rsidR="00CB751F">
        <w:rPr>
          <w:rFonts w:cs="Times New Roman"/>
        </w:rPr>
        <w:t> </w:t>
      </w:r>
      <w:r w:rsidRPr="00D95EA1">
        <w:rPr>
          <w:rFonts w:cs="Times New Roman"/>
        </w:rPr>
        <w:t>nieterminowo rozliczały środki PFRON).</w:t>
      </w:r>
    </w:p>
    <w:p w:rsidR="00C30830" w:rsidRPr="00CB751F" w:rsidRDefault="001651B2" w:rsidP="00E9436C">
      <w:pPr>
        <w:pStyle w:val="Nagwek2"/>
      </w:pPr>
      <w:r w:rsidRPr="00CB751F">
        <w:t>VI.</w:t>
      </w:r>
      <w:r w:rsidR="00752931" w:rsidRPr="00CB751F">
        <w:tab/>
      </w:r>
      <w:r w:rsidR="000D61AA" w:rsidRPr="00CB751F">
        <w:t>Wkład własny</w:t>
      </w:r>
    </w:p>
    <w:p w:rsidR="007501D2" w:rsidRPr="00CB751F" w:rsidRDefault="000D61AA" w:rsidP="004500CA">
      <w:pPr>
        <w:pStyle w:val="Akapitzlist"/>
        <w:numPr>
          <w:ilvl w:val="0"/>
          <w:numId w:val="10"/>
        </w:numPr>
        <w:ind w:left="357" w:hanging="357"/>
        <w:contextualSpacing w:val="0"/>
        <w:jc w:val="both"/>
        <w:rPr>
          <w:rFonts w:cs="Times New Roman"/>
        </w:rPr>
      </w:pPr>
      <w:r w:rsidRPr="00CB751F">
        <w:rPr>
          <w:rFonts w:cs="Times New Roman"/>
        </w:rPr>
        <w:t>Ubiegając się o dofinansowanie w ramach programu, Wnioskodawca zobowiązany jest do</w:t>
      </w:r>
      <w:r w:rsidR="00CB751F">
        <w:rPr>
          <w:rFonts w:cs="Times New Roman"/>
        </w:rPr>
        <w:t> wniesienia wkładu własnego.</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Minimalna procentowa wysokość wkładu własnego wyznaczana jest każdo</w:t>
      </w:r>
      <w:r w:rsidR="007501D2" w:rsidRPr="00D95EA1">
        <w:rPr>
          <w:rFonts w:cs="Times New Roman"/>
        </w:rPr>
        <w:t>razowo w</w:t>
      </w:r>
      <w:r w:rsidR="00CB751F">
        <w:rPr>
          <w:rFonts w:cs="Times New Roman"/>
        </w:rPr>
        <w:t xml:space="preserve"> </w:t>
      </w:r>
      <w:r w:rsidR="003B0484" w:rsidRPr="00D95EA1">
        <w:rPr>
          <w:rFonts w:cs="Times New Roman"/>
        </w:rPr>
        <w:t>ogłoszeniu o konkursie,</w:t>
      </w:r>
      <w:r w:rsidR="006E21F6" w:rsidRPr="00D95EA1">
        <w:rPr>
          <w:rFonts w:cs="Times New Roman"/>
        </w:rPr>
        <w:t xml:space="preserve"> z zastrzeżeniem iż wymagany</w:t>
      </w:r>
      <w:r w:rsidRPr="00D95EA1">
        <w:rPr>
          <w:rFonts w:cs="Times New Roman"/>
        </w:rPr>
        <w:t xml:space="preserve"> </w:t>
      </w:r>
      <w:r w:rsidR="006E21F6" w:rsidRPr="00D95EA1">
        <w:rPr>
          <w:rFonts w:cs="Times New Roman"/>
        </w:rPr>
        <w:t xml:space="preserve">wkład własny </w:t>
      </w:r>
      <w:r w:rsidRPr="00D95EA1">
        <w:rPr>
          <w:rFonts w:cs="Times New Roman"/>
        </w:rPr>
        <w:t>może być</w:t>
      </w:r>
      <w:r w:rsidR="00F52392" w:rsidRPr="00D95EA1">
        <w:rPr>
          <w:rFonts w:cs="Times New Roman"/>
        </w:rPr>
        <w:t xml:space="preserve"> wniesiony</w:t>
      </w:r>
      <w:r w:rsidR="00131EEC" w:rsidRPr="00D95EA1">
        <w:rPr>
          <w:rFonts w:cs="Times New Roman"/>
        </w:rPr>
        <w:t xml:space="preserve"> w postaci:</w:t>
      </w:r>
    </w:p>
    <w:p w:rsidR="00C869A5" w:rsidRPr="00CB751F" w:rsidRDefault="000D61AA" w:rsidP="004500CA">
      <w:pPr>
        <w:pStyle w:val="Akapitzlist"/>
        <w:numPr>
          <w:ilvl w:val="0"/>
          <w:numId w:val="11"/>
        </w:numPr>
        <w:spacing w:before="60"/>
        <w:ind w:left="714" w:hanging="357"/>
        <w:contextualSpacing w:val="0"/>
        <w:jc w:val="both"/>
        <w:rPr>
          <w:rFonts w:cs="Times New Roman"/>
        </w:rPr>
      </w:pPr>
      <w:r w:rsidRPr="00CB751F">
        <w:rPr>
          <w:rFonts w:cs="Times New Roman"/>
        </w:rPr>
        <w:t>wkładu finansowego ze źródeł niepublicznych (tj. niepochodzącego z s</w:t>
      </w:r>
      <w:r w:rsidR="00185592" w:rsidRPr="00CB751F">
        <w:rPr>
          <w:rFonts w:cs="Times New Roman"/>
        </w:rPr>
        <w:t xml:space="preserve">ektora finansów publicznych), </w:t>
      </w:r>
      <w:r w:rsidRPr="00CB751F">
        <w:rPr>
          <w:rFonts w:cs="Times New Roman"/>
        </w:rPr>
        <w:t>lub</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finansowego ze źródeł publicznych (innych niż PFRON), lub</w:t>
      </w:r>
    </w:p>
    <w:p w:rsidR="00C869A5" w:rsidRPr="00D95EA1" w:rsidRDefault="000D61AA"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wolontariusza),</w:t>
      </w:r>
      <w:r w:rsidR="007501D2" w:rsidRPr="00D95EA1">
        <w:rPr>
          <w:rFonts w:cs="Times New Roman"/>
        </w:rPr>
        <w:t xml:space="preserve"> lub</w:t>
      </w:r>
      <w:r w:rsidR="006A1A80">
        <w:rPr>
          <w:rFonts w:cs="Times New Roman"/>
        </w:rPr>
        <w:t>/i</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pracownika współpracującej szkoły wyższej oddel</w:t>
      </w:r>
      <w:r w:rsidR="00511551" w:rsidRPr="00D95EA1">
        <w:rPr>
          <w:rFonts w:cs="Times New Roman"/>
        </w:rPr>
        <w:t>egowanego</w:t>
      </w:r>
      <w:r w:rsidRPr="00D95EA1">
        <w:rPr>
          <w:rFonts w:cs="Times New Roman"/>
        </w:rPr>
        <w:t xml:space="preserve"> do pracy przy projekcie)</w:t>
      </w:r>
      <w:r w:rsidR="003B0484" w:rsidRPr="00D95EA1">
        <w:rPr>
          <w:rFonts w:cs="Times New Roman"/>
        </w:rPr>
        <w:t>.</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przypadku wniosku wspólnego warunki dotyczące minimalnej wysokości wkładu własnego muszą być spełn</w:t>
      </w:r>
      <w:r w:rsidR="00CB751F">
        <w:rPr>
          <w:rFonts w:cs="Times New Roman"/>
        </w:rPr>
        <w:t>ione w odniesieniu do projektu.</w:t>
      </w:r>
    </w:p>
    <w:p w:rsidR="00275B11"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Źródłem finansowania wkładu własnego Wnioskodawcy </w:t>
      </w:r>
      <w:r w:rsidR="00275B11" w:rsidRPr="00D95EA1">
        <w:rPr>
          <w:rFonts w:cs="Times New Roman"/>
        </w:rPr>
        <w:t xml:space="preserve">nie </w:t>
      </w:r>
      <w:r w:rsidRPr="00D95EA1">
        <w:rPr>
          <w:rFonts w:cs="Times New Roman"/>
        </w:rPr>
        <w:t>mogą być opłaty pobierane od</w:t>
      </w:r>
      <w:r w:rsidR="00CB751F">
        <w:rPr>
          <w:rFonts w:cs="Times New Roman"/>
        </w:rPr>
        <w:t> </w:t>
      </w:r>
      <w:r w:rsidR="00CC237F" w:rsidRPr="00D95EA1">
        <w:rPr>
          <w:rFonts w:cs="Times New Roman"/>
        </w:rPr>
        <w:t>beneficjentów ostatecznych</w:t>
      </w:r>
      <w:r w:rsidR="00275B11" w:rsidRPr="00D95EA1">
        <w:rPr>
          <w:rFonts w:cs="Times New Roman"/>
        </w:rPr>
        <w:t>.</w:t>
      </w:r>
      <w:r w:rsidRPr="00D95EA1">
        <w:rPr>
          <w:rFonts w:cs="Times New Roman"/>
        </w:rPr>
        <w:t xml:space="preserve"> </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sytuacji, gdy Wnioskodawca wnosi do realizacji projektu wkład niefinansowy osobowy (świadczenie wolontariusza), konieczne jest przestr</w:t>
      </w:r>
      <w:r w:rsidR="00C510A9" w:rsidRPr="00D95EA1">
        <w:rPr>
          <w:rFonts w:cs="Times New Roman"/>
        </w:rPr>
        <w:t>zeganie następujących warunków:</w:t>
      </w:r>
    </w:p>
    <w:p w:rsidR="000D61AA" w:rsidRPr="00CB751F" w:rsidRDefault="000D61AA" w:rsidP="004500CA">
      <w:pPr>
        <w:pStyle w:val="Akapitzlist"/>
        <w:numPr>
          <w:ilvl w:val="0"/>
          <w:numId w:val="12"/>
        </w:numPr>
        <w:spacing w:before="60"/>
        <w:ind w:left="714" w:hanging="357"/>
        <w:contextualSpacing w:val="0"/>
        <w:jc w:val="both"/>
        <w:rPr>
          <w:rFonts w:cs="Times New Roman"/>
        </w:rPr>
      </w:pPr>
      <w:r w:rsidRPr="00CB751F">
        <w:rPr>
          <w:rFonts w:cs="Times New Roman"/>
        </w:rPr>
        <w:lastRenderedPageBreak/>
        <w:t>zakres, sposób i czas wykonywania pracy przez wolontariusza muszą być określone w</w:t>
      </w:r>
      <w:r w:rsidR="00CB751F" w:rsidRPr="00CB751F">
        <w:rPr>
          <w:rFonts w:cs="Times New Roman"/>
        </w:rPr>
        <w:t> </w:t>
      </w:r>
      <w:r w:rsidRPr="00CB751F">
        <w:rPr>
          <w:rFonts w:cs="Times New Roman"/>
        </w:rPr>
        <w:t>poroz</w:t>
      </w:r>
      <w:r w:rsidR="00631C3F" w:rsidRPr="00CB751F">
        <w:rPr>
          <w:rFonts w:cs="Times New Roman"/>
        </w:rPr>
        <w:t>umieniu zawartym zgodnie z ar</w:t>
      </w:r>
      <w:r w:rsidR="00CB751F" w:rsidRPr="00CB751F">
        <w:rPr>
          <w:rFonts w:cs="Times New Roman"/>
        </w:rPr>
        <w:t>t. </w:t>
      </w:r>
      <w:r w:rsidRPr="00CB751F">
        <w:rPr>
          <w:rFonts w:cs="Times New Roman"/>
        </w:rPr>
        <w:t>44 ustawy o działalności pożytku publicznego i</w:t>
      </w:r>
      <w:r w:rsidR="00CB751F" w:rsidRPr="00CB751F">
        <w:rPr>
          <w:rFonts w:cs="Times New Roman"/>
        </w:rPr>
        <w:t> o </w:t>
      </w:r>
      <w:r w:rsidRPr="00CB751F">
        <w:rPr>
          <w:rFonts w:cs="Times New Roman"/>
        </w:rPr>
        <w:t>wolontariacie;</w:t>
      </w:r>
    </w:p>
    <w:p w:rsidR="000D61AA"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rsidR="00C03285"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t>wolontariusz musi posiadać kwalifikacje i spełniać wymagania odpowiednie do rodzaju i</w:t>
      </w:r>
      <w:r w:rsidR="00CB751F">
        <w:rPr>
          <w:rFonts w:cs="Times New Roman"/>
        </w:rPr>
        <w:t> </w:t>
      </w:r>
      <w:r w:rsidRPr="00D95EA1">
        <w:rPr>
          <w:rFonts w:cs="Times New Roman"/>
        </w:rPr>
        <w:t>zakresu wykonywanej pracy;</w:t>
      </w:r>
    </w:p>
    <w:p w:rsidR="00131EEC" w:rsidRPr="00D95EA1" w:rsidRDefault="00131EEC" w:rsidP="004500CA">
      <w:pPr>
        <w:pStyle w:val="Akapitzlist"/>
        <w:numPr>
          <w:ilvl w:val="0"/>
          <w:numId w:val="12"/>
        </w:numPr>
        <w:spacing w:before="60"/>
        <w:ind w:left="714" w:hanging="357"/>
        <w:contextualSpacing w:val="0"/>
        <w:jc w:val="both"/>
        <w:rPr>
          <w:rFonts w:cs="Times New Roman"/>
        </w:rPr>
      </w:pPr>
      <w:r w:rsidRPr="00D95EA1">
        <w:rPr>
          <w:rFonts w:cs="Times New Roman"/>
        </w:rPr>
        <w:t>wartość pracy jednego wolontariusza wyliczana jest w oparciu o maksymalną stawkę za jedną godzinę pracy określoną w ogłoszeniu o</w:t>
      </w:r>
      <w:r w:rsidR="00CB751F">
        <w:rPr>
          <w:rFonts w:cs="Times New Roman"/>
        </w:rPr>
        <w:t xml:space="preserve"> konkursie, z zastrzeżeniem pkt </w:t>
      </w:r>
      <w:r w:rsidRPr="00D95EA1">
        <w:rPr>
          <w:rFonts w:cs="Times New Roman"/>
        </w:rPr>
        <w:t>5;</w:t>
      </w:r>
    </w:p>
    <w:p w:rsidR="00C03285" w:rsidRPr="00D95EA1" w:rsidRDefault="00705645" w:rsidP="004500CA">
      <w:pPr>
        <w:pStyle w:val="Akapitzlist"/>
        <w:numPr>
          <w:ilvl w:val="0"/>
          <w:numId w:val="12"/>
        </w:numPr>
        <w:spacing w:before="60"/>
        <w:ind w:left="714" w:hanging="357"/>
        <w:contextualSpacing w:val="0"/>
        <w:jc w:val="both"/>
        <w:rPr>
          <w:rFonts w:cs="Times New Roman"/>
        </w:rPr>
      </w:pPr>
      <w:r w:rsidRPr="00D95EA1">
        <w:rPr>
          <w:rFonts w:cs="Times New Roman"/>
        </w:rPr>
        <w:t>j</w:t>
      </w:r>
      <w:r w:rsidR="00C03285" w:rsidRPr="00D95EA1">
        <w:rPr>
          <w:rFonts w:cs="Times New Roman"/>
        </w:rPr>
        <w:t>eżeli wolontariusz wykonuje pracę taką, jak stały personel, to kalkulacja wkładu pracy wolontariusza może być doko</w:t>
      </w:r>
      <w:r w:rsidR="00AC70A1" w:rsidRPr="00D95EA1">
        <w:rPr>
          <w:rFonts w:cs="Times New Roman"/>
        </w:rPr>
        <w:t>nana w oparciu o </w:t>
      </w:r>
      <w:r w:rsidR="00C03285" w:rsidRPr="00D95EA1">
        <w:rPr>
          <w:rFonts w:cs="Times New Roman"/>
        </w:rPr>
        <w:t>stawki obowiązujące dla tego personelu, z</w:t>
      </w:r>
      <w:r w:rsidR="00CB751F">
        <w:rPr>
          <w:rFonts w:cs="Times New Roman"/>
        </w:rPr>
        <w:t> </w:t>
      </w:r>
      <w:r w:rsidR="00C03285" w:rsidRPr="00D95EA1">
        <w:rPr>
          <w:rFonts w:cs="Times New Roman"/>
        </w:rPr>
        <w:t>tym że warunkiem przyjęcia do kalkulacji kwoty wyższej niż kwota wskazana w ogłoszeniu o konkursie jest posiadanie przez wolontariusza kwalifikacji co najmniej takich jakie posiada stały personel.</w:t>
      </w:r>
    </w:p>
    <w:p w:rsidR="009903A6" w:rsidRPr="00D95EA1" w:rsidRDefault="00061845"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W sytuacji, gdy Wnioskodawca wnosi do realizacji projektu wkład </w:t>
      </w:r>
      <w:r w:rsidR="005C0FB8" w:rsidRPr="00D95EA1">
        <w:rPr>
          <w:rFonts w:cs="Times New Roman"/>
        </w:rPr>
        <w:t xml:space="preserve">niefinansowy </w:t>
      </w:r>
      <w:r w:rsidR="001651B2" w:rsidRPr="00D95EA1">
        <w:rPr>
          <w:rFonts w:cs="Times New Roman"/>
        </w:rPr>
        <w:t>osobowy (świadczenie pracownika współpracującej</w:t>
      </w:r>
      <w:r w:rsidR="00DC706A" w:rsidRPr="00D95EA1">
        <w:rPr>
          <w:rFonts w:cs="Times New Roman"/>
        </w:rPr>
        <w:t xml:space="preserve"> szk</w:t>
      </w:r>
      <w:r w:rsidR="001651B2" w:rsidRPr="00D95EA1">
        <w:rPr>
          <w:rFonts w:cs="Times New Roman"/>
        </w:rPr>
        <w:t>oły wyższej oddelegowanego</w:t>
      </w:r>
      <w:r w:rsidRPr="00D95EA1">
        <w:rPr>
          <w:rFonts w:cs="Times New Roman"/>
        </w:rPr>
        <w:t xml:space="preserve"> do pracy przy projekcie), konieczne jest przestr</w:t>
      </w:r>
      <w:r w:rsidR="009903A6" w:rsidRPr="00D95EA1">
        <w:rPr>
          <w:rFonts w:cs="Times New Roman"/>
        </w:rPr>
        <w:t>zeganie następujących warunków:</w:t>
      </w:r>
    </w:p>
    <w:p w:rsidR="009903A6" w:rsidRPr="00CB751F" w:rsidRDefault="00061845" w:rsidP="004500CA">
      <w:pPr>
        <w:pStyle w:val="Akapitzlist"/>
        <w:numPr>
          <w:ilvl w:val="0"/>
          <w:numId w:val="13"/>
        </w:numPr>
        <w:spacing w:before="60"/>
        <w:ind w:left="714" w:hanging="357"/>
        <w:contextualSpacing w:val="0"/>
        <w:jc w:val="both"/>
        <w:rPr>
          <w:rFonts w:cs="Times New Roman"/>
        </w:rPr>
      </w:pPr>
      <w:r w:rsidRPr="00CB751F">
        <w:rPr>
          <w:rFonts w:cs="Times New Roman"/>
        </w:rPr>
        <w:t>zakres, sposób i czas wykonywania pr</w:t>
      </w:r>
      <w:r w:rsidR="005C0FB8" w:rsidRPr="00CB751F">
        <w:rPr>
          <w:rFonts w:cs="Times New Roman"/>
        </w:rPr>
        <w:t xml:space="preserve">acy </w:t>
      </w:r>
      <w:r w:rsidR="004D4DEC" w:rsidRPr="00CB751F">
        <w:rPr>
          <w:rFonts w:cs="Times New Roman"/>
        </w:rPr>
        <w:t xml:space="preserve">pracownika </w:t>
      </w:r>
      <w:r w:rsidR="00631C3F" w:rsidRPr="00CB751F">
        <w:rPr>
          <w:rFonts w:cs="Times New Roman"/>
        </w:rPr>
        <w:t>muszą być określone w p</w:t>
      </w:r>
      <w:r w:rsidRPr="00CB751F">
        <w:rPr>
          <w:rFonts w:cs="Times New Roman"/>
        </w:rPr>
        <w:t>orozumieniu zawartym</w:t>
      </w:r>
      <w:r w:rsidR="009903A6" w:rsidRPr="00CB751F">
        <w:rPr>
          <w:rFonts w:cs="Times New Roman"/>
        </w:rPr>
        <w:t xml:space="preserve"> pomiędzy Wnioskodawcą a szkoł</w:t>
      </w:r>
      <w:r w:rsidRPr="00CB751F">
        <w:rPr>
          <w:rFonts w:cs="Times New Roman"/>
        </w:rPr>
        <w:t>ą wyższą oddelegowującą pracownika do pracy przy projekcie;</w:t>
      </w:r>
    </w:p>
    <w:p w:rsidR="009903A6"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oddelegowany pracownik musi prowadzić na bieżąco karty pracy wraz ze szczegółowym opisem wykonywanej pracy (dokumentacja ta musi być przechowywana na zasadach ogólnych, tak jak dokumenty finansowe); karty pracy muszą być podpisane przez oddelegowanego pracownika oraz oso</w:t>
      </w:r>
      <w:r w:rsidR="009903A6" w:rsidRPr="00D95EA1">
        <w:rPr>
          <w:rFonts w:cs="Times New Roman"/>
        </w:rPr>
        <w:t>bę upoważnioną do odbioru pracy</w:t>
      </w:r>
      <w:r w:rsidR="005C0FB8" w:rsidRPr="00D95EA1">
        <w:rPr>
          <w:rFonts w:cs="Times New Roman"/>
        </w:rPr>
        <w:t>;</w:t>
      </w:r>
    </w:p>
    <w:p w:rsidR="00061845"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 xml:space="preserve">przy ustalaniu wartości pracy oddelegowanego pracownika </w:t>
      </w:r>
      <w:r w:rsidR="009903A6" w:rsidRPr="00D95EA1">
        <w:rPr>
          <w:rFonts w:cs="Times New Roman"/>
        </w:rPr>
        <w:t>stosuje się odpowiednio postanowienia</w:t>
      </w:r>
      <w:r w:rsidR="00CB751F">
        <w:rPr>
          <w:rFonts w:cs="Times New Roman"/>
        </w:rPr>
        <w:t xml:space="preserve"> ust. </w:t>
      </w:r>
      <w:r w:rsidR="004D6F78" w:rsidRPr="00D95EA1">
        <w:rPr>
          <w:rFonts w:cs="Times New Roman"/>
        </w:rPr>
        <w:t>5</w:t>
      </w:r>
      <w:r w:rsidR="005C0FB8" w:rsidRPr="00D95EA1">
        <w:rPr>
          <w:rFonts w:cs="Times New Roman"/>
        </w:rPr>
        <w:t xml:space="preserve"> pkt</w:t>
      </w:r>
      <w:r w:rsidR="00CB751F">
        <w:rPr>
          <w:rFonts w:cs="Times New Roman"/>
        </w:rPr>
        <w:t> </w:t>
      </w:r>
      <w:r w:rsidR="005C0FB8" w:rsidRPr="00D95EA1">
        <w:rPr>
          <w:rFonts w:cs="Times New Roman"/>
        </w:rPr>
        <w:t>3-5</w:t>
      </w:r>
      <w:r w:rsidR="00773AEF" w:rsidRPr="00D95EA1">
        <w:rPr>
          <w:rFonts w:cs="Times New Roman"/>
        </w:rPr>
        <w:t xml:space="preserve"> niniejsze</w:t>
      </w:r>
      <w:r w:rsidR="00631C3F" w:rsidRPr="00D95EA1">
        <w:rPr>
          <w:rFonts w:cs="Times New Roman"/>
        </w:rPr>
        <w:t>go rozdziału.</w:t>
      </w:r>
    </w:p>
    <w:p w:rsidR="003D2966" w:rsidRPr="00CB751F" w:rsidRDefault="00A877A5" w:rsidP="00E9436C">
      <w:pPr>
        <w:pStyle w:val="Nagwek2"/>
      </w:pPr>
      <w:r w:rsidRPr="00CB751F">
        <w:t>VII.</w:t>
      </w:r>
      <w:r w:rsidR="00CF1D13" w:rsidRPr="00CB751F">
        <w:tab/>
      </w:r>
      <w:r w:rsidR="003D2966" w:rsidRPr="00CB751F">
        <w:t>Zasady składania wniosków</w:t>
      </w:r>
    </w:p>
    <w:p w:rsidR="00B7093F" w:rsidRPr="00CB751F" w:rsidRDefault="00B7093F" w:rsidP="004500CA">
      <w:pPr>
        <w:pStyle w:val="Akapitzlist"/>
        <w:numPr>
          <w:ilvl w:val="0"/>
          <w:numId w:val="14"/>
        </w:numPr>
        <w:tabs>
          <w:tab w:val="left" w:pos="426"/>
        </w:tabs>
        <w:ind w:left="357" w:hanging="357"/>
        <w:contextualSpacing w:val="0"/>
        <w:jc w:val="both"/>
        <w:rPr>
          <w:rFonts w:eastAsiaTheme="minorHAnsi" w:cs="Times New Roman"/>
          <w:lang w:eastAsia="en-US"/>
        </w:rPr>
      </w:pPr>
      <w:r w:rsidRPr="00CB751F">
        <w:rPr>
          <w:rFonts w:eastAsiaTheme="minorHAnsi" w:cs="Times New Roman"/>
          <w:lang w:eastAsia="en-US"/>
        </w:rPr>
        <w:t>Wnioski składane są w Biurze PFRON, w terminie wskazanym w</w:t>
      </w:r>
      <w:r w:rsidR="00296C3C">
        <w:rPr>
          <w:rFonts w:eastAsiaTheme="minorHAnsi" w:cs="Times New Roman"/>
          <w:lang w:eastAsia="en-US"/>
        </w:rPr>
        <w:t xml:space="preserve"> </w:t>
      </w:r>
      <w:r w:rsidRPr="00CB751F">
        <w:rPr>
          <w:rFonts w:eastAsiaTheme="minorHAnsi" w:cs="Times New Roman"/>
          <w:lang w:eastAsia="en-US"/>
        </w:rPr>
        <w:t>ogłoszeniu o konkursie.</w:t>
      </w:r>
    </w:p>
    <w:p w:rsidR="00F5558D" w:rsidRPr="00D95EA1" w:rsidRDefault="00F5558D"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D95EA1">
        <w:rPr>
          <w:rFonts w:eastAsiaTheme="minorHAnsi" w:cs="Times New Roman"/>
          <w:lang w:eastAsia="en-US"/>
        </w:rPr>
        <w:t>Wniosek sporządz</w:t>
      </w:r>
      <w:r w:rsidR="00BE7978" w:rsidRPr="00D95EA1">
        <w:rPr>
          <w:rFonts w:eastAsiaTheme="minorHAnsi" w:cs="Times New Roman"/>
          <w:lang w:eastAsia="en-US"/>
        </w:rPr>
        <w:t>a się na formularzu stanowiącym</w:t>
      </w:r>
      <w:r w:rsidRPr="00D95EA1">
        <w:rPr>
          <w:rFonts w:eastAsiaTheme="minorHAnsi" w:cs="Times New Roman"/>
          <w:lang w:eastAsia="en-US"/>
        </w:rPr>
        <w:t xml:space="preserve"> </w:t>
      </w:r>
      <w:r w:rsidR="005B4B10" w:rsidRPr="00D95EA1">
        <w:rPr>
          <w:rFonts w:eastAsiaTheme="minorHAnsi" w:cs="Times New Roman"/>
          <w:lang w:eastAsia="en-US"/>
        </w:rPr>
        <w:t>załącznik do p</w:t>
      </w:r>
      <w:r w:rsidRPr="00D95EA1">
        <w:rPr>
          <w:rFonts w:eastAsiaTheme="minorHAnsi" w:cs="Times New Roman"/>
          <w:lang w:eastAsia="en-US"/>
        </w:rPr>
        <w:t>rocedur.</w:t>
      </w:r>
    </w:p>
    <w:p w:rsidR="00E21FB6" w:rsidRPr="00095753" w:rsidRDefault="00345BF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095753">
        <w:rPr>
          <w:rFonts w:eastAsiaTheme="minorHAnsi" w:cs="Times New Roman"/>
          <w:lang w:eastAsia="en-US"/>
        </w:rPr>
        <w:t xml:space="preserve">Dodatkowo, </w:t>
      </w:r>
      <w:r w:rsidR="006812E7" w:rsidRPr="00095753">
        <w:rPr>
          <w:rFonts w:cs="Times New Roman"/>
        </w:rPr>
        <w:t xml:space="preserve">wymagane jest dostarczenie wersji elektronicznej wniosku (plik MS Word) </w:t>
      </w:r>
      <w:r w:rsidR="00F77B8C" w:rsidRPr="00095753">
        <w:rPr>
          <w:rFonts w:cs="Times New Roman"/>
        </w:rPr>
        <w:t>oraz załącznik</w:t>
      </w:r>
      <w:r w:rsidR="00C57424">
        <w:rPr>
          <w:rFonts w:cs="Times New Roman"/>
        </w:rPr>
        <w:t>a</w:t>
      </w:r>
      <w:r w:rsidR="00F77B8C" w:rsidRPr="00095753">
        <w:rPr>
          <w:rFonts w:cs="Times New Roman"/>
        </w:rPr>
        <w:t xml:space="preserve"> nr 1 do wniosku i</w:t>
      </w:r>
      <w:r w:rsidR="006812E7" w:rsidRPr="00095753">
        <w:rPr>
          <w:rFonts w:cs="Times New Roman"/>
        </w:rPr>
        <w:t xml:space="preserve"> budżetu projektu (plik MS Excel).</w:t>
      </w:r>
    </w:p>
    <w:p w:rsidR="00742953"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musi być podpisany przez osoby upoważnione</w:t>
      </w:r>
      <w:r w:rsidR="00CF1D13" w:rsidRPr="00CB751F">
        <w:rPr>
          <w:rFonts w:eastAsiaTheme="minorHAnsi" w:cs="Times New Roman"/>
          <w:lang w:eastAsia="en-US"/>
        </w:rPr>
        <w:t xml:space="preserve"> do składania oświadczeń woli w </w:t>
      </w:r>
      <w:r w:rsidRPr="00CB751F">
        <w:rPr>
          <w:rFonts w:eastAsiaTheme="minorHAnsi" w:cs="Times New Roman"/>
          <w:lang w:eastAsia="en-US"/>
        </w:rPr>
        <w:t xml:space="preserve">imieniu Wnioskodawcy </w:t>
      </w:r>
      <w:r w:rsidR="00742953" w:rsidRPr="00D95EA1">
        <w:rPr>
          <w:rFonts w:eastAsiaTheme="minorHAnsi" w:cs="Times New Roman"/>
          <w:lang w:eastAsia="en-US"/>
        </w:rPr>
        <w:t>(Wnioskodawców – w</w:t>
      </w:r>
      <w:r w:rsidR="00314580">
        <w:rPr>
          <w:rFonts w:eastAsiaTheme="minorHAnsi" w:cs="Times New Roman"/>
          <w:lang w:eastAsia="en-US"/>
        </w:rPr>
        <w:t xml:space="preserve"> </w:t>
      </w:r>
      <w:r w:rsidR="00742953" w:rsidRPr="00D95EA1">
        <w:rPr>
          <w:rFonts w:eastAsiaTheme="minorHAnsi" w:cs="Times New Roman"/>
          <w:lang w:eastAsia="en-US"/>
        </w:rPr>
        <w:t xml:space="preserve">przypadku wniosku wspólnego) </w:t>
      </w:r>
      <w:r w:rsidR="00CF1D13" w:rsidRPr="00CB751F">
        <w:rPr>
          <w:rFonts w:eastAsiaTheme="minorHAnsi" w:cs="Times New Roman"/>
          <w:lang w:eastAsia="en-US"/>
        </w:rPr>
        <w:t>i</w:t>
      </w:r>
      <w:r w:rsidR="00314580">
        <w:rPr>
          <w:rFonts w:eastAsiaTheme="minorHAnsi" w:cs="Times New Roman"/>
          <w:lang w:eastAsia="en-US"/>
        </w:rPr>
        <w:t xml:space="preserve"> </w:t>
      </w:r>
      <w:r w:rsidRPr="00CB751F">
        <w:rPr>
          <w:rFonts w:eastAsiaTheme="minorHAnsi" w:cs="Times New Roman"/>
          <w:lang w:eastAsia="en-US"/>
        </w:rPr>
        <w:t>zaciągania zobowiązań finansowych</w:t>
      </w:r>
      <w:r w:rsidR="0031597B" w:rsidRPr="00CB751F">
        <w:rPr>
          <w:rFonts w:eastAsiaTheme="minorHAnsi" w:cs="Times New Roman"/>
          <w:lang w:eastAsia="en-US"/>
        </w:rPr>
        <w:t>.</w:t>
      </w:r>
      <w:r w:rsidR="00742953" w:rsidRPr="00CB751F">
        <w:rPr>
          <w:rFonts w:eastAsiaTheme="minorHAnsi" w:cs="Times New Roman"/>
          <w:lang w:eastAsia="en-US"/>
        </w:rPr>
        <w:t xml:space="preserve"> </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Za datę złożenia wniosku uważa się datę jego wpłynięcia do Biura PFRON,</w:t>
      </w:r>
      <w:r w:rsidR="00131EEC" w:rsidRPr="00CB751F">
        <w:rPr>
          <w:rFonts w:eastAsiaTheme="minorHAnsi" w:cs="Times New Roman"/>
          <w:lang w:eastAsia="en-US"/>
        </w:rPr>
        <w:t xml:space="preserve"> </w:t>
      </w:r>
      <w:r w:rsidRPr="00CB751F">
        <w:rPr>
          <w:rFonts w:eastAsiaTheme="minorHAnsi" w:cs="Times New Roman"/>
          <w:lang w:eastAsia="en-US"/>
        </w:rPr>
        <w:t>a w przypadku wniosków składanych drogą pocztową, datę stempla pocztowego.</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stanowi ofertę zawarcia umowy cywilnoprawnej i jego rozpatrzenie nie podlega przepisom kodeksu postępowania administracyjnego.</w:t>
      </w:r>
    </w:p>
    <w:p w:rsidR="006E3EC4" w:rsidRPr="00B53B23" w:rsidRDefault="00E21FB6" w:rsidP="00B53B23">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PFRON nie refunduje kosztów zwią</w:t>
      </w:r>
      <w:r w:rsidR="00B53B23">
        <w:rPr>
          <w:rFonts w:eastAsiaTheme="minorHAnsi" w:cs="Times New Roman"/>
          <w:lang w:eastAsia="en-US"/>
        </w:rPr>
        <w:t>zanych z przygotowaniem wniosku</w:t>
      </w:r>
    </w:p>
    <w:p w:rsidR="0087736A" w:rsidRDefault="0087736A" w:rsidP="00EC4114">
      <w:pPr>
        <w:pStyle w:val="NormalnyWeb"/>
        <w:spacing w:before="480" w:beforeAutospacing="0" w:after="240" w:afterAutospacing="0"/>
        <w:ind w:left="794" w:hanging="794"/>
        <w:jc w:val="both"/>
        <w:rPr>
          <w:b/>
          <w:sz w:val="32"/>
          <w:szCs w:val="32"/>
        </w:rPr>
      </w:pPr>
    </w:p>
    <w:p w:rsidR="00DA09BE" w:rsidRPr="006812E7" w:rsidRDefault="00AA02CE" w:rsidP="00E9436C">
      <w:pPr>
        <w:pStyle w:val="Nagwek2"/>
      </w:pPr>
      <w:r w:rsidRPr="006812E7">
        <w:lastRenderedPageBreak/>
        <w:t>VIII.</w:t>
      </w:r>
      <w:r w:rsidR="004829AA" w:rsidRPr="006812E7">
        <w:tab/>
      </w:r>
      <w:r w:rsidR="00CA4313" w:rsidRPr="006812E7">
        <w:t>Ocena formalna wniosków</w:t>
      </w:r>
    </w:p>
    <w:p w:rsidR="00E20DCE" w:rsidRPr="00095753" w:rsidRDefault="00805DA5" w:rsidP="004500CA">
      <w:pPr>
        <w:pStyle w:val="Akapitzlist"/>
        <w:numPr>
          <w:ilvl w:val="0"/>
          <w:numId w:val="15"/>
        </w:numPr>
        <w:ind w:left="357" w:hanging="357"/>
        <w:contextualSpacing w:val="0"/>
        <w:jc w:val="both"/>
        <w:rPr>
          <w:rFonts w:cs="Times New Roman"/>
        </w:rPr>
      </w:pPr>
      <w:r w:rsidRPr="006812E7">
        <w:rPr>
          <w:rFonts w:cs="Times New Roman"/>
        </w:rPr>
        <w:t>Ocena formalna wniosków przeprowadzana jest przez PFRON w terminie 15</w:t>
      </w:r>
      <w:r w:rsidR="00A67BF0" w:rsidRPr="006812E7">
        <w:rPr>
          <w:rFonts w:cs="Times New Roman"/>
        </w:rPr>
        <w:t xml:space="preserve"> </w:t>
      </w:r>
      <w:r w:rsidRPr="006812E7">
        <w:rPr>
          <w:rFonts w:cs="Times New Roman"/>
        </w:rPr>
        <w:t xml:space="preserve">dni roboczych </w:t>
      </w:r>
      <w:r w:rsidRPr="00095753">
        <w:rPr>
          <w:rFonts w:cs="Times New Roman"/>
        </w:rPr>
        <w:t>od</w:t>
      </w:r>
      <w:r w:rsidR="006812E7" w:rsidRPr="00095753">
        <w:rPr>
          <w:rFonts w:cs="Times New Roman"/>
        </w:rPr>
        <w:t> </w:t>
      </w:r>
      <w:r w:rsidRPr="00095753">
        <w:rPr>
          <w:rFonts w:cs="Times New Roman"/>
        </w:rPr>
        <w:t xml:space="preserve"> </w:t>
      </w:r>
      <w:r w:rsidR="00A67BF0" w:rsidRPr="00095753">
        <w:rPr>
          <w:rFonts w:cs="Times New Roman"/>
        </w:rPr>
        <w:t xml:space="preserve">dnia </w:t>
      </w:r>
      <w:r w:rsidR="00AA45EC" w:rsidRPr="00095753">
        <w:rPr>
          <w:rFonts w:cs="Times New Roman"/>
        </w:rPr>
        <w:t>wpłynięcia</w:t>
      </w:r>
      <w:r w:rsidR="00A67BF0" w:rsidRPr="00095753">
        <w:rPr>
          <w:rFonts w:cs="Times New Roman"/>
        </w:rPr>
        <w:t xml:space="preserve"> </w:t>
      </w:r>
      <w:r w:rsidR="00033BA8" w:rsidRPr="00095753">
        <w:rPr>
          <w:rFonts w:cs="Times New Roman"/>
        </w:rPr>
        <w:t>do Biura PFRON</w:t>
      </w:r>
      <w:r w:rsidR="00A828DF" w:rsidRPr="00095753">
        <w:rPr>
          <w:rFonts w:cs="Times New Roman"/>
        </w:rPr>
        <w:t xml:space="preserve">, zgodnie ze wskazanym w ogłoszeniu o konkursie terminie, </w:t>
      </w:r>
      <w:r w:rsidR="00A67BF0" w:rsidRPr="00095753">
        <w:rPr>
          <w:rFonts w:cs="Times New Roman"/>
        </w:rPr>
        <w:t>ostatniego wniosku w ramach konkursu</w:t>
      </w:r>
      <w:r w:rsidR="00A828DF" w:rsidRPr="00095753">
        <w:rPr>
          <w:rFonts w:cs="Times New Roman"/>
        </w:rPr>
        <w:t xml:space="preserve"> (z uwzględnieniem postanowień Rozdziału VII ust. 5)</w:t>
      </w:r>
      <w:r w:rsidR="00A67BF0" w:rsidRPr="00095753">
        <w:rPr>
          <w:rFonts w:cs="Times New Roman"/>
        </w:rPr>
        <w:t>.</w:t>
      </w:r>
    </w:p>
    <w:p w:rsidR="00805DA5" w:rsidRPr="00D95EA1" w:rsidRDefault="00805DA5"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Ocena formalna sporządzana jest na formularzu stanowiącym załącznik </w:t>
      </w:r>
      <w:r w:rsidR="00E20DCE" w:rsidRPr="00D95EA1">
        <w:rPr>
          <w:rFonts w:cs="Times New Roman"/>
        </w:rPr>
        <w:t>do ogłoszenia o </w:t>
      </w:r>
      <w:r w:rsidRPr="00D95EA1">
        <w:rPr>
          <w:rFonts w:cs="Times New Roman"/>
        </w:rPr>
        <w:t>konkursie.</w:t>
      </w:r>
    </w:p>
    <w:p w:rsidR="00D4637A"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Podczas oceny formalnej sprawdzane jest</w:t>
      </w:r>
      <w:r w:rsidR="00750EF0" w:rsidRPr="00D95EA1">
        <w:rPr>
          <w:rFonts w:cs="Times New Roman"/>
        </w:rPr>
        <w:t xml:space="preserve"> w szczególności</w:t>
      </w:r>
      <w:r w:rsidRPr="00D95EA1">
        <w:rPr>
          <w:rFonts w:cs="Times New Roman"/>
        </w:rPr>
        <w:t xml:space="preserve"> czy:</w:t>
      </w:r>
    </w:p>
    <w:p w:rsidR="00EF23DE" w:rsidRPr="00861369" w:rsidRDefault="00EF23DE" w:rsidP="00EF23DE">
      <w:pPr>
        <w:numPr>
          <w:ilvl w:val="0"/>
          <w:numId w:val="16"/>
        </w:numPr>
        <w:spacing w:before="60"/>
        <w:jc w:val="both"/>
        <w:rPr>
          <w:rFonts w:cs="Times New Roman"/>
          <w:bCs/>
        </w:rPr>
      </w:pPr>
      <w:r w:rsidRPr="00861369">
        <w:rPr>
          <w:rFonts w:cs="Times New Roman"/>
        </w:rPr>
        <w:t xml:space="preserve">Wnioskodawca (a w przypadku wniosku wspólnego – każdy z Wnioskodawców) </w:t>
      </w:r>
      <w:r w:rsidRPr="00861369">
        <w:rPr>
          <w:rFonts w:cs="Times New Roman"/>
          <w:bCs/>
        </w:rPr>
        <w:t xml:space="preserve">spełnia warunki </w:t>
      </w:r>
      <w:r w:rsidRPr="00861369">
        <w:rPr>
          <w:rFonts w:cs="Times New Roman"/>
        </w:rPr>
        <w:t>uprawniające do złożenia wniosku;</w:t>
      </w:r>
    </w:p>
    <w:p w:rsidR="00EF23DE" w:rsidRPr="00861369" w:rsidRDefault="00EF23DE" w:rsidP="00EF23DE">
      <w:pPr>
        <w:numPr>
          <w:ilvl w:val="0"/>
          <w:numId w:val="16"/>
        </w:numPr>
        <w:spacing w:before="60"/>
        <w:jc w:val="both"/>
        <w:rPr>
          <w:rFonts w:cs="Times New Roman"/>
        </w:rPr>
      </w:pPr>
      <w:r w:rsidRPr="00861369">
        <w:rPr>
          <w:rFonts w:cs="Times New Roman"/>
        </w:rPr>
        <w:t>dotrzymany został terminu złożenia wniosku;</w:t>
      </w:r>
    </w:p>
    <w:p w:rsidR="00EF23DE" w:rsidRPr="00330A53" w:rsidRDefault="00EF23DE" w:rsidP="00EF23DE">
      <w:pPr>
        <w:numPr>
          <w:ilvl w:val="0"/>
          <w:numId w:val="16"/>
        </w:numPr>
        <w:spacing w:before="60"/>
        <w:jc w:val="both"/>
        <w:rPr>
          <w:rFonts w:cs="Times New Roman"/>
        </w:rPr>
      </w:pPr>
      <w:r w:rsidRPr="00330A53">
        <w:rPr>
          <w:rFonts w:cs="Times New Roman"/>
        </w:rPr>
        <w:t xml:space="preserve">zgłoszony projekt dotyczy obszarów wsparcia wskazanych </w:t>
      </w:r>
      <w:r>
        <w:rPr>
          <w:rFonts w:cs="Times New Roman"/>
        </w:rPr>
        <w:t>w programie oraz w ogłoszeniu o </w:t>
      </w:r>
      <w:r w:rsidRPr="00330A53">
        <w:rPr>
          <w:rFonts w:cs="Times New Roman"/>
        </w:rPr>
        <w:t>konkursie;</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210512" w:rsidRDefault="00EF23DE" w:rsidP="00EF23DE">
      <w:pPr>
        <w:pStyle w:val="Akapitzlist"/>
        <w:numPr>
          <w:ilvl w:val="0"/>
          <w:numId w:val="16"/>
        </w:numPr>
        <w:spacing w:before="60"/>
        <w:contextualSpacing w:val="0"/>
        <w:jc w:val="both"/>
      </w:pPr>
      <w:r w:rsidRPr="00210512">
        <w:t xml:space="preserve">dotrzymany został warunek dostarczenia wersji elektronicznej </w:t>
      </w:r>
      <w:r w:rsidRPr="00A5322A">
        <w:t xml:space="preserve">wniosku, załącznika nr 1 do wniosku i </w:t>
      </w:r>
      <w:r w:rsidRPr="00210512">
        <w:t>budżetu projektu;</w:t>
      </w:r>
    </w:p>
    <w:p w:rsidR="00EF23DE" w:rsidRPr="00861369" w:rsidRDefault="00EF23DE" w:rsidP="00EF23DE">
      <w:pPr>
        <w:numPr>
          <w:ilvl w:val="0"/>
          <w:numId w:val="16"/>
        </w:numPr>
        <w:spacing w:before="60"/>
        <w:jc w:val="both"/>
        <w:rPr>
          <w:rFonts w:cs="Times New Roman"/>
        </w:rPr>
      </w:pPr>
      <w:r w:rsidRPr="00861369">
        <w:rPr>
          <w:rFonts w:cs="Times New Roman"/>
        </w:rPr>
        <w:t>wniosek został podpisany przez osoby upoważnione do składania oświadczeń woli w imieniu Wnioskodawcy</w:t>
      </w:r>
      <w:r w:rsidR="002E7F38" w:rsidRPr="002E7F38">
        <w:rPr>
          <w:rFonts w:cs="Times New Roman"/>
        </w:rPr>
        <w:t xml:space="preserve"> </w:t>
      </w:r>
      <w:r w:rsidRPr="00861369">
        <w:rPr>
          <w:rFonts w:cs="Times New Roman"/>
        </w:rPr>
        <w:t>i zaciągania zobowiązań finansowych;</w:t>
      </w:r>
    </w:p>
    <w:p w:rsidR="00EF23DE" w:rsidRPr="00861369" w:rsidRDefault="00EF23DE" w:rsidP="00EF23DE">
      <w:pPr>
        <w:numPr>
          <w:ilvl w:val="0"/>
          <w:numId w:val="16"/>
        </w:numPr>
        <w:spacing w:before="60"/>
        <w:jc w:val="both"/>
        <w:rPr>
          <w:rFonts w:cs="Times New Roman"/>
        </w:rPr>
      </w:pPr>
      <w:r w:rsidRPr="00861369">
        <w:rPr>
          <w:rFonts w:cs="Times New Roman"/>
        </w:rPr>
        <w:t>wniosek jest kompletny, zawiera wszystkie wymagane załączniki, czy jest wypełniony poprawnie we wszystkich wymaganych punktach;</w:t>
      </w:r>
    </w:p>
    <w:p w:rsidR="00EF23DE" w:rsidRDefault="00EF23DE" w:rsidP="00EF23DE">
      <w:pPr>
        <w:numPr>
          <w:ilvl w:val="0"/>
          <w:numId w:val="16"/>
        </w:numPr>
        <w:spacing w:before="60"/>
        <w:jc w:val="both"/>
        <w:rPr>
          <w:rFonts w:cs="Times New Roman"/>
        </w:rPr>
      </w:pPr>
      <w:r w:rsidRPr="00861369">
        <w:rPr>
          <w:rFonts w:cs="Times New Roman"/>
        </w:rPr>
        <w:t>wysokość wkładu własnego jest zgodna z wymogami określonymi w ogłoszeniu o konkursie;</w:t>
      </w:r>
    </w:p>
    <w:p w:rsidR="00EF23DE" w:rsidRPr="00EF23DE" w:rsidRDefault="00FE69B6" w:rsidP="00EF23DE">
      <w:pPr>
        <w:numPr>
          <w:ilvl w:val="0"/>
          <w:numId w:val="16"/>
        </w:numPr>
        <w:spacing w:before="60"/>
        <w:ind w:hanging="436"/>
        <w:jc w:val="both"/>
        <w:rPr>
          <w:rFonts w:cs="Times New Roman"/>
        </w:rPr>
      </w:pPr>
      <w:r>
        <w:rPr>
          <w:rFonts w:cs="Times New Roman"/>
        </w:rPr>
        <w:t>(</w:t>
      </w:r>
      <w:r w:rsidR="00EF23DE" w:rsidRPr="00A5322A">
        <w:rPr>
          <w:rFonts w:cs="Times New Roman"/>
        </w:rPr>
        <w:t>uchylony</w:t>
      </w:r>
      <w:r>
        <w:rPr>
          <w:rFonts w:cs="Times New Roman"/>
        </w:rPr>
        <w:t>)</w:t>
      </w:r>
      <w:r w:rsidR="00EF23DE" w:rsidRPr="00A5322A">
        <w:rPr>
          <w:rFonts w:cs="Times New Roman"/>
        </w:rPr>
        <w:t>.</w:t>
      </w:r>
    </w:p>
    <w:p w:rsidR="00D4637A" w:rsidRPr="00D95EA1"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W ogłoszeniu o konkursie mogą zostać wskaz</w:t>
      </w:r>
      <w:r w:rsidR="00591491" w:rsidRPr="00D95EA1">
        <w:rPr>
          <w:rFonts w:cs="Times New Roman"/>
        </w:rPr>
        <w:t>ane inne niż wymienione w ust. 3</w:t>
      </w:r>
      <w:r w:rsidRPr="00D95EA1">
        <w:rPr>
          <w:rFonts w:cs="Times New Roman"/>
        </w:rPr>
        <w:t xml:space="preserve"> kryteria, które będą brane pod uwagę podczas oceny formalnej wniosków.</w:t>
      </w:r>
    </w:p>
    <w:p w:rsidR="004829AA" w:rsidRPr="006812E7"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Ewentualne nieścisłości, błędy lub </w:t>
      </w:r>
      <w:r w:rsidR="004F079E" w:rsidRPr="00D95EA1">
        <w:rPr>
          <w:rFonts w:cs="Times New Roman"/>
        </w:rPr>
        <w:t xml:space="preserve">braki muszą zostać poprawione </w:t>
      </w:r>
      <w:r w:rsidRPr="00D95EA1">
        <w:rPr>
          <w:rFonts w:cs="Times New Roman"/>
        </w:rPr>
        <w:t>lub uzupełnione przez Wnioskodawcę</w:t>
      </w:r>
      <w:r w:rsidR="004829AA" w:rsidRPr="00D95EA1">
        <w:rPr>
          <w:rFonts w:cs="Times New Roman"/>
        </w:rPr>
        <w:t xml:space="preserve"> </w:t>
      </w:r>
      <w:r w:rsidR="00591491" w:rsidRPr="00D95EA1">
        <w:rPr>
          <w:rFonts w:cs="Times New Roman"/>
        </w:rPr>
        <w:t>w terminie 5</w:t>
      </w:r>
      <w:r w:rsidRPr="00D95EA1">
        <w:rPr>
          <w:rFonts w:cs="Times New Roman"/>
        </w:rPr>
        <w:t xml:space="preserve"> dni roboczych od daty otrzymania wezwania z PFRON do ich usunięcia. </w:t>
      </w:r>
    </w:p>
    <w:p w:rsidR="009A56D3" w:rsidRPr="00393448" w:rsidRDefault="00D4637A" w:rsidP="009A56D3">
      <w:pPr>
        <w:pStyle w:val="Akapitzlist"/>
        <w:numPr>
          <w:ilvl w:val="0"/>
          <w:numId w:val="15"/>
        </w:numPr>
        <w:spacing w:before="120"/>
        <w:ind w:left="357" w:hanging="357"/>
        <w:contextualSpacing w:val="0"/>
        <w:jc w:val="both"/>
        <w:rPr>
          <w:rFonts w:cs="Times New Roman"/>
        </w:rPr>
      </w:pPr>
      <w:r w:rsidRPr="00D95EA1">
        <w:rPr>
          <w:rFonts w:cs="Times New Roman"/>
        </w:rPr>
        <w:t>Lista wniosków zweryfikowanych formalnie zamieszczana jest na stronie internetowej PFRON (w</w:t>
      </w:r>
      <w:r w:rsidR="00A41E3B" w:rsidRPr="00D95EA1">
        <w:rPr>
          <w:rFonts w:cs="Times New Roman"/>
        </w:rPr>
        <w:t xml:space="preserve">ww.pfron.org.pl) w terminie 5 </w:t>
      </w:r>
      <w:r w:rsidRPr="00D95EA1">
        <w:rPr>
          <w:rFonts w:cs="Times New Roman"/>
        </w:rPr>
        <w:t xml:space="preserve">dni roboczych od daty zakończenia oceny formalnej </w:t>
      </w:r>
      <w:r w:rsidRPr="00393448">
        <w:rPr>
          <w:rFonts w:cs="Times New Roman"/>
        </w:rPr>
        <w:t xml:space="preserve">wniosków. </w:t>
      </w:r>
    </w:p>
    <w:p w:rsidR="009A56D3" w:rsidRPr="00393448" w:rsidRDefault="009A56D3" w:rsidP="009A56D3">
      <w:pPr>
        <w:pStyle w:val="Akapitzlist"/>
        <w:numPr>
          <w:ilvl w:val="0"/>
          <w:numId w:val="15"/>
        </w:numPr>
        <w:spacing w:before="120"/>
        <w:ind w:left="357" w:hanging="357"/>
        <w:contextualSpacing w:val="0"/>
        <w:jc w:val="both"/>
        <w:rPr>
          <w:rFonts w:cs="Times New Roman"/>
        </w:rPr>
      </w:pPr>
      <w:r w:rsidRPr="00393448">
        <w:rPr>
          <w:rFonts w:cs="Times New Roman"/>
        </w:rPr>
        <w:t>Od negatywnej oceny formalnej wniosku przysługuje Wnioskodawcy odwo</w:t>
      </w:r>
      <w:r w:rsidR="00862B12" w:rsidRPr="00393448">
        <w:rPr>
          <w:rFonts w:cs="Times New Roman"/>
        </w:rPr>
        <w:t>łanie do Prezesa Zarządu PFRON.</w:t>
      </w:r>
    </w:p>
    <w:p w:rsidR="009A56D3" w:rsidRPr="00393448" w:rsidRDefault="009A56D3" w:rsidP="009A56D3">
      <w:pPr>
        <w:pStyle w:val="Akapitzlist"/>
        <w:numPr>
          <w:ilvl w:val="0"/>
          <w:numId w:val="15"/>
        </w:numPr>
        <w:spacing w:before="120"/>
        <w:ind w:left="357" w:hanging="357"/>
        <w:contextualSpacing w:val="0"/>
        <w:jc w:val="both"/>
        <w:rPr>
          <w:rFonts w:cs="Times New Roman"/>
        </w:rPr>
      </w:pPr>
      <w:r w:rsidRPr="00393448">
        <w:rPr>
          <w:rFonts w:cs="Times New Roman"/>
        </w:rPr>
        <w:t xml:space="preserve">Odwołanie Wnioskodawca może złożyć w PFRON w ciągu 3 dni roboczych od dnia upublicznienia wyników oceny formalnej, tzn. ukazania się wyników na stronie internetowej: </w:t>
      </w:r>
      <w:hyperlink r:id="rId8" w:history="1">
        <w:r w:rsidRPr="00393448">
          <w:rPr>
            <w:rStyle w:val="Hipercze"/>
            <w:rFonts w:cs="Times New Roman"/>
            <w:color w:val="auto"/>
            <w:u w:val="none"/>
          </w:rPr>
          <w:t>www.pfron.org.pl</w:t>
        </w:r>
      </w:hyperlink>
      <w:r w:rsidRPr="00393448">
        <w:rPr>
          <w:rFonts w:cs="Times New Roman"/>
        </w:rPr>
        <w:t>.</w:t>
      </w:r>
    </w:p>
    <w:p w:rsidR="009A56D3" w:rsidRPr="00393448" w:rsidRDefault="009A56D3" w:rsidP="009A56D3">
      <w:pPr>
        <w:pStyle w:val="Akapitzlist"/>
        <w:numPr>
          <w:ilvl w:val="0"/>
          <w:numId w:val="15"/>
        </w:numPr>
        <w:spacing w:before="120"/>
        <w:ind w:left="357" w:hanging="357"/>
        <w:contextualSpacing w:val="0"/>
        <w:jc w:val="both"/>
        <w:rPr>
          <w:rFonts w:cs="Times New Roman"/>
        </w:rPr>
      </w:pPr>
      <w:r w:rsidRPr="00393448">
        <w:rPr>
          <w:rFonts w:cs="Times New Roman"/>
        </w:rPr>
        <w:t>Odwołanie nie przysługuje jeżeli Wnioskodawca, pomimo otrzymania wezwania z PFRON, przekazanego Wnioskodawcy na etapie oceny formalnej, nie uzupełnił wniosku w wyznaczonym terminie.</w:t>
      </w:r>
    </w:p>
    <w:p w:rsidR="009A56D3" w:rsidRPr="00393448" w:rsidRDefault="009A56D3" w:rsidP="009A56D3">
      <w:pPr>
        <w:pStyle w:val="Akapitzlist"/>
        <w:numPr>
          <w:ilvl w:val="0"/>
          <w:numId w:val="15"/>
        </w:numPr>
        <w:spacing w:before="120"/>
        <w:ind w:left="357" w:hanging="357"/>
        <w:contextualSpacing w:val="0"/>
        <w:jc w:val="both"/>
        <w:rPr>
          <w:rFonts w:cs="Times New Roman"/>
        </w:rPr>
      </w:pPr>
      <w:r w:rsidRPr="00393448">
        <w:rPr>
          <w:rFonts w:cs="Times New Roman"/>
        </w:rPr>
        <w:t>Odwołanie musi zostać podpisane przez osoby upoważnione do składania oświadczeń woli w imieniu Wnioskodawcy i zaciągania zobowiązań finansowych.</w:t>
      </w:r>
    </w:p>
    <w:p w:rsidR="009A56D3" w:rsidRPr="00393448" w:rsidRDefault="009A56D3" w:rsidP="009A56D3">
      <w:pPr>
        <w:pStyle w:val="Akapitzlist"/>
        <w:numPr>
          <w:ilvl w:val="0"/>
          <w:numId w:val="15"/>
        </w:numPr>
        <w:spacing w:before="120"/>
        <w:ind w:left="357" w:hanging="357"/>
        <w:contextualSpacing w:val="0"/>
        <w:jc w:val="both"/>
        <w:rPr>
          <w:rFonts w:cs="Times New Roman"/>
        </w:rPr>
      </w:pPr>
      <w:r w:rsidRPr="00393448">
        <w:rPr>
          <w:rFonts w:cs="Times New Roman"/>
        </w:rPr>
        <w:lastRenderedPageBreak/>
        <w:t>W uzasadnieniu złożonego odwołania Wnioskodawca musi odnieść się do przedstawionych przez PFRON przyczyn negatywnej oceny formalnej oraz wskazać propozycję usunięcia stwierdzonych we wniosku uchybień.</w:t>
      </w:r>
    </w:p>
    <w:p w:rsidR="00B75DE7" w:rsidRPr="00393448" w:rsidRDefault="00AA02CE" w:rsidP="00E9436C">
      <w:pPr>
        <w:pStyle w:val="Nagwek2"/>
      </w:pPr>
      <w:r w:rsidRPr="00393448">
        <w:t>IX.</w:t>
      </w:r>
      <w:r w:rsidR="00712BB0" w:rsidRPr="00393448">
        <w:tab/>
      </w:r>
      <w:r w:rsidR="00B75DE7" w:rsidRPr="00393448">
        <w:t>Ocena merytoryczna wniosków</w:t>
      </w:r>
    </w:p>
    <w:p w:rsidR="000421D0" w:rsidRPr="00393448" w:rsidRDefault="00D03905" w:rsidP="006910C8">
      <w:pPr>
        <w:pStyle w:val="Akapitzlist"/>
        <w:numPr>
          <w:ilvl w:val="0"/>
          <w:numId w:val="17"/>
        </w:numPr>
        <w:contextualSpacing w:val="0"/>
        <w:jc w:val="both"/>
        <w:rPr>
          <w:rFonts w:cs="Times New Roman"/>
        </w:rPr>
      </w:pPr>
      <w:r w:rsidRPr="00393448">
        <w:rPr>
          <w:rFonts w:cs="Times New Roman"/>
        </w:rPr>
        <w:t>Wnioski ocenione pozytywnie pod względem formalnym przekazywane są do oceny merytorycznej, która przeprowadzana jest w terminie 30 dni roboczych od dnia ukazania się wyników oceny formalnej na stronie internetowej PFRON (</w:t>
      </w:r>
      <w:hyperlink r:id="rId9" w:history="1">
        <w:r w:rsidR="000421D0" w:rsidRPr="00393448">
          <w:rPr>
            <w:rStyle w:val="Hipercze"/>
            <w:rFonts w:cs="Times New Roman"/>
            <w:color w:val="auto"/>
            <w:u w:val="none"/>
          </w:rPr>
          <w:t>www.pfron.org.pl</w:t>
        </w:r>
      </w:hyperlink>
      <w:r w:rsidRPr="00393448">
        <w:rPr>
          <w:rFonts w:cs="Times New Roman"/>
        </w:rPr>
        <w:t>).</w:t>
      </w:r>
      <w:r w:rsidR="000421D0" w:rsidRPr="00393448">
        <w:rPr>
          <w:rFonts w:cs="Times New Roman"/>
        </w:rPr>
        <w:t xml:space="preserve"> </w:t>
      </w:r>
      <w:r w:rsidR="006910C8" w:rsidRPr="00393448">
        <w:rPr>
          <w:rFonts w:cs="Times New Roman"/>
        </w:rPr>
        <w:t>Szczegółowe postanowienia dotyczące rozpatrywania wniosków złożonych w ramach programu określone zostały w załączniku nr 3 do procedur.</w:t>
      </w:r>
    </w:p>
    <w:p w:rsidR="00D03905" w:rsidRPr="00393448" w:rsidRDefault="00D03905" w:rsidP="004500CA">
      <w:pPr>
        <w:pStyle w:val="Akapitzlist"/>
        <w:numPr>
          <w:ilvl w:val="0"/>
          <w:numId w:val="17"/>
        </w:numPr>
        <w:spacing w:before="120"/>
        <w:ind w:left="357" w:hanging="357"/>
        <w:contextualSpacing w:val="0"/>
        <w:jc w:val="both"/>
        <w:rPr>
          <w:rFonts w:cs="Times New Roman"/>
        </w:rPr>
      </w:pPr>
      <w:r w:rsidRPr="00393448">
        <w:rPr>
          <w:rFonts w:cs="Times New Roman"/>
        </w:rPr>
        <w:t xml:space="preserve">Podczas </w:t>
      </w:r>
      <w:r w:rsidR="0030433A" w:rsidRPr="00393448">
        <w:rPr>
          <w:rFonts w:cs="Times New Roman"/>
        </w:rPr>
        <w:t xml:space="preserve">oceny merytorycznej </w:t>
      </w:r>
      <w:r w:rsidR="002F0818" w:rsidRPr="00393448">
        <w:rPr>
          <w:rFonts w:cs="Times New Roman"/>
        </w:rPr>
        <w:t xml:space="preserve">wniosku </w:t>
      </w:r>
      <w:r w:rsidRPr="00393448">
        <w:rPr>
          <w:rFonts w:cs="Times New Roman"/>
        </w:rPr>
        <w:t xml:space="preserve">sprawdzane jest </w:t>
      </w:r>
      <w:r w:rsidR="00582EE4" w:rsidRPr="00393448">
        <w:rPr>
          <w:rFonts w:cs="Times New Roman"/>
        </w:rPr>
        <w:t xml:space="preserve">w szczególności </w:t>
      </w:r>
      <w:r w:rsidRPr="00393448">
        <w:rPr>
          <w:rFonts w:cs="Times New Roman"/>
        </w:rPr>
        <w:t>czy:</w:t>
      </w:r>
    </w:p>
    <w:p w:rsidR="00966CCE" w:rsidRPr="00393448" w:rsidRDefault="00966CCE" w:rsidP="004500CA">
      <w:pPr>
        <w:pStyle w:val="Akapitzlist"/>
        <w:numPr>
          <w:ilvl w:val="0"/>
          <w:numId w:val="18"/>
        </w:numPr>
        <w:spacing w:before="60"/>
        <w:ind w:left="714" w:hanging="357"/>
        <w:contextualSpacing w:val="0"/>
        <w:jc w:val="both"/>
        <w:rPr>
          <w:rFonts w:cs="Times New Roman"/>
        </w:rPr>
      </w:pPr>
      <w:r w:rsidRPr="00393448">
        <w:rPr>
          <w:rFonts w:cs="Times New Roman"/>
        </w:rPr>
        <w:t>cel projektu zawiera się w celach programu;</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 xml:space="preserve">zaplanowane we wniosku </w:t>
      </w:r>
      <w:r w:rsidR="00966CCE" w:rsidRPr="00393448">
        <w:rPr>
          <w:rFonts w:cs="Times New Roman"/>
        </w:rPr>
        <w:t xml:space="preserve">formy wsparcia </w:t>
      </w:r>
      <w:r w:rsidRPr="00393448">
        <w:rPr>
          <w:rFonts w:cs="Times New Roman"/>
        </w:rPr>
        <w:t xml:space="preserve">umożliwiają realizację </w:t>
      </w:r>
      <w:r w:rsidR="00966CCE" w:rsidRPr="00393448">
        <w:rPr>
          <w:rFonts w:cs="Times New Roman"/>
        </w:rPr>
        <w:t>celu projektu</w:t>
      </w:r>
      <w:r w:rsidRPr="00393448">
        <w:rPr>
          <w:rFonts w:cs="Times New Roman"/>
        </w:rPr>
        <w:t>;</w:t>
      </w:r>
    </w:p>
    <w:p w:rsidR="00D03905" w:rsidRPr="00393448" w:rsidRDefault="00966CCE" w:rsidP="004500CA">
      <w:pPr>
        <w:pStyle w:val="Akapitzlist"/>
        <w:numPr>
          <w:ilvl w:val="0"/>
          <w:numId w:val="18"/>
        </w:numPr>
        <w:spacing w:before="60"/>
        <w:ind w:left="714" w:hanging="357"/>
        <w:contextualSpacing w:val="0"/>
        <w:jc w:val="both"/>
        <w:rPr>
          <w:rFonts w:cs="Times New Roman"/>
        </w:rPr>
      </w:pPr>
      <w:r w:rsidRPr="00393448">
        <w:rPr>
          <w:rFonts w:cs="Times New Roman"/>
        </w:rPr>
        <w:t>część B wniosku (w której opisane są poszczególn</w:t>
      </w:r>
      <w:r w:rsidR="006671DF" w:rsidRPr="00393448">
        <w:rPr>
          <w:rFonts w:cs="Times New Roman"/>
        </w:rPr>
        <w:t>e formy wsparcia) jest spójna z</w:t>
      </w:r>
      <w:r w:rsidR="007163F5" w:rsidRPr="00393448">
        <w:rPr>
          <w:rFonts w:cs="Times New Roman"/>
        </w:rPr>
        <w:t xml:space="preserve"> </w:t>
      </w:r>
      <w:r w:rsidRPr="00393448">
        <w:rPr>
          <w:rFonts w:cs="Times New Roman"/>
        </w:rPr>
        <w:t>częścią C (budżetem projektu</w:t>
      </w:r>
      <w:r w:rsidR="006671DF" w:rsidRPr="00393448">
        <w:rPr>
          <w:rFonts w:cs="Times New Roman"/>
        </w:rPr>
        <w:t>)</w:t>
      </w:r>
      <w:r w:rsidR="009F71F8" w:rsidRPr="00393448">
        <w:rPr>
          <w:rFonts w:cs="Times New Roman"/>
        </w:rPr>
        <w:t>;</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zaplanowane formy wsparcia są dobrane właściwie ze względu na grupę beneficjentów ostatecznych projektu</w:t>
      </w:r>
      <w:r w:rsidR="00582EE4" w:rsidRPr="00393448">
        <w:rPr>
          <w:rFonts w:cs="Times New Roman"/>
        </w:rPr>
        <w:t>;</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posiadane przez Wnioskodawcę zasoby kadrowe, rzeczowe, lokalowe oraz doświadc</w:t>
      </w:r>
      <w:r w:rsidR="00934506" w:rsidRPr="00393448">
        <w:rPr>
          <w:rFonts w:cs="Times New Roman"/>
        </w:rPr>
        <w:t>zenie w </w:t>
      </w:r>
      <w:r w:rsidRPr="00393448">
        <w:rPr>
          <w:rFonts w:cs="Times New Roman"/>
        </w:rPr>
        <w:t>realizacji projektów o podobnej tematyce są wystarczające do prawidłowej realizacji projektu;</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zaplanowane wartości wskaźników produktu i rezultatu są realne do osiągnięcia, a także czy są adekwatne do zaplanowanych we wniosku nakładów;</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przedstawione w budżecie projektu koszty są niezbędne do poniesienia ze względu na zaplanowane formy wsparcia;</w:t>
      </w:r>
    </w:p>
    <w:p w:rsidR="00D03905"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przedstawione w budżecie projektu koszty są racjonalne i efektywne (zgodnie z zasadą racjonalnego i oszczędnego gospodarowania środkami publicznymi);</w:t>
      </w:r>
    </w:p>
    <w:p w:rsidR="00A42D87" w:rsidRPr="00393448" w:rsidRDefault="00D03905" w:rsidP="004500CA">
      <w:pPr>
        <w:pStyle w:val="Akapitzlist"/>
        <w:numPr>
          <w:ilvl w:val="0"/>
          <w:numId w:val="18"/>
        </w:numPr>
        <w:spacing w:before="60"/>
        <w:ind w:left="714" w:hanging="357"/>
        <w:contextualSpacing w:val="0"/>
        <w:jc w:val="both"/>
        <w:rPr>
          <w:rFonts w:cs="Times New Roman"/>
        </w:rPr>
      </w:pPr>
      <w:r w:rsidRPr="00393448">
        <w:rPr>
          <w:rFonts w:cs="Times New Roman"/>
        </w:rPr>
        <w:t>budżet projektu został przygotowany poprawnie (czy koszty zostały prawidłowo zakwalifikowane do danej kategorii kosztów, czy poszczególne pozycje kosztów z</w:t>
      </w:r>
      <w:r w:rsidR="00986454" w:rsidRPr="00393448">
        <w:rPr>
          <w:rFonts w:cs="Times New Roman"/>
        </w:rPr>
        <w:t>awierają prawidłową kalkulację);</w:t>
      </w:r>
    </w:p>
    <w:p w:rsidR="00986454" w:rsidRPr="00393448" w:rsidRDefault="00986454" w:rsidP="004500CA">
      <w:pPr>
        <w:pStyle w:val="Akapitzlist"/>
        <w:numPr>
          <w:ilvl w:val="0"/>
          <w:numId w:val="18"/>
        </w:numPr>
        <w:spacing w:before="60"/>
        <w:ind w:left="681" w:hanging="454"/>
        <w:contextualSpacing w:val="0"/>
        <w:jc w:val="both"/>
        <w:rPr>
          <w:rFonts w:cs="Times New Roman"/>
        </w:rPr>
      </w:pPr>
      <w:r w:rsidRPr="00393448">
        <w:rPr>
          <w:rFonts w:cs="Times New Roman"/>
        </w:rPr>
        <w:t>wartość wskaźnika nakładu (przedstawiona we wniosku) świadczy o racjonalnym i oszczędnym gospodarowaniu środkami publicznymi.</w:t>
      </w:r>
    </w:p>
    <w:p w:rsidR="00A42D87" w:rsidRPr="00393448" w:rsidRDefault="00A42D87" w:rsidP="004500CA">
      <w:pPr>
        <w:pStyle w:val="Akapitzlist"/>
        <w:numPr>
          <w:ilvl w:val="0"/>
          <w:numId w:val="17"/>
        </w:numPr>
        <w:spacing w:before="120"/>
        <w:ind w:left="357" w:hanging="357"/>
        <w:contextualSpacing w:val="0"/>
        <w:jc w:val="both"/>
        <w:rPr>
          <w:rFonts w:cs="Times New Roman"/>
        </w:rPr>
      </w:pPr>
      <w:r w:rsidRPr="00393448">
        <w:rPr>
          <w:rFonts w:cs="Times New Roman"/>
        </w:rPr>
        <w:t>Dodatkowo analizie są poddane warunki dotyczące działalności odpłatnej, nieodpłatnej i gospodarczej (dotyczy organizacji pozarządowych) w zakresie:</w:t>
      </w:r>
    </w:p>
    <w:p w:rsidR="00A42D87" w:rsidRPr="00393448" w:rsidRDefault="00A42D87" w:rsidP="004500CA">
      <w:pPr>
        <w:pStyle w:val="Akapitzlist"/>
        <w:numPr>
          <w:ilvl w:val="0"/>
          <w:numId w:val="19"/>
        </w:numPr>
        <w:spacing w:before="60"/>
        <w:ind w:left="714" w:hanging="357"/>
        <w:contextualSpacing w:val="0"/>
        <w:jc w:val="both"/>
        <w:rPr>
          <w:rFonts w:cs="Times New Roman"/>
        </w:rPr>
      </w:pPr>
      <w:r w:rsidRPr="00393448">
        <w:rPr>
          <w:rFonts w:cs="Times New Roman"/>
        </w:rPr>
        <w:t>działania zaplanowane w projekcie mieszczą się w zakresie prowadzonej przez Wnioskodawcę działalności odpłatnej lub nieodpłatnej (dotyczy organizacji pozarządowych),</w:t>
      </w:r>
    </w:p>
    <w:p w:rsidR="00A42D87" w:rsidRPr="00393448" w:rsidRDefault="00A42D87" w:rsidP="004500CA">
      <w:pPr>
        <w:pStyle w:val="Akapitzlist"/>
        <w:numPr>
          <w:ilvl w:val="0"/>
          <w:numId w:val="19"/>
        </w:numPr>
        <w:spacing w:before="60"/>
        <w:ind w:left="714" w:hanging="357"/>
        <w:contextualSpacing w:val="0"/>
        <w:jc w:val="both"/>
        <w:rPr>
          <w:rFonts w:cs="Times New Roman"/>
        </w:rPr>
      </w:pPr>
      <w:r w:rsidRPr="00393448">
        <w:rPr>
          <w:rFonts w:cs="Times New Roman"/>
        </w:rPr>
        <w:t>wniosek nie zakłada wykorzystania całości lub części dofinansowania na działania związane z działalnością gospodarczą Wnioskodawcy,</w:t>
      </w:r>
    </w:p>
    <w:p w:rsidR="00A42D87" w:rsidRPr="00393448" w:rsidRDefault="00A42D87" w:rsidP="004500CA">
      <w:pPr>
        <w:pStyle w:val="Akapitzlist"/>
        <w:numPr>
          <w:ilvl w:val="0"/>
          <w:numId w:val="19"/>
        </w:numPr>
        <w:spacing w:before="60"/>
        <w:ind w:left="714" w:hanging="357"/>
        <w:contextualSpacing w:val="0"/>
        <w:jc w:val="both"/>
        <w:rPr>
          <w:rFonts w:cs="Times New Roman"/>
        </w:rPr>
      </w:pPr>
      <w:r w:rsidRPr="00393448">
        <w:rPr>
          <w:rFonts w:cs="Times New Roman"/>
        </w:rPr>
        <w:t>działania zaplanowane w ramach projektu nie mieszczą się w zakresie działalności gospodarczej prowadzonej przez Wnioskodawcę.</w:t>
      </w:r>
    </w:p>
    <w:p w:rsidR="00290649" w:rsidRPr="00393448" w:rsidRDefault="00E60DAC" w:rsidP="00E9436C">
      <w:pPr>
        <w:pStyle w:val="Nagwek2"/>
      </w:pPr>
      <w:r w:rsidRPr="00393448">
        <w:t>IX.</w:t>
      </w:r>
      <w:r w:rsidR="00290649" w:rsidRPr="00393448">
        <w:t>1.</w:t>
      </w:r>
      <w:r w:rsidR="00290649" w:rsidRPr="00393448">
        <w:tab/>
        <w:t>Odwołania od wyników oceny merytorycznej wniosków</w:t>
      </w:r>
    </w:p>
    <w:p w:rsidR="00E60DAC" w:rsidRPr="00393448" w:rsidRDefault="00E60DAC" w:rsidP="00E60DAC">
      <w:pPr>
        <w:numPr>
          <w:ilvl w:val="0"/>
          <w:numId w:val="67"/>
        </w:numPr>
        <w:tabs>
          <w:tab w:val="clear" w:pos="360"/>
        </w:tabs>
        <w:jc w:val="both"/>
        <w:rPr>
          <w:rFonts w:cs="Times New Roman"/>
        </w:rPr>
      </w:pPr>
      <w:r w:rsidRPr="00393448">
        <w:rPr>
          <w:rFonts w:cs="Times New Roman"/>
        </w:rPr>
        <w:t>Wnioskodawca może złożyć do Zarządu PFRON odwołanie od negatywnej oceny merytorycznej wniosku.</w:t>
      </w:r>
    </w:p>
    <w:p w:rsidR="00E60DAC" w:rsidRPr="00393448" w:rsidRDefault="00E60DAC" w:rsidP="00E60DAC">
      <w:pPr>
        <w:numPr>
          <w:ilvl w:val="0"/>
          <w:numId w:val="67"/>
        </w:numPr>
        <w:tabs>
          <w:tab w:val="clear" w:pos="360"/>
        </w:tabs>
        <w:spacing w:before="120"/>
        <w:jc w:val="both"/>
        <w:rPr>
          <w:rFonts w:cs="Times New Roman"/>
        </w:rPr>
      </w:pPr>
      <w:r w:rsidRPr="00393448">
        <w:rPr>
          <w:rFonts w:cs="Times New Roman"/>
        </w:rPr>
        <w:lastRenderedPageBreak/>
        <w:t>Odwołanie należy złożyć do Biura PFRON najpóźniej w terminie 5 dni roboczych od dnia ukazania się wyników konkursu na stronie internetowej PFRON (www.pfron.org.pl). Odwołanie musi zostać podpisane przez osoby upoważnione do składania oświadczeń woli w imieniu Wnioskodawcy i zaciągania zobowiązań finansowych.</w:t>
      </w:r>
    </w:p>
    <w:p w:rsidR="00E60DAC" w:rsidRPr="00393448" w:rsidRDefault="00E60DAC" w:rsidP="00E60DAC">
      <w:pPr>
        <w:numPr>
          <w:ilvl w:val="0"/>
          <w:numId w:val="67"/>
        </w:numPr>
        <w:tabs>
          <w:tab w:val="clear" w:pos="360"/>
        </w:tabs>
        <w:spacing w:before="120"/>
        <w:jc w:val="both"/>
        <w:rPr>
          <w:rFonts w:cs="Times New Roman"/>
        </w:rPr>
      </w:pPr>
      <w:r w:rsidRPr="00393448">
        <w:rPr>
          <w:rFonts w:cs="Times New Roman"/>
        </w:rPr>
        <w:t>Warunkiem skierowania przez Zarząd PFRON wniosku do ponownej oceny merytorycznej jest przedstawienie przez Wnioskodawcę argumentów odnoszących się do wydanej oceny wraz z</w:t>
      </w:r>
      <w:r w:rsidR="00E75A53" w:rsidRPr="00393448">
        <w:rPr>
          <w:rFonts w:cs="Times New Roman"/>
        </w:rPr>
        <w:t> </w:t>
      </w:r>
      <w:r w:rsidRPr="00393448">
        <w:rPr>
          <w:rFonts w:cs="Times New Roman"/>
        </w:rPr>
        <w:t>ich szczegółowym uzasadnieniem. Ponadto, przy podejmowaniu decyzji w sprawie skierowania wniosku do ponownej oceny merytorycznej, brane jest pod uwagę czy Wnioskodawca przedstawił w odwołaniu informacje mogące mieć wpływ na zmianę przyznanej oceny.</w:t>
      </w:r>
    </w:p>
    <w:p w:rsidR="00E60DAC" w:rsidRPr="00393448" w:rsidRDefault="00290649" w:rsidP="00E60DAC">
      <w:pPr>
        <w:numPr>
          <w:ilvl w:val="0"/>
          <w:numId w:val="67"/>
        </w:numPr>
        <w:tabs>
          <w:tab w:val="clear" w:pos="360"/>
        </w:tabs>
        <w:spacing w:before="120"/>
        <w:jc w:val="both"/>
        <w:rPr>
          <w:rFonts w:cs="Times New Roman"/>
        </w:rPr>
      </w:pPr>
      <w:r w:rsidRPr="00393448">
        <w:rPr>
          <w:rFonts w:cs="Times New Roman"/>
        </w:rPr>
        <w:t>Decyzję w sprawie skierowania wniosku do ponownej oceny merytorycznej podejmuje Zarząd PFRON.</w:t>
      </w:r>
    </w:p>
    <w:p w:rsidR="00E60DAC" w:rsidRPr="00393448" w:rsidRDefault="00290649" w:rsidP="00E60DAC">
      <w:pPr>
        <w:numPr>
          <w:ilvl w:val="0"/>
          <w:numId w:val="67"/>
        </w:numPr>
        <w:tabs>
          <w:tab w:val="clear" w:pos="360"/>
        </w:tabs>
        <w:spacing w:before="120"/>
        <w:jc w:val="both"/>
        <w:rPr>
          <w:rFonts w:cs="Times New Roman"/>
        </w:rPr>
      </w:pPr>
      <w:r w:rsidRPr="00393448">
        <w:rPr>
          <w:rFonts w:cs="Times New Roman"/>
        </w:rPr>
        <w:t>Ponowna ocena merytoryczna wniosku przeprowadzana jest na zasadach określonych w</w:t>
      </w:r>
      <w:r w:rsidR="00AC40D5" w:rsidRPr="00393448">
        <w:rPr>
          <w:rFonts w:cs="Times New Roman"/>
        </w:rPr>
        <w:t> </w:t>
      </w:r>
      <w:r w:rsidRPr="00393448">
        <w:rPr>
          <w:rFonts w:cs="Times New Roman"/>
        </w:rPr>
        <w:t>rozdziale</w:t>
      </w:r>
      <w:r w:rsidR="00AC40D5" w:rsidRPr="00393448">
        <w:rPr>
          <w:rFonts w:cs="Times New Roman"/>
        </w:rPr>
        <w:t xml:space="preserve"> IX</w:t>
      </w:r>
      <w:r w:rsidR="00E60DAC" w:rsidRPr="00393448">
        <w:rPr>
          <w:rFonts w:cs="Times New Roman"/>
        </w:rPr>
        <w:t>. Złożenie odwołania wyczerpuje tryb odwoławczy.</w:t>
      </w:r>
    </w:p>
    <w:p w:rsidR="00374C07" w:rsidRPr="00393448" w:rsidRDefault="0077311A" w:rsidP="00E9436C">
      <w:pPr>
        <w:pStyle w:val="Nagwek2"/>
      </w:pPr>
      <w:r w:rsidRPr="00393448">
        <w:t>X.</w:t>
      </w:r>
      <w:r w:rsidRPr="00393448">
        <w:tab/>
      </w:r>
      <w:r w:rsidR="00DA0EDF" w:rsidRPr="00393448">
        <w:t>Decyzje finansow</w:t>
      </w:r>
      <w:r w:rsidR="000808CE" w:rsidRPr="00393448">
        <w:t xml:space="preserve">e </w:t>
      </w:r>
      <w:r w:rsidR="00DA0EDF" w:rsidRPr="00393448">
        <w:t>PFRON</w:t>
      </w:r>
    </w:p>
    <w:p w:rsidR="003F72BA" w:rsidRPr="007163F5" w:rsidRDefault="00B82BBF" w:rsidP="004500CA">
      <w:pPr>
        <w:pStyle w:val="Akapitzlist"/>
        <w:numPr>
          <w:ilvl w:val="0"/>
          <w:numId w:val="20"/>
        </w:numPr>
        <w:ind w:left="357" w:hanging="357"/>
        <w:contextualSpacing w:val="0"/>
        <w:jc w:val="both"/>
        <w:rPr>
          <w:rFonts w:cs="Times New Roman"/>
        </w:rPr>
      </w:pPr>
      <w:r w:rsidRPr="007163F5">
        <w:rPr>
          <w:rFonts w:cs="Times New Roman"/>
        </w:rPr>
        <w:t>Decyzję w sprawie przyznania dofinansowania i jego wysokości podejmuje Zarząd PFRON</w:t>
      </w:r>
      <w:r w:rsidR="004912F4" w:rsidRPr="007163F5">
        <w:rPr>
          <w:rFonts w:cs="Times New Roman"/>
        </w:rPr>
        <w:t xml:space="preserve"> na</w:t>
      </w:r>
      <w:r w:rsidR="007163F5">
        <w:rPr>
          <w:rFonts w:cs="Times New Roman"/>
        </w:rPr>
        <w:t> </w:t>
      </w:r>
      <w:r w:rsidR="004912F4" w:rsidRPr="007163F5">
        <w:rPr>
          <w:rFonts w:cs="Times New Roman"/>
        </w:rPr>
        <w:t xml:space="preserve">podstawie </w:t>
      </w:r>
      <w:r w:rsidR="00C57184" w:rsidRPr="007163F5">
        <w:rPr>
          <w:rFonts w:cs="Times New Roman"/>
        </w:rPr>
        <w:t>stanowiska</w:t>
      </w:r>
      <w:r w:rsidR="004912F4" w:rsidRPr="007163F5">
        <w:rPr>
          <w:rFonts w:cs="Times New Roman"/>
        </w:rPr>
        <w:t xml:space="preserve"> komisji konkursowej</w:t>
      </w:r>
      <w:r w:rsidRPr="007163F5">
        <w:rPr>
          <w:rFonts w:cs="Times New Roman"/>
        </w:rPr>
        <w:t>. W przypadku wniosku wspólnego decyzję o</w:t>
      </w:r>
      <w:r w:rsidR="007163F5">
        <w:rPr>
          <w:rFonts w:cs="Times New Roman"/>
        </w:rPr>
        <w:t> </w:t>
      </w:r>
      <w:r w:rsidRPr="007163F5">
        <w:rPr>
          <w:rFonts w:cs="Times New Roman"/>
        </w:rPr>
        <w:t>podziale na poszczególnych Wnioskodawców przyznanej przez Zarząd PFRON kwoty dofinansowania podejmują Pełnomocnicy Zarządu PFRON.</w:t>
      </w:r>
    </w:p>
    <w:p w:rsidR="003F72BA" w:rsidRPr="00D95EA1" w:rsidRDefault="00B82BBF" w:rsidP="004500CA">
      <w:pPr>
        <w:pStyle w:val="Akapitzlist"/>
        <w:numPr>
          <w:ilvl w:val="0"/>
          <w:numId w:val="20"/>
        </w:numPr>
        <w:spacing w:before="120"/>
        <w:ind w:left="357" w:hanging="357"/>
        <w:contextualSpacing w:val="0"/>
        <w:jc w:val="both"/>
        <w:rPr>
          <w:rFonts w:cs="Times New Roman"/>
        </w:rPr>
      </w:pPr>
      <w:r w:rsidRPr="00D95EA1">
        <w:rPr>
          <w:rFonts w:cs="Times New Roman"/>
        </w:rPr>
        <w:t>Wyniki konkursu ogłasza się niezwłocznie po podjęciu decyzji w Biuletynie Informacji Publicznej, w siedzibie PFRON w miejscu przeznaczonym na zamieszczanie ogłoszeń oraz na stronie internetowej PFRON.</w:t>
      </w:r>
    </w:p>
    <w:p w:rsidR="00A00CF1" w:rsidRPr="00D95EA1" w:rsidRDefault="00A00CF1" w:rsidP="004500CA">
      <w:pPr>
        <w:pStyle w:val="Akapitzlist"/>
        <w:numPr>
          <w:ilvl w:val="0"/>
          <w:numId w:val="20"/>
        </w:numPr>
        <w:spacing w:before="120"/>
        <w:ind w:left="357" w:hanging="357"/>
        <w:contextualSpacing w:val="0"/>
        <w:jc w:val="both"/>
        <w:rPr>
          <w:rFonts w:cs="Times New Roman"/>
        </w:rPr>
      </w:pPr>
      <w:r w:rsidRPr="00D95EA1">
        <w:rPr>
          <w:rFonts w:cs="Times New Roman"/>
        </w:rPr>
        <w:t xml:space="preserve">Wnioski rozpatrzone pozytywnie są realizowane i rozliczane w </w:t>
      </w:r>
      <w:r w:rsidR="0088439B" w:rsidRPr="00D95EA1">
        <w:rPr>
          <w:rFonts w:cs="Times New Roman"/>
        </w:rPr>
        <w:t xml:space="preserve">Oddziałach </w:t>
      </w:r>
      <w:r w:rsidRPr="00D95EA1">
        <w:rPr>
          <w:rFonts w:cs="Times New Roman"/>
        </w:rPr>
        <w:t>PFRON.</w:t>
      </w:r>
    </w:p>
    <w:p w:rsidR="00171A2C" w:rsidRPr="007163F5" w:rsidRDefault="00C03770" w:rsidP="00E9436C">
      <w:pPr>
        <w:pStyle w:val="Nagwek2"/>
      </w:pPr>
      <w:r w:rsidRPr="007163F5">
        <w:t>XI.</w:t>
      </w:r>
      <w:r w:rsidR="003F72BA" w:rsidRPr="007163F5">
        <w:tab/>
      </w:r>
      <w:r w:rsidR="00A035A4" w:rsidRPr="007163F5">
        <w:t xml:space="preserve">Aktualizacja </w:t>
      </w:r>
      <w:r w:rsidR="000706CD" w:rsidRPr="007163F5">
        <w:t>wniosku przed podpisaniem umowy</w:t>
      </w:r>
      <w:r w:rsidR="00A41603" w:rsidRPr="007163F5">
        <w:t xml:space="preserve"> </w:t>
      </w:r>
      <w:r w:rsidR="00D37C51" w:rsidRPr="007163F5">
        <w:t>o dofinansowanie</w:t>
      </w:r>
    </w:p>
    <w:p w:rsidR="007D50DC"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do zaktualizowania wniosku, w tym budżetu projektu, zgodnie z uwagami komisji konkursowej.</w:t>
      </w:r>
    </w:p>
    <w:p w:rsidR="0095192F" w:rsidRPr="00D95EA1" w:rsidRDefault="007D50DC" w:rsidP="004500CA">
      <w:pPr>
        <w:pStyle w:val="Akapitzlist"/>
        <w:numPr>
          <w:ilvl w:val="0"/>
          <w:numId w:val="21"/>
        </w:numPr>
        <w:tabs>
          <w:tab w:val="left" w:pos="426"/>
        </w:tabs>
        <w:spacing w:before="120"/>
        <w:ind w:left="357" w:hanging="357"/>
        <w:contextualSpacing w:val="0"/>
        <w:jc w:val="both"/>
        <w:rPr>
          <w:rFonts w:cs="Times New Roman"/>
        </w:rPr>
      </w:pPr>
      <w:r w:rsidRPr="00D95EA1">
        <w:rPr>
          <w:rFonts w:cs="Times New Roman"/>
        </w:rPr>
        <w:t>A</w:t>
      </w:r>
      <w:r w:rsidRPr="0080701C">
        <w:rPr>
          <w:rFonts w:cs="Times New Roman"/>
        </w:rPr>
        <w:t>ktualizacja wniosku musi zostać złożona do PFRON najpóźniej w terminie</w:t>
      </w:r>
      <w:r w:rsidR="00E13CE8" w:rsidRPr="0080701C">
        <w:rPr>
          <w:rFonts w:cs="Times New Roman"/>
        </w:rPr>
        <w:t xml:space="preserve"> </w:t>
      </w:r>
      <w:r w:rsidR="00070722">
        <w:rPr>
          <w:rFonts w:cs="Times New Roman"/>
        </w:rPr>
        <w:t>10</w:t>
      </w:r>
      <w:r w:rsidR="00E13CE8" w:rsidRPr="00D5231B">
        <w:rPr>
          <w:rFonts w:cs="Times New Roman"/>
        </w:rPr>
        <w:t xml:space="preserve"> </w:t>
      </w:r>
      <w:r w:rsidRPr="0080701C">
        <w:rPr>
          <w:rFonts w:cs="Times New Roman"/>
        </w:rPr>
        <w:t>dni roboczych od daty otrzymania pisma z PFRON.</w:t>
      </w:r>
    </w:p>
    <w:p w:rsidR="007D50DC" w:rsidRPr="00D5231B" w:rsidRDefault="0080701C" w:rsidP="004500CA">
      <w:pPr>
        <w:pStyle w:val="Akapitzlist"/>
        <w:numPr>
          <w:ilvl w:val="0"/>
          <w:numId w:val="21"/>
        </w:numPr>
        <w:tabs>
          <w:tab w:val="left" w:pos="426"/>
        </w:tabs>
        <w:spacing w:before="120"/>
        <w:contextualSpacing w:val="0"/>
        <w:jc w:val="both"/>
        <w:rPr>
          <w:rFonts w:cs="Times New Roman"/>
        </w:rPr>
      </w:pPr>
      <w:r w:rsidRPr="00D5231B">
        <w:rPr>
          <w:rFonts w:cs="Times New Roman"/>
        </w:rPr>
        <w:t xml:space="preserve">Zaktualizowany wniosek oraz zaktualizowany </w:t>
      </w:r>
      <w:r w:rsidR="0034794E" w:rsidRPr="00D5231B">
        <w:rPr>
          <w:rFonts w:cs="Times New Roman"/>
        </w:rPr>
        <w:t xml:space="preserve">załącznik nr 1 do wniosku i </w:t>
      </w:r>
      <w:r w:rsidRPr="00D5231B">
        <w:rPr>
          <w:rFonts w:cs="Times New Roman"/>
        </w:rPr>
        <w:t>budżet projektu musi zostać dostarczony do PFRON również w wersji elektronicznej (plik MS Word, plik MS Excel).</w:t>
      </w:r>
    </w:p>
    <w:p w:rsidR="005D5C2D" w:rsidRPr="00D95EA1" w:rsidRDefault="0095192F" w:rsidP="004500CA">
      <w:pPr>
        <w:pStyle w:val="Akapitzlist"/>
        <w:numPr>
          <w:ilvl w:val="0"/>
          <w:numId w:val="21"/>
        </w:numPr>
        <w:tabs>
          <w:tab w:val="left" w:pos="426"/>
        </w:tabs>
        <w:spacing w:before="120"/>
        <w:ind w:left="357" w:hanging="357"/>
        <w:contextualSpacing w:val="0"/>
        <w:jc w:val="both"/>
        <w:rPr>
          <w:rFonts w:cs="Times New Roman"/>
        </w:rPr>
      </w:pPr>
      <w:r w:rsidRPr="00D5231B">
        <w:rPr>
          <w:rFonts w:cs="Times New Roman"/>
        </w:rPr>
        <w:t>Za datę złożenia aktualizacji wniosku uważa się datę je</w:t>
      </w:r>
      <w:r w:rsidR="008F49A2">
        <w:rPr>
          <w:rFonts w:cs="Times New Roman"/>
        </w:rPr>
        <w:t>j</w:t>
      </w:r>
      <w:r w:rsidRPr="00D5231B">
        <w:rPr>
          <w:rFonts w:cs="Times New Roman"/>
        </w:rPr>
        <w:t xml:space="preserve"> wpłynięcia do </w:t>
      </w:r>
      <w:r w:rsidR="00625C24" w:rsidRPr="00D5231B">
        <w:rPr>
          <w:rFonts w:cs="Times New Roman"/>
        </w:rPr>
        <w:t>Oddziału PFRON</w:t>
      </w:r>
      <w:r w:rsidRPr="00D5231B">
        <w:rPr>
          <w:rFonts w:cs="Times New Roman"/>
        </w:rPr>
        <w:t>,</w:t>
      </w:r>
      <w:r w:rsidR="0004792B" w:rsidRPr="00D5231B">
        <w:rPr>
          <w:rFonts w:cs="Times New Roman"/>
        </w:rPr>
        <w:t xml:space="preserve"> </w:t>
      </w:r>
      <w:r w:rsidRPr="00D95EA1">
        <w:rPr>
          <w:rFonts w:cs="Times New Roman"/>
        </w:rPr>
        <w:t>a</w:t>
      </w:r>
      <w:r w:rsidR="0004792B" w:rsidRPr="00D95EA1">
        <w:rPr>
          <w:rFonts w:cs="Times New Roman"/>
        </w:rPr>
        <w:t> </w:t>
      </w:r>
      <w:r w:rsidRPr="00D95EA1">
        <w:rPr>
          <w:rFonts w:cs="Times New Roman"/>
        </w:rPr>
        <w:t>w</w:t>
      </w:r>
      <w:r w:rsidR="0004792B" w:rsidRPr="00D95EA1">
        <w:rPr>
          <w:rFonts w:cs="Times New Roman"/>
        </w:rPr>
        <w:t> </w:t>
      </w:r>
      <w:r w:rsidRPr="00D95EA1">
        <w:rPr>
          <w:rFonts w:cs="Times New Roman"/>
        </w:rPr>
        <w:t xml:space="preserve">przypadku </w:t>
      </w:r>
      <w:r w:rsidR="00F94B4A" w:rsidRPr="00D95EA1">
        <w:rPr>
          <w:rFonts w:cs="Times New Roman"/>
        </w:rPr>
        <w:t xml:space="preserve">aktualizacji </w:t>
      </w:r>
      <w:r w:rsidRPr="00D95EA1">
        <w:rPr>
          <w:rFonts w:cs="Times New Roman"/>
        </w:rPr>
        <w:t>wniosków składanych drogą pocztową, datę stempla pocztowego.</w:t>
      </w:r>
    </w:p>
    <w:p w:rsidR="001363A6" w:rsidRPr="00D95EA1" w:rsidRDefault="00CC060F"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Aktualizacja wniosku musi być podpisana przez osoby upoważnione do składania oświadczeń woli w imieniu Wnioskodawcy (Wnioskodawców –</w:t>
      </w:r>
      <w:r w:rsidR="0004792B" w:rsidRPr="0080701C">
        <w:rPr>
          <w:rFonts w:cs="Times New Roman"/>
        </w:rPr>
        <w:t xml:space="preserve"> </w:t>
      </w:r>
      <w:r w:rsidRPr="0080701C">
        <w:rPr>
          <w:rFonts w:cs="Times New Roman"/>
        </w:rPr>
        <w:t>w</w:t>
      </w:r>
      <w:r w:rsidR="0004792B" w:rsidRPr="0080701C">
        <w:rPr>
          <w:rFonts w:cs="Times New Roman"/>
        </w:rPr>
        <w:t> </w:t>
      </w:r>
      <w:r w:rsidRPr="0080701C">
        <w:rPr>
          <w:rFonts w:cs="Times New Roman"/>
        </w:rPr>
        <w:t>przypadku wniosku wspólnego) i</w:t>
      </w:r>
      <w:r w:rsidR="0080701C">
        <w:rPr>
          <w:rFonts w:cs="Times New Roman"/>
        </w:rPr>
        <w:t> </w:t>
      </w:r>
      <w:r w:rsidRPr="0080701C">
        <w:rPr>
          <w:rFonts w:cs="Times New Roman"/>
        </w:rPr>
        <w:t>zac</w:t>
      </w:r>
      <w:r w:rsidR="0080701C">
        <w:rPr>
          <w:rFonts w:cs="Times New Roman"/>
        </w:rPr>
        <w:t>iągania zobowiązań finansowych.</w:t>
      </w:r>
    </w:p>
    <w:p w:rsidR="00D10DF7"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Jeżeli w pierwszym terminie wniosek nie zostanie zaktualizowany prawidłowo –</w:t>
      </w:r>
      <w:r w:rsidR="00D37C51" w:rsidRPr="0080701C">
        <w:rPr>
          <w:rFonts w:cs="Times New Roman"/>
        </w:rPr>
        <w:t xml:space="preserve"> </w:t>
      </w:r>
      <w:r w:rsidRPr="0080701C">
        <w:rPr>
          <w:rFonts w:cs="Times New Roman"/>
        </w:rPr>
        <w:t>wyznaczony zostanie Wnioskodawcy termin (nie dłuższy niż 5 dni roboczych) na przeprowadzenie ponownej aktualizacji.</w:t>
      </w:r>
    </w:p>
    <w:p w:rsidR="002F093B" w:rsidRPr="0080701C" w:rsidRDefault="002F093B"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lastRenderedPageBreak/>
        <w:t>Co do zasady dopuszcza się możliwość jedynie dwu</w:t>
      </w:r>
      <w:r w:rsidR="00D10DF7" w:rsidRPr="0080701C">
        <w:rPr>
          <w:rFonts w:cs="Times New Roman"/>
        </w:rPr>
        <w:t>krotnego aktualizowania wniosku. W</w:t>
      </w:r>
      <w:r w:rsidRPr="0080701C">
        <w:rPr>
          <w:rFonts w:cs="Times New Roman"/>
        </w:rPr>
        <w:t>niosek, który po drugiej aktualizacji zawiera błędy może zostać wycofany z</w:t>
      </w:r>
      <w:r w:rsidR="00D10DF7" w:rsidRPr="0080701C">
        <w:rPr>
          <w:rFonts w:cs="Times New Roman"/>
        </w:rPr>
        <w:t> </w:t>
      </w:r>
      <w:r w:rsidRPr="0080701C">
        <w:rPr>
          <w:rFonts w:cs="Times New Roman"/>
        </w:rPr>
        <w:t>dofinansowania na podstawie analizy przyczyn zaistnienia sytuacji skutkującej błędami w aktualizacji wniosku</w:t>
      </w:r>
      <w:r w:rsidR="00D37C51" w:rsidRPr="0080701C">
        <w:rPr>
          <w:rFonts w:cs="Times New Roman"/>
        </w:rPr>
        <w:t>.</w:t>
      </w:r>
    </w:p>
    <w:p w:rsidR="00D37C51"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w:t>
      </w:r>
      <w:r w:rsidR="002F093B" w:rsidRPr="0080701C">
        <w:rPr>
          <w:rFonts w:cs="Times New Roman"/>
        </w:rPr>
        <w:t xml:space="preserve"> zaktualizowanym wniosku mogą zostać wprowadzone wy</w:t>
      </w:r>
      <w:r w:rsidR="002E4BD6">
        <w:rPr>
          <w:rFonts w:cs="Times New Roman"/>
        </w:rPr>
        <w:t>łącznie zmiany które wynikają z </w:t>
      </w:r>
      <w:r w:rsidR="002F093B" w:rsidRPr="0080701C">
        <w:rPr>
          <w:rFonts w:cs="Times New Roman"/>
        </w:rPr>
        <w:t xml:space="preserve">uwag komisji konkursowej – tym samym w budżecie projektu nie mogą zostać wprowadzone nowe kategorie i pozycje kosztów oraz nie mogą </w:t>
      </w:r>
      <w:r w:rsidRPr="0080701C">
        <w:rPr>
          <w:rFonts w:cs="Times New Roman"/>
        </w:rPr>
        <w:t>ulec zwiększeniu stawki kosztów.</w:t>
      </w:r>
      <w:r w:rsidR="002F093B" w:rsidRPr="0080701C">
        <w:rPr>
          <w:rFonts w:cs="Times New Roman"/>
        </w:rPr>
        <w:t xml:space="preserve"> </w:t>
      </w:r>
      <w:r w:rsidR="00126A56" w:rsidRPr="0080701C">
        <w:rPr>
          <w:rFonts w:cs="Times New Roman"/>
        </w:rPr>
        <w:t>N</w:t>
      </w:r>
      <w:r w:rsidR="002F093B" w:rsidRPr="0080701C">
        <w:rPr>
          <w:rFonts w:cs="Times New Roman"/>
        </w:rPr>
        <w:t>ie jest możliwe zmniejszenie planowanej wartości wskaźnika produktu oraz rezultatu, a także planowanej liczby beneficjentów ostatecznych projektu (chyba</w:t>
      </w:r>
      <w:r w:rsidR="00D37C51" w:rsidRPr="0080701C">
        <w:rPr>
          <w:rFonts w:cs="Times New Roman"/>
        </w:rPr>
        <w:t>, że </w:t>
      </w:r>
      <w:r w:rsidR="002F093B" w:rsidRPr="0080701C">
        <w:rPr>
          <w:rFonts w:cs="Times New Roman"/>
        </w:rPr>
        <w:t>konieczność zmiany wynik</w:t>
      </w:r>
      <w:r w:rsidRPr="0080701C">
        <w:rPr>
          <w:rFonts w:cs="Times New Roman"/>
        </w:rPr>
        <w:t>a z opinii komisji konkursowej).</w:t>
      </w:r>
    </w:p>
    <w:p w:rsidR="002B7BFD"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zgłosić bezzwłocznie</w:t>
      </w:r>
      <w:r w:rsidR="00D37C51" w:rsidRPr="0080701C">
        <w:rPr>
          <w:rFonts w:cs="Times New Roman"/>
        </w:rPr>
        <w:t xml:space="preserve"> do PFRON wszelkie informacje o </w:t>
      </w:r>
      <w:r w:rsidRPr="0080701C">
        <w:rPr>
          <w:rFonts w:cs="Times New Roman"/>
        </w:rPr>
        <w:t>zdarzeniach mogących mieć wpływ na wysokość przyznanego dofinansowania.</w:t>
      </w:r>
    </w:p>
    <w:p w:rsidR="001664B2" w:rsidRPr="006E587F" w:rsidRDefault="00683856" w:rsidP="00E9436C">
      <w:pPr>
        <w:pStyle w:val="Nagwek2"/>
      </w:pPr>
      <w:r w:rsidRPr="006E587F">
        <w:t>XII.</w:t>
      </w:r>
      <w:r w:rsidR="00D37C51" w:rsidRPr="006E587F">
        <w:tab/>
      </w:r>
      <w:r w:rsidR="001664B2" w:rsidRPr="006E587F">
        <w:t>Zasady przekazywania i rozliczania środków PFRON</w:t>
      </w:r>
    </w:p>
    <w:p w:rsidR="001664B2" w:rsidRPr="006E587F" w:rsidRDefault="001664B2" w:rsidP="004500CA">
      <w:pPr>
        <w:pStyle w:val="Akapitzlist"/>
        <w:numPr>
          <w:ilvl w:val="0"/>
          <w:numId w:val="22"/>
        </w:numPr>
        <w:spacing w:before="120"/>
        <w:contextualSpacing w:val="0"/>
        <w:jc w:val="both"/>
        <w:rPr>
          <w:rFonts w:cs="Times New Roman"/>
        </w:rPr>
      </w:pPr>
      <w:r w:rsidRPr="006E587F">
        <w:rPr>
          <w:rFonts w:cs="Times New Roman"/>
        </w:rPr>
        <w:t>Wysokość przyznanego dofinansowania, sposób przekazania środków finansowych oraz termin i sposób ich rozliczenia określa umowa o dofinansowanie projektu, zawarta pomiędzy PFRON a</w:t>
      </w:r>
      <w:r w:rsidR="006E587F">
        <w:rPr>
          <w:rFonts w:cs="Times New Roman"/>
        </w:rPr>
        <w:t> </w:t>
      </w:r>
      <w:r w:rsidRPr="006E587F">
        <w:rPr>
          <w:rFonts w:cs="Times New Roman"/>
        </w:rPr>
        <w:t>Wnioskodawcą, zwana dalej „umową o dofinansowanie”. Wnioskodawcy, którzy złożyli do</w:t>
      </w:r>
      <w:r w:rsidR="006E587F">
        <w:rPr>
          <w:rFonts w:cs="Times New Roman"/>
        </w:rPr>
        <w:t> </w:t>
      </w:r>
      <w:r w:rsidRPr="006E587F">
        <w:rPr>
          <w:rFonts w:cs="Times New Roman"/>
        </w:rPr>
        <w:t>PFRON wniosek wspólny, ponoszą odpowiedzialność solidar</w:t>
      </w:r>
      <w:r w:rsidR="006E587F">
        <w:rPr>
          <w:rFonts w:cs="Times New Roman"/>
        </w:rPr>
        <w:t>ną za zobowiązania wynikające z </w:t>
      </w:r>
      <w:r w:rsidRPr="006E587F">
        <w:rPr>
          <w:rFonts w:cs="Times New Roman"/>
        </w:rPr>
        <w:t>umowy.</w:t>
      </w:r>
    </w:p>
    <w:p w:rsidR="00017DAC" w:rsidRPr="00D95EA1" w:rsidRDefault="001664B2" w:rsidP="004500CA">
      <w:pPr>
        <w:pStyle w:val="Akapitzlist"/>
        <w:numPr>
          <w:ilvl w:val="0"/>
          <w:numId w:val="22"/>
        </w:numPr>
        <w:spacing w:before="120"/>
        <w:contextualSpacing w:val="0"/>
        <w:jc w:val="both"/>
        <w:rPr>
          <w:rFonts w:cs="Times New Roman"/>
        </w:rPr>
      </w:pPr>
      <w:r w:rsidRPr="00D95EA1">
        <w:rPr>
          <w:rFonts w:cs="Times New Roman"/>
        </w:rPr>
        <w:t>Wzór umowy o dofinansowanie stanowi załącznik do procedur. Wzór umowy o dofinansowanie w przypadku wniosku wspólnego stanowi załącznik do procedur.</w:t>
      </w:r>
    </w:p>
    <w:p w:rsidR="001664B2" w:rsidRPr="00D95EA1" w:rsidRDefault="001664B2" w:rsidP="004500CA">
      <w:pPr>
        <w:pStyle w:val="Akapitzlist"/>
        <w:numPr>
          <w:ilvl w:val="0"/>
          <w:numId w:val="22"/>
        </w:numPr>
        <w:spacing w:before="120"/>
        <w:ind w:hanging="357"/>
        <w:contextualSpacing w:val="0"/>
        <w:jc w:val="both"/>
        <w:rPr>
          <w:rFonts w:cs="Times New Roman"/>
        </w:rPr>
      </w:pPr>
      <w:r w:rsidRPr="00D95EA1">
        <w:rPr>
          <w:rFonts w:cs="Times New Roman"/>
        </w:rPr>
        <w:t>Przekazanie przez PFRON środków finansowych nastąpi według następujących zasad:</w:t>
      </w:r>
    </w:p>
    <w:p w:rsidR="001664B2" w:rsidRPr="006E587F" w:rsidRDefault="001664B2" w:rsidP="004500CA">
      <w:pPr>
        <w:pStyle w:val="Akapitzlist"/>
        <w:numPr>
          <w:ilvl w:val="0"/>
          <w:numId w:val="23"/>
        </w:numPr>
        <w:spacing w:before="60"/>
        <w:ind w:hanging="357"/>
        <w:contextualSpacing w:val="0"/>
        <w:jc w:val="both"/>
        <w:rPr>
          <w:rFonts w:cs="Times New Roman"/>
        </w:rPr>
      </w:pPr>
      <w:r w:rsidRPr="006E587F">
        <w:rPr>
          <w:rFonts w:cs="Times New Roman"/>
        </w:rPr>
        <w:t>pierwsza transza zaliczkowo do wysokości 50% przyznanego dofinansowania;</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druga transza zaliczkowo po rozliczeniu przez Wnioskodawcę co najmniej 60% transzy pierwszej i uznaniu tego rozliczenia przez PFRON;</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uzasadnionych przypadkach dopuszcza się możliwość przekazania środków finansowych w całości po podpisaniu umowy; decyzję w przedmiotowej sprawie podejmują Pełnomocnicy Zarządu PFRON</w:t>
      </w:r>
      <w:r w:rsidR="00593B7D" w:rsidRPr="00D95EA1">
        <w:rPr>
          <w:rFonts w:cs="Times New Roman"/>
        </w:rPr>
        <w:t xml:space="preserve"> w Oddziałach PFRON</w:t>
      </w:r>
      <w:r w:rsidRPr="00D95EA1">
        <w:rPr>
          <w:rFonts w:cs="Times New Roman"/>
        </w:rPr>
        <w:t>;</w:t>
      </w:r>
    </w:p>
    <w:p w:rsidR="001664B2"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przypadku umów wieloletnich</w:t>
      </w:r>
      <w:r w:rsidR="00BC25EB">
        <w:rPr>
          <w:rFonts w:cs="Times New Roman"/>
        </w:rPr>
        <w:t xml:space="preserve"> </w:t>
      </w:r>
      <w:r w:rsidR="00BC25EB" w:rsidRPr="00D5231B">
        <w:rPr>
          <w:rFonts w:cs="Times New Roman"/>
        </w:rPr>
        <w:t>(dotyczących dwóch okresów finansowania)</w:t>
      </w:r>
      <w:r w:rsidRPr="00D5231B">
        <w:rPr>
          <w:rFonts w:cs="Times New Roman"/>
        </w:rPr>
        <w:t xml:space="preserve"> </w:t>
      </w:r>
      <w:r w:rsidRPr="00D95EA1">
        <w:rPr>
          <w:rFonts w:cs="Times New Roman"/>
        </w:rPr>
        <w:t xml:space="preserve">warunkiem przekazania drugiej transzy dofinansowania, przyznanego Wnioskodawcy na </w:t>
      </w:r>
      <w:r w:rsidR="002B7BFD" w:rsidRPr="00D95EA1">
        <w:rPr>
          <w:rFonts w:cs="Times New Roman"/>
        </w:rPr>
        <w:t>kolejny</w:t>
      </w:r>
      <w:r w:rsidRPr="00D95EA1">
        <w:rPr>
          <w:rFonts w:cs="Times New Roman"/>
        </w:rPr>
        <w:t xml:space="preserve"> okres realizacji projektu, jest zaakceptowanie przez PFRON ostatecznego rozliczenia dofinansowania udzielonego Wnioskodawcy w</w:t>
      </w:r>
      <w:r w:rsidR="006E587F">
        <w:rPr>
          <w:rFonts w:cs="Times New Roman"/>
        </w:rPr>
        <w:t> </w:t>
      </w:r>
      <w:r w:rsidRPr="00D95EA1">
        <w:rPr>
          <w:rFonts w:cs="Times New Roman"/>
        </w:rPr>
        <w:t>p</w:t>
      </w:r>
      <w:r w:rsidR="002B7BFD" w:rsidRPr="00D95EA1">
        <w:rPr>
          <w:rFonts w:cs="Times New Roman"/>
        </w:rPr>
        <w:t>oprzednim</w:t>
      </w:r>
      <w:r w:rsidRPr="00D95EA1">
        <w:rPr>
          <w:rFonts w:cs="Times New Roman"/>
        </w:rPr>
        <w:t xml:space="preserve"> okresie realizacji projektu.</w:t>
      </w:r>
    </w:p>
    <w:p w:rsidR="00D107A6" w:rsidRDefault="00FE69B6" w:rsidP="004500CA">
      <w:pPr>
        <w:pStyle w:val="Akapitzlist"/>
        <w:numPr>
          <w:ilvl w:val="0"/>
          <w:numId w:val="22"/>
        </w:numPr>
        <w:spacing w:before="120"/>
        <w:contextualSpacing w:val="0"/>
        <w:jc w:val="both"/>
        <w:rPr>
          <w:rFonts w:cs="Times New Roman"/>
        </w:rPr>
      </w:pPr>
      <w:r>
        <w:rPr>
          <w:rFonts w:cs="Times New Roman"/>
        </w:rPr>
        <w:t>(</w:t>
      </w:r>
      <w:r w:rsidR="00D107A6">
        <w:rPr>
          <w:rFonts w:cs="Times New Roman"/>
        </w:rPr>
        <w:t>uchylony</w:t>
      </w:r>
      <w:r>
        <w:rPr>
          <w:rFonts w:cs="Times New Roman"/>
        </w:rPr>
        <w:t>)</w:t>
      </w:r>
      <w:r w:rsidR="00D107A6">
        <w:rPr>
          <w:rFonts w:cs="Times New Roman"/>
        </w:rPr>
        <w:t>.</w:t>
      </w:r>
    </w:p>
    <w:p w:rsidR="00017DAC" w:rsidRPr="006E587F" w:rsidRDefault="00C619F4" w:rsidP="004500CA">
      <w:pPr>
        <w:pStyle w:val="Akapitzlist"/>
        <w:numPr>
          <w:ilvl w:val="0"/>
          <w:numId w:val="22"/>
        </w:numPr>
        <w:spacing w:before="120"/>
        <w:contextualSpacing w:val="0"/>
        <w:jc w:val="both"/>
        <w:rPr>
          <w:rFonts w:cs="Times New Roman"/>
        </w:rPr>
      </w:pPr>
      <w:r w:rsidRPr="00D95EA1">
        <w:rPr>
          <w:rFonts w:cs="Times New Roman"/>
        </w:rPr>
        <w:t>Audyt zewnętrzny przeprowadzany jest dla projektów zgodnie z wytycznymi zawartymi w</w:t>
      </w:r>
      <w:r w:rsidR="007E62BD">
        <w:rPr>
          <w:rFonts w:cs="Times New Roman"/>
        </w:rPr>
        <w:t> </w:t>
      </w:r>
      <w:r w:rsidRPr="00D95EA1">
        <w:rPr>
          <w:rFonts w:cs="Times New Roman"/>
        </w:rPr>
        <w:t>ogłoszeniu o konkursie.</w:t>
      </w:r>
      <w:r w:rsidRPr="006E587F">
        <w:rPr>
          <w:rFonts w:cs="Times New Roman"/>
        </w:rPr>
        <w:t xml:space="preserve"> </w:t>
      </w:r>
    </w:p>
    <w:p w:rsidR="00F571E4" w:rsidRPr="00D5231B" w:rsidRDefault="00683856" w:rsidP="00E9436C">
      <w:pPr>
        <w:pStyle w:val="Nagwek2"/>
        <w:rPr>
          <w:u w:val="single"/>
        </w:rPr>
      </w:pPr>
      <w:r w:rsidRPr="006E587F">
        <w:t>XIII.</w:t>
      </w:r>
      <w:r w:rsidR="00017DAC" w:rsidRPr="006E587F">
        <w:tab/>
      </w:r>
      <w:r w:rsidR="00DF0F74" w:rsidRPr="006E587F">
        <w:t>Aktualizacja wniosków</w:t>
      </w:r>
      <w:r w:rsidR="00F571E4" w:rsidRPr="006E587F">
        <w:t xml:space="preserve"> </w:t>
      </w:r>
      <w:r w:rsidR="00F71A01" w:rsidRPr="006E587F">
        <w:t>w przypadku umów wieloletnich</w:t>
      </w:r>
    </w:p>
    <w:p w:rsidR="00272F05" w:rsidRPr="006E587F" w:rsidRDefault="009B4C3D" w:rsidP="00E9436C">
      <w:pPr>
        <w:pStyle w:val="Nagwek2"/>
      </w:pPr>
      <w:r w:rsidRPr="006E587F">
        <w:t>XIII</w:t>
      </w:r>
      <w:r w:rsidR="006E587F">
        <w:t>.</w:t>
      </w:r>
      <w:r w:rsidRPr="006E587F">
        <w:t>1</w:t>
      </w:r>
      <w:r w:rsidR="006E587F">
        <w:t>.</w:t>
      </w:r>
      <w:r w:rsidR="006E587F">
        <w:tab/>
      </w:r>
      <w:r w:rsidR="00272F05" w:rsidRPr="006E587F">
        <w:t>Tryb składania zaktualizowanych wniosków</w:t>
      </w:r>
    </w:p>
    <w:p w:rsidR="00533F49" w:rsidRPr="00D95EA1" w:rsidRDefault="00BD3B80" w:rsidP="00BD705B">
      <w:pPr>
        <w:pStyle w:val="Tekstpodstawowy31"/>
        <w:numPr>
          <w:ilvl w:val="0"/>
          <w:numId w:val="24"/>
        </w:numPr>
        <w:rPr>
          <w:szCs w:val="24"/>
        </w:rPr>
      </w:pPr>
      <w:r w:rsidRPr="00D95EA1">
        <w:rPr>
          <w:szCs w:val="24"/>
        </w:rPr>
        <w:t>W przypa</w:t>
      </w:r>
      <w:r w:rsidR="000C3D93" w:rsidRPr="00D95EA1">
        <w:rPr>
          <w:szCs w:val="24"/>
        </w:rPr>
        <w:t xml:space="preserve">dku umów wieloletnich </w:t>
      </w:r>
      <w:r w:rsidR="002E7240" w:rsidRPr="00D95EA1">
        <w:rPr>
          <w:szCs w:val="24"/>
        </w:rPr>
        <w:t>w</w:t>
      </w:r>
      <w:r w:rsidR="000C3D93" w:rsidRPr="00D95EA1">
        <w:rPr>
          <w:szCs w:val="24"/>
        </w:rPr>
        <w:t xml:space="preserve">niosek </w:t>
      </w:r>
      <w:r w:rsidRPr="00D95EA1">
        <w:rPr>
          <w:szCs w:val="24"/>
        </w:rPr>
        <w:t>musi zostać zaktualizowany na kolejny okres realizacji projektu wieloletniego.</w:t>
      </w:r>
      <w:r w:rsidR="00BD705B" w:rsidRPr="00BD705B">
        <w:t xml:space="preserve"> </w:t>
      </w:r>
    </w:p>
    <w:p w:rsidR="00393448" w:rsidRPr="0087736A" w:rsidRDefault="00533F49" w:rsidP="0087736A">
      <w:pPr>
        <w:pStyle w:val="Tekstpodstawowy31"/>
        <w:numPr>
          <w:ilvl w:val="0"/>
          <w:numId w:val="24"/>
        </w:numPr>
        <w:spacing w:before="120"/>
        <w:ind w:left="357" w:hanging="357"/>
        <w:rPr>
          <w:szCs w:val="24"/>
        </w:rPr>
      </w:pPr>
      <w:r w:rsidRPr="00D95EA1">
        <w:rPr>
          <w:szCs w:val="24"/>
        </w:rPr>
        <w:t xml:space="preserve">Jeżeli wartość wskaźników nakładu zgłoszonych w zaktualizowanym wniosku jest wyższa lub niższa od wartości tych wskaźników zgłoszonych we wniosku na pierwszy okres realizacji </w:t>
      </w:r>
      <w:r w:rsidRPr="00D95EA1">
        <w:rPr>
          <w:szCs w:val="24"/>
        </w:rPr>
        <w:lastRenderedPageBreak/>
        <w:t>projektu, Wnioskodawca zobow</w:t>
      </w:r>
      <w:r w:rsidR="00272F05" w:rsidRPr="00D95EA1">
        <w:rPr>
          <w:szCs w:val="24"/>
        </w:rPr>
        <w:t>iązany jest do przedstawienia w </w:t>
      </w:r>
      <w:r w:rsidRPr="00D95EA1">
        <w:rPr>
          <w:szCs w:val="24"/>
        </w:rPr>
        <w:t>zaktualizowanym wniosku wyjaśnień w tym zakresie.</w:t>
      </w:r>
    </w:p>
    <w:p w:rsidR="00272F05" w:rsidRPr="006E587F" w:rsidRDefault="009B4C3D" w:rsidP="00E9436C">
      <w:pPr>
        <w:pStyle w:val="Nagwek2"/>
      </w:pPr>
      <w:r w:rsidRPr="006E587F">
        <w:t>XIII.2</w:t>
      </w:r>
      <w:r w:rsidR="00683856" w:rsidRPr="006E587F">
        <w:t>.</w:t>
      </w:r>
      <w:r w:rsidR="006E587F">
        <w:tab/>
      </w:r>
      <w:r w:rsidR="00272F05" w:rsidRPr="006E587F">
        <w:t>Ocena formalna</w:t>
      </w:r>
      <w:r w:rsidR="004B336C" w:rsidRPr="006E587F">
        <w:t xml:space="preserve"> zaktualizowanych wniosków</w:t>
      </w:r>
    </w:p>
    <w:p w:rsidR="00272F05" w:rsidRPr="00002563" w:rsidRDefault="00272F05" w:rsidP="004500CA">
      <w:pPr>
        <w:pStyle w:val="Akapitzlist"/>
        <w:numPr>
          <w:ilvl w:val="0"/>
          <w:numId w:val="30"/>
        </w:numPr>
        <w:contextualSpacing w:val="0"/>
        <w:jc w:val="both"/>
        <w:rPr>
          <w:rFonts w:cs="Times New Roman"/>
        </w:rPr>
      </w:pPr>
      <w:r w:rsidRPr="00002563">
        <w:rPr>
          <w:rFonts w:cs="Times New Roman"/>
        </w:rPr>
        <w:t>Ocena formalna zaktualizowanych wniosków przeprowadzana jest w terminie 20 dni roboczych, licząc od daty zakończenia przyjmowania wniosków w ramach trybu pozakonkursowego.</w:t>
      </w:r>
    </w:p>
    <w:p w:rsidR="00272F05" w:rsidRDefault="00272F05" w:rsidP="00020854">
      <w:pPr>
        <w:pStyle w:val="Akapitzlist"/>
        <w:numPr>
          <w:ilvl w:val="0"/>
          <w:numId w:val="30"/>
        </w:numPr>
        <w:spacing w:before="120" w:after="120"/>
        <w:ind w:hanging="357"/>
        <w:contextualSpacing w:val="0"/>
        <w:jc w:val="both"/>
        <w:rPr>
          <w:rFonts w:cs="Times New Roman"/>
        </w:rPr>
      </w:pPr>
      <w:r w:rsidRPr="00D95EA1">
        <w:rPr>
          <w:rFonts w:cs="Times New Roman"/>
        </w:rPr>
        <w:t>Podczas oceny formalnej sprawdzane jest czy:</w:t>
      </w:r>
    </w:p>
    <w:p w:rsidR="00020854" w:rsidRPr="00020854" w:rsidRDefault="00020854" w:rsidP="00020854">
      <w:pPr>
        <w:pStyle w:val="Akapitzlist"/>
        <w:numPr>
          <w:ilvl w:val="0"/>
          <w:numId w:val="25"/>
        </w:numPr>
        <w:spacing w:before="120" w:after="120"/>
        <w:ind w:hanging="357"/>
        <w:contextualSpacing w:val="0"/>
        <w:rPr>
          <w:rFonts w:cs="Times New Roman"/>
          <w:bCs/>
        </w:rPr>
      </w:pPr>
      <w:r w:rsidRPr="00020854">
        <w:rPr>
          <w:rFonts w:cs="Times New Roman"/>
        </w:rPr>
        <w:t xml:space="preserve">Wnioskodawca (a w przypadku wniosku wspólnego – każdy z Wnioskodawców) </w:t>
      </w:r>
      <w:r w:rsidRPr="00020854">
        <w:rPr>
          <w:rFonts w:cs="Times New Roman"/>
          <w:bCs/>
        </w:rPr>
        <w:t xml:space="preserve">spełnienia warunki </w:t>
      </w:r>
      <w:r w:rsidRPr="00020854">
        <w:rPr>
          <w:rFonts w:cs="Times New Roman"/>
        </w:rPr>
        <w:t>uprawniające do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termin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zgłoszony w zaktualizowanym wniosku projekt jest zgodny z projektem objętym umową wieloletnią,</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wnioskowana kwota dofinansowania jest równa lub mniejsza od kwoty zaplanowanej na dany rok we wniosku złożonym w ramach konkursu,</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Pr>
          <w:rFonts w:cs="Times New Roman"/>
        </w:rPr>
        <w:t>uchylony</w:t>
      </w:r>
      <w:r>
        <w:rPr>
          <w:rFonts w:cs="Times New Roman"/>
        </w:rPr>
        <w:t>)</w:t>
      </w:r>
      <w:r w:rsidR="00020854" w:rsidRPr="00020854">
        <w:rPr>
          <w:rFonts w:cs="Times New Roman"/>
        </w:rPr>
        <w:t>,</w:t>
      </w:r>
    </w:p>
    <w:p w:rsid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zachowane zostały warunki dotyczące minimalnej wysokości wkładu własnego,</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sidRPr="00020854">
        <w:rPr>
          <w:rFonts w:cs="Times New Roman"/>
        </w:rPr>
        <w:t>uchylony</w:t>
      </w:r>
      <w:r>
        <w:rPr>
          <w:rFonts w:cs="Times New Roman"/>
        </w:rPr>
        <w:t>)</w:t>
      </w:r>
      <w:r w:rsidR="00020854">
        <w:rPr>
          <w:rFonts w:cs="Times New Roman"/>
        </w:rPr>
        <w:t>,</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warunek dostarczenia wersji elektronicznej zaktualizowanego wniosku oraz załącznika nr 1 do wniosku i budżetu projektu.</w:t>
      </w:r>
    </w:p>
    <w:p w:rsidR="00A267DF" w:rsidRDefault="00272F05" w:rsidP="00A267DF">
      <w:pPr>
        <w:pStyle w:val="Akapitzlist"/>
        <w:numPr>
          <w:ilvl w:val="0"/>
          <w:numId w:val="30"/>
        </w:numPr>
        <w:spacing w:before="120" w:after="120"/>
        <w:ind w:hanging="357"/>
        <w:contextualSpacing w:val="0"/>
        <w:jc w:val="both"/>
        <w:rPr>
          <w:rFonts w:cs="Times New Roman"/>
        </w:rPr>
      </w:pPr>
      <w:r w:rsidRPr="00D95EA1">
        <w:rPr>
          <w:rFonts w:cs="Times New Roman"/>
        </w:rPr>
        <w:t>Ewentualne nieścisłości, błędy lub b</w:t>
      </w:r>
      <w:r w:rsidR="00B77416" w:rsidRPr="00D95EA1">
        <w:rPr>
          <w:rFonts w:cs="Times New Roman"/>
        </w:rPr>
        <w:t>raki muszą zostać poprawione l</w:t>
      </w:r>
      <w:r w:rsidRPr="00D95EA1">
        <w:rPr>
          <w:rFonts w:cs="Times New Roman"/>
        </w:rPr>
        <w:t>ub uzupełnione przez Wnioskodawcę w terminie 3 dni roboczych od daty otrzymania wez</w:t>
      </w:r>
      <w:r w:rsidR="006E587F">
        <w:rPr>
          <w:rFonts w:cs="Times New Roman"/>
        </w:rPr>
        <w:t>wania z PFRON do ich usunięcia.</w:t>
      </w:r>
    </w:p>
    <w:p w:rsidR="000C5792" w:rsidRPr="006E587F" w:rsidRDefault="009B4C3D" w:rsidP="00E9436C">
      <w:pPr>
        <w:pStyle w:val="Nagwek2"/>
      </w:pPr>
      <w:r w:rsidRPr="006E587F">
        <w:t>XIII.3</w:t>
      </w:r>
      <w:r w:rsidR="00683856" w:rsidRPr="006E587F">
        <w:t>.</w:t>
      </w:r>
      <w:r w:rsidR="006E587F">
        <w:tab/>
      </w:r>
      <w:r w:rsidR="000C5792" w:rsidRPr="006E587F">
        <w:t>Ocena merytoryczna</w:t>
      </w:r>
      <w:r w:rsidR="004B336C" w:rsidRPr="006E587F">
        <w:t xml:space="preserve"> zaktualizowanych wniosków</w:t>
      </w:r>
    </w:p>
    <w:p w:rsidR="006C3B51" w:rsidRPr="00A828DF" w:rsidRDefault="006F5D0C" w:rsidP="00020854">
      <w:pPr>
        <w:pStyle w:val="Akapitzlist"/>
        <w:numPr>
          <w:ilvl w:val="0"/>
          <w:numId w:val="27"/>
        </w:numPr>
        <w:ind w:left="363" w:hanging="357"/>
        <w:contextualSpacing w:val="0"/>
        <w:jc w:val="both"/>
        <w:rPr>
          <w:rFonts w:cs="Times New Roman"/>
        </w:rPr>
      </w:pPr>
      <w:r w:rsidRPr="00A828DF">
        <w:rPr>
          <w:rFonts w:cs="Times New Roman"/>
        </w:rPr>
        <w:t>Zaktualizowane wnioski, ocenione pozytywnie pod względem formalnym, przekazywane są</w:t>
      </w:r>
      <w:r w:rsidR="00002563">
        <w:rPr>
          <w:rFonts w:cs="Times New Roman"/>
        </w:rPr>
        <w:t xml:space="preserve"> </w:t>
      </w:r>
      <w:r w:rsidRPr="00A828DF">
        <w:rPr>
          <w:rFonts w:cs="Times New Roman"/>
        </w:rPr>
        <w:t>do</w:t>
      </w:r>
      <w:r w:rsidR="00002563">
        <w:rPr>
          <w:rFonts w:cs="Times New Roman"/>
        </w:rPr>
        <w:t xml:space="preserve"> </w:t>
      </w:r>
      <w:r w:rsidRPr="00A828DF">
        <w:rPr>
          <w:rFonts w:cs="Times New Roman"/>
        </w:rPr>
        <w:t xml:space="preserve">oceny merytorycznej, która przeprowadzana jest w terminie 30 dni roboczych od daty zakończenia oceny formalnej. </w:t>
      </w:r>
    </w:p>
    <w:p w:rsidR="006F5D0C" w:rsidRPr="009D0CB7" w:rsidRDefault="006F5D0C" w:rsidP="00020854">
      <w:pPr>
        <w:pStyle w:val="Akapitzlist"/>
        <w:numPr>
          <w:ilvl w:val="0"/>
          <w:numId w:val="27"/>
        </w:numPr>
        <w:spacing w:before="120"/>
        <w:ind w:left="363" w:hanging="357"/>
        <w:contextualSpacing w:val="0"/>
        <w:jc w:val="both"/>
        <w:rPr>
          <w:rFonts w:cs="Times New Roman"/>
        </w:rPr>
      </w:pPr>
      <w:r w:rsidRPr="009D0CB7">
        <w:rPr>
          <w:rFonts w:cs="Times New Roman"/>
        </w:rPr>
        <w:t xml:space="preserve">Podczas </w:t>
      </w:r>
      <w:r w:rsidR="00EC5B7A" w:rsidRPr="009D0CB7">
        <w:rPr>
          <w:rFonts w:cs="Times New Roman"/>
        </w:rPr>
        <w:t>analizy</w:t>
      </w:r>
      <w:r w:rsidRPr="009D0CB7">
        <w:rPr>
          <w:rFonts w:cs="Times New Roman"/>
        </w:rPr>
        <w:t xml:space="preserve"> zaktualizowanego wniosku oceniający:</w:t>
      </w:r>
    </w:p>
    <w:p w:rsidR="006F5D0C" w:rsidRPr="009D0CB7" w:rsidRDefault="006F5D0C" w:rsidP="00020854">
      <w:pPr>
        <w:pStyle w:val="Akapitzlist"/>
        <w:numPr>
          <w:ilvl w:val="0"/>
          <w:numId w:val="28"/>
        </w:numPr>
        <w:spacing w:before="60"/>
        <w:ind w:hanging="357"/>
        <w:contextualSpacing w:val="0"/>
        <w:jc w:val="both"/>
        <w:rPr>
          <w:rFonts w:cs="Times New Roman"/>
        </w:rPr>
      </w:pPr>
      <w:r w:rsidRPr="009D0CB7">
        <w:rPr>
          <w:rFonts w:cs="Times New Roman"/>
        </w:rPr>
        <w:t>ustala czy zgłoszony w ramach trybu pozakonkursowego projekt jest tożsamy z projektem objętym umową wieloletnią oraz czy ewentualne zgłoszone przez Wnioskodawcę w</w:t>
      </w:r>
      <w:r w:rsidR="00002563" w:rsidRPr="009D0CB7">
        <w:rPr>
          <w:rFonts w:cs="Times New Roman"/>
        </w:rPr>
        <w:t> </w:t>
      </w:r>
      <w:r w:rsidRPr="009D0CB7">
        <w:rPr>
          <w:rFonts w:cs="Times New Roman"/>
        </w:rPr>
        <w:t>projekcie poprawki są racjonalne i niezbędne; do oceny części merytorycznej projektu nie są stosowane kryteria, wg których oceniany był wniosek w ramach konkursu,</w:t>
      </w:r>
    </w:p>
    <w:p w:rsidR="00B26CF6" w:rsidRPr="009D0CB7" w:rsidRDefault="006F5D0C" w:rsidP="00EC4437">
      <w:pPr>
        <w:pStyle w:val="Akapitzlist"/>
        <w:numPr>
          <w:ilvl w:val="0"/>
          <w:numId w:val="28"/>
        </w:numPr>
        <w:spacing w:before="120" w:after="120"/>
        <w:ind w:hanging="357"/>
        <w:contextualSpacing w:val="0"/>
        <w:jc w:val="both"/>
        <w:rPr>
          <w:rFonts w:cs="Times New Roman"/>
        </w:rPr>
      </w:pPr>
      <w:r w:rsidRPr="009D0CB7">
        <w:rPr>
          <w:rFonts w:cs="Times New Roman"/>
        </w:rPr>
        <w:t>przeprowadza weryfikację budżetu projektu (w celu wyeliminowania nieuprawnionych, zbędnych i zawyżonych kosztów) oraz ocenę spójności budżetu z ewentualnie skorygowaną częścią merytoryczną projektu, a także ocenę spójności z kosztami wskazanymi we wniosku składanym w ramach konkursu; do oceny budżetu projektu stosowane są kryteria, wg</w:t>
      </w:r>
      <w:r w:rsidR="00002563" w:rsidRPr="009D0CB7">
        <w:rPr>
          <w:rFonts w:cs="Times New Roman"/>
        </w:rPr>
        <w:t> </w:t>
      </w:r>
      <w:r w:rsidRPr="009D0CB7">
        <w:rPr>
          <w:rFonts w:cs="Times New Roman"/>
        </w:rPr>
        <w:t>których oceniany był bud</w:t>
      </w:r>
      <w:r w:rsidR="00A831B2" w:rsidRPr="009D0CB7">
        <w:rPr>
          <w:rFonts w:cs="Times New Roman"/>
        </w:rPr>
        <w:t>żet projektu w ramach konkursu,</w:t>
      </w:r>
    </w:p>
    <w:p w:rsidR="00373FC6" w:rsidRDefault="006F5D0C" w:rsidP="00EC4437">
      <w:pPr>
        <w:pStyle w:val="Akapitzlist"/>
        <w:numPr>
          <w:ilvl w:val="0"/>
          <w:numId w:val="28"/>
        </w:numPr>
        <w:spacing w:before="120" w:after="120"/>
        <w:ind w:hanging="357"/>
        <w:contextualSpacing w:val="0"/>
        <w:jc w:val="both"/>
        <w:rPr>
          <w:rFonts w:cs="Times New Roman"/>
        </w:rPr>
      </w:pPr>
      <w:r w:rsidRPr="009D0CB7">
        <w:rPr>
          <w:rFonts w:cs="Times New Roman"/>
        </w:rPr>
        <w:t>przeprowadza ocenę wartości wskaźnika nakładu pod względem racjonalności –</w:t>
      </w:r>
      <w:r w:rsidR="0082280F" w:rsidRPr="009D0CB7">
        <w:rPr>
          <w:rFonts w:cs="Times New Roman"/>
        </w:rPr>
        <w:t xml:space="preserve"> </w:t>
      </w:r>
      <w:r w:rsidRPr="009D0CB7">
        <w:rPr>
          <w:rFonts w:cs="Times New Roman"/>
        </w:rPr>
        <w:t>w sytuacji, gdy wartość wskaźnika zaproponowana w zaktualizowanym wniosku jest wyższa od wartości z poprzedniego okresu realizacji projektu.</w:t>
      </w:r>
    </w:p>
    <w:p w:rsidR="00E257BA" w:rsidRDefault="00E257BA" w:rsidP="00DB20E9">
      <w:pPr>
        <w:pStyle w:val="NormalnyWeb"/>
        <w:spacing w:before="240" w:beforeAutospacing="0" w:after="240" w:afterAutospacing="0"/>
        <w:ind w:left="964" w:hanging="964"/>
        <w:jc w:val="both"/>
        <w:rPr>
          <w:b/>
          <w:sz w:val="28"/>
          <w:szCs w:val="28"/>
        </w:rPr>
      </w:pPr>
    </w:p>
    <w:p w:rsidR="00393448" w:rsidRDefault="00393448" w:rsidP="00DB20E9">
      <w:pPr>
        <w:pStyle w:val="NormalnyWeb"/>
        <w:spacing w:before="240" w:beforeAutospacing="0" w:after="240" w:afterAutospacing="0"/>
        <w:ind w:left="964" w:hanging="964"/>
        <w:jc w:val="both"/>
        <w:rPr>
          <w:b/>
          <w:sz w:val="28"/>
          <w:szCs w:val="28"/>
        </w:rPr>
      </w:pPr>
    </w:p>
    <w:p w:rsidR="000C5792" w:rsidRPr="00A828DF" w:rsidRDefault="00683856" w:rsidP="00E9436C">
      <w:pPr>
        <w:pStyle w:val="Nagwek2"/>
      </w:pPr>
      <w:r w:rsidRPr="00A828DF">
        <w:t>XIII.</w:t>
      </w:r>
      <w:r w:rsidR="00B93F38" w:rsidRPr="00A828DF">
        <w:t>4</w:t>
      </w:r>
      <w:r w:rsidRPr="00A828DF">
        <w:t>.</w:t>
      </w:r>
      <w:r w:rsidR="00E9436C">
        <w:t xml:space="preserve"> </w:t>
      </w:r>
      <w:r w:rsidR="000C5792" w:rsidRPr="00A828DF">
        <w:t>Decyzje finansowe PFRON</w:t>
      </w:r>
      <w:r w:rsidR="00F23851" w:rsidRPr="00F23851">
        <w:t xml:space="preserve"> </w:t>
      </w:r>
      <w:r w:rsidR="00F23851">
        <w:t xml:space="preserve">dotyczące </w:t>
      </w:r>
      <w:r w:rsidR="00F23851" w:rsidRPr="006E587F">
        <w:t>zaktualizowanych wniosków</w:t>
      </w:r>
    </w:p>
    <w:p w:rsidR="00D5231B" w:rsidRPr="00DB20E9" w:rsidRDefault="00664E78" w:rsidP="00DB20E9">
      <w:pPr>
        <w:jc w:val="both"/>
        <w:rPr>
          <w:rFonts w:cs="Times New Roman"/>
        </w:rPr>
      </w:pPr>
      <w:r w:rsidRPr="00D5231B">
        <w:rPr>
          <w:rFonts w:cs="Times New Roman"/>
        </w:rPr>
        <w:t>Decyzje w sprawie przyznania dofinansowania i jego wysokości podejmowane są w Oddziałach PFRON – przez Pełnomocników Zarządu PFRON w Oddziałach PFRON</w:t>
      </w:r>
      <w:r w:rsidR="00E443CC" w:rsidRPr="00E443CC">
        <w:rPr>
          <w:rFonts w:cs="Times New Roman"/>
        </w:rPr>
        <w:t>.</w:t>
      </w:r>
    </w:p>
    <w:p w:rsidR="000C5792" w:rsidRPr="00002563" w:rsidRDefault="00B93F38" w:rsidP="00E9436C">
      <w:pPr>
        <w:pStyle w:val="Nagwek2"/>
      </w:pPr>
      <w:r w:rsidRPr="00002563">
        <w:t>XIII.5</w:t>
      </w:r>
      <w:r w:rsidR="00683856" w:rsidRPr="00002563">
        <w:t>.</w:t>
      </w:r>
      <w:r w:rsidR="00E9436C">
        <w:t xml:space="preserve"> </w:t>
      </w:r>
      <w:r w:rsidR="000C5792" w:rsidRPr="00002563">
        <w:t>Aneks do umowy wieloletniej</w:t>
      </w:r>
    </w:p>
    <w:p w:rsidR="006C24A5" w:rsidRPr="00002563" w:rsidRDefault="006C24A5" w:rsidP="004500CA">
      <w:pPr>
        <w:pStyle w:val="Akapitzlist"/>
        <w:numPr>
          <w:ilvl w:val="0"/>
          <w:numId w:val="31"/>
        </w:numPr>
        <w:ind w:left="357" w:hanging="357"/>
        <w:contextualSpacing w:val="0"/>
        <w:jc w:val="both"/>
        <w:rPr>
          <w:rFonts w:cs="Times New Roman"/>
        </w:rPr>
      </w:pPr>
      <w:r w:rsidRPr="00002563">
        <w:rPr>
          <w:rFonts w:cs="Times New Roman"/>
        </w:rPr>
        <w:t>W przypadku przyznania przez PFRON dofinansowania na kolejny rok realizacji projektu, zakres rzeczowy i finansowy umowy wieloletniej podlega każdorazowo zmianie w formie aneksu. Termin oraz warunki zawierania umów stosowane są analogicznie w przypadku zawierania aneksów.</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D95EA1">
        <w:rPr>
          <w:rFonts w:cs="Times New Roman"/>
        </w:rPr>
        <w:t xml:space="preserve">Przed zawarciem aneksu Wnioskodawca zobowiązany </w:t>
      </w:r>
      <w:r w:rsidR="004E4483" w:rsidRPr="00D95EA1">
        <w:rPr>
          <w:rFonts w:cs="Times New Roman"/>
        </w:rPr>
        <w:t>jest do skorygowania wniosku, w </w:t>
      </w:r>
      <w:r w:rsidRPr="00D95EA1">
        <w:rPr>
          <w:rFonts w:cs="Times New Roman"/>
        </w:rPr>
        <w:t>tym budżetu proje</w:t>
      </w:r>
      <w:r w:rsidR="00923E95" w:rsidRPr="00D95EA1">
        <w:rPr>
          <w:rFonts w:cs="Times New Roman"/>
        </w:rPr>
        <w:t xml:space="preserve">ktu, zgodnie z uwagami </w:t>
      </w:r>
      <w:r w:rsidR="00923E95" w:rsidRPr="00B63B7D">
        <w:rPr>
          <w:rFonts w:cs="Times New Roman"/>
        </w:rPr>
        <w:t xml:space="preserve">komisji, </w:t>
      </w:r>
      <w:r w:rsidRPr="00002563">
        <w:rPr>
          <w:rFonts w:cs="Times New Roman"/>
        </w:rPr>
        <w:t>na zasadach obowiązujących podczas aktualizowania wniosku przed zawarciem umowy o</w:t>
      </w:r>
      <w:r w:rsidR="005953C2" w:rsidRPr="00002563">
        <w:rPr>
          <w:rFonts w:cs="Times New Roman"/>
        </w:rPr>
        <w:t> </w:t>
      </w:r>
      <w:r w:rsidR="00923E95" w:rsidRPr="00002563">
        <w:rPr>
          <w:rFonts w:cs="Times New Roman"/>
        </w:rPr>
        <w:t>dofinansowanie</w:t>
      </w:r>
      <w:r w:rsidRPr="00002563">
        <w:rPr>
          <w:rFonts w:cs="Times New Roman"/>
        </w:rPr>
        <w:t>.</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 xml:space="preserve">Zasady postępowania obowiązujące </w:t>
      </w:r>
      <w:r w:rsidRPr="00D95EA1">
        <w:rPr>
          <w:rFonts w:cs="Times New Roman"/>
        </w:rPr>
        <w:t>przy aktualizowaniu wniosku przed zawarciem umowy, w</w:t>
      </w:r>
      <w:r w:rsidR="00002563">
        <w:rPr>
          <w:rFonts w:cs="Times New Roman"/>
        </w:rPr>
        <w:t> </w:t>
      </w:r>
      <w:r w:rsidRPr="00002563">
        <w:rPr>
          <w:rFonts w:cs="Times New Roman"/>
        </w:rPr>
        <w:t>sytuacji przyznania przez PFRON dofinansowania na poziomie niższym od kwoty wynikającej z propozycji komisji konkursowej, stosuje się analogicznie w przypadku trybu pozakonkursowego.</w:t>
      </w:r>
    </w:p>
    <w:p w:rsidR="006C24A5" w:rsidRPr="00002563" w:rsidRDefault="0071246D"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w:t>
      </w:r>
      <w:r w:rsidR="006C24A5" w:rsidRPr="00002563">
        <w:rPr>
          <w:rFonts w:cs="Times New Roman"/>
        </w:rPr>
        <w:t xml:space="preserve"> wraz z wymaganymi załącznikami stanowi załącznik do umowy o</w:t>
      </w:r>
      <w:r w:rsidR="00002563">
        <w:rPr>
          <w:rFonts w:cs="Times New Roman"/>
        </w:rPr>
        <w:t> </w:t>
      </w:r>
      <w:r w:rsidR="00923E95" w:rsidRPr="00002563">
        <w:rPr>
          <w:rFonts w:cs="Times New Roman"/>
        </w:rPr>
        <w:t>dofinansowanie</w:t>
      </w:r>
      <w:r w:rsidR="006C24A5" w:rsidRPr="00002563">
        <w:rPr>
          <w:rFonts w:cs="Times New Roman"/>
        </w:rPr>
        <w:t>.</w:t>
      </w:r>
    </w:p>
    <w:p w:rsidR="008D7ABC" w:rsidRPr="00002563"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 musi zostać podpisany przez osoby upoważnione do składania oświadczeń woli w imieniu Wnioskodawcy (Wnioskodawców</w:t>
      </w:r>
      <w:r w:rsidR="006E15E5" w:rsidRPr="00002563">
        <w:rPr>
          <w:rFonts w:cs="Times New Roman"/>
        </w:rPr>
        <w:t xml:space="preserve"> – w przypadku wniosku wspólnego</w:t>
      </w:r>
      <w:r w:rsidRPr="00002563">
        <w:rPr>
          <w:rFonts w:cs="Times New Roman"/>
        </w:rPr>
        <w:t xml:space="preserve">) i zaciągania zobowiązań finansowych. </w:t>
      </w:r>
    </w:p>
    <w:p w:rsidR="00DA0EDF" w:rsidRPr="00002563" w:rsidRDefault="00683856" w:rsidP="00E9436C">
      <w:pPr>
        <w:pStyle w:val="Nagwek2"/>
      </w:pPr>
      <w:r w:rsidRPr="00002563">
        <w:t>XIV.</w:t>
      </w:r>
      <w:r w:rsidR="00712DF4" w:rsidRPr="00002563">
        <w:tab/>
      </w:r>
      <w:r w:rsidR="00DA0EDF" w:rsidRPr="00002563">
        <w:t>Zasady kwalifikowalności kosztów</w:t>
      </w:r>
    </w:p>
    <w:p w:rsidR="006706A1" w:rsidRPr="00002563" w:rsidRDefault="008D7ABC" w:rsidP="00E9436C">
      <w:pPr>
        <w:pStyle w:val="Nagwek2"/>
      </w:pPr>
      <w:r w:rsidRPr="00002563">
        <w:t>XIV.1.</w:t>
      </w:r>
      <w:r w:rsidR="00002563">
        <w:tab/>
      </w:r>
      <w:r w:rsidR="006706A1" w:rsidRPr="00002563">
        <w:t>Postanowienia ogólne</w:t>
      </w:r>
    </w:p>
    <w:p w:rsidR="006706A1" w:rsidRPr="00002563" w:rsidRDefault="006706A1" w:rsidP="004500CA">
      <w:pPr>
        <w:pStyle w:val="Akapitzlist"/>
        <w:numPr>
          <w:ilvl w:val="0"/>
          <w:numId w:val="32"/>
        </w:numPr>
        <w:ind w:left="357" w:hanging="357"/>
        <w:contextualSpacing w:val="0"/>
        <w:jc w:val="both"/>
        <w:rPr>
          <w:rFonts w:cs="Times New Roman"/>
        </w:rPr>
      </w:pPr>
      <w:r w:rsidRPr="00002563">
        <w:rPr>
          <w:rFonts w:cs="Times New Roman"/>
        </w:rPr>
        <w:t>Za kwalifikowalne uznaje się koszty związane z realizacją projektu, o ile:</w:t>
      </w:r>
    </w:p>
    <w:p w:rsidR="006706A1" w:rsidRPr="00002563" w:rsidRDefault="006706A1" w:rsidP="004500CA">
      <w:pPr>
        <w:pStyle w:val="Akapitzlist"/>
        <w:numPr>
          <w:ilvl w:val="0"/>
          <w:numId w:val="33"/>
        </w:numPr>
        <w:spacing w:before="60"/>
        <w:ind w:hanging="357"/>
        <w:contextualSpacing w:val="0"/>
        <w:jc w:val="both"/>
        <w:rPr>
          <w:rFonts w:cs="Times New Roman"/>
        </w:rPr>
      </w:pPr>
      <w:r w:rsidRPr="00002563">
        <w:rPr>
          <w:rFonts w:cs="Times New Roman"/>
        </w:rPr>
        <w:t>są niezbędne do realizacji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spełniają wymogi racjonalnego i oszczędnego gospoda</w:t>
      </w:r>
      <w:r w:rsidR="002E4BD6">
        <w:rPr>
          <w:rFonts w:cs="Times New Roman"/>
        </w:rPr>
        <w:t>rowania środkami publicznymi, z </w:t>
      </w:r>
      <w:r w:rsidRPr="00D95EA1">
        <w:rPr>
          <w:rFonts w:cs="Times New Roman"/>
        </w:rPr>
        <w:t>zachowaniem zasady uzyskiwania najlepszych efektów z danych nakładów;</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uwzględnione w budżecie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faktycznie poniesione w okresie objętym umową zawartą pomiędzy Wnioskodawcą a PFRON, w trybie i na warunkach określonych w tej umowie;</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poparte dowodami księgowymi i wykazane w dokumentacji finansowej Wnioskodawcy;</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zgodne z obowiązującymi przepisami prawa;</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nie zostały wymienione w katalogu kosztów niekwalifikowalnych.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lastRenderedPageBreak/>
        <w:t>Pomoc finansowa udzielana jest na pokrycie tych kosztów lub tej części kosztów, które nie zostały sfinansowane z innych źródeł (w tym ze środków funduszy strukturalnych).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kwalifikowalne uznaje się w szczególności:</w:t>
      </w:r>
    </w:p>
    <w:p w:rsidR="006706A1" w:rsidRPr="00002563" w:rsidRDefault="006706A1" w:rsidP="004500CA">
      <w:pPr>
        <w:pStyle w:val="Akapitzlist"/>
        <w:numPr>
          <w:ilvl w:val="0"/>
          <w:numId w:val="34"/>
        </w:numPr>
        <w:spacing w:before="60"/>
        <w:ind w:hanging="357"/>
        <w:contextualSpacing w:val="0"/>
        <w:jc w:val="both"/>
        <w:rPr>
          <w:rFonts w:cs="Times New Roman"/>
        </w:rPr>
      </w:pPr>
      <w:r w:rsidRPr="00002563">
        <w:rPr>
          <w:rFonts w:cs="Times New Roman"/>
          <w:bCs/>
        </w:rPr>
        <w:t xml:space="preserve">koszty osobowe personelu administracyjnego </w:t>
      </w:r>
      <w:r w:rsidR="005953C2" w:rsidRPr="00002563">
        <w:rPr>
          <w:rFonts w:cs="Times New Roman"/>
        </w:rPr>
        <w:t>(np. </w:t>
      </w:r>
      <w:r w:rsidRPr="00002563">
        <w:rPr>
          <w:rFonts w:cs="Times New Roman"/>
        </w:rPr>
        <w:t>kierownika projektu, księgowego, osoby zajmującej się promocją projektu);</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koszty osobowe personelu merytorycznego (np. trenerów,</w:t>
      </w:r>
      <w:r w:rsidR="005953C2" w:rsidRPr="00D95EA1">
        <w:rPr>
          <w:rFonts w:cs="Times New Roman"/>
          <w:bCs/>
        </w:rPr>
        <w:t xml:space="preserve"> doradców zawodowych</w:t>
      </w:r>
      <w:r w:rsidR="00BD71A2" w:rsidRPr="00D95EA1">
        <w:rPr>
          <w:rFonts w:cs="Times New Roman"/>
          <w:bCs/>
        </w:rPr>
        <w:t>, psychologów</w:t>
      </w:r>
      <w:r w:rsidRPr="00D95EA1">
        <w:rPr>
          <w:rFonts w:cs="Times New Roman"/>
          <w:bCs/>
        </w:rPr>
        <w:t xml:space="preserve">); w przypadku realizacji projektu w ramach działalności odpłatnej zastosowanie mają limity wynagrodzeń określone w art. 9 ustawy </w:t>
      </w:r>
      <w:r w:rsidRPr="00002563">
        <w:rPr>
          <w:rFonts w:cs="Times New Roman"/>
          <w:bCs/>
        </w:rPr>
        <w:t>o działalności pożytku publicznego i o wolontariacie</w:t>
      </w:r>
      <w:r w:rsidRPr="00D95EA1">
        <w:rPr>
          <w:rFonts w:cs="Times New Roman"/>
          <w:bCs/>
        </w:rPr>
        <w:t>;</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 xml:space="preserve">koszty związane z udziałem </w:t>
      </w:r>
      <w:r w:rsidR="009F20B0" w:rsidRPr="00D95EA1">
        <w:rPr>
          <w:rFonts w:cs="Times New Roman"/>
          <w:bCs/>
        </w:rPr>
        <w:t>beneficjentów ostatecznych</w:t>
      </w:r>
      <w:r w:rsidRPr="00D95EA1">
        <w:rPr>
          <w:rFonts w:cs="Times New Roman"/>
          <w:bCs/>
        </w:rPr>
        <w:t xml:space="preserve"> (np</w:t>
      </w:r>
      <w:r w:rsidR="004E4483" w:rsidRPr="00D95EA1">
        <w:rPr>
          <w:rFonts w:cs="Times New Roman"/>
          <w:bCs/>
        </w:rPr>
        <w:t xml:space="preserve">. </w:t>
      </w:r>
      <w:r w:rsidR="00265BDB" w:rsidRPr="00D95EA1">
        <w:rPr>
          <w:rFonts w:cs="Times New Roman"/>
          <w:bCs/>
        </w:rPr>
        <w:t xml:space="preserve">usługi szkoleniowe, </w:t>
      </w:r>
      <w:r w:rsidRPr="00D95EA1">
        <w:rPr>
          <w:rFonts w:cs="Times New Roman"/>
          <w:bCs/>
        </w:rPr>
        <w:t>materiały s</w:t>
      </w:r>
      <w:r w:rsidR="009F20B0" w:rsidRPr="00D95EA1">
        <w:rPr>
          <w:rFonts w:cs="Times New Roman"/>
          <w:bCs/>
        </w:rPr>
        <w:t>zkoleniowe, pomoce dydaktyczne</w:t>
      </w:r>
      <w:r w:rsidRPr="00D95EA1">
        <w:rPr>
          <w:rFonts w:cs="Times New Roman"/>
          <w:bCs/>
        </w:rPr>
        <w:t>, wyżywienie, zakwaterowanie, przejazdy);</w:t>
      </w:r>
    </w:p>
    <w:p w:rsidR="006706A1" w:rsidRPr="00002563" w:rsidRDefault="006706A1" w:rsidP="004500CA">
      <w:pPr>
        <w:pStyle w:val="Akapitzlist"/>
        <w:numPr>
          <w:ilvl w:val="0"/>
          <w:numId w:val="34"/>
        </w:numPr>
        <w:spacing w:before="60"/>
        <w:ind w:hanging="357"/>
        <w:contextualSpacing w:val="0"/>
        <w:jc w:val="both"/>
        <w:rPr>
          <w:rFonts w:cs="Times New Roman"/>
          <w:bCs/>
        </w:rPr>
      </w:pPr>
      <w:r w:rsidRPr="00002563">
        <w:rPr>
          <w:rFonts w:cs="Times New Roman"/>
          <w:bCs/>
        </w:rPr>
        <w:t xml:space="preserve">koszty funkcjonowania jednostek wskazanych przez Wnioskodawcę do realizacji projektu (np. opłaty za telefon/faks, Internet, opłaty pocztowe, czynsz, CO, materiały biurowe, </w:t>
      </w:r>
      <w:r w:rsidR="002118C1" w:rsidRPr="00002563">
        <w:rPr>
          <w:rFonts w:cs="Times New Roman"/>
          <w:bCs/>
        </w:rPr>
        <w:t xml:space="preserve">realizowana </w:t>
      </w:r>
      <w:r w:rsidRPr="00002563">
        <w:rPr>
          <w:rFonts w:cs="Times New Roman"/>
          <w:bCs/>
        </w:rPr>
        <w:t>obsługa księgowa lub informatyczna projektu przez wykonawcę zewnętrznego);</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nakłady na nabycie środków trwałych, wartości niematerialnych i prawnych oraz wyposażenia; koszty najmu (dzierżawy, leasingu) ww. składników majątkowych; koszty remontów, adaptacji i modernizacji pomieszczeń</w:t>
      </w:r>
      <w:r w:rsidRPr="00002563">
        <w:rPr>
          <w:rFonts w:cs="Times New Roman"/>
          <w:bCs/>
        </w:rPr>
        <w:t>;</w:t>
      </w:r>
    </w:p>
    <w:p w:rsidR="0019512B" w:rsidRPr="00AA4E6C" w:rsidRDefault="006706A1" w:rsidP="0019512B">
      <w:pPr>
        <w:pStyle w:val="Akapitzlist"/>
        <w:numPr>
          <w:ilvl w:val="0"/>
          <w:numId w:val="34"/>
        </w:numPr>
        <w:spacing w:before="60"/>
        <w:ind w:hanging="357"/>
        <w:contextualSpacing w:val="0"/>
        <w:jc w:val="both"/>
        <w:rPr>
          <w:rFonts w:cs="Times New Roman"/>
          <w:bCs/>
        </w:rPr>
      </w:pPr>
      <w:r w:rsidRPr="00D95EA1">
        <w:rPr>
          <w:rFonts w:cs="Times New Roman"/>
          <w:bCs/>
        </w:rPr>
        <w:t xml:space="preserve">inne koszty związane z realizacją projektu, których nie można przypisać do żadnej z kategorii kosztów wskazanych w pkt 1-5 (np. koszty promocji projektu, podróże służbowe personelu projektu, dojazdy personelu projektu do </w:t>
      </w:r>
      <w:r w:rsidR="009F20B0" w:rsidRPr="00D95EA1">
        <w:rPr>
          <w:rFonts w:cs="Times New Roman"/>
          <w:bCs/>
        </w:rPr>
        <w:t>beneficjentów ostatecznych</w:t>
      </w:r>
      <w:r w:rsidRPr="00D95EA1">
        <w:rPr>
          <w:rFonts w:cs="Times New Roman"/>
          <w:bCs/>
        </w:rPr>
        <w:t>, wyżywienie i zakwaterowanie personelu projektu, opłaty bankowe, koszty audytu zewnętrznego projektu).</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W przypadku kosztów wskazanych w ust. 3 pkt 1,4,5 w treści ogłoszenia o konkursie wskazywane są limity kosztów 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Kosztów kwalifikowalnych nie stanowią w szczególności:</w:t>
      </w:r>
    </w:p>
    <w:p w:rsidR="006706A1" w:rsidRPr="00002563" w:rsidRDefault="006706A1" w:rsidP="004500CA">
      <w:pPr>
        <w:pStyle w:val="Akapitzlist"/>
        <w:numPr>
          <w:ilvl w:val="0"/>
          <w:numId w:val="35"/>
        </w:numPr>
        <w:tabs>
          <w:tab w:val="left" w:pos="360"/>
        </w:tabs>
        <w:spacing w:before="60"/>
        <w:ind w:hanging="357"/>
        <w:contextualSpacing w:val="0"/>
        <w:jc w:val="both"/>
        <w:rPr>
          <w:rFonts w:cs="Times New Roman"/>
        </w:rPr>
      </w:pPr>
      <w:r w:rsidRPr="00002563">
        <w:rPr>
          <w:rFonts w:cs="Times New Roman"/>
        </w:rPr>
        <w:t>nakłady na nabycie nieruchomości;</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rezerwy na pokrycie przyszłych strat lub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z tytułu niezapłaconych w terminie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nie związane z realizacją projektu;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prowizje i inne koszty pożyczek i kredytów</w:t>
      </w:r>
      <w:r w:rsidR="004E4483" w:rsidRPr="00D95EA1">
        <w:rPr>
          <w:rFonts w:cs="Times New Roman"/>
        </w:rPr>
        <w:t>;</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na przygotowanie wniosku;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mandaty, grzywny, opłaty, koszty sądowe i inne koszty związane z niewykonaniem lub nieterminowym wykonaniem zobowiązań przez Wnioskodawcę;</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odpisy amortyzacyjne (planowane i nieplanowane);</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przed datą rozpoczęcia realizacji projektu oraz po dacie zakończenia realizacji p</w:t>
      </w:r>
      <w:r w:rsidR="000018F5" w:rsidRPr="00D95EA1">
        <w:rPr>
          <w:rFonts w:cs="Times New Roman"/>
        </w:rPr>
        <w:t>rojektu, z zastrzeżeniem ust. 7;</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 xml:space="preserve">w przypadku kosztów osobowych personelu projektu: nagrody jubileuszowe, premie, które nie spełniają warunków określonych w rozdziale </w:t>
      </w:r>
      <w:r w:rsidR="00A70921" w:rsidRPr="00D95EA1">
        <w:rPr>
          <w:rFonts w:cs="Times New Roman"/>
        </w:rPr>
        <w:t>X</w:t>
      </w:r>
      <w:r w:rsidR="00ED69C4" w:rsidRPr="00D95EA1">
        <w:rPr>
          <w:rFonts w:cs="Times New Roman"/>
        </w:rPr>
        <w:t>IV</w:t>
      </w:r>
      <w:r w:rsidR="00A70921" w:rsidRPr="00D95EA1">
        <w:rPr>
          <w:rFonts w:cs="Times New Roman"/>
        </w:rPr>
        <w:t>.</w:t>
      </w:r>
      <w:r w:rsidR="00BD71A2" w:rsidRPr="00D95EA1">
        <w:rPr>
          <w:rFonts w:cs="Times New Roman"/>
        </w:rPr>
        <w:t xml:space="preserve"> </w:t>
      </w:r>
      <w:r w:rsidR="00A70921" w:rsidRPr="00D95EA1">
        <w:rPr>
          <w:rFonts w:cs="Times New Roman"/>
        </w:rPr>
        <w:t>1.</w:t>
      </w:r>
      <w:r w:rsidR="00BD71A2" w:rsidRPr="00D95EA1">
        <w:rPr>
          <w:rFonts w:cs="Times New Roman"/>
        </w:rPr>
        <w:t xml:space="preserve"> </w:t>
      </w:r>
      <w:r w:rsidRPr="00D95EA1">
        <w:rPr>
          <w:rFonts w:cs="Times New Roman"/>
        </w:rPr>
        <w:t>ust. 4 niniejszego dokumentu, abonament medyczny i sportowy, dofinansowanie do zakupu okularów.</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Koszty związane z realizacją projektu kwalifikowalne są z uwzględnieniem zasady memoriałowej, wynikającej z postanowień art. 6 ustawy z dnia 29 września 1994 r. o rachunkowości </w:t>
      </w:r>
      <w:r w:rsidR="008030F5" w:rsidRPr="00D5231B">
        <w:rPr>
          <w:rFonts w:cs="Times New Roman"/>
        </w:rPr>
        <w:t>(Dz. U. z 2018 r. poz. 395, z późn. zm.)</w:t>
      </w:r>
      <w:r w:rsidRPr="00D5231B">
        <w:rPr>
          <w:rFonts w:cs="Times New Roman"/>
        </w:rPr>
        <w:t xml:space="preserve">. </w:t>
      </w:r>
      <w:r w:rsidRPr="00D95EA1">
        <w:rPr>
          <w:rFonts w:cs="Times New Roman"/>
        </w:rPr>
        <w:t>Zgodnie z tą zasadą przychody i</w:t>
      </w:r>
      <w:r w:rsidR="008030F5">
        <w:rPr>
          <w:rFonts w:cs="Times New Roman"/>
        </w:rPr>
        <w:t> </w:t>
      </w:r>
      <w:r w:rsidRPr="00D95EA1">
        <w:rPr>
          <w:rFonts w:cs="Times New Roman"/>
        </w:rPr>
        <w:t>koszty uważa się za osiągnięte lub poniesione w momencie ich wystąpienia, niezależnie od terminu ich zapłaty.</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kwalifikowalne wyłącznie w ramach wkładu własnego uznawane są koszty:</w:t>
      </w:r>
    </w:p>
    <w:p w:rsidR="006706A1" w:rsidRPr="00002563" w:rsidRDefault="004E4483" w:rsidP="004500CA">
      <w:pPr>
        <w:pStyle w:val="Akapitzlist"/>
        <w:numPr>
          <w:ilvl w:val="0"/>
          <w:numId w:val="36"/>
        </w:numPr>
        <w:tabs>
          <w:tab w:val="left" w:pos="360"/>
        </w:tabs>
        <w:spacing w:before="60"/>
        <w:ind w:hanging="357"/>
        <w:contextualSpacing w:val="0"/>
        <w:jc w:val="both"/>
        <w:rPr>
          <w:rFonts w:cs="Times New Roman"/>
        </w:rPr>
      </w:pPr>
      <w:r w:rsidRPr="00002563">
        <w:rPr>
          <w:rFonts w:cs="Times New Roman"/>
        </w:rPr>
        <w:lastRenderedPageBreak/>
        <w:t>audytu zewnętrznego;</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t xml:space="preserve">zakupu praw autorskich – rozliczenie kosztów związanych z umową zawierającą postanowienia o przeniesieniu praw autorskich, w której nie określono odrębnej kwoty za wykonanie dzieła i odrębnej kwoty za przeniesienie praw autorskich może nastąpić na zasadach ogólnych (tj. bez stosowania warunku dotyczącego rozliczenia zakupu praw autorskich w ramach wkładu własnego) jedynie wówczas, gdy z treści umowy wynika, </w:t>
      </w:r>
      <w:r w:rsidR="002E4BD6">
        <w:rPr>
          <w:rFonts w:cs="Times New Roman"/>
        </w:rPr>
        <w:br/>
      </w:r>
      <w:r w:rsidRPr="00D95EA1">
        <w:rPr>
          <w:rFonts w:cs="Times New Roman"/>
        </w:rPr>
        <w:t>iż przeniesienie praw autorskich następuje nieodpłatnie;</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t>koszty tłumaczenia na język polski przez tłumacza przysięgłego dowodów księgowych wystawionych w języku innym niż język polski.</w:t>
      </w:r>
    </w:p>
    <w:p w:rsidR="00781802"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W ramach kosztów inwestycyjnych wykazywane są koszty dotyczące środków trwałych, wartości niematerialnych i prawnych, których wartość początkowa przekracza </w:t>
      </w:r>
      <w:r w:rsidR="00781802" w:rsidRPr="00D5231B">
        <w:rPr>
          <w:rFonts w:cs="Times New Roman"/>
        </w:rPr>
        <w:t>10.000</w:t>
      </w:r>
      <w:r w:rsidR="00002563" w:rsidRPr="00D5231B">
        <w:rPr>
          <w:rFonts w:cs="Times New Roman"/>
        </w:rPr>
        <w:t> </w:t>
      </w:r>
      <w:r w:rsidRPr="00D5231B">
        <w:rPr>
          <w:rFonts w:cs="Times New Roman"/>
        </w:rPr>
        <w:t xml:space="preserve">zł, </w:t>
      </w:r>
      <w:r w:rsidRPr="00D95EA1">
        <w:rPr>
          <w:rFonts w:cs="Times New Roman"/>
        </w:rPr>
        <w:t>a przewidywalny okres ich ekonomicznej użyt</w:t>
      </w:r>
      <w:r w:rsidR="00781802" w:rsidRPr="00D95EA1">
        <w:rPr>
          <w:rFonts w:cs="Times New Roman"/>
        </w:rPr>
        <w:t>eczności jest dłuższy niż 1 rok.</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niekwalifikowalne mogą zostać uznane przez PFRON koszty związane z zatrudnieniem personelu zarządzającego projektem, w sytuacji gdy realizacja projektu przebiega nieprawidłowo i powoduje opóźnienia w realizacji harmonogramu projektu.</w:t>
      </w:r>
    </w:p>
    <w:p w:rsidR="000174AE" w:rsidRDefault="006706A1" w:rsidP="000174AE">
      <w:pPr>
        <w:pStyle w:val="Akapitzlist"/>
        <w:numPr>
          <w:ilvl w:val="0"/>
          <w:numId w:val="32"/>
        </w:numPr>
        <w:spacing w:before="120"/>
        <w:ind w:left="341" w:hanging="454"/>
        <w:contextualSpacing w:val="0"/>
        <w:jc w:val="both"/>
        <w:rPr>
          <w:rFonts w:cs="Times New Roman"/>
        </w:rPr>
      </w:pPr>
      <w:r w:rsidRPr="00D95EA1">
        <w:rPr>
          <w:rFonts w:cs="Times New Roman"/>
        </w:rPr>
        <w:t>Zasady kwalifikowalności zawarte w niniejszym dokumencie stosowane są zarówno do kosztów finansowanych w całości lub w części ze środków PFRON, jak również do kosztów finansowanych w całości lub w części z wkładu własnego Wnioskodawcy.</w:t>
      </w:r>
    </w:p>
    <w:p w:rsidR="006706A1" w:rsidRPr="00002563" w:rsidRDefault="008D7ABC" w:rsidP="00E9436C">
      <w:pPr>
        <w:pStyle w:val="Nagwek2"/>
      </w:pPr>
      <w:r w:rsidRPr="00002563">
        <w:t>XIV.2.</w:t>
      </w:r>
      <w:r w:rsidR="00E9436C">
        <w:t xml:space="preserve"> </w:t>
      </w:r>
      <w:r w:rsidR="006706A1" w:rsidRPr="00002563">
        <w:t>Działalność nieodpłatna, odpłatna, gospodarcza</w:t>
      </w:r>
    </w:p>
    <w:p w:rsidR="00FA6740" w:rsidRPr="00002563" w:rsidRDefault="006706A1" w:rsidP="004500CA">
      <w:pPr>
        <w:pStyle w:val="Akapitzlist"/>
        <w:numPr>
          <w:ilvl w:val="0"/>
          <w:numId w:val="37"/>
        </w:numPr>
        <w:ind w:left="357" w:hanging="357"/>
        <w:contextualSpacing w:val="0"/>
        <w:jc w:val="both"/>
        <w:rPr>
          <w:rFonts w:cs="Times New Roman"/>
        </w:rPr>
      </w:pPr>
      <w:r w:rsidRPr="00002563">
        <w:rPr>
          <w:rFonts w:cs="Times New Roman"/>
        </w:rPr>
        <w:t>Ze środków PFRON dofinansowane są wyłącznie działania mieszczące się w zakresie działalności statutowej nieodpłatnej i odpłatnej, o których mowa w art. 7-8 ustawy o działalności pożytku publicznego i o wolontariacie</w:t>
      </w:r>
      <w:r w:rsidR="00E21946" w:rsidRPr="00002563">
        <w:rPr>
          <w:rFonts w:cs="Times New Roman"/>
        </w:rPr>
        <w:t xml:space="preserve"> (dotyczy organizacji pozarządowych).</w:t>
      </w:r>
    </w:p>
    <w:p w:rsidR="00F45325" w:rsidRPr="00A5508B" w:rsidRDefault="006706A1" w:rsidP="00A5508B">
      <w:pPr>
        <w:pStyle w:val="Akapitzlist"/>
        <w:numPr>
          <w:ilvl w:val="0"/>
          <w:numId w:val="37"/>
        </w:numPr>
        <w:spacing w:before="120"/>
        <w:ind w:left="357" w:hanging="357"/>
        <w:contextualSpacing w:val="0"/>
        <w:jc w:val="both"/>
        <w:rPr>
          <w:rFonts w:cs="Times New Roman"/>
        </w:rPr>
      </w:pPr>
      <w:r w:rsidRPr="00D95EA1">
        <w:rPr>
          <w:rFonts w:cs="Times New Roman"/>
        </w:rPr>
        <w:t>Środki PFRON nie mogą być przeznaczone na finansowanie działalności gospodarczej prowadzonej przez Wnioskodawcę.</w:t>
      </w:r>
    </w:p>
    <w:p w:rsidR="006706A1" w:rsidRPr="00002563" w:rsidRDefault="008D7ABC" w:rsidP="00E9436C">
      <w:pPr>
        <w:pStyle w:val="Nagwek2"/>
      </w:pPr>
      <w:r w:rsidRPr="00002563">
        <w:t>XIV.3.</w:t>
      </w:r>
      <w:r w:rsidR="00E9436C">
        <w:t xml:space="preserve"> </w:t>
      </w:r>
      <w:r w:rsidR="006706A1" w:rsidRPr="00002563">
        <w:t>Podatek VAT</w:t>
      </w:r>
    </w:p>
    <w:p w:rsidR="006706A1" w:rsidRPr="00002563" w:rsidRDefault="006706A1" w:rsidP="004500CA">
      <w:pPr>
        <w:pStyle w:val="Akapitzlist"/>
        <w:numPr>
          <w:ilvl w:val="0"/>
          <w:numId w:val="38"/>
        </w:numPr>
        <w:ind w:left="357" w:hanging="357"/>
        <w:contextualSpacing w:val="0"/>
        <w:jc w:val="both"/>
        <w:rPr>
          <w:rFonts w:cs="Times New Roman"/>
        </w:rPr>
      </w:pPr>
      <w:r w:rsidRPr="00002563">
        <w:rPr>
          <w:rFonts w:cs="Times New Roman"/>
        </w:rPr>
        <w:t>W przypadku, gdy Wnioskodawca jest podatnikiem VAT wartość podatku VAT nie jest kosztem kwalifikowalnym, chyba że Wnioskodawca będąc podatnikiem podatku VAT nie jest uprawniony do obniżenia kwoty podatku należnego o podatek naliczony, ze względu na wyłączenie możliwości odliczenia podatku naliczonego, wynikające z obowiązujących przepisów prawa.</w:t>
      </w:r>
    </w:p>
    <w:p w:rsidR="006706A1" w:rsidRPr="00D95EA1" w:rsidRDefault="006706A1" w:rsidP="004500CA">
      <w:pPr>
        <w:pStyle w:val="Akapitzlist"/>
        <w:numPr>
          <w:ilvl w:val="0"/>
          <w:numId w:val="38"/>
        </w:numPr>
        <w:spacing w:before="120"/>
        <w:ind w:left="357" w:hanging="357"/>
        <w:contextualSpacing w:val="0"/>
        <w:jc w:val="both"/>
        <w:rPr>
          <w:rFonts w:cs="Times New Roman"/>
        </w:rPr>
      </w:pPr>
      <w:r w:rsidRPr="00D95EA1">
        <w:rPr>
          <w:rFonts w:cs="Times New Roman"/>
        </w:rPr>
        <w:t>Wnioskodawcy posiadający uprawnienie do odliczania podatku naliczonego VAT wykazują w</w:t>
      </w:r>
      <w:r w:rsidR="00002563">
        <w:rPr>
          <w:rFonts w:cs="Times New Roman"/>
        </w:rPr>
        <w:t> </w:t>
      </w:r>
      <w:r w:rsidRPr="00D95EA1">
        <w:rPr>
          <w:rFonts w:cs="Times New Roman"/>
        </w:rPr>
        <w:t>budżecie projektu koszty w kwotach netto (z wyjątkiem kosztów w odniesieniu do których nie przysługuje Wnioskodawcy prawo do odliczenia podatku VAT w całości lub w części), a</w:t>
      </w:r>
      <w:r w:rsidR="00002563">
        <w:rPr>
          <w:rFonts w:cs="Times New Roman"/>
        </w:rPr>
        <w:t> </w:t>
      </w:r>
      <w:r w:rsidRPr="00D95EA1">
        <w:rPr>
          <w:rFonts w:cs="Times New Roman"/>
        </w:rPr>
        <w:t>Wnioskodawcy nie</w:t>
      </w:r>
      <w:r w:rsidR="00A0520C" w:rsidRPr="00D95EA1">
        <w:rPr>
          <w:rFonts w:cs="Times New Roman"/>
        </w:rPr>
        <w:t>posiadający takiego uprawnienia</w:t>
      </w:r>
      <w:r w:rsidR="00002563">
        <w:rPr>
          <w:rFonts w:cs="Times New Roman"/>
        </w:rPr>
        <w:t xml:space="preserve"> </w:t>
      </w:r>
      <w:r w:rsidRPr="00D95EA1">
        <w:rPr>
          <w:rFonts w:cs="Times New Roman"/>
        </w:rPr>
        <w:t>– w kwotach brutto.</w:t>
      </w:r>
    </w:p>
    <w:p w:rsidR="006706A1" w:rsidRPr="00002563" w:rsidRDefault="008D7ABC" w:rsidP="00E9436C">
      <w:pPr>
        <w:pStyle w:val="Nagwek2"/>
      </w:pPr>
      <w:r w:rsidRPr="00002563">
        <w:t>XIV.4.</w:t>
      </w:r>
      <w:r w:rsidR="00E9436C">
        <w:t xml:space="preserve"> </w:t>
      </w:r>
      <w:r w:rsidR="006706A1" w:rsidRPr="00002563">
        <w:t>Koszty pośrednie</w:t>
      </w:r>
    </w:p>
    <w:p w:rsidR="006706A1" w:rsidRPr="00002563" w:rsidRDefault="006706A1" w:rsidP="004500CA">
      <w:pPr>
        <w:pStyle w:val="Akapitzlist"/>
        <w:numPr>
          <w:ilvl w:val="0"/>
          <w:numId w:val="39"/>
        </w:numPr>
        <w:contextualSpacing w:val="0"/>
        <w:jc w:val="both"/>
        <w:rPr>
          <w:rFonts w:cs="Times New Roman"/>
        </w:rPr>
      </w:pPr>
      <w:r w:rsidRPr="00002563">
        <w:rPr>
          <w:rFonts w:cs="Times New Roman"/>
        </w:rPr>
        <w:t>Koszty pośrednie (koszty administracyjne związane z projektem) mogą być rozliczane przez Wnioskodawcę ryczałtem lub na podstawie rzeczywiście poniesionych kosztów (z pełnym udokumentowaniem kosztów). Wyboru jednego ze sposobów rozliczania kosztów pośrednich dokonuje Wnioskoda</w:t>
      </w:r>
      <w:r w:rsidR="00544033" w:rsidRPr="00002563">
        <w:rPr>
          <w:rFonts w:cs="Times New Roman"/>
        </w:rPr>
        <w:t>wca na etapie składania wniosku.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lastRenderedPageBreak/>
        <w:t>W przypadku rozliczania kosztów pośrednich ryczałtem wniesienie przez Wnioskodawcę wymaganego wkładu własnego musi zostać potwierdzone w ramach kosztów bezpośrednich projektu.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Pod pojęciem kosztów pośrednich należy rozumieć następujące koszty i opłaty związane z obsługą administracyjną projektu:</w:t>
      </w:r>
    </w:p>
    <w:p w:rsidR="006706A1" w:rsidRPr="00002563" w:rsidRDefault="006706A1" w:rsidP="004500CA">
      <w:pPr>
        <w:pStyle w:val="Akapitzlist"/>
        <w:numPr>
          <w:ilvl w:val="0"/>
          <w:numId w:val="40"/>
        </w:numPr>
        <w:autoSpaceDE w:val="0"/>
        <w:autoSpaceDN w:val="0"/>
        <w:adjustRightInd w:val="0"/>
        <w:spacing w:before="60"/>
        <w:contextualSpacing w:val="0"/>
        <w:jc w:val="both"/>
        <w:rPr>
          <w:rFonts w:cs="Times New Roman"/>
        </w:rPr>
      </w:pPr>
      <w:r w:rsidRPr="00002563">
        <w:rPr>
          <w:rFonts w:cs="Times New Roman"/>
        </w:rPr>
        <w:t>koordynatora lub kierownika projektu oraz innego personelu bezpośrednio zaangażowanego w zarządzanie projektem i jego rozliczanie (w tym koszty wynagrodzenia tych osób, ich delegacji służbowych);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personelu obsługowego (obsługa kadrowa, finansowa, administracyjna, sekretariat, kancelaria, obsługa prawna);</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obsługi księgowej (koszty wynagrodzenia osób księgujących wydatki w projekcie, w tym koszty zlecenia prowadzenia obsługi księgowej biuru rachunkowemu);</w:t>
      </w:r>
    </w:p>
    <w:p w:rsidR="006706A1" w:rsidRPr="00D95EA1" w:rsidRDefault="00420B7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założenia lub prowadzenia</w:t>
      </w:r>
      <w:r w:rsidR="006706A1" w:rsidRPr="00D95EA1">
        <w:rPr>
          <w:rFonts w:cs="Times New Roman"/>
        </w:rPr>
        <w:t xml:space="preserve"> rachunku bankowego (rachunków bankowych) wydzielonego (wydzielonych) dla środków otrzymywanych z PFRON w ramach realizacji projektu;</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działań informacyjno-promocyjnych projektu (np. zakup materiałów promocyjnych i informacyjnych);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zakupu środków trwałych i wartości niematerialnych i prawnych na potrzeby personelu, o</w:t>
      </w:r>
      <w:r w:rsidR="003742F1">
        <w:rPr>
          <w:rFonts w:cs="Times New Roman"/>
        </w:rPr>
        <w:t> </w:t>
      </w:r>
      <w:r w:rsidRPr="00D95EA1">
        <w:rPr>
          <w:rFonts w:cs="Times New Roman"/>
        </w:rPr>
        <w:t>którym mowa w pkt 1-3;</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utrzymania powierzchni biurowych (czynsz, najem, opłaty administracyjne);</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 energię elektryczną, cieplną, gazową i wodę, opłaty przesyłowe, opłaty za odprowadzanie ścieków;</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usług pocztowych, telefonicznych, internetowych, kurierskich;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usług powielania dokumentów;</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materiałów biurowych i artykułów piśmienniczych;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ubezpieczeń majątkowych;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ochrony;</w:t>
      </w:r>
    </w:p>
    <w:p w:rsidR="002D7FAC"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sprzątania pomieszczeń, w tym koszty zakupu środków do utrzymania czystości pomieszczeń.</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wyboru przez Wnioskodawcę ryczałtowego sposobu rozliczania kosztów pośrednich:</w:t>
      </w:r>
    </w:p>
    <w:p w:rsidR="006706A1" w:rsidRPr="003742F1" w:rsidRDefault="006706A1" w:rsidP="004500CA">
      <w:pPr>
        <w:pStyle w:val="Akapitzlist"/>
        <w:numPr>
          <w:ilvl w:val="0"/>
          <w:numId w:val="41"/>
        </w:numPr>
        <w:spacing w:before="60"/>
        <w:contextualSpacing w:val="0"/>
        <w:jc w:val="both"/>
        <w:rPr>
          <w:rFonts w:cs="Times New Roman"/>
        </w:rPr>
      </w:pPr>
      <w:r w:rsidRPr="003742F1">
        <w:rPr>
          <w:rFonts w:cs="Times New Roman"/>
        </w:rPr>
        <w:t>nie jest dopuszczalne wykazywanie kosztów pośrednich w ramach pozostałych kategorii kosztów, tj. w ramach kosztów bezpośrednich;</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na etapie oceny merytorycznej budżet projektu weryfikowany jest pod kątem ewentualnego zidentyfikowania kosztów pośrednich w ramach kosztów bezpośrednich; w przypadku przyznania dofinansowania weryfikacja taka przeprowadzana jest również na etapie rozliczania przyznanych przez PFRON środków;</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nie jest dopuszczalne finansowanie w ramach ryczałtu kosztów niekwalifikowalnych.</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Przyjmuje się następujące maksymalne stawki ryczałtowe stanowiące podstawę rozliczania kosztów pośrednich:</w:t>
      </w:r>
    </w:p>
    <w:p w:rsidR="006706A1" w:rsidRPr="003742F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3742F1">
        <w:rPr>
          <w:rFonts w:cs="Times New Roman"/>
        </w:rPr>
        <w:t>19% kosztów bezpośrednich – w przypadku projektów o wartości (w odniesieniu do</w:t>
      </w:r>
      <w:r w:rsidR="003742F1">
        <w:rPr>
          <w:rFonts w:cs="Times New Roman"/>
        </w:rPr>
        <w:t> </w:t>
      </w:r>
      <w:r w:rsidRPr="003742F1">
        <w:rPr>
          <w:rFonts w:cs="Times New Roman"/>
        </w:rPr>
        <w:t>kosztów kwalifikowalnych) nieprzekraczającej 500.000 zł;</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18% kosztów bezpośrednich – w przypadku projektów o wartości (w odniesieniu do</w:t>
      </w:r>
      <w:r w:rsidR="003742F1">
        <w:rPr>
          <w:rFonts w:cs="Times New Roman"/>
        </w:rPr>
        <w:t> </w:t>
      </w:r>
      <w:r w:rsidRPr="00D95EA1">
        <w:rPr>
          <w:rFonts w:cs="Times New Roman"/>
        </w:rPr>
        <w:t>kosztów kwalifikowalnych) powyżej 500.000 zł do 1.000.000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17% kosztów bezpośrednich – w przypadku projektów o wartości (w odniesieniu do</w:t>
      </w:r>
      <w:r w:rsidR="003742F1">
        <w:rPr>
          <w:rFonts w:cs="Times New Roman"/>
        </w:rPr>
        <w:t> </w:t>
      </w:r>
      <w:r w:rsidRPr="00D95EA1">
        <w:rPr>
          <w:rFonts w:cs="Times New Roman"/>
        </w:rPr>
        <w:t>kosztów kwalifikowalnych) powyżej 1.000.000 zł do 2.000.000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lastRenderedPageBreak/>
        <w:t>12% kosztów bezpośrednich – w przypadku projektów o wartości (w odniesieniu do</w:t>
      </w:r>
      <w:r w:rsidR="003742F1">
        <w:rPr>
          <w:rFonts w:cs="Times New Roman"/>
        </w:rPr>
        <w:t> </w:t>
      </w:r>
      <w:r w:rsidRPr="00D95EA1">
        <w:rPr>
          <w:rFonts w:cs="Times New Roman"/>
        </w:rPr>
        <w:t>kosztów kwalifikowalnych) powyżej 2.000.000 zł do 5.000.000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11% kosztów bezpośrednich – w przypadku projektów o wartości (w odniesieniu do</w:t>
      </w:r>
      <w:r w:rsidR="003742F1">
        <w:rPr>
          <w:rFonts w:cs="Times New Roman"/>
        </w:rPr>
        <w:t> </w:t>
      </w:r>
      <w:r w:rsidRPr="00D95EA1">
        <w:rPr>
          <w:rFonts w:cs="Times New Roman"/>
        </w:rPr>
        <w:t>kosztów kwalifikowalnych) przekraczającej 5.000.000 zł;</w:t>
      </w:r>
    </w:p>
    <w:p w:rsidR="006706A1" w:rsidRPr="00D95EA1" w:rsidRDefault="006706A1" w:rsidP="003742F1">
      <w:pPr>
        <w:autoSpaceDE w:val="0"/>
        <w:autoSpaceDN w:val="0"/>
        <w:adjustRightInd w:val="0"/>
        <w:spacing w:before="60"/>
        <w:ind w:left="357" w:firstLine="68"/>
        <w:jc w:val="both"/>
        <w:rPr>
          <w:rFonts w:cs="Times New Roman"/>
        </w:rPr>
      </w:pPr>
      <w:r w:rsidRPr="00D95EA1">
        <w:rPr>
          <w:rFonts w:cs="Times New Roman"/>
        </w:rPr>
        <w:t xml:space="preserve">z </w:t>
      </w:r>
      <w:r w:rsidR="00A26DEA" w:rsidRPr="00D95EA1">
        <w:rPr>
          <w:rFonts w:cs="Times New Roman"/>
        </w:rPr>
        <w:t>zastrzeżeniem postanowień ust. 6-7</w:t>
      </w:r>
      <w:r w:rsidRPr="00D95EA1">
        <w:rPr>
          <w:rFonts w:cs="Times New Roman"/>
        </w:rPr>
        <w:t>.</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Na wysokość kosztów pośrednich rozliczanych ryczałtem mają wpływ koszty bezpośrednie wykazane w budżecie projektu oraz wszelkiego rodzaju pomniejszenia, dokonywane w ramach projektu. Przykładowo: w sytuacji uznania za niekwalifi</w:t>
      </w:r>
      <w:r w:rsidR="002E4BD6">
        <w:rPr>
          <w:rFonts w:cs="Times New Roman"/>
        </w:rPr>
        <w:t>kowalne kosztów bezpośrednich w </w:t>
      </w:r>
      <w:r w:rsidRPr="00D95EA1">
        <w:rPr>
          <w:rFonts w:cs="Times New Roman"/>
        </w:rPr>
        <w:t>stosunku do których naliczone zostały koszty pośrednie, odpowiedniemu pomniejszeniu będą podlegały także koszty pośrednie.</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powierzenia wykonania usług merytorycznych będących elementem projektu wykonawcy zewnętrznemu podstawa wyliczenia limitu kosztów pośrednich rozliczanych ryczałtem ulega pomniejszeniu, poprzez pomniejszenie w</w:t>
      </w:r>
      <w:r w:rsidR="002E4BD6">
        <w:rPr>
          <w:rFonts w:cs="Times New Roman"/>
        </w:rPr>
        <w:t>artości kosztów bezpośrednich o </w:t>
      </w:r>
      <w:r w:rsidRPr="00D95EA1">
        <w:rPr>
          <w:rFonts w:cs="Times New Roman"/>
        </w:rPr>
        <w:t>wartość usług powierzonych.</w:t>
      </w:r>
    </w:p>
    <w:p w:rsidR="006706A1" w:rsidRPr="00D95EA1" w:rsidRDefault="00BA2072" w:rsidP="004500CA">
      <w:pPr>
        <w:pStyle w:val="Akapitzlist"/>
        <w:numPr>
          <w:ilvl w:val="0"/>
          <w:numId w:val="39"/>
        </w:numPr>
        <w:spacing w:before="120"/>
        <w:contextualSpacing w:val="0"/>
        <w:jc w:val="both"/>
        <w:rPr>
          <w:rFonts w:cs="Times New Roman"/>
        </w:rPr>
      </w:pPr>
      <w:r w:rsidRPr="00D95EA1">
        <w:rPr>
          <w:rFonts w:cs="Times New Roman"/>
        </w:rPr>
        <w:t>Postanowienia ust. 7</w:t>
      </w:r>
      <w:r w:rsidR="006706A1" w:rsidRPr="00D95EA1">
        <w:rPr>
          <w:rFonts w:cs="Times New Roman"/>
        </w:rPr>
        <w:t xml:space="preserve">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53679A" w:rsidRPr="001D0A9B" w:rsidRDefault="006706A1" w:rsidP="001D0A9B">
      <w:pPr>
        <w:pStyle w:val="Akapitzlist"/>
        <w:numPr>
          <w:ilvl w:val="0"/>
          <w:numId w:val="39"/>
        </w:numPr>
        <w:spacing w:before="120"/>
        <w:contextualSpacing w:val="0"/>
        <w:jc w:val="both"/>
        <w:rPr>
          <w:rFonts w:cs="Times New Roman"/>
        </w:rPr>
      </w:pPr>
      <w:r w:rsidRPr="00D95EA1">
        <w:rPr>
          <w:rFonts w:cs="Times New Roman"/>
        </w:rPr>
        <w:t xml:space="preserve">Koszty pośrednie rozliczane przez </w:t>
      </w:r>
      <w:r w:rsidR="003A385C" w:rsidRPr="00D95EA1">
        <w:rPr>
          <w:rFonts w:cs="Times New Roman"/>
        </w:rPr>
        <w:t>Wnioskodawcę</w:t>
      </w:r>
      <w:r w:rsidRPr="00D95EA1">
        <w:rPr>
          <w:rFonts w:cs="Times New Roman"/>
        </w:rPr>
        <w:t xml:space="preserve"> ryczałtem są uznawane jako koszty poniesione ze środków PFRON. Dowody księgowe dotyczące ww. kosztów nie podlegają kontroli przez PFRON.</w:t>
      </w:r>
    </w:p>
    <w:p w:rsidR="006706A1" w:rsidRPr="003742F1" w:rsidRDefault="008D7ABC" w:rsidP="00E9436C">
      <w:pPr>
        <w:pStyle w:val="Nagwek2"/>
      </w:pPr>
      <w:r w:rsidRPr="003742F1">
        <w:t>XIV.5.</w:t>
      </w:r>
      <w:r w:rsidR="00E9436C">
        <w:t xml:space="preserve"> </w:t>
      </w:r>
      <w:r w:rsidR="006706A1" w:rsidRPr="003742F1">
        <w:t>Przychód projektu</w:t>
      </w:r>
    </w:p>
    <w:p w:rsidR="006706A1" w:rsidRPr="003742F1" w:rsidRDefault="006706A1" w:rsidP="004500CA">
      <w:pPr>
        <w:pStyle w:val="Akapitzlist"/>
        <w:numPr>
          <w:ilvl w:val="0"/>
          <w:numId w:val="43"/>
        </w:numPr>
        <w:ind w:left="357" w:hanging="357"/>
        <w:contextualSpacing w:val="0"/>
        <w:jc w:val="both"/>
        <w:rPr>
          <w:rFonts w:cs="Times New Roman"/>
        </w:rPr>
      </w:pPr>
      <w:r w:rsidRPr="003742F1">
        <w:rPr>
          <w:rFonts w:cs="Times New Roman"/>
        </w:rPr>
        <w:t>Planowane przychody projektu (tj. wpłaty gotówkowe) muszą zostać wydatkowane na sfinansow</w:t>
      </w:r>
      <w:r w:rsidR="009D1D99" w:rsidRPr="003742F1">
        <w:rPr>
          <w:rFonts w:cs="Times New Roman"/>
        </w:rPr>
        <w:t xml:space="preserve">anie kosztów kwalifikowalnych </w:t>
      </w:r>
      <w:r w:rsidRPr="003742F1">
        <w:rPr>
          <w:rFonts w:cs="Times New Roman"/>
        </w:rPr>
        <w:t>lub niekwalifikowalnych projektu. Koszty niekwalifikowalne projektu sfinansowane z przychodów projektu, wymagają udokumentowania.</w:t>
      </w:r>
    </w:p>
    <w:p w:rsidR="00B93F38" w:rsidRPr="00D95EA1" w:rsidRDefault="006706A1" w:rsidP="004500CA">
      <w:pPr>
        <w:pStyle w:val="Akapitzlist"/>
        <w:numPr>
          <w:ilvl w:val="0"/>
          <w:numId w:val="43"/>
        </w:numPr>
        <w:spacing w:before="120"/>
        <w:ind w:left="357" w:hanging="357"/>
        <w:contextualSpacing w:val="0"/>
        <w:jc w:val="both"/>
        <w:rPr>
          <w:rFonts w:cs="Times New Roman"/>
        </w:rPr>
      </w:pPr>
      <w:r w:rsidRPr="00D95EA1">
        <w:rPr>
          <w:rFonts w:cs="Times New Roman"/>
        </w:rPr>
        <w:t>Przychody uzyskane w wyniku realizacji projektu, niezaplanowane w budżecie projektu, pomniejszają wysokość udzielonego dofinansowania.</w:t>
      </w:r>
    </w:p>
    <w:p w:rsidR="004D56E2" w:rsidRPr="003742F1" w:rsidRDefault="00B93F38" w:rsidP="00E9436C">
      <w:pPr>
        <w:pStyle w:val="Nagwek2"/>
      </w:pPr>
      <w:r w:rsidRPr="003742F1">
        <w:t>XV</w:t>
      </w:r>
      <w:r w:rsidR="008D7ABC" w:rsidRPr="003742F1">
        <w:t>.</w:t>
      </w:r>
      <w:r w:rsidR="004D56E2" w:rsidRPr="003742F1">
        <w:tab/>
        <w:t>Szczegółowe zasady kwalifikowalności kosztów</w:t>
      </w:r>
    </w:p>
    <w:p w:rsidR="004D56E2" w:rsidRPr="003742F1" w:rsidRDefault="004D56E2" w:rsidP="00E9436C">
      <w:pPr>
        <w:pStyle w:val="Nagwek2"/>
      </w:pPr>
      <w:r w:rsidRPr="003742F1">
        <w:t>XV.1.</w:t>
      </w:r>
      <w:r w:rsidR="00E9436C">
        <w:t xml:space="preserve"> </w:t>
      </w:r>
      <w:r w:rsidRPr="003742F1">
        <w:t>Koszty osobowe personelu projektu</w:t>
      </w:r>
    </w:p>
    <w:p w:rsidR="004D56E2" w:rsidRPr="003742F1" w:rsidRDefault="004D56E2" w:rsidP="004500CA">
      <w:pPr>
        <w:pStyle w:val="Akapitzlist"/>
        <w:numPr>
          <w:ilvl w:val="0"/>
          <w:numId w:val="44"/>
        </w:numPr>
        <w:tabs>
          <w:tab w:val="num" w:pos="1211"/>
        </w:tabs>
        <w:spacing w:before="120"/>
        <w:ind w:hanging="357"/>
        <w:contextualSpacing w:val="0"/>
        <w:jc w:val="both"/>
        <w:rPr>
          <w:rFonts w:cs="Times New Roman"/>
        </w:rPr>
      </w:pPr>
      <w:r w:rsidRPr="003742F1">
        <w:rPr>
          <w:rFonts w:cs="Times New Roman"/>
        </w:rPr>
        <w:t>Personelem projektu są osoby, które osobiście wykonują zadania w ramach projektu, tj. w 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 kategorii „Koszty osobowe personelu merytorycznego”.</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 xml:space="preserve">Pod pojęciem „osoby samozatrudnionej” należy rozumieć osobę fizyczną prowadzącą działalność gospodarczą, wykonującą osobiście zadania w ramach projektu (tj. bez zaangażowania innych swoich pracowników – o ile w ramach prowadzonej działalności </w:t>
      </w:r>
      <w:r w:rsidRPr="00D95EA1">
        <w:rPr>
          <w:rFonts w:cs="Times New Roman"/>
        </w:rPr>
        <w:lastRenderedPageBreak/>
        <w:t>gospodarczej zatrudnia pracowników). Koszty wynagrodzenia osoby samozatrudnionej wykazywane są w kosztach osobowych.</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Za kwalifikowalne uznaje się wynagrodzenie wraz z obowiązkowymi składkami na ubezpieczenia społeczne należnymi od pracownika i pracodawcy oraz innymi obowiązkowymi składkami lub wpłatami wynikającymi z przepisów prawa (m.in. Fundusz Pracy, Fundusz Gwarantowanych Świadczeń Pracowniczych, odpisy na Zakładowy Fundusz Świadczeń Socjalnych). Kwalifikowalne jest wynagrodzenie w części odpowiadającej zaangażowaniu pracownika do realizacji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Kosztami kwalifikowalnymi mogą być również nagrody, z wyłączeniem nagrody jubileuszowej, lub premie, o ile:</w:t>
      </w:r>
    </w:p>
    <w:p w:rsidR="004D56E2" w:rsidRPr="003742F1" w:rsidRDefault="004D56E2" w:rsidP="004500CA">
      <w:pPr>
        <w:pStyle w:val="Akapitzlist"/>
        <w:numPr>
          <w:ilvl w:val="0"/>
          <w:numId w:val="45"/>
        </w:numPr>
        <w:spacing w:before="60"/>
        <w:ind w:hanging="357"/>
        <w:contextualSpacing w:val="0"/>
        <w:jc w:val="both"/>
        <w:rPr>
          <w:rFonts w:cs="Times New Roman"/>
        </w:rPr>
      </w:pPr>
      <w:r w:rsidRPr="003742F1">
        <w:rPr>
          <w:rFonts w:cs="Times New Roman"/>
        </w:rPr>
        <w:t>zostały przewidziane w regulaminie pracy lub regulaminie wynagradzania Wnioskodawcy i</w:t>
      </w:r>
      <w:r w:rsidR="003742F1">
        <w:rPr>
          <w:rFonts w:cs="Times New Roman"/>
        </w:rPr>
        <w:t> </w:t>
      </w:r>
      <w:r w:rsidRPr="003742F1">
        <w:rPr>
          <w:rFonts w:cs="Times New Roman"/>
        </w:rPr>
        <w:t>obejmują potencjalnie wszystkich pracowników Wnioskodawcy;</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zostały wprowadzone u Wnioskodawcy w okresie przynajmniej 6 miesięcy przed złożeniem wniosku o dofinansowanie;</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dotyczą personelu projektu zatrudnionego na podstawie stosunku pracy.</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Regulaminowe premie uznaniowe są przyjmowane jako koszt kwalifikowalny jedynie w sytuacji, gdy w wyniku realizacji projektu zostaną osiągnięte efekty (rezultaty) wyższe od</w:t>
      </w:r>
      <w:r w:rsidR="003742F1">
        <w:rPr>
          <w:rFonts w:cs="Times New Roman"/>
        </w:rPr>
        <w:t> </w:t>
      </w:r>
      <w:r w:rsidRPr="00D95EA1">
        <w:rPr>
          <w:rFonts w:cs="Times New Roman"/>
        </w:rPr>
        <w:t>zakładanych na etapie składania wniosku do PFRON.</w:t>
      </w:r>
    </w:p>
    <w:p w:rsidR="0019512B" w:rsidRPr="002C2436" w:rsidRDefault="004D56E2" w:rsidP="0019512B">
      <w:pPr>
        <w:pStyle w:val="Akapitzlist"/>
        <w:numPr>
          <w:ilvl w:val="0"/>
          <w:numId w:val="44"/>
        </w:numPr>
        <w:tabs>
          <w:tab w:val="num" w:pos="1211"/>
        </w:tabs>
        <w:spacing w:before="120"/>
        <w:ind w:hanging="357"/>
        <w:contextualSpacing w:val="0"/>
        <w:jc w:val="both"/>
        <w:rPr>
          <w:rFonts w:cs="Times New Roman"/>
        </w:rPr>
      </w:pPr>
      <w:r w:rsidRPr="002C2436">
        <w:rPr>
          <w:rFonts w:cs="Times New Roman"/>
        </w:rPr>
        <w:t>W sytuacji, gdy Wnioskodawca zatrudnia do realizacji projektu osobę niepełnosprawną, za</w:t>
      </w:r>
      <w:r w:rsidR="003742F1" w:rsidRPr="002C2436">
        <w:rPr>
          <w:rFonts w:cs="Times New Roman"/>
        </w:rPr>
        <w:t> </w:t>
      </w:r>
      <w:r w:rsidRPr="002C2436">
        <w:rPr>
          <w:rFonts w:cs="Times New Roman"/>
        </w:rPr>
        <w:t>kwalifikowalne uznaje się wynagrodzenie pomniejszone o miesięczne dofinansowanie do</w:t>
      </w:r>
      <w:r w:rsidR="003742F1" w:rsidRPr="002C2436">
        <w:rPr>
          <w:rFonts w:cs="Times New Roman"/>
        </w:rPr>
        <w:t> </w:t>
      </w:r>
      <w:r w:rsidRPr="002C2436">
        <w:rPr>
          <w:rFonts w:cs="Times New Roman"/>
        </w:rPr>
        <w:t>wynagrodzenia tego pracownika uzyskane przez Wnioskodawcę w ramach art. 26a ustawy o</w:t>
      </w:r>
      <w:r w:rsidR="003742F1" w:rsidRPr="002C2436">
        <w:rPr>
          <w:rFonts w:cs="Times New Roman"/>
        </w:rPr>
        <w:t> </w:t>
      </w:r>
      <w:r w:rsidRPr="002C2436">
        <w:rPr>
          <w:rFonts w:cs="Times New Roman"/>
        </w:rPr>
        <w:t>rehabilitacji.</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stosunku pracy są</w:t>
      </w:r>
      <w:r w:rsidR="003742F1">
        <w:rPr>
          <w:rFonts w:cs="Times New Roman"/>
        </w:rPr>
        <w:t> </w:t>
      </w:r>
      <w:r w:rsidRPr="00D95EA1">
        <w:rPr>
          <w:rFonts w:cs="Times New Roman"/>
        </w:rPr>
        <w:t>kwalifikowalne, o ile:</w:t>
      </w:r>
    </w:p>
    <w:p w:rsidR="004D56E2" w:rsidRDefault="004D56E2" w:rsidP="004500CA">
      <w:pPr>
        <w:pStyle w:val="Akapitzlist"/>
        <w:numPr>
          <w:ilvl w:val="0"/>
          <w:numId w:val="46"/>
        </w:numPr>
        <w:spacing w:before="60"/>
        <w:ind w:hanging="357"/>
        <w:contextualSpacing w:val="0"/>
        <w:jc w:val="both"/>
        <w:rPr>
          <w:rFonts w:cs="Times New Roman"/>
          <w:color w:val="000000"/>
        </w:rPr>
      </w:pPr>
      <w:r w:rsidRPr="003742F1">
        <w:rPr>
          <w:rFonts w:cs="Times New Roman"/>
          <w:color w:val="000000"/>
        </w:rPr>
        <w:t>pracownik jest zatrudniony lub oddelegowany w celu wykonywania zadań związanych bezpośrednio z realizacją projektu (pod pojęciem „oddelegowania” należy rozumieć zmianę obowiązków służbowych pracownika na okres realizacji projektu);</w:t>
      </w:r>
    </w:p>
    <w:p w:rsidR="004D56E2" w:rsidRPr="00D95EA1" w:rsidRDefault="004D56E2" w:rsidP="004500CA">
      <w:pPr>
        <w:pStyle w:val="Akapitzlist"/>
        <w:numPr>
          <w:ilvl w:val="0"/>
          <w:numId w:val="46"/>
        </w:numPr>
        <w:spacing w:before="60"/>
        <w:ind w:hanging="357"/>
        <w:contextualSpacing w:val="0"/>
        <w:jc w:val="both"/>
        <w:rPr>
          <w:rFonts w:cs="Times New Roman"/>
          <w:color w:val="000000"/>
        </w:rPr>
      </w:pPr>
      <w:r w:rsidRPr="00D95EA1">
        <w:rPr>
          <w:rFonts w:cs="Times New Roman"/>
          <w:color w:val="00000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umowy cywilnoprawnej, która jest jednocześnie zatrudniona u Wnioskodawcy (lub</w:t>
      </w:r>
      <w:r w:rsidR="003742F1">
        <w:rPr>
          <w:rFonts w:cs="Times New Roman"/>
        </w:rPr>
        <w:t xml:space="preserve"> </w:t>
      </w:r>
      <w:r w:rsidRPr="00D95EA1">
        <w:rPr>
          <w:rFonts w:cs="Times New Roman"/>
        </w:rPr>
        <w:t>w</w:t>
      </w:r>
      <w:r w:rsidR="003742F1">
        <w:rPr>
          <w:rFonts w:cs="Times New Roman"/>
        </w:rPr>
        <w:t xml:space="preserve"> </w:t>
      </w:r>
      <w:r w:rsidRPr="00D95EA1">
        <w:rPr>
          <w:rFonts w:cs="Times New Roman"/>
        </w:rPr>
        <w:t>jednostkach organizacyjnych Wnioskodawcy) na podstawie umowy o pracę są kwalifikowalne, o ile:</w:t>
      </w:r>
    </w:p>
    <w:p w:rsidR="004D56E2" w:rsidRPr="003742F1" w:rsidRDefault="004D56E2" w:rsidP="004500CA">
      <w:pPr>
        <w:pStyle w:val="Akapitzlist"/>
        <w:numPr>
          <w:ilvl w:val="0"/>
          <w:numId w:val="47"/>
        </w:numPr>
        <w:spacing w:before="60"/>
        <w:ind w:hanging="357"/>
        <w:contextualSpacing w:val="0"/>
        <w:jc w:val="both"/>
        <w:rPr>
          <w:rFonts w:cs="Times New Roman"/>
        </w:rPr>
      </w:pPr>
      <w:r w:rsidRPr="003742F1">
        <w:rPr>
          <w:rFonts w:cs="Times New Roman"/>
        </w:rPr>
        <w:t>zakres zadań zleconych w formie umowy cywilnoprawnej jest precyzyjnie określony;</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zaangażowanie w ramach stosunku pracy pozwala na prawidłowe i efektywne wykonywanie zadań w ramach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w ramach umowy cywilnoprawnej pracownik wykonuje pracę rodzajowo różną od pracy wykonywanej na podstawie stosunku pracy (dotyczy osób zatrudnionych w tym samym projekcie na podstawie umowy o pracę oraz na podstawie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1B7F89">
        <w:rPr>
          <w:rFonts w:cs="Times New Roman"/>
        </w:rPr>
        <w:t xml:space="preserve">w sytuacji, o której mowa w pkt 3 </w:t>
      </w:r>
      <w:r w:rsidRPr="00D95EA1">
        <w:rPr>
          <w:rFonts w:cs="Times New Roman"/>
        </w:rPr>
        <w:t xml:space="preserve">łączne zaangażowanie w realizację zadań </w:t>
      </w:r>
      <w:r w:rsidRPr="001B7F89">
        <w:rPr>
          <w:rFonts w:cs="Times New Roman"/>
        </w:rPr>
        <w:t xml:space="preserve">w projekcie (wykonywanych zarówno na podstawie umowy o pracę jak również umowy cywilnoprawnej) </w:t>
      </w:r>
      <w:r w:rsidRPr="00D95EA1">
        <w:rPr>
          <w:rFonts w:cs="Times New Roman"/>
        </w:rPr>
        <w:t>nie przekracza 276 godzin miesięcznie;</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lastRenderedPageBreak/>
        <w:t>Koszty wynagrodzenia osoby zatrudnionej w projekcie na podstawie więcej niż jednej umowy cywilnoprawnej lub zatrudnionej w więcej niż jednym projekcie dofinansowanym ze środków PFRON są kwalifikowalne, o ile:</w:t>
      </w:r>
    </w:p>
    <w:p w:rsidR="004D56E2" w:rsidRPr="003742F1" w:rsidRDefault="004D56E2" w:rsidP="004500CA">
      <w:pPr>
        <w:pStyle w:val="Akapitzlist"/>
        <w:numPr>
          <w:ilvl w:val="0"/>
          <w:numId w:val="48"/>
        </w:numPr>
        <w:spacing w:before="60"/>
        <w:ind w:hanging="357"/>
        <w:contextualSpacing w:val="0"/>
        <w:jc w:val="both"/>
        <w:rPr>
          <w:rFonts w:cs="Times New Roman"/>
        </w:rPr>
      </w:pPr>
      <w:r w:rsidRPr="003742F1">
        <w:rPr>
          <w:rFonts w:cs="Times New Roman"/>
        </w:rPr>
        <w:t>obciążenie z tego wynikające nie wyklucza możliwości prawidłowej i efektywnej realizacji wszystkich zadań powierzonych danej osobie;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łączne zaangażowanie w realizację zadań wykonywanych w projekcie na podstawie więcej niż jednej umowy cywilnoprawnej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łączne zaangażowanie w realizację zadań we wszystkich projektach dofinansowanych ze</w:t>
      </w:r>
      <w:r w:rsidR="003742F1">
        <w:rPr>
          <w:rFonts w:cs="Times New Roman"/>
        </w:rPr>
        <w:t> </w:t>
      </w:r>
      <w:r w:rsidRPr="00D95EA1">
        <w:rPr>
          <w:rFonts w:cs="Times New Roman"/>
        </w:rPr>
        <w:t>środków PFRON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osoba ta prowadzi ewidencję godzin oraz zadań wykonanych w ramach projektu (w ramach każdego z projektów dofinansowanych ze środków PFRON).</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Osoba zatrudniona w projekcie na podstawie umowy o pracę lub umowy cywilnoprawnej może jednocześnie świadczyć w tym projekcie pracę jako wolontariusz (wartość tej pracy może być wykazana jako wkład własny niefinansowy osobowy), o ile:</w:t>
      </w:r>
    </w:p>
    <w:p w:rsidR="004D56E2" w:rsidRPr="003742F1" w:rsidRDefault="004D56E2" w:rsidP="004500CA">
      <w:pPr>
        <w:pStyle w:val="Akapitzlist"/>
        <w:numPr>
          <w:ilvl w:val="0"/>
          <w:numId w:val="49"/>
        </w:numPr>
        <w:spacing w:before="60"/>
        <w:ind w:hanging="357"/>
        <w:contextualSpacing w:val="0"/>
        <w:jc w:val="both"/>
        <w:rPr>
          <w:rFonts w:cs="Times New Roman"/>
        </w:rPr>
      </w:pPr>
      <w:r w:rsidRPr="003742F1">
        <w:rPr>
          <w:rFonts w:cs="Times New Roman"/>
        </w:rPr>
        <w:t>praca w formie wolontariatu świadczona jest poza godzinami wykonywania obowiązków służbowych wynikających z umowy o pracę lub umowy cywilnoprawnej;</w:t>
      </w:r>
    </w:p>
    <w:p w:rsidR="004D56E2" w:rsidRPr="00D95EA1" w:rsidRDefault="004D56E2" w:rsidP="004500CA">
      <w:pPr>
        <w:pStyle w:val="Akapitzlist"/>
        <w:numPr>
          <w:ilvl w:val="0"/>
          <w:numId w:val="49"/>
        </w:numPr>
        <w:spacing w:before="60"/>
        <w:ind w:hanging="357"/>
        <w:contextualSpacing w:val="0"/>
        <w:jc w:val="both"/>
        <w:rPr>
          <w:rFonts w:cs="Times New Roman"/>
        </w:rPr>
      </w:pPr>
      <w:r w:rsidRPr="00D95EA1">
        <w:rPr>
          <w:rFonts w:cs="Times New Roman"/>
        </w:rPr>
        <w:t>łączne zaangażowanie w realizację zadań w projekcie (wykonywanych zarówno na</w:t>
      </w:r>
      <w:r w:rsidR="003742F1">
        <w:rPr>
          <w:rFonts w:cs="Times New Roman"/>
        </w:rPr>
        <w:t> </w:t>
      </w:r>
      <w:r w:rsidRPr="00D95EA1">
        <w:rPr>
          <w:rFonts w:cs="Times New Roman"/>
        </w:rPr>
        <w:t>podstawie umowy o pracę, umowy cywilnoprawnej jak również na podstawie porozumienia zawartego z wolontariuszem) nie przekracza 276 godzin miesięcznie;</w:t>
      </w:r>
    </w:p>
    <w:p w:rsidR="0019512B" w:rsidRPr="002C2436" w:rsidRDefault="004D56E2" w:rsidP="0019512B">
      <w:pPr>
        <w:pStyle w:val="Akapitzlist"/>
        <w:numPr>
          <w:ilvl w:val="0"/>
          <w:numId w:val="49"/>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Ewidencja, o której mowa w ust. 8 pkt 5, w ust. 9 pkt 4 oraz w ust. 10 pkt 3 może podlegać weryfikacji przez PFRON. Z ewidencji musi wynikać jakie zadania, w ramach jakiej umowy i</w:t>
      </w:r>
      <w:r w:rsidR="003742F1">
        <w:rPr>
          <w:rFonts w:cs="Times New Roman"/>
        </w:rPr>
        <w:t> </w:t>
      </w:r>
      <w:r w:rsidRPr="00D95EA1">
        <w:rPr>
          <w:rFonts w:cs="Times New Roman"/>
        </w:rPr>
        <w:t>w</w:t>
      </w:r>
      <w:r w:rsidR="003742F1">
        <w:rPr>
          <w:rFonts w:cs="Times New Roman"/>
        </w:rPr>
        <w:t> </w:t>
      </w:r>
      <w:r w:rsidRPr="00D95EA1">
        <w:rPr>
          <w:rFonts w:cs="Times New Roman"/>
        </w:rPr>
        <w:t>jakich godzinach wykonywała dana osoba każdego dnia (nie jest wymagane szczegółowe wykazywanie poszczególnych czynności w ramach danej umowy). Osoby zatrudnione w więcej niż jednym projekcie dofinansowanym ze środków PFRON zobowiązane są udostępnić Wnioskodawcy ewidencję godzin oraz zadań wykonywanych w projektach, których realizatorem nie jest Wnioskodawca (w odniesieniu do okresu realizacji projektu Wnioskodawcy).</w:t>
      </w:r>
    </w:p>
    <w:p w:rsidR="00F45325" w:rsidRPr="00393448" w:rsidRDefault="004D56E2" w:rsidP="00393448">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Postanowienia ust. 9 pkt 2-4 stosowane są analogicznie w sytuacji zatrudnienia danej osoby na podstawie jednej umowy cywilnoprawnej.</w:t>
      </w:r>
    </w:p>
    <w:p w:rsidR="004D56E2" w:rsidRPr="003742F1" w:rsidRDefault="004D56E2" w:rsidP="00E9436C">
      <w:pPr>
        <w:pStyle w:val="Nagwek2"/>
      </w:pPr>
      <w:r w:rsidRPr="003742F1">
        <w:t>XV.2.</w:t>
      </w:r>
      <w:r w:rsidR="00E9436C">
        <w:t xml:space="preserve"> </w:t>
      </w:r>
      <w:r w:rsidRPr="003742F1">
        <w:t>Koszty dojazdów beneficjentów ostatecznych projektu</w:t>
      </w:r>
    </w:p>
    <w:p w:rsidR="004D56E2" w:rsidRPr="00D95EA1" w:rsidRDefault="004D56E2" w:rsidP="003742F1">
      <w:pPr>
        <w:jc w:val="both"/>
        <w:rPr>
          <w:rFonts w:cs="Times New Roman"/>
        </w:rPr>
      </w:pPr>
      <w:r w:rsidRPr="00D95EA1">
        <w:rPr>
          <w:rFonts w:cs="Times New Roman"/>
        </w:rPr>
        <w:t>W przypadku kosztów związanych z dojazdami beneficjentów ostatecznych projektu przyjmuje się w szczególności następujące zasady:</w:t>
      </w:r>
    </w:p>
    <w:p w:rsidR="004D56E2" w:rsidRPr="003742F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3742F1">
        <w:rPr>
          <w:rFonts w:cs="Times New Roman"/>
        </w:rPr>
        <w:t>kwalifikowalne są koszty związane z przejazdem publicznymi lub prywatnymi środkami transportu (bilety kolejowe II klasą z miejscówką, a w przypadku gdy na danej trasie, zgodnie z</w:t>
      </w:r>
      <w:r w:rsidR="008030F5">
        <w:rPr>
          <w:rFonts w:cs="Times New Roman"/>
        </w:rPr>
        <w:t> </w:t>
      </w:r>
      <w:r w:rsidRPr="003742F1">
        <w:rPr>
          <w:rFonts w:cs="Times New Roman"/>
        </w:rPr>
        <w:t xml:space="preserve">oświadczeniem beneficjenta ostatecznego, nie jest możliwe wykupienie tego rodzaju biletu </w:t>
      </w:r>
      <w:r w:rsidR="002E4BD6">
        <w:rPr>
          <w:rFonts w:cs="Times New Roman"/>
        </w:rPr>
        <w:br/>
      </w:r>
      <w:r w:rsidRPr="003742F1">
        <w:rPr>
          <w:rFonts w:cs="Times New Roman"/>
        </w:rPr>
        <w:t>– bilety kolejowe I klasą, bilety autobusowe, bilety komunikacji miejskiej lub prywatnej);</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w przypadku rozliczania dojazdów biletami długoterminowymi (np. miesięcznymi) wymagane jest aby termin ważności biletu odpowiadał terminowi trwania udzielanej pomocy; w przypadku biletów okresowych możliwe jest również wyliczenie odpowiedniej wartości zwrotu kosztów </w:t>
      </w:r>
      <w:r w:rsidR="009108CE" w:rsidRPr="00D95EA1">
        <w:rPr>
          <w:rFonts w:cs="Times New Roman"/>
        </w:rPr>
        <w:t>przejazdu</w:t>
      </w:r>
      <w:r w:rsidRPr="00D95EA1">
        <w:rPr>
          <w:rFonts w:cs="Times New Roman"/>
        </w:rPr>
        <w:t>, jeżeli forma wsparcia, w której bierze udział beneficjent ostateczny przypada na okres krótszy niż wskazany w bilecie;</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koszty poniesione przez beneficjenta ostatecznego w związku z przejazdem samochodem prywatnym są kwalifikowalne z uwzględnieniem przepisów o zwrocie kosztów używania do celów służbowych samochodów osobowych nie będących własnością pracodawcy; beneficjent </w:t>
      </w:r>
      <w:r w:rsidRPr="00D95EA1">
        <w:rPr>
          <w:rFonts w:cs="Times New Roman"/>
        </w:rPr>
        <w:lastRenderedPageBreak/>
        <w:t>ostateczny zobowiązany jest przedstawić oświadczenie, w którym musi wskazać trasę przejazdu (od – do), liczbę kilometrów, numer rejestracyjny samochodu własnego lub użytkowanego</w:t>
      </w:r>
      <w:r w:rsidR="009108CE" w:rsidRPr="00D95EA1">
        <w:rPr>
          <w:rFonts w:cs="Times New Roman"/>
        </w:rPr>
        <w:t>, pojemność silnika używanego samochodu;</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Wnioskodawca może zorganizować dla beneficjentów ostatecznych transport zbiorowy, w tym specjalistyczny;</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Wnioskodawca zobowiązany jest przygotować i udostępniać na żądanie PFRON zestawienie kosztów związanych z dojazdem poszczególnych beneficjentów ostatecznych (załącznikiem do zestawienia muszą być dowody otrzymania przez beneficjentów ostatecznych refundacji kosztów dojazdów).</w:t>
      </w:r>
    </w:p>
    <w:p w:rsidR="0087736A" w:rsidRDefault="0087736A" w:rsidP="00DB20E9">
      <w:pPr>
        <w:pStyle w:val="NormalnyWeb"/>
        <w:spacing w:before="240" w:beforeAutospacing="0" w:after="240" w:afterAutospacing="0"/>
        <w:ind w:left="794" w:hanging="794"/>
        <w:jc w:val="both"/>
        <w:rPr>
          <w:b/>
          <w:sz w:val="28"/>
          <w:szCs w:val="28"/>
        </w:rPr>
      </w:pPr>
    </w:p>
    <w:p w:rsidR="0087736A" w:rsidRDefault="0087736A" w:rsidP="00DB20E9">
      <w:pPr>
        <w:pStyle w:val="NormalnyWeb"/>
        <w:spacing w:before="240" w:beforeAutospacing="0" w:after="240" w:afterAutospacing="0"/>
        <w:ind w:left="794" w:hanging="794"/>
        <w:jc w:val="both"/>
        <w:rPr>
          <w:b/>
          <w:sz w:val="28"/>
          <w:szCs w:val="28"/>
        </w:rPr>
      </w:pPr>
    </w:p>
    <w:p w:rsidR="004D56E2" w:rsidRPr="003742F1" w:rsidRDefault="004D56E2" w:rsidP="00E9436C">
      <w:pPr>
        <w:pStyle w:val="Nagwek2"/>
      </w:pPr>
      <w:r w:rsidRPr="003742F1">
        <w:t>XV.3.</w:t>
      </w:r>
      <w:r w:rsidR="00E9436C">
        <w:t xml:space="preserve"> </w:t>
      </w:r>
      <w:r w:rsidRPr="003742F1">
        <w:t>Koszty dojazdów personelu projektu</w:t>
      </w:r>
    </w:p>
    <w:p w:rsidR="004D56E2" w:rsidRPr="004A7DF3" w:rsidRDefault="004D56E2" w:rsidP="004500CA">
      <w:pPr>
        <w:pStyle w:val="Akapitzlist"/>
        <w:numPr>
          <w:ilvl w:val="0"/>
          <w:numId w:val="51"/>
        </w:numPr>
        <w:ind w:left="357" w:hanging="357"/>
        <w:contextualSpacing w:val="0"/>
        <w:jc w:val="both"/>
        <w:rPr>
          <w:rFonts w:cs="Times New Roman"/>
        </w:rPr>
      </w:pPr>
      <w:r w:rsidRPr="004A7DF3">
        <w:rPr>
          <w:rFonts w:cs="Times New Roman"/>
        </w:rPr>
        <w:t>Do należności z tytułu podróży służbowej odbywanej przez personel projektu należy stosować rozporządzenie Ministra Pracy i Polityki Społecznej z dnia 29 stycznia 2013 r. w sprawie należności przysługujących pracownikowi zatrudnionemu w państwowej lub samorządowej jednostce sfery budżetowej z tytułu podróży służbowej (Dz.</w:t>
      </w:r>
      <w:r w:rsidR="003742F1" w:rsidRPr="004A7DF3">
        <w:rPr>
          <w:rFonts w:cs="Times New Roman"/>
        </w:rPr>
        <w:t> </w:t>
      </w:r>
      <w:r w:rsidRPr="004A7DF3">
        <w:rPr>
          <w:rFonts w:cs="Times New Roman"/>
        </w:rPr>
        <w:t>U. z 2013 r. poz. 167).</w:t>
      </w:r>
    </w:p>
    <w:p w:rsidR="004D56E2" w:rsidRPr="004A7DF3" w:rsidRDefault="004D56E2" w:rsidP="004500CA">
      <w:pPr>
        <w:pStyle w:val="Akapitzlist"/>
        <w:numPr>
          <w:ilvl w:val="0"/>
          <w:numId w:val="51"/>
        </w:numPr>
        <w:spacing w:before="120"/>
        <w:ind w:left="357" w:hanging="357"/>
        <w:contextualSpacing w:val="0"/>
        <w:jc w:val="both"/>
        <w:rPr>
          <w:rFonts w:cs="Times New Roman"/>
        </w:rPr>
      </w:pPr>
      <w:r w:rsidRPr="004A7DF3">
        <w:rPr>
          <w:rFonts w:cs="Times New Roman"/>
        </w:rPr>
        <w:t>Koszty przejazdów pojazdem nie będącym własnością pracodawcy (Wnioskodawcy) w</w:t>
      </w:r>
      <w:r w:rsidR="008030F5" w:rsidRPr="004A7DF3">
        <w:rPr>
          <w:rFonts w:cs="Times New Roman"/>
        </w:rPr>
        <w:t xml:space="preserve"> </w:t>
      </w:r>
      <w:r w:rsidRPr="004A7DF3">
        <w:rPr>
          <w:rFonts w:cs="Times New Roman"/>
        </w:rPr>
        <w:t xml:space="preserve">związku z podróżą służbową personelu projektu są kwalifikowalne z uwzględnieniem postanowień rozporządzenia Ministra Infrastruktury z dnia 25 marca 2002 r. w sprawie warunków ustalania oraz sposobu dokonywania zwrotu kosztów używania do celów służbowych samochodów osobowych, motocykli i motorowerów niebędących własnością pracodawcy (Dz. U. </w:t>
      </w:r>
      <w:r w:rsidR="006E09BB" w:rsidRPr="004A7DF3">
        <w:rPr>
          <w:rFonts w:cs="Times New Roman"/>
        </w:rPr>
        <w:t>z 2002</w:t>
      </w:r>
      <w:r w:rsidR="008030F5" w:rsidRPr="004A7DF3">
        <w:rPr>
          <w:rFonts w:cs="Times New Roman"/>
        </w:rPr>
        <w:t> </w:t>
      </w:r>
      <w:r w:rsidR="006E09BB" w:rsidRPr="004A7DF3">
        <w:rPr>
          <w:rFonts w:cs="Times New Roman"/>
        </w:rPr>
        <w:t xml:space="preserve">r. </w:t>
      </w:r>
      <w:r w:rsidRPr="004A7DF3">
        <w:rPr>
          <w:rFonts w:cs="Times New Roman"/>
        </w:rPr>
        <w:t>Nr 27, poz. 271, z późn. zm.).</w:t>
      </w:r>
    </w:p>
    <w:p w:rsidR="00051078" w:rsidRPr="001D0A9B" w:rsidRDefault="004D56E2" w:rsidP="001D0A9B">
      <w:pPr>
        <w:pStyle w:val="Akapitzlist"/>
        <w:numPr>
          <w:ilvl w:val="0"/>
          <w:numId w:val="51"/>
        </w:numPr>
        <w:spacing w:before="120"/>
        <w:ind w:left="357" w:hanging="357"/>
        <w:contextualSpacing w:val="0"/>
        <w:jc w:val="both"/>
        <w:rPr>
          <w:rFonts w:cs="Times New Roman"/>
        </w:rPr>
      </w:pPr>
      <w:r w:rsidRPr="00D95EA1">
        <w:rPr>
          <w:rFonts w:cs="Times New Roman"/>
        </w:rPr>
        <w:t>Zasady rozliczania podróży w celach służbowych, określone w ust. 1-2, mogą być stosowane analogicznie w odniesieniu do osób zatrudnionych na podstawie umowy cywilnoprawnej, o ile</w:t>
      </w:r>
      <w:r w:rsidR="008030F5">
        <w:rPr>
          <w:rFonts w:cs="Times New Roman"/>
        </w:rPr>
        <w:t xml:space="preserve"> </w:t>
      </w:r>
      <w:r w:rsidRPr="00D95EA1">
        <w:rPr>
          <w:rFonts w:cs="Times New Roman"/>
        </w:rPr>
        <w:t>zgodnie z umową cywilnoprawną strony uwzględnią tego rodzaju koszty w ramach wynagrodzenia.</w:t>
      </w:r>
    </w:p>
    <w:p w:rsidR="004D56E2" w:rsidRPr="008030F5" w:rsidRDefault="004D56E2" w:rsidP="00E9436C">
      <w:pPr>
        <w:pStyle w:val="Nagwek2"/>
      </w:pPr>
      <w:r w:rsidRPr="008030F5">
        <w:t>XV.4.</w:t>
      </w:r>
      <w:r w:rsidR="00E9436C">
        <w:t xml:space="preserve"> </w:t>
      </w:r>
      <w:r w:rsidRPr="008030F5">
        <w:t>Koszty eksploatacji pomieszczeń</w:t>
      </w:r>
    </w:p>
    <w:p w:rsidR="004D56E2" w:rsidRPr="008030F5" w:rsidRDefault="004D56E2" w:rsidP="004500CA">
      <w:pPr>
        <w:pStyle w:val="Akapitzlist"/>
        <w:numPr>
          <w:ilvl w:val="0"/>
          <w:numId w:val="52"/>
        </w:numPr>
        <w:ind w:left="357" w:hanging="357"/>
        <w:contextualSpacing w:val="0"/>
        <w:jc w:val="both"/>
        <w:rPr>
          <w:rFonts w:cs="Times New Roman"/>
        </w:rPr>
      </w:pPr>
      <w:r w:rsidRPr="008030F5">
        <w:rPr>
          <w:rFonts w:cs="Times New Roman"/>
        </w:rPr>
        <w:t>Koszty eksploatacji pomieszczeń (wraz z mediami) wskazanych przez Wnioskodawcę do</w:t>
      </w:r>
      <w:r w:rsidR="0019512B">
        <w:rPr>
          <w:rFonts w:cs="Times New Roman"/>
        </w:rPr>
        <w:t> </w:t>
      </w:r>
      <w:r w:rsidRPr="008030F5">
        <w:rPr>
          <w:rFonts w:cs="Times New Roman"/>
        </w:rPr>
        <w:t>realizacji projektu, w których Wnioskodawca prowadzi również inne zadania i projekty, mogą zostać uznane za kwalifikowalne w części przypadającej na dany projekt.</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Wnioskodawca zobowiązany jest przedstawić we wniosku informacje pozwalające na</w:t>
      </w:r>
      <w:r w:rsidR="0019512B">
        <w:rPr>
          <w:rFonts w:cs="Times New Roman"/>
        </w:rPr>
        <w:t> </w:t>
      </w:r>
      <w:r w:rsidRPr="00D95EA1">
        <w:rPr>
          <w:rFonts w:cs="Times New Roman"/>
        </w:rPr>
        <w:t>dokonanie oceny kwalifikowalności kosztów, w tym informacje odnoszące się do podstawy wyliczenia kosztów.</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Postanowień niniejszego podrozdziału nie stosuje się do kosztów eksploatacji pomieszczeń administracyjnych rozliczanych ryczałtem.</w:t>
      </w:r>
    </w:p>
    <w:p w:rsidR="004D56E2" w:rsidRPr="008030F5" w:rsidRDefault="004D56E2" w:rsidP="00E9436C">
      <w:pPr>
        <w:pStyle w:val="Nagwek2"/>
      </w:pPr>
      <w:r w:rsidRPr="008030F5">
        <w:lastRenderedPageBreak/>
        <w:t>XV.5.</w:t>
      </w:r>
      <w:r w:rsidR="00E9436C">
        <w:t xml:space="preserve"> </w:t>
      </w:r>
      <w:r w:rsidRPr="008030F5">
        <w:t>Zlecanie działań wykonawcy zewnętrznemu</w:t>
      </w:r>
    </w:p>
    <w:p w:rsidR="004D56E2" w:rsidRPr="008030F5" w:rsidRDefault="004D56E2" w:rsidP="004500CA">
      <w:pPr>
        <w:pStyle w:val="Akapitzlist"/>
        <w:numPr>
          <w:ilvl w:val="0"/>
          <w:numId w:val="53"/>
        </w:numPr>
        <w:spacing w:before="120"/>
        <w:ind w:hanging="357"/>
        <w:contextualSpacing w:val="0"/>
        <w:jc w:val="both"/>
        <w:rPr>
          <w:rFonts w:cs="Times New Roman"/>
        </w:rPr>
      </w:pPr>
      <w:r w:rsidRPr="008030F5">
        <w:rPr>
          <w:rFonts w:cs="Times New Roman"/>
        </w:rPr>
        <w:t>W przypadku, gdy Wnioskodawca nie może samodzielnie wykonać usług będących elementem projektu dopuszcza się możliwość powierzenia wykonania tych usług wykonawcy zewnętrznemu, na podstawie pisemnie zawartej umowy. Dopuszczalny jest tylko jeden poziom zlecania usługi.</w:t>
      </w:r>
    </w:p>
    <w:p w:rsidR="004D56E2" w:rsidRPr="00393448"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Po</w:t>
      </w:r>
      <w:r w:rsidR="0082280F" w:rsidRPr="00D95EA1">
        <w:rPr>
          <w:rFonts w:cs="Times New Roman"/>
        </w:rPr>
        <w:t>d</w:t>
      </w:r>
      <w:r w:rsidRPr="00D95EA1">
        <w:rPr>
          <w:rFonts w:cs="Times New Roman"/>
        </w:rPr>
        <w:t xml:space="preserve"> pojęciem „powierzenia wykonania usługi wykonawcy zewnętrznemu” należy rozumieć sytuację, w której podmiot prowadzący działalność gospodarczą otrzyma zlecenie na wykonanie usługi i będzie to zlecenie realizować przy pomocy swoich pracowników</w:t>
      </w:r>
      <w:r w:rsidRPr="00393448">
        <w:rPr>
          <w:rFonts w:cs="Times New Roman"/>
        </w:rPr>
        <w:t>.</w:t>
      </w:r>
      <w:r w:rsidR="00F71914" w:rsidRPr="00393448">
        <w:t xml:space="preserve"> W sytuacji identyfikowania w budżecie projektu usług powierzanych wykonawcy zewnętrznemu </w:t>
      </w:r>
      <w:r w:rsidR="00F71914" w:rsidRPr="00393448">
        <w:br/>
        <w:t>w związku z koniecznością ustalenia podstawy wyliczenia limitu kosztów pośrednich rozliczanych ryczałtem</w:t>
      </w:r>
      <w:r w:rsidR="00F71914" w:rsidRPr="00393448">
        <w:rPr>
          <w:rFonts w:cs="Times New Roman"/>
        </w:rPr>
        <w:t>, j</w:t>
      </w:r>
      <w:r w:rsidRPr="00393448">
        <w:rPr>
          <w:rFonts w:cs="Times New Roman"/>
        </w:rPr>
        <w:t>ako powierzenia wykonania usługi nie należy rozumieć:</w:t>
      </w:r>
    </w:p>
    <w:p w:rsidR="004D56E2" w:rsidRPr="00393448" w:rsidRDefault="004D56E2" w:rsidP="004500CA">
      <w:pPr>
        <w:pStyle w:val="Akapitzlist"/>
        <w:numPr>
          <w:ilvl w:val="0"/>
          <w:numId w:val="54"/>
        </w:numPr>
        <w:spacing w:before="60"/>
        <w:ind w:hanging="357"/>
        <w:contextualSpacing w:val="0"/>
        <w:jc w:val="both"/>
        <w:rPr>
          <w:rFonts w:cs="Times New Roman"/>
        </w:rPr>
      </w:pPr>
      <w:r w:rsidRPr="00393448">
        <w:rPr>
          <w:rFonts w:cs="Times New Roman"/>
        </w:rPr>
        <w:t>zakupu pojedynczych towarów lub usług (np. cateringowych</w:t>
      </w:r>
      <w:r w:rsidR="00AC3DA1" w:rsidRPr="00393448">
        <w:rPr>
          <w:rFonts w:cs="Times New Roman"/>
        </w:rPr>
        <w:t>,</w:t>
      </w:r>
      <w:r w:rsidR="00393448" w:rsidRPr="00393448">
        <w:rPr>
          <w:rFonts w:cs="Times New Roman"/>
        </w:rPr>
        <w:t xml:space="preserve"> </w:t>
      </w:r>
      <w:r w:rsidRPr="00393448">
        <w:rPr>
          <w:rFonts w:cs="Times New Roman"/>
        </w:rPr>
        <w:t>hotelowych</w:t>
      </w:r>
      <w:r w:rsidR="00AC3DA1" w:rsidRPr="00393448">
        <w:rPr>
          <w:rFonts w:cs="Times New Roman"/>
        </w:rPr>
        <w:t>,</w:t>
      </w:r>
      <w:r w:rsidR="00AC3DA1" w:rsidRPr="00393448">
        <w:t xml:space="preserve"> poligraficznych, wynajem sali</w:t>
      </w:r>
      <w:r w:rsidRPr="00393448">
        <w:rPr>
          <w:rFonts w:cs="Times New Roman"/>
        </w:rPr>
        <w:t>), chyba że</w:t>
      </w:r>
      <w:r w:rsidR="008030F5" w:rsidRPr="00393448">
        <w:rPr>
          <w:rFonts w:cs="Times New Roman"/>
        </w:rPr>
        <w:t> </w:t>
      </w:r>
      <w:r w:rsidRPr="00393448">
        <w:rPr>
          <w:rFonts w:cs="Times New Roman"/>
        </w:rPr>
        <w:t>stanowią one część powierzonej usługi;</w:t>
      </w:r>
    </w:p>
    <w:p w:rsidR="004D56E2" w:rsidRPr="00393448" w:rsidRDefault="00AC3DA1" w:rsidP="004500CA">
      <w:pPr>
        <w:pStyle w:val="Akapitzlist"/>
        <w:numPr>
          <w:ilvl w:val="0"/>
          <w:numId w:val="54"/>
        </w:numPr>
        <w:spacing w:before="60"/>
        <w:ind w:hanging="357"/>
        <w:contextualSpacing w:val="0"/>
        <w:jc w:val="both"/>
        <w:rPr>
          <w:rFonts w:cs="Times New Roman"/>
        </w:rPr>
      </w:pPr>
      <w:r w:rsidRPr="00393448">
        <w:rPr>
          <w:rFonts w:cs="Times New Roman"/>
        </w:rPr>
        <w:t>angażowania personelu projektu;</w:t>
      </w:r>
    </w:p>
    <w:p w:rsidR="00AC3DA1" w:rsidRPr="00393448" w:rsidRDefault="00AC3DA1" w:rsidP="00AC3DA1">
      <w:pPr>
        <w:numPr>
          <w:ilvl w:val="0"/>
          <w:numId w:val="54"/>
        </w:numPr>
        <w:spacing w:before="60"/>
        <w:jc w:val="both"/>
      </w:pPr>
      <w:r w:rsidRPr="00393448">
        <w:t>usługi związanej z przeprowadzeniem audytu zewnętrznego projektu.</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 xml:space="preserve">Wybór wykonawcy zewnętrznego musi zostać dokonany z zachowaniem zasady bezstronności, konkurencyjności i obiektywizmu, a także z zachowaniem przepisów o zamówieniach publicznych w zakresie w jakim ustawa </w:t>
      </w:r>
      <w:r w:rsidRPr="008030F5">
        <w:rPr>
          <w:rFonts w:cs="Times New Roman"/>
        </w:rPr>
        <w:t xml:space="preserve">z dnia 29 stycznia 2004 r. Prawo zamówień </w:t>
      </w:r>
      <w:r w:rsidRPr="007101FB">
        <w:rPr>
          <w:rFonts w:cs="Times New Roman"/>
        </w:rPr>
        <w:t xml:space="preserve">publicznych </w:t>
      </w:r>
      <w:r w:rsidR="008030F5" w:rsidRPr="007101FB">
        <w:rPr>
          <w:rFonts w:cs="Times New Roman"/>
        </w:rPr>
        <w:t>(Dz. U. z 2017 r. poz. 1579, z późn. zm.)</w:t>
      </w:r>
      <w:r w:rsidRPr="007101FB">
        <w:rPr>
          <w:rFonts w:cs="Times New Roman"/>
        </w:rPr>
        <w:t xml:space="preserve">, </w:t>
      </w:r>
      <w:r w:rsidRPr="008030F5">
        <w:rPr>
          <w:rFonts w:cs="Times New Roman"/>
        </w:rPr>
        <w:t>zobowiązuje</w:t>
      </w:r>
      <w:r w:rsidRPr="00D95EA1">
        <w:rPr>
          <w:rFonts w:cs="Times New Roman"/>
        </w:rPr>
        <w:t xml:space="preserve"> Wnioskodawcę do jej stosowania.</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Wykonawcą zewnętrznym nie może być osoba prawna lub inny podmiot wchodzący w skład struktury organizacyjnej Wnioskodawcy.</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Warunkiem uznania kosztów powierzenia wykonania usług za kwalifikowalne jest:</w:t>
      </w:r>
    </w:p>
    <w:p w:rsidR="0019512B" w:rsidRPr="00EA6354" w:rsidRDefault="004D56E2" w:rsidP="0019512B">
      <w:pPr>
        <w:pStyle w:val="Akapitzlist"/>
        <w:numPr>
          <w:ilvl w:val="0"/>
          <w:numId w:val="55"/>
        </w:numPr>
        <w:spacing w:before="60"/>
        <w:ind w:hanging="357"/>
        <w:contextualSpacing w:val="0"/>
        <w:jc w:val="both"/>
        <w:rPr>
          <w:rFonts w:cs="Times New Roman"/>
        </w:rPr>
      </w:pPr>
      <w:r w:rsidRPr="008030F5">
        <w:rPr>
          <w:rFonts w:cs="Times New Roman"/>
        </w:rPr>
        <w:t>wskazanie przez Wnioskodawcę we wniosku o dofinansowanie zakresu usług, które zamierza powierzać innym podmiotom (wykonawcom) i wniosek w takiej formie zostanie zatwierdzony przez PFRON;</w:t>
      </w:r>
    </w:p>
    <w:p w:rsidR="004D56E2" w:rsidRPr="00D95EA1" w:rsidRDefault="004D56E2" w:rsidP="004500CA">
      <w:pPr>
        <w:pStyle w:val="Akapitzlist"/>
        <w:numPr>
          <w:ilvl w:val="0"/>
          <w:numId w:val="55"/>
        </w:numPr>
        <w:spacing w:before="60"/>
        <w:ind w:hanging="357"/>
        <w:contextualSpacing w:val="0"/>
        <w:jc w:val="both"/>
        <w:rPr>
          <w:rFonts w:cs="Times New Roman"/>
        </w:rPr>
      </w:pPr>
      <w:r w:rsidRPr="00D95EA1">
        <w:rPr>
          <w:rFonts w:cs="Times New Roman"/>
        </w:rPr>
        <w:t>zastosowanie trybu określonego w rozdziale XV niniejszego dokumentu – w</w:t>
      </w:r>
      <w:r w:rsidR="008030F5">
        <w:rPr>
          <w:rFonts w:cs="Times New Roman"/>
        </w:rPr>
        <w:t xml:space="preserve"> </w:t>
      </w:r>
      <w:r w:rsidRPr="00D95EA1">
        <w:rPr>
          <w:rFonts w:cs="Times New Roman"/>
        </w:rPr>
        <w:t>przypadku zamówień których wartość przekracza wyrażoną w złotych równowartość kwoty 14</w:t>
      </w:r>
      <w:r w:rsidR="008030F5">
        <w:rPr>
          <w:rFonts w:cs="Times New Roman"/>
        </w:rPr>
        <w:t> </w:t>
      </w:r>
      <w:r w:rsidRPr="00D95EA1">
        <w:rPr>
          <w:rFonts w:cs="Times New Roman"/>
        </w:rPr>
        <w:t>tys.</w:t>
      </w:r>
      <w:r w:rsidR="008030F5">
        <w:rPr>
          <w:rFonts w:cs="Times New Roman"/>
        </w:rPr>
        <w:t> euro netto (tj. </w:t>
      </w:r>
      <w:r w:rsidRPr="00D95EA1">
        <w:rPr>
          <w:rFonts w:cs="Times New Roman"/>
        </w:rPr>
        <w:t>bez podatku VAT); wartość zamówienia ustalana jest zgodnie ze</w:t>
      </w:r>
      <w:r w:rsidR="008030F5">
        <w:rPr>
          <w:rFonts w:cs="Times New Roman"/>
        </w:rPr>
        <w:t> </w:t>
      </w:r>
      <w:r w:rsidRPr="00D95EA1">
        <w:rPr>
          <w:rFonts w:cs="Times New Roman"/>
        </w:rPr>
        <w:t>średnim kursem złotego w stosunku do euro, o którym mowa w art. 35 ust. 3 ustawy Prawo</w:t>
      </w:r>
      <w:r w:rsidR="008030F5">
        <w:rPr>
          <w:rFonts w:cs="Times New Roman"/>
        </w:rPr>
        <w:t> </w:t>
      </w:r>
      <w:r w:rsidRPr="00D95EA1">
        <w:rPr>
          <w:rFonts w:cs="Times New Roman"/>
        </w:rPr>
        <w:t>zamówień publicznych.</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 przypadku wniosku wspólnego wykonawcą zewnętrznym nie może być żaden z Wnioskodawców składających wniosek wspólny – nie jest zatem możliwe zlecanie wykonania usług jednemu z Wnioskodawców przez innego Wnioskodawcę składającego wniosek wspólny.</w:t>
      </w:r>
    </w:p>
    <w:p w:rsidR="006706A1" w:rsidRPr="008030F5" w:rsidRDefault="004D56E2" w:rsidP="00E9436C">
      <w:pPr>
        <w:pStyle w:val="Nagwek2"/>
      </w:pPr>
      <w:r w:rsidRPr="008030F5">
        <w:t>XVI.</w:t>
      </w:r>
      <w:r w:rsidRPr="008030F5">
        <w:tab/>
      </w:r>
      <w:r w:rsidR="006706A1" w:rsidRPr="008030F5">
        <w:t>Zasada konkurencyjności</w:t>
      </w:r>
    </w:p>
    <w:p w:rsidR="006706A1" w:rsidRPr="008030F5" w:rsidRDefault="00AE02E6" w:rsidP="004500CA">
      <w:pPr>
        <w:pStyle w:val="Akapitzlist"/>
        <w:numPr>
          <w:ilvl w:val="0"/>
          <w:numId w:val="56"/>
        </w:numPr>
        <w:spacing w:before="120"/>
        <w:ind w:left="357" w:hanging="357"/>
        <w:contextualSpacing w:val="0"/>
        <w:jc w:val="both"/>
        <w:rPr>
          <w:rFonts w:cs="Times New Roman"/>
        </w:rPr>
      </w:pPr>
      <w:r w:rsidRPr="008030F5">
        <w:rPr>
          <w:rFonts w:cs="Times New Roman"/>
        </w:rPr>
        <w:t>Wnioskodawca</w:t>
      </w:r>
      <w:r w:rsidR="006706A1" w:rsidRPr="008030F5">
        <w:rPr>
          <w:rFonts w:cs="Times New Roman"/>
        </w:rPr>
        <w:t xml:space="preserve">, który nie jest zobowiązany do stosowania przepisów ustawy </w:t>
      </w:r>
      <w:r w:rsidR="006706A1" w:rsidRPr="008030F5">
        <w:rPr>
          <w:rFonts w:cs="Times New Roman"/>
          <w:bCs/>
        </w:rPr>
        <w:t>z dnia 29 stycznia 2004 r. Prawo zamówień publicznych, zobligowany</w:t>
      </w:r>
      <w:r w:rsidR="006706A1" w:rsidRPr="008030F5">
        <w:rPr>
          <w:rFonts w:cs="Times New Roman"/>
        </w:rPr>
        <w:t xml:space="preserve"> jest do ponoszenia kosztów w ramach projektu zgodnie z zasadą konkurencyjności.</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Zasada konkurencyjności dotyczy wszystkich zamówień wykonywanych przez wykonawcę na rzecz </w:t>
      </w:r>
      <w:r w:rsidR="00AE02E6" w:rsidRPr="00D95EA1">
        <w:rPr>
          <w:rFonts w:cs="Times New Roman"/>
        </w:rPr>
        <w:t>Wnioskodawcy</w:t>
      </w:r>
      <w:r w:rsidRPr="00D95EA1">
        <w:rPr>
          <w:rFonts w:cs="Times New Roman"/>
        </w:rPr>
        <w:t xml:space="preserve"> w ramach projektu, któryc</w:t>
      </w:r>
      <w:r w:rsidR="00AE02E6" w:rsidRPr="00D95EA1">
        <w:rPr>
          <w:rFonts w:cs="Times New Roman"/>
        </w:rPr>
        <w:t>h wartość przekracza wyrażoną w </w:t>
      </w:r>
      <w:r w:rsidRPr="00D95EA1">
        <w:rPr>
          <w:rFonts w:cs="Times New Roman"/>
        </w:rPr>
        <w:t xml:space="preserve">złotych równowartość kwoty 14 tys. euro netto (tj. bez podatku VAT). Wartość zamówienia ustalana jest zgodnie ze średnim kursem złotego w stosunku do euro, o którym mowa w art. 35 ust. 3 ustawy Prawo zamówień publicznych. Zasady konkurencyjności nie stosuje się do zamówień </w:t>
      </w:r>
      <w:r w:rsidRPr="00D95EA1">
        <w:rPr>
          <w:rFonts w:cs="Times New Roman"/>
        </w:rPr>
        <w:lastRenderedPageBreak/>
        <w:t xml:space="preserve">dotyczących zadań wykonywanych przez personel zarządzający projektu, a także do zamówień dotyczących zadań wykonywanych przez personel projektu, z którym </w:t>
      </w:r>
      <w:r w:rsidR="00AE02E6" w:rsidRPr="00D95EA1">
        <w:rPr>
          <w:rFonts w:cs="Times New Roman"/>
        </w:rPr>
        <w:t>Wnioskodawca</w:t>
      </w:r>
      <w:r w:rsidRPr="00D95EA1">
        <w:rPr>
          <w:rFonts w:cs="Times New Roman"/>
        </w:rPr>
        <w:t xml:space="preserve"> w okresie co najmniej jednego roku przed złożeniem wniosku współpracował w sposób ciągły lub powtarzalny.</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Zamówienia sumowane są w ramach danego projektu realizowanego przez </w:t>
      </w:r>
      <w:r w:rsidR="00AE02E6" w:rsidRPr="00D95EA1">
        <w:rPr>
          <w:rFonts w:cs="Times New Roman"/>
        </w:rPr>
        <w:t>Wnioskodawcę</w:t>
      </w:r>
      <w:r w:rsidRPr="00D95EA1">
        <w:rPr>
          <w:rFonts w:cs="Times New Roman"/>
        </w:rPr>
        <w:t xml:space="preserve">. </w:t>
      </w:r>
      <w:r w:rsidR="00AE02E6" w:rsidRPr="00D95EA1">
        <w:rPr>
          <w:rFonts w:cs="Times New Roman"/>
        </w:rPr>
        <w:t>Wnioskodawca</w:t>
      </w:r>
      <w:r w:rsidRPr="00D95EA1">
        <w:rPr>
          <w:rFonts w:cs="Times New Roman"/>
        </w:rPr>
        <w:t xml:space="preserve"> zobowiązany jest przeanalizować budżet projektu w celu zidentyfikowania tych zamówień, które będą się powtarzać i które mogą skutkować przekroczeniem progu, dla którego zasada konkurencyjności jest obowiązkowa.</w:t>
      </w:r>
    </w:p>
    <w:p w:rsidR="006706A1" w:rsidRPr="00D95EA1" w:rsidRDefault="006706A1" w:rsidP="004500CA">
      <w:pPr>
        <w:pStyle w:val="Akapitzlist"/>
        <w:numPr>
          <w:ilvl w:val="0"/>
          <w:numId w:val="56"/>
        </w:numPr>
        <w:ind w:hanging="357"/>
        <w:contextualSpacing w:val="0"/>
        <w:jc w:val="both"/>
        <w:rPr>
          <w:rFonts w:cs="Times New Roman"/>
        </w:rPr>
      </w:pPr>
      <w:r w:rsidRPr="00D95EA1">
        <w:rPr>
          <w:rFonts w:cs="Times New Roman"/>
        </w:rPr>
        <w:t>Łączne spełnienie następujących kryteriów pozwala na ustalenie przez</w:t>
      </w:r>
      <w:r w:rsidR="00AE02E6" w:rsidRPr="00D95EA1">
        <w:rPr>
          <w:rFonts w:cs="Times New Roman"/>
        </w:rPr>
        <w:t xml:space="preserve"> Wnioskodawcę</w:t>
      </w:r>
      <w:r w:rsidRPr="00D95EA1">
        <w:rPr>
          <w:rFonts w:cs="Times New Roman"/>
        </w:rPr>
        <w:t>, czy w</w:t>
      </w:r>
      <w:r w:rsidR="00C80A1B">
        <w:rPr>
          <w:rFonts w:cs="Times New Roman"/>
        </w:rPr>
        <w:t> </w:t>
      </w:r>
      <w:r w:rsidRPr="00D95EA1">
        <w:rPr>
          <w:rFonts w:cs="Times New Roman"/>
        </w:rPr>
        <w:t>przypadku zlecenia usług, dostaw i robót budowlanych występuje jedno zamówienie, czy też odrębne zamówienia:</w:t>
      </w:r>
    </w:p>
    <w:p w:rsidR="006706A1" w:rsidRPr="00C80A1B" w:rsidRDefault="006706A1" w:rsidP="004500CA">
      <w:pPr>
        <w:pStyle w:val="Akapitzlist"/>
        <w:numPr>
          <w:ilvl w:val="0"/>
          <w:numId w:val="59"/>
        </w:numPr>
        <w:spacing w:before="60"/>
        <w:ind w:left="714" w:hanging="357"/>
        <w:contextualSpacing w:val="0"/>
        <w:jc w:val="both"/>
        <w:rPr>
          <w:rFonts w:cs="Times New Roman"/>
        </w:rPr>
      </w:pPr>
      <w:r w:rsidRPr="00C80A1B">
        <w:rPr>
          <w:rFonts w:cs="Times New Roman"/>
        </w:rPr>
        <w:t>tożsamość przedmiotowa zamówienia – dostawy, usługi i roboty budowlane tego samego rodzaju i o tym samym przeznaczeniu;</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czasowa zamówienia – możliwe udzielenie zamówienia w tym samym czasie;</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podmiotowa zamówienia – możliwość wykonania zamówienia przez jednego wykonawcę.</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Zgodnie z zasadą konkurencyjności</w:t>
      </w:r>
      <w:r w:rsidR="00AE02E6" w:rsidRPr="00D95EA1">
        <w:rPr>
          <w:rFonts w:cs="Times New Roman"/>
        </w:rPr>
        <w:t xml:space="preserve"> Wnioskodawca</w:t>
      </w:r>
      <w:r w:rsidRPr="00D95EA1">
        <w:rPr>
          <w:rFonts w:cs="Times New Roman"/>
        </w:rPr>
        <w:t xml:space="preserve"> zobowiązany jest do wysłania zapytania ofertowego do co najmniej trzech potencjalnych wykonawców – o ile na rynku istnieje trzech potencjalnych wykonawców danego zamówienia.</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Niezależnie od postanowień zawartych w ust. 5 </w:t>
      </w:r>
      <w:r w:rsidR="00AE02E6" w:rsidRPr="00D95EA1">
        <w:rPr>
          <w:rFonts w:cs="Times New Roman"/>
        </w:rPr>
        <w:t xml:space="preserve">Wnioskodawca </w:t>
      </w:r>
      <w:r w:rsidRPr="00D95EA1">
        <w:rPr>
          <w:rFonts w:cs="Times New Roman"/>
        </w:rPr>
        <w:t xml:space="preserve">zobowiązany jest do upublicznienia zapytania ofertowego – jeżeli </w:t>
      </w:r>
      <w:r w:rsidR="00AE02E6" w:rsidRPr="00D95EA1">
        <w:rPr>
          <w:rFonts w:cs="Times New Roman"/>
        </w:rPr>
        <w:t xml:space="preserve">Wnioskodawca </w:t>
      </w:r>
      <w:r w:rsidRPr="00D95EA1">
        <w:rPr>
          <w:rFonts w:cs="Times New Roman"/>
        </w:rPr>
        <w:t xml:space="preserve">posiada stronę internetową zobowiązany jest do zamieszczenia zapytania ofertowego na swojej stronie internetowej. Zapytanie ofertowe może zostać zamieszczone w siedzibie </w:t>
      </w:r>
      <w:r w:rsidR="00AE02E6" w:rsidRPr="00D95EA1">
        <w:rPr>
          <w:rFonts w:cs="Times New Roman"/>
        </w:rPr>
        <w:t xml:space="preserve">Wnioskodawcy </w:t>
      </w:r>
      <w:r w:rsidR="002E4BD6">
        <w:rPr>
          <w:rFonts w:cs="Times New Roman"/>
        </w:rPr>
        <w:t>w szczególności w </w:t>
      </w:r>
      <w:r w:rsidRPr="00D95EA1">
        <w:rPr>
          <w:rFonts w:cs="Times New Roman"/>
        </w:rPr>
        <w:t>sytuacji gdy charakter zamówienia wskazuje, że może być to podstawowa forma dotarcia do potencjalnych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Zapytanie ofertowe musi zawierać w szczególności:</w:t>
      </w:r>
    </w:p>
    <w:p w:rsidR="006706A1" w:rsidRPr="00C80A1B" w:rsidRDefault="006706A1" w:rsidP="004500CA">
      <w:pPr>
        <w:pStyle w:val="Akapitzlist"/>
        <w:numPr>
          <w:ilvl w:val="0"/>
          <w:numId w:val="60"/>
        </w:numPr>
        <w:tabs>
          <w:tab w:val="left" w:pos="851"/>
        </w:tabs>
        <w:spacing w:before="60"/>
        <w:ind w:hanging="357"/>
        <w:contextualSpacing w:val="0"/>
        <w:jc w:val="both"/>
        <w:rPr>
          <w:rFonts w:cs="Times New Roman"/>
        </w:rPr>
      </w:pPr>
      <w:r w:rsidRPr="00C80A1B">
        <w:rPr>
          <w:rFonts w:cs="Times New Roman"/>
        </w:rPr>
        <w:t>opis przedmiotu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kryteria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wag punktowych lub procentowych przypisanych do poszczególnych kryteriów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sposobu przyznawania punktacji za spełnienie danego kryterium;</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zakresu wykluczenia z możliwości realizacji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tryb składania ofert oraz powiadamiania oferentów o wynikach prowadzonego postępowania w sprawie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termin składania ofert, przy czym termin ten nie może być krótszy niż 5 dni roboczych od dnia upublicznienia zapytania ofertowego (w przypadku ofert składanych drogą pocztową powinna decydować data stempla pocztowego).</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Dopuszcza się mo</w:t>
      </w:r>
      <w:r w:rsidR="00C00AE3" w:rsidRPr="00D95EA1">
        <w:rPr>
          <w:rFonts w:cs="Times New Roman"/>
        </w:rPr>
        <w:t xml:space="preserve">żliwość dzielenia zamówienia, to jest </w:t>
      </w:r>
      <w:r w:rsidRPr="00D95EA1">
        <w:rPr>
          <w:rFonts w:cs="Times New Roman"/>
        </w:rPr>
        <w:t xml:space="preserve">powierzenia wykonania danej usługi lub dostawy towarów kilku wykonawcom. Jeżeli suma części zamówienia przekracza kwotę określoną w ust. 2, </w:t>
      </w:r>
      <w:r w:rsidR="00AE02E6" w:rsidRPr="00D95EA1">
        <w:rPr>
          <w:rFonts w:cs="Times New Roman"/>
        </w:rPr>
        <w:t xml:space="preserve">Wnioskodawca </w:t>
      </w:r>
      <w:r w:rsidRPr="00D95EA1">
        <w:rPr>
          <w:rFonts w:cs="Times New Roman"/>
        </w:rPr>
        <w:t>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Zamówienie nie może zostać udzielone podmiotom powiązanym osobowo lub kapitałowo ze </w:t>
      </w:r>
      <w:r w:rsidR="00AE02E6" w:rsidRPr="00D95EA1">
        <w:rPr>
          <w:rFonts w:cs="Times New Roman"/>
        </w:rPr>
        <w:t xml:space="preserve">Wnioskodawcą </w:t>
      </w:r>
      <w:r w:rsidRPr="00D95EA1">
        <w:rPr>
          <w:rFonts w:cs="Times New Roman"/>
        </w:rPr>
        <w:t xml:space="preserve">lub osobami upoważnionymi do zaciągania zobowiązań w imieniu </w:t>
      </w:r>
      <w:r w:rsidR="00AE02E6" w:rsidRPr="00D95EA1">
        <w:rPr>
          <w:rFonts w:cs="Times New Roman"/>
        </w:rPr>
        <w:t xml:space="preserve">Wnioskodawcy </w:t>
      </w:r>
      <w:r w:rsidRPr="00D95EA1">
        <w:rPr>
          <w:rFonts w:cs="Times New Roman"/>
        </w:rPr>
        <w:t xml:space="preserve">lub osobami wykonującymi w imieniu </w:t>
      </w:r>
      <w:r w:rsidR="00AE02E6" w:rsidRPr="00D95EA1">
        <w:rPr>
          <w:rFonts w:cs="Times New Roman"/>
        </w:rPr>
        <w:t xml:space="preserve">Wnioskodawcy </w:t>
      </w:r>
      <w:r w:rsidR="002E4BD6">
        <w:rPr>
          <w:rFonts w:cs="Times New Roman"/>
        </w:rPr>
        <w:t xml:space="preserve">czynności związane </w:t>
      </w:r>
      <w:r w:rsidR="002E4BD6">
        <w:rPr>
          <w:rFonts w:cs="Times New Roman"/>
        </w:rPr>
        <w:lastRenderedPageBreak/>
        <w:t>z </w:t>
      </w:r>
      <w:r w:rsidRPr="00D95EA1">
        <w:rPr>
          <w:rFonts w:cs="Times New Roman"/>
        </w:rPr>
        <w:t>przygotowaniem i przeprowadzenie</w:t>
      </w:r>
      <w:r w:rsidR="00AE02E6" w:rsidRPr="00D95EA1">
        <w:rPr>
          <w:rFonts w:cs="Times New Roman"/>
        </w:rPr>
        <w:t>m procedury wyboru wykonawcy, w </w:t>
      </w:r>
      <w:r w:rsidRPr="00D95EA1">
        <w:rPr>
          <w:rFonts w:cs="Times New Roman"/>
        </w:rPr>
        <w:t>szczególności poprzez:</w:t>
      </w:r>
    </w:p>
    <w:p w:rsidR="006706A1" w:rsidRPr="00C80A1B"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C80A1B">
        <w:rPr>
          <w:rFonts w:cs="Times New Roman"/>
        </w:rPr>
        <w:t>uczestnictwo w spółce jako wspólnik spółki cywilnej lub spółki osobowej;</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posiadanie udziałów lub co najmniej 10% akcji;</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pełnienie funkcji członka organu nadzorczego lub zarządzającego, prokurenta, pełnomocnika;</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pozostawanie w związku małżeńskim, w stosunku pokrewieństwa lub powinowactwa w linii prostej, pokrewieństwa lub powinowactwa w linii bocznej do drugiego stopnia lub w</w:t>
      </w:r>
      <w:r w:rsidR="00C80A1B">
        <w:rPr>
          <w:rFonts w:cs="Times New Roman"/>
        </w:rPr>
        <w:t> </w:t>
      </w:r>
      <w:r w:rsidRPr="00D95EA1">
        <w:rPr>
          <w:rFonts w:cs="Times New Roman"/>
        </w:rPr>
        <w:t>stosunku przysposobienia, opieki lub kurateli.</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Potencjalny wykonawca zobowiązany jest załączyć do oferty oświadczenie o braku powiązań kapitałowych lub osobowych, o których mowa w ust. 9.</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musi zawierać co najmniej:</w:t>
      </w:r>
    </w:p>
    <w:p w:rsidR="006706A1" w:rsidRPr="00C80A1B"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C80A1B">
        <w:rPr>
          <w:rFonts w:cs="Times New Roman"/>
        </w:rPr>
        <w:t xml:space="preserve">informację do jakich co najmniej trzech potencjalnych wykonawców </w:t>
      </w:r>
      <w:r w:rsidR="00034DC3" w:rsidRPr="00C80A1B">
        <w:rPr>
          <w:rFonts w:cs="Times New Roman"/>
        </w:rPr>
        <w:t xml:space="preserve">Wnioskodawca </w:t>
      </w:r>
      <w:r w:rsidRPr="00C80A1B">
        <w:rPr>
          <w:rFonts w:cs="Times New Roman"/>
        </w:rPr>
        <w:t>wysłał zapytanie ofertowe lub informację o tym, że na rynku nie istnieje trzech potencjalnych wykonawców wraz z uzasadnieniem wskazującym na obiektywne przesłanki potwierdzające ten fakt;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sposobie upublicznienia zapytania ofertowego;</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wykaz ofert, które wpłynęły do </w:t>
      </w:r>
      <w:r w:rsidR="00034DC3" w:rsidRPr="00D95EA1">
        <w:rPr>
          <w:rFonts w:cs="Times New Roman"/>
        </w:rPr>
        <w:t>Wnioskodawcy</w:t>
      </w:r>
      <w:r w:rsidRPr="00D95EA1">
        <w:rPr>
          <w:rFonts w:cs="Times New Roman"/>
        </w:rPr>
        <w:t xml:space="preserve"> w odpowiedzi na zapytanie ofertowe wraz ze wskazaniem daty wpływu oferty do </w:t>
      </w:r>
      <w:r w:rsidR="00034DC3" w:rsidRPr="00D95EA1">
        <w:rPr>
          <w:rFonts w:cs="Times New Roman"/>
        </w:rPr>
        <w:t>Wnioskodawcy</w:t>
      </w:r>
      <w:r w:rsidRPr="00D95EA1">
        <w:rPr>
          <w:rFonts w:cs="Times New Roman"/>
        </w:rPr>
        <w:t xml:space="preserve"> oraz z podaniem tych danych z ofert, które stanowią odpowiedź na kryteria oceny ofert;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wagach punktowych lub procentowych przypisanych do poszczególnych kryteriów oceny, sposobu przyznawania punktacji za spełnienie danego kryterium;</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wskazanie wybranej oferty wraz z uzasadnieniem wyboru;</w:t>
      </w:r>
    </w:p>
    <w:p w:rsidR="0019512B" w:rsidRPr="00DB20E9" w:rsidRDefault="006706A1" w:rsidP="0019512B">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datę sporządzenia protokołu i podpis </w:t>
      </w:r>
      <w:r w:rsidR="000B1B9F" w:rsidRPr="00D95EA1">
        <w:rPr>
          <w:rFonts w:cs="Times New Roman"/>
        </w:rPr>
        <w:t>Wnioskodawcy</w:t>
      </w:r>
      <w:r w:rsidRPr="00D95EA1">
        <w:rPr>
          <w:rFonts w:cs="Times New Roman"/>
        </w:rPr>
        <w:t xml:space="preserve"> lub osoby upoważnionej przez </w:t>
      </w:r>
      <w:r w:rsidR="000B1B9F" w:rsidRPr="00D95EA1">
        <w:rPr>
          <w:rFonts w:cs="Times New Roman"/>
        </w:rPr>
        <w:t>Wnioskodawcę</w:t>
      </w:r>
      <w:r w:rsidRPr="00D95EA1">
        <w:rPr>
          <w:rFonts w:cs="Times New Roman"/>
        </w:rPr>
        <w:t xml:space="preserve"> do podejmowania czynności w jego imieniu.</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Do protokołu, o którym mowa w ust. 11, </w:t>
      </w:r>
      <w:r w:rsidR="000B1B9F" w:rsidRPr="00D95EA1">
        <w:rPr>
          <w:rFonts w:cs="Times New Roman"/>
        </w:rPr>
        <w:t>Wnioskodawca</w:t>
      </w:r>
      <w:r w:rsidRPr="00D95EA1">
        <w:rPr>
          <w:rFonts w:cs="Times New Roman"/>
        </w:rPr>
        <w:t xml:space="preserve"> załącza:</w:t>
      </w:r>
    </w:p>
    <w:p w:rsidR="006706A1" w:rsidRPr="00C80A1B"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C80A1B">
        <w:rPr>
          <w:rFonts w:cs="Times New Roman"/>
        </w:rPr>
        <w:t>potwierdzenie udokumentowania publikacji zapytania na stronie internetowej;</w:t>
      </w:r>
    </w:p>
    <w:p w:rsidR="006706A1" w:rsidRPr="00D95E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złożone oferty wraz z oświadczeniami wykonawców o braku powiązań kapitałowych lub osobowych;</w:t>
      </w:r>
    </w:p>
    <w:p w:rsidR="006706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 xml:space="preserve">oświadczenie/oświadczenia </w:t>
      </w:r>
      <w:r w:rsidR="000B1B9F" w:rsidRPr="00D95EA1">
        <w:rPr>
          <w:rFonts w:cs="Times New Roman"/>
        </w:rPr>
        <w:t>Wnioskodawcy</w:t>
      </w:r>
      <w:r w:rsidRPr="00D95EA1">
        <w:rPr>
          <w:rFonts w:cs="Times New Roman"/>
        </w:rPr>
        <w:t xml:space="preserve"> o braku powiązań z wykonawcami, którzy złożyli oferty – podpisane przez </w:t>
      </w:r>
      <w:r w:rsidR="000B1B9F" w:rsidRPr="00D95EA1">
        <w:rPr>
          <w:rFonts w:cs="Times New Roman"/>
        </w:rPr>
        <w:t>Wnioskodawcę</w:t>
      </w:r>
      <w:r w:rsidRPr="00D95EA1">
        <w:rPr>
          <w:rFonts w:cs="Times New Roman"/>
        </w:rPr>
        <w:t xml:space="preserve"> lub osoby upoważnione do zaciągania zobowiązań w imieniu </w:t>
      </w:r>
      <w:r w:rsidR="000B1B9F" w:rsidRPr="00D95EA1">
        <w:rPr>
          <w:rFonts w:cs="Times New Roman"/>
        </w:rPr>
        <w:t>Wnioskodawcy</w:t>
      </w:r>
      <w:r w:rsidRPr="00D95EA1">
        <w:rPr>
          <w:rFonts w:cs="Times New Roman"/>
        </w:rPr>
        <w:t xml:space="preserve"> lub osoby wykonujące w imieniu </w:t>
      </w:r>
      <w:r w:rsidR="000B1B9F" w:rsidRPr="00D95EA1">
        <w:rPr>
          <w:rFonts w:cs="Times New Roman"/>
        </w:rPr>
        <w:t xml:space="preserve">Wnioskodawcy </w:t>
      </w:r>
      <w:r w:rsidRPr="00D95EA1">
        <w:rPr>
          <w:rFonts w:cs="Times New Roman"/>
        </w:rPr>
        <w:t>czynności związane z przygotowaniem i przeprowadzeniem procedury wyboru wykonawcy.</w:t>
      </w:r>
    </w:p>
    <w:p w:rsidR="006706A1" w:rsidRPr="00D95EA1" w:rsidRDefault="00BC7D9A" w:rsidP="004500CA">
      <w:pPr>
        <w:pStyle w:val="Akapitzlist"/>
        <w:numPr>
          <w:ilvl w:val="0"/>
          <w:numId w:val="56"/>
        </w:numPr>
        <w:spacing w:before="120"/>
        <w:ind w:left="341" w:hanging="454"/>
        <w:contextualSpacing w:val="0"/>
        <w:jc w:val="both"/>
        <w:rPr>
          <w:rFonts w:cs="Times New Roman"/>
        </w:rPr>
      </w:pPr>
      <w:r w:rsidRPr="00D95EA1">
        <w:rPr>
          <w:rFonts w:cs="Times New Roman"/>
        </w:rPr>
        <w:t>Po zakończeniu postępowania Wnioskodawca</w:t>
      </w:r>
      <w:r w:rsidR="006706A1" w:rsidRPr="00D95EA1">
        <w:rPr>
          <w:rFonts w:cs="Times New Roman"/>
        </w:rPr>
        <w:t xml:space="preserve"> bezzwłocznie informuje każdego wykonawcę, który złożył ofertę o wyniku postępowania. Jeżeli </w:t>
      </w:r>
      <w:r w:rsidRPr="00D95EA1">
        <w:rPr>
          <w:rFonts w:cs="Times New Roman"/>
        </w:rPr>
        <w:t xml:space="preserve">Wnioskodawca </w:t>
      </w:r>
      <w:r w:rsidR="006706A1" w:rsidRPr="00D95EA1">
        <w:rPr>
          <w:rFonts w:cs="Times New Roman"/>
        </w:rPr>
        <w:t xml:space="preserve">posiada stronę internetową </w:t>
      </w:r>
      <w:r w:rsidR="002E4BD6">
        <w:rPr>
          <w:rFonts w:cs="Times New Roman"/>
        </w:rPr>
        <w:br/>
      </w:r>
      <w:r w:rsidR="006706A1" w:rsidRPr="00D95EA1">
        <w:rPr>
          <w:rFonts w:cs="Times New Roman"/>
        </w:rPr>
        <w:t xml:space="preserve">– zobowiązany jest do zamieszczenia bezzwłocznie na stronie internetowej informacji dotyczących zakończonego postępowania (w tym o wyborze najkorzystniejszej oferty) oraz ogłoszenia o udzieleniu zamówienia. Z wybranym zgodnie z zasadą konkurencyjności wykonawcą (wykonawcami) </w:t>
      </w:r>
      <w:r w:rsidRPr="00D95EA1">
        <w:rPr>
          <w:rFonts w:cs="Times New Roman"/>
        </w:rPr>
        <w:t xml:space="preserve">Wnioskodawca </w:t>
      </w:r>
      <w:r w:rsidR="006706A1" w:rsidRPr="00D95EA1">
        <w:rPr>
          <w:rFonts w:cs="Times New Roman"/>
        </w:rPr>
        <w:t>zawiera w formie pisemnej umowę o wykonanie zamówienia.</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Zasadę konkurencyjności uważa się za spełnioną w przypadku gdy </w:t>
      </w:r>
      <w:r w:rsidR="00BC7D9A" w:rsidRPr="00D95EA1">
        <w:rPr>
          <w:rFonts w:cs="Times New Roman"/>
        </w:rPr>
        <w:t xml:space="preserve">Wnioskodawca </w:t>
      </w:r>
      <w:r w:rsidRPr="00D95EA1">
        <w:rPr>
          <w:rFonts w:cs="Times New Roman"/>
        </w:rPr>
        <w:t>pomimo wysłania zapytania ofertowego do trzech potencjalnych wykonawców i upublicznienia zapytania ofertowego otrzymał tylko jedną ważną ofertę.</w:t>
      </w:r>
    </w:p>
    <w:p w:rsidR="004231B6"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lastRenderedPageBreak/>
        <w:t xml:space="preserve">W sytuacji, gdy </w:t>
      </w:r>
      <w:r w:rsidR="00BC7D9A" w:rsidRPr="00D95EA1">
        <w:rPr>
          <w:rFonts w:cs="Times New Roman"/>
        </w:rPr>
        <w:t>Wnioskodawca</w:t>
      </w:r>
      <w:r w:rsidRPr="00D95EA1">
        <w:rPr>
          <w:rFonts w:cs="Times New Roman"/>
        </w:rPr>
        <w:t xml:space="preserve"> nie otrzymał żadnej oferty (pomimo wysłania zapytania ofertowego do trzech potencjalnych wykonawców i upublicznienia zapytania ofertowego) dopuszcza się możliwość zawarcia umowy z wykonawcą wybranym bez zachowania procedury, o której mowa w ust. 5-6. Realizacja zamówienia przez podmiot powiązany jest w takim przypadku dopuszczalna wyłącznie za zgodą PFRON na wniosek </w:t>
      </w:r>
      <w:r w:rsidR="00BC7D9A" w:rsidRPr="00D95EA1">
        <w:rPr>
          <w:rFonts w:cs="Times New Roman"/>
        </w:rPr>
        <w:t>Wnioskodawcy</w:t>
      </w:r>
      <w:r w:rsidRPr="00D95EA1">
        <w:rPr>
          <w:rFonts w:cs="Times New Roman"/>
        </w:rPr>
        <w:t xml:space="preserve"> uzasadniający występowanie obiektywnych przesłanek, że na rynku nie istnieje inny potencjalny wykonawca danego zamówienia. </w:t>
      </w:r>
      <w:r w:rsidR="00BC7D9A" w:rsidRPr="00D95EA1">
        <w:rPr>
          <w:rFonts w:cs="Times New Roman"/>
        </w:rPr>
        <w:t>Wnioskodawca</w:t>
      </w:r>
      <w:r w:rsidRPr="00D95EA1">
        <w:rPr>
          <w:rFonts w:cs="Times New Roman"/>
        </w:rPr>
        <w:t xml:space="preserve"> zobowiązany jest do przechowywania dokumentacji potwierdzającej dokonanie powyższych czynności.</w:t>
      </w:r>
    </w:p>
    <w:p w:rsidR="00AA10EB" w:rsidRPr="008030F5" w:rsidRDefault="007E2886" w:rsidP="00E9436C">
      <w:pPr>
        <w:pStyle w:val="Nagwek2"/>
      </w:pPr>
      <w:r w:rsidRPr="008030F5">
        <w:t>XVI</w:t>
      </w:r>
      <w:r w:rsidR="00B0547B" w:rsidRPr="008030F5">
        <w:t>I</w:t>
      </w:r>
      <w:r w:rsidRPr="008030F5">
        <w:t>.</w:t>
      </w:r>
      <w:r w:rsidR="00E9436C">
        <w:t xml:space="preserve"> </w:t>
      </w:r>
      <w:r w:rsidR="00AA10EB" w:rsidRPr="008030F5">
        <w:t>Zasady ewaluacji</w:t>
      </w:r>
      <w:r w:rsidR="00F17916" w:rsidRPr="008030F5">
        <w:t xml:space="preserve"> </w:t>
      </w:r>
    </w:p>
    <w:p w:rsidR="00AA10EB" w:rsidRPr="008030F5" w:rsidRDefault="00AA10EB" w:rsidP="004500CA">
      <w:pPr>
        <w:pStyle w:val="Akapitzlist"/>
        <w:numPr>
          <w:ilvl w:val="0"/>
          <w:numId w:val="57"/>
        </w:numPr>
        <w:ind w:left="357" w:hanging="357"/>
        <w:contextualSpacing w:val="0"/>
        <w:jc w:val="both"/>
        <w:rPr>
          <w:rFonts w:cs="Times New Roman"/>
        </w:rPr>
      </w:pPr>
      <w:r w:rsidRPr="008030F5">
        <w:rPr>
          <w:rFonts w:cs="Times New Roman"/>
        </w:rPr>
        <w:t>Celem ewaluacji projektu jest ocena jakości realizacji projektu (jego faktycznych efektów) w stosunku do wcześniejszych założeń.</w:t>
      </w:r>
    </w:p>
    <w:p w:rsidR="00AA10EB" w:rsidRPr="00D95EA1" w:rsidRDefault="00AA10EB" w:rsidP="004500CA">
      <w:pPr>
        <w:pStyle w:val="Akapitzlist"/>
        <w:numPr>
          <w:ilvl w:val="0"/>
          <w:numId w:val="57"/>
        </w:numPr>
        <w:spacing w:before="120"/>
        <w:ind w:left="357" w:hanging="357"/>
        <w:contextualSpacing w:val="0"/>
        <w:jc w:val="both"/>
        <w:rPr>
          <w:rFonts w:cs="Times New Roman"/>
        </w:rPr>
      </w:pPr>
      <w:r w:rsidRPr="00D95EA1">
        <w:rPr>
          <w:rFonts w:cs="Times New Roman"/>
        </w:rPr>
        <w:t>Ustala się następujące konstrukcje wskaźników ewaluacji:</w:t>
      </w:r>
    </w:p>
    <w:p w:rsidR="00AA10EB" w:rsidRPr="008030F5" w:rsidRDefault="00AA10EB" w:rsidP="004500CA">
      <w:pPr>
        <w:pStyle w:val="Akapitzlist"/>
        <w:numPr>
          <w:ilvl w:val="0"/>
          <w:numId w:val="58"/>
        </w:numPr>
        <w:spacing w:before="60"/>
        <w:ind w:hanging="357"/>
        <w:contextualSpacing w:val="0"/>
        <w:jc w:val="both"/>
        <w:rPr>
          <w:rFonts w:cs="Times New Roman"/>
        </w:rPr>
      </w:pPr>
      <w:r w:rsidRPr="008030F5">
        <w:rPr>
          <w:rFonts w:cs="Times New Roman"/>
        </w:rPr>
        <w:t>pierwszy wskaźnik nakładu – iloraz kwoty dofinansowania, oraz liczby beneficjentów ostatecznych projektu, którzy zostaną objęci wsparciem w 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drugi wskaźnik nakładu – iloraz kwoty dofinansowania oraz liczby beneficjentów ostatecznych projektu, którzy zostaną zatrudnieni w wyniku realizacji projektu;</w:t>
      </w:r>
    </w:p>
    <w:p w:rsidR="00AA10EB" w:rsidRPr="00D95EA1" w:rsidRDefault="004231B6" w:rsidP="004500CA">
      <w:pPr>
        <w:pStyle w:val="Akapitzlist"/>
        <w:numPr>
          <w:ilvl w:val="0"/>
          <w:numId w:val="58"/>
        </w:numPr>
        <w:spacing w:before="60"/>
        <w:ind w:hanging="357"/>
        <w:contextualSpacing w:val="0"/>
        <w:jc w:val="both"/>
        <w:rPr>
          <w:rFonts w:cs="Times New Roman"/>
        </w:rPr>
      </w:pPr>
      <w:r w:rsidRPr="00D95EA1">
        <w:rPr>
          <w:rFonts w:cs="Times New Roman"/>
        </w:rPr>
        <w:t>wskaźnik produktu – liczba</w:t>
      </w:r>
      <w:r w:rsidR="00AA10EB" w:rsidRPr="00D95EA1">
        <w:rPr>
          <w:rFonts w:cs="Times New Roman"/>
        </w:rPr>
        <w:t xml:space="preserve"> beneficjentów ostatecznych projektu którzy uczestniczyli w</w:t>
      </w:r>
      <w:r w:rsidR="00C80A1B">
        <w:rPr>
          <w:rFonts w:cs="Times New Roman"/>
        </w:rPr>
        <w:t> </w:t>
      </w:r>
      <w:r w:rsidR="00AA10EB" w:rsidRPr="00D95EA1">
        <w:rPr>
          <w:rFonts w:cs="Times New Roman"/>
        </w:rPr>
        <w:t>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pierwszy wskaźnik rezultatu – liczba beneficjentów ostatecznych projektu, którzy zostaną zatrudnieni w wyniku realizacji projektu;</w:t>
      </w:r>
    </w:p>
    <w:p w:rsidR="00EA6354" w:rsidRPr="00F64943" w:rsidRDefault="00AA10EB" w:rsidP="00002563">
      <w:pPr>
        <w:pStyle w:val="Akapitzlist"/>
        <w:numPr>
          <w:ilvl w:val="0"/>
          <w:numId w:val="58"/>
        </w:numPr>
        <w:spacing w:before="60"/>
        <w:ind w:hanging="357"/>
        <w:contextualSpacing w:val="0"/>
        <w:jc w:val="both"/>
        <w:rPr>
          <w:rFonts w:cs="Times New Roman"/>
        </w:rPr>
      </w:pPr>
      <w:r w:rsidRPr="00D95EA1">
        <w:rPr>
          <w:rFonts w:cs="Times New Roman"/>
        </w:rPr>
        <w:t>drugi wskaźnik rezultatu – liczba beneficjentów ostatecznych projektu, którzy utrzymali zatrudnienie przez okres co najmniej 6 miesięcy od daty uzyskania zatrudnienia.</w:t>
      </w:r>
    </w:p>
    <w:p w:rsidR="0053679A" w:rsidRDefault="0053679A" w:rsidP="00002563">
      <w:pPr>
        <w:jc w:val="both"/>
        <w:rPr>
          <w:rFonts w:cs="Times New Roman"/>
          <w:b/>
        </w:rPr>
      </w:pPr>
    </w:p>
    <w:p w:rsidR="0036299C" w:rsidRDefault="0036299C" w:rsidP="00002563">
      <w:pPr>
        <w:jc w:val="both"/>
        <w:rPr>
          <w:rFonts w:cs="Times New Roman"/>
          <w:b/>
        </w:rPr>
      </w:pPr>
    </w:p>
    <w:p w:rsidR="0036299C" w:rsidRDefault="0036299C" w:rsidP="00002563">
      <w:pPr>
        <w:jc w:val="both"/>
        <w:rPr>
          <w:rFonts w:cs="Times New Roman"/>
          <w:b/>
        </w:rPr>
      </w:pPr>
    </w:p>
    <w:p w:rsidR="0036299C" w:rsidRDefault="0036299C" w:rsidP="00002563">
      <w:pPr>
        <w:jc w:val="both"/>
        <w:rPr>
          <w:rFonts w:cs="Times New Roman"/>
          <w:b/>
        </w:rPr>
      </w:pPr>
    </w:p>
    <w:p w:rsidR="0036299C" w:rsidRDefault="0036299C" w:rsidP="00002563">
      <w:pPr>
        <w:jc w:val="both"/>
        <w:rPr>
          <w:rFonts w:cs="Times New Roman"/>
          <w:b/>
        </w:rPr>
      </w:pPr>
    </w:p>
    <w:p w:rsidR="00580F2C" w:rsidRPr="00F64943" w:rsidRDefault="00BF52F0" w:rsidP="00E9436C">
      <w:pPr>
        <w:pStyle w:val="Nagwek2"/>
      </w:pPr>
      <w:r w:rsidRPr="00F64943">
        <w:t>Załączniki:</w:t>
      </w:r>
      <w:bookmarkStart w:id="0" w:name="_GoBack"/>
      <w:bookmarkEnd w:id="0"/>
    </w:p>
    <w:p w:rsidR="00580F2C" w:rsidRPr="00F64943" w:rsidRDefault="00580F2C" w:rsidP="0019512B">
      <w:pPr>
        <w:pStyle w:val="PFRON"/>
        <w:tabs>
          <w:tab w:val="left" w:pos="284"/>
        </w:tabs>
        <w:spacing w:before="120"/>
        <w:ind w:left="1985" w:hanging="1985"/>
        <w:jc w:val="both"/>
        <w:rPr>
          <w:noProof/>
          <w:szCs w:val="24"/>
        </w:rPr>
      </w:pPr>
      <w:r w:rsidRPr="00F64943">
        <w:rPr>
          <w:szCs w:val="24"/>
        </w:rPr>
        <w:t>1.</w:t>
      </w:r>
      <w:r w:rsidR="00C80A1B" w:rsidRPr="00F64943">
        <w:rPr>
          <w:szCs w:val="24"/>
        </w:rPr>
        <w:t> </w:t>
      </w:r>
      <w:r w:rsidR="00BF52F0" w:rsidRPr="00F64943">
        <w:rPr>
          <w:szCs w:val="24"/>
        </w:rPr>
        <w:t>Załącznik nr 1:</w:t>
      </w:r>
      <w:r w:rsidR="00BF52F0" w:rsidRPr="00F64943">
        <w:rPr>
          <w:szCs w:val="24"/>
        </w:rPr>
        <w:tab/>
        <w:t xml:space="preserve">Wzór </w:t>
      </w:r>
      <w:r w:rsidR="00BF52F0" w:rsidRPr="00F64943">
        <w:rPr>
          <w:noProof/>
          <w:szCs w:val="24"/>
        </w:rPr>
        <w:t>wniosku o dofinansowanie w ramach pilotażowego programu „ABSOLWENT”</w:t>
      </w:r>
      <w:r w:rsidRPr="00F64943">
        <w:rPr>
          <w:noProof/>
          <w:szCs w:val="24"/>
        </w:rPr>
        <w:t>;</w:t>
      </w:r>
    </w:p>
    <w:p w:rsidR="00580F2C" w:rsidRPr="00F64943" w:rsidRDefault="00C80A1B" w:rsidP="00C80A1B">
      <w:pPr>
        <w:pStyle w:val="PFRON"/>
        <w:ind w:left="1985" w:hanging="1985"/>
        <w:jc w:val="both"/>
        <w:rPr>
          <w:szCs w:val="24"/>
        </w:rPr>
      </w:pPr>
      <w:r w:rsidRPr="00F64943">
        <w:rPr>
          <w:noProof/>
          <w:szCs w:val="24"/>
        </w:rPr>
        <w:t>2. </w:t>
      </w:r>
      <w:r w:rsidR="00BF52F0" w:rsidRPr="00F64943">
        <w:rPr>
          <w:szCs w:val="24"/>
        </w:rPr>
        <w:t>Załącznik</w:t>
      </w:r>
      <w:r w:rsidR="00580F2C" w:rsidRPr="00F64943">
        <w:rPr>
          <w:szCs w:val="24"/>
        </w:rPr>
        <w:t xml:space="preserve"> nr 2</w:t>
      </w:r>
      <w:r w:rsidR="00325BBD" w:rsidRPr="00F64943">
        <w:rPr>
          <w:szCs w:val="24"/>
        </w:rPr>
        <w:t>A</w:t>
      </w:r>
      <w:r w:rsidR="00BF52F0" w:rsidRPr="00F64943">
        <w:rPr>
          <w:szCs w:val="24"/>
        </w:rPr>
        <w:t>:</w:t>
      </w:r>
      <w:r w:rsidR="007B46CD" w:rsidRPr="00F64943">
        <w:rPr>
          <w:szCs w:val="24"/>
        </w:rPr>
        <w:tab/>
      </w:r>
      <w:r w:rsidR="00580F2C" w:rsidRPr="00F64943">
        <w:rPr>
          <w:szCs w:val="24"/>
        </w:rPr>
        <w:t>Wzór Umowy o dofinansowanie projektu w ramach pilotażowego programu „ABSOLWENT”;</w:t>
      </w:r>
    </w:p>
    <w:p w:rsidR="00580F2C" w:rsidRPr="00F64943" w:rsidRDefault="00580F2C" w:rsidP="00C80A1B">
      <w:pPr>
        <w:pStyle w:val="PFRON"/>
        <w:tabs>
          <w:tab w:val="left" w:pos="2268"/>
        </w:tabs>
        <w:ind w:left="1985" w:hanging="1985"/>
        <w:jc w:val="both"/>
        <w:rPr>
          <w:szCs w:val="24"/>
        </w:rPr>
      </w:pPr>
      <w:r w:rsidRPr="00F64943">
        <w:rPr>
          <w:szCs w:val="24"/>
        </w:rPr>
        <w:t>3.</w:t>
      </w:r>
      <w:r w:rsidR="00C80A1B" w:rsidRPr="00F64943">
        <w:rPr>
          <w:szCs w:val="24"/>
        </w:rPr>
        <w:t> </w:t>
      </w:r>
      <w:r w:rsidRPr="00F64943">
        <w:rPr>
          <w:szCs w:val="24"/>
        </w:rPr>
        <w:t>Załącznik</w:t>
      </w:r>
      <w:r w:rsidR="00325BBD" w:rsidRPr="00F64943">
        <w:rPr>
          <w:szCs w:val="24"/>
        </w:rPr>
        <w:t xml:space="preserve"> nr 2B</w:t>
      </w:r>
      <w:r w:rsidRPr="00F64943">
        <w:rPr>
          <w:szCs w:val="24"/>
        </w:rPr>
        <w:t>:</w:t>
      </w:r>
      <w:r w:rsidRPr="00F64943">
        <w:rPr>
          <w:szCs w:val="24"/>
        </w:rPr>
        <w:tab/>
        <w:t xml:space="preserve">Wzór Umowy </w:t>
      </w:r>
      <w:r w:rsidRPr="00F64943">
        <w:rPr>
          <w:bCs/>
          <w:szCs w:val="24"/>
        </w:rPr>
        <w:t xml:space="preserve">wielostronnej (wniosek wspólny) </w:t>
      </w:r>
      <w:r w:rsidRPr="00F64943">
        <w:rPr>
          <w:szCs w:val="24"/>
        </w:rPr>
        <w:t>o dofinansowanie projektu w</w:t>
      </w:r>
      <w:r w:rsidR="008030F5" w:rsidRPr="00F64943">
        <w:rPr>
          <w:szCs w:val="24"/>
        </w:rPr>
        <w:t> </w:t>
      </w:r>
      <w:r w:rsidRPr="00F64943">
        <w:rPr>
          <w:szCs w:val="24"/>
        </w:rPr>
        <w:t>ramach pilotażowego programu „ABSOLWENT”;</w:t>
      </w:r>
    </w:p>
    <w:p w:rsidR="00BF52F0" w:rsidRPr="00F64943" w:rsidRDefault="00031320" w:rsidP="00C80A1B">
      <w:pPr>
        <w:ind w:left="1985" w:hanging="1985"/>
        <w:jc w:val="both"/>
        <w:rPr>
          <w:rFonts w:cs="Times New Roman"/>
        </w:rPr>
      </w:pPr>
      <w:r w:rsidRPr="00F64943">
        <w:rPr>
          <w:rFonts w:cs="Times New Roman"/>
        </w:rPr>
        <w:t>4.</w:t>
      </w:r>
      <w:r w:rsidR="00C80A1B" w:rsidRPr="00F64943">
        <w:rPr>
          <w:rFonts w:cs="Times New Roman"/>
        </w:rPr>
        <w:t> </w:t>
      </w:r>
      <w:r w:rsidR="007B46CD" w:rsidRPr="00F64943">
        <w:rPr>
          <w:rFonts w:cs="Times New Roman"/>
        </w:rPr>
        <w:t>Załącznik</w:t>
      </w:r>
      <w:r w:rsidR="00325BBD" w:rsidRPr="00F64943">
        <w:rPr>
          <w:rFonts w:cs="Times New Roman"/>
        </w:rPr>
        <w:t xml:space="preserve"> nr 3</w:t>
      </w:r>
      <w:r w:rsidR="004508F6" w:rsidRPr="00F64943">
        <w:rPr>
          <w:rFonts w:cs="Times New Roman"/>
        </w:rPr>
        <w:t>:</w:t>
      </w:r>
      <w:r w:rsidR="004508F6" w:rsidRPr="00F64943">
        <w:rPr>
          <w:rFonts w:cs="Times New Roman"/>
        </w:rPr>
        <w:tab/>
        <w:t>Instrukcja rozpatrywania</w:t>
      </w:r>
      <w:r w:rsidR="007B46CD" w:rsidRPr="00F64943">
        <w:rPr>
          <w:rFonts w:cs="Times New Roman"/>
        </w:rPr>
        <w:t xml:space="preserve"> </w:t>
      </w:r>
      <w:r w:rsidR="004508F6" w:rsidRPr="00F64943">
        <w:rPr>
          <w:rFonts w:cs="Times New Roman"/>
        </w:rPr>
        <w:t>wniosków złożonych w ramach pilotażowego programu „ABSOLWENT”.</w:t>
      </w:r>
      <w:r w:rsidR="00FE257D" w:rsidRPr="00FE257D">
        <w:t xml:space="preserve"> </w:t>
      </w:r>
    </w:p>
    <w:sectPr w:rsidR="00BF52F0" w:rsidRPr="00F64943" w:rsidSect="00D95EA1">
      <w:headerReference w:type="default" r:id="rId10"/>
      <w:footerReference w:type="defaul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8D0" w:rsidRDefault="001048D0" w:rsidP="0052743D">
      <w:r>
        <w:separator/>
      </w:r>
    </w:p>
  </w:endnote>
  <w:endnote w:type="continuationSeparator" w:id="0">
    <w:p w:rsidR="001048D0" w:rsidRDefault="001048D0" w:rsidP="0052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038345183"/>
      <w:docPartObj>
        <w:docPartGallery w:val="Page Numbers (Bottom of Page)"/>
        <w:docPartUnique/>
      </w:docPartObj>
    </w:sdtPr>
    <w:sdtEndPr>
      <w:rPr>
        <w:i/>
        <w:sz w:val="20"/>
        <w:szCs w:val="20"/>
      </w:rPr>
    </w:sdtEndPr>
    <w:sdtContent>
      <w:p w:rsidR="0021724F" w:rsidRPr="0021724F" w:rsidRDefault="00EA6EBB" w:rsidP="00F359F5">
        <w:pPr>
          <w:pStyle w:val="Stopka"/>
          <w:jc w:val="right"/>
          <w:rPr>
            <w:rFonts w:cs="Times New Roman"/>
            <w:sz w:val="20"/>
            <w:szCs w:val="20"/>
          </w:rPr>
        </w:pPr>
        <w:r w:rsidRPr="00A15133">
          <w:rPr>
            <w:rFonts w:cs="Times New Roman"/>
            <w:sz w:val="20"/>
            <w:szCs w:val="20"/>
          </w:rPr>
          <w:fldChar w:fldCharType="begin"/>
        </w:r>
        <w:r w:rsidRPr="00A15133">
          <w:rPr>
            <w:rFonts w:cs="Times New Roman"/>
            <w:sz w:val="20"/>
            <w:szCs w:val="20"/>
          </w:rPr>
          <w:instrText>PAGE   \* MERGEFORMAT</w:instrText>
        </w:r>
        <w:r w:rsidRPr="00A15133">
          <w:rPr>
            <w:rFonts w:cs="Times New Roman"/>
            <w:sz w:val="20"/>
            <w:szCs w:val="20"/>
          </w:rPr>
          <w:fldChar w:fldCharType="separate"/>
        </w:r>
        <w:r w:rsidR="00912C02">
          <w:rPr>
            <w:rFonts w:cs="Times New Roman"/>
            <w:noProof/>
            <w:sz w:val="20"/>
            <w:szCs w:val="20"/>
          </w:rPr>
          <w:t>15</w:t>
        </w:r>
        <w:r w:rsidRPr="00A15133">
          <w:rPr>
            <w:rFonts w:cs="Times New Roman"/>
            <w:sz w:val="20"/>
            <w:szCs w:val="20"/>
          </w:rPr>
          <w:fldChar w:fldCharType="end"/>
        </w:r>
      </w:p>
    </w:sdtContent>
  </w:sdt>
  <w:p w:rsidR="00EA6EBB" w:rsidRPr="00F13CB5" w:rsidRDefault="00EA6EBB" w:rsidP="00F359F5">
    <w:pPr>
      <w:pStyle w:val="Stopka"/>
      <w:jc w:val="center"/>
      <w:rPr>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9F5" w:rsidRPr="000021D5" w:rsidRDefault="00F359F5" w:rsidP="00F359F5">
    <w:pPr>
      <w:pStyle w:val="Stopka"/>
      <w:jc w:val="center"/>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8D0" w:rsidRDefault="001048D0" w:rsidP="0052743D">
      <w:r>
        <w:separator/>
      </w:r>
    </w:p>
  </w:footnote>
  <w:footnote w:type="continuationSeparator" w:id="0">
    <w:p w:rsidR="001048D0" w:rsidRDefault="001048D0" w:rsidP="0052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EBB" w:rsidRPr="00C63D6E" w:rsidRDefault="00EA6EBB" w:rsidP="0052743D">
    <w:pPr>
      <w:pStyle w:val="Nagwek"/>
      <w:jc w:val="center"/>
      <w:rPr>
        <w:rFonts w:cs="Times New Roman"/>
        <w:i/>
        <w:sz w:val="20"/>
        <w:szCs w:val="20"/>
      </w:rPr>
    </w:pPr>
    <w:r w:rsidRPr="00C63D6E">
      <w:rPr>
        <w:rFonts w:cs="Times New Roman"/>
        <w:i/>
        <w:sz w:val="20"/>
        <w:szCs w:val="20"/>
      </w:rPr>
      <w:t>Procedury realizacji pilotażowego programu „ABSOLWENT”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C5087B0E"/>
    <w:lvl w:ilvl="0">
      <w:start w:val="1"/>
      <w:numFmt w:val="decimal"/>
      <w:lvlText w:val="%1)"/>
      <w:lvlJc w:val="left"/>
      <w:pPr>
        <w:ind w:left="720" w:hanging="360"/>
      </w:pPr>
      <w:rPr>
        <w:rFonts w:ascii="Times New Roman" w:hAnsi="Times New Roman" w:hint="default"/>
        <w:b w:val="0"/>
        <w:i w:val="0"/>
        <w:color w:val="auto"/>
        <w:sz w:val="24"/>
        <w:szCs w:val="24"/>
      </w:rPr>
    </w:lvl>
  </w:abstractNum>
  <w:abstractNum w:abstractNumId="1" w15:restartNumberingAfterBreak="0">
    <w:nsid w:val="05EF513B"/>
    <w:multiLevelType w:val="hybridMultilevel"/>
    <w:tmpl w:val="361421C2"/>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F44FA8"/>
    <w:multiLevelType w:val="hybridMultilevel"/>
    <w:tmpl w:val="17324F6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355927"/>
    <w:multiLevelType w:val="hybridMultilevel"/>
    <w:tmpl w:val="DFCE68B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9F6C07"/>
    <w:multiLevelType w:val="hybridMultilevel"/>
    <w:tmpl w:val="2F78881C"/>
    <w:lvl w:ilvl="0" w:tplc="AF689EAC">
      <w:start w:val="1"/>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E1A28BC"/>
    <w:multiLevelType w:val="hybridMultilevel"/>
    <w:tmpl w:val="C6A67AB0"/>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757BF"/>
    <w:multiLevelType w:val="hybridMultilevel"/>
    <w:tmpl w:val="035A0DA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92282"/>
    <w:multiLevelType w:val="hybridMultilevel"/>
    <w:tmpl w:val="37A88C0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4B5693"/>
    <w:multiLevelType w:val="hybridMultilevel"/>
    <w:tmpl w:val="15408B40"/>
    <w:lvl w:ilvl="0" w:tplc="929E52A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FD2FEB"/>
    <w:multiLevelType w:val="hybridMultilevel"/>
    <w:tmpl w:val="204449AA"/>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B4C22"/>
    <w:multiLevelType w:val="hybridMultilevel"/>
    <w:tmpl w:val="00ECC806"/>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7257C"/>
    <w:multiLevelType w:val="hybridMultilevel"/>
    <w:tmpl w:val="5E1CDBD8"/>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63093F"/>
    <w:multiLevelType w:val="hybridMultilevel"/>
    <w:tmpl w:val="2A50C54C"/>
    <w:lvl w:ilvl="0" w:tplc="F0A0C8E6">
      <w:start w:val="1"/>
      <w:numFmt w:val="decimal"/>
      <w:lvlText w:val="%1."/>
      <w:lvlJc w:val="left"/>
      <w:pPr>
        <w:ind w:left="360" w:hanging="360"/>
      </w:pPr>
      <w:rPr>
        <w:rFonts w:ascii="Times New Roman" w:hAnsi="Times New Roman" w:hint="default"/>
        <w:b w:val="0"/>
        <w:i w:val="0"/>
        <w:sz w:val="24"/>
      </w:rPr>
    </w:lvl>
    <w:lvl w:ilvl="1" w:tplc="4C688D16">
      <w:start w:val="1"/>
      <w:numFmt w:val="decimal"/>
      <w:lvlText w:val="%2)"/>
      <w:lvlJc w:val="left"/>
      <w:pPr>
        <w:ind w:left="1080" w:hanging="360"/>
      </w:pPr>
      <w:rPr>
        <w:rFonts w:ascii="Roboto" w:eastAsia="Times New Roman" w:hAnsi="Roboto" w:cs="Helvetica"/>
      </w:rPr>
    </w:lvl>
    <w:lvl w:ilvl="2" w:tplc="0415001B" w:tentative="1">
      <w:start w:val="1"/>
      <w:numFmt w:val="lowerRoman"/>
      <w:lvlText w:val="%3."/>
      <w:lvlJc w:val="right"/>
      <w:pPr>
        <w:ind w:left="1800" w:hanging="180"/>
      </w:pPr>
    </w:lvl>
    <w:lvl w:ilvl="3" w:tplc="6E682612">
      <w:start w:val="1"/>
      <w:numFmt w:val="lowerLetter"/>
      <w:lvlText w:val="%4)"/>
      <w:lvlJc w:val="left"/>
      <w:pPr>
        <w:ind w:left="2520" w:hanging="360"/>
      </w:pPr>
      <w:rPr>
        <w:rFonts w:ascii="Roboto" w:eastAsia="Times New Roman" w:hAnsi="Roboto" w:cs="Helvetica"/>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1A0CFA"/>
    <w:multiLevelType w:val="hybridMultilevel"/>
    <w:tmpl w:val="0B728786"/>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133E51"/>
    <w:multiLevelType w:val="hybridMultilevel"/>
    <w:tmpl w:val="C8B8ADE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70495A"/>
    <w:multiLevelType w:val="hybridMultilevel"/>
    <w:tmpl w:val="2AF424C0"/>
    <w:lvl w:ilvl="0" w:tplc="2FCAA428">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E466E0"/>
    <w:multiLevelType w:val="hybridMultilevel"/>
    <w:tmpl w:val="D3D09288"/>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6E6B0F"/>
    <w:multiLevelType w:val="hybridMultilevel"/>
    <w:tmpl w:val="D7243328"/>
    <w:lvl w:ilvl="0" w:tplc="DC507FFC">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726502"/>
    <w:multiLevelType w:val="hybridMultilevel"/>
    <w:tmpl w:val="B874DFF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F87AAD"/>
    <w:multiLevelType w:val="hybridMultilevel"/>
    <w:tmpl w:val="1ACEC798"/>
    <w:lvl w:ilvl="0" w:tplc="5680E264">
      <w:start w:val="1"/>
      <w:numFmt w:val="decimal"/>
      <w:lvlText w:val="%1)"/>
      <w:lvlJc w:val="left"/>
      <w:pPr>
        <w:ind w:left="72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067D9"/>
    <w:multiLevelType w:val="hybridMultilevel"/>
    <w:tmpl w:val="79AE6DC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F5898"/>
    <w:multiLevelType w:val="hybridMultilevel"/>
    <w:tmpl w:val="225A2A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210AD4"/>
    <w:multiLevelType w:val="hybridMultilevel"/>
    <w:tmpl w:val="47A8806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EF491B"/>
    <w:multiLevelType w:val="hybridMultilevel"/>
    <w:tmpl w:val="AA7CEBB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88C018F"/>
    <w:multiLevelType w:val="hybridMultilevel"/>
    <w:tmpl w:val="047ED5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D4EE5"/>
    <w:multiLevelType w:val="hybridMultilevel"/>
    <w:tmpl w:val="C52CB6BC"/>
    <w:lvl w:ilvl="0" w:tplc="9D4861A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25072B"/>
    <w:multiLevelType w:val="hybridMultilevel"/>
    <w:tmpl w:val="5ECA0682"/>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681312"/>
    <w:multiLevelType w:val="hybridMultilevel"/>
    <w:tmpl w:val="25DA9C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44E0E"/>
    <w:multiLevelType w:val="hybridMultilevel"/>
    <w:tmpl w:val="F9D4E010"/>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EF26DB"/>
    <w:multiLevelType w:val="hybridMultilevel"/>
    <w:tmpl w:val="94E81364"/>
    <w:lvl w:ilvl="0" w:tplc="D86C4D86">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AD230E"/>
    <w:multiLevelType w:val="hybridMultilevel"/>
    <w:tmpl w:val="D37A80EE"/>
    <w:lvl w:ilvl="0" w:tplc="CE7E2CE6">
      <w:start w:val="1"/>
      <w:numFmt w:val="decimal"/>
      <w:lvlText w:val="%1."/>
      <w:lvlJc w:val="left"/>
      <w:pPr>
        <w:ind w:left="360" w:hanging="360"/>
      </w:pPr>
      <w:rPr>
        <w:rFonts w:ascii="Times New Roman" w:hAnsi="Times New Roman" w:cs="Times New Roman" w:hint="default"/>
        <w:b w:val="0"/>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3D104D57"/>
    <w:multiLevelType w:val="hybridMultilevel"/>
    <w:tmpl w:val="7E24CA46"/>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05D5FA3"/>
    <w:multiLevelType w:val="hybridMultilevel"/>
    <w:tmpl w:val="56CA18C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6909FF"/>
    <w:multiLevelType w:val="hybridMultilevel"/>
    <w:tmpl w:val="60AE8A0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29C282B"/>
    <w:multiLevelType w:val="hybridMultilevel"/>
    <w:tmpl w:val="C400B8D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BE3EA7"/>
    <w:multiLevelType w:val="hybridMultilevel"/>
    <w:tmpl w:val="BAE0DD48"/>
    <w:lvl w:ilvl="0" w:tplc="42F299E6">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436E1C5C"/>
    <w:multiLevelType w:val="hybridMultilevel"/>
    <w:tmpl w:val="3EE8D70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54F34CE"/>
    <w:multiLevelType w:val="hybridMultilevel"/>
    <w:tmpl w:val="E6FC167A"/>
    <w:lvl w:ilvl="0" w:tplc="5680E264">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9A7A49"/>
    <w:multiLevelType w:val="hybridMultilevel"/>
    <w:tmpl w:val="0B728786"/>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8A76F51"/>
    <w:multiLevelType w:val="hybridMultilevel"/>
    <w:tmpl w:val="98E0430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B10187"/>
    <w:multiLevelType w:val="hybridMultilevel"/>
    <w:tmpl w:val="6B226498"/>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B24220"/>
    <w:multiLevelType w:val="hybridMultilevel"/>
    <w:tmpl w:val="0CDE19FA"/>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CB4796"/>
    <w:multiLevelType w:val="hybridMultilevel"/>
    <w:tmpl w:val="F31ABDB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D3359F"/>
    <w:multiLevelType w:val="hybridMultilevel"/>
    <w:tmpl w:val="865CE76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8B40B3"/>
    <w:multiLevelType w:val="hybridMultilevel"/>
    <w:tmpl w:val="E286E1FA"/>
    <w:lvl w:ilvl="0" w:tplc="644AC03E">
      <w:start w:val="1"/>
      <w:numFmt w:val="decimal"/>
      <w:lvlText w:val="%1."/>
      <w:lvlJc w:val="left"/>
      <w:pPr>
        <w:tabs>
          <w:tab w:val="num" w:pos="360"/>
        </w:tabs>
        <w:ind w:left="357" w:hanging="357"/>
      </w:pPr>
      <w:rPr>
        <w:rFonts w:ascii="Times New Roman" w:hAnsi="Times New Roman" w:hint="default"/>
        <w:b w:val="0"/>
        <w:i w:val="0"/>
        <w:strike w:val="0"/>
        <w:sz w:val="24"/>
        <w:u w:val="none"/>
      </w:rPr>
    </w:lvl>
    <w:lvl w:ilvl="1" w:tplc="C114AFB2">
      <w:start w:val="1"/>
      <w:numFmt w:val="decimal"/>
      <w:lvlText w:val="%2)"/>
      <w:lvlJc w:val="left"/>
      <w:pPr>
        <w:tabs>
          <w:tab w:val="num" w:pos="737"/>
        </w:tabs>
        <w:ind w:left="737" w:hanging="380"/>
      </w:pPr>
      <w:rPr>
        <w:rFonts w:ascii="Calibri" w:hAnsi="Calibri" w:hint="default"/>
        <w:b w:val="0"/>
        <w:i w:val="0"/>
        <w:sz w:val="24"/>
        <w:szCs w:val="24"/>
      </w:rPr>
    </w:lvl>
    <w:lvl w:ilvl="2" w:tplc="15582788">
      <w:start w:val="1"/>
      <w:numFmt w:val="lowerLetter"/>
      <w:lvlText w:val="%3)"/>
      <w:lvlJc w:val="left"/>
      <w:pPr>
        <w:tabs>
          <w:tab w:val="num" w:pos="1191"/>
        </w:tabs>
        <w:ind w:left="1191" w:hanging="454"/>
      </w:pPr>
      <w:rPr>
        <w:rFonts w:ascii="Times New Roman" w:hAnsi="Times New Roman" w:hint="default"/>
        <w:b w:val="0"/>
        <w:i w:val="0"/>
        <w:sz w:val="24"/>
        <w:szCs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FAF3BD6"/>
    <w:multiLevelType w:val="hybridMultilevel"/>
    <w:tmpl w:val="9C969C4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FB0660D"/>
    <w:multiLevelType w:val="hybridMultilevel"/>
    <w:tmpl w:val="8EDC30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D44D2C"/>
    <w:multiLevelType w:val="hybridMultilevel"/>
    <w:tmpl w:val="B8F4EBB0"/>
    <w:lvl w:ilvl="0" w:tplc="5680E264">
      <w:start w:val="1"/>
      <w:numFmt w:val="decimal"/>
      <w:lvlText w:val="%1)"/>
      <w:lvlJc w:val="left"/>
      <w:pPr>
        <w:ind w:left="786" w:hanging="360"/>
      </w:pPr>
      <w:rPr>
        <w:rFonts w:ascii="Times New Roman" w:hAnsi="Times New Roman"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0B03C8F"/>
    <w:multiLevelType w:val="hybridMultilevel"/>
    <w:tmpl w:val="DCC03B84"/>
    <w:lvl w:ilvl="0" w:tplc="5680E264">
      <w:start w:val="1"/>
      <w:numFmt w:val="decimal"/>
      <w:lvlText w:val="%1)"/>
      <w:lvlJc w:val="left"/>
      <w:pPr>
        <w:ind w:left="717" w:hanging="360"/>
      </w:pPr>
      <w:rPr>
        <w:rFonts w:ascii="Times New Roman" w:hAnsi="Times New Roman"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53D85EC5"/>
    <w:multiLevelType w:val="hybridMultilevel"/>
    <w:tmpl w:val="FCC46FF2"/>
    <w:lvl w:ilvl="0" w:tplc="B8EA739E">
      <w:start w:val="1"/>
      <w:numFmt w:val="decimal"/>
      <w:lvlText w:val="%1."/>
      <w:lvlJc w:val="left"/>
      <w:pPr>
        <w:tabs>
          <w:tab w:val="num" w:pos="360"/>
        </w:tabs>
        <w:ind w:left="357" w:hanging="357"/>
      </w:pPr>
      <w:rPr>
        <w:rFonts w:ascii="Times New Roman" w:hAnsi="Times New Roman" w:hint="default"/>
        <w:b w:val="0"/>
        <w:i w:val="0"/>
        <w:sz w:val="24"/>
      </w:rPr>
    </w:lvl>
    <w:lvl w:ilvl="1" w:tplc="1FEC1850">
      <w:start w:val="1"/>
      <w:numFmt w:val="decimal"/>
      <w:lvlText w:val="%2)"/>
      <w:lvlJc w:val="left"/>
      <w:pPr>
        <w:tabs>
          <w:tab w:val="num" w:pos="737"/>
        </w:tabs>
        <w:ind w:left="737" w:hanging="380"/>
      </w:pPr>
      <w:rPr>
        <w:rFonts w:ascii="Times New Roman" w:hAnsi="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032095"/>
    <w:multiLevelType w:val="hybridMultilevel"/>
    <w:tmpl w:val="6C5EA90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9A01F81"/>
    <w:multiLevelType w:val="hybridMultilevel"/>
    <w:tmpl w:val="0E2AC95A"/>
    <w:lvl w:ilvl="0" w:tplc="BCB4D4CC">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C1729AC"/>
    <w:multiLevelType w:val="hybridMultilevel"/>
    <w:tmpl w:val="DFF8AD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C7B214A"/>
    <w:multiLevelType w:val="hybridMultilevel"/>
    <w:tmpl w:val="779286D4"/>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010715"/>
    <w:multiLevelType w:val="hybridMultilevel"/>
    <w:tmpl w:val="A1723AF6"/>
    <w:lvl w:ilvl="0" w:tplc="AF689EAC">
      <w:start w:val="1"/>
      <w:numFmt w:val="decimal"/>
      <w:lvlText w:val="%1)"/>
      <w:lvlJc w:val="left"/>
      <w:pPr>
        <w:ind w:left="717" w:hanging="360"/>
      </w:pPr>
      <w:rPr>
        <w:rFonts w:ascii="Times New Roman" w:hAnsi="Times New Roman"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5FE6583A"/>
    <w:multiLevelType w:val="hybridMultilevel"/>
    <w:tmpl w:val="DF4AD0D2"/>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1E1B9A"/>
    <w:multiLevelType w:val="hybridMultilevel"/>
    <w:tmpl w:val="5128EE2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5C874A0"/>
    <w:multiLevelType w:val="hybridMultilevel"/>
    <w:tmpl w:val="D744F9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4039AD"/>
    <w:multiLevelType w:val="hybridMultilevel"/>
    <w:tmpl w:val="AFD03F70"/>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B061E89"/>
    <w:multiLevelType w:val="hybridMultilevel"/>
    <w:tmpl w:val="3FCA80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CA961A7"/>
    <w:multiLevelType w:val="hybridMultilevel"/>
    <w:tmpl w:val="26D89C1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8972F4"/>
    <w:multiLevelType w:val="hybridMultilevel"/>
    <w:tmpl w:val="7DA4978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38D3FED"/>
    <w:multiLevelType w:val="hybridMultilevel"/>
    <w:tmpl w:val="B136D768"/>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987FC9"/>
    <w:multiLevelType w:val="hybridMultilevel"/>
    <w:tmpl w:val="7EA40138"/>
    <w:lvl w:ilvl="0" w:tplc="D7FA51C6">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71D5754"/>
    <w:multiLevelType w:val="hybridMultilevel"/>
    <w:tmpl w:val="EED85B6A"/>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304FC6"/>
    <w:multiLevelType w:val="hybridMultilevel"/>
    <w:tmpl w:val="D95636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67670B"/>
    <w:multiLevelType w:val="hybridMultilevel"/>
    <w:tmpl w:val="94B46292"/>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BB52F43"/>
    <w:multiLevelType w:val="hybridMultilevel"/>
    <w:tmpl w:val="9C969C4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E775C83"/>
    <w:multiLevelType w:val="hybridMultilevel"/>
    <w:tmpl w:val="110AF72E"/>
    <w:lvl w:ilvl="0" w:tplc="81844B88">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EE1330"/>
    <w:multiLevelType w:val="hybridMultilevel"/>
    <w:tmpl w:val="B3D0BFCA"/>
    <w:lvl w:ilvl="0" w:tplc="A5A2BE0C">
      <w:start w:val="1"/>
      <w:numFmt w:val="decimal"/>
      <w:lvlText w:val="%1)"/>
      <w:lvlJc w:val="left"/>
      <w:pPr>
        <w:ind w:left="717" w:hanging="360"/>
      </w:pPr>
      <w:rPr>
        <w:rFonts w:ascii="Times New Roman" w:hAnsi="Times New Roman" w:hint="default"/>
        <w:b w:val="0"/>
        <w:i w:val="0"/>
        <w:color w:val="auto"/>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0"/>
  </w:num>
  <w:num w:numId="2">
    <w:abstractNumId w:val="25"/>
  </w:num>
  <w:num w:numId="3">
    <w:abstractNumId w:val="44"/>
  </w:num>
  <w:num w:numId="4">
    <w:abstractNumId w:val="66"/>
  </w:num>
  <w:num w:numId="5">
    <w:abstractNumId w:val="51"/>
  </w:num>
  <w:num w:numId="6">
    <w:abstractNumId w:val="43"/>
  </w:num>
  <w:num w:numId="7">
    <w:abstractNumId w:val="62"/>
  </w:num>
  <w:num w:numId="8">
    <w:abstractNumId w:val="15"/>
  </w:num>
  <w:num w:numId="9">
    <w:abstractNumId w:val="4"/>
  </w:num>
  <w:num w:numId="10">
    <w:abstractNumId w:val="2"/>
  </w:num>
  <w:num w:numId="11">
    <w:abstractNumId w:val="54"/>
  </w:num>
  <w:num w:numId="12">
    <w:abstractNumId w:val="69"/>
  </w:num>
  <w:num w:numId="13">
    <w:abstractNumId w:val="9"/>
  </w:num>
  <w:num w:numId="14">
    <w:abstractNumId w:val="21"/>
  </w:num>
  <w:num w:numId="15">
    <w:abstractNumId w:val="58"/>
  </w:num>
  <w:num w:numId="16">
    <w:abstractNumId w:val="42"/>
  </w:num>
  <w:num w:numId="17">
    <w:abstractNumId w:val="8"/>
  </w:num>
  <w:num w:numId="18">
    <w:abstractNumId w:val="65"/>
  </w:num>
  <w:num w:numId="19">
    <w:abstractNumId w:val="27"/>
  </w:num>
  <w:num w:numId="20">
    <w:abstractNumId w:val="57"/>
  </w:num>
  <w:num w:numId="21">
    <w:abstractNumId w:val="63"/>
  </w:num>
  <w:num w:numId="22">
    <w:abstractNumId w:val="31"/>
  </w:num>
  <w:num w:numId="23">
    <w:abstractNumId w:val="34"/>
  </w:num>
  <w:num w:numId="24">
    <w:abstractNumId w:val="3"/>
  </w:num>
  <w:num w:numId="25">
    <w:abstractNumId w:val="48"/>
  </w:num>
  <w:num w:numId="26">
    <w:abstractNumId w:val="35"/>
  </w:num>
  <w:num w:numId="27">
    <w:abstractNumId w:val="13"/>
  </w:num>
  <w:num w:numId="28">
    <w:abstractNumId w:val="10"/>
  </w:num>
  <w:num w:numId="29">
    <w:abstractNumId w:val="33"/>
  </w:num>
  <w:num w:numId="30">
    <w:abstractNumId w:val="67"/>
  </w:num>
  <w:num w:numId="31">
    <w:abstractNumId w:val="22"/>
  </w:num>
  <w:num w:numId="32">
    <w:abstractNumId w:val="1"/>
  </w:num>
  <w:num w:numId="33">
    <w:abstractNumId w:val="16"/>
  </w:num>
  <w:num w:numId="34">
    <w:abstractNumId w:val="11"/>
  </w:num>
  <w:num w:numId="35">
    <w:abstractNumId w:val="41"/>
  </w:num>
  <w:num w:numId="36">
    <w:abstractNumId w:val="26"/>
  </w:num>
  <w:num w:numId="37">
    <w:abstractNumId w:val="36"/>
  </w:num>
  <w:num w:numId="38">
    <w:abstractNumId w:val="50"/>
  </w:num>
  <w:num w:numId="39">
    <w:abstractNumId w:val="28"/>
  </w:num>
  <w:num w:numId="40">
    <w:abstractNumId w:val="32"/>
  </w:num>
  <w:num w:numId="41">
    <w:abstractNumId w:val="7"/>
  </w:num>
  <w:num w:numId="42">
    <w:abstractNumId w:val="68"/>
  </w:num>
  <w:num w:numId="43">
    <w:abstractNumId w:val="56"/>
  </w:num>
  <w:num w:numId="44">
    <w:abstractNumId w:val="59"/>
  </w:num>
  <w:num w:numId="45">
    <w:abstractNumId w:val="53"/>
  </w:num>
  <w:num w:numId="46">
    <w:abstractNumId w:val="18"/>
  </w:num>
  <w:num w:numId="47">
    <w:abstractNumId w:val="20"/>
  </w:num>
  <w:num w:numId="48">
    <w:abstractNumId w:val="24"/>
  </w:num>
  <w:num w:numId="49">
    <w:abstractNumId w:val="39"/>
  </w:num>
  <w:num w:numId="50">
    <w:abstractNumId w:val="37"/>
  </w:num>
  <w:num w:numId="51">
    <w:abstractNumId w:val="23"/>
  </w:num>
  <w:num w:numId="52">
    <w:abstractNumId w:val="5"/>
  </w:num>
  <w:num w:numId="53">
    <w:abstractNumId w:val="61"/>
  </w:num>
  <w:num w:numId="54">
    <w:abstractNumId w:val="14"/>
  </w:num>
  <w:num w:numId="55">
    <w:abstractNumId w:val="6"/>
  </w:num>
  <w:num w:numId="56">
    <w:abstractNumId w:val="40"/>
  </w:num>
  <w:num w:numId="57">
    <w:abstractNumId w:val="52"/>
  </w:num>
  <w:num w:numId="58">
    <w:abstractNumId w:val="60"/>
  </w:num>
  <w:num w:numId="59">
    <w:abstractNumId w:val="47"/>
  </w:num>
  <w:num w:numId="60">
    <w:abstractNumId w:val="19"/>
  </w:num>
  <w:num w:numId="61">
    <w:abstractNumId w:val="64"/>
  </w:num>
  <w:num w:numId="62">
    <w:abstractNumId w:val="46"/>
  </w:num>
  <w:num w:numId="63">
    <w:abstractNumId w:val="55"/>
  </w:num>
  <w:num w:numId="64">
    <w:abstractNumId w:val="12"/>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 w:numId="67">
    <w:abstractNumId w:val="49"/>
  </w:num>
  <w:num w:numId="68">
    <w:abstractNumId w:val="45"/>
  </w:num>
  <w:num w:numId="69">
    <w:abstractNumId w:val="30"/>
  </w:num>
  <w:num w:numId="70">
    <w:abstractNumId w:val="38"/>
  </w:num>
  <w:num w:numId="7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FD7"/>
    <w:rsid w:val="000000A8"/>
    <w:rsid w:val="000018F5"/>
    <w:rsid w:val="000021D5"/>
    <w:rsid w:val="00002563"/>
    <w:rsid w:val="00006F30"/>
    <w:rsid w:val="00007BDE"/>
    <w:rsid w:val="00010F5C"/>
    <w:rsid w:val="00012BEB"/>
    <w:rsid w:val="00012EFE"/>
    <w:rsid w:val="000135FF"/>
    <w:rsid w:val="00016CBF"/>
    <w:rsid w:val="000174AE"/>
    <w:rsid w:val="00017DAC"/>
    <w:rsid w:val="00020854"/>
    <w:rsid w:val="00020AA3"/>
    <w:rsid w:val="00021310"/>
    <w:rsid w:val="0002277D"/>
    <w:rsid w:val="00023473"/>
    <w:rsid w:val="00025F10"/>
    <w:rsid w:val="00026DFD"/>
    <w:rsid w:val="00031320"/>
    <w:rsid w:val="00031624"/>
    <w:rsid w:val="00031DC4"/>
    <w:rsid w:val="00032E13"/>
    <w:rsid w:val="00033BA8"/>
    <w:rsid w:val="00034D9A"/>
    <w:rsid w:val="00034DC3"/>
    <w:rsid w:val="00036E7D"/>
    <w:rsid w:val="00037F06"/>
    <w:rsid w:val="000421D0"/>
    <w:rsid w:val="0004360F"/>
    <w:rsid w:val="000458F0"/>
    <w:rsid w:val="00046503"/>
    <w:rsid w:val="000467AF"/>
    <w:rsid w:val="0004792B"/>
    <w:rsid w:val="00051078"/>
    <w:rsid w:val="00052AEF"/>
    <w:rsid w:val="000538D9"/>
    <w:rsid w:val="00053DA1"/>
    <w:rsid w:val="00054F47"/>
    <w:rsid w:val="00055860"/>
    <w:rsid w:val="00060914"/>
    <w:rsid w:val="00060ED0"/>
    <w:rsid w:val="00061845"/>
    <w:rsid w:val="00062ABC"/>
    <w:rsid w:val="00063E2C"/>
    <w:rsid w:val="0006452C"/>
    <w:rsid w:val="00064AE7"/>
    <w:rsid w:val="00064DE1"/>
    <w:rsid w:val="00067551"/>
    <w:rsid w:val="000706CD"/>
    <w:rsid w:val="00070722"/>
    <w:rsid w:val="00072CFA"/>
    <w:rsid w:val="00073343"/>
    <w:rsid w:val="00075665"/>
    <w:rsid w:val="000760F3"/>
    <w:rsid w:val="0007651A"/>
    <w:rsid w:val="00076C7E"/>
    <w:rsid w:val="000808CE"/>
    <w:rsid w:val="00080E71"/>
    <w:rsid w:val="000811FC"/>
    <w:rsid w:val="00083074"/>
    <w:rsid w:val="000836CA"/>
    <w:rsid w:val="00084C65"/>
    <w:rsid w:val="00086D08"/>
    <w:rsid w:val="00093104"/>
    <w:rsid w:val="00095753"/>
    <w:rsid w:val="000A175E"/>
    <w:rsid w:val="000A25DF"/>
    <w:rsid w:val="000A2CBC"/>
    <w:rsid w:val="000A580A"/>
    <w:rsid w:val="000A5EAE"/>
    <w:rsid w:val="000B07CA"/>
    <w:rsid w:val="000B0A6D"/>
    <w:rsid w:val="000B1B9F"/>
    <w:rsid w:val="000B1D9E"/>
    <w:rsid w:val="000B2CBD"/>
    <w:rsid w:val="000B644A"/>
    <w:rsid w:val="000B754D"/>
    <w:rsid w:val="000C37E3"/>
    <w:rsid w:val="000C3D93"/>
    <w:rsid w:val="000C5792"/>
    <w:rsid w:val="000D04FA"/>
    <w:rsid w:val="000D61AA"/>
    <w:rsid w:val="000D7C46"/>
    <w:rsid w:val="000E3D7E"/>
    <w:rsid w:val="000E51FB"/>
    <w:rsid w:val="000F02B3"/>
    <w:rsid w:val="000F0461"/>
    <w:rsid w:val="000F0AE4"/>
    <w:rsid w:val="000F2B96"/>
    <w:rsid w:val="000F35A1"/>
    <w:rsid w:val="000F3FF0"/>
    <w:rsid w:val="000F403D"/>
    <w:rsid w:val="000F52A3"/>
    <w:rsid w:val="0010276D"/>
    <w:rsid w:val="00103F18"/>
    <w:rsid w:val="001048D0"/>
    <w:rsid w:val="00107D05"/>
    <w:rsid w:val="00111954"/>
    <w:rsid w:val="00113599"/>
    <w:rsid w:val="00113BA2"/>
    <w:rsid w:val="00113EA8"/>
    <w:rsid w:val="001159E3"/>
    <w:rsid w:val="00117E05"/>
    <w:rsid w:val="00117E88"/>
    <w:rsid w:val="00117EF2"/>
    <w:rsid w:val="001202FA"/>
    <w:rsid w:val="00121D42"/>
    <w:rsid w:val="00123083"/>
    <w:rsid w:val="00123AB6"/>
    <w:rsid w:val="001255FE"/>
    <w:rsid w:val="00126715"/>
    <w:rsid w:val="00126A56"/>
    <w:rsid w:val="00126D11"/>
    <w:rsid w:val="001276A4"/>
    <w:rsid w:val="00127BED"/>
    <w:rsid w:val="00131EEC"/>
    <w:rsid w:val="001363A6"/>
    <w:rsid w:val="00144342"/>
    <w:rsid w:val="00144C94"/>
    <w:rsid w:val="001460DF"/>
    <w:rsid w:val="00146C47"/>
    <w:rsid w:val="001548E7"/>
    <w:rsid w:val="00154939"/>
    <w:rsid w:val="001550E5"/>
    <w:rsid w:val="001575D0"/>
    <w:rsid w:val="00163257"/>
    <w:rsid w:val="001651B2"/>
    <w:rsid w:val="0016533E"/>
    <w:rsid w:val="001664B2"/>
    <w:rsid w:val="00171A2C"/>
    <w:rsid w:val="00173ADC"/>
    <w:rsid w:val="00173F12"/>
    <w:rsid w:val="00175F7D"/>
    <w:rsid w:val="001773E7"/>
    <w:rsid w:val="001804DD"/>
    <w:rsid w:val="00181693"/>
    <w:rsid w:val="00181AFA"/>
    <w:rsid w:val="00184A03"/>
    <w:rsid w:val="00185592"/>
    <w:rsid w:val="00190B03"/>
    <w:rsid w:val="00191EC7"/>
    <w:rsid w:val="00194574"/>
    <w:rsid w:val="0019512B"/>
    <w:rsid w:val="001A4377"/>
    <w:rsid w:val="001A48E2"/>
    <w:rsid w:val="001A5201"/>
    <w:rsid w:val="001B1C96"/>
    <w:rsid w:val="001B3CF5"/>
    <w:rsid w:val="001B4CC1"/>
    <w:rsid w:val="001B4DE2"/>
    <w:rsid w:val="001B7F89"/>
    <w:rsid w:val="001C079B"/>
    <w:rsid w:val="001C1046"/>
    <w:rsid w:val="001C1275"/>
    <w:rsid w:val="001C2FA3"/>
    <w:rsid w:val="001C6AC1"/>
    <w:rsid w:val="001D0A9B"/>
    <w:rsid w:val="001D11FB"/>
    <w:rsid w:val="001D1B47"/>
    <w:rsid w:val="001D435D"/>
    <w:rsid w:val="001E01FE"/>
    <w:rsid w:val="001E03A1"/>
    <w:rsid w:val="001E3B60"/>
    <w:rsid w:val="001E4082"/>
    <w:rsid w:val="001E611C"/>
    <w:rsid w:val="001F13FA"/>
    <w:rsid w:val="001F3519"/>
    <w:rsid w:val="00203163"/>
    <w:rsid w:val="002044A9"/>
    <w:rsid w:val="002047FA"/>
    <w:rsid w:val="00204D85"/>
    <w:rsid w:val="00205F53"/>
    <w:rsid w:val="00206577"/>
    <w:rsid w:val="00207558"/>
    <w:rsid w:val="002102A7"/>
    <w:rsid w:val="002118C1"/>
    <w:rsid w:val="00212DA3"/>
    <w:rsid w:val="00214AB3"/>
    <w:rsid w:val="00216FD3"/>
    <w:rsid w:val="0021724F"/>
    <w:rsid w:val="002209EF"/>
    <w:rsid w:val="002226E3"/>
    <w:rsid w:val="00223EAA"/>
    <w:rsid w:val="00224F4B"/>
    <w:rsid w:val="002262E1"/>
    <w:rsid w:val="0022776A"/>
    <w:rsid w:val="00231BC5"/>
    <w:rsid w:val="00232D0B"/>
    <w:rsid w:val="00234383"/>
    <w:rsid w:val="002355AA"/>
    <w:rsid w:val="002372B5"/>
    <w:rsid w:val="002373C6"/>
    <w:rsid w:val="00237E38"/>
    <w:rsid w:val="00241AF0"/>
    <w:rsid w:val="00241D7F"/>
    <w:rsid w:val="002422E4"/>
    <w:rsid w:val="00242786"/>
    <w:rsid w:val="00242CE0"/>
    <w:rsid w:val="002471B9"/>
    <w:rsid w:val="00250481"/>
    <w:rsid w:val="00253258"/>
    <w:rsid w:val="00261C5A"/>
    <w:rsid w:val="00262CCC"/>
    <w:rsid w:val="00262EB9"/>
    <w:rsid w:val="00263268"/>
    <w:rsid w:val="00265B07"/>
    <w:rsid w:val="00265B3B"/>
    <w:rsid w:val="00265BDB"/>
    <w:rsid w:val="00272C22"/>
    <w:rsid w:val="00272F05"/>
    <w:rsid w:val="00273B1A"/>
    <w:rsid w:val="00274104"/>
    <w:rsid w:val="00275B11"/>
    <w:rsid w:val="0027738F"/>
    <w:rsid w:val="0028200C"/>
    <w:rsid w:val="002820A6"/>
    <w:rsid w:val="00282DA1"/>
    <w:rsid w:val="00283D33"/>
    <w:rsid w:val="00285E04"/>
    <w:rsid w:val="00285E6A"/>
    <w:rsid w:val="00286DC4"/>
    <w:rsid w:val="00290649"/>
    <w:rsid w:val="0029217E"/>
    <w:rsid w:val="002947D8"/>
    <w:rsid w:val="00294F16"/>
    <w:rsid w:val="00296C3C"/>
    <w:rsid w:val="00297A87"/>
    <w:rsid w:val="002A055F"/>
    <w:rsid w:val="002A3760"/>
    <w:rsid w:val="002A6FB6"/>
    <w:rsid w:val="002A7D81"/>
    <w:rsid w:val="002B13D4"/>
    <w:rsid w:val="002B19CE"/>
    <w:rsid w:val="002B4A8A"/>
    <w:rsid w:val="002B5A75"/>
    <w:rsid w:val="002B7899"/>
    <w:rsid w:val="002B7BFD"/>
    <w:rsid w:val="002C0D2E"/>
    <w:rsid w:val="002C2436"/>
    <w:rsid w:val="002C3CF0"/>
    <w:rsid w:val="002C45C4"/>
    <w:rsid w:val="002C5B45"/>
    <w:rsid w:val="002C7E5F"/>
    <w:rsid w:val="002D02C6"/>
    <w:rsid w:val="002D4EC1"/>
    <w:rsid w:val="002D5E13"/>
    <w:rsid w:val="002D7FAC"/>
    <w:rsid w:val="002E465E"/>
    <w:rsid w:val="002E4BD6"/>
    <w:rsid w:val="002E615A"/>
    <w:rsid w:val="002E7240"/>
    <w:rsid w:val="002E7F38"/>
    <w:rsid w:val="002F0818"/>
    <w:rsid w:val="002F093B"/>
    <w:rsid w:val="002F7370"/>
    <w:rsid w:val="0030433A"/>
    <w:rsid w:val="00307366"/>
    <w:rsid w:val="00310394"/>
    <w:rsid w:val="00310573"/>
    <w:rsid w:val="003109BA"/>
    <w:rsid w:val="003109FD"/>
    <w:rsid w:val="00312280"/>
    <w:rsid w:val="00314580"/>
    <w:rsid w:val="00314F0D"/>
    <w:rsid w:val="0031597B"/>
    <w:rsid w:val="003218DD"/>
    <w:rsid w:val="00321EA5"/>
    <w:rsid w:val="00325BBD"/>
    <w:rsid w:val="00334757"/>
    <w:rsid w:val="00335268"/>
    <w:rsid w:val="003434BB"/>
    <w:rsid w:val="00345BF6"/>
    <w:rsid w:val="00346C0E"/>
    <w:rsid w:val="0034794E"/>
    <w:rsid w:val="00347E9A"/>
    <w:rsid w:val="00353F5A"/>
    <w:rsid w:val="00356EE4"/>
    <w:rsid w:val="0035757B"/>
    <w:rsid w:val="00357657"/>
    <w:rsid w:val="003612F9"/>
    <w:rsid w:val="00361833"/>
    <w:rsid w:val="0036299C"/>
    <w:rsid w:val="00362DDF"/>
    <w:rsid w:val="00364C1C"/>
    <w:rsid w:val="00366FD7"/>
    <w:rsid w:val="0037253A"/>
    <w:rsid w:val="00373FC6"/>
    <w:rsid w:val="003742F1"/>
    <w:rsid w:val="003746E9"/>
    <w:rsid w:val="00374C07"/>
    <w:rsid w:val="00374D79"/>
    <w:rsid w:val="00377A7C"/>
    <w:rsid w:val="00377FF7"/>
    <w:rsid w:val="003803D2"/>
    <w:rsid w:val="00380555"/>
    <w:rsid w:val="00380F25"/>
    <w:rsid w:val="00382D62"/>
    <w:rsid w:val="00384E03"/>
    <w:rsid w:val="0038568A"/>
    <w:rsid w:val="00390B38"/>
    <w:rsid w:val="0039276C"/>
    <w:rsid w:val="00392D5D"/>
    <w:rsid w:val="00393448"/>
    <w:rsid w:val="00393FE1"/>
    <w:rsid w:val="003951DC"/>
    <w:rsid w:val="003A0B5C"/>
    <w:rsid w:val="003A0E88"/>
    <w:rsid w:val="003A385C"/>
    <w:rsid w:val="003A3EDE"/>
    <w:rsid w:val="003B0484"/>
    <w:rsid w:val="003B343D"/>
    <w:rsid w:val="003B4E8C"/>
    <w:rsid w:val="003C318C"/>
    <w:rsid w:val="003C3620"/>
    <w:rsid w:val="003C6717"/>
    <w:rsid w:val="003D2966"/>
    <w:rsid w:val="003D40EA"/>
    <w:rsid w:val="003D5E27"/>
    <w:rsid w:val="003D6EA0"/>
    <w:rsid w:val="003E12D0"/>
    <w:rsid w:val="003E3724"/>
    <w:rsid w:val="003E3E64"/>
    <w:rsid w:val="003E43DB"/>
    <w:rsid w:val="003E7219"/>
    <w:rsid w:val="003F013E"/>
    <w:rsid w:val="003F59D7"/>
    <w:rsid w:val="003F72BA"/>
    <w:rsid w:val="004027D6"/>
    <w:rsid w:val="004076C1"/>
    <w:rsid w:val="00412B94"/>
    <w:rsid w:val="00413C66"/>
    <w:rsid w:val="00415B15"/>
    <w:rsid w:val="004170F3"/>
    <w:rsid w:val="004202A3"/>
    <w:rsid w:val="00420B71"/>
    <w:rsid w:val="004231B6"/>
    <w:rsid w:val="00423DCC"/>
    <w:rsid w:val="004253E1"/>
    <w:rsid w:val="00427E11"/>
    <w:rsid w:val="00430750"/>
    <w:rsid w:val="004326BB"/>
    <w:rsid w:val="004339E7"/>
    <w:rsid w:val="00434059"/>
    <w:rsid w:val="0043475E"/>
    <w:rsid w:val="00440436"/>
    <w:rsid w:val="00441187"/>
    <w:rsid w:val="004435BC"/>
    <w:rsid w:val="004444BA"/>
    <w:rsid w:val="00446592"/>
    <w:rsid w:val="00447CDD"/>
    <w:rsid w:val="004500CA"/>
    <w:rsid w:val="004508F6"/>
    <w:rsid w:val="00452AC8"/>
    <w:rsid w:val="00457391"/>
    <w:rsid w:val="00461B29"/>
    <w:rsid w:val="004646EF"/>
    <w:rsid w:val="004708CD"/>
    <w:rsid w:val="00471DC0"/>
    <w:rsid w:val="0047286F"/>
    <w:rsid w:val="00473BB8"/>
    <w:rsid w:val="004757B4"/>
    <w:rsid w:val="00476C20"/>
    <w:rsid w:val="00481121"/>
    <w:rsid w:val="004829AA"/>
    <w:rsid w:val="00484BDB"/>
    <w:rsid w:val="00487C01"/>
    <w:rsid w:val="004912F4"/>
    <w:rsid w:val="00493545"/>
    <w:rsid w:val="00495551"/>
    <w:rsid w:val="004A16BE"/>
    <w:rsid w:val="004A34AA"/>
    <w:rsid w:val="004A3ECF"/>
    <w:rsid w:val="004A477C"/>
    <w:rsid w:val="004A5981"/>
    <w:rsid w:val="004A5CC7"/>
    <w:rsid w:val="004A7DF3"/>
    <w:rsid w:val="004B0957"/>
    <w:rsid w:val="004B188B"/>
    <w:rsid w:val="004B281E"/>
    <w:rsid w:val="004B336C"/>
    <w:rsid w:val="004B43B7"/>
    <w:rsid w:val="004B6E2E"/>
    <w:rsid w:val="004C080E"/>
    <w:rsid w:val="004C742C"/>
    <w:rsid w:val="004D1B59"/>
    <w:rsid w:val="004D21E8"/>
    <w:rsid w:val="004D3335"/>
    <w:rsid w:val="004D4DEC"/>
    <w:rsid w:val="004D56E2"/>
    <w:rsid w:val="004D6F78"/>
    <w:rsid w:val="004E1182"/>
    <w:rsid w:val="004E2A43"/>
    <w:rsid w:val="004E4483"/>
    <w:rsid w:val="004F079E"/>
    <w:rsid w:val="004F1938"/>
    <w:rsid w:val="004F5D7B"/>
    <w:rsid w:val="004F5F74"/>
    <w:rsid w:val="004F7B71"/>
    <w:rsid w:val="005023A9"/>
    <w:rsid w:val="00503DB4"/>
    <w:rsid w:val="00504996"/>
    <w:rsid w:val="00504C0E"/>
    <w:rsid w:val="00505B2F"/>
    <w:rsid w:val="00511551"/>
    <w:rsid w:val="00511D7E"/>
    <w:rsid w:val="0051226F"/>
    <w:rsid w:val="00513450"/>
    <w:rsid w:val="00513859"/>
    <w:rsid w:val="0051581A"/>
    <w:rsid w:val="0052191F"/>
    <w:rsid w:val="00523F50"/>
    <w:rsid w:val="00524D87"/>
    <w:rsid w:val="00526122"/>
    <w:rsid w:val="0052743D"/>
    <w:rsid w:val="00530C27"/>
    <w:rsid w:val="005323F8"/>
    <w:rsid w:val="00532C1C"/>
    <w:rsid w:val="00532C53"/>
    <w:rsid w:val="00533488"/>
    <w:rsid w:val="00533498"/>
    <w:rsid w:val="00533F49"/>
    <w:rsid w:val="00535FBE"/>
    <w:rsid w:val="0053679A"/>
    <w:rsid w:val="00540EED"/>
    <w:rsid w:val="005428C5"/>
    <w:rsid w:val="00542B64"/>
    <w:rsid w:val="00544033"/>
    <w:rsid w:val="005453CB"/>
    <w:rsid w:val="0054708F"/>
    <w:rsid w:val="005470D1"/>
    <w:rsid w:val="0055151B"/>
    <w:rsid w:val="0055655E"/>
    <w:rsid w:val="00556881"/>
    <w:rsid w:val="00560512"/>
    <w:rsid w:val="00564129"/>
    <w:rsid w:val="0057060A"/>
    <w:rsid w:val="00570A5D"/>
    <w:rsid w:val="005766B3"/>
    <w:rsid w:val="00580A90"/>
    <w:rsid w:val="00580F2C"/>
    <w:rsid w:val="00581E0B"/>
    <w:rsid w:val="0058260F"/>
    <w:rsid w:val="00582EE4"/>
    <w:rsid w:val="00586D64"/>
    <w:rsid w:val="0058700C"/>
    <w:rsid w:val="00590C8A"/>
    <w:rsid w:val="00591491"/>
    <w:rsid w:val="00591701"/>
    <w:rsid w:val="00593450"/>
    <w:rsid w:val="00593B7D"/>
    <w:rsid w:val="0059497C"/>
    <w:rsid w:val="005953C2"/>
    <w:rsid w:val="005A0770"/>
    <w:rsid w:val="005A1702"/>
    <w:rsid w:val="005A3E1A"/>
    <w:rsid w:val="005A69A8"/>
    <w:rsid w:val="005A6B2A"/>
    <w:rsid w:val="005A6E31"/>
    <w:rsid w:val="005B0EF4"/>
    <w:rsid w:val="005B4B10"/>
    <w:rsid w:val="005B7367"/>
    <w:rsid w:val="005C0FB8"/>
    <w:rsid w:val="005C54BB"/>
    <w:rsid w:val="005D25C7"/>
    <w:rsid w:val="005D4CFE"/>
    <w:rsid w:val="005D4E06"/>
    <w:rsid w:val="005D5C2D"/>
    <w:rsid w:val="005D69B3"/>
    <w:rsid w:val="005D7FA7"/>
    <w:rsid w:val="005E1099"/>
    <w:rsid w:val="005E2195"/>
    <w:rsid w:val="005E3DD5"/>
    <w:rsid w:val="005E7660"/>
    <w:rsid w:val="005F0FE0"/>
    <w:rsid w:val="005F444E"/>
    <w:rsid w:val="005F6211"/>
    <w:rsid w:val="005F7C0C"/>
    <w:rsid w:val="00601988"/>
    <w:rsid w:val="00603DCA"/>
    <w:rsid w:val="00604AE9"/>
    <w:rsid w:val="00604B29"/>
    <w:rsid w:val="00607AA8"/>
    <w:rsid w:val="006102D7"/>
    <w:rsid w:val="006116FF"/>
    <w:rsid w:val="006120BD"/>
    <w:rsid w:val="00614D37"/>
    <w:rsid w:val="006152AF"/>
    <w:rsid w:val="00615D84"/>
    <w:rsid w:val="00616D7A"/>
    <w:rsid w:val="006172B6"/>
    <w:rsid w:val="006221D3"/>
    <w:rsid w:val="00625C24"/>
    <w:rsid w:val="00631C3F"/>
    <w:rsid w:val="00631F75"/>
    <w:rsid w:val="00634991"/>
    <w:rsid w:val="0063613F"/>
    <w:rsid w:val="00636A93"/>
    <w:rsid w:val="0063766F"/>
    <w:rsid w:val="006377D1"/>
    <w:rsid w:val="00637EEC"/>
    <w:rsid w:val="00642AE4"/>
    <w:rsid w:val="006438C9"/>
    <w:rsid w:val="00644ADA"/>
    <w:rsid w:val="006472D7"/>
    <w:rsid w:val="00647624"/>
    <w:rsid w:val="00652208"/>
    <w:rsid w:val="00655BA8"/>
    <w:rsid w:val="00656B5B"/>
    <w:rsid w:val="00660A64"/>
    <w:rsid w:val="0066488F"/>
    <w:rsid w:val="00664E78"/>
    <w:rsid w:val="006671DF"/>
    <w:rsid w:val="00667D41"/>
    <w:rsid w:val="006706A1"/>
    <w:rsid w:val="006720B2"/>
    <w:rsid w:val="006812E7"/>
    <w:rsid w:val="0068259A"/>
    <w:rsid w:val="00682EDE"/>
    <w:rsid w:val="00683856"/>
    <w:rsid w:val="00690AA1"/>
    <w:rsid w:val="006910C8"/>
    <w:rsid w:val="0069156D"/>
    <w:rsid w:val="0069429E"/>
    <w:rsid w:val="00694B41"/>
    <w:rsid w:val="006950C1"/>
    <w:rsid w:val="0069557A"/>
    <w:rsid w:val="00696EAB"/>
    <w:rsid w:val="006A0D0F"/>
    <w:rsid w:val="006A1559"/>
    <w:rsid w:val="006A1A80"/>
    <w:rsid w:val="006A5AC2"/>
    <w:rsid w:val="006A649D"/>
    <w:rsid w:val="006A6830"/>
    <w:rsid w:val="006B065A"/>
    <w:rsid w:val="006B0B17"/>
    <w:rsid w:val="006B1167"/>
    <w:rsid w:val="006B1255"/>
    <w:rsid w:val="006B4225"/>
    <w:rsid w:val="006B667E"/>
    <w:rsid w:val="006B7D6E"/>
    <w:rsid w:val="006C01E4"/>
    <w:rsid w:val="006C24A5"/>
    <w:rsid w:val="006C3B51"/>
    <w:rsid w:val="006C403D"/>
    <w:rsid w:val="006D2A88"/>
    <w:rsid w:val="006D2B52"/>
    <w:rsid w:val="006D6A78"/>
    <w:rsid w:val="006D7737"/>
    <w:rsid w:val="006E09BB"/>
    <w:rsid w:val="006E1133"/>
    <w:rsid w:val="006E15E5"/>
    <w:rsid w:val="006E21F6"/>
    <w:rsid w:val="006E3EC4"/>
    <w:rsid w:val="006E43A5"/>
    <w:rsid w:val="006E587F"/>
    <w:rsid w:val="006E6729"/>
    <w:rsid w:val="006E7745"/>
    <w:rsid w:val="006F0172"/>
    <w:rsid w:val="006F41CD"/>
    <w:rsid w:val="006F5D0C"/>
    <w:rsid w:val="006F616D"/>
    <w:rsid w:val="006F626A"/>
    <w:rsid w:val="006F62F5"/>
    <w:rsid w:val="00700788"/>
    <w:rsid w:val="00702679"/>
    <w:rsid w:val="00702991"/>
    <w:rsid w:val="00705645"/>
    <w:rsid w:val="007062B9"/>
    <w:rsid w:val="0070733F"/>
    <w:rsid w:val="007101FB"/>
    <w:rsid w:val="00710CAF"/>
    <w:rsid w:val="0071177F"/>
    <w:rsid w:val="0071246D"/>
    <w:rsid w:val="00712908"/>
    <w:rsid w:val="00712BB0"/>
    <w:rsid w:val="00712DF4"/>
    <w:rsid w:val="00713DBD"/>
    <w:rsid w:val="007163F5"/>
    <w:rsid w:val="007165EF"/>
    <w:rsid w:val="007300B9"/>
    <w:rsid w:val="00730BF1"/>
    <w:rsid w:val="007315B6"/>
    <w:rsid w:val="00732A15"/>
    <w:rsid w:val="00733BFE"/>
    <w:rsid w:val="00734111"/>
    <w:rsid w:val="00736C42"/>
    <w:rsid w:val="00742907"/>
    <w:rsid w:val="00742953"/>
    <w:rsid w:val="00743A84"/>
    <w:rsid w:val="00743AB9"/>
    <w:rsid w:val="007501D2"/>
    <w:rsid w:val="00750EF0"/>
    <w:rsid w:val="00752931"/>
    <w:rsid w:val="00752C32"/>
    <w:rsid w:val="0075362B"/>
    <w:rsid w:val="007542C1"/>
    <w:rsid w:val="0075460A"/>
    <w:rsid w:val="007550F5"/>
    <w:rsid w:val="00755D0F"/>
    <w:rsid w:val="00757E3F"/>
    <w:rsid w:val="007643D5"/>
    <w:rsid w:val="007668A8"/>
    <w:rsid w:val="00771A51"/>
    <w:rsid w:val="0077311A"/>
    <w:rsid w:val="00773AEF"/>
    <w:rsid w:val="007743F3"/>
    <w:rsid w:val="00780774"/>
    <w:rsid w:val="00780B8D"/>
    <w:rsid w:val="00781802"/>
    <w:rsid w:val="00784CBB"/>
    <w:rsid w:val="00786D9B"/>
    <w:rsid w:val="007900F2"/>
    <w:rsid w:val="00790C4A"/>
    <w:rsid w:val="0079122C"/>
    <w:rsid w:val="0079377D"/>
    <w:rsid w:val="007937F8"/>
    <w:rsid w:val="00794BF3"/>
    <w:rsid w:val="00794E76"/>
    <w:rsid w:val="0079608E"/>
    <w:rsid w:val="00796CED"/>
    <w:rsid w:val="007A214A"/>
    <w:rsid w:val="007A26D2"/>
    <w:rsid w:val="007A27C8"/>
    <w:rsid w:val="007A5023"/>
    <w:rsid w:val="007B20FE"/>
    <w:rsid w:val="007B46CD"/>
    <w:rsid w:val="007B5A96"/>
    <w:rsid w:val="007B5A9C"/>
    <w:rsid w:val="007B7E65"/>
    <w:rsid w:val="007C3977"/>
    <w:rsid w:val="007C4251"/>
    <w:rsid w:val="007C6521"/>
    <w:rsid w:val="007C6B97"/>
    <w:rsid w:val="007D0C47"/>
    <w:rsid w:val="007D4AB6"/>
    <w:rsid w:val="007D5033"/>
    <w:rsid w:val="007D50DC"/>
    <w:rsid w:val="007E2886"/>
    <w:rsid w:val="007E62BD"/>
    <w:rsid w:val="007E6F1F"/>
    <w:rsid w:val="007E7A6C"/>
    <w:rsid w:val="007F2D9F"/>
    <w:rsid w:val="007F2F8C"/>
    <w:rsid w:val="007F444E"/>
    <w:rsid w:val="007F7936"/>
    <w:rsid w:val="008029C5"/>
    <w:rsid w:val="008030F5"/>
    <w:rsid w:val="008045F2"/>
    <w:rsid w:val="00805DA5"/>
    <w:rsid w:val="0080701C"/>
    <w:rsid w:val="00807DCD"/>
    <w:rsid w:val="00810F34"/>
    <w:rsid w:val="00811817"/>
    <w:rsid w:val="00811EC0"/>
    <w:rsid w:val="00813C82"/>
    <w:rsid w:val="00821756"/>
    <w:rsid w:val="0082280F"/>
    <w:rsid w:val="00824883"/>
    <w:rsid w:val="00826DAA"/>
    <w:rsid w:val="00827643"/>
    <w:rsid w:val="00831707"/>
    <w:rsid w:val="008337A8"/>
    <w:rsid w:val="00834DA6"/>
    <w:rsid w:val="00836B95"/>
    <w:rsid w:val="00840CDD"/>
    <w:rsid w:val="0084166D"/>
    <w:rsid w:val="008416FD"/>
    <w:rsid w:val="0084528D"/>
    <w:rsid w:val="00845CFF"/>
    <w:rsid w:val="00850865"/>
    <w:rsid w:val="008549A7"/>
    <w:rsid w:val="00856DDA"/>
    <w:rsid w:val="008577D3"/>
    <w:rsid w:val="0085795A"/>
    <w:rsid w:val="00860225"/>
    <w:rsid w:val="0086082E"/>
    <w:rsid w:val="008619C7"/>
    <w:rsid w:val="00862B12"/>
    <w:rsid w:val="008655F2"/>
    <w:rsid w:val="00865CF2"/>
    <w:rsid w:val="008673DA"/>
    <w:rsid w:val="00870709"/>
    <w:rsid w:val="008723F7"/>
    <w:rsid w:val="00873596"/>
    <w:rsid w:val="00873B98"/>
    <w:rsid w:val="00875903"/>
    <w:rsid w:val="0087727F"/>
    <w:rsid w:val="0087736A"/>
    <w:rsid w:val="00877A8C"/>
    <w:rsid w:val="00882645"/>
    <w:rsid w:val="00883D64"/>
    <w:rsid w:val="0088439B"/>
    <w:rsid w:val="0088690D"/>
    <w:rsid w:val="00886E1C"/>
    <w:rsid w:val="00887A75"/>
    <w:rsid w:val="0089033D"/>
    <w:rsid w:val="00890A8B"/>
    <w:rsid w:val="00890F62"/>
    <w:rsid w:val="00893E4F"/>
    <w:rsid w:val="008969F8"/>
    <w:rsid w:val="00896A97"/>
    <w:rsid w:val="00897A80"/>
    <w:rsid w:val="008A156E"/>
    <w:rsid w:val="008A1742"/>
    <w:rsid w:val="008A17E0"/>
    <w:rsid w:val="008A1886"/>
    <w:rsid w:val="008A377F"/>
    <w:rsid w:val="008A3A9A"/>
    <w:rsid w:val="008A797A"/>
    <w:rsid w:val="008B141B"/>
    <w:rsid w:val="008B6813"/>
    <w:rsid w:val="008B6C28"/>
    <w:rsid w:val="008C190B"/>
    <w:rsid w:val="008C23B5"/>
    <w:rsid w:val="008C664E"/>
    <w:rsid w:val="008D1AEF"/>
    <w:rsid w:val="008D6E53"/>
    <w:rsid w:val="008D7ABC"/>
    <w:rsid w:val="008E0902"/>
    <w:rsid w:val="008E0FBE"/>
    <w:rsid w:val="008E1338"/>
    <w:rsid w:val="008E3383"/>
    <w:rsid w:val="008E7DB6"/>
    <w:rsid w:val="008F018F"/>
    <w:rsid w:val="008F12B7"/>
    <w:rsid w:val="008F312D"/>
    <w:rsid w:val="008F49A2"/>
    <w:rsid w:val="008F5C61"/>
    <w:rsid w:val="008F7640"/>
    <w:rsid w:val="008F7781"/>
    <w:rsid w:val="009005D0"/>
    <w:rsid w:val="00901D9E"/>
    <w:rsid w:val="009049D7"/>
    <w:rsid w:val="00906136"/>
    <w:rsid w:val="00907ED7"/>
    <w:rsid w:val="009108CE"/>
    <w:rsid w:val="00912C02"/>
    <w:rsid w:val="009131D5"/>
    <w:rsid w:val="009156FA"/>
    <w:rsid w:val="00916216"/>
    <w:rsid w:val="00917C35"/>
    <w:rsid w:val="0092038A"/>
    <w:rsid w:val="0092073F"/>
    <w:rsid w:val="00921502"/>
    <w:rsid w:val="009216CA"/>
    <w:rsid w:val="00923E95"/>
    <w:rsid w:val="00927689"/>
    <w:rsid w:val="00931D9A"/>
    <w:rsid w:val="00932D7D"/>
    <w:rsid w:val="00933F03"/>
    <w:rsid w:val="009344FB"/>
    <w:rsid w:val="00934506"/>
    <w:rsid w:val="0093716B"/>
    <w:rsid w:val="00940600"/>
    <w:rsid w:val="00951420"/>
    <w:rsid w:val="0095192F"/>
    <w:rsid w:val="00953980"/>
    <w:rsid w:val="00953F4F"/>
    <w:rsid w:val="009566AD"/>
    <w:rsid w:val="00956E2E"/>
    <w:rsid w:val="00960BE0"/>
    <w:rsid w:val="00961502"/>
    <w:rsid w:val="00963CCB"/>
    <w:rsid w:val="00965E3D"/>
    <w:rsid w:val="00966A05"/>
    <w:rsid w:val="00966CCE"/>
    <w:rsid w:val="0097052B"/>
    <w:rsid w:val="009711D6"/>
    <w:rsid w:val="009755AF"/>
    <w:rsid w:val="00980DD1"/>
    <w:rsid w:val="00983B48"/>
    <w:rsid w:val="00984EF1"/>
    <w:rsid w:val="00986454"/>
    <w:rsid w:val="009903A6"/>
    <w:rsid w:val="00992E4A"/>
    <w:rsid w:val="009938D1"/>
    <w:rsid w:val="00995834"/>
    <w:rsid w:val="00997383"/>
    <w:rsid w:val="009A3DD6"/>
    <w:rsid w:val="009A56D3"/>
    <w:rsid w:val="009B3B0C"/>
    <w:rsid w:val="009B469F"/>
    <w:rsid w:val="009B4A1D"/>
    <w:rsid w:val="009B4C3D"/>
    <w:rsid w:val="009C2EB7"/>
    <w:rsid w:val="009C4CA1"/>
    <w:rsid w:val="009C6EA9"/>
    <w:rsid w:val="009C728D"/>
    <w:rsid w:val="009C799A"/>
    <w:rsid w:val="009D0CB7"/>
    <w:rsid w:val="009D1A68"/>
    <w:rsid w:val="009D1CF5"/>
    <w:rsid w:val="009D1D99"/>
    <w:rsid w:val="009D2897"/>
    <w:rsid w:val="009D28B2"/>
    <w:rsid w:val="009D3C52"/>
    <w:rsid w:val="009D4D22"/>
    <w:rsid w:val="009D6A28"/>
    <w:rsid w:val="009D6C7C"/>
    <w:rsid w:val="009E0314"/>
    <w:rsid w:val="009E17EF"/>
    <w:rsid w:val="009E7303"/>
    <w:rsid w:val="009E7B2A"/>
    <w:rsid w:val="009F03D4"/>
    <w:rsid w:val="009F20B0"/>
    <w:rsid w:val="009F69FE"/>
    <w:rsid w:val="009F71F8"/>
    <w:rsid w:val="00A00CF1"/>
    <w:rsid w:val="00A02C0D"/>
    <w:rsid w:val="00A03589"/>
    <w:rsid w:val="00A035A4"/>
    <w:rsid w:val="00A04612"/>
    <w:rsid w:val="00A049EE"/>
    <w:rsid w:val="00A0520C"/>
    <w:rsid w:val="00A11495"/>
    <w:rsid w:val="00A13FEE"/>
    <w:rsid w:val="00A15133"/>
    <w:rsid w:val="00A247B7"/>
    <w:rsid w:val="00A267DF"/>
    <w:rsid w:val="00A26DEA"/>
    <w:rsid w:val="00A34055"/>
    <w:rsid w:val="00A35BED"/>
    <w:rsid w:val="00A415FB"/>
    <w:rsid w:val="00A41603"/>
    <w:rsid w:val="00A41E3B"/>
    <w:rsid w:val="00A42D87"/>
    <w:rsid w:val="00A43D93"/>
    <w:rsid w:val="00A46505"/>
    <w:rsid w:val="00A46C1B"/>
    <w:rsid w:val="00A47D70"/>
    <w:rsid w:val="00A50B39"/>
    <w:rsid w:val="00A50D65"/>
    <w:rsid w:val="00A5295A"/>
    <w:rsid w:val="00A5508B"/>
    <w:rsid w:val="00A61183"/>
    <w:rsid w:val="00A62BD1"/>
    <w:rsid w:val="00A64688"/>
    <w:rsid w:val="00A67502"/>
    <w:rsid w:val="00A67BF0"/>
    <w:rsid w:val="00A70921"/>
    <w:rsid w:val="00A71619"/>
    <w:rsid w:val="00A7447C"/>
    <w:rsid w:val="00A746CC"/>
    <w:rsid w:val="00A762F2"/>
    <w:rsid w:val="00A828DF"/>
    <w:rsid w:val="00A831B2"/>
    <w:rsid w:val="00A85F81"/>
    <w:rsid w:val="00A86660"/>
    <w:rsid w:val="00A877A5"/>
    <w:rsid w:val="00A878D7"/>
    <w:rsid w:val="00A92555"/>
    <w:rsid w:val="00A93ED9"/>
    <w:rsid w:val="00A9584A"/>
    <w:rsid w:val="00AA02CE"/>
    <w:rsid w:val="00AA10EB"/>
    <w:rsid w:val="00AA1D2E"/>
    <w:rsid w:val="00AA45EC"/>
    <w:rsid w:val="00AA4E6C"/>
    <w:rsid w:val="00AB0219"/>
    <w:rsid w:val="00AB2AAD"/>
    <w:rsid w:val="00AC1FD6"/>
    <w:rsid w:val="00AC33AB"/>
    <w:rsid w:val="00AC3DA1"/>
    <w:rsid w:val="00AC40D5"/>
    <w:rsid w:val="00AC51F4"/>
    <w:rsid w:val="00AC6825"/>
    <w:rsid w:val="00AC70A1"/>
    <w:rsid w:val="00AD3CA6"/>
    <w:rsid w:val="00AD552D"/>
    <w:rsid w:val="00AD6B4B"/>
    <w:rsid w:val="00AE02E6"/>
    <w:rsid w:val="00AE084B"/>
    <w:rsid w:val="00AE44F2"/>
    <w:rsid w:val="00AE4AA9"/>
    <w:rsid w:val="00AE5962"/>
    <w:rsid w:val="00AE637E"/>
    <w:rsid w:val="00AE661C"/>
    <w:rsid w:val="00AF1D97"/>
    <w:rsid w:val="00AF3B53"/>
    <w:rsid w:val="00AF6233"/>
    <w:rsid w:val="00AF640C"/>
    <w:rsid w:val="00AF6BD8"/>
    <w:rsid w:val="00AF6E29"/>
    <w:rsid w:val="00B001F8"/>
    <w:rsid w:val="00B02890"/>
    <w:rsid w:val="00B0547B"/>
    <w:rsid w:val="00B0554E"/>
    <w:rsid w:val="00B06EA5"/>
    <w:rsid w:val="00B120DD"/>
    <w:rsid w:val="00B12741"/>
    <w:rsid w:val="00B166B9"/>
    <w:rsid w:val="00B1692A"/>
    <w:rsid w:val="00B17AAB"/>
    <w:rsid w:val="00B213E5"/>
    <w:rsid w:val="00B24DC1"/>
    <w:rsid w:val="00B2505D"/>
    <w:rsid w:val="00B264FE"/>
    <w:rsid w:val="00B26CF6"/>
    <w:rsid w:val="00B32822"/>
    <w:rsid w:val="00B33E89"/>
    <w:rsid w:val="00B35232"/>
    <w:rsid w:val="00B36E90"/>
    <w:rsid w:val="00B410D2"/>
    <w:rsid w:val="00B465F3"/>
    <w:rsid w:val="00B50A00"/>
    <w:rsid w:val="00B51286"/>
    <w:rsid w:val="00B53B23"/>
    <w:rsid w:val="00B609BA"/>
    <w:rsid w:val="00B62B6E"/>
    <w:rsid w:val="00B63B7D"/>
    <w:rsid w:val="00B64EFF"/>
    <w:rsid w:val="00B67D2D"/>
    <w:rsid w:val="00B7093F"/>
    <w:rsid w:val="00B7165A"/>
    <w:rsid w:val="00B72340"/>
    <w:rsid w:val="00B740A9"/>
    <w:rsid w:val="00B756FE"/>
    <w:rsid w:val="00B75DE7"/>
    <w:rsid w:val="00B75F7F"/>
    <w:rsid w:val="00B77416"/>
    <w:rsid w:val="00B77A09"/>
    <w:rsid w:val="00B82BBF"/>
    <w:rsid w:val="00B82E65"/>
    <w:rsid w:val="00B82F1F"/>
    <w:rsid w:val="00B84632"/>
    <w:rsid w:val="00B907C4"/>
    <w:rsid w:val="00B93F38"/>
    <w:rsid w:val="00B9486D"/>
    <w:rsid w:val="00B95DD6"/>
    <w:rsid w:val="00BA2072"/>
    <w:rsid w:val="00BA222D"/>
    <w:rsid w:val="00BA36FA"/>
    <w:rsid w:val="00BA4EEC"/>
    <w:rsid w:val="00BA535E"/>
    <w:rsid w:val="00BA63E1"/>
    <w:rsid w:val="00BB363C"/>
    <w:rsid w:val="00BB3DB5"/>
    <w:rsid w:val="00BB56FE"/>
    <w:rsid w:val="00BB655D"/>
    <w:rsid w:val="00BB7A98"/>
    <w:rsid w:val="00BC251D"/>
    <w:rsid w:val="00BC25EB"/>
    <w:rsid w:val="00BC29AE"/>
    <w:rsid w:val="00BC5662"/>
    <w:rsid w:val="00BC5A58"/>
    <w:rsid w:val="00BC64C2"/>
    <w:rsid w:val="00BC65F7"/>
    <w:rsid w:val="00BC7312"/>
    <w:rsid w:val="00BC7D9A"/>
    <w:rsid w:val="00BD30C6"/>
    <w:rsid w:val="00BD3B80"/>
    <w:rsid w:val="00BD3FFC"/>
    <w:rsid w:val="00BD4496"/>
    <w:rsid w:val="00BD705B"/>
    <w:rsid w:val="00BD71A2"/>
    <w:rsid w:val="00BE2830"/>
    <w:rsid w:val="00BE5E3C"/>
    <w:rsid w:val="00BE7978"/>
    <w:rsid w:val="00BF0055"/>
    <w:rsid w:val="00BF1039"/>
    <w:rsid w:val="00BF52F0"/>
    <w:rsid w:val="00BF6FC7"/>
    <w:rsid w:val="00C00AE3"/>
    <w:rsid w:val="00C01B44"/>
    <w:rsid w:val="00C02CB8"/>
    <w:rsid w:val="00C03285"/>
    <w:rsid w:val="00C03770"/>
    <w:rsid w:val="00C0437D"/>
    <w:rsid w:val="00C04FAB"/>
    <w:rsid w:val="00C0616D"/>
    <w:rsid w:val="00C06793"/>
    <w:rsid w:val="00C07BF9"/>
    <w:rsid w:val="00C07ED9"/>
    <w:rsid w:val="00C12125"/>
    <w:rsid w:val="00C13EE5"/>
    <w:rsid w:val="00C15CBB"/>
    <w:rsid w:val="00C17AE4"/>
    <w:rsid w:val="00C17B2D"/>
    <w:rsid w:val="00C17E03"/>
    <w:rsid w:val="00C21677"/>
    <w:rsid w:val="00C2409B"/>
    <w:rsid w:val="00C268B7"/>
    <w:rsid w:val="00C279CE"/>
    <w:rsid w:val="00C30830"/>
    <w:rsid w:val="00C3250A"/>
    <w:rsid w:val="00C32CA4"/>
    <w:rsid w:val="00C32DA0"/>
    <w:rsid w:val="00C36C6A"/>
    <w:rsid w:val="00C432D7"/>
    <w:rsid w:val="00C5044E"/>
    <w:rsid w:val="00C5079F"/>
    <w:rsid w:val="00C50BEB"/>
    <w:rsid w:val="00C510A9"/>
    <w:rsid w:val="00C5243A"/>
    <w:rsid w:val="00C54AC3"/>
    <w:rsid w:val="00C54B17"/>
    <w:rsid w:val="00C561AC"/>
    <w:rsid w:val="00C56472"/>
    <w:rsid w:val="00C57184"/>
    <w:rsid w:val="00C57424"/>
    <w:rsid w:val="00C619F4"/>
    <w:rsid w:val="00C6241B"/>
    <w:rsid w:val="00C62BC5"/>
    <w:rsid w:val="00C63CA7"/>
    <w:rsid w:val="00C63D6E"/>
    <w:rsid w:val="00C64B8F"/>
    <w:rsid w:val="00C707A3"/>
    <w:rsid w:val="00C7724B"/>
    <w:rsid w:val="00C80A1B"/>
    <w:rsid w:val="00C81265"/>
    <w:rsid w:val="00C82B31"/>
    <w:rsid w:val="00C83051"/>
    <w:rsid w:val="00C8694B"/>
    <w:rsid w:val="00C869A5"/>
    <w:rsid w:val="00C90C9D"/>
    <w:rsid w:val="00C92236"/>
    <w:rsid w:val="00C93134"/>
    <w:rsid w:val="00C9324E"/>
    <w:rsid w:val="00C939A7"/>
    <w:rsid w:val="00C9780F"/>
    <w:rsid w:val="00CA106D"/>
    <w:rsid w:val="00CA1164"/>
    <w:rsid w:val="00CA131E"/>
    <w:rsid w:val="00CA4313"/>
    <w:rsid w:val="00CA44D1"/>
    <w:rsid w:val="00CA669F"/>
    <w:rsid w:val="00CB0D48"/>
    <w:rsid w:val="00CB1648"/>
    <w:rsid w:val="00CB5697"/>
    <w:rsid w:val="00CB751F"/>
    <w:rsid w:val="00CC060F"/>
    <w:rsid w:val="00CC0E68"/>
    <w:rsid w:val="00CC1657"/>
    <w:rsid w:val="00CC237F"/>
    <w:rsid w:val="00CC2BC7"/>
    <w:rsid w:val="00CD163C"/>
    <w:rsid w:val="00CD380F"/>
    <w:rsid w:val="00CE0213"/>
    <w:rsid w:val="00CE0B15"/>
    <w:rsid w:val="00CE5037"/>
    <w:rsid w:val="00CE74B5"/>
    <w:rsid w:val="00CF147A"/>
    <w:rsid w:val="00CF1D13"/>
    <w:rsid w:val="00CF3380"/>
    <w:rsid w:val="00CF5F0A"/>
    <w:rsid w:val="00CF79AD"/>
    <w:rsid w:val="00D02497"/>
    <w:rsid w:val="00D03905"/>
    <w:rsid w:val="00D052CA"/>
    <w:rsid w:val="00D07EB0"/>
    <w:rsid w:val="00D107A6"/>
    <w:rsid w:val="00D10899"/>
    <w:rsid w:val="00D10DF7"/>
    <w:rsid w:val="00D12316"/>
    <w:rsid w:val="00D1480E"/>
    <w:rsid w:val="00D17D15"/>
    <w:rsid w:val="00D206F3"/>
    <w:rsid w:val="00D264FA"/>
    <w:rsid w:val="00D26CEB"/>
    <w:rsid w:val="00D323F4"/>
    <w:rsid w:val="00D368A6"/>
    <w:rsid w:val="00D371A7"/>
    <w:rsid w:val="00D3778A"/>
    <w:rsid w:val="00D377EA"/>
    <w:rsid w:val="00D37C51"/>
    <w:rsid w:val="00D40938"/>
    <w:rsid w:val="00D414D4"/>
    <w:rsid w:val="00D4225C"/>
    <w:rsid w:val="00D43774"/>
    <w:rsid w:val="00D4599D"/>
    <w:rsid w:val="00D4637A"/>
    <w:rsid w:val="00D4689C"/>
    <w:rsid w:val="00D5173E"/>
    <w:rsid w:val="00D5231B"/>
    <w:rsid w:val="00D5498F"/>
    <w:rsid w:val="00D63A7C"/>
    <w:rsid w:val="00D66598"/>
    <w:rsid w:val="00D66789"/>
    <w:rsid w:val="00D678CA"/>
    <w:rsid w:val="00D75530"/>
    <w:rsid w:val="00D832D8"/>
    <w:rsid w:val="00D856E6"/>
    <w:rsid w:val="00D90E2C"/>
    <w:rsid w:val="00D95EA1"/>
    <w:rsid w:val="00D95FCE"/>
    <w:rsid w:val="00D960EE"/>
    <w:rsid w:val="00D97821"/>
    <w:rsid w:val="00D97C90"/>
    <w:rsid w:val="00D97F7B"/>
    <w:rsid w:val="00DA09BE"/>
    <w:rsid w:val="00DA0EDF"/>
    <w:rsid w:val="00DA1E8A"/>
    <w:rsid w:val="00DA3B9D"/>
    <w:rsid w:val="00DA43C9"/>
    <w:rsid w:val="00DA4EEB"/>
    <w:rsid w:val="00DA5A0D"/>
    <w:rsid w:val="00DA6C2E"/>
    <w:rsid w:val="00DA7E1F"/>
    <w:rsid w:val="00DB0BCE"/>
    <w:rsid w:val="00DB1418"/>
    <w:rsid w:val="00DB20E9"/>
    <w:rsid w:val="00DB290B"/>
    <w:rsid w:val="00DB2F04"/>
    <w:rsid w:val="00DB4506"/>
    <w:rsid w:val="00DB5B28"/>
    <w:rsid w:val="00DB6764"/>
    <w:rsid w:val="00DC001D"/>
    <w:rsid w:val="00DC6420"/>
    <w:rsid w:val="00DC706A"/>
    <w:rsid w:val="00DC7A7F"/>
    <w:rsid w:val="00DD242D"/>
    <w:rsid w:val="00DD354B"/>
    <w:rsid w:val="00DD4765"/>
    <w:rsid w:val="00DD6132"/>
    <w:rsid w:val="00DE303B"/>
    <w:rsid w:val="00DE37AF"/>
    <w:rsid w:val="00DE38AC"/>
    <w:rsid w:val="00DE3E8B"/>
    <w:rsid w:val="00DE4B25"/>
    <w:rsid w:val="00DE7894"/>
    <w:rsid w:val="00DF0F74"/>
    <w:rsid w:val="00DF3EFF"/>
    <w:rsid w:val="00DF77D5"/>
    <w:rsid w:val="00E01234"/>
    <w:rsid w:val="00E02DDA"/>
    <w:rsid w:val="00E063B6"/>
    <w:rsid w:val="00E0704F"/>
    <w:rsid w:val="00E10735"/>
    <w:rsid w:val="00E13028"/>
    <w:rsid w:val="00E13CE8"/>
    <w:rsid w:val="00E154D9"/>
    <w:rsid w:val="00E15714"/>
    <w:rsid w:val="00E20A27"/>
    <w:rsid w:val="00E20BA0"/>
    <w:rsid w:val="00E20DCE"/>
    <w:rsid w:val="00E21914"/>
    <w:rsid w:val="00E21946"/>
    <w:rsid w:val="00E21FB6"/>
    <w:rsid w:val="00E226DA"/>
    <w:rsid w:val="00E2331D"/>
    <w:rsid w:val="00E257BA"/>
    <w:rsid w:val="00E277D3"/>
    <w:rsid w:val="00E27BCD"/>
    <w:rsid w:val="00E316FA"/>
    <w:rsid w:val="00E3229F"/>
    <w:rsid w:val="00E336B1"/>
    <w:rsid w:val="00E33CC7"/>
    <w:rsid w:val="00E41634"/>
    <w:rsid w:val="00E4230C"/>
    <w:rsid w:val="00E43F02"/>
    <w:rsid w:val="00E443CC"/>
    <w:rsid w:val="00E5770C"/>
    <w:rsid w:val="00E603FE"/>
    <w:rsid w:val="00E60DAC"/>
    <w:rsid w:val="00E61C6D"/>
    <w:rsid w:val="00E61C6E"/>
    <w:rsid w:val="00E61DAD"/>
    <w:rsid w:val="00E640B4"/>
    <w:rsid w:val="00E65E12"/>
    <w:rsid w:val="00E7288F"/>
    <w:rsid w:val="00E73404"/>
    <w:rsid w:val="00E75087"/>
    <w:rsid w:val="00E75A53"/>
    <w:rsid w:val="00E76D63"/>
    <w:rsid w:val="00E773A3"/>
    <w:rsid w:val="00E8479C"/>
    <w:rsid w:val="00E84E9B"/>
    <w:rsid w:val="00E87F5C"/>
    <w:rsid w:val="00E90141"/>
    <w:rsid w:val="00E904E0"/>
    <w:rsid w:val="00E904FD"/>
    <w:rsid w:val="00E913AE"/>
    <w:rsid w:val="00E928D1"/>
    <w:rsid w:val="00E92ABD"/>
    <w:rsid w:val="00E9436C"/>
    <w:rsid w:val="00E95012"/>
    <w:rsid w:val="00EA2395"/>
    <w:rsid w:val="00EA2986"/>
    <w:rsid w:val="00EA6354"/>
    <w:rsid w:val="00EA6EBB"/>
    <w:rsid w:val="00EB5C72"/>
    <w:rsid w:val="00EB74EE"/>
    <w:rsid w:val="00EC0A64"/>
    <w:rsid w:val="00EC3DA0"/>
    <w:rsid w:val="00EC4114"/>
    <w:rsid w:val="00EC4437"/>
    <w:rsid w:val="00EC51DA"/>
    <w:rsid w:val="00EC539C"/>
    <w:rsid w:val="00EC5B7A"/>
    <w:rsid w:val="00ED69C4"/>
    <w:rsid w:val="00ED6C72"/>
    <w:rsid w:val="00EE0DF1"/>
    <w:rsid w:val="00EE2A89"/>
    <w:rsid w:val="00EE3194"/>
    <w:rsid w:val="00EE3BCD"/>
    <w:rsid w:val="00EE4678"/>
    <w:rsid w:val="00EE7ECE"/>
    <w:rsid w:val="00EF0799"/>
    <w:rsid w:val="00EF23DE"/>
    <w:rsid w:val="00EF3A8E"/>
    <w:rsid w:val="00EF4746"/>
    <w:rsid w:val="00F02B24"/>
    <w:rsid w:val="00F040AA"/>
    <w:rsid w:val="00F128C5"/>
    <w:rsid w:val="00F13159"/>
    <w:rsid w:val="00F13CB5"/>
    <w:rsid w:val="00F144BF"/>
    <w:rsid w:val="00F17916"/>
    <w:rsid w:val="00F23851"/>
    <w:rsid w:val="00F250A0"/>
    <w:rsid w:val="00F267CB"/>
    <w:rsid w:val="00F26809"/>
    <w:rsid w:val="00F27323"/>
    <w:rsid w:val="00F27922"/>
    <w:rsid w:val="00F343C7"/>
    <w:rsid w:val="00F359F5"/>
    <w:rsid w:val="00F37254"/>
    <w:rsid w:val="00F449BA"/>
    <w:rsid w:val="00F45325"/>
    <w:rsid w:val="00F52392"/>
    <w:rsid w:val="00F5558D"/>
    <w:rsid w:val="00F55EC8"/>
    <w:rsid w:val="00F571E4"/>
    <w:rsid w:val="00F57FBB"/>
    <w:rsid w:val="00F64943"/>
    <w:rsid w:val="00F65317"/>
    <w:rsid w:val="00F65B39"/>
    <w:rsid w:val="00F662A8"/>
    <w:rsid w:val="00F71914"/>
    <w:rsid w:val="00F71A01"/>
    <w:rsid w:val="00F71DEE"/>
    <w:rsid w:val="00F726CD"/>
    <w:rsid w:val="00F77A5B"/>
    <w:rsid w:val="00F77B8C"/>
    <w:rsid w:val="00F808DE"/>
    <w:rsid w:val="00F82C7D"/>
    <w:rsid w:val="00F82CB5"/>
    <w:rsid w:val="00F83AF6"/>
    <w:rsid w:val="00F93EA7"/>
    <w:rsid w:val="00F94B4A"/>
    <w:rsid w:val="00FA247F"/>
    <w:rsid w:val="00FA4E74"/>
    <w:rsid w:val="00FA627D"/>
    <w:rsid w:val="00FA6740"/>
    <w:rsid w:val="00FA74A5"/>
    <w:rsid w:val="00FA759F"/>
    <w:rsid w:val="00FB065F"/>
    <w:rsid w:val="00FB0863"/>
    <w:rsid w:val="00FB2C78"/>
    <w:rsid w:val="00FB307B"/>
    <w:rsid w:val="00FB4E1A"/>
    <w:rsid w:val="00FB5244"/>
    <w:rsid w:val="00FC0551"/>
    <w:rsid w:val="00FC0FB3"/>
    <w:rsid w:val="00FC310C"/>
    <w:rsid w:val="00FC5707"/>
    <w:rsid w:val="00FC69A3"/>
    <w:rsid w:val="00FD0E96"/>
    <w:rsid w:val="00FD67D5"/>
    <w:rsid w:val="00FE11C1"/>
    <w:rsid w:val="00FE257D"/>
    <w:rsid w:val="00FE3902"/>
    <w:rsid w:val="00FE41DA"/>
    <w:rsid w:val="00FE5083"/>
    <w:rsid w:val="00FE69B6"/>
    <w:rsid w:val="00FF1AE3"/>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92F5B"/>
  <w15:docId w15:val="{860EEC18-B932-4581-A6FB-135A1015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paragraph" w:styleId="Nagwek1">
    <w:name w:val="heading 1"/>
    <w:basedOn w:val="Tekstpodstawowy"/>
    <w:next w:val="Normalny"/>
    <w:link w:val="Nagwek1Znak"/>
    <w:uiPriority w:val="9"/>
    <w:qFormat/>
    <w:rsid w:val="00E9436C"/>
    <w:pPr>
      <w:spacing w:line="360" w:lineRule="auto"/>
      <w:jc w:val="center"/>
      <w:outlineLvl w:val="0"/>
    </w:pPr>
    <w:rPr>
      <w:kern w:val="24"/>
      <w:sz w:val="40"/>
      <w:szCs w:val="40"/>
    </w:rPr>
  </w:style>
  <w:style w:type="paragraph" w:styleId="Nagwek2">
    <w:name w:val="heading 2"/>
    <w:basedOn w:val="NormalnyWeb"/>
    <w:next w:val="Normalny"/>
    <w:link w:val="Nagwek2Znak"/>
    <w:uiPriority w:val="9"/>
    <w:unhideWhenUsed/>
    <w:qFormat/>
    <w:rsid w:val="00E9436C"/>
    <w:pPr>
      <w:spacing w:before="480" w:beforeAutospacing="0" w:after="240" w:afterAutospacing="0"/>
      <w:ind w:left="340" w:hanging="340"/>
      <w:jc w:val="both"/>
      <w:outlineLvl w:val="1"/>
    </w:pPr>
    <w:rPr>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iPriority w:val="99"/>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 w:type="paragraph" w:styleId="Tekstprzypisudolnego">
    <w:name w:val="footnote text"/>
    <w:basedOn w:val="Normalny"/>
    <w:link w:val="TekstprzypisudolnegoZnak"/>
    <w:uiPriority w:val="99"/>
    <w:semiHidden/>
    <w:unhideWhenUsed/>
    <w:rsid w:val="0019512B"/>
    <w:rPr>
      <w:sz w:val="20"/>
      <w:szCs w:val="20"/>
    </w:rPr>
  </w:style>
  <w:style w:type="character" w:customStyle="1" w:styleId="TekstprzypisudolnegoZnak">
    <w:name w:val="Tekst przypisu dolnego Znak"/>
    <w:basedOn w:val="Domylnaczcionkaakapitu"/>
    <w:link w:val="Tekstprzypisudolnego"/>
    <w:uiPriority w:val="99"/>
    <w:semiHidden/>
    <w:rsid w:val="0019512B"/>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19512B"/>
    <w:rPr>
      <w:vertAlign w:val="superscript"/>
    </w:rPr>
  </w:style>
  <w:style w:type="character" w:customStyle="1" w:styleId="Nagwek1Znak">
    <w:name w:val="Nagłówek 1 Znak"/>
    <w:basedOn w:val="Domylnaczcionkaakapitu"/>
    <w:link w:val="Nagwek1"/>
    <w:uiPriority w:val="9"/>
    <w:rsid w:val="00E9436C"/>
    <w:rPr>
      <w:rFonts w:ascii="Times New Roman" w:eastAsia="Times New Roman" w:hAnsi="Times New Roman" w:cs="Times New Roman"/>
      <w:b/>
      <w:kern w:val="24"/>
      <w:sz w:val="40"/>
      <w:szCs w:val="40"/>
      <w:lang w:eastAsia="pl-PL"/>
    </w:rPr>
  </w:style>
  <w:style w:type="character" w:customStyle="1" w:styleId="Nagwek2Znak">
    <w:name w:val="Nagłówek 2 Znak"/>
    <w:basedOn w:val="Domylnaczcionkaakapitu"/>
    <w:link w:val="Nagwek2"/>
    <w:uiPriority w:val="9"/>
    <w:rsid w:val="00E9436C"/>
    <w:rPr>
      <w:rFonts w:ascii="Times New Roman" w:eastAsia="Times New Roman" w:hAnsi="Times New Roman" w:cs="Times New Roman"/>
      <w:b/>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8604">
      <w:bodyDiv w:val="1"/>
      <w:marLeft w:val="0"/>
      <w:marRight w:val="0"/>
      <w:marTop w:val="0"/>
      <w:marBottom w:val="0"/>
      <w:divBdr>
        <w:top w:val="none" w:sz="0" w:space="0" w:color="auto"/>
        <w:left w:val="none" w:sz="0" w:space="0" w:color="auto"/>
        <w:bottom w:val="none" w:sz="0" w:space="0" w:color="auto"/>
        <w:right w:val="none" w:sz="0" w:space="0" w:color="auto"/>
      </w:divBdr>
    </w:div>
    <w:div w:id="402920161">
      <w:bodyDiv w:val="1"/>
      <w:marLeft w:val="0"/>
      <w:marRight w:val="0"/>
      <w:marTop w:val="0"/>
      <w:marBottom w:val="0"/>
      <w:divBdr>
        <w:top w:val="none" w:sz="0" w:space="0" w:color="auto"/>
        <w:left w:val="none" w:sz="0" w:space="0" w:color="auto"/>
        <w:bottom w:val="none" w:sz="0" w:space="0" w:color="auto"/>
        <w:right w:val="none" w:sz="0" w:space="0" w:color="auto"/>
      </w:divBdr>
    </w:div>
    <w:div w:id="478544213">
      <w:bodyDiv w:val="1"/>
      <w:marLeft w:val="0"/>
      <w:marRight w:val="0"/>
      <w:marTop w:val="0"/>
      <w:marBottom w:val="0"/>
      <w:divBdr>
        <w:top w:val="none" w:sz="0" w:space="0" w:color="auto"/>
        <w:left w:val="none" w:sz="0" w:space="0" w:color="auto"/>
        <w:bottom w:val="none" w:sz="0" w:space="0" w:color="auto"/>
        <w:right w:val="none" w:sz="0" w:space="0" w:color="auto"/>
      </w:divBdr>
    </w:div>
    <w:div w:id="650208226">
      <w:bodyDiv w:val="1"/>
      <w:marLeft w:val="0"/>
      <w:marRight w:val="0"/>
      <w:marTop w:val="0"/>
      <w:marBottom w:val="0"/>
      <w:divBdr>
        <w:top w:val="none" w:sz="0" w:space="0" w:color="auto"/>
        <w:left w:val="none" w:sz="0" w:space="0" w:color="auto"/>
        <w:bottom w:val="none" w:sz="0" w:space="0" w:color="auto"/>
        <w:right w:val="none" w:sz="0" w:space="0" w:color="auto"/>
      </w:divBdr>
    </w:div>
    <w:div w:id="812410449">
      <w:bodyDiv w:val="1"/>
      <w:marLeft w:val="0"/>
      <w:marRight w:val="0"/>
      <w:marTop w:val="0"/>
      <w:marBottom w:val="0"/>
      <w:divBdr>
        <w:top w:val="none" w:sz="0" w:space="0" w:color="auto"/>
        <w:left w:val="none" w:sz="0" w:space="0" w:color="auto"/>
        <w:bottom w:val="none" w:sz="0" w:space="0" w:color="auto"/>
        <w:right w:val="none" w:sz="0" w:space="0" w:color="auto"/>
      </w:divBdr>
    </w:div>
    <w:div w:id="898323138">
      <w:bodyDiv w:val="1"/>
      <w:marLeft w:val="0"/>
      <w:marRight w:val="0"/>
      <w:marTop w:val="0"/>
      <w:marBottom w:val="0"/>
      <w:divBdr>
        <w:top w:val="none" w:sz="0" w:space="0" w:color="auto"/>
        <w:left w:val="none" w:sz="0" w:space="0" w:color="auto"/>
        <w:bottom w:val="none" w:sz="0" w:space="0" w:color="auto"/>
        <w:right w:val="none" w:sz="0" w:space="0" w:color="auto"/>
      </w:divBdr>
    </w:div>
    <w:div w:id="918833627">
      <w:bodyDiv w:val="1"/>
      <w:marLeft w:val="0"/>
      <w:marRight w:val="0"/>
      <w:marTop w:val="0"/>
      <w:marBottom w:val="0"/>
      <w:divBdr>
        <w:top w:val="none" w:sz="0" w:space="0" w:color="auto"/>
        <w:left w:val="none" w:sz="0" w:space="0" w:color="auto"/>
        <w:bottom w:val="none" w:sz="0" w:space="0" w:color="auto"/>
        <w:right w:val="none" w:sz="0" w:space="0" w:color="auto"/>
      </w:divBdr>
    </w:div>
    <w:div w:id="1136988885">
      <w:bodyDiv w:val="1"/>
      <w:marLeft w:val="0"/>
      <w:marRight w:val="0"/>
      <w:marTop w:val="0"/>
      <w:marBottom w:val="0"/>
      <w:divBdr>
        <w:top w:val="none" w:sz="0" w:space="0" w:color="auto"/>
        <w:left w:val="none" w:sz="0" w:space="0" w:color="auto"/>
        <w:bottom w:val="none" w:sz="0" w:space="0" w:color="auto"/>
        <w:right w:val="none" w:sz="0" w:space="0" w:color="auto"/>
      </w:divBdr>
    </w:div>
    <w:div w:id="1257322642">
      <w:bodyDiv w:val="1"/>
      <w:marLeft w:val="0"/>
      <w:marRight w:val="0"/>
      <w:marTop w:val="0"/>
      <w:marBottom w:val="0"/>
      <w:divBdr>
        <w:top w:val="none" w:sz="0" w:space="0" w:color="auto"/>
        <w:left w:val="none" w:sz="0" w:space="0" w:color="auto"/>
        <w:bottom w:val="none" w:sz="0" w:space="0" w:color="auto"/>
        <w:right w:val="none" w:sz="0" w:space="0" w:color="auto"/>
      </w:divBdr>
    </w:div>
    <w:div w:id="1367556727">
      <w:bodyDiv w:val="1"/>
      <w:marLeft w:val="0"/>
      <w:marRight w:val="0"/>
      <w:marTop w:val="0"/>
      <w:marBottom w:val="0"/>
      <w:divBdr>
        <w:top w:val="none" w:sz="0" w:space="0" w:color="auto"/>
        <w:left w:val="none" w:sz="0" w:space="0" w:color="auto"/>
        <w:bottom w:val="none" w:sz="0" w:space="0" w:color="auto"/>
        <w:right w:val="none" w:sz="0" w:space="0" w:color="auto"/>
      </w:divBdr>
    </w:div>
    <w:div w:id="1523668350">
      <w:bodyDiv w:val="1"/>
      <w:marLeft w:val="0"/>
      <w:marRight w:val="0"/>
      <w:marTop w:val="0"/>
      <w:marBottom w:val="0"/>
      <w:divBdr>
        <w:top w:val="none" w:sz="0" w:space="0" w:color="auto"/>
        <w:left w:val="none" w:sz="0" w:space="0" w:color="auto"/>
        <w:bottom w:val="none" w:sz="0" w:space="0" w:color="auto"/>
        <w:right w:val="none" w:sz="0" w:space="0" w:color="auto"/>
      </w:divBdr>
    </w:div>
    <w:div w:id="1820265094">
      <w:bodyDiv w:val="1"/>
      <w:marLeft w:val="0"/>
      <w:marRight w:val="0"/>
      <w:marTop w:val="0"/>
      <w:marBottom w:val="0"/>
      <w:divBdr>
        <w:top w:val="none" w:sz="0" w:space="0" w:color="auto"/>
        <w:left w:val="none" w:sz="0" w:space="0" w:color="auto"/>
        <w:bottom w:val="none" w:sz="0" w:space="0" w:color="auto"/>
        <w:right w:val="none" w:sz="0" w:space="0" w:color="auto"/>
      </w:divBdr>
    </w:div>
    <w:div w:id="1883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on.or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998E-59AA-4C7C-877B-099EE94C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23</Pages>
  <Words>8726</Words>
  <Characters>52357</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Wojakowski Tomasz</cp:lastModifiedBy>
  <cp:revision>473</cp:revision>
  <cp:lastPrinted>2017-02-17T12:28:00Z</cp:lastPrinted>
  <dcterms:created xsi:type="dcterms:W3CDTF">2017-01-05T08:52:00Z</dcterms:created>
  <dcterms:modified xsi:type="dcterms:W3CDTF">2019-05-27T11:51:00Z</dcterms:modified>
</cp:coreProperties>
</file>