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A5" w:rsidRDefault="00515EA5" w:rsidP="00F06277"/>
    <w:p w:rsidR="00B00CA4" w:rsidRDefault="00B00CA4" w:rsidP="00F06277"/>
    <w:p w:rsidR="00B00CA4" w:rsidRDefault="00B00CA4" w:rsidP="00F06277"/>
    <w:p w:rsidR="00B00CA4" w:rsidRDefault="00B00CA4" w:rsidP="00F06277">
      <w:pPr>
        <w:jc w:val="right"/>
      </w:pPr>
      <w:r>
        <w:t>Załącznik 1</w:t>
      </w:r>
    </w:p>
    <w:p w:rsidR="00F06277" w:rsidRDefault="00F06277" w:rsidP="00F06277">
      <w:pPr>
        <w:jc w:val="center"/>
        <w:rPr>
          <w:b/>
        </w:rPr>
      </w:pPr>
    </w:p>
    <w:p w:rsidR="00B00CA4" w:rsidRPr="00B00CA4" w:rsidRDefault="00B00CA4" w:rsidP="00F06277">
      <w:pPr>
        <w:jc w:val="center"/>
        <w:rPr>
          <w:b/>
        </w:rPr>
      </w:pPr>
      <w:r w:rsidRPr="00B00CA4">
        <w:rPr>
          <w:b/>
        </w:rPr>
        <w:t xml:space="preserve">Założenia projektu </w:t>
      </w:r>
    </w:p>
    <w:p w:rsidR="00B00CA4" w:rsidRPr="00B00CA4" w:rsidRDefault="00B00CA4" w:rsidP="00F06277">
      <w:pPr>
        <w:jc w:val="center"/>
        <w:rPr>
          <w:b/>
        </w:rPr>
      </w:pPr>
      <w:r w:rsidRPr="00B00CA4">
        <w:rPr>
          <w:b/>
        </w:rPr>
        <w:t xml:space="preserve">„Zwiększenie możliwości przemieszczania się osób o ograniczonej mobilności poprzez zapewnienie usług indywidualnego transportu </w:t>
      </w:r>
      <w:proofErr w:type="spellStart"/>
      <w:r w:rsidRPr="00F06277">
        <w:rPr>
          <w:b/>
          <w:i/>
        </w:rPr>
        <w:t>door</w:t>
      </w:r>
      <w:proofErr w:type="spellEnd"/>
      <w:r w:rsidRPr="00F06277">
        <w:rPr>
          <w:b/>
          <w:i/>
        </w:rPr>
        <w:t>-to-</w:t>
      </w:r>
      <w:proofErr w:type="spellStart"/>
      <w:r w:rsidRPr="00F06277">
        <w:rPr>
          <w:b/>
          <w:i/>
        </w:rPr>
        <w:t>door</w:t>
      </w:r>
      <w:proofErr w:type="spellEnd"/>
      <w:r w:rsidRPr="00B00CA4">
        <w:rPr>
          <w:b/>
        </w:rPr>
        <w:t xml:space="preserve"> oraz poprawę dostępności budynków wielorodzinnych i użyteczności publicznej”</w:t>
      </w:r>
    </w:p>
    <w:p w:rsidR="00B00CA4" w:rsidRDefault="00B00CA4" w:rsidP="00F06277"/>
    <w:p w:rsidR="00B00CA4" w:rsidRDefault="00B00CA4" w:rsidP="00F06277">
      <w:pPr>
        <w:jc w:val="both"/>
      </w:pPr>
      <w:r>
        <w:t>C</w:t>
      </w:r>
      <w:r>
        <w:t>el</w:t>
      </w:r>
      <w:r>
        <w:t xml:space="preserve"> projektu</w:t>
      </w:r>
      <w:r>
        <w:t>: Zmniejszenie wykluczenia społecznego osób o ograniczonej mobilności, w tym osób niesamodzielnych i osób z niepełnosprawnościami, które mają trudności w przemieszczaniu się</w:t>
      </w:r>
    </w:p>
    <w:p w:rsidR="00B00CA4" w:rsidRDefault="00B00CA4" w:rsidP="00F06277">
      <w:pPr>
        <w:jc w:val="both"/>
      </w:pPr>
      <w:r>
        <w:t xml:space="preserve">Typ operacji: Zwiększenie możliwości przemieszczania się osób o ograniczonej mobilności poprzez zapewnienie usług indywidualnego transportu </w:t>
      </w:r>
      <w:proofErr w:type="spellStart"/>
      <w:r w:rsidRPr="00F06277">
        <w:rPr>
          <w:i/>
        </w:rPr>
        <w:t>door</w:t>
      </w:r>
      <w:proofErr w:type="spellEnd"/>
      <w:r w:rsidRPr="00F06277">
        <w:rPr>
          <w:i/>
        </w:rPr>
        <w:t>-to-</w:t>
      </w:r>
      <w:proofErr w:type="spellStart"/>
      <w:r w:rsidRPr="00F06277">
        <w:rPr>
          <w:i/>
        </w:rPr>
        <w:t>door</w:t>
      </w:r>
      <w:proofErr w:type="spellEnd"/>
      <w:r>
        <w:t xml:space="preserve"> oraz poprawę dostępności budynków wielorodzinnych i użyteczności publicznej</w:t>
      </w:r>
    </w:p>
    <w:p w:rsidR="00B00CA4" w:rsidRDefault="00B00CA4" w:rsidP="00F06277">
      <w:pPr>
        <w:jc w:val="both"/>
      </w:pPr>
      <w:r>
        <w:t>W</w:t>
      </w:r>
      <w:r>
        <w:t xml:space="preserve">skaźniki produktu: </w:t>
      </w:r>
    </w:p>
    <w:p w:rsidR="00B00CA4" w:rsidRDefault="00B00CA4" w:rsidP="00F06277">
      <w:pPr>
        <w:pStyle w:val="Akapitzlist"/>
        <w:numPr>
          <w:ilvl w:val="0"/>
          <w:numId w:val="1"/>
        </w:numPr>
        <w:contextualSpacing w:val="0"/>
        <w:jc w:val="both"/>
      </w:pPr>
      <w:r>
        <w:t xml:space="preserve">liczba </w:t>
      </w:r>
      <w:proofErr w:type="spellStart"/>
      <w:r>
        <w:t>jst</w:t>
      </w:r>
      <w:proofErr w:type="spellEnd"/>
      <w:r>
        <w:t xml:space="preserve">, które uruchomiły usługę indywidualnego transportu </w:t>
      </w:r>
      <w:proofErr w:type="spellStart"/>
      <w:r w:rsidRPr="00F06277">
        <w:rPr>
          <w:i/>
        </w:rPr>
        <w:t>door</w:t>
      </w:r>
      <w:proofErr w:type="spellEnd"/>
      <w:r w:rsidRPr="00F06277">
        <w:rPr>
          <w:i/>
        </w:rPr>
        <w:t>-to-</w:t>
      </w:r>
      <w:proofErr w:type="spellStart"/>
      <w:r w:rsidRPr="00F06277">
        <w:rPr>
          <w:i/>
        </w:rPr>
        <w:t>door</w:t>
      </w:r>
      <w:proofErr w:type="spellEnd"/>
      <w:r>
        <w:t xml:space="preserve"> dla osób o ograniczonej mobilności dzięki wsparciu EFS (150)</w:t>
      </w:r>
    </w:p>
    <w:p w:rsidR="00B00CA4" w:rsidRDefault="00B00CA4" w:rsidP="00F06277">
      <w:pPr>
        <w:pStyle w:val="Akapitzlist"/>
        <w:numPr>
          <w:ilvl w:val="0"/>
          <w:numId w:val="1"/>
        </w:numPr>
        <w:contextualSpacing w:val="0"/>
        <w:jc w:val="both"/>
      </w:pPr>
      <w:r>
        <w:t xml:space="preserve">liczba usprawnień wprowadzonych w budynkach wielorodzinnych i użyteczności publicznej dla osób o ograniczonej mobilności (160); </w:t>
      </w:r>
    </w:p>
    <w:p w:rsidR="00B00CA4" w:rsidRDefault="00B00CA4" w:rsidP="00F06277">
      <w:pPr>
        <w:jc w:val="both"/>
      </w:pPr>
      <w:r>
        <w:t>W</w:t>
      </w:r>
      <w:r>
        <w:t>skaźniki rezultatu:</w:t>
      </w:r>
    </w:p>
    <w:p w:rsidR="00B00CA4" w:rsidRDefault="00B00CA4" w:rsidP="00F06277">
      <w:pPr>
        <w:pStyle w:val="Akapitzlist"/>
        <w:numPr>
          <w:ilvl w:val="0"/>
          <w:numId w:val="2"/>
        </w:numPr>
        <w:contextualSpacing w:val="0"/>
        <w:jc w:val="both"/>
      </w:pPr>
      <w:r>
        <w:t xml:space="preserve">liczba </w:t>
      </w:r>
      <w:proofErr w:type="spellStart"/>
      <w:r>
        <w:t>jst</w:t>
      </w:r>
      <w:proofErr w:type="spellEnd"/>
      <w:r>
        <w:t xml:space="preserve">, które oferują usługę indywidualnego transportu </w:t>
      </w:r>
      <w:proofErr w:type="spellStart"/>
      <w:r w:rsidRPr="00F06277">
        <w:rPr>
          <w:i/>
        </w:rPr>
        <w:t>door</w:t>
      </w:r>
      <w:proofErr w:type="spellEnd"/>
      <w:r w:rsidRPr="00F06277">
        <w:rPr>
          <w:i/>
        </w:rPr>
        <w:t>-to-</w:t>
      </w:r>
      <w:proofErr w:type="spellStart"/>
      <w:r w:rsidRPr="00F06277">
        <w:rPr>
          <w:i/>
        </w:rPr>
        <w:t>door</w:t>
      </w:r>
      <w:proofErr w:type="spellEnd"/>
      <w:r>
        <w:t xml:space="preserve"> dla osób o ograniczonej mobilności po zakończeniu udziału w projekcie (150)</w:t>
      </w:r>
    </w:p>
    <w:p w:rsidR="00B00CA4" w:rsidRDefault="00B00CA4" w:rsidP="00F06277">
      <w:pPr>
        <w:pStyle w:val="Akapitzlist"/>
        <w:numPr>
          <w:ilvl w:val="0"/>
          <w:numId w:val="2"/>
        </w:numPr>
        <w:contextualSpacing w:val="0"/>
        <w:jc w:val="both"/>
      </w:pPr>
      <w:r>
        <w:t>liczba osób korzystających z infrastruktury zwiększającej dostępność architektoniczną budynków (1 920)</w:t>
      </w:r>
    </w:p>
    <w:p w:rsidR="00B00CA4" w:rsidRDefault="00B00CA4" w:rsidP="00F06277">
      <w:pPr>
        <w:jc w:val="both"/>
      </w:pPr>
      <w:r>
        <w:t>G</w:t>
      </w:r>
      <w:r>
        <w:t>rupa docelowa:  osoby o ograniczonej mobilności, w tym osoby z niepełnosprawnościami</w:t>
      </w:r>
    </w:p>
    <w:p w:rsidR="00F06277" w:rsidRDefault="00F06277" w:rsidP="00F06277">
      <w:pPr>
        <w:jc w:val="both"/>
      </w:pPr>
    </w:p>
    <w:p w:rsidR="00B00CA4" w:rsidRDefault="00B00CA4" w:rsidP="00F06277">
      <w:pPr>
        <w:jc w:val="both"/>
      </w:pPr>
      <w:r>
        <w:t>Wstępne założenia przyjęte przy kalkulacji kosztów usprawnień poprawiających dostępność architektoniczną:</w:t>
      </w:r>
    </w:p>
    <w:p w:rsidR="00B00CA4" w:rsidRDefault="00B00CA4" w:rsidP="00F06277">
      <w:pPr>
        <w:pStyle w:val="Akapitzlist"/>
        <w:numPr>
          <w:ilvl w:val="0"/>
          <w:numId w:val="4"/>
        </w:numPr>
        <w:ind w:left="714" w:hanging="357"/>
        <w:contextualSpacing w:val="0"/>
        <w:jc w:val="both"/>
      </w:pPr>
      <w:r>
        <w:t>Koszt jednej windy/usprawnienia - 250 tys. zł (na podstawie informacji uzyskanych od architektów, spółdzielni mieszkaniowych i innych podmiotów zgłaszających problem z brakiem wind)</w:t>
      </w:r>
    </w:p>
    <w:p w:rsidR="00B00CA4" w:rsidRDefault="00B00CA4" w:rsidP="00F06277">
      <w:pPr>
        <w:pStyle w:val="Akapitzlist"/>
        <w:numPr>
          <w:ilvl w:val="0"/>
          <w:numId w:val="4"/>
        </w:numPr>
        <w:ind w:left="714" w:hanging="357"/>
        <w:contextualSpacing w:val="0"/>
        <w:jc w:val="both"/>
      </w:pPr>
      <w:r>
        <w:t>250 000 * 160 wind/usprawnień = 40 mln zł</w:t>
      </w:r>
    </w:p>
    <w:p w:rsidR="00B00CA4" w:rsidRDefault="00B00CA4" w:rsidP="00F06277">
      <w:pPr>
        <w:pStyle w:val="Akapitzlist"/>
        <w:numPr>
          <w:ilvl w:val="0"/>
          <w:numId w:val="4"/>
        </w:numPr>
        <w:ind w:left="714" w:hanging="357"/>
        <w:contextualSpacing w:val="0"/>
        <w:jc w:val="both"/>
      </w:pPr>
      <w:r>
        <w:t xml:space="preserve">Zgodnie ze spisem powszechnym, w 2011 r. średnia liczba mieszkań w budynku wielorodzinnym to 14,4; natomiast średnia liczba osób w mieszkaniu to 2,5. Na tej podstawie można przyjąć 36 osób na budynek. </w:t>
      </w:r>
    </w:p>
    <w:p w:rsidR="00B00CA4" w:rsidRDefault="00B00CA4" w:rsidP="00F06277">
      <w:pPr>
        <w:pStyle w:val="Akapitzlist"/>
        <w:numPr>
          <w:ilvl w:val="0"/>
          <w:numId w:val="4"/>
        </w:numPr>
        <w:ind w:left="714" w:hanging="357"/>
        <w:contextualSpacing w:val="0"/>
        <w:jc w:val="both"/>
      </w:pPr>
      <w:r>
        <w:t>Przyjmując, że w jednym budynku zamontowane będą średnio 3 windy/usprawnienia, liczba dostosowanych budynków wyniesie 53.</w:t>
      </w:r>
    </w:p>
    <w:p w:rsidR="00B00CA4" w:rsidRDefault="00B00CA4" w:rsidP="00F06277">
      <w:pPr>
        <w:pStyle w:val="Akapitzlist"/>
        <w:numPr>
          <w:ilvl w:val="0"/>
          <w:numId w:val="4"/>
        </w:numPr>
        <w:ind w:left="714" w:hanging="357"/>
        <w:contextualSpacing w:val="0"/>
        <w:jc w:val="both"/>
      </w:pPr>
      <w:r>
        <w:t>53 budynków * 36 osób = 1 920 osób korzystających z nowej infrastruktury.</w:t>
      </w:r>
    </w:p>
    <w:p w:rsidR="00F06277" w:rsidRDefault="00F06277" w:rsidP="00F06277">
      <w:pPr>
        <w:jc w:val="both"/>
      </w:pPr>
    </w:p>
    <w:p w:rsidR="00B00CA4" w:rsidRPr="00B00CA4" w:rsidRDefault="00B00CA4" w:rsidP="00F06277">
      <w:pPr>
        <w:jc w:val="both"/>
      </w:pPr>
      <w:r w:rsidRPr="00B00CA4">
        <w:lastRenderedPageBreak/>
        <w:t xml:space="preserve">Założenia dotyczące konkursu na </w:t>
      </w:r>
      <w:r w:rsidR="00F06277">
        <w:t xml:space="preserve">transport </w:t>
      </w:r>
      <w:proofErr w:type="spellStart"/>
      <w:r w:rsidRPr="00F06277">
        <w:rPr>
          <w:i/>
        </w:rPr>
        <w:t>door</w:t>
      </w:r>
      <w:proofErr w:type="spellEnd"/>
      <w:r w:rsidRPr="00F06277">
        <w:rPr>
          <w:i/>
        </w:rPr>
        <w:t xml:space="preserve"> to </w:t>
      </w:r>
      <w:proofErr w:type="spellStart"/>
      <w:r w:rsidRPr="00F06277">
        <w:rPr>
          <w:i/>
        </w:rPr>
        <w:t>door</w:t>
      </w:r>
      <w:proofErr w:type="spellEnd"/>
      <w:r w:rsidRPr="00B00CA4">
        <w:t xml:space="preserve">: </w:t>
      </w:r>
    </w:p>
    <w:p w:rsidR="00B00CA4" w:rsidRDefault="00B00CA4" w:rsidP="00F06277">
      <w:pPr>
        <w:pStyle w:val="Akapitzlist"/>
        <w:numPr>
          <w:ilvl w:val="0"/>
          <w:numId w:val="3"/>
        </w:numPr>
        <w:contextualSpacing w:val="0"/>
        <w:jc w:val="both"/>
      </w:pPr>
      <w:r>
        <w:t>Konkurs przeznaczony wyłącznie dla gmin, gdzie taka usługa nie funkcjonuje</w:t>
      </w:r>
    </w:p>
    <w:p w:rsidR="00B00CA4" w:rsidRPr="00F06277" w:rsidRDefault="00B00CA4" w:rsidP="00F06277">
      <w:pPr>
        <w:pStyle w:val="Akapitzlist"/>
        <w:numPr>
          <w:ilvl w:val="0"/>
          <w:numId w:val="3"/>
        </w:numPr>
        <w:contextualSpacing w:val="0"/>
        <w:jc w:val="both"/>
        <w:rPr>
          <w:lang w:val="en-GB"/>
        </w:rPr>
      </w:pPr>
      <w:proofErr w:type="spellStart"/>
      <w:r w:rsidRPr="00F06277">
        <w:rPr>
          <w:lang w:val="en-GB"/>
        </w:rPr>
        <w:t>Usługa</w:t>
      </w:r>
      <w:proofErr w:type="spellEnd"/>
      <w:r w:rsidRPr="00F06277">
        <w:rPr>
          <w:lang w:val="en-GB"/>
        </w:rPr>
        <w:t xml:space="preserve"> </w:t>
      </w:r>
      <w:proofErr w:type="spellStart"/>
      <w:r w:rsidRPr="00F06277">
        <w:rPr>
          <w:lang w:val="en-GB"/>
        </w:rPr>
        <w:t>powinna</w:t>
      </w:r>
      <w:proofErr w:type="spellEnd"/>
      <w:r w:rsidRPr="00F06277">
        <w:rPr>
          <w:lang w:val="en-GB"/>
        </w:rPr>
        <w:t xml:space="preserve"> </w:t>
      </w:r>
      <w:proofErr w:type="spellStart"/>
      <w:r w:rsidRPr="00F06277">
        <w:rPr>
          <w:lang w:val="en-GB"/>
        </w:rPr>
        <w:t>być</w:t>
      </w:r>
      <w:proofErr w:type="spellEnd"/>
      <w:r w:rsidRPr="00F06277">
        <w:rPr>
          <w:lang w:val="en-GB"/>
        </w:rPr>
        <w:t xml:space="preserve"> </w:t>
      </w:r>
      <w:proofErr w:type="spellStart"/>
      <w:r w:rsidRPr="00F06277">
        <w:rPr>
          <w:lang w:val="en-GB"/>
        </w:rPr>
        <w:t>dostępna</w:t>
      </w:r>
      <w:proofErr w:type="spellEnd"/>
      <w:r w:rsidRPr="00F06277">
        <w:rPr>
          <w:lang w:val="en-GB"/>
        </w:rPr>
        <w:t xml:space="preserve"> </w:t>
      </w:r>
      <w:proofErr w:type="spellStart"/>
      <w:r w:rsidRPr="00F06277">
        <w:rPr>
          <w:lang w:val="en-GB"/>
        </w:rPr>
        <w:t>cenowo</w:t>
      </w:r>
      <w:proofErr w:type="spellEnd"/>
    </w:p>
    <w:p w:rsidR="00B00CA4" w:rsidRPr="00B00CA4" w:rsidRDefault="00B00CA4" w:rsidP="00F06277">
      <w:pPr>
        <w:pStyle w:val="Akapitzlist"/>
        <w:numPr>
          <w:ilvl w:val="0"/>
          <w:numId w:val="3"/>
        </w:numPr>
        <w:contextualSpacing w:val="0"/>
        <w:jc w:val="both"/>
      </w:pPr>
      <w:r w:rsidRPr="00B00CA4">
        <w:t xml:space="preserve">Działanie powinno być </w:t>
      </w:r>
      <w:proofErr w:type="spellStart"/>
      <w:r w:rsidRPr="00B00CA4">
        <w:t>kom</w:t>
      </w:r>
      <w:r>
        <w:t>p</w:t>
      </w:r>
      <w:r w:rsidRPr="00B00CA4">
        <w:t>lemetarne</w:t>
      </w:r>
      <w:proofErr w:type="spellEnd"/>
      <w:r w:rsidRPr="00B00CA4">
        <w:t xml:space="preserve"> do możliwości finansowa</w:t>
      </w:r>
      <w:r>
        <w:t>n</w:t>
      </w:r>
      <w:r w:rsidRPr="00B00CA4">
        <w:t xml:space="preserve">ia ze </w:t>
      </w:r>
      <w:r>
        <w:t>ś</w:t>
      </w:r>
      <w:r w:rsidRPr="00B00CA4">
        <w:t>rodków PFRON</w:t>
      </w:r>
    </w:p>
    <w:p w:rsidR="00B00CA4" w:rsidRDefault="00B00CA4" w:rsidP="00F06277">
      <w:pPr>
        <w:pStyle w:val="Akapitzlist"/>
        <w:numPr>
          <w:ilvl w:val="0"/>
          <w:numId w:val="3"/>
        </w:numPr>
        <w:contextualSpacing w:val="0"/>
        <w:jc w:val="both"/>
      </w:pPr>
      <w:r>
        <w:t xml:space="preserve">Zakupione pojazdy muszą być dostosowane do potrzeb osób z niepełnosprawnościami </w:t>
      </w:r>
      <w:r w:rsidR="00F06277">
        <w:t>i muszą</w:t>
      </w:r>
      <w:r>
        <w:t xml:space="preserve"> być używane przede wszystkim do przewozów </w:t>
      </w:r>
      <w:proofErr w:type="spellStart"/>
      <w:r w:rsidRPr="00F06277">
        <w:rPr>
          <w:i/>
        </w:rPr>
        <w:t>door</w:t>
      </w:r>
      <w:proofErr w:type="spellEnd"/>
      <w:r w:rsidRPr="00F06277">
        <w:rPr>
          <w:i/>
        </w:rPr>
        <w:t xml:space="preserve"> to </w:t>
      </w:r>
      <w:proofErr w:type="spellStart"/>
      <w:r w:rsidRPr="00F06277">
        <w:rPr>
          <w:i/>
        </w:rPr>
        <w:t>door</w:t>
      </w:r>
      <w:proofErr w:type="spellEnd"/>
      <w:r>
        <w:t>.</w:t>
      </w:r>
    </w:p>
    <w:p w:rsidR="00B00CA4" w:rsidRDefault="00B00CA4" w:rsidP="00F06277">
      <w:pPr>
        <w:jc w:val="both"/>
        <w:rPr>
          <w:lang w:val="en-GB"/>
        </w:rPr>
      </w:pPr>
    </w:p>
    <w:p w:rsidR="00F06277" w:rsidRPr="00F06277" w:rsidRDefault="00F06277" w:rsidP="00F06277">
      <w:pPr>
        <w:jc w:val="both"/>
      </w:pPr>
      <w:r w:rsidRPr="00F06277">
        <w:t xml:space="preserve">Kwota projektu: </w:t>
      </w:r>
      <w:r w:rsidR="00B00CA4" w:rsidRPr="00F06277">
        <w:t>53 750 000,00 zł</w:t>
      </w:r>
      <w:r w:rsidRPr="00F06277">
        <w:t>, w tym:</w:t>
      </w:r>
    </w:p>
    <w:p w:rsidR="00B00CA4" w:rsidRPr="00F06277" w:rsidRDefault="00F06277" w:rsidP="00F06277">
      <w:pPr>
        <w:pStyle w:val="Akapitzlist"/>
        <w:numPr>
          <w:ilvl w:val="0"/>
          <w:numId w:val="5"/>
        </w:numPr>
        <w:ind w:left="714" w:hanging="357"/>
        <w:contextualSpacing w:val="0"/>
        <w:jc w:val="both"/>
      </w:pPr>
      <w:r w:rsidRPr="00F06277">
        <w:t>40 000 000,00 zł  – poprawa dostępności budynków</w:t>
      </w:r>
    </w:p>
    <w:p w:rsidR="00F06277" w:rsidRPr="00F06277" w:rsidRDefault="00F06277" w:rsidP="00F06277">
      <w:pPr>
        <w:pStyle w:val="Akapitzlist"/>
        <w:numPr>
          <w:ilvl w:val="0"/>
          <w:numId w:val="5"/>
        </w:numPr>
        <w:ind w:left="714" w:hanging="357"/>
        <w:contextualSpacing w:val="0"/>
        <w:jc w:val="both"/>
      </w:pPr>
      <w:r w:rsidRPr="00F06277">
        <w:t xml:space="preserve">13 750 000,00 zł – transport </w:t>
      </w:r>
      <w:bookmarkStart w:id="0" w:name="_GoBack"/>
      <w:proofErr w:type="spellStart"/>
      <w:r w:rsidRPr="00F06277">
        <w:rPr>
          <w:i/>
        </w:rPr>
        <w:t>door</w:t>
      </w:r>
      <w:proofErr w:type="spellEnd"/>
      <w:r w:rsidRPr="00F06277">
        <w:rPr>
          <w:i/>
        </w:rPr>
        <w:t xml:space="preserve"> to </w:t>
      </w:r>
      <w:proofErr w:type="spellStart"/>
      <w:r w:rsidRPr="00F06277">
        <w:rPr>
          <w:i/>
        </w:rPr>
        <w:t>door</w:t>
      </w:r>
      <w:bookmarkEnd w:id="0"/>
      <w:proofErr w:type="spellEnd"/>
      <w:r w:rsidRPr="00F06277">
        <w:t>.</w:t>
      </w:r>
    </w:p>
    <w:sectPr w:rsidR="00F06277" w:rsidRPr="00F0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91F"/>
    <w:multiLevelType w:val="hybridMultilevel"/>
    <w:tmpl w:val="8EFA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B1005"/>
    <w:multiLevelType w:val="hybridMultilevel"/>
    <w:tmpl w:val="61CAE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513DA"/>
    <w:multiLevelType w:val="hybridMultilevel"/>
    <w:tmpl w:val="8724E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D54AA"/>
    <w:multiLevelType w:val="hybridMultilevel"/>
    <w:tmpl w:val="AF4A2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33857"/>
    <w:multiLevelType w:val="hybridMultilevel"/>
    <w:tmpl w:val="3008F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A4"/>
    <w:rsid w:val="00515EA5"/>
    <w:rsid w:val="00B00CA4"/>
    <w:rsid w:val="00F06277"/>
    <w:rsid w:val="00F7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2018-11-08T09:33:00Z</cp:lastPrinted>
  <dcterms:created xsi:type="dcterms:W3CDTF">2018-11-08T10:29:00Z</dcterms:created>
  <dcterms:modified xsi:type="dcterms:W3CDTF">2018-11-08T10:29:00Z</dcterms:modified>
</cp:coreProperties>
</file>