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20CF" w14:textId="1622B42B" w:rsidR="002637A3" w:rsidRDefault="002637A3" w:rsidP="00E31BB6">
      <w:pPr>
        <w:pStyle w:val="Akapitzlist3"/>
      </w:pPr>
      <w:r>
        <w:t>Załącznik nr 4</w:t>
      </w:r>
      <w:r w:rsidR="001C2BFE">
        <w:br/>
      </w:r>
      <w:r>
        <w:t>do procedur</w:t>
      </w:r>
      <w:r w:rsidR="001C2BFE">
        <w:t xml:space="preserve"> realizacji</w:t>
      </w:r>
      <w:r w:rsidR="001C2BFE">
        <w:br/>
        <w:t>pilotażowego programu</w:t>
      </w:r>
      <w:r w:rsidR="001C2BFE">
        <w:br/>
        <w:t>„Rehabilitacja 25 plus”</w:t>
      </w:r>
    </w:p>
    <w:p w14:paraId="6ACA6F2A" w14:textId="260EEFD7" w:rsidR="00AB18AD" w:rsidRPr="009400B1" w:rsidRDefault="002637A3" w:rsidP="000C786F">
      <w:pPr>
        <w:pStyle w:val="Nagwek1"/>
        <w:rPr>
          <w:bCs/>
          <w:sz w:val="24"/>
          <w:szCs w:val="16"/>
        </w:rPr>
      </w:pPr>
      <w:r w:rsidRPr="002637A3">
        <w:t>Wytyczne w zakresie przeprowadzania wizyt monitoringowych w</w:t>
      </w:r>
      <w:r w:rsidR="00C34295">
        <w:t> </w:t>
      </w:r>
      <w:r w:rsidRPr="002637A3">
        <w:t>ramach realizacji pilotażowego programu „Rehabilitacja 25 plus”</w:t>
      </w:r>
    </w:p>
    <w:p w14:paraId="2555D720" w14:textId="77777777" w:rsidR="002543FD" w:rsidRDefault="002543FD" w:rsidP="00FC4FCD">
      <w:pPr>
        <w:pStyle w:val="Nagwek2"/>
      </w:pPr>
      <w:r>
        <w:t>Skróty</w:t>
      </w:r>
    </w:p>
    <w:p w14:paraId="5F00D5E0" w14:textId="32DE42F4" w:rsidR="00564C22" w:rsidRDefault="00564C22" w:rsidP="00A3400A">
      <w:r w:rsidRPr="00684BB6">
        <w:rPr>
          <w:b/>
          <w:bCs/>
        </w:rPr>
        <w:t>D</w:t>
      </w:r>
      <w:r w:rsidR="0010265A">
        <w:rPr>
          <w:b/>
          <w:bCs/>
        </w:rPr>
        <w:t>PR</w:t>
      </w:r>
      <w:r w:rsidRPr="00684BB6">
        <w:t xml:space="preserve"> </w:t>
      </w:r>
      <w:r w:rsidR="00E645E4" w:rsidRPr="00E645E4">
        <w:t>–</w:t>
      </w:r>
      <w:r w:rsidRPr="00684BB6">
        <w:t xml:space="preserve"> Departament </w:t>
      </w:r>
      <w:r w:rsidR="0010265A">
        <w:t>Polityki Regionalnej i</w:t>
      </w:r>
      <w:r w:rsidRPr="00684BB6">
        <w:t xml:space="preserve"> Współpracy z Organizacjami Pozarządowymi</w:t>
      </w:r>
      <w:r>
        <w:t>.</w:t>
      </w:r>
    </w:p>
    <w:p w14:paraId="02DDFC10" w14:textId="180920A0" w:rsidR="00564C22" w:rsidRDefault="00564C22" w:rsidP="00A3400A">
      <w:r>
        <w:rPr>
          <w:b/>
          <w:bCs/>
        </w:rPr>
        <w:t>PFRON</w:t>
      </w:r>
      <w:r>
        <w:t xml:space="preserve"> </w:t>
      </w:r>
      <w:r w:rsidR="00E645E4" w:rsidRPr="00E645E4">
        <w:t>–</w:t>
      </w:r>
      <w:r>
        <w:t xml:space="preserve"> Państwowy Fundusz Rehabilitacji Osób Niepełnosprawnych.</w:t>
      </w:r>
    </w:p>
    <w:p w14:paraId="1BCE20C9" w14:textId="1638BDCD" w:rsidR="002543FD" w:rsidRDefault="00564C22" w:rsidP="00A3400A">
      <w:r>
        <w:rPr>
          <w:b/>
          <w:bCs/>
        </w:rPr>
        <w:t>Zespół</w:t>
      </w:r>
      <w:r w:rsidRPr="009F0E5A">
        <w:t xml:space="preserve"> </w:t>
      </w:r>
      <w:r w:rsidR="00E645E4" w:rsidRPr="00E645E4">
        <w:t>–</w:t>
      </w:r>
      <w:r w:rsidRPr="009F0E5A">
        <w:t xml:space="preserve"> </w:t>
      </w:r>
      <w:r>
        <w:t>Zespół przeprowadzający wizytę monitoringową</w:t>
      </w:r>
      <w:r w:rsidR="002639EC">
        <w:t>.</w:t>
      </w:r>
    </w:p>
    <w:p w14:paraId="49D7972C" w14:textId="11507A71" w:rsidR="002637A3" w:rsidRDefault="002637A3" w:rsidP="00A3400A">
      <w:pPr>
        <w:rPr>
          <w:bCs/>
        </w:rPr>
      </w:pPr>
      <w:r>
        <w:rPr>
          <w:b/>
          <w:bCs/>
        </w:rPr>
        <w:t>Program</w:t>
      </w:r>
      <w:r>
        <w:rPr>
          <w:bCs/>
        </w:rPr>
        <w:t xml:space="preserve"> – Program „Rehabilitacja 25 plus”</w:t>
      </w:r>
      <w:r w:rsidR="00036ED9">
        <w:rPr>
          <w:bCs/>
        </w:rPr>
        <w:t>.</w:t>
      </w:r>
    </w:p>
    <w:p w14:paraId="2E9227A6" w14:textId="19D60E6F" w:rsidR="000B27B8" w:rsidRPr="002637A3" w:rsidRDefault="000B27B8" w:rsidP="00A3400A">
      <w:r w:rsidRPr="000B27B8">
        <w:rPr>
          <w:b/>
        </w:rPr>
        <w:t>PPW</w:t>
      </w:r>
      <w:r>
        <w:t xml:space="preserve"> </w:t>
      </w:r>
      <w:r w:rsidR="00E645E4" w:rsidRPr="00E645E4">
        <w:t>–</w:t>
      </w:r>
      <w:r w:rsidRPr="000B27B8">
        <w:t xml:space="preserve"> </w:t>
      </w:r>
      <w:r>
        <w:t>załącznik</w:t>
      </w:r>
      <w:r w:rsidRPr="000B27B8">
        <w:t xml:space="preserve"> do wniosku pod nazwą „Projekt planu wsparcia”</w:t>
      </w:r>
      <w:r w:rsidR="00036ED9">
        <w:t>.</w:t>
      </w:r>
    </w:p>
    <w:p w14:paraId="716C8B27" w14:textId="46EB9DD6" w:rsidR="00E645E4" w:rsidRDefault="00E645E4" w:rsidP="00FC4FCD">
      <w:pPr>
        <w:pStyle w:val="Nagwek2"/>
      </w:pPr>
      <w:r>
        <w:t>Definicje</w:t>
      </w:r>
    </w:p>
    <w:p w14:paraId="71A05011" w14:textId="5E51AB8C" w:rsidR="00484C5C" w:rsidRPr="00E645E4" w:rsidRDefault="00484C5C" w:rsidP="00A3400A">
      <w:r w:rsidRPr="001F41DF">
        <w:rPr>
          <w:b/>
          <w:bCs/>
        </w:rPr>
        <w:t>iPFRON+</w:t>
      </w:r>
      <w:r w:rsidRPr="001F41DF">
        <w:t xml:space="preserve"> </w:t>
      </w:r>
      <w:r w:rsidRPr="00E645E4">
        <w:t>– system służący do naboru i oceny wniosków, do zawierania, realizacji i rozliczania</w:t>
      </w:r>
      <w:r w:rsidR="00613CC5">
        <w:t xml:space="preserve"> </w:t>
      </w:r>
      <w:r w:rsidRPr="00E645E4">
        <w:t>umów cywilnoprawnych oraz gromadzący dane o zakresie udzielonego wsparcia.</w:t>
      </w:r>
    </w:p>
    <w:p w14:paraId="779AEBC3" w14:textId="53046691" w:rsidR="00E645E4" w:rsidRPr="00E645E4" w:rsidRDefault="00E645E4" w:rsidP="00A3400A">
      <w:r w:rsidRPr="00251A87">
        <w:rPr>
          <w:b/>
          <w:bCs/>
        </w:rPr>
        <w:t>Jednostka organizacyjna</w:t>
      </w:r>
      <w:r w:rsidRPr="00251A87">
        <w:t xml:space="preserve"> </w:t>
      </w:r>
      <w:r w:rsidRPr="00E645E4">
        <w:t>– Departament lub biuro w Biurze PFRON oraz Oddział.</w:t>
      </w:r>
    </w:p>
    <w:p w14:paraId="0D538A09" w14:textId="3CDB5C13" w:rsidR="00E645E4" w:rsidRDefault="00E645E4" w:rsidP="00A3400A">
      <w:r w:rsidRPr="00251A87">
        <w:rPr>
          <w:b/>
          <w:bCs/>
        </w:rPr>
        <w:t>Opiekun umowy</w:t>
      </w:r>
      <w:r w:rsidRPr="00251A87">
        <w:t xml:space="preserve"> </w:t>
      </w:r>
      <w:r w:rsidRPr="00E645E4">
        <w:t xml:space="preserve">– osoba wspierająca </w:t>
      </w:r>
      <w:r w:rsidR="00583A97">
        <w:t>adresata programu</w:t>
      </w:r>
      <w:r w:rsidRPr="00E645E4">
        <w:t xml:space="preserve"> w realizacji umowy.</w:t>
      </w:r>
    </w:p>
    <w:p w14:paraId="7EE20316" w14:textId="137D792A" w:rsidR="00484C5C" w:rsidRPr="00E645E4" w:rsidRDefault="00484C5C" w:rsidP="00A3400A">
      <w:r w:rsidRPr="00251A87">
        <w:rPr>
          <w:b/>
          <w:bCs/>
        </w:rPr>
        <w:t>Umowa</w:t>
      </w:r>
      <w:r>
        <w:t xml:space="preserve"> </w:t>
      </w:r>
      <w:r w:rsidRPr="00E645E4">
        <w:t>–</w:t>
      </w:r>
      <w:r>
        <w:t xml:space="preserve"> umowa</w:t>
      </w:r>
      <w:r w:rsidRPr="00484C5C">
        <w:t xml:space="preserve"> </w:t>
      </w:r>
      <w:r>
        <w:t>na</w:t>
      </w:r>
      <w:r w:rsidRPr="00484C5C">
        <w:t xml:space="preserve"> realizację programu „Rehabilitacja 25 plus” zawieran</w:t>
      </w:r>
      <w:r>
        <w:t>a</w:t>
      </w:r>
      <w:r w:rsidRPr="00484C5C">
        <w:t xml:space="preserve"> pomiędzy PFRON a</w:t>
      </w:r>
      <w:r w:rsidR="00607943">
        <w:t> </w:t>
      </w:r>
      <w:r w:rsidRPr="00484C5C">
        <w:t>adresatem programu</w:t>
      </w:r>
      <w:r>
        <w:t>.</w:t>
      </w:r>
    </w:p>
    <w:p w14:paraId="5B228AAD" w14:textId="77777777" w:rsidR="00E645E4" w:rsidRPr="00E645E4" w:rsidRDefault="00E645E4" w:rsidP="00A3400A">
      <w:r w:rsidRPr="00251A87">
        <w:rPr>
          <w:b/>
          <w:bCs/>
        </w:rPr>
        <w:t>Zespó</w:t>
      </w:r>
      <w:r w:rsidRPr="00251A87">
        <w:rPr>
          <w:rFonts w:hint="eastAsia"/>
          <w:b/>
          <w:bCs/>
        </w:rPr>
        <w:t>ł</w:t>
      </w:r>
      <w:r w:rsidRPr="00251A87">
        <w:rPr>
          <w:b/>
          <w:bCs/>
        </w:rPr>
        <w:t xml:space="preserve"> przeprowadzaj</w:t>
      </w:r>
      <w:r w:rsidRPr="00251A87">
        <w:rPr>
          <w:rFonts w:hint="eastAsia"/>
          <w:b/>
          <w:bCs/>
        </w:rPr>
        <w:t>ą</w:t>
      </w:r>
      <w:r w:rsidRPr="00251A87">
        <w:rPr>
          <w:b/>
          <w:bCs/>
        </w:rPr>
        <w:t>cy wizyt</w:t>
      </w:r>
      <w:r w:rsidRPr="00251A87">
        <w:rPr>
          <w:rFonts w:hint="eastAsia"/>
          <w:b/>
          <w:bCs/>
        </w:rPr>
        <w:t>ę</w:t>
      </w:r>
      <w:r w:rsidRPr="00251A87">
        <w:rPr>
          <w:b/>
          <w:bCs/>
        </w:rPr>
        <w:t xml:space="preserve"> monitoringow</w:t>
      </w:r>
      <w:r w:rsidRPr="00251A87">
        <w:rPr>
          <w:rFonts w:hint="eastAsia"/>
          <w:b/>
          <w:bCs/>
        </w:rPr>
        <w:t>ą</w:t>
      </w:r>
      <w:r w:rsidRPr="00251A87">
        <w:t xml:space="preserve"> </w:t>
      </w:r>
      <w:r w:rsidRPr="00E645E4">
        <w:t>- osoby przeprowadzające wizytę</w:t>
      </w:r>
    </w:p>
    <w:p w14:paraId="572EEBAF" w14:textId="77777777" w:rsidR="00E645E4" w:rsidRPr="00E645E4" w:rsidRDefault="00E645E4" w:rsidP="00A3400A">
      <w:r w:rsidRPr="00E645E4">
        <w:t>monitoringową.</w:t>
      </w:r>
    </w:p>
    <w:p w14:paraId="726566EC" w14:textId="20081724" w:rsidR="002637A3" w:rsidRDefault="006408A2" w:rsidP="00FC4FCD">
      <w:pPr>
        <w:pStyle w:val="Nagwek2"/>
      </w:pPr>
      <w:r>
        <w:t>O</w:t>
      </w:r>
      <w:r w:rsidR="002637A3">
        <w:t>gólne</w:t>
      </w:r>
      <w:r>
        <w:t xml:space="preserve"> zasady</w:t>
      </w:r>
    </w:p>
    <w:p w14:paraId="0DC09438" w14:textId="259E3B04" w:rsidR="00484C5C" w:rsidRDefault="00484C5C" w:rsidP="00E31BB6">
      <w:pPr>
        <w:pStyle w:val="Akapitzlist"/>
      </w:pPr>
      <w:r>
        <w:t xml:space="preserve">Wizyty monitoringowe </w:t>
      </w:r>
      <w:r w:rsidRPr="00484C5C">
        <w:t>w ramach realizacji pilotażowego programu „Rehabilitacja 25 plus”</w:t>
      </w:r>
      <w:r>
        <w:t xml:space="preserve"> prowadzone są w oparciu o wytyczne zapisane w niniejszym dokumencie, z</w:t>
      </w:r>
      <w:r w:rsidR="005412C9">
        <w:t> </w:t>
      </w:r>
      <w:r>
        <w:t>uwzględnieniem zasad ogólnych wynikających z procedur wewnętrznych obowiązujących w PFRON.</w:t>
      </w:r>
    </w:p>
    <w:p w14:paraId="3BFCAD21" w14:textId="0A4EA004" w:rsidR="00E645E4" w:rsidRDefault="00E645E4" w:rsidP="00E31BB6">
      <w:pPr>
        <w:pStyle w:val="Akapitzlist"/>
      </w:pPr>
      <w:r>
        <w:t>A</w:t>
      </w:r>
      <w:r w:rsidRPr="00E645E4">
        <w:t xml:space="preserve">dresat </w:t>
      </w:r>
      <w:r w:rsidR="00502B00">
        <w:t xml:space="preserve">programu </w:t>
      </w:r>
      <w:r w:rsidRPr="00E645E4">
        <w:t>zobowiązuje się do przedłożenia do PFRON, nie później niż w terminie 30 dni roboczych od dnia podpisania umowy (a jeżeli rozpoczęcie realizacji programu następuje po dniu podpisania umowy - w terminie 30 dni roboczych od dnia rozpoczęcia realizacji programu), harmonogramu realizacji poszczególnych zaplanowanych zajęć grupowych. W harmonogramie należy wskazać (w podziale na formy wsparcia) terminy (dzień, miesiąc, rok) oraz miejsca (dokładny adres) prowadzenia zajęć merytorycznych z</w:t>
      </w:r>
      <w:r w:rsidR="00607943">
        <w:t> </w:t>
      </w:r>
      <w:r w:rsidRPr="00E645E4">
        <w:t xml:space="preserve">beneficjentami programu. Harmonogram podlega aktualizacji raz na kwartał – nie </w:t>
      </w:r>
      <w:r w:rsidRPr="00E645E4">
        <w:lastRenderedPageBreak/>
        <w:t>później niż 14 dni przed rozpoczęciem danego kwartału kalendarzowego. Jeżeli do obsługi programu został uruchomiony system iPFRON+ harmonogramy przekazywane są za pośrednictwem systemu iPFRON+ przez komunikator w formie pisma z podpisem elektronicznym osoby/osób upoważnionych. Jeżeli system iPFRON+ nie obsługuje takiej funkcji należy przesyłać ha</w:t>
      </w:r>
      <w:r w:rsidR="009D6728">
        <w:t>rmonogramy do Oddziału PFRON na</w:t>
      </w:r>
      <w:r w:rsidRPr="00E645E4">
        <w:t xml:space="preserve"> </w:t>
      </w:r>
      <w:r w:rsidR="009D6728">
        <w:t>adres e-mail wskazany w umowie.</w:t>
      </w:r>
    </w:p>
    <w:p w14:paraId="0266A5C9" w14:textId="220BDBD1" w:rsidR="00F63F50" w:rsidRDefault="00F63F50" w:rsidP="00E31BB6">
      <w:pPr>
        <w:pStyle w:val="Akapitzlist"/>
      </w:pPr>
      <w:r>
        <w:t>Rodzaje wizyt monitoringowych:</w:t>
      </w:r>
    </w:p>
    <w:p w14:paraId="34421721" w14:textId="055D6A29" w:rsidR="00F63F50" w:rsidRPr="00BD1061" w:rsidRDefault="00F63F50" w:rsidP="00E31BB6">
      <w:pPr>
        <w:pStyle w:val="Akapitzlist"/>
        <w:numPr>
          <w:ilvl w:val="0"/>
          <w:numId w:val="47"/>
        </w:numPr>
        <w:ind w:left="851" w:hanging="425"/>
      </w:pPr>
      <w:r w:rsidRPr="00BD1061">
        <w:t>wizyta monitoringowa niezapowiedziana - przeprowadzana jest bez zapowiedzi w</w:t>
      </w:r>
      <w:r w:rsidR="00281F99" w:rsidRPr="00BD1061">
        <w:t> </w:t>
      </w:r>
      <w:r w:rsidRPr="00BD1061">
        <w:t>miejscu i w godzinach realizacji działań merytorycznych w ramach programu (w</w:t>
      </w:r>
      <w:r w:rsidR="00583A97">
        <w:t> </w:t>
      </w:r>
      <w:r w:rsidRPr="00BD1061">
        <w:t>placówce, w miejscu prowadzenia działań w ramach programu);</w:t>
      </w:r>
    </w:p>
    <w:p w14:paraId="667E0C3A" w14:textId="2564EDAD" w:rsidR="00F63F50" w:rsidRPr="00BD1061" w:rsidRDefault="00F63F50" w:rsidP="00E31BB6">
      <w:pPr>
        <w:pStyle w:val="Akapitzlist"/>
        <w:numPr>
          <w:ilvl w:val="0"/>
          <w:numId w:val="47"/>
        </w:numPr>
        <w:ind w:left="851" w:hanging="425"/>
      </w:pPr>
      <w:r w:rsidRPr="00BD1061">
        <w:t xml:space="preserve">wizyta monitoringowa zapowiedziana - przeprowadzana jest w siedzibie </w:t>
      </w:r>
      <w:r w:rsidR="00583A97">
        <w:t>adresata programu</w:t>
      </w:r>
      <w:r w:rsidRPr="00BD1061">
        <w:t xml:space="preserve"> w godzinach pracy. </w:t>
      </w:r>
      <w:r w:rsidR="00583A97">
        <w:t>Adresat programu</w:t>
      </w:r>
      <w:r w:rsidR="00583A97" w:rsidRPr="00BD1061">
        <w:t xml:space="preserve"> </w:t>
      </w:r>
      <w:r w:rsidRPr="00BD1061">
        <w:t>powinien zostać poinformowany pisemnie o miejscu, terminie oraz zakresie wizyty z co najmniej 5 dniowym wyprzedzeniem. Wizyta zapowiedziana może być przeprowadzona w przypadku umów zawartych od 1 stycznia 2025 r. Zawiadomienie o planowanej wizycie monitoringowej spo</w:t>
      </w:r>
      <w:r w:rsidR="00281F99" w:rsidRPr="00BD1061">
        <w:t xml:space="preserve">rządzane jest według wzoru nr </w:t>
      </w:r>
      <w:r w:rsidR="001B77ED">
        <w:t>3 do niniejszych wytycznych</w:t>
      </w:r>
      <w:r w:rsidR="00E645E4">
        <w:t>.</w:t>
      </w:r>
    </w:p>
    <w:p w14:paraId="2B16401E" w14:textId="4800FDAB" w:rsidR="0094707D" w:rsidRDefault="002637A3" w:rsidP="00E31BB6">
      <w:pPr>
        <w:pStyle w:val="Akapitzlist"/>
      </w:pPr>
      <w:r w:rsidRPr="002637A3">
        <w:t xml:space="preserve">Celem wizyty monitoringowej jest weryfikacja rzeczywistej realizacji </w:t>
      </w:r>
      <w:r w:rsidR="005412C9" w:rsidRPr="00D649C7">
        <w:t>wniosk</w:t>
      </w:r>
      <w:r w:rsidR="005412C9">
        <w:t>u</w:t>
      </w:r>
      <w:r w:rsidR="005412C9" w:rsidRPr="00D649C7">
        <w:t xml:space="preserve"> o</w:t>
      </w:r>
      <w:r w:rsidR="005412C9">
        <w:t> </w:t>
      </w:r>
      <w:r w:rsidR="005412C9" w:rsidRPr="00D649C7">
        <w:t>przyznanie środków finansowych na realizację programu stanowiącym załącznik do umowy</w:t>
      </w:r>
      <w:r w:rsidR="005412C9" w:rsidRPr="002637A3">
        <w:t xml:space="preserve"> </w:t>
      </w:r>
      <w:r w:rsidR="005412C9">
        <w:t xml:space="preserve">zawartej </w:t>
      </w:r>
      <w:r w:rsidR="005412C9" w:rsidRPr="00484C5C">
        <w:t>pomiędzy PFRON a adresatem programu</w:t>
      </w:r>
      <w:r w:rsidR="005412C9">
        <w:t xml:space="preserve"> </w:t>
      </w:r>
      <w:r w:rsidR="008863EC">
        <w:t xml:space="preserve">oraz </w:t>
      </w:r>
      <w:r w:rsidR="005412C9">
        <w:t xml:space="preserve">jego </w:t>
      </w:r>
      <w:r w:rsidR="008863EC">
        <w:t>faktycznych postępów.</w:t>
      </w:r>
    </w:p>
    <w:p w14:paraId="68D7C5F2" w14:textId="691054CC" w:rsidR="0094707D" w:rsidRDefault="002637A3" w:rsidP="00E31BB6">
      <w:pPr>
        <w:pStyle w:val="Akapitzlist"/>
      </w:pPr>
      <w:r w:rsidRPr="002637A3">
        <w:t xml:space="preserve">Wizyta monitoringowa nie może być utożsamiana z kontrolą realizacji </w:t>
      </w:r>
      <w:r w:rsidR="00484C5C">
        <w:t>umowy</w:t>
      </w:r>
      <w:r w:rsidR="00484C5C" w:rsidRPr="002637A3">
        <w:t xml:space="preserve"> </w:t>
      </w:r>
      <w:r w:rsidRPr="002637A3">
        <w:t>(kontrolą objęty jest dużo szerszy zakres np. rozliczenia finansowe, kwalifikowalność kosztów, itd.).</w:t>
      </w:r>
    </w:p>
    <w:p w14:paraId="5DCA8515" w14:textId="3292017C" w:rsidR="00484C5C" w:rsidRDefault="002637A3" w:rsidP="00E31BB6">
      <w:pPr>
        <w:pStyle w:val="Akapitzlist"/>
      </w:pPr>
      <w:r w:rsidRPr="000B27B8">
        <w:t>Wizyta monitoringowa nie powinna trwać dłużej niż 1 dzień.</w:t>
      </w:r>
    </w:p>
    <w:p w14:paraId="72649C46" w14:textId="50F839B4" w:rsidR="0094707D" w:rsidRDefault="002637A3" w:rsidP="00E31BB6">
      <w:pPr>
        <w:pStyle w:val="Akapitzlist"/>
      </w:pPr>
      <w:r w:rsidRPr="00C34295">
        <w:t xml:space="preserve">Każdy z </w:t>
      </w:r>
      <w:r w:rsidR="00E079D8" w:rsidRPr="00C34295">
        <w:t xml:space="preserve">załączonych do niniejszego dokumentu </w:t>
      </w:r>
      <w:r w:rsidRPr="00C34295">
        <w:t>wzorów może zostać zmodyfikowany w</w:t>
      </w:r>
      <w:r w:rsidR="00E079D8" w:rsidRPr="00C34295">
        <w:t> </w:t>
      </w:r>
      <w:r w:rsidRPr="00C34295">
        <w:t>zależności od zakresu wizyty monitoringowej i rodzaju form wsparcia / działań</w:t>
      </w:r>
      <w:r w:rsidR="00E079D8" w:rsidRPr="00C34295">
        <w:t>,</w:t>
      </w:r>
      <w:r w:rsidRPr="00C34295">
        <w:t xml:space="preserve"> które są</w:t>
      </w:r>
      <w:r w:rsidR="000C786F">
        <w:t> </w:t>
      </w:r>
      <w:r w:rsidRPr="00C34295">
        <w:t>realizowane w ramach programu.</w:t>
      </w:r>
    </w:p>
    <w:p w14:paraId="0AFF751C" w14:textId="18CC1A46" w:rsidR="002637A3" w:rsidRPr="00EB5BDA" w:rsidRDefault="006408A2" w:rsidP="00E31BB6">
      <w:pPr>
        <w:pStyle w:val="Akapitzlist"/>
      </w:pPr>
      <w:r w:rsidRPr="00EB5BDA">
        <w:t xml:space="preserve">W przypadku umów zawartych </w:t>
      </w:r>
      <w:r w:rsidR="00521DFD" w:rsidRPr="00EB5BDA">
        <w:t xml:space="preserve">w ramach pełnej obsługi programu przez system iPFRON+ </w:t>
      </w:r>
      <w:r w:rsidRPr="00EB5BDA">
        <w:t>w</w:t>
      </w:r>
      <w:r w:rsidR="00036ED9" w:rsidRPr="00EB5BDA">
        <w:t> </w:t>
      </w:r>
      <w:r w:rsidRPr="00EB5BDA">
        <w:t>procesie stosuje się elektroniczny obieg dokumentacji za pośrednictwem iPFRON+.</w:t>
      </w:r>
    </w:p>
    <w:p w14:paraId="7FC79FD5" w14:textId="3548C839" w:rsidR="002637A3" w:rsidRDefault="002637A3" w:rsidP="00FC4FCD">
      <w:pPr>
        <w:pStyle w:val="Nagwek2"/>
      </w:pPr>
      <w:r>
        <w:t>Zakres wizyty monitoringowej</w:t>
      </w:r>
    </w:p>
    <w:p w14:paraId="63096EE3" w14:textId="2CF91FFF" w:rsidR="00D649C7" w:rsidRPr="00D649C7" w:rsidRDefault="00D649C7" w:rsidP="00E31BB6">
      <w:pPr>
        <w:pStyle w:val="Akapitzlist"/>
        <w:numPr>
          <w:ilvl w:val="0"/>
          <w:numId w:val="19"/>
        </w:numPr>
        <w:ind w:left="426" w:hanging="426"/>
      </w:pPr>
      <w:r w:rsidRPr="00D649C7">
        <w:t>Zakres wizyty monitoringowej obejmuje w szczególności sprawdzenie czy:</w:t>
      </w:r>
    </w:p>
    <w:p w14:paraId="02A4997E" w14:textId="15C87FAF" w:rsidR="00B96AB9" w:rsidRDefault="00D649C7" w:rsidP="00E31BB6">
      <w:pPr>
        <w:pStyle w:val="Akapitzlist"/>
        <w:numPr>
          <w:ilvl w:val="0"/>
          <w:numId w:val="39"/>
        </w:numPr>
        <w:ind w:left="851" w:hanging="425"/>
      </w:pPr>
      <w:r w:rsidRPr="00D649C7">
        <w:t>liczba beneficjentów programu</w:t>
      </w:r>
      <w:r>
        <w:t>, którym udzielane jest wsparcie,</w:t>
      </w:r>
      <w:r w:rsidRPr="00D649C7">
        <w:t xml:space="preserve"> obejmuje co najmniej planowaną liczbę beneficjentów programów zgodnie z wnioskiem o</w:t>
      </w:r>
      <w:r w:rsidR="000B27B8">
        <w:t> </w:t>
      </w:r>
      <w:r w:rsidRPr="00D649C7">
        <w:t>przyznanie środków finansowych na realizację programu stanowiącym załącznik</w:t>
      </w:r>
      <w:r w:rsidR="001B77ED">
        <w:t xml:space="preserve"> nr</w:t>
      </w:r>
      <w:r w:rsidR="004B6C53">
        <w:t> </w:t>
      </w:r>
      <w:r w:rsidR="001B77ED">
        <w:t>1</w:t>
      </w:r>
      <w:r w:rsidRPr="00D649C7">
        <w:t xml:space="preserve"> do umowy;</w:t>
      </w:r>
    </w:p>
    <w:p w14:paraId="2F1F3E07" w14:textId="44C65A36" w:rsidR="0022521B" w:rsidRDefault="00D649C7" w:rsidP="00E31BB6">
      <w:pPr>
        <w:pStyle w:val="Akapitzlist"/>
        <w:numPr>
          <w:ilvl w:val="0"/>
          <w:numId w:val="39"/>
        </w:numPr>
        <w:spacing w:before="0" w:after="0"/>
        <w:ind w:left="851" w:hanging="425"/>
      </w:pPr>
      <w:r w:rsidRPr="00D649C7">
        <w:lastRenderedPageBreak/>
        <w:t>udzielane wsparcie (zakres świadczonych usług i ich wymiar godzinowy) jest zgodne z</w:t>
      </w:r>
      <w:r w:rsidR="000B27B8">
        <w:t> </w:t>
      </w:r>
      <w:r w:rsidRPr="00D649C7">
        <w:t>wnioskiem o przyznanie środków finansowych na realizację programu stanowiącym załącznik do umowy, w tym</w:t>
      </w:r>
      <w:r>
        <w:t>:</w:t>
      </w:r>
      <w:r w:rsidRPr="00D649C7">
        <w:t xml:space="preserve"> czy p</w:t>
      </w:r>
      <w:r w:rsidRPr="000B27B8">
        <w:t>okrywa się ze wsparciem zaplanowanym przez adresata programu w załączniku do wniosku pod nazwą „Projekt planu wsparcia” (w</w:t>
      </w:r>
      <w:r w:rsidR="000B27B8">
        <w:t> </w:t>
      </w:r>
      <w:r w:rsidRPr="000B27B8">
        <w:t>skrócie PPW) – na przykład:</w:t>
      </w:r>
    </w:p>
    <w:p w14:paraId="4D135164" w14:textId="17125ED9" w:rsidR="0022521B" w:rsidRDefault="00D649C7" w:rsidP="00E31BB6">
      <w:pPr>
        <w:pStyle w:val="Akapitzlist"/>
        <w:numPr>
          <w:ilvl w:val="0"/>
          <w:numId w:val="21"/>
        </w:numPr>
        <w:spacing w:before="0" w:after="0"/>
        <w:ind w:left="1276" w:hanging="425"/>
      </w:pPr>
      <w:r w:rsidRPr="000B27B8">
        <w:t>czy zakres tematyczny danego wsparcia odpowiada opisowi zawartemu w</w:t>
      </w:r>
      <w:r w:rsidR="00AA63A9">
        <w:t> </w:t>
      </w:r>
      <w:r w:rsidRPr="000B27B8">
        <w:t>PPW,</w:t>
      </w:r>
    </w:p>
    <w:p w14:paraId="12962977" w14:textId="1A7BCCB8" w:rsidR="0022521B" w:rsidRDefault="00D649C7" w:rsidP="00E31BB6">
      <w:pPr>
        <w:pStyle w:val="Akapitzlist"/>
        <w:numPr>
          <w:ilvl w:val="0"/>
          <w:numId w:val="21"/>
        </w:numPr>
        <w:spacing w:before="0" w:after="0"/>
        <w:ind w:left="1276" w:hanging="425"/>
      </w:pPr>
      <w:r w:rsidRPr="000B27B8">
        <w:t>czy dane wsparcie prowadzone jest w sposób zaplanowany w PPW (liczba miesięcy świadczenia wsparcia, liczba godzin wsparcia przypadająca na jednego beneficjenta programu w miesiącu, liczba beneficjentów programu korzystających z</w:t>
      </w:r>
      <w:r w:rsidR="0022521B">
        <w:t>e</w:t>
      </w:r>
      <w:r w:rsidRPr="000B27B8">
        <w:t xml:space="preserve"> wsparcia w</w:t>
      </w:r>
      <w:r w:rsidR="0022521B">
        <w:t> </w:t>
      </w:r>
      <w:r w:rsidRPr="000B27B8">
        <w:t>miesiącu)</w:t>
      </w:r>
      <w:r w:rsidR="0022521B">
        <w:t>,</w:t>
      </w:r>
    </w:p>
    <w:p w14:paraId="38BC03C3" w14:textId="77777777" w:rsidR="00B96AB9" w:rsidRDefault="00D649C7" w:rsidP="00E31BB6">
      <w:pPr>
        <w:pStyle w:val="Akapitzlist"/>
        <w:numPr>
          <w:ilvl w:val="0"/>
          <w:numId w:val="21"/>
        </w:numPr>
        <w:spacing w:before="0" w:after="0"/>
        <w:ind w:left="1276" w:hanging="425"/>
      </w:pPr>
      <w:r w:rsidRPr="000B27B8">
        <w:t>czy zajęcia prowadzone są przez odpowiedni (zaplanowany przez adresata programu w</w:t>
      </w:r>
      <w:r w:rsidR="000C786F">
        <w:t> </w:t>
      </w:r>
      <w:r w:rsidRPr="000B27B8">
        <w:t>PPW) personel merytoryczny (np. terapeuci, rehabilitanci);</w:t>
      </w:r>
    </w:p>
    <w:p w14:paraId="79E772FF" w14:textId="27B55CF6" w:rsidR="00B96AB9" w:rsidRDefault="00D649C7" w:rsidP="00E31BB6">
      <w:pPr>
        <w:pStyle w:val="Akapitzlist"/>
        <w:numPr>
          <w:ilvl w:val="0"/>
          <w:numId w:val="39"/>
        </w:numPr>
        <w:ind w:left="851" w:hanging="425"/>
      </w:pPr>
      <w:r w:rsidRPr="00D649C7">
        <w:t>liczba beneficjentów programu obecnych na danych zajęciach (poza beneficjentami programu dopuszczalne jest uczestnictwo w danym wsparciu także uczestników nie</w:t>
      </w:r>
      <w:r w:rsidR="00B96AB9">
        <w:t> </w:t>
      </w:r>
      <w:r w:rsidRPr="00D649C7">
        <w:t>będących beneficjentami programu) zgadza się z liczbą osób wykazywanych w</w:t>
      </w:r>
      <w:r w:rsidR="00AA63A9">
        <w:t> </w:t>
      </w:r>
      <w:r w:rsidRPr="00D649C7">
        <w:t>dokumentacji poświadczającej korzystanie ze wsparcia przez danego beneficjenta programu</w:t>
      </w:r>
      <w:r w:rsidRPr="00281F99">
        <w:t>, o której mowa w punkcie 4</w:t>
      </w:r>
      <w:r w:rsidR="00281F99" w:rsidRPr="00281F99">
        <w:t>)</w:t>
      </w:r>
      <w:r w:rsidRPr="00281F99">
        <w:t xml:space="preserve"> litera b);</w:t>
      </w:r>
    </w:p>
    <w:p w14:paraId="373668FE" w14:textId="3F33AB54" w:rsidR="00D649C7" w:rsidRDefault="00D649C7" w:rsidP="00E31BB6">
      <w:pPr>
        <w:pStyle w:val="Akapitzlist"/>
        <w:numPr>
          <w:ilvl w:val="0"/>
          <w:numId w:val="39"/>
        </w:numPr>
        <w:spacing w:before="0" w:after="0"/>
        <w:ind w:left="851" w:hanging="425"/>
      </w:pPr>
      <w:r w:rsidRPr="00D649C7">
        <w:t>prowadzona jest dokumentacja związana z realizacją programu, w tym między innymi:</w:t>
      </w:r>
    </w:p>
    <w:p w14:paraId="20AC4AF2" w14:textId="77777777" w:rsidR="00B96AB9" w:rsidRDefault="00D649C7" w:rsidP="00E31BB6">
      <w:pPr>
        <w:pStyle w:val="Akapitzlist"/>
        <w:numPr>
          <w:ilvl w:val="0"/>
          <w:numId w:val="25"/>
        </w:numPr>
        <w:spacing w:before="0" w:after="0"/>
        <w:ind w:left="1276" w:hanging="425"/>
      </w:pPr>
      <w:r w:rsidRPr="00D649C7">
        <w:t>poświadczająca spełnianie warunków uczestnictwa przewidzianych w</w:t>
      </w:r>
      <w:r w:rsidR="00AA63A9">
        <w:t> </w:t>
      </w:r>
      <w:r w:rsidRPr="00D649C7">
        <w:t>programie przez beneficjenta programu, któremu adresat programu udziela wsparcia np.</w:t>
      </w:r>
      <w:r w:rsidR="00017AA8">
        <w:t> </w:t>
      </w:r>
      <w:r w:rsidRPr="00D649C7">
        <w:t>czy adresat programu posiada kserokopie orzeczeń potwierdzających niepełnosprawność beneficjentów programu, oryginały lub kserokopie dokumentów potwierdzających spełnianie wymogów wskazanych dla kryterium absolwenta zgodnie z definicją określoną w</w:t>
      </w:r>
      <w:r w:rsidR="000C786F">
        <w:t> </w:t>
      </w:r>
      <w:r w:rsidRPr="00D649C7">
        <w:t>programie, stosowne oświadczenia lub inne dokumenty w tym zakresie;</w:t>
      </w:r>
    </w:p>
    <w:p w14:paraId="419783A3" w14:textId="73BC0B27" w:rsidR="00B96AB9" w:rsidRDefault="00D649C7" w:rsidP="00E31BB6">
      <w:pPr>
        <w:pStyle w:val="Akapitzlist"/>
        <w:numPr>
          <w:ilvl w:val="0"/>
          <w:numId w:val="25"/>
        </w:numPr>
        <w:spacing w:before="0" w:after="0"/>
        <w:ind w:left="1276" w:hanging="425"/>
      </w:pPr>
      <w:r w:rsidRPr="00D649C7">
        <w:t>poświadczająca korzystanie ze wsparcia przez danego beneficjenta programu np.</w:t>
      </w:r>
      <w:r w:rsidR="00017AA8">
        <w:t> </w:t>
      </w:r>
      <w:r w:rsidRPr="00D649C7">
        <w:t>czy</w:t>
      </w:r>
      <w:r w:rsidR="00B96AB9">
        <w:t> </w:t>
      </w:r>
      <w:r w:rsidRPr="00D649C7">
        <w:t>adresat programu uzyskuje poświadczenia o korzystaniu ze wsparcia w</w:t>
      </w:r>
      <w:r w:rsidR="009E0FBE">
        <w:t> </w:t>
      </w:r>
      <w:r w:rsidRPr="00D649C7">
        <w:t>ramach programu, sporządza listy obecności dotyczące danego wsparcia z</w:t>
      </w:r>
      <w:r w:rsidR="00AA63A9">
        <w:t> </w:t>
      </w:r>
      <w:r w:rsidRPr="00D649C7">
        <w:t>którego korzysta beneficjent programu, sporządza zestawienia osób korzystających z danego wsparcia podpisane przez osobę prowadzącą zajęcia, posiada stosowne oświadczenia lub inne dokumenty w tym zakresie;</w:t>
      </w:r>
    </w:p>
    <w:p w14:paraId="361C8F34" w14:textId="1004C371" w:rsidR="00B96AB9" w:rsidRDefault="00D649C7" w:rsidP="00E31BB6">
      <w:pPr>
        <w:pStyle w:val="Akapitzlist"/>
        <w:numPr>
          <w:ilvl w:val="0"/>
          <w:numId w:val="25"/>
        </w:numPr>
        <w:spacing w:before="0" w:after="0"/>
        <w:ind w:left="1276" w:hanging="425"/>
      </w:pPr>
      <w:r w:rsidRPr="00D649C7">
        <w:t>czy adresat programu posiada oświadczenia beneficjentów programu lub ich przedstawicieli ustawowych oraz personelu zaangażowanego w realizację programu o</w:t>
      </w:r>
      <w:r w:rsidR="000C786F">
        <w:t> </w:t>
      </w:r>
      <w:r w:rsidRPr="00D649C7">
        <w:t>wyrażeniu zgody na przetwarzanie danych osobowych, a także czy oświadczenia te</w:t>
      </w:r>
      <w:r w:rsidR="00B96AB9">
        <w:t> </w:t>
      </w:r>
      <w:r w:rsidRPr="00D649C7">
        <w:t xml:space="preserve">zawierają klauzulę o wyrażeniu zgody przez ww. osoby na udostępnienie danych osobowych przez adresata </w:t>
      </w:r>
      <w:r>
        <w:t xml:space="preserve">programu do PFRON </w:t>
      </w:r>
      <w:r w:rsidRPr="00D649C7">
        <w:t>–</w:t>
      </w:r>
      <w:r w:rsidR="0094707D">
        <w:t xml:space="preserve"> </w:t>
      </w:r>
      <w:r w:rsidRPr="00D649C7">
        <w:t>o ile dokumenty przechowywane są</w:t>
      </w:r>
      <w:r w:rsidR="002907E3">
        <w:t> </w:t>
      </w:r>
      <w:r w:rsidRPr="00D649C7">
        <w:t>przez adresata programu w miejscu realizacji działań merytorycznych (w innym przypadku dokumenty nie podlegają sprawdzeniu);</w:t>
      </w:r>
    </w:p>
    <w:p w14:paraId="7EBDC255" w14:textId="775D52C0" w:rsidR="00B96AB9" w:rsidRDefault="00D649C7" w:rsidP="00E31BB6">
      <w:pPr>
        <w:pStyle w:val="Akapitzlist"/>
        <w:numPr>
          <w:ilvl w:val="0"/>
          <w:numId w:val="25"/>
        </w:numPr>
        <w:spacing w:before="0" w:after="0"/>
        <w:ind w:left="1276" w:hanging="425"/>
      </w:pPr>
      <w:r w:rsidRPr="00D649C7">
        <w:lastRenderedPageBreak/>
        <w:t xml:space="preserve">adresat programu spełnia obowiązki informacyjne  wynikające z umowy - informuje, </w:t>
      </w:r>
      <w:r w:rsidRPr="00AA63A9">
        <w:t>że</w:t>
      </w:r>
      <w:r w:rsidR="000C786F">
        <w:t> </w:t>
      </w:r>
      <w:r w:rsidRPr="00AA63A9">
        <w:t>program jest finansowany ze środków PFRON (zgodnie z</w:t>
      </w:r>
      <w:r w:rsidR="00FC4FCD">
        <w:t> </w:t>
      </w:r>
      <w:r w:rsidRPr="00AA63A9">
        <w:t>postanowieniami umowy informacja na ten temat powinna zostać zamieszczona w materiałach promocyjnych, publikacjach, informacjach dla mediów, ogłoszeniach oraz wystąpieniach publicznych dotyczących realizowanego programu; obowiązek, o którym mowa powyżej polega co</w:t>
      </w:r>
      <w:r w:rsidR="000C786F">
        <w:t> </w:t>
      </w:r>
      <w:r w:rsidRPr="00AA63A9">
        <w:t xml:space="preserve">najmniej na umieszczaniu logo PFRON na materiałach określonych w tym ustępie; </w:t>
      </w:r>
      <w:r w:rsidR="00583A97">
        <w:t>a</w:t>
      </w:r>
      <w:r w:rsidR="00583A97" w:rsidRPr="00AA63A9">
        <w:t xml:space="preserve">dresat </w:t>
      </w:r>
      <w:r w:rsidRPr="00AA63A9">
        <w:t xml:space="preserve">programu ma prawo do wykorzystania logo PFRON wyłącznie do celów niekomercyjnych oraz nie może go dalej przekazywać innym podmiotom; </w:t>
      </w:r>
      <w:r w:rsidR="00583A97">
        <w:t>a</w:t>
      </w:r>
      <w:r w:rsidR="00583A97" w:rsidRPr="00AA63A9">
        <w:t xml:space="preserve">dresat </w:t>
      </w:r>
      <w:r w:rsidRPr="00AA63A9">
        <w:t>programu zobowiązany jest do przestrzegania zasad określonych w „Księdze identyfikacji wizualnej”, zamieszczonej na stronie intern</w:t>
      </w:r>
      <w:r w:rsidR="00B96AB9">
        <w:t xml:space="preserve">etowej PFRON: </w:t>
      </w:r>
      <w:hyperlink r:id="rId8" w:history="1">
        <w:r w:rsidR="00B96AB9" w:rsidRPr="00105A80">
          <w:rPr>
            <w:rStyle w:val="Hipercze"/>
          </w:rPr>
          <w:t>www.pfron.org.pl</w:t>
        </w:r>
      </w:hyperlink>
      <w:r w:rsidR="00B96AB9">
        <w:t>);</w:t>
      </w:r>
    </w:p>
    <w:p w14:paraId="6A53CD41" w14:textId="523C83D0" w:rsidR="00D649C7" w:rsidRPr="00AA63A9" w:rsidRDefault="00D649C7" w:rsidP="00E31BB6">
      <w:pPr>
        <w:pStyle w:val="Akapitzlist"/>
        <w:numPr>
          <w:ilvl w:val="0"/>
          <w:numId w:val="25"/>
        </w:numPr>
        <w:spacing w:before="0" w:after="0"/>
        <w:ind w:left="1276" w:hanging="425"/>
      </w:pPr>
      <w:r w:rsidRPr="00D649C7">
        <w:t>sprzęt zakupiony w ramach programu jest wykorzystywany zgodnie z</w:t>
      </w:r>
      <w:r w:rsidR="00FC4FCD">
        <w:t> </w:t>
      </w:r>
      <w:r w:rsidRPr="00D649C7">
        <w:t xml:space="preserve">przeznaczeniem </w:t>
      </w:r>
      <w:r w:rsidRPr="00AA63A9">
        <w:t>– o</w:t>
      </w:r>
      <w:r w:rsidR="000C786F">
        <w:t> </w:t>
      </w:r>
      <w:r w:rsidRPr="00AA63A9">
        <w:t>ile dotyczy.</w:t>
      </w:r>
    </w:p>
    <w:p w14:paraId="5F4E22D8" w14:textId="1D228931" w:rsidR="002637A3" w:rsidRDefault="00D649C7" w:rsidP="00E31BB6">
      <w:pPr>
        <w:pStyle w:val="Akapitzlist"/>
        <w:numPr>
          <w:ilvl w:val="0"/>
          <w:numId w:val="19"/>
        </w:numPr>
        <w:ind w:left="426" w:hanging="426"/>
      </w:pPr>
      <w:r w:rsidRPr="00D649C7">
        <w:t>Weryfikacji podczas wizyty monitoringowej mogą podlegać wszystkie przechowywane przez adresata programu w miejscu realizacji działań merytorycznych dokumenty (o</w:t>
      </w:r>
      <w:r w:rsidR="00AA63A9">
        <w:t> </w:t>
      </w:r>
      <w:r w:rsidRPr="00D649C7">
        <w:t>których mowa w ust. 1 pkt 4) albo część z tych dokumentów, wybrana w sposób losowy.</w:t>
      </w:r>
    </w:p>
    <w:p w14:paraId="203AD568" w14:textId="68F9C852" w:rsidR="006408A2" w:rsidRDefault="006408A2" w:rsidP="00FC4FCD">
      <w:pPr>
        <w:pStyle w:val="Nagwek2"/>
      </w:pPr>
      <w:r>
        <w:t>Zespół przeprowadzający wizytę monitoringową</w:t>
      </w:r>
    </w:p>
    <w:p w14:paraId="2875B6C2" w14:textId="6FE8D56D" w:rsidR="000E08A0" w:rsidRDefault="006408A2" w:rsidP="00E31BB6">
      <w:pPr>
        <w:pStyle w:val="Akapitzlist"/>
        <w:numPr>
          <w:ilvl w:val="0"/>
          <w:numId w:val="29"/>
        </w:numPr>
        <w:ind w:left="426" w:hanging="426"/>
      </w:pPr>
      <w:r w:rsidRPr="006408A2">
        <w:t>Wizyta monitoringowa powinna zostać przeprowadzona p</w:t>
      </w:r>
      <w:r w:rsidR="00C34295">
        <w:t>rzez zespół składający się z co</w:t>
      </w:r>
      <w:r w:rsidR="00017AA8">
        <w:t> </w:t>
      </w:r>
      <w:r w:rsidRPr="006408A2">
        <w:t>najmniej dwóch osób.</w:t>
      </w:r>
    </w:p>
    <w:p w14:paraId="247C8143" w14:textId="5250B513" w:rsidR="000E08A0" w:rsidRDefault="006408A2" w:rsidP="00E31BB6">
      <w:pPr>
        <w:pStyle w:val="Akapitzlist"/>
        <w:numPr>
          <w:ilvl w:val="0"/>
          <w:numId w:val="29"/>
        </w:numPr>
        <w:ind w:left="426" w:hanging="426"/>
      </w:pPr>
      <w:r w:rsidRPr="006408A2">
        <w:t>Każdy członek zespołu musi posiadać upoważnienie do</w:t>
      </w:r>
      <w:r w:rsidR="00017AA8">
        <w:t> </w:t>
      </w:r>
      <w:r w:rsidRPr="006408A2">
        <w:t>przeprowadzenia wizyty monitoringowej, wydane zgodnie z obowiązującymi w</w:t>
      </w:r>
      <w:r w:rsidR="00C34295">
        <w:t> </w:t>
      </w:r>
      <w:r w:rsidRPr="006408A2">
        <w:t>PFRON (w</w:t>
      </w:r>
      <w:r w:rsidR="009E0FBE">
        <w:t> </w:t>
      </w:r>
      <w:r w:rsidRPr="006408A2">
        <w:t>tym zakresie) przepisami.</w:t>
      </w:r>
    </w:p>
    <w:p w14:paraId="1A53CC2C" w14:textId="7D3F8B1E" w:rsidR="006408A2" w:rsidRPr="006408A2" w:rsidRDefault="000E08A0" w:rsidP="00E31BB6">
      <w:pPr>
        <w:pStyle w:val="Akapitzlist"/>
        <w:numPr>
          <w:ilvl w:val="0"/>
          <w:numId w:val="29"/>
        </w:numPr>
        <w:ind w:left="426" w:hanging="426"/>
      </w:pPr>
      <w:r w:rsidRPr="000E08A0">
        <w:t xml:space="preserve">Wizyta przeprowadzana jest na podstawie </w:t>
      </w:r>
      <w:r w:rsidR="00641221">
        <w:t>p</w:t>
      </w:r>
      <w:r w:rsidR="00641221" w:rsidRPr="000E08A0">
        <w:t xml:space="preserve">olecenia </w:t>
      </w:r>
      <w:r w:rsidRPr="000E08A0">
        <w:t>do przeprowadzenia wizyty monitoringowej.</w:t>
      </w:r>
    </w:p>
    <w:p w14:paraId="25EA3580" w14:textId="628472DE" w:rsidR="006408A2" w:rsidRDefault="006408A2" w:rsidP="00FC4FCD">
      <w:pPr>
        <w:pStyle w:val="Nagwek2"/>
      </w:pPr>
      <w:r>
        <w:t>Informacja z wizyty monitoringowej oraz Lista sprawdzająca</w:t>
      </w:r>
    </w:p>
    <w:p w14:paraId="3496B241" w14:textId="77777777" w:rsidR="006408A2" w:rsidRDefault="006408A2" w:rsidP="00E31BB6">
      <w:pPr>
        <w:pStyle w:val="Akapitzlist"/>
        <w:numPr>
          <w:ilvl w:val="0"/>
          <w:numId w:val="30"/>
        </w:numPr>
        <w:ind w:left="426" w:hanging="426"/>
      </w:pPr>
      <w:r w:rsidRPr="006408A2">
        <w:t>Z przeprowadzonej wizyty monitoringowej należy sporządzić Informację oraz Listę sprawdzającą – dokumenty sporządzane są w dwóch jednobrzmiących egzemplarzach: jeden dla PFRON, drugi dla adresata programu.</w:t>
      </w:r>
    </w:p>
    <w:p w14:paraId="4A0B97CB" w14:textId="7BACC116" w:rsidR="006408A2" w:rsidRDefault="006408A2" w:rsidP="00E31BB6">
      <w:pPr>
        <w:pStyle w:val="Akapitzlist"/>
        <w:numPr>
          <w:ilvl w:val="0"/>
          <w:numId w:val="30"/>
        </w:numPr>
        <w:ind w:left="426" w:hanging="426"/>
      </w:pPr>
      <w:r w:rsidRPr="006408A2">
        <w:t>Informacja z wizyty monitoringowej (wraz z Listą sprawdzającą) przekazywana jest do</w:t>
      </w:r>
      <w:r w:rsidR="00484C5C">
        <w:t> </w:t>
      </w:r>
      <w:r w:rsidRPr="006408A2">
        <w:t>adresata programu w terminie 14 dni roboczych od dnia zakończenia wizyty.</w:t>
      </w:r>
    </w:p>
    <w:p w14:paraId="4A5FB984" w14:textId="2FEA5469" w:rsidR="00C34295" w:rsidRDefault="006408A2" w:rsidP="00A3400A">
      <w:pPr>
        <w:pStyle w:val="Akapitzlist"/>
        <w:keepLines/>
        <w:numPr>
          <w:ilvl w:val="0"/>
          <w:numId w:val="30"/>
        </w:numPr>
        <w:ind w:left="425" w:hanging="425"/>
      </w:pPr>
      <w:r w:rsidRPr="006408A2">
        <w:lastRenderedPageBreak/>
        <w:t>Adresatowi programu przysługuje prawo zgłoszenia, przed podpisaniem Informacji i</w:t>
      </w:r>
      <w:r w:rsidR="00FC4FCD">
        <w:t> </w:t>
      </w:r>
      <w:r w:rsidRPr="006408A2">
        <w:t>Listy sprawdzającej, zastrzeżeń odnośnie ustaleń zawartych w Informacji (i/lub w</w:t>
      </w:r>
      <w:r w:rsidR="00FC4FCD">
        <w:t> </w:t>
      </w:r>
      <w:r w:rsidRPr="006408A2">
        <w:t>Liście sprawdzającej). Zastrzeżenia muszą zostać zgłoszone na piśmie w terminie 10</w:t>
      </w:r>
      <w:r w:rsidR="00FC4FCD">
        <w:t> </w:t>
      </w:r>
      <w:r w:rsidRPr="006408A2">
        <w:t>dni roboczych od dnia otrzymania z PFRON Informacji (wraz z Listą sprawdzającą). W</w:t>
      </w:r>
      <w:r w:rsidR="00C34295">
        <w:t> </w:t>
      </w:r>
      <w:r w:rsidRPr="006408A2">
        <w:t>przypadku niedotrzymania ww. terminu PFRON ma prawo odmówić rozpatrzenia zgłoszonych zastrzeżeń.</w:t>
      </w:r>
    </w:p>
    <w:p w14:paraId="487D927C" w14:textId="2D786D51" w:rsidR="00BC7DFA" w:rsidRDefault="006408A2" w:rsidP="00E31BB6">
      <w:pPr>
        <w:pStyle w:val="Akapitzlist"/>
        <w:numPr>
          <w:ilvl w:val="0"/>
          <w:numId w:val="30"/>
        </w:numPr>
        <w:ind w:left="426" w:hanging="426"/>
      </w:pPr>
      <w:r w:rsidRPr="00C34295">
        <w:t>W przypadku braku zastrzeżeń do Informacji oraz Listy sprawdzającej – podpisane przez adresata programu dokumenty przekazywane są do PFRON w terminie 10 dni roboczych od</w:t>
      </w:r>
      <w:r w:rsidR="000C786F">
        <w:t> </w:t>
      </w:r>
      <w:r w:rsidRPr="00C34295">
        <w:t>dnia otrzymania tych dokumentów. Podpisanie przez adresata programu Informacji oraz Listy sprawdzającej jest jednoznaczne z zaakceptowaniem przez adresata programu treści ww. dokumentów.</w:t>
      </w:r>
    </w:p>
    <w:p w14:paraId="42B92C58" w14:textId="77777777" w:rsidR="00251A87" w:rsidRPr="00812C38" w:rsidRDefault="00251A87" w:rsidP="00E31BB6">
      <w:pPr>
        <w:pStyle w:val="Akapitzlist"/>
        <w:numPr>
          <w:ilvl w:val="0"/>
          <w:numId w:val="30"/>
        </w:numPr>
        <w:ind w:left="426" w:hanging="426"/>
      </w:pPr>
      <w:r w:rsidRPr="00812C38">
        <w:t>W sytuacji zgłoszenia zastrzeżeń przez adresata programu, PFRON może:</w:t>
      </w:r>
    </w:p>
    <w:p w14:paraId="4DE31BAC" w14:textId="4597EEA7" w:rsidR="00251A87" w:rsidRDefault="00251A87" w:rsidP="00A3400A">
      <w:pPr>
        <w:pStyle w:val="Akapitzlist"/>
        <w:numPr>
          <w:ilvl w:val="0"/>
          <w:numId w:val="51"/>
        </w:numPr>
        <w:ind w:left="851" w:hanging="425"/>
      </w:pPr>
      <w:r w:rsidRPr="00812C38">
        <w:t>stwierdzić zasadność zastrzeżeń w całości</w:t>
      </w:r>
      <w:r w:rsidR="00D52A41" w:rsidRPr="00812C38">
        <w:t xml:space="preserve"> </w:t>
      </w:r>
      <w:r w:rsidRPr="00812C38">
        <w:t>– w takiej sytuacji w terminie 10 dni roboczych od dnia otrzymania zastrzeżeń treść Informacji (i/lub Listy sprawdzającej) musi zostać zmieniona i przekazana do adresata programu w</w:t>
      </w:r>
      <w:r w:rsidR="00FC4FCD">
        <w:t> </w:t>
      </w:r>
      <w:r w:rsidRPr="00812C38">
        <w:t>celu podpisania, albo,</w:t>
      </w:r>
    </w:p>
    <w:p w14:paraId="4556C264" w14:textId="70AB4D37" w:rsidR="00251A87" w:rsidRPr="00812C38" w:rsidRDefault="00251A87" w:rsidP="00A3400A">
      <w:pPr>
        <w:pStyle w:val="Akapitzlist"/>
        <w:numPr>
          <w:ilvl w:val="0"/>
          <w:numId w:val="51"/>
        </w:numPr>
        <w:ind w:left="851" w:hanging="425"/>
      </w:pPr>
      <w:r w:rsidRPr="00812C38">
        <w:t>stwierdzić brak zasadności zastrzeżeń w całości lub w części i przekazać wraz z uzasadnieniem (w terminie 10 dni roboczych od dnia otrzymania zastrzeżeń) ponownie Informację w celu podpisania przez adresata programu.</w:t>
      </w:r>
    </w:p>
    <w:p w14:paraId="31056F8E" w14:textId="7632E895" w:rsidR="006408A2" w:rsidRPr="00C77AE1" w:rsidRDefault="006408A2" w:rsidP="00E31BB6">
      <w:pPr>
        <w:pStyle w:val="Akapitzlist"/>
        <w:numPr>
          <w:ilvl w:val="0"/>
          <w:numId w:val="30"/>
        </w:numPr>
        <w:ind w:left="426" w:hanging="426"/>
      </w:pPr>
      <w:r w:rsidRPr="00C77AE1">
        <w:t>Po otrzymaniu po raz kolejny Informacji oraz Listy sprawdzającej adresat programu (w</w:t>
      </w:r>
      <w:r w:rsidR="000C786F" w:rsidRPr="00C77AE1">
        <w:t> </w:t>
      </w:r>
      <w:r w:rsidRPr="00C77AE1">
        <w:t>terminie 5 dni roboczych od dnia otrzymania ww. dokumentów z PFRON):</w:t>
      </w:r>
    </w:p>
    <w:p w14:paraId="389573C0" w14:textId="4B7B253D" w:rsidR="006408A2" w:rsidRPr="00C77AE1" w:rsidRDefault="006408A2" w:rsidP="001B77ED">
      <w:pPr>
        <w:pStyle w:val="CalibriA1"/>
        <w:numPr>
          <w:ilvl w:val="0"/>
          <w:numId w:val="31"/>
        </w:numPr>
        <w:ind w:left="851" w:hanging="425"/>
        <w:rPr>
          <w:bCs/>
        </w:rPr>
      </w:pPr>
      <w:r w:rsidRPr="00C77AE1">
        <w:rPr>
          <w:bCs/>
        </w:rPr>
        <w:t>przesyła podpisaną Informację oraz podpisaną Listę sprawdzającą do PFRON, albo</w:t>
      </w:r>
    </w:p>
    <w:p w14:paraId="58866C6F" w14:textId="13C1FF6A" w:rsidR="006408A2" w:rsidRPr="00C77AE1" w:rsidRDefault="006408A2" w:rsidP="00A3400A">
      <w:pPr>
        <w:pStyle w:val="CalibriA1"/>
        <w:numPr>
          <w:ilvl w:val="0"/>
          <w:numId w:val="31"/>
        </w:numPr>
        <w:spacing w:before="120"/>
        <w:ind w:left="851" w:hanging="425"/>
        <w:rPr>
          <w:bCs/>
        </w:rPr>
      </w:pPr>
      <w:r w:rsidRPr="00C77AE1">
        <w:rPr>
          <w:bCs/>
        </w:rPr>
        <w:t>przesyła do PFRON pisemne uzasadnienie odmowy podpisania Informacji oraz Listy sprawdzającej (wraz z niepodpisaną Informacją i Listą sprawdzająca).</w:t>
      </w:r>
    </w:p>
    <w:p w14:paraId="78987C60" w14:textId="77777777" w:rsidR="00C34295" w:rsidRDefault="006408A2" w:rsidP="00E31BB6">
      <w:pPr>
        <w:pStyle w:val="Akapitzlist"/>
        <w:numPr>
          <w:ilvl w:val="0"/>
          <w:numId w:val="30"/>
        </w:numPr>
        <w:ind w:left="426" w:hanging="426"/>
      </w:pPr>
      <w:r w:rsidRPr="006408A2">
        <w:t>Ewentualna odmowa podpisania przez adresata programu Informacji oraz Listy sprawdzającej musi zostać odnotowana w Informacji wraz z uzasadnieniem przedstawionym przez adresata programu.</w:t>
      </w:r>
    </w:p>
    <w:p w14:paraId="5E9E0646" w14:textId="00068DE1" w:rsidR="006408A2" w:rsidRPr="00C34295" w:rsidRDefault="006408A2" w:rsidP="00E31BB6">
      <w:pPr>
        <w:pStyle w:val="Akapitzlist"/>
        <w:numPr>
          <w:ilvl w:val="0"/>
          <w:numId w:val="30"/>
        </w:numPr>
        <w:ind w:left="426" w:hanging="426"/>
      </w:pPr>
      <w:r w:rsidRPr="00C34295">
        <w:t>Odmowa podpisania przez adresata programu Informacji z wizyty monitoringowej oraz Listy sprawdzającej nie wstrzymuje sporządzenia zaleceń przez PFRON.</w:t>
      </w:r>
    </w:p>
    <w:p w14:paraId="230FC35F" w14:textId="08BD3717" w:rsidR="006408A2" w:rsidRDefault="007209A3" w:rsidP="00FC4FCD">
      <w:pPr>
        <w:pStyle w:val="Nagwek2"/>
      </w:pPr>
      <w:r>
        <w:t>Zalecenia z wizyty monitoringowej</w:t>
      </w:r>
    </w:p>
    <w:p w14:paraId="47EB24EA" w14:textId="4BB50754" w:rsidR="007209A3" w:rsidRDefault="005412C9" w:rsidP="00A3400A">
      <w:pPr>
        <w:pStyle w:val="Akapitzlist"/>
        <w:numPr>
          <w:ilvl w:val="0"/>
          <w:numId w:val="33"/>
        </w:numPr>
        <w:ind w:left="426" w:hanging="426"/>
      </w:pPr>
      <w:r>
        <w:t>W przypadku stwierdzenia podczas wizyty monitoringowej uchybień, PFRON musi wydać zalecenia dotyczące ich usunięcia. Zalecenia powinny zawierać uwagi i</w:t>
      </w:r>
      <w:r w:rsidR="00FC4FCD">
        <w:t> </w:t>
      </w:r>
      <w:r>
        <w:t>wnioski.</w:t>
      </w:r>
    </w:p>
    <w:p w14:paraId="4D6CFCF1" w14:textId="291DBE6E" w:rsidR="007209A3" w:rsidRDefault="007209A3" w:rsidP="00A3400A">
      <w:pPr>
        <w:pStyle w:val="Akapitzlist"/>
        <w:numPr>
          <w:ilvl w:val="0"/>
          <w:numId w:val="33"/>
        </w:numPr>
        <w:ind w:left="426" w:hanging="426"/>
      </w:pPr>
      <w:r w:rsidRPr="007209A3">
        <w:t>Wydanie zaleceń ma również na celu zapobieganie wystąpieniu kolejnych uchybień lub</w:t>
      </w:r>
      <w:r w:rsidR="00B96AB9">
        <w:t> </w:t>
      </w:r>
      <w:r w:rsidRPr="007209A3">
        <w:t>nieprawidłowości w przyszłości oraz usprawnienie realizacji programu. Zalecenia muszą być adekwatne do uchybień i nieprawidłowości zidentyfikowanych podczas wizyty monitoringowej.</w:t>
      </w:r>
    </w:p>
    <w:p w14:paraId="342DBBCE" w14:textId="77777777" w:rsidR="00BC7DFA" w:rsidRDefault="007209A3" w:rsidP="00A3400A">
      <w:pPr>
        <w:pStyle w:val="Akapitzlist"/>
        <w:numPr>
          <w:ilvl w:val="0"/>
          <w:numId w:val="33"/>
        </w:numPr>
        <w:ind w:left="426" w:hanging="426"/>
      </w:pPr>
      <w:r w:rsidRPr="007209A3">
        <w:lastRenderedPageBreak/>
        <w:t>Zalecenia opracowuje i podpisuje zespół przeprowadzający wizytę monitoringową. Zatwierdzenie zaleceń następuje przez Dyrektora właściwej jednostki organizacyjnej PFRON.</w:t>
      </w:r>
    </w:p>
    <w:p w14:paraId="64009836" w14:textId="59EEAB47" w:rsidR="007209A3" w:rsidRPr="007209A3" w:rsidRDefault="007209A3" w:rsidP="00A3400A">
      <w:pPr>
        <w:pStyle w:val="Akapitzlist"/>
        <w:numPr>
          <w:ilvl w:val="0"/>
          <w:numId w:val="33"/>
        </w:numPr>
        <w:ind w:left="426" w:hanging="426"/>
      </w:pPr>
      <w:r w:rsidRPr="007209A3">
        <w:t>Weryfikacja wdrożenia przez adresata programu wydanych zaleceń musi zostać przeprowadzona poprzez:</w:t>
      </w:r>
    </w:p>
    <w:p w14:paraId="05DC47A8" w14:textId="145C41E1" w:rsidR="007209A3" w:rsidRDefault="007209A3" w:rsidP="00A3400A">
      <w:pPr>
        <w:pStyle w:val="Akapitzlist"/>
        <w:numPr>
          <w:ilvl w:val="0"/>
          <w:numId w:val="34"/>
        </w:numPr>
        <w:spacing w:after="0"/>
        <w:ind w:left="851" w:hanging="425"/>
      </w:pPr>
      <w:r w:rsidRPr="007209A3">
        <w:t xml:space="preserve">weryfikację odpowiednich dokumentów, </w:t>
      </w:r>
      <w:r w:rsidR="005412C9">
        <w:t>lub</w:t>
      </w:r>
    </w:p>
    <w:p w14:paraId="1679695D" w14:textId="73D540A4" w:rsidR="005412C9" w:rsidRPr="007209A3" w:rsidRDefault="005412C9" w:rsidP="00A3400A">
      <w:pPr>
        <w:pStyle w:val="Akapitzlist"/>
        <w:numPr>
          <w:ilvl w:val="0"/>
          <w:numId w:val="34"/>
        </w:numPr>
        <w:spacing w:after="0"/>
        <w:ind w:left="851" w:hanging="425"/>
      </w:pPr>
      <w:r>
        <w:t>wydanie dalszych zaleceń, lub</w:t>
      </w:r>
    </w:p>
    <w:p w14:paraId="6EB5AB0E" w14:textId="78360A47" w:rsidR="007209A3" w:rsidRPr="007209A3" w:rsidRDefault="007209A3" w:rsidP="00A3400A">
      <w:pPr>
        <w:pStyle w:val="Akapitzlist"/>
        <w:numPr>
          <w:ilvl w:val="0"/>
          <w:numId w:val="34"/>
        </w:numPr>
        <w:spacing w:after="0"/>
        <w:ind w:left="851" w:hanging="425"/>
      </w:pPr>
      <w:r w:rsidRPr="007209A3">
        <w:t>ponową wizytę monitoringową (sprawdzenie na miejscu).</w:t>
      </w:r>
    </w:p>
    <w:p w14:paraId="4A702CAD" w14:textId="598A8EB9" w:rsidR="007209A3" w:rsidRPr="007209A3" w:rsidRDefault="007209A3" w:rsidP="00A3400A">
      <w:pPr>
        <w:pStyle w:val="Akapitzlist"/>
        <w:numPr>
          <w:ilvl w:val="0"/>
          <w:numId w:val="33"/>
        </w:numPr>
        <w:ind w:left="426" w:hanging="426"/>
      </w:pPr>
      <w:r w:rsidRPr="007209A3">
        <w:t>Decyzję dotyczącą trybu weryfikacji wdrożenia zaleceń podejmuje Dyrektor właściwej jednostki organizacyjnej PFRON biorąc pod uwagę charakter wydanych zaleceń.</w:t>
      </w:r>
    </w:p>
    <w:p w14:paraId="7AE361E8" w14:textId="4EAF1F8B" w:rsidR="00AB18AD" w:rsidRDefault="00AB18AD" w:rsidP="00FC4FCD">
      <w:pPr>
        <w:pStyle w:val="Nagwek2"/>
      </w:pPr>
      <w:r>
        <w:t>Załączniki</w:t>
      </w:r>
    </w:p>
    <w:p w14:paraId="7E2B3707" w14:textId="307EBF95" w:rsidR="00E82D8D" w:rsidRPr="00B415CB" w:rsidRDefault="00E82D8D" w:rsidP="005D1082">
      <w:r w:rsidRPr="00B415CB">
        <w:t xml:space="preserve">Wzór nr </w:t>
      </w:r>
      <w:r w:rsidR="007209A3">
        <w:t>1</w:t>
      </w:r>
      <w:r w:rsidRPr="00B415CB">
        <w:t xml:space="preserve"> – </w:t>
      </w:r>
      <w:r w:rsidR="00686BC9">
        <w:t>Informacja z wizyty monitoringowej</w:t>
      </w:r>
    </w:p>
    <w:p w14:paraId="34F85A11" w14:textId="730BA9C3" w:rsidR="00033CEA" w:rsidRDefault="00E82D8D" w:rsidP="005D1082">
      <w:r w:rsidRPr="00B415CB">
        <w:t xml:space="preserve">Wzór nr </w:t>
      </w:r>
      <w:r w:rsidR="007209A3">
        <w:t>2</w:t>
      </w:r>
      <w:r w:rsidRPr="00B415CB">
        <w:t xml:space="preserve"> – </w:t>
      </w:r>
      <w:r w:rsidR="007209A3">
        <w:t>Lista sprawdzająca</w:t>
      </w:r>
    </w:p>
    <w:p w14:paraId="722155B7" w14:textId="7D3E7450" w:rsidR="00585161" w:rsidRPr="00281F99" w:rsidRDefault="00585161" w:rsidP="005D1082">
      <w:r w:rsidRPr="00BD1061">
        <w:t xml:space="preserve">Wzór nr 3 </w:t>
      </w:r>
      <w:r w:rsidR="00A3400A" w:rsidRPr="00B415CB">
        <w:t>–</w:t>
      </w:r>
      <w:r w:rsidRPr="00BD1061">
        <w:t xml:space="preserve"> Zawiadomienie o planowanej wizycie monitoringowej</w:t>
      </w:r>
    </w:p>
    <w:sectPr w:rsidR="00585161" w:rsidRPr="00281F99" w:rsidSect="00A61AD3">
      <w:headerReference w:type="default" r:id="rId9"/>
      <w:footerReference w:type="default" r:id="rId10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F9AF" w14:textId="77777777" w:rsidR="00ED3AC8" w:rsidRDefault="00ED3AC8" w:rsidP="00A66DFF">
      <w:pPr>
        <w:spacing w:line="240" w:lineRule="auto"/>
      </w:pPr>
      <w:r>
        <w:separator/>
      </w:r>
    </w:p>
  </w:endnote>
  <w:endnote w:type="continuationSeparator" w:id="0">
    <w:p w14:paraId="66BB383A" w14:textId="77777777" w:rsidR="00ED3AC8" w:rsidRDefault="00ED3AC8" w:rsidP="00A66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577161"/>
      <w:docPartObj>
        <w:docPartGallery w:val="Page Numbers (Bottom of Page)"/>
        <w:docPartUnique/>
      </w:docPartObj>
    </w:sdtPr>
    <w:sdtContent>
      <w:p w14:paraId="1355686C" w14:textId="2B69E52D" w:rsidR="0000074B" w:rsidRPr="0000074B" w:rsidRDefault="0000074B">
        <w:pPr>
          <w:pStyle w:val="Stopka"/>
          <w:jc w:val="right"/>
        </w:pPr>
        <w:r w:rsidRPr="0000074B">
          <w:fldChar w:fldCharType="begin"/>
        </w:r>
        <w:r w:rsidRPr="0000074B">
          <w:instrText>PAGE   \* MERGEFORMAT</w:instrText>
        </w:r>
        <w:r w:rsidRPr="0000074B">
          <w:fldChar w:fldCharType="separate"/>
        </w:r>
        <w:r w:rsidRPr="0000074B">
          <w:t>2</w:t>
        </w:r>
        <w:r w:rsidRPr="0000074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F628" w14:textId="77777777" w:rsidR="00ED3AC8" w:rsidRDefault="00ED3AC8" w:rsidP="00A66DFF">
      <w:pPr>
        <w:spacing w:line="240" w:lineRule="auto"/>
      </w:pPr>
      <w:r>
        <w:separator/>
      </w:r>
    </w:p>
  </w:footnote>
  <w:footnote w:type="continuationSeparator" w:id="0">
    <w:p w14:paraId="562986D3" w14:textId="77777777" w:rsidR="00ED3AC8" w:rsidRDefault="00ED3AC8" w:rsidP="00A66D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70AD" w14:textId="32742C65" w:rsidR="00A66DFF" w:rsidRDefault="00A66D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D7F54F" wp14:editId="5E6CC29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848" cy="1045770"/>
          <wp:effectExtent l="0" t="0" r="635" b="2540"/>
          <wp:wrapNone/>
          <wp:docPr id="12" name="Obraz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60E"/>
    <w:multiLevelType w:val="hybridMultilevel"/>
    <w:tmpl w:val="7CDA2E5E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16783456"/>
    <w:multiLevelType w:val="hybridMultilevel"/>
    <w:tmpl w:val="235A8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0B9A"/>
    <w:multiLevelType w:val="hybridMultilevel"/>
    <w:tmpl w:val="21344482"/>
    <w:lvl w:ilvl="0" w:tplc="B2FE4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33EF7"/>
    <w:multiLevelType w:val="hybridMultilevel"/>
    <w:tmpl w:val="EBAA7B64"/>
    <w:lvl w:ilvl="0" w:tplc="4DCAD634">
      <w:start w:val="1"/>
      <w:numFmt w:val="decimal"/>
      <w:pStyle w:val="Akapit2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AF6F1C"/>
    <w:multiLevelType w:val="hybridMultilevel"/>
    <w:tmpl w:val="831641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3E38A5"/>
    <w:multiLevelType w:val="hybridMultilevel"/>
    <w:tmpl w:val="8F927A50"/>
    <w:lvl w:ilvl="0" w:tplc="F5DCB444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0464"/>
    <w:multiLevelType w:val="hybridMultilevel"/>
    <w:tmpl w:val="421CB4F0"/>
    <w:lvl w:ilvl="0" w:tplc="0BF4F388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B3259F"/>
    <w:multiLevelType w:val="hybridMultilevel"/>
    <w:tmpl w:val="2A9AD58A"/>
    <w:lvl w:ilvl="0" w:tplc="C9F8E6C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2ECA"/>
    <w:multiLevelType w:val="hybridMultilevel"/>
    <w:tmpl w:val="581CBF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591688"/>
    <w:multiLevelType w:val="hybridMultilevel"/>
    <w:tmpl w:val="99607FAC"/>
    <w:lvl w:ilvl="0" w:tplc="B596D4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92762"/>
    <w:multiLevelType w:val="hybridMultilevel"/>
    <w:tmpl w:val="4B88F470"/>
    <w:lvl w:ilvl="0" w:tplc="EC9A7A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07180D"/>
    <w:multiLevelType w:val="hybridMultilevel"/>
    <w:tmpl w:val="D3CAA89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201F0FA6"/>
    <w:multiLevelType w:val="hybridMultilevel"/>
    <w:tmpl w:val="1CBA9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0CFF"/>
    <w:multiLevelType w:val="hybridMultilevel"/>
    <w:tmpl w:val="FBAA4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ED3977"/>
    <w:multiLevelType w:val="hybridMultilevel"/>
    <w:tmpl w:val="D3C8515E"/>
    <w:lvl w:ilvl="0" w:tplc="12B06EE6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C0576"/>
    <w:multiLevelType w:val="hybridMultilevel"/>
    <w:tmpl w:val="26DC3982"/>
    <w:lvl w:ilvl="0" w:tplc="48D6AA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40DE5"/>
    <w:multiLevelType w:val="hybridMultilevel"/>
    <w:tmpl w:val="8804673A"/>
    <w:lvl w:ilvl="0" w:tplc="77E63E40">
      <w:start w:val="1"/>
      <w:numFmt w:val="bullet"/>
      <w:lvlText w:val=""/>
      <w:lvlJc w:val="left"/>
      <w:pPr>
        <w:ind w:left="278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F36F39"/>
    <w:multiLevelType w:val="hybridMultilevel"/>
    <w:tmpl w:val="537AC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A263F"/>
    <w:multiLevelType w:val="hybridMultilevel"/>
    <w:tmpl w:val="EE3046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592AD6"/>
    <w:multiLevelType w:val="hybridMultilevel"/>
    <w:tmpl w:val="123E2304"/>
    <w:lvl w:ilvl="0" w:tplc="91502828">
      <w:start w:val="1"/>
      <w:numFmt w:val="upperRoman"/>
      <w:pStyle w:val="Nagwek2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5A276D"/>
    <w:multiLevelType w:val="hybridMultilevel"/>
    <w:tmpl w:val="75944F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D04ED3"/>
    <w:multiLevelType w:val="multilevel"/>
    <w:tmpl w:val="629C5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2F1AEE"/>
    <w:multiLevelType w:val="hybridMultilevel"/>
    <w:tmpl w:val="7C7C37F8"/>
    <w:lvl w:ilvl="0" w:tplc="973A18AA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40F5F3F"/>
    <w:multiLevelType w:val="hybridMultilevel"/>
    <w:tmpl w:val="089A628A"/>
    <w:lvl w:ilvl="0" w:tplc="E0360FFA">
      <w:start w:val="1"/>
      <w:numFmt w:val="decimal"/>
      <w:pStyle w:val="Akapitzlistrozwijaln2"/>
      <w:lvlText w:val="%1)"/>
      <w:lvlJc w:val="left"/>
      <w:pPr>
        <w:ind w:left="1069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0972683"/>
    <w:multiLevelType w:val="hybridMultilevel"/>
    <w:tmpl w:val="6902F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D5916"/>
    <w:multiLevelType w:val="hybridMultilevel"/>
    <w:tmpl w:val="BA34CEF2"/>
    <w:lvl w:ilvl="0" w:tplc="7892F3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2123E"/>
    <w:multiLevelType w:val="hybridMultilevel"/>
    <w:tmpl w:val="2288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40741"/>
    <w:multiLevelType w:val="hybridMultilevel"/>
    <w:tmpl w:val="004C9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A63BE"/>
    <w:multiLevelType w:val="hybridMultilevel"/>
    <w:tmpl w:val="6178A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57DD7"/>
    <w:multiLevelType w:val="hybridMultilevel"/>
    <w:tmpl w:val="2D7AED60"/>
    <w:lvl w:ilvl="0" w:tplc="202455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E244E"/>
    <w:multiLevelType w:val="hybridMultilevel"/>
    <w:tmpl w:val="DC321C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7D76A3"/>
    <w:multiLevelType w:val="hybridMultilevel"/>
    <w:tmpl w:val="BBE011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7D5F1C"/>
    <w:multiLevelType w:val="hybridMultilevel"/>
    <w:tmpl w:val="E24C2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9282B"/>
    <w:multiLevelType w:val="hybridMultilevel"/>
    <w:tmpl w:val="5D108E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0A73D51"/>
    <w:multiLevelType w:val="hybridMultilevel"/>
    <w:tmpl w:val="FA66CDC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12A4613"/>
    <w:multiLevelType w:val="hybridMultilevel"/>
    <w:tmpl w:val="F39EBA10"/>
    <w:lvl w:ilvl="0" w:tplc="A4168E2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420A4"/>
    <w:multiLevelType w:val="hybridMultilevel"/>
    <w:tmpl w:val="64EE9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371AB"/>
    <w:multiLevelType w:val="hybridMultilevel"/>
    <w:tmpl w:val="DED2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74C29"/>
    <w:multiLevelType w:val="hybridMultilevel"/>
    <w:tmpl w:val="0502A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95036"/>
    <w:multiLevelType w:val="hybridMultilevel"/>
    <w:tmpl w:val="4C12A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C7195"/>
    <w:multiLevelType w:val="hybridMultilevel"/>
    <w:tmpl w:val="93442D16"/>
    <w:lvl w:ilvl="0" w:tplc="A8FC39A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C30EAD"/>
    <w:multiLevelType w:val="hybridMultilevel"/>
    <w:tmpl w:val="4670B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E3F80"/>
    <w:multiLevelType w:val="hybridMultilevel"/>
    <w:tmpl w:val="B3A8A5AE"/>
    <w:lvl w:ilvl="0" w:tplc="04150019">
      <w:start w:val="1"/>
      <w:numFmt w:val="lowerLetter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3" w15:restartNumberingAfterBreak="0">
    <w:nsid w:val="74937F05"/>
    <w:multiLevelType w:val="hybridMultilevel"/>
    <w:tmpl w:val="7E4240A6"/>
    <w:lvl w:ilvl="0" w:tplc="7E224E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92A2F"/>
    <w:multiLevelType w:val="hybridMultilevel"/>
    <w:tmpl w:val="30A8283E"/>
    <w:lvl w:ilvl="0" w:tplc="1B2E1F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61748"/>
    <w:multiLevelType w:val="hybridMultilevel"/>
    <w:tmpl w:val="BB2E5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8201C"/>
    <w:multiLevelType w:val="hybridMultilevel"/>
    <w:tmpl w:val="49607C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E4C6D1A"/>
    <w:multiLevelType w:val="hybridMultilevel"/>
    <w:tmpl w:val="6CA80520"/>
    <w:lvl w:ilvl="0" w:tplc="D79E4BE6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73FA7"/>
    <w:multiLevelType w:val="hybridMultilevel"/>
    <w:tmpl w:val="332A3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831139">
    <w:abstractNumId w:val="47"/>
  </w:num>
  <w:num w:numId="2" w16cid:durableId="13457436">
    <w:abstractNumId w:val="5"/>
  </w:num>
  <w:num w:numId="3" w16cid:durableId="1672369473">
    <w:abstractNumId w:val="3"/>
  </w:num>
  <w:num w:numId="4" w16cid:durableId="1395548228">
    <w:abstractNumId w:val="23"/>
  </w:num>
  <w:num w:numId="5" w16cid:durableId="2116706923">
    <w:abstractNumId w:val="16"/>
  </w:num>
  <w:num w:numId="6" w16cid:durableId="835191848">
    <w:abstractNumId w:val="34"/>
  </w:num>
  <w:num w:numId="7" w16cid:durableId="987510965">
    <w:abstractNumId w:val="11"/>
  </w:num>
  <w:num w:numId="8" w16cid:durableId="1921867515">
    <w:abstractNumId w:val="33"/>
  </w:num>
  <w:num w:numId="9" w16cid:durableId="390929260">
    <w:abstractNumId w:val="30"/>
  </w:num>
  <w:num w:numId="10" w16cid:durableId="1671445469">
    <w:abstractNumId w:val="4"/>
  </w:num>
  <w:num w:numId="11" w16cid:durableId="636686604">
    <w:abstractNumId w:val="19"/>
  </w:num>
  <w:num w:numId="12" w16cid:durableId="426704911">
    <w:abstractNumId w:val="0"/>
  </w:num>
  <w:num w:numId="13" w16cid:durableId="2106269690">
    <w:abstractNumId w:val="27"/>
  </w:num>
  <w:num w:numId="14" w16cid:durableId="1945839558">
    <w:abstractNumId w:val="17"/>
  </w:num>
  <w:num w:numId="15" w16cid:durableId="979387343">
    <w:abstractNumId w:val="44"/>
  </w:num>
  <w:num w:numId="16" w16cid:durableId="733086153">
    <w:abstractNumId w:val="36"/>
  </w:num>
  <w:num w:numId="17" w16cid:durableId="215438398">
    <w:abstractNumId w:val="39"/>
  </w:num>
  <w:num w:numId="18" w16cid:durableId="1046183116">
    <w:abstractNumId w:val="29"/>
  </w:num>
  <w:num w:numId="19" w16cid:durableId="1553885784">
    <w:abstractNumId w:val="9"/>
  </w:num>
  <w:num w:numId="20" w16cid:durableId="2103064269">
    <w:abstractNumId w:val="7"/>
  </w:num>
  <w:num w:numId="21" w16cid:durableId="1674336079">
    <w:abstractNumId w:val="37"/>
  </w:num>
  <w:num w:numId="22" w16cid:durableId="1926914419">
    <w:abstractNumId w:val="48"/>
  </w:num>
  <w:num w:numId="23" w16cid:durableId="2111704619">
    <w:abstractNumId w:val="28"/>
  </w:num>
  <w:num w:numId="24" w16cid:durableId="1675961298">
    <w:abstractNumId w:val="12"/>
  </w:num>
  <w:num w:numId="25" w16cid:durableId="1705210405">
    <w:abstractNumId w:val="45"/>
  </w:num>
  <w:num w:numId="26" w16cid:durableId="1564098703">
    <w:abstractNumId w:val="41"/>
  </w:num>
  <w:num w:numId="27" w16cid:durableId="1163815975">
    <w:abstractNumId w:val="43"/>
  </w:num>
  <w:num w:numId="28" w16cid:durableId="1272589367">
    <w:abstractNumId w:val="1"/>
  </w:num>
  <w:num w:numId="29" w16cid:durableId="1063866333">
    <w:abstractNumId w:val="24"/>
  </w:num>
  <w:num w:numId="30" w16cid:durableId="1355690071">
    <w:abstractNumId w:val="25"/>
  </w:num>
  <w:num w:numId="31" w16cid:durableId="1474059254">
    <w:abstractNumId w:val="46"/>
  </w:num>
  <w:num w:numId="32" w16cid:durableId="87122945">
    <w:abstractNumId w:val="26"/>
  </w:num>
  <w:num w:numId="33" w16cid:durableId="1530606774">
    <w:abstractNumId w:val="15"/>
  </w:num>
  <w:num w:numId="34" w16cid:durableId="2129546928">
    <w:abstractNumId w:val="38"/>
  </w:num>
  <w:num w:numId="35" w16cid:durableId="1475757758">
    <w:abstractNumId w:val="32"/>
  </w:num>
  <w:num w:numId="36" w16cid:durableId="179767487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7451862">
    <w:abstractNumId w:val="22"/>
  </w:num>
  <w:num w:numId="38" w16cid:durableId="555169220">
    <w:abstractNumId w:val="6"/>
  </w:num>
  <w:num w:numId="39" w16cid:durableId="1110776724">
    <w:abstractNumId w:val="40"/>
  </w:num>
  <w:num w:numId="40" w16cid:durableId="21247114">
    <w:abstractNumId w:val="20"/>
  </w:num>
  <w:num w:numId="41" w16cid:durableId="250092669">
    <w:abstractNumId w:val="8"/>
  </w:num>
  <w:num w:numId="42" w16cid:durableId="368117370">
    <w:abstractNumId w:val="18"/>
  </w:num>
  <w:num w:numId="43" w16cid:durableId="719012723">
    <w:abstractNumId w:val="35"/>
  </w:num>
  <w:num w:numId="44" w16cid:durableId="1760757772">
    <w:abstractNumId w:val="2"/>
  </w:num>
  <w:num w:numId="45" w16cid:durableId="208297717">
    <w:abstractNumId w:val="14"/>
  </w:num>
  <w:num w:numId="46" w16cid:durableId="1965650252">
    <w:abstractNumId w:val="42"/>
  </w:num>
  <w:num w:numId="47" w16cid:durableId="541287683">
    <w:abstractNumId w:val="31"/>
  </w:num>
  <w:num w:numId="48" w16cid:durableId="1183783256">
    <w:abstractNumId w:val="6"/>
  </w:num>
  <w:num w:numId="49" w16cid:durableId="99302040">
    <w:abstractNumId w:val="6"/>
  </w:num>
  <w:num w:numId="50" w16cid:durableId="1957059826">
    <w:abstractNumId w:val="10"/>
  </w:num>
  <w:num w:numId="51" w16cid:durableId="92950333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D"/>
    <w:rsid w:val="0000074B"/>
    <w:rsid w:val="000033FC"/>
    <w:rsid w:val="00003886"/>
    <w:rsid w:val="00010A99"/>
    <w:rsid w:val="00017AA8"/>
    <w:rsid w:val="00024059"/>
    <w:rsid w:val="00033CEA"/>
    <w:rsid w:val="00036ED9"/>
    <w:rsid w:val="00040ADF"/>
    <w:rsid w:val="00057A4B"/>
    <w:rsid w:val="00086969"/>
    <w:rsid w:val="000B27B8"/>
    <w:rsid w:val="000C6577"/>
    <w:rsid w:val="000C786F"/>
    <w:rsid w:val="000E08A0"/>
    <w:rsid w:val="000E0F8A"/>
    <w:rsid w:val="0010265A"/>
    <w:rsid w:val="001A3DC6"/>
    <w:rsid w:val="001A4F9C"/>
    <w:rsid w:val="001B77ED"/>
    <w:rsid w:val="001C2BFE"/>
    <w:rsid w:val="001C72BC"/>
    <w:rsid w:val="001D78D4"/>
    <w:rsid w:val="001F05E1"/>
    <w:rsid w:val="001F6E55"/>
    <w:rsid w:val="00202B5F"/>
    <w:rsid w:val="002041E4"/>
    <w:rsid w:val="00207D12"/>
    <w:rsid w:val="0022521B"/>
    <w:rsid w:val="00225227"/>
    <w:rsid w:val="00232E37"/>
    <w:rsid w:val="00237173"/>
    <w:rsid w:val="0024083C"/>
    <w:rsid w:val="00251A87"/>
    <w:rsid w:val="002543FD"/>
    <w:rsid w:val="002637A3"/>
    <w:rsid w:val="002639EC"/>
    <w:rsid w:val="00264077"/>
    <w:rsid w:val="00266EF4"/>
    <w:rsid w:val="00277F52"/>
    <w:rsid w:val="00281F99"/>
    <w:rsid w:val="002864D1"/>
    <w:rsid w:val="002907E3"/>
    <w:rsid w:val="00295943"/>
    <w:rsid w:val="002C39F8"/>
    <w:rsid w:val="002D20CD"/>
    <w:rsid w:val="002D53BF"/>
    <w:rsid w:val="002D6FD3"/>
    <w:rsid w:val="002E3D5F"/>
    <w:rsid w:val="002E53AB"/>
    <w:rsid w:val="00306EA0"/>
    <w:rsid w:val="00310DFB"/>
    <w:rsid w:val="003130FC"/>
    <w:rsid w:val="00340B39"/>
    <w:rsid w:val="00351C36"/>
    <w:rsid w:val="0035447B"/>
    <w:rsid w:val="00355E6D"/>
    <w:rsid w:val="00360EDE"/>
    <w:rsid w:val="003706E7"/>
    <w:rsid w:val="003906C8"/>
    <w:rsid w:val="003B7AE2"/>
    <w:rsid w:val="00422E57"/>
    <w:rsid w:val="00440A9D"/>
    <w:rsid w:val="0047113D"/>
    <w:rsid w:val="00483EA1"/>
    <w:rsid w:val="00484C5C"/>
    <w:rsid w:val="004B1814"/>
    <w:rsid w:val="004B6C53"/>
    <w:rsid w:val="004B7D86"/>
    <w:rsid w:val="004C5486"/>
    <w:rsid w:val="004D51BF"/>
    <w:rsid w:val="004D5AD0"/>
    <w:rsid w:val="004E0FB1"/>
    <w:rsid w:val="00502B00"/>
    <w:rsid w:val="00511202"/>
    <w:rsid w:val="00521DFD"/>
    <w:rsid w:val="00523439"/>
    <w:rsid w:val="005412C9"/>
    <w:rsid w:val="00560BEF"/>
    <w:rsid w:val="00564C22"/>
    <w:rsid w:val="00565549"/>
    <w:rsid w:val="00577EE5"/>
    <w:rsid w:val="00583A97"/>
    <w:rsid w:val="00585161"/>
    <w:rsid w:val="00587EC7"/>
    <w:rsid w:val="005B090D"/>
    <w:rsid w:val="005D1082"/>
    <w:rsid w:val="005D1C3B"/>
    <w:rsid w:val="005E0D68"/>
    <w:rsid w:val="005E22E2"/>
    <w:rsid w:val="00607943"/>
    <w:rsid w:val="00613CC5"/>
    <w:rsid w:val="00625D3D"/>
    <w:rsid w:val="00636130"/>
    <w:rsid w:val="006408A2"/>
    <w:rsid w:val="00641221"/>
    <w:rsid w:val="00654496"/>
    <w:rsid w:val="00664F21"/>
    <w:rsid w:val="00665D60"/>
    <w:rsid w:val="00666D0D"/>
    <w:rsid w:val="006762A1"/>
    <w:rsid w:val="006852BC"/>
    <w:rsid w:val="00686BC9"/>
    <w:rsid w:val="006966AB"/>
    <w:rsid w:val="006A630F"/>
    <w:rsid w:val="006B47FC"/>
    <w:rsid w:val="00712933"/>
    <w:rsid w:val="007209A3"/>
    <w:rsid w:val="00732FC4"/>
    <w:rsid w:val="00733E20"/>
    <w:rsid w:val="0076220B"/>
    <w:rsid w:val="00771F7D"/>
    <w:rsid w:val="00786083"/>
    <w:rsid w:val="0078676F"/>
    <w:rsid w:val="007900C6"/>
    <w:rsid w:val="007B24E3"/>
    <w:rsid w:val="007B6ED0"/>
    <w:rsid w:val="007C7042"/>
    <w:rsid w:val="007E0EBC"/>
    <w:rsid w:val="00812C38"/>
    <w:rsid w:val="00816136"/>
    <w:rsid w:val="00853525"/>
    <w:rsid w:val="00860C33"/>
    <w:rsid w:val="00872832"/>
    <w:rsid w:val="008863EC"/>
    <w:rsid w:val="008935E0"/>
    <w:rsid w:val="00893A61"/>
    <w:rsid w:val="008C0892"/>
    <w:rsid w:val="008D65A2"/>
    <w:rsid w:val="008D7A82"/>
    <w:rsid w:val="009045A7"/>
    <w:rsid w:val="009229F0"/>
    <w:rsid w:val="00924160"/>
    <w:rsid w:val="009250BB"/>
    <w:rsid w:val="009400B1"/>
    <w:rsid w:val="00943B90"/>
    <w:rsid w:val="0094707D"/>
    <w:rsid w:val="009532F9"/>
    <w:rsid w:val="009B23B3"/>
    <w:rsid w:val="009B50A9"/>
    <w:rsid w:val="009C316A"/>
    <w:rsid w:val="009D4203"/>
    <w:rsid w:val="009D6728"/>
    <w:rsid w:val="009E0FBE"/>
    <w:rsid w:val="009E1C97"/>
    <w:rsid w:val="009E617D"/>
    <w:rsid w:val="009F088D"/>
    <w:rsid w:val="00A033A8"/>
    <w:rsid w:val="00A071C1"/>
    <w:rsid w:val="00A12993"/>
    <w:rsid w:val="00A3400A"/>
    <w:rsid w:val="00A347BC"/>
    <w:rsid w:val="00A52DBF"/>
    <w:rsid w:val="00A61AD3"/>
    <w:rsid w:val="00A66DFF"/>
    <w:rsid w:val="00A6774D"/>
    <w:rsid w:val="00AA63A9"/>
    <w:rsid w:val="00AA6AD4"/>
    <w:rsid w:val="00AB18AD"/>
    <w:rsid w:val="00AB23CC"/>
    <w:rsid w:val="00AC4180"/>
    <w:rsid w:val="00AE3A47"/>
    <w:rsid w:val="00AE6B32"/>
    <w:rsid w:val="00AF1715"/>
    <w:rsid w:val="00B2265D"/>
    <w:rsid w:val="00B30B4C"/>
    <w:rsid w:val="00B41C47"/>
    <w:rsid w:val="00B66CC4"/>
    <w:rsid w:val="00B96AB9"/>
    <w:rsid w:val="00BB0CC8"/>
    <w:rsid w:val="00BC7DFA"/>
    <w:rsid w:val="00BD1061"/>
    <w:rsid w:val="00C30035"/>
    <w:rsid w:val="00C34295"/>
    <w:rsid w:val="00C72C28"/>
    <w:rsid w:val="00C73E14"/>
    <w:rsid w:val="00C73E7D"/>
    <w:rsid w:val="00C77AE1"/>
    <w:rsid w:val="00C80B4E"/>
    <w:rsid w:val="00C940A8"/>
    <w:rsid w:val="00CC0B15"/>
    <w:rsid w:val="00CD27E0"/>
    <w:rsid w:val="00CF02EF"/>
    <w:rsid w:val="00CF0980"/>
    <w:rsid w:val="00D075EF"/>
    <w:rsid w:val="00D36504"/>
    <w:rsid w:val="00D502D3"/>
    <w:rsid w:val="00D52A41"/>
    <w:rsid w:val="00D649C7"/>
    <w:rsid w:val="00D96ECD"/>
    <w:rsid w:val="00DB0405"/>
    <w:rsid w:val="00DB4435"/>
    <w:rsid w:val="00DD12E6"/>
    <w:rsid w:val="00E079D8"/>
    <w:rsid w:val="00E112ED"/>
    <w:rsid w:val="00E11BDF"/>
    <w:rsid w:val="00E178B9"/>
    <w:rsid w:val="00E31BB6"/>
    <w:rsid w:val="00E44A87"/>
    <w:rsid w:val="00E46FE9"/>
    <w:rsid w:val="00E510EB"/>
    <w:rsid w:val="00E5674A"/>
    <w:rsid w:val="00E60808"/>
    <w:rsid w:val="00E645E4"/>
    <w:rsid w:val="00E64E8B"/>
    <w:rsid w:val="00E82D8D"/>
    <w:rsid w:val="00E83A91"/>
    <w:rsid w:val="00E83C27"/>
    <w:rsid w:val="00E91AF8"/>
    <w:rsid w:val="00EB29F7"/>
    <w:rsid w:val="00EB5BDA"/>
    <w:rsid w:val="00EC0ABF"/>
    <w:rsid w:val="00ED21FA"/>
    <w:rsid w:val="00ED2CED"/>
    <w:rsid w:val="00ED3AC8"/>
    <w:rsid w:val="00EE50CB"/>
    <w:rsid w:val="00EF0FAA"/>
    <w:rsid w:val="00F122DB"/>
    <w:rsid w:val="00F15660"/>
    <w:rsid w:val="00F178CF"/>
    <w:rsid w:val="00F23B42"/>
    <w:rsid w:val="00F47C4A"/>
    <w:rsid w:val="00F63F50"/>
    <w:rsid w:val="00F81E3C"/>
    <w:rsid w:val="00FA594C"/>
    <w:rsid w:val="00FC144A"/>
    <w:rsid w:val="00FC4FCD"/>
    <w:rsid w:val="00FD42C4"/>
    <w:rsid w:val="00FD5058"/>
    <w:rsid w:val="00F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3332"/>
  <w15:docId w15:val="{F8FA4A63-3F84-4772-ADCE-67FB94C7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Akapit podpis"/>
    <w:rsid w:val="00A033A8"/>
    <w:pPr>
      <w:spacing w:after="0"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C786F"/>
    <w:pPr>
      <w:keepNext/>
      <w:keepLines/>
      <w:spacing w:before="360" w:after="12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C4FCD"/>
    <w:pPr>
      <w:keepNext/>
      <w:keepLines/>
      <w:numPr>
        <w:numId w:val="11"/>
      </w:numPr>
      <w:tabs>
        <w:tab w:val="left" w:pos="567"/>
      </w:tabs>
      <w:spacing w:before="240" w:after="120"/>
      <w:ind w:left="0" w:firstLine="0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033A8"/>
    <w:pPr>
      <w:keepNext/>
      <w:keepLines/>
      <w:numPr>
        <w:numId w:val="2"/>
      </w:numPr>
      <w:spacing w:before="120" w:after="120"/>
      <w:ind w:left="1134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6">
    <w:name w:val="Calibri 16"/>
    <w:basedOn w:val="Normalny"/>
    <w:link w:val="Calibri16Znak"/>
    <w:autoRedefine/>
    <w:qFormat/>
    <w:rsid w:val="002637A3"/>
    <w:pPr>
      <w:tabs>
        <w:tab w:val="left" w:leader="underscore" w:pos="9637"/>
      </w:tabs>
      <w:spacing w:after="360"/>
      <w:jc w:val="center"/>
    </w:pPr>
    <w:rPr>
      <w:b/>
      <w:sz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0C786F"/>
    <w:rPr>
      <w:rFonts w:ascii="Calibri" w:eastAsiaTheme="majorEastAsia" w:hAnsi="Calibri" w:cstheme="majorBidi"/>
      <w:b/>
      <w:sz w:val="36"/>
      <w:szCs w:val="32"/>
    </w:rPr>
  </w:style>
  <w:style w:type="character" w:customStyle="1" w:styleId="Calibri16Znak">
    <w:name w:val="Calibri 16 Znak"/>
    <w:basedOn w:val="Domylnaczcionkaakapitu"/>
    <w:link w:val="Calibri16"/>
    <w:rsid w:val="002637A3"/>
    <w:rPr>
      <w:rFonts w:ascii="Calibri" w:hAnsi="Calibri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4FCD"/>
    <w:rPr>
      <w:rFonts w:ascii="Calibri" w:eastAsiaTheme="majorEastAsia" w:hAnsi="Calibri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033A8"/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DF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F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6DF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FF"/>
    <w:rPr>
      <w:rFonts w:ascii="Calibri" w:hAnsi="Calibri"/>
      <w:sz w:val="24"/>
    </w:rPr>
  </w:style>
  <w:style w:type="paragraph" w:customStyle="1" w:styleId="CalibriA1">
    <w:name w:val="Calibri A1"/>
    <w:basedOn w:val="Normalny"/>
    <w:link w:val="CalibriA1Znak"/>
    <w:qFormat/>
    <w:rsid w:val="00A66DFF"/>
    <w:pPr>
      <w:ind w:left="567"/>
    </w:pPr>
  </w:style>
  <w:style w:type="paragraph" w:customStyle="1" w:styleId="CalibriA9">
    <w:name w:val="Calibri A9"/>
    <w:basedOn w:val="Normalny"/>
    <w:link w:val="CalibriA9Znak"/>
    <w:autoRedefine/>
    <w:qFormat/>
    <w:rsid w:val="00636130"/>
    <w:pPr>
      <w:tabs>
        <w:tab w:val="left" w:leader="underscore" w:pos="9637"/>
      </w:tabs>
      <w:ind w:left="5103"/>
      <w:jc w:val="center"/>
    </w:pPr>
  </w:style>
  <w:style w:type="character" w:customStyle="1" w:styleId="CalibriA1Znak">
    <w:name w:val="Calibri A1 Znak"/>
    <w:basedOn w:val="Domylnaczcionkaakapitu"/>
    <w:link w:val="CalibriA1"/>
    <w:rsid w:val="00A66DFF"/>
    <w:rPr>
      <w:rFonts w:ascii="Calibri" w:hAnsi="Calibri"/>
      <w:sz w:val="24"/>
    </w:rPr>
  </w:style>
  <w:style w:type="paragraph" w:customStyle="1" w:styleId="CalibriA2">
    <w:name w:val="Calibri A2"/>
    <w:basedOn w:val="CalibriA1"/>
    <w:link w:val="CalibriA2Znak"/>
    <w:autoRedefine/>
    <w:qFormat/>
    <w:rsid w:val="00733E20"/>
    <w:pPr>
      <w:ind w:left="1134"/>
    </w:pPr>
  </w:style>
  <w:style w:type="character" w:customStyle="1" w:styleId="CalibriA9Znak">
    <w:name w:val="Calibri A9 Znak"/>
    <w:basedOn w:val="Domylnaczcionkaakapitu"/>
    <w:link w:val="CalibriA9"/>
    <w:rsid w:val="00636130"/>
    <w:rPr>
      <w:rFonts w:ascii="Calibri" w:hAnsi="Calibri"/>
      <w:sz w:val="24"/>
    </w:rPr>
  </w:style>
  <w:style w:type="paragraph" w:styleId="Akapitzlist">
    <w:name w:val="List Paragraph"/>
    <w:aliases w:val="Akapit 1 z listą,Akapit z listą 1"/>
    <w:basedOn w:val="Normalny"/>
    <w:link w:val="AkapitzlistZnak"/>
    <w:autoRedefine/>
    <w:uiPriority w:val="34"/>
    <w:qFormat/>
    <w:rsid w:val="00E31BB6"/>
    <w:pPr>
      <w:numPr>
        <w:numId w:val="45"/>
      </w:numPr>
      <w:spacing w:before="120" w:after="120"/>
      <w:ind w:left="425" w:hanging="425"/>
    </w:pPr>
    <w:rPr>
      <w:bCs/>
    </w:rPr>
  </w:style>
  <w:style w:type="character" w:customStyle="1" w:styleId="CalibriA2Znak">
    <w:name w:val="Calibri A2 Znak"/>
    <w:basedOn w:val="CalibriA1Znak"/>
    <w:link w:val="CalibriA2"/>
    <w:rsid w:val="00733E20"/>
    <w:rPr>
      <w:rFonts w:ascii="Calibri" w:hAnsi="Calibri"/>
      <w:sz w:val="24"/>
    </w:rPr>
  </w:style>
  <w:style w:type="paragraph" w:customStyle="1" w:styleId="Akapit2">
    <w:name w:val="Akapit 2"/>
    <w:basedOn w:val="Akapitzlist"/>
    <w:link w:val="Akapit2Znak"/>
    <w:autoRedefine/>
    <w:qFormat/>
    <w:rsid w:val="00BB0CC8"/>
    <w:pPr>
      <w:numPr>
        <w:numId w:val="3"/>
      </w:numPr>
      <w:ind w:left="1134" w:hanging="567"/>
    </w:pPr>
    <w:rPr>
      <w:b/>
    </w:rPr>
  </w:style>
  <w:style w:type="paragraph" w:customStyle="1" w:styleId="Calibri12A2">
    <w:name w:val="Calibri 12 A2"/>
    <w:basedOn w:val="Normalny"/>
    <w:link w:val="Calibri12A2Znak"/>
    <w:autoRedefine/>
    <w:rsid w:val="00AE3A47"/>
    <w:pPr>
      <w:spacing w:before="120"/>
      <w:ind w:left="1134"/>
    </w:pPr>
  </w:style>
  <w:style w:type="character" w:customStyle="1" w:styleId="AkapitzlistZnak">
    <w:name w:val="Akapit z listą Znak"/>
    <w:aliases w:val="Akapit 1 z listą Znak,Akapit z listą 1 Znak"/>
    <w:basedOn w:val="Domylnaczcionkaakapitu"/>
    <w:link w:val="Akapitzlist"/>
    <w:uiPriority w:val="34"/>
    <w:rsid w:val="00E31BB6"/>
    <w:rPr>
      <w:rFonts w:ascii="Calibri" w:hAnsi="Calibri"/>
      <w:bCs/>
      <w:sz w:val="24"/>
    </w:rPr>
  </w:style>
  <w:style w:type="character" w:customStyle="1" w:styleId="Akapit2Znak">
    <w:name w:val="Akapit 2 Znak"/>
    <w:basedOn w:val="AkapitzlistZnak"/>
    <w:link w:val="Akapit2"/>
    <w:rsid w:val="00BB0CC8"/>
    <w:rPr>
      <w:rFonts w:ascii="Calibri" w:hAnsi="Calibri"/>
      <w:b/>
      <w:bCs/>
      <w:sz w:val="24"/>
    </w:rPr>
  </w:style>
  <w:style w:type="character" w:customStyle="1" w:styleId="Calibri12A2Znak">
    <w:name w:val="Calibri 12 A2 Znak"/>
    <w:basedOn w:val="Domylnaczcionkaakapitu"/>
    <w:link w:val="Calibri12A2"/>
    <w:rsid w:val="00AE3A47"/>
    <w:rPr>
      <w:rFonts w:ascii="Calibri" w:hAnsi="Calibri"/>
      <w:sz w:val="24"/>
    </w:rPr>
  </w:style>
  <w:style w:type="paragraph" w:customStyle="1" w:styleId="Akapitzlistrozwijaln2">
    <w:name w:val="Akapit z listą rozwijalną 2"/>
    <w:basedOn w:val="Normalny"/>
    <w:autoRedefine/>
    <w:qFormat/>
    <w:rsid w:val="00860C33"/>
    <w:pPr>
      <w:numPr>
        <w:numId w:val="4"/>
      </w:numPr>
    </w:pPr>
  </w:style>
  <w:style w:type="paragraph" w:customStyle="1" w:styleId="Calibri12A1">
    <w:name w:val="Calibri 12 A1"/>
    <w:basedOn w:val="Normalny"/>
    <w:link w:val="Calibri12A1Znak"/>
    <w:autoRedefine/>
    <w:rsid w:val="00EF0FAA"/>
    <w:pPr>
      <w:ind w:left="567"/>
    </w:pPr>
  </w:style>
  <w:style w:type="character" w:customStyle="1" w:styleId="Calibri12A1Znak">
    <w:name w:val="Calibri 12 A1 Znak"/>
    <w:basedOn w:val="Domylnaczcionkaakapitu"/>
    <w:link w:val="Calibri12A1"/>
    <w:rsid w:val="00EF0FAA"/>
    <w:rPr>
      <w:rFonts w:ascii="Calibri" w:hAnsi="Calibri"/>
      <w:sz w:val="24"/>
    </w:rPr>
  </w:style>
  <w:style w:type="paragraph" w:customStyle="1" w:styleId="Akapitzlist3">
    <w:name w:val="Akapit z listą 3"/>
    <w:basedOn w:val="Akapitzlistrozwijaln2"/>
    <w:autoRedefine/>
    <w:qFormat/>
    <w:rsid w:val="00E31BB6"/>
    <w:pPr>
      <w:numPr>
        <w:numId w:val="0"/>
      </w:numPr>
      <w:ind w:left="6237"/>
    </w:pPr>
    <w:rPr>
      <w:szCs w:val="24"/>
    </w:rPr>
  </w:style>
  <w:style w:type="paragraph" w:styleId="Poprawka">
    <w:name w:val="Revision"/>
    <w:hidden/>
    <w:uiPriority w:val="99"/>
    <w:semiHidden/>
    <w:rsid w:val="005D1C3B"/>
    <w:pPr>
      <w:spacing w:after="0" w:line="240" w:lineRule="auto"/>
    </w:pPr>
    <w:rPr>
      <w:rFonts w:ascii="Calibri" w:hAnsi="Calibri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7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7A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semiHidden/>
    <w:rsid w:val="002637A3"/>
    <w:pPr>
      <w:spacing w:before="12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semiHidden/>
    <w:rsid w:val="002637A3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F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4F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4F2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21"/>
    <w:rPr>
      <w:rFonts w:ascii="Calibri" w:hAnsi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96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DFC7-F44D-4862-862F-C09A977A70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1717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zakresie przeprowadzania wizyt monitoringowych w ramach realizacji pilotażowego programu „Rehabilitacja 25 plus”</vt:lpstr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egraczyk@pfron.org.pl;Magdalena.Gacparska@pfron.org.pl</dc:creator>
  <cp:lastModifiedBy>Lorecka Katarzyna</cp:lastModifiedBy>
  <cp:revision>2</cp:revision>
  <cp:lastPrinted>2026-04-09T06:35:00Z</cp:lastPrinted>
  <dcterms:created xsi:type="dcterms:W3CDTF">2026-04-09T09:20:00Z</dcterms:created>
  <dcterms:modified xsi:type="dcterms:W3CDTF">2026-04-09T09:20:00Z</dcterms:modified>
</cp:coreProperties>
</file>