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ACE" w:rsidRPr="00B928FF" w:rsidRDefault="007866E3" w:rsidP="007866E3">
      <w:pPr>
        <w:jc w:val="right"/>
        <w:rPr>
          <w:rFonts w:cs="Times New Roman"/>
        </w:rPr>
      </w:pPr>
      <w:r w:rsidRPr="004E17A1">
        <w:rPr>
          <w:rFonts w:cs="Times New Roman"/>
          <w:bCs/>
        </w:rPr>
        <w:t xml:space="preserve">Załącznik nr </w:t>
      </w:r>
      <w:r w:rsidR="004E17A1" w:rsidRPr="004E17A1">
        <w:rPr>
          <w:rFonts w:cs="Times New Roman"/>
          <w:bCs/>
        </w:rPr>
        <w:t>7</w:t>
      </w:r>
      <w:r w:rsidR="00B928FF" w:rsidRPr="004E17A1">
        <w:rPr>
          <w:rFonts w:cs="Times New Roman"/>
          <w:bCs/>
        </w:rPr>
        <w:t xml:space="preserve"> </w:t>
      </w:r>
      <w:r w:rsidRPr="004E17A1">
        <w:rPr>
          <w:rFonts w:cs="Times New Roman"/>
          <w:bCs/>
        </w:rPr>
        <w:t>procedur realizacji programu „STABILNE ZATRUDNIENIE”</w:t>
      </w:r>
    </w:p>
    <w:p w:rsidR="00426B21" w:rsidRDefault="00426B21" w:rsidP="003D4ACE">
      <w:pPr>
        <w:rPr>
          <w:rFonts w:cs="Times New Roman"/>
        </w:rPr>
      </w:pPr>
    </w:p>
    <w:p w:rsidR="00426B21" w:rsidRPr="00B928FF" w:rsidRDefault="00426B21" w:rsidP="003D4ACE">
      <w:pPr>
        <w:rPr>
          <w:rFonts w:cs="Times New Roman"/>
        </w:rPr>
      </w:pPr>
    </w:p>
    <w:p w:rsidR="003D4ACE" w:rsidRPr="00B928FF" w:rsidRDefault="007866E3" w:rsidP="007866E3">
      <w:pPr>
        <w:pStyle w:val="Tekstpodstawowy"/>
        <w:spacing w:before="0"/>
        <w:jc w:val="center"/>
        <w:rPr>
          <w:rFonts w:ascii="Times New Roman" w:hAnsi="Times New Roman" w:cs="Times New Roman"/>
          <w:b/>
          <w:kern w:val="24"/>
          <w:sz w:val="28"/>
          <w:szCs w:val="28"/>
        </w:rPr>
      </w:pPr>
      <w:r w:rsidRPr="00B928FF">
        <w:rPr>
          <w:rFonts w:ascii="Times New Roman" w:hAnsi="Times New Roman" w:cs="Times New Roman"/>
          <w:b/>
          <w:kern w:val="24"/>
          <w:sz w:val="28"/>
          <w:szCs w:val="28"/>
        </w:rPr>
        <w:t xml:space="preserve">Instrukcja rozpatrywania, </w:t>
      </w:r>
      <w:r w:rsidR="00036D04" w:rsidRPr="00B928FF">
        <w:rPr>
          <w:rFonts w:ascii="Times New Roman" w:hAnsi="Times New Roman" w:cs="Times New Roman"/>
          <w:b/>
          <w:kern w:val="24"/>
          <w:sz w:val="28"/>
          <w:szCs w:val="28"/>
        </w:rPr>
        <w:t xml:space="preserve">monitorowania </w:t>
      </w:r>
      <w:r w:rsidR="00036D04">
        <w:rPr>
          <w:rFonts w:ascii="Times New Roman" w:hAnsi="Times New Roman" w:cs="Times New Roman"/>
          <w:b/>
          <w:kern w:val="24"/>
          <w:sz w:val="28"/>
          <w:szCs w:val="28"/>
        </w:rPr>
        <w:t xml:space="preserve">oraz ewaluacji </w:t>
      </w:r>
      <w:r w:rsidRPr="00B928FF">
        <w:rPr>
          <w:rFonts w:ascii="Times New Roman" w:hAnsi="Times New Roman" w:cs="Times New Roman"/>
          <w:b/>
          <w:kern w:val="24"/>
          <w:sz w:val="28"/>
          <w:szCs w:val="28"/>
        </w:rPr>
        <w:t>wniosków złożonych w</w:t>
      </w:r>
      <w:r w:rsidR="00036D04">
        <w:rPr>
          <w:rFonts w:ascii="Times New Roman" w:hAnsi="Times New Roman" w:cs="Times New Roman"/>
          <w:b/>
          <w:kern w:val="24"/>
          <w:sz w:val="28"/>
          <w:szCs w:val="28"/>
        </w:rPr>
        <w:t> </w:t>
      </w:r>
      <w:r w:rsidRPr="00B928FF">
        <w:rPr>
          <w:rFonts w:ascii="Times New Roman" w:hAnsi="Times New Roman" w:cs="Times New Roman"/>
          <w:b/>
          <w:kern w:val="24"/>
          <w:sz w:val="28"/>
          <w:szCs w:val="28"/>
        </w:rPr>
        <w:t>ramach programu „</w:t>
      </w:r>
      <w:r w:rsidR="006F21CA" w:rsidRPr="006F21CA">
        <w:rPr>
          <w:rFonts w:ascii="Times New Roman" w:hAnsi="Times New Roman" w:cs="Times New Roman"/>
          <w:b/>
          <w:kern w:val="24"/>
          <w:sz w:val="28"/>
          <w:szCs w:val="28"/>
        </w:rPr>
        <w:t>STABILNE ZATRUDNIENIE – osoby niepełnosprawne w administracji i służbie publicznej”</w:t>
      </w:r>
    </w:p>
    <w:p w:rsidR="00426B21" w:rsidRDefault="00426B21" w:rsidP="00370E81">
      <w:pPr>
        <w:rPr>
          <w:rFonts w:cs="Times New Roman"/>
        </w:rPr>
      </w:pPr>
    </w:p>
    <w:p w:rsidR="005A0EC2" w:rsidRPr="00B928FF" w:rsidRDefault="005A0EC2" w:rsidP="00370E81">
      <w:pPr>
        <w:rPr>
          <w:rFonts w:cs="Times New Roman"/>
        </w:rPr>
      </w:pPr>
    </w:p>
    <w:p w:rsidR="00E12500" w:rsidRPr="00B928FF" w:rsidRDefault="00E12500" w:rsidP="00303F94">
      <w:pPr>
        <w:pStyle w:val="NormalnyWeb"/>
        <w:spacing w:before="0" w:beforeAutospacing="0" w:after="240" w:afterAutospacing="0"/>
        <w:ind w:left="340" w:hanging="340"/>
        <w:jc w:val="both"/>
        <w:rPr>
          <w:b/>
          <w:sz w:val="28"/>
          <w:szCs w:val="28"/>
        </w:rPr>
      </w:pPr>
      <w:r w:rsidRPr="00B928FF">
        <w:rPr>
          <w:b/>
          <w:sz w:val="28"/>
          <w:szCs w:val="28"/>
        </w:rPr>
        <w:t>I.</w:t>
      </w:r>
      <w:r w:rsidRPr="00B928FF">
        <w:rPr>
          <w:b/>
          <w:sz w:val="28"/>
          <w:szCs w:val="28"/>
        </w:rPr>
        <w:tab/>
        <w:t>Postanowienia ogólne</w:t>
      </w:r>
    </w:p>
    <w:p w:rsidR="00353E08" w:rsidRPr="00B928FF" w:rsidRDefault="00370E81" w:rsidP="003B638C">
      <w:pPr>
        <w:pStyle w:val="Tekstpodstawowy"/>
        <w:numPr>
          <w:ilvl w:val="0"/>
          <w:numId w:val="1"/>
        </w:numPr>
        <w:spacing w:before="0"/>
        <w:rPr>
          <w:rFonts w:ascii="Times New Roman" w:hAnsi="Times New Roman" w:cs="Times New Roman"/>
        </w:rPr>
      </w:pPr>
      <w:r w:rsidRPr="00B928FF">
        <w:rPr>
          <w:rFonts w:ascii="Times New Roman" w:hAnsi="Times New Roman" w:cs="Times New Roman"/>
        </w:rPr>
        <w:t xml:space="preserve">Instrukcja stanowi uzupełnienie zasad i trybu rozpatrywania </w:t>
      </w:r>
      <w:r w:rsidR="00DD3BB6" w:rsidRPr="00B928FF">
        <w:rPr>
          <w:rFonts w:ascii="Times New Roman" w:hAnsi="Times New Roman" w:cs="Times New Roman"/>
        </w:rPr>
        <w:t xml:space="preserve">oraz </w:t>
      </w:r>
      <w:r w:rsidRPr="00B928FF">
        <w:rPr>
          <w:rFonts w:ascii="Times New Roman" w:hAnsi="Times New Roman" w:cs="Times New Roman"/>
        </w:rPr>
        <w:t>rozliczania wniosków złożonych w ramach programu, które zostały określone w procedurach</w:t>
      </w:r>
      <w:r w:rsidR="00062A7F" w:rsidRPr="00B928FF">
        <w:rPr>
          <w:rFonts w:ascii="Times New Roman" w:hAnsi="Times New Roman" w:cs="Times New Roman"/>
        </w:rPr>
        <w:t>.</w:t>
      </w:r>
    </w:p>
    <w:p w:rsidR="00E87788" w:rsidRPr="00B928FF" w:rsidRDefault="00370E81" w:rsidP="003B638C">
      <w:pPr>
        <w:pStyle w:val="Tekstpodstawowy"/>
        <w:numPr>
          <w:ilvl w:val="0"/>
          <w:numId w:val="1"/>
        </w:numPr>
        <w:rPr>
          <w:rFonts w:ascii="Times New Roman" w:hAnsi="Times New Roman" w:cs="Times New Roman"/>
        </w:rPr>
      </w:pPr>
      <w:r w:rsidRPr="00B928FF">
        <w:rPr>
          <w:rFonts w:ascii="Times New Roman" w:hAnsi="Times New Roman" w:cs="Times New Roman"/>
        </w:rPr>
        <w:t xml:space="preserve">Instrukcja </w:t>
      </w:r>
      <w:r w:rsidR="00E87788" w:rsidRPr="00B928FF">
        <w:rPr>
          <w:rFonts w:ascii="Times New Roman" w:hAnsi="Times New Roman" w:cs="Times New Roman"/>
        </w:rPr>
        <w:t>reguluje w szczególności:</w:t>
      </w:r>
    </w:p>
    <w:p w:rsidR="00370E81" w:rsidRDefault="00E87788" w:rsidP="003B638C">
      <w:pPr>
        <w:pStyle w:val="Tekstpodstawowy"/>
        <w:numPr>
          <w:ilvl w:val="0"/>
          <w:numId w:val="11"/>
        </w:numPr>
        <w:spacing w:before="60"/>
        <w:rPr>
          <w:rFonts w:ascii="Times New Roman" w:hAnsi="Times New Roman" w:cs="Times New Roman"/>
        </w:rPr>
      </w:pPr>
      <w:r w:rsidRPr="00B928FF">
        <w:rPr>
          <w:rFonts w:ascii="Times New Roman" w:hAnsi="Times New Roman" w:cs="Times New Roman"/>
        </w:rPr>
        <w:t>sposób postępowania jednostek organizacyjnych PFRON zaanga</w:t>
      </w:r>
      <w:r w:rsidR="004E17A1">
        <w:rPr>
          <w:rFonts w:ascii="Times New Roman" w:hAnsi="Times New Roman" w:cs="Times New Roman"/>
        </w:rPr>
        <w:t>żowanych do realizacji programu;</w:t>
      </w:r>
    </w:p>
    <w:p w:rsidR="004E17A1" w:rsidRDefault="004E17A1" w:rsidP="003B638C">
      <w:pPr>
        <w:pStyle w:val="Tekstpodstawowy"/>
        <w:numPr>
          <w:ilvl w:val="0"/>
          <w:numId w:val="11"/>
        </w:numPr>
        <w:spacing w:before="60"/>
        <w:rPr>
          <w:rFonts w:ascii="Times New Roman" w:hAnsi="Times New Roman" w:cs="Times New Roman"/>
        </w:rPr>
      </w:pPr>
      <w:r>
        <w:rPr>
          <w:rFonts w:ascii="Times New Roman" w:hAnsi="Times New Roman" w:cs="Times New Roman"/>
        </w:rPr>
        <w:t>zasady podejmowania decyzji w sprawie przywrócenia lub wydłużenia terminów;</w:t>
      </w:r>
    </w:p>
    <w:p w:rsidR="004E17A1" w:rsidRDefault="004E17A1" w:rsidP="003B638C">
      <w:pPr>
        <w:pStyle w:val="Tekstpodstawowy"/>
        <w:numPr>
          <w:ilvl w:val="0"/>
          <w:numId w:val="11"/>
        </w:numPr>
        <w:spacing w:before="60"/>
        <w:rPr>
          <w:rFonts w:ascii="Times New Roman" w:hAnsi="Times New Roman" w:cs="Times New Roman"/>
        </w:rPr>
      </w:pPr>
      <w:r>
        <w:rPr>
          <w:rFonts w:ascii="Times New Roman" w:hAnsi="Times New Roman" w:cs="Times New Roman"/>
        </w:rPr>
        <w:t>t</w:t>
      </w:r>
      <w:r w:rsidRPr="004E17A1">
        <w:rPr>
          <w:rFonts w:ascii="Times New Roman" w:hAnsi="Times New Roman" w:cs="Times New Roman"/>
        </w:rPr>
        <w:t xml:space="preserve">ryb pracy </w:t>
      </w:r>
      <w:r>
        <w:rPr>
          <w:rFonts w:ascii="Times New Roman" w:hAnsi="Times New Roman" w:cs="Times New Roman"/>
        </w:rPr>
        <w:t>zespołu przeprowadzającego ocenę merytoryczną wniosków w ramach modułu I „Instytucje”;</w:t>
      </w:r>
    </w:p>
    <w:p w:rsidR="004E17A1" w:rsidRDefault="004E17A1" w:rsidP="003B638C">
      <w:pPr>
        <w:pStyle w:val="Tekstpodstawowy"/>
        <w:numPr>
          <w:ilvl w:val="0"/>
          <w:numId w:val="11"/>
        </w:numPr>
        <w:spacing w:before="60"/>
        <w:rPr>
          <w:rFonts w:ascii="Times New Roman" w:hAnsi="Times New Roman" w:cs="Times New Roman"/>
        </w:rPr>
      </w:pPr>
      <w:r>
        <w:rPr>
          <w:rFonts w:ascii="Times New Roman" w:hAnsi="Times New Roman" w:cs="Times New Roman"/>
        </w:rPr>
        <w:t>tryb pracy komisji konkursowej przeprowadzającej ocenę merytoryczną wniosków w ramach modułu II „Staże zawodowe”;</w:t>
      </w:r>
    </w:p>
    <w:p w:rsidR="004E17A1" w:rsidRDefault="004E17A1" w:rsidP="003B638C">
      <w:pPr>
        <w:pStyle w:val="Tekstpodstawowy"/>
        <w:numPr>
          <w:ilvl w:val="0"/>
          <w:numId w:val="11"/>
        </w:numPr>
        <w:spacing w:before="60"/>
        <w:rPr>
          <w:rFonts w:ascii="Times New Roman" w:hAnsi="Times New Roman" w:cs="Times New Roman"/>
        </w:rPr>
      </w:pPr>
      <w:r>
        <w:rPr>
          <w:rFonts w:ascii="Times New Roman" w:hAnsi="Times New Roman" w:cs="Times New Roman"/>
        </w:rPr>
        <w:t xml:space="preserve">tryb </w:t>
      </w:r>
      <w:r w:rsidRPr="004E17A1">
        <w:rPr>
          <w:rFonts w:ascii="Times New Roman" w:hAnsi="Times New Roman" w:cs="Times New Roman"/>
        </w:rPr>
        <w:t xml:space="preserve">pracy zespołu przeprowadzającego ocenę merytoryczną zaktualizowanych wniosków </w:t>
      </w:r>
      <w:r>
        <w:rPr>
          <w:rFonts w:ascii="Times New Roman" w:hAnsi="Times New Roman" w:cs="Times New Roman"/>
        </w:rPr>
        <w:t>w ramach modułu II „Staże zawodowe”</w:t>
      </w:r>
      <w:r w:rsidRPr="004E17A1">
        <w:rPr>
          <w:rFonts w:ascii="Times New Roman" w:hAnsi="Times New Roman" w:cs="Times New Roman"/>
        </w:rPr>
        <w:t xml:space="preserve"> (umowy wieloletnie)</w:t>
      </w:r>
      <w:r>
        <w:rPr>
          <w:rFonts w:ascii="Times New Roman" w:hAnsi="Times New Roman" w:cs="Times New Roman"/>
        </w:rPr>
        <w:t>;</w:t>
      </w:r>
    </w:p>
    <w:p w:rsidR="005A0EC2" w:rsidRDefault="005A0EC2" w:rsidP="003B638C">
      <w:pPr>
        <w:pStyle w:val="Tekstpodstawowy"/>
        <w:numPr>
          <w:ilvl w:val="0"/>
          <w:numId w:val="11"/>
        </w:numPr>
        <w:spacing w:before="60"/>
        <w:rPr>
          <w:rFonts w:ascii="Times New Roman" w:hAnsi="Times New Roman" w:cs="Times New Roman"/>
        </w:rPr>
      </w:pPr>
      <w:r>
        <w:rPr>
          <w:rFonts w:ascii="Times New Roman" w:hAnsi="Times New Roman" w:cs="Times New Roman"/>
        </w:rPr>
        <w:t>zasady podejmowania decyzji finansowych w ramach programu;</w:t>
      </w:r>
    </w:p>
    <w:p w:rsidR="005A0EC2" w:rsidRPr="00B928FF" w:rsidRDefault="005A0EC2" w:rsidP="003B638C">
      <w:pPr>
        <w:pStyle w:val="Tekstpodstawowy"/>
        <w:numPr>
          <w:ilvl w:val="0"/>
          <w:numId w:val="11"/>
        </w:numPr>
        <w:spacing w:before="60"/>
        <w:rPr>
          <w:rFonts w:ascii="Times New Roman" w:hAnsi="Times New Roman" w:cs="Times New Roman"/>
        </w:rPr>
      </w:pPr>
      <w:r>
        <w:rPr>
          <w:rFonts w:ascii="Times New Roman" w:hAnsi="Times New Roman" w:cs="Times New Roman"/>
        </w:rPr>
        <w:t>zasady zawierania umów w ramach programu;</w:t>
      </w:r>
    </w:p>
    <w:p w:rsidR="00E87788" w:rsidRPr="00B928FF" w:rsidRDefault="00E87788" w:rsidP="003B638C">
      <w:pPr>
        <w:pStyle w:val="Tekstpodstawowy"/>
        <w:numPr>
          <w:ilvl w:val="0"/>
          <w:numId w:val="11"/>
        </w:numPr>
        <w:spacing w:before="60"/>
        <w:rPr>
          <w:rFonts w:ascii="Times New Roman" w:hAnsi="Times New Roman" w:cs="Times New Roman"/>
        </w:rPr>
      </w:pPr>
      <w:r w:rsidRPr="00B928FF">
        <w:rPr>
          <w:rFonts w:ascii="Times New Roman" w:hAnsi="Times New Roman" w:cs="Times New Roman"/>
        </w:rPr>
        <w:t>zasady monitorowania i ewaluacji;</w:t>
      </w:r>
    </w:p>
    <w:p w:rsidR="00E87788" w:rsidRPr="00B928FF" w:rsidRDefault="00E87788" w:rsidP="003B638C">
      <w:pPr>
        <w:pStyle w:val="Tekstpodstawowy"/>
        <w:numPr>
          <w:ilvl w:val="0"/>
          <w:numId w:val="11"/>
        </w:numPr>
        <w:spacing w:before="60"/>
        <w:rPr>
          <w:rFonts w:ascii="Times New Roman" w:hAnsi="Times New Roman" w:cs="Times New Roman"/>
        </w:rPr>
      </w:pPr>
      <w:r w:rsidRPr="00B928FF">
        <w:rPr>
          <w:rFonts w:ascii="Times New Roman" w:hAnsi="Times New Roman" w:cs="Times New Roman"/>
        </w:rPr>
        <w:t>zasady sprawowania kontroli nad wykorzystaniem środków PFRON przekazanych w</w:t>
      </w:r>
      <w:r w:rsidR="00B928FF">
        <w:rPr>
          <w:rFonts w:ascii="Times New Roman" w:hAnsi="Times New Roman" w:cs="Times New Roman"/>
        </w:rPr>
        <w:t> </w:t>
      </w:r>
      <w:r w:rsidRPr="00B928FF">
        <w:rPr>
          <w:rFonts w:ascii="Times New Roman" w:hAnsi="Times New Roman" w:cs="Times New Roman"/>
        </w:rPr>
        <w:t>ramach programu.</w:t>
      </w:r>
    </w:p>
    <w:p w:rsidR="00E87788" w:rsidRPr="00B928FF" w:rsidRDefault="00E87788" w:rsidP="003B638C">
      <w:pPr>
        <w:pStyle w:val="Tekstpodstawowy"/>
        <w:numPr>
          <w:ilvl w:val="0"/>
          <w:numId w:val="1"/>
        </w:numPr>
        <w:rPr>
          <w:rFonts w:ascii="Times New Roman" w:hAnsi="Times New Roman" w:cs="Times New Roman"/>
        </w:rPr>
      </w:pPr>
      <w:r w:rsidRPr="00B928FF">
        <w:rPr>
          <w:rFonts w:ascii="Times New Roman" w:hAnsi="Times New Roman" w:cs="Times New Roman"/>
        </w:rPr>
        <w:t>Obsługę realizacyjną programu zapewniają Biuro oraz Oddziały PFRON w zakresie ustalonym w programie oraz procedurach.</w:t>
      </w:r>
    </w:p>
    <w:p w:rsidR="00E11E70" w:rsidRPr="00B928FF" w:rsidRDefault="00426B21" w:rsidP="003B638C">
      <w:pPr>
        <w:numPr>
          <w:ilvl w:val="0"/>
          <w:numId w:val="1"/>
        </w:numPr>
        <w:spacing w:before="120"/>
        <w:jc w:val="both"/>
        <w:rPr>
          <w:rFonts w:cs="Times New Roman"/>
        </w:rPr>
      </w:pPr>
      <w:r>
        <w:rPr>
          <w:rFonts w:cs="Times New Roman"/>
        </w:rPr>
        <w:t>W</w:t>
      </w:r>
      <w:r w:rsidR="00267C53" w:rsidRPr="00B928FF">
        <w:rPr>
          <w:rFonts w:cs="Times New Roman"/>
        </w:rPr>
        <w:t xml:space="preserve">nioski, które zostały ocenione </w:t>
      </w:r>
      <w:r w:rsidR="00E11E70" w:rsidRPr="00B928FF">
        <w:rPr>
          <w:rFonts w:cs="Times New Roman"/>
        </w:rPr>
        <w:t>negatywnie są przez PFRON archiwizowane.</w:t>
      </w:r>
    </w:p>
    <w:p w:rsidR="00267C53" w:rsidRPr="00B928FF" w:rsidRDefault="00267C53" w:rsidP="003B638C">
      <w:pPr>
        <w:numPr>
          <w:ilvl w:val="0"/>
          <w:numId w:val="1"/>
        </w:numPr>
        <w:spacing w:before="120"/>
        <w:jc w:val="both"/>
        <w:rPr>
          <w:rFonts w:cs="Times New Roman"/>
        </w:rPr>
      </w:pPr>
      <w:r w:rsidRPr="00B928FF">
        <w:rPr>
          <w:rFonts w:cs="Times New Roman"/>
        </w:rPr>
        <w:t>Wnioski</w:t>
      </w:r>
      <w:r w:rsidR="009A0BAA">
        <w:rPr>
          <w:rFonts w:cs="Times New Roman"/>
        </w:rPr>
        <w:t xml:space="preserve"> </w:t>
      </w:r>
      <w:r w:rsidRPr="00B928FF">
        <w:rPr>
          <w:rFonts w:cs="Times New Roman"/>
        </w:rPr>
        <w:t xml:space="preserve">rozpatrzone pozytywnie </w:t>
      </w:r>
      <w:r w:rsidR="009A0BAA">
        <w:rPr>
          <w:rFonts w:cs="Times New Roman"/>
        </w:rPr>
        <w:t xml:space="preserve">w ramach modułu I „Instytucje” </w:t>
      </w:r>
      <w:r w:rsidRPr="00B928FF">
        <w:rPr>
          <w:rFonts w:cs="Times New Roman"/>
        </w:rPr>
        <w:t>są realizowane i rozliczane w</w:t>
      </w:r>
      <w:r w:rsidR="009A0BAA">
        <w:rPr>
          <w:rFonts w:cs="Times New Roman"/>
        </w:rPr>
        <w:t> </w:t>
      </w:r>
      <w:r w:rsidRPr="00B928FF">
        <w:rPr>
          <w:rFonts w:cs="Times New Roman"/>
        </w:rPr>
        <w:t>Oddziałach PFRON.</w:t>
      </w:r>
      <w:r w:rsidR="009A0BAA" w:rsidRPr="009A0BAA">
        <w:rPr>
          <w:rFonts w:cs="Times New Roman"/>
        </w:rPr>
        <w:t xml:space="preserve"> </w:t>
      </w:r>
      <w:r w:rsidR="009A0BAA" w:rsidRPr="00B928FF">
        <w:rPr>
          <w:rFonts w:cs="Times New Roman"/>
        </w:rPr>
        <w:t>Wnioski</w:t>
      </w:r>
      <w:r w:rsidR="009A0BAA">
        <w:rPr>
          <w:rFonts w:cs="Times New Roman"/>
        </w:rPr>
        <w:t xml:space="preserve"> </w:t>
      </w:r>
      <w:r w:rsidR="009A0BAA" w:rsidRPr="00B928FF">
        <w:rPr>
          <w:rFonts w:cs="Times New Roman"/>
        </w:rPr>
        <w:t xml:space="preserve">rozpatrzone pozytywnie </w:t>
      </w:r>
      <w:r w:rsidR="009A0BAA">
        <w:rPr>
          <w:rFonts w:cs="Times New Roman"/>
        </w:rPr>
        <w:t xml:space="preserve">w ramach modułu II „Staże zawodowe” </w:t>
      </w:r>
      <w:r w:rsidR="009A0BAA" w:rsidRPr="00B928FF">
        <w:rPr>
          <w:rFonts w:cs="Times New Roman"/>
        </w:rPr>
        <w:t xml:space="preserve">są realizowane i rozliczane w </w:t>
      </w:r>
      <w:r w:rsidR="009A0BAA">
        <w:rPr>
          <w:rFonts w:cs="Times New Roman"/>
        </w:rPr>
        <w:t xml:space="preserve">Biurze PFRON lub w </w:t>
      </w:r>
      <w:r w:rsidR="009A0BAA" w:rsidRPr="00B928FF">
        <w:rPr>
          <w:rFonts w:cs="Times New Roman"/>
        </w:rPr>
        <w:t>Oddziałach PFRON</w:t>
      </w:r>
      <w:r w:rsidR="009A0BAA">
        <w:rPr>
          <w:rFonts w:cs="Times New Roman"/>
        </w:rPr>
        <w:t>.</w:t>
      </w:r>
    </w:p>
    <w:p w:rsidR="001F053A" w:rsidRDefault="009A0BAA" w:rsidP="003B638C">
      <w:pPr>
        <w:pStyle w:val="Tekstpodstawowy"/>
        <w:numPr>
          <w:ilvl w:val="0"/>
          <w:numId w:val="1"/>
        </w:numPr>
        <w:rPr>
          <w:rFonts w:ascii="Times New Roman" w:hAnsi="Times New Roman" w:cs="Times New Roman"/>
        </w:rPr>
      </w:pPr>
      <w:r>
        <w:rPr>
          <w:rFonts w:ascii="Times New Roman" w:hAnsi="Times New Roman" w:cs="Times New Roman"/>
        </w:rPr>
        <w:t>Wzór k</w:t>
      </w:r>
      <w:r w:rsidR="00267C53" w:rsidRPr="00B928FF">
        <w:rPr>
          <w:rFonts w:ascii="Times New Roman" w:hAnsi="Times New Roman" w:cs="Times New Roman"/>
        </w:rPr>
        <w:t>arty oceny</w:t>
      </w:r>
      <w:r w:rsidR="00B928FF">
        <w:rPr>
          <w:rFonts w:ascii="Times New Roman" w:hAnsi="Times New Roman" w:cs="Times New Roman"/>
        </w:rPr>
        <w:t xml:space="preserve"> </w:t>
      </w:r>
      <w:r w:rsidR="007D6757">
        <w:rPr>
          <w:rFonts w:ascii="Times New Roman" w:hAnsi="Times New Roman" w:cs="Times New Roman"/>
        </w:rPr>
        <w:t xml:space="preserve">formalnej oraz merytorycznej </w:t>
      </w:r>
      <w:r w:rsidR="00B928FF" w:rsidRPr="00426B21">
        <w:rPr>
          <w:rFonts w:ascii="Times New Roman" w:hAnsi="Times New Roman" w:cs="Times New Roman"/>
        </w:rPr>
        <w:t>wniosku</w:t>
      </w:r>
      <w:r w:rsidR="001540DA">
        <w:rPr>
          <w:rFonts w:ascii="Times New Roman" w:hAnsi="Times New Roman" w:cs="Times New Roman"/>
        </w:rPr>
        <w:t xml:space="preserve"> w ramach modułu I „Instytucje”</w:t>
      </w:r>
      <w:r w:rsidR="00426B21" w:rsidRPr="00426B21">
        <w:rPr>
          <w:rFonts w:ascii="Times New Roman" w:hAnsi="Times New Roman" w:cs="Times New Roman"/>
        </w:rPr>
        <w:t xml:space="preserve"> </w:t>
      </w:r>
      <w:r w:rsidR="00267C53" w:rsidRPr="00B928FF">
        <w:rPr>
          <w:rFonts w:ascii="Times New Roman" w:hAnsi="Times New Roman" w:cs="Times New Roman"/>
        </w:rPr>
        <w:t>stanowi z</w:t>
      </w:r>
      <w:r w:rsidR="00E87788" w:rsidRPr="00B928FF">
        <w:rPr>
          <w:rFonts w:ascii="Times New Roman" w:hAnsi="Times New Roman" w:cs="Times New Roman"/>
        </w:rPr>
        <w:t xml:space="preserve">ałącznik </w:t>
      </w:r>
      <w:r w:rsidR="007D6757">
        <w:rPr>
          <w:rFonts w:ascii="Times New Roman" w:hAnsi="Times New Roman" w:cs="Times New Roman"/>
        </w:rPr>
        <w:t xml:space="preserve">nr 1 </w:t>
      </w:r>
      <w:r w:rsidR="00E87788" w:rsidRPr="00B928FF">
        <w:rPr>
          <w:rFonts w:ascii="Times New Roman" w:hAnsi="Times New Roman" w:cs="Times New Roman"/>
        </w:rPr>
        <w:t xml:space="preserve">do </w:t>
      </w:r>
      <w:r w:rsidR="00267C53" w:rsidRPr="00B928FF">
        <w:rPr>
          <w:rFonts w:ascii="Times New Roman" w:hAnsi="Times New Roman" w:cs="Times New Roman"/>
        </w:rPr>
        <w:t xml:space="preserve">niniejszej </w:t>
      </w:r>
      <w:r w:rsidR="00E87788" w:rsidRPr="00B928FF">
        <w:rPr>
          <w:rFonts w:ascii="Times New Roman" w:hAnsi="Times New Roman" w:cs="Times New Roman"/>
        </w:rPr>
        <w:t>Instrukcj</w:t>
      </w:r>
      <w:r w:rsidR="00267C53" w:rsidRPr="00B928FF">
        <w:rPr>
          <w:rFonts w:ascii="Times New Roman" w:hAnsi="Times New Roman" w:cs="Times New Roman"/>
        </w:rPr>
        <w:t>i.</w:t>
      </w:r>
    </w:p>
    <w:p w:rsidR="001540DA" w:rsidRDefault="009A0BAA" w:rsidP="003B638C">
      <w:pPr>
        <w:pStyle w:val="Tekstpodstawowy"/>
        <w:numPr>
          <w:ilvl w:val="0"/>
          <w:numId w:val="1"/>
        </w:numPr>
        <w:rPr>
          <w:rFonts w:ascii="Times New Roman" w:hAnsi="Times New Roman" w:cs="Times New Roman"/>
        </w:rPr>
      </w:pPr>
      <w:r>
        <w:rPr>
          <w:rFonts w:ascii="Times New Roman" w:hAnsi="Times New Roman" w:cs="Times New Roman"/>
        </w:rPr>
        <w:t>Wzór k</w:t>
      </w:r>
      <w:r w:rsidR="001540DA" w:rsidRPr="00B928FF">
        <w:rPr>
          <w:rFonts w:ascii="Times New Roman" w:hAnsi="Times New Roman" w:cs="Times New Roman"/>
        </w:rPr>
        <w:t>arty oceny</w:t>
      </w:r>
      <w:r w:rsidR="001540DA">
        <w:rPr>
          <w:rFonts w:ascii="Times New Roman" w:hAnsi="Times New Roman" w:cs="Times New Roman"/>
        </w:rPr>
        <w:t xml:space="preserve"> </w:t>
      </w:r>
      <w:r w:rsidR="007D6757">
        <w:rPr>
          <w:rFonts w:ascii="Times New Roman" w:hAnsi="Times New Roman" w:cs="Times New Roman"/>
        </w:rPr>
        <w:t xml:space="preserve">formalnej </w:t>
      </w:r>
      <w:r w:rsidR="001540DA" w:rsidRPr="00426B21">
        <w:rPr>
          <w:rFonts w:ascii="Times New Roman" w:hAnsi="Times New Roman" w:cs="Times New Roman"/>
        </w:rPr>
        <w:t>wniosku</w:t>
      </w:r>
      <w:r w:rsidR="001540DA">
        <w:rPr>
          <w:rFonts w:ascii="Times New Roman" w:hAnsi="Times New Roman" w:cs="Times New Roman"/>
        </w:rPr>
        <w:t xml:space="preserve"> w ramach modułu II „Staże zawodowe”</w:t>
      </w:r>
      <w:r w:rsidR="001540DA" w:rsidRPr="00426B21">
        <w:rPr>
          <w:rFonts w:ascii="Times New Roman" w:hAnsi="Times New Roman" w:cs="Times New Roman"/>
        </w:rPr>
        <w:t xml:space="preserve"> </w:t>
      </w:r>
      <w:r w:rsidR="001540DA" w:rsidRPr="00B928FF">
        <w:rPr>
          <w:rFonts w:ascii="Times New Roman" w:hAnsi="Times New Roman" w:cs="Times New Roman"/>
        </w:rPr>
        <w:t xml:space="preserve">stanowi załącznik </w:t>
      </w:r>
      <w:r w:rsidR="007D6757">
        <w:rPr>
          <w:rFonts w:ascii="Times New Roman" w:hAnsi="Times New Roman" w:cs="Times New Roman"/>
        </w:rPr>
        <w:t xml:space="preserve">nr 2 </w:t>
      </w:r>
      <w:r w:rsidR="001540DA" w:rsidRPr="00B928FF">
        <w:rPr>
          <w:rFonts w:ascii="Times New Roman" w:hAnsi="Times New Roman" w:cs="Times New Roman"/>
        </w:rPr>
        <w:t>do niniejszej Instrukcji.</w:t>
      </w:r>
    </w:p>
    <w:p w:rsidR="007D6757" w:rsidRDefault="009A0BAA" w:rsidP="003B638C">
      <w:pPr>
        <w:pStyle w:val="Tekstpodstawowy"/>
        <w:numPr>
          <w:ilvl w:val="0"/>
          <w:numId w:val="1"/>
        </w:numPr>
        <w:rPr>
          <w:rFonts w:ascii="Times New Roman" w:hAnsi="Times New Roman" w:cs="Times New Roman"/>
        </w:rPr>
      </w:pPr>
      <w:r>
        <w:rPr>
          <w:rFonts w:ascii="Times New Roman" w:hAnsi="Times New Roman" w:cs="Times New Roman"/>
        </w:rPr>
        <w:t>Wzór k</w:t>
      </w:r>
      <w:r w:rsidR="007D6757" w:rsidRPr="00B928FF">
        <w:rPr>
          <w:rFonts w:ascii="Times New Roman" w:hAnsi="Times New Roman" w:cs="Times New Roman"/>
        </w:rPr>
        <w:t>arty oceny</w:t>
      </w:r>
      <w:r w:rsidR="007D6757">
        <w:rPr>
          <w:rFonts w:ascii="Times New Roman" w:hAnsi="Times New Roman" w:cs="Times New Roman"/>
        </w:rPr>
        <w:t xml:space="preserve"> merytorycznej wniosku w ramach modułu II „Staże zawodowe”</w:t>
      </w:r>
      <w:r w:rsidR="007D6757" w:rsidRPr="00426B21">
        <w:rPr>
          <w:rFonts w:ascii="Times New Roman" w:hAnsi="Times New Roman" w:cs="Times New Roman"/>
        </w:rPr>
        <w:t xml:space="preserve"> </w:t>
      </w:r>
      <w:r w:rsidR="007D6757" w:rsidRPr="00B928FF">
        <w:rPr>
          <w:rFonts w:ascii="Times New Roman" w:hAnsi="Times New Roman" w:cs="Times New Roman"/>
        </w:rPr>
        <w:t>stanowi załącznik</w:t>
      </w:r>
      <w:r w:rsidR="007D6757">
        <w:rPr>
          <w:rFonts w:ascii="Times New Roman" w:hAnsi="Times New Roman" w:cs="Times New Roman"/>
        </w:rPr>
        <w:t xml:space="preserve"> do ogłoszenia o konkursie.</w:t>
      </w:r>
    </w:p>
    <w:p w:rsidR="00D7335E" w:rsidRPr="007D6757" w:rsidRDefault="00D7335E" w:rsidP="007D6757">
      <w:pPr>
        <w:pStyle w:val="Tekstpodstawowy"/>
        <w:numPr>
          <w:ilvl w:val="0"/>
          <w:numId w:val="1"/>
        </w:numPr>
        <w:rPr>
          <w:rFonts w:ascii="Times New Roman" w:hAnsi="Times New Roman" w:cs="Times New Roman"/>
        </w:rPr>
      </w:pPr>
      <w:r w:rsidRPr="007D6757">
        <w:rPr>
          <w:rFonts w:ascii="Times New Roman" w:hAnsi="Times New Roman" w:cs="Times New Roman"/>
        </w:rPr>
        <w:t xml:space="preserve">Pracownicy odpowiedzialni za ocenę formalną </w:t>
      </w:r>
      <w:r w:rsidR="009A0BAA">
        <w:rPr>
          <w:rFonts w:ascii="Times New Roman" w:hAnsi="Times New Roman" w:cs="Times New Roman"/>
        </w:rPr>
        <w:t xml:space="preserve">i merytoryczną </w:t>
      </w:r>
      <w:r w:rsidRPr="007D6757">
        <w:rPr>
          <w:rFonts w:ascii="Times New Roman" w:hAnsi="Times New Roman" w:cs="Times New Roman"/>
        </w:rPr>
        <w:t xml:space="preserve">wniosków, a także pracownicy odpowiedzialni za przygotowanie i zawarcie umów o </w:t>
      </w:r>
      <w:r w:rsidR="007D6757">
        <w:rPr>
          <w:rFonts w:ascii="Times New Roman" w:hAnsi="Times New Roman" w:cs="Times New Roman"/>
        </w:rPr>
        <w:t>dofinansowanie</w:t>
      </w:r>
      <w:r w:rsidRPr="007D6757">
        <w:rPr>
          <w:rFonts w:ascii="Times New Roman" w:hAnsi="Times New Roman" w:cs="Times New Roman"/>
        </w:rPr>
        <w:t xml:space="preserve"> oraz za realizację i</w:t>
      </w:r>
      <w:r w:rsidR="009A0BAA">
        <w:rPr>
          <w:rFonts w:ascii="Times New Roman" w:hAnsi="Times New Roman" w:cs="Times New Roman"/>
        </w:rPr>
        <w:t> </w:t>
      </w:r>
      <w:r w:rsidRPr="007D6757">
        <w:rPr>
          <w:rFonts w:ascii="Times New Roman" w:hAnsi="Times New Roman" w:cs="Times New Roman"/>
        </w:rPr>
        <w:t>rozliczenie tych umów:</w:t>
      </w:r>
    </w:p>
    <w:p w:rsidR="00D7335E" w:rsidRPr="009A0BAA" w:rsidRDefault="00D7335E" w:rsidP="009A0BAA">
      <w:pPr>
        <w:pStyle w:val="Tekstpodstawowy"/>
        <w:numPr>
          <w:ilvl w:val="0"/>
          <w:numId w:val="32"/>
        </w:numPr>
        <w:spacing w:before="60"/>
        <w:rPr>
          <w:rFonts w:ascii="Times New Roman" w:hAnsi="Times New Roman" w:cs="Times New Roman"/>
        </w:rPr>
      </w:pPr>
      <w:r w:rsidRPr="009A0BAA">
        <w:rPr>
          <w:rFonts w:ascii="Times New Roman" w:hAnsi="Times New Roman" w:cs="Times New Roman"/>
        </w:rPr>
        <w:t>składają deklarację bezstronności do każdego rozpatrywanego wniosku, zawieranej lub rozliczanej umowy – niepodpisanie deklaracji bezstronności pozbawia możliwości rozpatrywania danego wniosku, zawierania umowy lub jej rozliczania;</w:t>
      </w:r>
    </w:p>
    <w:p w:rsidR="00D7335E" w:rsidRPr="009A0BAA" w:rsidRDefault="00D7335E" w:rsidP="009A0BAA">
      <w:pPr>
        <w:pStyle w:val="Tekstpodstawowy"/>
        <w:numPr>
          <w:ilvl w:val="0"/>
          <w:numId w:val="32"/>
        </w:numPr>
        <w:spacing w:before="60"/>
        <w:rPr>
          <w:rFonts w:ascii="Times New Roman" w:hAnsi="Times New Roman" w:cs="Times New Roman"/>
        </w:rPr>
      </w:pPr>
      <w:r w:rsidRPr="009A0BAA">
        <w:rPr>
          <w:rFonts w:ascii="Times New Roman" w:hAnsi="Times New Roman" w:cs="Times New Roman"/>
        </w:rPr>
        <w:lastRenderedPageBreak/>
        <w:t>są zobowiązani, pod rygorem poniesienia sankcji wynikających z przepisów kodeksu pracy, do wyłączenia się od rozpatrywania sprawy w każdym przypadku zaistnienia okoliczności, które mogą wywołać wątpliwości co do ich bezstronności;</w:t>
      </w:r>
    </w:p>
    <w:p w:rsidR="00D7335E" w:rsidRPr="009A0BAA" w:rsidRDefault="00D7335E" w:rsidP="009A0BAA">
      <w:pPr>
        <w:pStyle w:val="Tekstpodstawowy"/>
        <w:numPr>
          <w:ilvl w:val="0"/>
          <w:numId w:val="32"/>
        </w:numPr>
        <w:spacing w:before="60"/>
        <w:rPr>
          <w:rFonts w:ascii="Times New Roman" w:hAnsi="Times New Roman" w:cs="Times New Roman"/>
        </w:rPr>
      </w:pPr>
      <w:r w:rsidRPr="009A0BAA">
        <w:rPr>
          <w:rFonts w:ascii="Times New Roman" w:hAnsi="Times New Roman" w:cs="Times New Roman"/>
        </w:rPr>
        <w:t>są niezależni co do treści swoich opinii oraz są zobowiązani spełniać swoje funkcje zgodnie z prawem i obowiązującymi procedurami, sumiennie, sprawnie, dokładnie i bezstronnie;</w:t>
      </w:r>
    </w:p>
    <w:p w:rsidR="00D7335E" w:rsidRDefault="00D7335E" w:rsidP="009A0BAA">
      <w:pPr>
        <w:pStyle w:val="Tekstpodstawowy"/>
        <w:numPr>
          <w:ilvl w:val="0"/>
          <w:numId w:val="32"/>
        </w:numPr>
        <w:spacing w:before="60"/>
        <w:rPr>
          <w:rFonts w:ascii="Times New Roman" w:hAnsi="Times New Roman" w:cs="Times New Roman"/>
        </w:rPr>
      </w:pPr>
      <w:r w:rsidRPr="009A0BAA">
        <w:rPr>
          <w:rFonts w:ascii="Times New Roman" w:hAnsi="Times New Roman" w:cs="Times New Roman"/>
        </w:rPr>
        <w:t>są zobowiązani do ochrony danych osobowych przekazanych przez Wnioskodawców, zgodnie z Polityką Bezpieczeństwa Danych Osobowych Państwowego Funduszu Rehabilitacji Osób Niepełnosprawnych.</w:t>
      </w:r>
    </w:p>
    <w:p w:rsidR="00B17BD5" w:rsidRPr="00B928FF" w:rsidRDefault="00B17BD5" w:rsidP="00303F94">
      <w:pPr>
        <w:pStyle w:val="NormalnyWeb"/>
        <w:spacing w:before="360" w:beforeAutospacing="0" w:after="240" w:afterAutospacing="0"/>
        <w:ind w:left="454" w:hanging="454"/>
        <w:jc w:val="both"/>
        <w:rPr>
          <w:b/>
          <w:sz w:val="28"/>
          <w:szCs w:val="28"/>
        </w:rPr>
      </w:pPr>
      <w:r w:rsidRPr="00B928FF">
        <w:rPr>
          <w:b/>
          <w:sz w:val="28"/>
          <w:szCs w:val="28"/>
        </w:rPr>
        <w:t>II.</w:t>
      </w:r>
      <w:r w:rsidRPr="00B928FF">
        <w:rPr>
          <w:b/>
          <w:sz w:val="28"/>
          <w:szCs w:val="28"/>
        </w:rPr>
        <w:tab/>
      </w:r>
      <w:r w:rsidR="00E87788" w:rsidRPr="00B928FF">
        <w:rPr>
          <w:b/>
          <w:sz w:val="28"/>
          <w:szCs w:val="28"/>
        </w:rPr>
        <w:t>Przywrócenie terminu</w:t>
      </w:r>
      <w:r w:rsidR="00EC3257" w:rsidRPr="00B928FF">
        <w:rPr>
          <w:b/>
          <w:sz w:val="28"/>
          <w:szCs w:val="28"/>
        </w:rPr>
        <w:t>. Wydłużenie terminu.</w:t>
      </w:r>
    </w:p>
    <w:p w:rsidR="00E87788" w:rsidRPr="00B928FF" w:rsidRDefault="00E87788" w:rsidP="003B638C">
      <w:pPr>
        <w:numPr>
          <w:ilvl w:val="0"/>
          <w:numId w:val="2"/>
        </w:numPr>
        <w:ind w:left="360"/>
        <w:jc w:val="both"/>
        <w:rPr>
          <w:rFonts w:cs="Times New Roman"/>
        </w:rPr>
      </w:pPr>
      <w:r w:rsidRPr="00B928FF">
        <w:rPr>
          <w:rFonts w:cs="Times New Roman"/>
        </w:rPr>
        <w:t>W uzasadnionych przypadkach, powstałych z przyczyn niezależnych od Wnioskodawcy, dopuszcza się możliwość podjęcia przez PFRON decyzji o przywróceniu Wnioskodawcy terminu określonego w procedurach</w:t>
      </w:r>
      <w:r w:rsidR="007D6757">
        <w:rPr>
          <w:rFonts w:cs="Times New Roman"/>
        </w:rPr>
        <w:t xml:space="preserve"> lub w ogłoszeniu o konkursie</w:t>
      </w:r>
      <w:r w:rsidRPr="00B928FF">
        <w:rPr>
          <w:rFonts w:cs="Times New Roman"/>
        </w:rPr>
        <w:t>. Ubiegając się o</w:t>
      </w:r>
      <w:r w:rsidR="007D6757">
        <w:rPr>
          <w:rFonts w:cs="Times New Roman"/>
        </w:rPr>
        <w:t> </w:t>
      </w:r>
      <w:r w:rsidRPr="00B928FF">
        <w:rPr>
          <w:rFonts w:cs="Times New Roman"/>
        </w:rPr>
        <w:t>przywrócenie terminu, Wnioskodawca zobowiązany jest wskazać przyczyny uchybienia terminu.</w:t>
      </w:r>
      <w:r w:rsidR="00EC3257" w:rsidRPr="00B928FF">
        <w:rPr>
          <w:rFonts w:cs="Times New Roman"/>
        </w:rPr>
        <w:t xml:space="preserve"> </w:t>
      </w:r>
      <w:r w:rsidRPr="00B928FF">
        <w:rPr>
          <w:rFonts w:cs="Times New Roman"/>
        </w:rPr>
        <w:t>Decyzję w sprawie przywrócenia terminu podejmują Pełnomocnicy Zarządu PFRON.</w:t>
      </w:r>
    </w:p>
    <w:p w:rsidR="00EC3257" w:rsidRPr="00B928FF" w:rsidRDefault="007D6757" w:rsidP="003B638C">
      <w:pPr>
        <w:numPr>
          <w:ilvl w:val="0"/>
          <w:numId w:val="2"/>
        </w:numPr>
        <w:spacing w:before="120"/>
        <w:ind w:left="360"/>
        <w:jc w:val="both"/>
        <w:rPr>
          <w:rFonts w:cs="Times New Roman"/>
        </w:rPr>
      </w:pPr>
      <w:r>
        <w:rPr>
          <w:rFonts w:cs="Times New Roman"/>
        </w:rPr>
        <w:t>W przypadku modułu I „Instytucje” w</w:t>
      </w:r>
      <w:r w:rsidR="00EC3257" w:rsidRPr="00B928FF">
        <w:rPr>
          <w:rFonts w:cs="Times New Roman"/>
        </w:rPr>
        <w:t xml:space="preserve"> </w:t>
      </w:r>
      <w:r>
        <w:rPr>
          <w:rFonts w:cs="Times New Roman"/>
        </w:rPr>
        <w:t xml:space="preserve">sytuacji </w:t>
      </w:r>
      <w:r w:rsidR="00EC3257" w:rsidRPr="00B928FF">
        <w:rPr>
          <w:rFonts w:cs="Times New Roman"/>
        </w:rPr>
        <w:t>zaistnien</w:t>
      </w:r>
      <w:r w:rsidR="00C83E73">
        <w:rPr>
          <w:rFonts w:cs="Times New Roman"/>
        </w:rPr>
        <w:t>ia okoliczności niezależnych od </w:t>
      </w:r>
      <w:r w:rsidR="00EC3257" w:rsidRPr="00B928FF">
        <w:rPr>
          <w:rFonts w:cs="Times New Roman"/>
        </w:rPr>
        <w:t>Wnioskodawcy, uniemożliwiających</w:t>
      </w:r>
      <w:r w:rsidR="00715DC8" w:rsidRPr="00B928FF">
        <w:rPr>
          <w:rFonts w:cs="Times New Roman"/>
        </w:rPr>
        <w:t xml:space="preserve"> dotrzymanie terminu</w:t>
      </w:r>
      <w:r w:rsidR="00EC3257" w:rsidRPr="00B928FF">
        <w:rPr>
          <w:rFonts w:cs="Times New Roman"/>
        </w:rPr>
        <w:t>:</w:t>
      </w:r>
    </w:p>
    <w:p w:rsidR="00715DC8" w:rsidRPr="00B928FF" w:rsidRDefault="00715DC8" w:rsidP="003B638C">
      <w:pPr>
        <w:numPr>
          <w:ilvl w:val="0"/>
          <w:numId w:val="13"/>
        </w:numPr>
        <w:spacing w:before="60"/>
        <w:jc w:val="both"/>
        <w:rPr>
          <w:rFonts w:cs="Times New Roman"/>
        </w:rPr>
      </w:pPr>
      <w:r w:rsidRPr="00B928FF">
        <w:rPr>
          <w:rFonts w:cs="Times New Roman"/>
        </w:rPr>
        <w:t>zawarcia umów o pracę z beneficjentami ostatecznymi (najpóźniej w terminie 3 miesięcy od daty potwierdzenia przez pracowników PFRON faktu wyposażenia stanowisk pracy);</w:t>
      </w:r>
    </w:p>
    <w:p w:rsidR="00715DC8" w:rsidRPr="00B928FF" w:rsidRDefault="00715DC8" w:rsidP="003B638C">
      <w:pPr>
        <w:numPr>
          <w:ilvl w:val="0"/>
          <w:numId w:val="13"/>
        </w:numPr>
        <w:spacing w:before="60"/>
        <w:jc w:val="both"/>
        <w:rPr>
          <w:rFonts w:cs="Times New Roman"/>
        </w:rPr>
      </w:pPr>
      <w:r w:rsidRPr="00B928FF">
        <w:rPr>
          <w:rFonts w:cs="Times New Roman"/>
        </w:rPr>
        <w:t>zatrudnienia na wyposażonym w ramach programu stanowisku pracy kolejnej osoby niepełnosprawnej w przypadku powstania wakatu (najpóźniej w terminie 3 miesięcy od dnia powstania wakatu);</w:t>
      </w:r>
    </w:p>
    <w:p w:rsidR="00715DC8" w:rsidRPr="00B928FF" w:rsidRDefault="00715DC8" w:rsidP="003B638C">
      <w:pPr>
        <w:numPr>
          <w:ilvl w:val="0"/>
          <w:numId w:val="13"/>
        </w:numPr>
        <w:spacing w:before="60"/>
        <w:jc w:val="both"/>
        <w:rPr>
          <w:rFonts w:cs="Times New Roman"/>
        </w:rPr>
      </w:pPr>
      <w:r w:rsidRPr="00B928FF">
        <w:rPr>
          <w:rFonts w:cs="Times New Roman"/>
        </w:rPr>
        <w:t>wyposażenia stanowiska pracy w środki trwałe lub wyposażenie utracone w wyniku kradzieży lub innych zdarzeń losowych i klęsk żywiołowych (najpóźniej w terminie 3 miesięcy od daty powstania tego faktu);</w:t>
      </w:r>
    </w:p>
    <w:p w:rsidR="00EC3257" w:rsidRDefault="00EC3257" w:rsidP="00267C53">
      <w:pPr>
        <w:spacing w:before="60"/>
        <w:ind w:left="360"/>
        <w:jc w:val="both"/>
        <w:rPr>
          <w:rFonts w:cs="Times New Roman"/>
        </w:rPr>
      </w:pPr>
      <w:r w:rsidRPr="00B928FF">
        <w:rPr>
          <w:rFonts w:cs="Times New Roman"/>
        </w:rPr>
        <w:t>na pisemny wniosek Wnioskodawcy terminy te mogą ulec wydłużeniu o okres niezbędny do</w:t>
      </w:r>
      <w:r w:rsidR="0009432D">
        <w:rPr>
          <w:rFonts w:cs="Times New Roman"/>
        </w:rPr>
        <w:t> </w:t>
      </w:r>
      <w:r w:rsidRPr="00B928FF">
        <w:rPr>
          <w:rFonts w:cs="Times New Roman"/>
        </w:rPr>
        <w:t>wypełnienia nałożonych na Wnioskodawcę zobowiązań. Decyzje w przedmiotowej sprawie podejmują Pełnomocnicy Zarządu PFRON w Oddziałach PFRON.</w:t>
      </w:r>
    </w:p>
    <w:p w:rsidR="00E87788" w:rsidRPr="00B928FF" w:rsidRDefault="00E87788" w:rsidP="00303F94">
      <w:pPr>
        <w:pStyle w:val="NormalnyWeb"/>
        <w:spacing w:before="360" w:beforeAutospacing="0" w:after="240" w:afterAutospacing="0"/>
        <w:ind w:left="567" w:hanging="567"/>
        <w:jc w:val="both"/>
        <w:rPr>
          <w:b/>
          <w:sz w:val="28"/>
          <w:szCs w:val="28"/>
        </w:rPr>
      </w:pPr>
      <w:r w:rsidRPr="00B928FF">
        <w:rPr>
          <w:b/>
          <w:sz w:val="28"/>
          <w:szCs w:val="28"/>
        </w:rPr>
        <w:t>III.</w:t>
      </w:r>
      <w:r w:rsidRPr="00B928FF">
        <w:rPr>
          <w:b/>
          <w:sz w:val="28"/>
          <w:szCs w:val="28"/>
        </w:rPr>
        <w:tab/>
        <w:t>Ocena merytoryczna wniosków</w:t>
      </w:r>
      <w:r w:rsidR="007D6757">
        <w:rPr>
          <w:b/>
          <w:sz w:val="28"/>
          <w:szCs w:val="28"/>
        </w:rPr>
        <w:t xml:space="preserve"> w ramach modułu I „Instytucje”</w:t>
      </w:r>
    </w:p>
    <w:p w:rsidR="00E87788" w:rsidRPr="00B928FF" w:rsidRDefault="00E87788" w:rsidP="003B638C">
      <w:pPr>
        <w:pStyle w:val="NormalnyWeb"/>
        <w:numPr>
          <w:ilvl w:val="0"/>
          <w:numId w:val="3"/>
        </w:numPr>
        <w:spacing w:before="0" w:beforeAutospacing="0" w:after="0" w:afterAutospacing="0"/>
        <w:ind w:left="357" w:hanging="357"/>
        <w:jc w:val="both"/>
      </w:pPr>
      <w:r w:rsidRPr="006E4F59">
        <w:t>Ocena merytoryczna wniosków dokonywana jest przez zespoły, w skład których wchodzą pracownicy PFRON. Zespoły powoływane są w Oddziałach PFRON przez Dyrektorów Oddziałów PFRON. Zespół składa się z minimum 2 członków. W skład zespołu mogą wchodzić</w:t>
      </w:r>
      <w:r w:rsidRPr="00B928FF">
        <w:t xml:space="preserve"> również osoby przeprowadzające ocenę formalną wniosków.</w:t>
      </w:r>
    </w:p>
    <w:p w:rsidR="00E87788" w:rsidRPr="00B928FF" w:rsidRDefault="00E87788" w:rsidP="003B638C">
      <w:pPr>
        <w:pStyle w:val="NormalnyWeb"/>
        <w:numPr>
          <w:ilvl w:val="0"/>
          <w:numId w:val="3"/>
        </w:numPr>
        <w:spacing w:before="120" w:beforeAutospacing="0" w:after="0" w:afterAutospacing="0"/>
        <w:ind w:left="357" w:hanging="357"/>
        <w:jc w:val="both"/>
      </w:pPr>
      <w:r w:rsidRPr="00B928FF">
        <w:t>Dyrektor Oddziału PFRON wyznacza osobę kierującą pracami zespołu spośród członków zespołu.</w:t>
      </w:r>
    </w:p>
    <w:p w:rsidR="00E87788" w:rsidRPr="00B928FF" w:rsidRDefault="00E87788" w:rsidP="003B638C">
      <w:pPr>
        <w:pStyle w:val="NormalnyWeb"/>
        <w:numPr>
          <w:ilvl w:val="0"/>
          <w:numId w:val="3"/>
        </w:numPr>
        <w:spacing w:before="120" w:beforeAutospacing="0" w:after="0" w:afterAutospacing="0"/>
        <w:ind w:left="357" w:hanging="357"/>
        <w:jc w:val="both"/>
      </w:pPr>
      <w:r w:rsidRPr="00B928FF">
        <w:t>Posiedzenia zespołu są ważne, gdy uczestniczy w nich co najmniej 2 członków zespołu, w tym osoba kierująca pracami zespołu.</w:t>
      </w:r>
    </w:p>
    <w:p w:rsidR="00E87788" w:rsidRPr="00B928FF" w:rsidRDefault="00E87788" w:rsidP="003B638C">
      <w:pPr>
        <w:pStyle w:val="NormalnyWeb"/>
        <w:numPr>
          <w:ilvl w:val="0"/>
          <w:numId w:val="3"/>
        </w:numPr>
        <w:spacing w:before="120" w:beforeAutospacing="0" w:after="0" w:afterAutospacing="0"/>
        <w:ind w:left="357" w:hanging="357"/>
        <w:jc w:val="both"/>
      </w:pPr>
      <w:r w:rsidRPr="00B928FF">
        <w:t>W sytuacji zmniejszenia przez zespół wartości działań aktywizacyjnych, w związku ze</w:t>
      </w:r>
      <w:r w:rsidR="00426B21">
        <w:t> </w:t>
      </w:r>
      <w:r w:rsidRPr="00B928FF">
        <w:t>zidentyfikowaniem w budżecie kosztów niekwalifikowalnych, zbędnych lub zawyżonych, ewentualnie zadeklarowany przez Wnioskodawcę wkład własny może ulec zmniejszeniu kwotowemu z zachowaniem deklarowanego poziomu procentowego.</w:t>
      </w:r>
    </w:p>
    <w:p w:rsidR="00E87788" w:rsidRDefault="00E87788" w:rsidP="003B638C">
      <w:pPr>
        <w:pStyle w:val="NormalnyWeb"/>
        <w:numPr>
          <w:ilvl w:val="0"/>
          <w:numId w:val="3"/>
        </w:numPr>
        <w:spacing w:before="120" w:beforeAutospacing="0" w:after="0" w:afterAutospacing="0"/>
        <w:ind w:left="357" w:hanging="357"/>
        <w:jc w:val="both"/>
      </w:pPr>
      <w:r w:rsidRPr="00B928FF">
        <w:t>Ocena merytoryczna, z uwzględnieniem wypracowanego stanowiska zespołu, sporządzana jest na „Karcie oceny</w:t>
      </w:r>
      <w:r w:rsidR="00210FB3">
        <w:t xml:space="preserve"> </w:t>
      </w:r>
      <w:r w:rsidR="00210FB3" w:rsidRPr="00426B21">
        <w:t>wniosku</w:t>
      </w:r>
      <w:r w:rsidR="00EC3257" w:rsidRPr="00B928FF">
        <w:t>”</w:t>
      </w:r>
      <w:r w:rsidRPr="00B928FF">
        <w:t>. „Kartę” podpisują wszyscy członkowie zespołu biorący udział w</w:t>
      </w:r>
      <w:r w:rsidR="00210FB3">
        <w:t> </w:t>
      </w:r>
      <w:r w:rsidRPr="00B928FF">
        <w:t>ocenie wniosku. Wynikiem pracy zespołu jest ocena pozytywna albo negatywna wniosku.</w:t>
      </w:r>
    </w:p>
    <w:p w:rsidR="006E4F59" w:rsidRDefault="006E4F59" w:rsidP="00303F94">
      <w:pPr>
        <w:pStyle w:val="NormalnyWeb"/>
        <w:spacing w:before="300" w:beforeAutospacing="0" w:after="240" w:afterAutospacing="0"/>
        <w:ind w:left="567" w:hanging="567"/>
        <w:jc w:val="both"/>
        <w:rPr>
          <w:b/>
          <w:sz w:val="28"/>
          <w:szCs w:val="28"/>
        </w:rPr>
      </w:pPr>
      <w:r>
        <w:rPr>
          <w:b/>
          <w:sz w:val="28"/>
          <w:szCs w:val="28"/>
        </w:rPr>
        <w:lastRenderedPageBreak/>
        <w:t>IV</w:t>
      </w:r>
      <w:r w:rsidRPr="00B928FF">
        <w:rPr>
          <w:b/>
          <w:sz w:val="28"/>
          <w:szCs w:val="28"/>
        </w:rPr>
        <w:t>.</w:t>
      </w:r>
      <w:r w:rsidRPr="00B928FF">
        <w:rPr>
          <w:b/>
          <w:sz w:val="28"/>
          <w:szCs w:val="28"/>
        </w:rPr>
        <w:tab/>
        <w:t>Ocena merytoryczna wniosków</w:t>
      </w:r>
      <w:r>
        <w:rPr>
          <w:b/>
          <w:sz w:val="28"/>
          <w:szCs w:val="28"/>
        </w:rPr>
        <w:t xml:space="preserve"> w ramach modułu II „Staże zawodowe”</w:t>
      </w:r>
    </w:p>
    <w:p w:rsidR="004D5E44" w:rsidRPr="004D5E44" w:rsidRDefault="004D5E44" w:rsidP="00303F94">
      <w:pPr>
        <w:pStyle w:val="NormalnyWeb"/>
        <w:spacing w:before="180" w:beforeAutospacing="0" w:after="180" w:afterAutospacing="0"/>
        <w:ind w:left="680" w:hanging="680"/>
        <w:jc w:val="both"/>
        <w:rPr>
          <w:b/>
          <w:sz w:val="26"/>
          <w:szCs w:val="26"/>
        </w:rPr>
      </w:pPr>
      <w:r w:rsidRPr="004D5E44">
        <w:rPr>
          <w:b/>
          <w:sz w:val="26"/>
          <w:szCs w:val="26"/>
        </w:rPr>
        <w:t>IV.1.</w:t>
      </w:r>
      <w:r w:rsidRPr="004D5E44">
        <w:rPr>
          <w:b/>
          <w:sz w:val="26"/>
          <w:szCs w:val="26"/>
        </w:rPr>
        <w:tab/>
      </w:r>
      <w:r>
        <w:rPr>
          <w:b/>
          <w:sz w:val="26"/>
          <w:szCs w:val="26"/>
        </w:rPr>
        <w:t>Powołanie komisji konkursowej</w:t>
      </w:r>
    </w:p>
    <w:p w:rsidR="006E4F59" w:rsidRPr="00A627EC" w:rsidRDefault="006E4F59" w:rsidP="006E4F59">
      <w:pPr>
        <w:numPr>
          <w:ilvl w:val="0"/>
          <w:numId w:val="15"/>
        </w:numPr>
        <w:jc w:val="both"/>
      </w:pPr>
      <w:r>
        <w:t>O</w:t>
      </w:r>
      <w:r w:rsidRPr="00A627EC">
        <w:t xml:space="preserve">ceny merytorycznej wniosków złożonych w </w:t>
      </w:r>
      <w:r>
        <w:t>konkursach</w:t>
      </w:r>
      <w:r w:rsidRPr="00A627EC">
        <w:t xml:space="preserve"> </w:t>
      </w:r>
      <w:r>
        <w:t xml:space="preserve">ogłoszonych </w:t>
      </w:r>
      <w:r w:rsidRPr="00A627EC">
        <w:t xml:space="preserve">przez PFRON </w:t>
      </w:r>
      <w:r>
        <w:t xml:space="preserve">w ramach modułu II „Staże zawodowe” </w:t>
      </w:r>
      <w:r w:rsidRPr="00A627EC">
        <w:t xml:space="preserve">dokonuje </w:t>
      </w:r>
      <w:r>
        <w:t>komisja konkursowa.</w:t>
      </w:r>
    </w:p>
    <w:p w:rsidR="0019494C" w:rsidRPr="008D0547" w:rsidRDefault="0019494C" w:rsidP="003B638C">
      <w:pPr>
        <w:numPr>
          <w:ilvl w:val="0"/>
          <w:numId w:val="15"/>
        </w:numPr>
        <w:spacing w:before="120"/>
        <w:jc w:val="both"/>
        <w:rPr>
          <w:rFonts w:cs="Times New Roman"/>
        </w:rPr>
      </w:pPr>
      <w:r w:rsidRPr="008D0547">
        <w:rPr>
          <w:rFonts w:cs="Times New Roman"/>
        </w:rPr>
        <w:t>Liczba członków komisji konkursowej uzależniona jest od potrzeb, jednakże wynosi nie mniej niż 6 osób. Dodatkowo, do składu komisji konkursowej powoływany jest każdorazowo protokolant.</w:t>
      </w:r>
    </w:p>
    <w:p w:rsidR="0019494C" w:rsidRPr="008D0547" w:rsidRDefault="0019494C" w:rsidP="003B638C">
      <w:pPr>
        <w:numPr>
          <w:ilvl w:val="0"/>
          <w:numId w:val="15"/>
        </w:numPr>
        <w:spacing w:before="120"/>
        <w:jc w:val="both"/>
        <w:rPr>
          <w:rFonts w:cs="Times New Roman"/>
        </w:rPr>
      </w:pPr>
      <w:r w:rsidRPr="008D0547">
        <w:rPr>
          <w:rFonts w:cs="Times New Roman"/>
        </w:rPr>
        <w:t>W skład komisji konkursowej wchodzą:</w:t>
      </w:r>
    </w:p>
    <w:p w:rsidR="0019494C" w:rsidRPr="008D0547" w:rsidRDefault="0019494C" w:rsidP="003B638C">
      <w:pPr>
        <w:numPr>
          <w:ilvl w:val="0"/>
          <w:numId w:val="16"/>
        </w:numPr>
        <w:spacing w:before="60"/>
        <w:jc w:val="both"/>
        <w:rPr>
          <w:rFonts w:cs="Times New Roman"/>
        </w:rPr>
      </w:pPr>
      <w:r w:rsidRPr="008D0547">
        <w:rPr>
          <w:rFonts w:cs="Times New Roman"/>
        </w:rPr>
        <w:t>osoby wskazane przez organizacje pozarządowe, z wyłączeniem osób wskazanych przez organizacje pozarządowe biorące udział w konkursie, oraz</w:t>
      </w:r>
    </w:p>
    <w:p w:rsidR="0019494C" w:rsidRPr="008D0547" w:rsidRDefault="0019494C" w:rsidP="003B638C">
      <w:pPr>
        <w:numPr>
          <w:ilvl w:val="0"/>
          <w:numId w:val="16"/>
        </w:numPr>
        <w:spacing w:before="60"/>
        <w:jc w:val="both"/>
        <w:rPr>
          <w:rFonts w:cs="Times New Roman"/>
        </w:rPr>
      </w:pPr>
      <w:r w:rsidRPr="008D0547">
        <w:rPr>
          <w:rFonts w:cs="Times New Roman"/>
        </w:rPr>
        <w:t>pracownicy PFRON.</w:t>
      </w:r>
    </w:p>
    <w:p w:rsidR="0019494C" w:rsidRPr="008D0547" w:rsidRDefault="0019494C" w:rsidP="003B638C">
      <w:pPr>
        <w:numPr>
          <w:ilvl w:val="0"/>
          <w:numId w:val="15"/>
        </w:numPr>
        <w:spacing w:before="120"/>
        <w:jc w:val="both"/>
        <w:rPr>
          <w:rFonts w:cs="Times New Roman"/>
        </w:rPr>
      </w:pPr>
      <w:r w:rsidRPr="008D0547">
        <w:rPr>
          <w:rFonts w:cs="Times New Roman"/>
        </w:rPr>
        <w:t>PFRON podaje do publicznej wiadomości, w szczególności na stronie internetowej PFRON, ogłoszenie o możliwości zgłaszania przez organizacje pozarządowe działające na rzecz osób niepełnosprawnych, przedstawicieli do udziału w pracach komisji konkursowej. Przedstawicielem organizacji pozarządowej nie może być osoba, która współpracuje lub w ciągu ostatnich 3 lat od daty ogłoszenia konkursu współpracowała (bez względu na formę tej współpracy) z organizacją pozarządową biorącą udział w konkursie.</w:t>
      </w:r>
    </w:p>
    <w:p w:rsidR="0019494C" w:rsidRPr="008D0547" w:rsidRDefault="0019494C" w:rsidP="003B638C">
      <w:pPr>
        <w:numPr>
          <w:ilvl w:val="0"/>
          <w:numId w:val="15"/>
        </w:numPr>
        <w:spacing w:before="120"/>
        <w:jc w:val="both"/>
        <w:rPr>
          <w:rFonts w:cs="Times New Roman"/>
        </w:rPr>
      </w:pPr>
      <w:r w:rsidRPr="008D0547">
        <w:rPr>
          <w:rFonts w:cs="Times New Roman"/>
        </w:rPr>
        <w:t>Komisja konkursowa może działać bez udziału osób wskazanych przez organizacje pozarządowe jeżeli:</w:t>
      </w:r>
    </w:p>
    <w:p w:rsidR="0019494C" w:rsidRPr="008D0547" w:rsidRDefault="0019494C" w:rsidP="003B638C">
      <w:pPr>
        <w:numPr>
          <w:ilvl w:val="0"/>
          <w:numId w:val="17"/>
        </w:numPr>
        <w:tabs>
          <w:tab w:val="right" w:pos="284"/>
          <w:tab w:val="left" w:pos="408"/>
        </w:tabs>
        <w:spacing w:before="60"/>
        <w:jc w:val="both"/>
        <w:rPr>
          <w:rFonts w:cs="Times New Roman"/>
        </w:rPr>
      </w:pPr>
      <w:r w:rsidRPr="008D0547">
        <w:rPr>
          <w:rFonts w:cs="Times New Roman"/>
        </w:rPr>
        <w:t>żadna organizacja nie wskaże osób do składu komisji konkursowej, lub</w:t>
      </w:r>
    </w:p>
    <w:p w:rsidR="0019494C" w:rsidRPr="00C83E73" w:rsidRDefault="0019494C" w:rsidP="003B638C">
      <w:pPr>
        <w:numPr>
          <w:ilvl w:val="0"/>
          <w:numId w:val="17"/>
        </w:numPr>
        <w:tabs>
          <w:tab w:val="right" w:pos="284"/>
          <w:tab w:val="left" w:pos="408"/>
        </w:tabs>
        <w:spacing w:before="60"/>
        <w:jc w:val="both"/>
        <w:rPr>
          <w:rFonts w:cs="Times New Roman"/>
        </w:rPr>
      </w:pPr>
      <w:r w:rsidRPr="00C83E73">
        <w:rPr>
          <w:rFonts w:cs="Times New Roman"/>
        </w:rPr>
        <w:t>wskazane osoby nie wezmą udziału w pracach komisji konkursowej, lub</w:t>
      </w:r>
    </w:p>
    <w:p w:rsidR="0019494C" w:rsidRPr="00C83E73" w:rsidRDefault="0019494C" w:rsidP="003B638C">
      <w:pPr>
        <w:numPr>
          <w:ilvl w:val="0"/>
          <w:numId w:val="17"/>
        </w:numPr>
        <w:tabs>
          <w:tab w:val="right" w:pos="284"/>
          <w:tab w:val="left" w:pos="408"/>
        </w:tabs>
        <w:spacing w:before="60"/>
        <w:jc w:val="both"/>
        <w:rPr>
          <w:rFonts w:cs="Times New Roman"/>
        </w:rPr>
      </w:pPr>
      <w:r w:rsidRPr="00C83E73">
        <w:rPr>
          <w:rFonts w:cs="Times New Roman"/>
        </w:rPr>
        <w:t>wszystkie powołane w skład komisji konkursowej osoby podlegają wyłączeniu na podstawie ust. 3 pkt 1 lub ust. 4 lub ust. 9.</w:t>
      </w:r>
    </w:p>
    <w:p w:rsidR="0019494C" w:rsidRPr="008D0547" w:rsidRDefault="0019494C" w:rsidP="003B638C">
      <w:pPr>
        <w:numPr>
          <w:ilvl w:val="0"/>
          <w:numId w:val="15"/>
        </w:numPr>
        <w:spacing w:before="120"/>
        <w:jc w:val="both"/>
        <w:rPr>
          <w:rFonts w:cs="Times New Roman"/>
        </w:rPr>
      </w:pPr>
      <w:r w:rsidRPr="008D0547">
        <w:rPr>
          <w:rFonts w:cs="Times New Roman"/>
        </w:rPr>
        <w:t xml:space="preserve">Komisję konkursową opiniującą wnioski w ramach danego konkursu powołuje zarządzeniem Prezes Zarządu PFRON. Prezes Zarządu PFRON wyznacza przewodniczącego komisji oraz </w:t>
      </w:r>
      <w:r>
        <w:rPr>
          <w:rFonts w:cs="Times New Roman"/>
        </w:rPr>
        <w:t>wiceprzewodniczącego (</w:t>
      </w:r>
      <w:r w:rsidRPr="008D0547">
        <w:rPr>
          <w:rFonts w:cs="Times New Roman"/>
        </w:rPr>
        <w:t>wiceprzewodniczących</w:t>
      </w:r>
      <w:r>
        <w:rPr>
          <w:rFonts w:cs="Times New Roman"/>
        </w:rPr>
        <w:t>)</w:t>
      </w:r>
      <w:r w:rsidRPr="008D0547">
        <w:rPr>
          <w:rFonts w:cs="Times New Roman"/>
        </w:rPr>
        <w:t xml:space="preserve"> komisji spośród pracowników PFRON.</w:t>
      </w:r>
    </w:p>
    <w:p w:rsidR="0019494C" w:rsidRPr="008D0547" w:rsidRDefault="0019494C" w:rsidP="003B638C">
      <w:pPr>
        <w:numPr>
          <w:ilvl w:val="0"/>
          <w:numId w:val="15"/>
        </w:numPr>
        <w:spacing w:before="120"/>
        <w:jc w:val="both"/>
        <w:rPr>
          <w:rFonts w:cs="Times New Roman"/>
        </w:rPr>
      </w:pPr>
      <w:r w:rsidRPr="008D0547">
        <w:rPr>
          <w:rFonts w:cs="Times New Roman"/>
        </w:rPr>
        <w:t>W skład komisji konkursowej mogą wchodzić osoby przeprowadzające ocenę formalną wniosków.</w:t>
      </w:r>
    </w:p>
    <w:p w:rsidR="0019494C" w:rsidRPr="008D0547" w:rsidRDefault="0019494C" w:rsidP="003B638C">
      <w:pPr>
        <w:numPr>
          <w:ilvl w:val="0"/>
          <w:numId w:val="15"/>
        </w:numPr>
        <w:spacing w:before="120"/>
        <w:jc w:val="both"/>
        <w:rPr>
          <w:rFonts w:cs="Times New Roman"/>
        </w:rPr>
      </w:pPr>
      <w:r w:rsidRPr="008D0547">
        <w:rPr>
          <w:rFonts w:cs="Times New Roman"/>
        </w:rPr>
        <w:t>Komisja konkursowa może korzystać z pomocy osób posiadających specjalistyczną wiedzę z dziedziny obejmującej zakres zadań, których dotyczy konkurs (eksperci). Osoby te mogą w szczególności uczestniczyć w pracach komisji z głosem doradczym lub wydawać opinie – o ile zostały powołane przez Prezesa</w:t>
      </w:r>
      <w:r>
        <w:rPr>
          <w:rFonts w:cs="Times New Roman"/>
        </w:rPr>
        <w:t xml:space="preserve"> Zarządu PFRON, na </w:t>
      </w:r>
      <w:r w:rsidRPr="008D0547">
        <w:rPr>
          <w:rFonts w:cs="Times New Roman"/>
        </w:rPr>
        <w:t>wniosek komisji konkursowej. PFRON podaje do publicznej wiadomości, w szczególności na stronie internetowej PFRON, ogłoszenie o możliwości zgłaszania się ekspertów do udziału w pracach komisji konkursowych. Za wykonaną pracę eksperci otrzymują wynagrodzenie finansowane ze środków PFRON. Stawka wynagrodzenia jest określona w oparciu o stawki aktualnie obowiązujące na rynku dla tego typu usług.</w:t>
      </w:r>
    </w:p>
    <w:p w:rsidR="004E17A1" w:rsidRDefault="0019494C" w:rsidP="005A0EC2">
      <w:pPr>
        <w:numPr>
          <w:ilvl w:val="0"/>
          <w:numId w:val="15"/>
        </w:numPr>
        <w:spacing w:before="80"/>
        <w:jc w:val="both"/>
        <w:rPr>
          <w:rFonts w:cs="Times New Roman"/>
        </w:rPr>
      </w:pPr>
      <w:r w:rsidRPr="008D0547">
        <w:rPr>
          <w:rFonts w:cs="Times New Roman"/>
        </w:rPr>
        <w:t>Do członków komisji konkursowej biorących udział w opiniowaniu wniosków stosuje się przepisy ustawy z dnia 14 czerwca 1960 r. – Kodeks postępowania administracyjnego (Dz. U.</w:t>
      </w:r>
      <w:r w:rsidR="00E1569C">
        <w:rPr>
          <w:rFonts w:cs="Times New Roman"/>
        </w:rPr>
        <w:t> </w:t>
      </w:r>
      <w:r w:rsidRPr="008D0547">
        <w:rPr>
          <w:rFonts w:cs="Times New Roman"/>
        </w:rPr>
        <w:t>z 201</w:t>
      </w:r>
      <w:r w:rsidR="00E1569C">
        <w:rPr>
          <w:rFonts w:cs="Times New Roman"/>
        </w:rPr>
        <w:t>8</w:t>
      </w:r>
      <w:r w:rsidRPr="008D0547">
        <w:rPr>
          <w:rFonts w:cs="Times New Roman"/>
        </w:rPr>
        <w:t> r. poz. </w:t>
      </w:r>
      <w:r w:rsidR="00E1569C">
        <w:rPr>
          <w:rFonts w:cs="Times New Roman"/>
        </w:rPr>
        <w:t>2096</w:t>
      </w:r>
      <w:r w:rsidRPr="008D0547">
        <w:rPr>
          <w:rFonts w:cs="Times New Roman"/>
        </w:rPr>
        <w:t>, z późn. zm.) dotyczące wyłączenia pracownika.</w:t>
      </w:r>
    </w:p>
    <w:p w:rsidR="0019494C" w:rsidRPr="008D0547" w:rsidRDefault="0019494C" w:rsidP="005A0EC2">
      <w:pPr>
        <w:numPr>
          <w:ilvl w:val="0"/>
          <w:numId w:val="15"/>
        </w:numPr>
        <w:spacing w:before="80"/>
        <w:ind w:left="341" w:hanging="454"/>
        <w:jc w:val="both"/>
        <w:rPr>
          <w:rFonts w:cs="Times New Roman"/>
        </w:rPr>
      </w:pPr>
      <w:r w:rsidRPr="008D0547">
        <w:rPr>
          <w:rFonts w:cs="Times New Roman"/>
        </w:rPr>
        <w:t>Osobom reprezentującym organizacje pozarządowe, a także osobom, o których mowa w ust. 8, przysługuje zwrot kosztów podróży na zasadach określonych w rozporządzeniu Ministra Pracy i Polityki Społecznej z dnia 29 stycznia 2013 r. w sprawie należności przysługujących pracownikowi zatrudnionemu w państwowej lub samorządowej jednostce sfery budżetowej z tytułu podróży służbowej (Dz. U. z 2013 r. poz. 167).</w:t>
      </w:r>
    </w:p>
    <w:p w:rsidR="004D5E44" w:rsidRPr="004D5E44" w:rsidRDefault="004D5E44" w:rsidP="00303F94">
      <w:pPr>
        <w:pStyle w:val="NormalnyWeb"/>
        <w:spacing w:before="240" w:beforeAutospacing="0" w:after="240" w:afterAutospacing="0"/>
        <w:ind w:left="680" w:hanging="680"/>
        <w:jc w:val="both"/>
        <w:rPr>
          <w:b/>
          <w:sz w:val="26"/>
          <w:szCs w:val="26"/>
        </w:rPr>
      </w:pPr>
      <w:r>
        <w:rPr>
          <w:b/>
          <w:sz w:val="26"/>
          <w:szCs w:val="26"/>
        </w:rPr>
        <w:lastRenderedPageBreak/>
        <w:t>IV.2</w:t>
      </w:r>
      <w:r w:rsidRPr="004D5E44">
        <w:rPr>
          <w:b/>
          <w:sz w:val="26"/>
          <w:szCs w:val="26"/>
        </w:rPr>
        <w:t>.</w:t>
      </w:r>
      <w:r w:rsidRPr="004D5E44">
        <w:rPr>
          <w:b/>
          <w:sz w:val="26"/>
          <w:szCs w:val="26"/>
        </w:rPr>
        <w:tab/>
      </w:r>
      <w:r>
        <w:rPr>
          <w:b/>
          <w:sz w:val="26"/>
          <w:szCs w:val="26"/>
        </w:rPr>
        <w:t>Tryb pracy komisji konkursowej</w:t>
      </w:r>
    </w:p>
    <w:p w:rsidR="00143B31" w:rsidRPr="00A627EC" w:rsidRDefault="00143B31" w:rsidP="00143B31">
      <w:pPr>
        <w:numPr>
          <w:ilvl w:val="0"/>
          <w:numId w:val="21"/>
        </w:numPr>
        <w:spacing w:before="120"/>
        <w:jc w:val="both"/>
      </w:pPr>
      <w:r w:rsidRPr="00A627EC">
        <w:t xml:space="preserve">Komisja konkursowa dokonuje oceny w oparciu o kryteria wskazane w </w:t>
      </w:r>
      <w:r w:rsidR="004D5E44">
        <w:t>procedurach</w:t>
      </w:r>
      <w:r w:rsidRPr="00A627EC">
        <w:t xml:space="preserve"> oraz w</w:t>
      </w:r>
      <w:r w:rsidR="004D5E44">
        <w:t> </w:t>
      </w:r>
      <w:r w:rsidRPr="00A627EC">
        <w:t>ogłoszeniu o</w:t>
      </w:r>
      <w:r>
        <w:t> </w:t>
      </w:r>
      <w:r w:rsidRPr="00A627EC">
        <w:t>konkursie.</w:t>
      </w:r>
    </w:p>
    <w:p w:rsidR="00143B31" w:rsidRPr="00A627EC" w:rsidRDefault="00143B31" w:rsidP="006801C3">
      <w:pPr>
        <w:numPr>
          <w:ilvl w:val="0"/>
          <w:numId w:val="21"/>
        </w:numPr>
        <w:spacing w:before="80"/>
        <w:jc w:val="both"/>
      </w:pPr>
      <w:r w:rsidRPr="00A627EC">
        <w:t>Ocenie komisji konkursowej podlegają wyłącznie wnioski ocenione pozytywnie pod względem formalnym.</w:t>
      </w:r>
    </w:p>
    <w:p w:rsidR="00143B31" w:rsidRPr="00A627EC" w:rsidRDefault="00143B31" w:rsidP="006801C3">
      <w:pPr>
        <w:numPr>
          <w:ilvl w:val="0"/>
          <w:numId w:val="21"/>
        </w:numPr>
        <w:spacing w:before="80"/>
        <w:jc w:val="both"/>
      </w:pPr>
      <w:r w:rsidRPr="00A627EC">
        <w:t>Przewodniczący komisji konkursowej jest odpowiedzialny za zwoływanie posiedzeń komisji oraz zapewnienie bezstronności i przejrzystości postępowania komisji.</w:t>
      </w:r>
    </w:p>
    <w:p w:rsidR="00143B31" w:rsidRPr="00A627EC" w:rsidRDefault="00143B31" w:rsidP="004D5E44">
      <w:pPr>
        <w:numPr>
          <w:ilvl w:val="0"/>
          <w:numId w:val="21"/>
        </w:numPr>
        <w:spacing w:before="120"/>
        <w:jc w:val="both"/>
      </w:pPr>
      <w:r w:rsidRPr="00A627EC">
        <w:t>Przewodniczący komisji może wyznaczyć spośród członków komisji zespoły oceniające wnioski złożone w ramach konkursu. W każdym z zespołów przewodniczący wyznacza (spośród wiceprzewodniczących komisji) przewodniczącego zespołu. Przewodniczący komisji może pełnić jednocześnie funkcję przewodniczącego zespołu.</w:t>
      </w:r>
    </w:p>
    <w:p w:rsidR="00143B31" w:rsidRPr="00A627EC" w:rsidRDefault="00143B31" w:rsidP="0031117D">
      <w:pPr>
        <w:numPr>
          <w:ilvl w:val="0"/>
          <w:numId w:val="21"/>
        </w:numPr>
        <w:spacing w:before="120"/>
        <w:jc w:val="both"/>
      </w:pPr>
      <w:r w:rsidRPr="00A627EC">
        <w:t>Posiedzenia komisji konkursowej są ważne, gdy uczestniczy w nich minimum 3 członków komisji, w tym przewodniczący komisji lub osoba pisemnie przez niego upoważniona spośród członków komisji przejmująca wszystkie uprawnienia i obowiązki przewodniczącego komisji.</w:t>
      </w:r>
    </w:p>
    <w:p w:rsidR="00143B31" w:rsidRPr="00A627EC" w:rsidRDefault="00143B31" w:rsidP="0031117D">
      <w:pPr>
        <w:numPr>
          <w:ilvl w:val="0"/>
          <w:numId w:val="21"/>
        </w:numPr>
        <w:spacing w:before="120"/>
        <w:jc w:val="both"/>
      </w:pPr>
      <w:r w:rsidRPr="00A627EC">
        <w:t>Posiedzenia zespołu są ważne, gdy uczestniczy w nich minimum 3 członków zespołu, w tym przewodniczący zespołu lub osoba pisemnie przez niego upoważniona spośród członków zespołu przejmująca wszystkie uprawnienia i obowiązki przewodniczącego zespołu.</w:t>
      </w:r>
    </w:p>
    <w:p w:rsidR="00143B31" w:rsidRPr="00A627EC" w:rsidRDefault="00143B31" w:rsidP="0031117D">
      <w:pPr>
        <w:numPr>
          <w:ilvl w:val="0"/>
          <w:numId w:val="21"/>
        </w:numPr>
        <w:spacing w:before="120"/>
        <w:jc w:val="both"/>
      </w:pPr>
      <w:r w:rsidRPr="00A627EC">
        <w:t>Na pierwszym posiedzeniu komisji konkursowej przewodniczący komisji dokonuje ustaleń z</w:t>
      </w:r>
      <w:r>
        <w:t> </w:t>
      </w:r>
      <w:r w:rsidRPr="00A627EC">
        <w:t>członkami komisji co do przebiegu posiedzeń komisji w trakcie procesu oceny wniosków.</w:t>
      </w:r>
    </w:p>
    <w:p w:rsidR="00143B31" w:rsidRPr="00A627EC" w:rsidRDefault="00143B31" w:rsidP="0031117D">
      <w:pPr>
        <w:numPr>
          <w:ilvl w:val="0"/>
          <w:numId w:val="21"/>
        </w:numPr>
        <w:spacing w:before="120"/>
        <w:jc w:val="both"/>
      </w:pPr>
      <w:r w:rsidRPr="00A627EC">
        <w:t>Miejsce i terminy posiedzeń komisji konkursowej wyznacza przewodniczący komisji, z uwzględnieniem terminu przeprowadzenia oceny merytorycznej wniosków. Miejsce i terminy posiedzeń zespołu wyznacza przewodniczący zespołu.</w:t>
      </w:r>
    </w:p>
    <w:p w:rsidR="00143B31" w:rsidRPr="00A627EC" w:rsidRDefault="00143B31" w:rsidP="0031117D">
      <w:pPr>
        <w:numPr>
          <w:ilvl w:val="0"/>
          <w:numId w:val="21"/>
        </w:numPr>
        <w:spacing w:before="120"/>
        <w:jc w:val="both"/>
      </w:pPr>
      <w:r w:rsidRPr="00A627EC">
        <w:t>Podczas dokonywania oceny merytorycznej wniosków muszą być przestrzegane następujące standardy:</w:t>
      </w:r>
    </w:p>
    <w:p w:rsidR="00143B31" w:rsidRPr="00A627EC" w:rsidRDefault="00143B31" w:rsidP="00143B31">
      <w:pPr>
        <w:numPr>
          <w:ilvl w:val="0"/>
          <w:numId w:val="24"/>
        </w:numPr>
        <w:spacing w:before="60"/>
        <w:ind w:left="731" w:hanging="374"/>
        <w:jc w:val="both"/>
      </w:pPr>
      <w:r w:rsidRPr="00A627EC">
        <w:t>członkowie komisji konkursowej, a także eksperci uczestniczący w pracach komisji z głosem doradczym lub eksperci wydający opinie zobowiązani są do zachowania w tajemnicy danych i informacji zawartych w</w:t>
      </w:r>
      <w:r w:rsidR="00545C22">
        <w:t xml:space="preserve"> dokumentach związanych z oceną;</w:t>
      </w:r>
    </w:p>
    <w:p w:rsidR="00143B31" w:rsidRPr="00A627EC" w:rsidRDefault="00143B31" w:rsidP="00143B31">
      <w:pPr>
        <w:numPr>
          <w:ilvl w:val="0"/>
          <w:numId w:val="24"/>
        </w:numPr>
        <w:spacing w:before="60"/>
        <w:ind w:left="731" w:hanging="374"/>
        <w:jc w:val="both"/>
      </w:pPr>
      <w:r w:rsidRPr="00A627EC">
        <w:t xml:space="preserve">informacje o przebiegu oceny i wynikach oceny merytorycznej do momentu ogłoszenia </w:t>
      </w:r>
      <w:r w:rsidR="0031117D">
        <w:t>wyników konkursu</w:t>
      </w:r>
      <w:r w:rsidRPr="00A627EC">
        <w:t xml:space="preserve"> mogą być udzielane wyłącznie przedstawicielom PFRON, uczestniczącym w</w:t>
      </w:r>
      <w:r w:rsidR="00545C22">
        <w:t xml:space="preserve"> organizacji konkursu;</w:t>
      </w:r>
    </w:p>
    <w:p w:rsidR="00143B31" w:rsidRPr="00A627EC" w:rsidRDefault="00143B31" w:rsidP="00143B31">
      <w:pPr>
        <w:numPr>
          <w:ilvl w:val="0"/>
          <w:numId w:val="24"/>
        </w:numPr>
        <w:spacing w:before="60"/>
        <w:ind w:left="731" w:hanging="374"/>
        <w:jc w:val="both"/>
      </w:pPr>
      <w:r w:rsidRPr="00A627EC">
        <w:t>członek komisji konkursowej zobowiązany jest spełniać swoje funkcje zgodnie z prawem, sumiennie, sp</w:t>
      </w:r>
      <w:r w:rsidR="00545C22">
        <w:t>rawnie, dokładnie i bezstronnie;</w:t>
      </w:r>
    </w:p>
    <w:p w:rsidR="00143B31" w:rsidRPr="00A627EC" w:rsidRDefault="00143B31" w:rsidP="00143B31">
      <w:pPr>
        <w:numPr>
          <w:ilvl w:val="0"/>
          <w:numId w:val="24"/>
        </w:numPr>
        <w:spacing w:before="60"/>
        <w:ind w:left="731" w:hanging="374"/>
        <w:jc w:val="both"/>
      </w:pPr>
      <w:r w:rsidRPr="00A627EC">
        <w:t>członek komisji konkursowej jest niezależny co do treści swoic</w:t>
      </w:r>
      <w:r w:rsidR="00545C22">
        <w:t>h opinii;</w:t>
      </w:r>
    </w:p>
    <w:p w:rsidR="00143B31" w:rsidRPr="00A627EC" w:rsidRDefault="00143B31" w:rsidP="00143B31">
      <w:pPr>
        <w:numPr>
          <w:ilvl w:val="0"/>
          <w:numId w:val="24"/>
        </w:numPr>
        <w:spacing w:before="60"/>
        <w:ind w:left="731" w:hanging="374"/>
        <w:jc w:val="both"/>
      </w:pPr>
      <w:r w:rsidRPr="00A627EC">
        <w:t>przebieg całego procesu oceny merytorycznej wniosków należy rejestrować w formie protokołów.</w:t>
      </w:r>
    </w:p>
    <w:p w:rsidR="00143B31" w:rsidRPr="00A627EC" w:rsidRDefault="00143B31" w:rsidP="0031117D">
      <w:pPr>
        <w:numPr>
          <w:ilvl w:val="0"/>
          <w:numId w:val="21"/>
        </w:numPr>
        <w:spacing w:before="120"/>
        <w:ind w:left="341" w:hanging="454"/>
        <w:jc w:val="both"/>
      </w:pPr>
      <w:r w:rsidRPr="00A627EC">
        <w:t>Do obowiązków członków komisji konkursowej należy w szczególności:</w:t>
      </w:r>
    </w:p>
    <w:p w:rsidR="00143B31" w:rsidRPr="00A627EC" w:rsidRDefault="00143B31" w:rsidP="00143B31">
      <w:pPr>
        <w:numPr>
          <w:ilvl w:val="0"/>
          <w:numId w:val="25"/>
        </w:numPr>
        <w:spacing w:before="60"/>
        <w:ind w:left="731" w:hanging="374"/>
        <w:jc w:val="both"/>
      </w:pPr>
      <w:r w:rsidRPr="00A627EC">
        <w:t xml:space="preserve">obecność oraz </w:t>
      </w:r>
      <w:r w:rsidR="00545C22">
        <w:t>czynny udział w pracach komisji;</w:t>
      </w:r>
    </w:p>
    <w:p w:rsidR="00143B31" w:rsidRPr="00A627EC" w:rsidRDefault="00143B31" w:rsidP="00143B31">
      <w:pPr>
        <w:numPr>
          <w:ilvl w:val="0"/>
          <w:numId w:val="25"/>
        </w:numPr>
        <w:spacing w:before="60"/>
        <w:ind w:left="731" w:hanging="374"/>
        <w:jc w:val="both"/>
      </w:pPr>
      <w:r w:rsidRPr="00A627EC">
        <w:t>niezwłoczne poinformowanie przewodniczącego komisji o okolicznościach uniemożliwiających wykonywanie obowiązków członka komisji.</w:t>
      </w:r>
    </w:p>
    <w:p w:rsidR="00143B31" w:rsidRPr="00A627EC" w:rsidRDefault="00143B31" w:rsidP="00D00B4A">
      <w:pPr>
        <w:numPr>
          <w:ilvl w:val="0"/>
          <w:numId w:val="21"/>
        </w:numPr>
        <w:spacing w:before="120"/>
        <w:ind w:left="341" w:hanging="454"/>
        <w:jc w:val="both"/>
      </w:pPr>
      <w:r w:rsidRPr="00A627EC">
        <w:t>Odwołanie członka komisji konkursowej następuje w przypadku:</w:t>
      </w:r>
    </w:p>
    <w:p w:rsidR="00143B31" w:rsidRPr="00A627EC" w:rsidRDefault="00143B31" w:rsidP="00143B31">
      <w:pPr>
        <w:numPr>
          <w:ilvl w:val="0"/>
          <w:numId w:val="26"/>
        </w:numPr>
        <w:spacing w:before="60"/>
        <w:jc w:val="both"/>
      </w:pPr>
      <w:r w:rsidRPr="00A627EC">
        <w:t xml:space="preserve">nieusprawiedliwionej nieobecności na dwóch </w:t>
      </w:r>
      <w:r w:rsidR="00545C22">
        <w:t>kolejnych posiedzeniach komisji;</w:t>
      </w:r>
    </w:p>
    <w:p w:rsidR="00143B31" w:rsidRPr="00A627EC" w:rsidRDefault="00143B31" w:rsidP="00143B31">
      <w:pPr>
        <w:numPr>
          <w:ilvl w:val="0"/>
          <w:numId w:val="26"/>
        </w:numPr>
        <w:spacing w:before="60"/>
        <w:ind w:left="731" w:hanging="374"/>
        <w:jc w:val="both"/>
      </w:pPr>
      <w:r w:rsidRPr="00A627EC">
        <w:t>zaistnienia przeszkody uniemożliwiającej udział w pracach komisji.</w:t>
      </w:r>
    </w:p>
    <w:p w:rsidR="00143B31" w:rsidRPr="00A627EC" w:rsidRDefault="00143B31" w:rsidP="00D00B4A">
      <w:pPr>
        <w:numPr>
          <w:ilvl w:val="0"/>
          <w:numId w:val="21"/>
        </w:numPr>
        <w:spacing w:before="120"/>
        <w:ind w:left="341" w:hanging="454"/>
        <w:jc w:val="both"/>
      </w:pPr>
      <w:r w:rsidRPr="00A627EC">
        <w:t>W miejsce odwołanego członka komisji konkursowej Prezes Zarządu powołuje inną osobę.</w:t>
      </w:r>
    </w:p>
    <w:p w:rsidR="00143B31" w:rsidRPr="00A627EC" w:rsidRDefault="00143B31" w:rsidP="00D00B4A">
      <w:pPr>
        <w:numPr>
          <w:ilvl w:val="0"/>
          <w:numId w:val="21"/>
        </w:numPr>
        <w:spacing w:before="120"/>
        <w:ind w:left="341" w:hanging="454"/>
        <w:jc w:val="both"/>
      </w:pPr>
      <w:r w:rsidRPr="00A627EC">
        <w:lastRenderedPageBreak/>
        <w:t>O problemach związanych z pracami komisji konkursowej przewodniczący komisji informuje dyrektora jednostki organizacyjnej Biura PFRON odpowiedzialnej za organizację konkursu.</w:t>
      </w:r>
    </w:p>
    <w:p w:rsidR="00143B31" w:rsidRPr="00A627EC" w:rsidRDefault="00143B31" w:rsidP="00D00B4A">
      <w:pPr>
        <w:numPr>
          <w:ilvl w:val="0"/>
          <w:numId w:val="21"/>
        </w:numPr>
        <w:spacing w:before="120"/>
        <w:ind w:left="341" w:hanging="454"/>
        <w:jc w:val="both"/>
      </w:pPr>
      <w:r w:rsidRPr="00A627EC">
        <w:t>Przed przystąpieniem do oceny wniosków wszyscy członkowie komisji konkursowej podpisują zobowiązanie do zachowania w tajemnicy danych i informacji zawartych we wnioskach skierowanych do oceny merytorycznej w ramach danego konkursu. Jednostka organizacyjna Biura PFRON odpowiedzialna za organizację konkursu sporządza załącznik do</w:t>
      </w:r>
      <w:r>
        <w:t> </w:t>
      </w:r>
      <w:r w:rsidRPr="00A627EC">
        <w:t>ww.</w:t>
      </w:r>
      <w:r>
        <w:t> </w:t>
      </w:r>
      <w:r w:rsidRPr="00A627EC">
        <w:t>zobowiązania, zawierający listę projektów skierowanych do oceny w ramach danego konkursu.</w:t>
      </w:r>
    </w:p>
    <w:p w:rsidR="00143B31" w:rsidRPr="00A627EC" w:rsidRDefault="00143B31" w:rsidP="00D00B4A">
      <w:pPr>
        <w:numPr>
          <w:ilvl w:val="0"/>
          <w:numId w:val="21"/>
        </w:numPr>
        <w:spacing w:before="120"/>
        <w:ind w:left="341" w:hanging="454"/>
        <w:jc w:val="both"/>
      </w:pPr>
      <w:r w:rsidRPr="00A627EC">
        <w:t>Przewodniczący komisji jest odpowiedzialny za organizację pracy komisji umożliwiającą poufność i bezstronność procesu oceny.</w:t>
      </w:r>
    </w:p>
    <w:p w:rsidR="00D00B4A" w:rsidRPr="00545C22" w:rsidRDefault="00D00B4A" w:rsidP="00545C22">
      <w:pPr>
        <w:numPr>
          <w:ilvl w:val="0"/>
          <w:numId w:val="21"/>
        </w:numPr>
        <w:spacing w:before="120"/>
        <w:ind w:left="341" w:hanging="454"/>
        <w:jc w:val="both"/>
      </w:pPr>
      <w:r w:rsidRPr="00545C22">
        <w:t>Szczegółowa analiza wniosku dokonywana jest przez członka komisji, zwanego dalej „oceniającym”, wybranego w drodze losowania przeprowadzonego przez przewodniczącego komisji na posiedzeniu komisji (przez przewodniczącego zespołu na posiedzeniu zespołu) do przeprowadzenia tej analizy.</w:t>
      </w:r>
      <w:r w:rsidR="007B5433">
        <w:t xml:space="preserve"> Analiza wniosku przeprowadzana jest zgodnie z kryteriami oceny merytorycznej </w:t>
      </w:r>
      <w:r w:rsidR="002950C1">
        <w:t xml:space="preserve">wniosków </w:t>
      </w:r>
      <w:r w:rsidR="007B5433">
        <w:t>określonymi w procedurach oraz w ogłoszeniu o konkursie.</w:t>
      </w:r>
    </w:p>
    <w:p w:rsidR="007B5433" w:rsidRPr="003828DE" w:rsidRDefault="007B5433" w:rsidP="007B5433">
      <w:pPr>
        <w:numPr>
          <w:ilvl w:val="0"/>
          <w:numId w:val="21"/>
        </w:numPr>
        <w:spacing w:before="120"/>
        <w:ind w:left="341" w:hanging="454"/>
        <w:jc w:val="both"/>
      </w:pPr>
      <w:r w:rsidRPr="003828DE">
        <w:t xml:space="preserve">Każdy oceniający przed przedstawieniem analizy wniosku na posiedzeniu </w:t>
      </w:r>
      <w:r>
        <w:t>komisji (</w:t>
      </w:r>
      <w:r w:rsidR="00E22C13">
        <w:t xml:space="preserve">posiedzeniu </w:t>
      </w:r>
      <w:r w:rsidRPr="003828DE">
        <w:t>zespołu</w:t>
      </w:r>
      <w:r>
        <w:t>)</w:t>
      </w:r>
      <w:r w:rsidRPr="003828DE">
        <w:t xml:space="preserve"> jest zobowiązany podpisać deklarację bezstronności w odniesieniu do Wnioskodawcy (Wnioskodawców). Niepodpisanie deklaracji bezstronności pozbawia oceniającego możliwości oceny i dyskusji na temat danego wniosku.</w:t>
      </w:r>
    </w:p>
    <w:p w:rsidR="007B5433" w:rsidRDefault="007B5433" w:rsidP="007B5433">
      <w:pPr>
        <w:numPr>
          <w:ilvl w:val="0"/>
          <w:numId w:val="21"/>
        </w:numPr>
        <w:spacing w:before="120"/>
        <w:ind w:left="341" w:hanging="454"/>
        <w:jc w:val="both"/>
      </w:pPr>
      <w:r w:rsidRPr="00A627EC">
        <w:t xml:space="preserve">Deklaracja </w:t>
      </w:r>
      <w:r>
        <w:t>bezstronności w odniesieniu do Wnioskodawcy (W</w:t>
      </w:r>
      <w:r w:rsidRPr="00A627EC">
        <w:t>nioskodawców) podpisywana jest także przez eksperta, który uczestniczy w pracach komisji z głosem doradczym lub wydaje opinie – powołanego przez Prezesa Zarządu PFRON, na wniosek komisji konkursowej.</w:t>
      </w:r>
    </w:p>
    <w:p w:rsidR="00D00B4A" w:rsidRPr="00545C22" w:rsidRDefault="00D00B4A" w:rsidP="00545C22">
      <w:pPr>
        <w:numPr>
          <w:ilvl w:val="0"/>
          <w:numId w:val="21"/>
        </w:numPr>
        <w:spacing w:before="120"/>
        <w:ind w:left="341" w:hanging="454"/>
        <w:jc w:val="both"/>
      </w:pPr>
      <w:r w:rsidRPr="00545C22">
        <w:t>Po analizie wniosku przez oceniającego przeprowadzana jest dyskusja na posiedzeniu komisji (posiedzeniu zespołu). Podczas dyskusji oceniający przedstawia analizę wniosku wraz z uzasadnieniem proponowanej kwoty dofinansowania. Dyskusja ma na celu wypracowanie stanowiska komisji. W dyskusji biorą udział członkowie komisji, którzy podpisali deklarację bezstronności w odniesieniu do Wnioskodawcy</w:t>
      </w:r>
    </w:p>
    <w:p w:rsidR="00D00B4A" w:rsidRPr="00E22C13" w:rsidRDefault="00D00B4A" w:rsidP="00E22C13">
      <w:pPr>
        <w:numPr>
          <w:ilvl w:val="0"/>
          <w:numId w:val="21"/>
        </w:numPr>
        <w:spacing w:before="120"/>
        <w:ind w:left="341" w:hanging="454"/>
        <w:jc w:val="both"/>
      </w:pPr>
      <w:r w:rsidRPr="00E22C13">
        <w:t>Jeżeli na podstawie informacji zawartych we wniosku komisja konkursowa ustali, iż Wnioskodawca lub projekt nie spełnia kryteriów formalnych, co nie zostało zidentyfikowane na etapie oceny formalnej na skutek wypełnienia przez Wnioskodawcę danego punktu wniosku niezgodnie ze stanem faktycznym, wniosek jest weryfikowany przez komisję konkursową negatywnie pod względem formalnym.</w:t>
      </w:r>
    </w:p>
    <w:p w:rsidR="00D00B4A" w:rsidRPr="00E22C13" w:rsidRDefault="00D00B4A" w:rsidP="00E22C13">
      <w:pPr>
        <w:numPr>
          <w:ilvl w:val="0"/>
          <w:numId w:val="21"/>
        </w:numPr>
        <w:spacing w:before="120"/>
        <w:ind w:left="341" w:hanging="454"/>
        <w:jc w:val="both"/>
      </w:pPr>
      <w:r w:rsidRPr="00E22C13">
        <w:t>W sytuacji zmniejszenia przez komisję wartości projektu w związku ze zidentyfikowaniem w budżecie kosztów niekwalifikowalnych, zbędnych lub zawyżonych, ewentualnie zadeklarowany przez Wnioskodawcę wkład własny może ulec zmniejszeniu kwotowemu z zachowaniem deklarowanego poziomu procentowego.</w:t>
      </w:r>
    </w:p>
    <w:p w:rsidR="00D00B4A" w:rsidRPr="00E22C13" w:rsidRDefault="00D00B4A" w:rsidP="00E22C13">
      <w:pPr>
        <w:numPr>
          <w:ilvl w:val="0"/>
          <w:numId w:val="21"/>
        </w:numPr>
        <w:spacing w:before="120"/>
        <w:ind w:left="341" w:hanging="454"/>
        <w:jc w:val="both"/>
      </w:pPr>
      <w:r w:rsidRPr="00E22C13">
        <w:t>Jeżeli w</w:t>
      </w:r>
      <w:r w:rsidR="00E22C13">
        <w:t xml:space="preserve"> sytuacji o której mowa w ust. 21</w:t>
      </w:r>
      <w:r w:rsidRPr="00E22C13">
        <w:t xml:space="preserve"> wartość wnioskowanej kwoty dofinansowania ulegnie obniżeniu o więcej niż 50% – projekt oceniany jest przez komisję konkursową negatywnie.</w:t>
      </w:r>
    </w:p>
    <w:p w:rsidR="00D00B4A" w:rsidRPr="00EA420C" w:rsidRDefault="00D00B4A" w:rsidP="00EA420C">
      <w:pPr>
        <w:numPr>
          <w:ilvl w:val="0"/>
          <w:numId w:val="21"/>
        </w:numPr>
        <w:spacing w:before="120"/>
        <w:ind w:left="341" w:hanging="454"/>
        <w:jc w:val="both"/>
      </w:pPr>
      <w:r w:rsidRPr="00EA420C">
        <w:t>Ocena merytoryczna sporządzana jest na „Karcie oceny merytorycznej”, której wzór stanowi załącznik do ogłoszenia o konkursie.</w:t>
      </w:r>
    </w:p>
    <w:p w:rsidR="00D00B4A" w:rsidRPr="00EA420C" w:rsidRDefault="00D00B4A" w:rsidP="00EA420C">
      <w:pPr>
        <w:numPr>
          <w:ilvl w:val="0"/>
          <w:numId w:val="21"/>
        </w:numPr>
        <w:spacing w:before="120"/>
        <w:ind w:left="341" w:hanging="454"/>
        <w:jc w:val="both"/>
      </w:pPr>
      <w:r w:rsidRPr="00EA420C">
        <w:t>Po zakończeniu dyskusji oceniający wybrany do przeprowadzenia szczegółowej analizy wniosku, wypełnia i podpisuje „Kartę oceny merytorycznej”, z uwzględnieniem wypracowanego stanowiska komisji. W imieniu komisji „Kartę” podpisuje przewodniczący ko</w:t>
      </w:r>
      <w:r w:rsidR="00EA420C">
        <w:t>misji (przewodniczący zespołu).</w:t>
      </w:r>
    </w:p>
    <w:p w:rsidR="00D00B4A" w:rsidRDefault="00D00B4A" w:rsidP="00EA420C">
      <w:pPr>
        <w:numPr>
          <w:ilvl w:val="0"/>
          <w:numId w:val="21"/>
        </w:numPr>
        <w:spacing w:before="120"/>
        <w:ind w:left="341" w:hanging="454"/>
        <w:jc w:val="both"/>
      </w:pPr>
      <w:r w:rsidRPr="00EA420C">
        <w:t>Wynikiem pracy komisji jest ocena pozytywna albo negatywna wniosku.</w:t>
      </w:r>
    </w:p>
    <w:p w:rsidR="00D00B4A" w:rsidRPr="00EA420C" w:rsidRDefault="00D00B4A" w:rsidP="00EA420C">
      <w:pPr>
        <w:numPr>
          <w:ilvl w:val="0"/>
          <w:numId w:val="21"/>
        </w:numPr>
        <w:spacing w:before="120"/>
        <w:ind w:left="341" w:hanging="454"/>
        <w:jc w:val="both"/>
      </w:pPr>
      <w:r w:rsidRPr="00EA420C">
        <w:lastRenderedPageBreak/>
        <w:t>W sytuacji, gdy po przeprowadzeniu przez komisję konkursową oceny wszystkich złożonych w konkursie wniosków, łączna wysokość kwot dofinansowań zaproponowanych przez komisję przekroczy wysokość środków PFRON przeznaczonych na wsparcie projektów, komisja konkursowa ustala (na posiedzeniu komisji / na posiedzeniu komisji z udziałem wszystkich zespołów) listę projektów, które gwarantują wysoki poziom realizacji i mają największe szanse na osiągnięcie zamierzonych rezultatów. Lista ustalana jest w drodze dyskusji. W dyskusji biorą udział członkowie komisji, którzy podpisali deklarację bezstronności w odniesieniu do danego Wnioskodawcy.</w:t>
      </w:r>
    </w:p>
    <w:p w:rsidR="00D00B4A" w:rsidRPr="00EA420C" w:rsidRDefault="00D00B4A" w:rsidP="00EA420C">
      <w:pPr>
        <w:numPr>
          <w:ilvl w:val="0"/>
          <w:numId w:val="21"/>
        </w:numPr>
        <w:spacing w:before="120"/>
        <w:ind w:left="341" w:hanging="454"/>
        <w:jc w:val="both"/>
      </w:pPr>
      <w:r w:rsidRPr="00EA420C">
        <w:t>Z każdego posiedzenia komisji (zespołu) sporządza się protokół, który podpisuje przewodniczący komisji (zespołu) i protokolant. Protokół powinien zawierać:</w:t>
      </w:r>
    </w:p>
    <w:p w:rsidR="00D00B4A" w:rsidRPr="00EA420C" w:rsidRDefault="00D00B4A" w:rsidP="00D00B4A">
      <w:pPr>
        <w:numPr>
          <w:ilvl w:val="0"/>
          <w:numId w:val="34"/>
        </w:numPr>
        <w:spacing w:before="60" w:after="60"/>
        <w:ind w:left="697" w:hanging="357"/>
        <w:jc w:val="both"/>
        <w:rPr>
          <w:rFonts w:cs="Times New Roman"/>
        </w:rPr>
      </w:pPr>
      <w:r w:rsidRPr="00EA420C">
        <w:rPr>
          <w:rFonts w:cs="Times New Roman"/>
        </w:rPr>
        <w:t>oznaczenie miejsca i terminu posiedzenia;</w:t>
      </w:r>
    </w:p>
    <w:p w:rsidR="002950C1" w:rsidRPr="002950C1" w:rsidRDefault="00D00B4A" w:rsidP="002950C1">
      <w:pPr>
        <w:numPr>
          <w:ilvl w:val="0"/>
          <w:numId w:val="34"/>
        </w:numPr>
        <w:spacing w:before="60" w:after="60"/>
        <w:ind w:left="697" w:hanging="357"/>
        <w:jc w:val="both"/>
        <w:rPr>
          <w:rFonts w:cs="Times New Roman"/>
        </w:rPr>
      </w:pPr>
      <w:r w:rsidRPr="00EA420C">
        <w:rPr>
          <w:rFonts w:cs="Times New Roman"/>
        </w:rPr>
        <w:t>podpisaną listę obecności członków komisji;</w:t>
      </w:r>
    </w:p>
    <w:p w:rsidR="00D00B4A" w:rsidRDefault="00D00B4A" w:rsidP="00D00B4A">
      <w:pPr>
        <w:numPr>
          <w:ilvl w:val="0"/>
          <w:numId w:val="34"/>
        </w:numPr>
        <w:spacing w:before="60" w:after="60"/>
        <w:ind w:left="697" w:hanging="357"/>
        <w:jc w:val="both"/>
        <w:rPr>
          <w:rFonts w:cs="Times New Roman"/>
        </w:rPr>
      </w:pPr>
      <w:r w:rsidRPr="00EA420C">
        <w:rPr>
          <w:rFonts w:cs="Times New Roman"/>
        </w:rPr>
        <w:t>upoważnienie osoby zastępującej przewodniczącego (w formie załącznika do protokołu)</w:t>
      </w:r>
      <w:r w:rsidR="001A40CA">
        <w:rPr>
          <w:rFonts w:cs="Times New Roman"/>
        </w:rPr>
        <w:t>,</w:t>
      </w:r>
      <w:r w:rsidR="001A40CA" w:rsidRPr="001A40CA">
        <w:rPr>
          <w:rFonts w:cs="Times New Roman"/>
        </w:rPr>
        <w:t xml:space="preserve"> jeżeli przewodniczący jest zastępowany przez innego członka komisji</w:t>
      </w:r>
      <w:r w:rsidRPr="00EA420C">
        <w:rPr>
          <w:rFonts w:cs="Times New Roman"/>
        </w:rPr>
        <w:t>;</w:t>
      </w:r>
    </w:p>
    <w:p w:rsidR="002950C1" w:rsidRPr="002950C1" w:rsidRDefault="002950C1" w:rsidP="002950C1">
      <w:pPr>
        <w:numPr>
          <w:ilvl w:val="0"/>
          <w:numId w:val="34"/>
        </w:numPr>
        <w:spacing w:before="60" w:after="60"/>
        <w:ind w:left="697" w:hanging="357"/>
        <w:jc w:val="both"/>
        <w:rPr>
          <w:rFonts w:cs="Times New Roman"/>
        </w:rPr>
      </w:pPr>
      <w:r w:rsidRPr="002950C1">
        <w:rPr>
          <w:rFonts w:cs="Times New Roman"/>
        </w:rPr>
        <w:t>informację o obecności ekspertów w formie</w:t>
      </w:r>
      <w:r>
        <w:rPr>
          <w:rFonts w:cs="Times New Roman"/>
        </w:rPr>
        <w:t xml:space="preserve"> podpisanej listy obecności;</w:t>
      </w:r>
    </w:p>
    <w:p w:rsidR="002950C1" w:rsidRPr="00054CF7" w:rsidRDefault="002950C1" w:rsidP="00054CF7">
      <w:pPr>
        <w:numPr>
          <w:ilvl w:val="0"/>
          <w:numId w:val="34"/>
        </w:numPr>
        <w:spacing w:before="60" w:after="60"/>
        <w:ind w:left="697" w:hanging="357"/>
        <w:jc w:val="both"/>
        <w:rPr>
          <w:rFonts w:cs="Times New Roman"/>
        </w:rPr>
      </w:pPr>
      <w:r w:rsidRPr="002950C1">
        <w:rPr>
          <w:rFonts w:cs="Times New Roman"/>
        </w:rPr>
        <w:t>opinie</w:t>
      </w:r>
      <w:r>
        <w:rPr>
          <w:rFonts w:cs="Times New Roman"/>
        </w:rPr>
        <w:t xml:space="preserve"> ekspertów w formie załączników;</w:t>
      </w:r>
    </w:p>
    <w:p w:rsidR="00D00B4A" w:rsidRPr="00EA420C" w:rsidRDefault="00D00B4A" w:rsidP="00D00B4A">
      <w:pPr>
        <w:numPr>
          <w:ilvl w:val="0"/>
          <w:numId w:val="34"/>
        </w:numPr>
        <w:spacing w:before="60" w:after="60"/>
        <w:ind w:left="697" w:hanging="357"/>
        <w:jc w:val="both"/>
        <w:rPr>
          <w:rFonts w:cs="Times New Roman"/>
        </w:rPr>
      </w:pPr>
      <w:r w:rsidRPr="00EA420C">
        <w:rPr>
          <w:rFonts w:cs="Times New Roman"/>
        </w:rPr>
        <w:t>wykaz wniosków ocenionych na posiedzeniu w rozbiciu na wnioski zaopiniowane pozytywnie i negatywnie; w odniesieniu do wniosków ocenionych pozytywnie wykaz musi zawierać zaproponowaną przez komisję kwotę dofinansowania;</w:t>
      </w:r>
    </w:p>
    <w:p w:rsidR="00D00B4A" w:rsidRPr="00EA420C" w:rsidRDefault="00D00B4A" w:rsidP="00D00B4A">
      <w:pPr>
        <w:numPr>
          <w:ilvl w:val="0"/>
          <w:numId w:val="34"/>
        </w:numPr>
        <w:spacing w:before="60" w:after="60"/>
        <w:ind w:left="697" w:hanging="357"/>
        <w:jc w:val="both"/>
        <w:rPr>
          <w:rFonts w:cs="Times New Roman"/>
        </w:rPr>
      </w:pPr>
      <w:r w:rsidRPr="00EA420C">
        <w:rPr>
          <w:rFonts w:cs="Times New Roman"/>
        </w:rPr>
        <w:t>wypełnione i podpisane „Karty oceny merytorycznej” (w formie załącznika do protokołu).</w:t>
      </w:r>
    </w:p>
    <w:p w:rsidR="00D00B4A" w:rsidRPr="00EA420C" w:rsidRDefault="001A40CA" w:rsidP="00EA420C">
      <w:pPr>
        <w:numPr>
          <w:ilvl w:val="0"/>
          <w:numId w:val="21"/>
        </w:numPr>
        <w:spacing w:before="120"/>
        <w:ind w:left="341" w:hanging="454"/>
        <w:jc w:val="both"/>
      </w:pPr>
      <w:r>
        <w:t>Protokoły przechowuje właściwa jednostka organizacyjna</w:t>
      </w:r>
      <w:r w:rsidR="00D00B4A" w:rsidRPr="00EA420C">
        <w:t xml:space="preserve"> </w:t>
      </w:r>
      <w:r>
        <w:t xml:space="preserve">Biura </w:t>
      </w:r>
      <w:r w:rsidR="00D00B4A" w:rsidRPr="00EA420C">
        <w:t>PFRON odpowiedzialn</w:t>
      </w:r>
      <w:r>
        <w:t>a</w:t>
      </w:r>
      <w:r w:rsidR="00D00B4A" w:rsidRPr="00EA420C">
        <w:t xml:space="preserve"> za realizację </w:t>
      </w:r>
      <w:r>
        <w:t>konkursu</w:t>
      </w:r>
      <w:r w:rsidR="00D00B4A" w:rsidRPr="00EA420C">
        <w:t>.</w:t>
      </w:r>
    </w:p>
    <w:p w:rsidR="00462F87" w:rsidRPr="004D5E44" w:rsidRDefault="00462F87" w:rsidP="00303F94">
      <w:pPr>
        <w:pStyle w:val="NormalnyWeb"/>
        <w:spacing w:before="240" w:beforeAutospacing="0" w:after="240" w:afterAutospacing="0"/>
        <w:ind w:left="680" w:hanging="680"/>
        <w:jc w:val="both"/>
        <w:rPr>
          <w:b/>
          <w:sz w:val="26"/>
          <w:szCs w:val="26"/>
        </w:rPr>
      </w:pPr>
      <w:r>
        <w:rPr>
          <w:b/>
          <w:sz w:val="26"/>
          <w:szCs w:val="26"/>
        </w:rPr>
        <w:t>IV.2</w:t>
      </w:r>
      <w:r w:rsidRPr="004D5E44">
        <w:rPr>
          <w:b/>
          <w:sz w:val="26"/>
          <w:szCs w:val="26"/>
        </w:rPr>
        <w:t>.</w:t>
      </w:r>
      <w:r w:rsidRPr="004D5E44">
        <w:rPr>
          <w:b/>
          <w:sz w:val="26"/>
          <w:szCs w:val="26"/>
        </w:rPr>
        <w:tab/>
      </w:r>
      <w:r>
        <w:rPr>
          <w:b/>
          <w:sz w:val="26"/>
          <w:szCs w:val="26"/>
        </w:rPr>
        <w:t>Tryb pracy zespołu przeprowadzającego ocenę merytoryczną zaktualizowanych wniosków (umowy wieloletnie)</w:t>
      </w:r>
    </w:p>
    <w:p w:rsidR="00462F87" w:rsidRPr="003828DE" w:rsidRDefault="00462F87" w:rsidP="00462F87">
      <w:pPr>
        <w:pStyle w:val="Stopka"/>
        <w:numPr>
          <w:ilvl w:val="0"/>
          <w:numId w:val="31"/>
        </w:numPr>
        <w:tabs>
          <w:tab w:val="clear" w:pos="4536"/>
          <w:tab w:val="clear" w:pos="9072"/>
        </w:tabs>
        <w:jc w:val="both"/>
      </w:pPr>
      <w:r w:rsidRPr="003828DE">
        <w:t>Zaktualizowane wnioski, ocenione pozytywnie pod względem formalnym, przekazywane są</w:t>
      </w:r>
      <w:r>
        <w:t> </w:t>
      </w:r>
      <w:r w:rsidRPr="003828DE">
        <w:t>do</w:t>
      </w:r>
      <w:r>
        <w:t> </w:t>
      </w:r>
      <w:r w:rsidRPr="003828DE">
        <w:t>oceny merytorycznej, która przeprowadzana jest w terminie 30 dni roboczych od daty zakończenia oceny formalnej. W przypadku złożenia odwołania od wyników oceny formalnej termin zakończenia oceny merytorycznej biegnie od dnia podjęcia decyzji dotyczącej złożonego odwołania.</w:t>
      </w:r>
    </w:p>
    <w:p w:rsidR="00462F87" w:rsidRPr="003828DE" w:rsidRDefault="00462F87" w:rsidP="00462F87">
      <w:pPr>
        <w:pStyle w:val="Stopka"/>
        <w:numPr>
          <w:ilvl w:val="0"/>
          <w:numId w:val="31"/>
        </w:numPr>
        <w:tabs>
          <w:tab w:val="clear" w:pos="4536"/>
          <w:tab w:val="clear" w:pos="9072"/>
        </w:tabs>
        <w:spacing w:before="120"/>
        <w:jc w:val="both"/>
      </w:pPr>
      <w:r w:rsidRPr="003828DE">
        <w:t xml:space="preserve">Ocena merytoryczna zaktualizowanych wniosków dokonywana jest przez zespoły, </w:t>
      </w:r>
      <w:r>
        <w:t xml:space="preserve">w </w:t>
      </w:r>
      <w:r w:rsidRPr="003828DE">
        <w:t>skład których wchodzą pracownicy PFRON. Zespoły powoływane są w Biurze PFRON oraz w Oddziałach PFRON.</w:t>
      </w:r>
    </w:p>
    <w:p w:rsidR="00462F87" w:rsidRPr="003828DE" w:rsidRDefault="00462F87" w:rsidP="00462F87">
      <w:pPr>
        <w:pStyle w:val="Stopka"/>
        <w:numPr>
          <w:ilvl w:val="0"/>
          <w:numId w:val="31"/>
        </w:numPr>
        <w:tabs>
          <w:tab w:val="clear" w:pos="4536"/>
          <w:tab w:val="clear" w:pos="9072"/>
        </w:tabs>
        <w:spacing w:before="120"/>
        <w:jc w:val="both"/>
      </w:pPr>
      <w:r w:rsidRPr="003828DE">
        <w:t>Zespół w Biurze PFRON powołuje Prezes Zarządu PFRON. Zespół w</w:t>
      </w:r>
      <w:r>
        <w:t xml:space="preserve"> </w:t>
      </w:r>
      <w:r w:rsidRPr="003828DE">
        <w:t>Oddziale PFRON powołuje Dyrektor Oddziału PFRON. Zespół składa się z </w:t>
      </w:r>
      <w:r>
        <w:t xml:space="preserve">minimum 3 </w:t>
      </w:r>
      <w:r w:rsidRPr="003828DE">
        <w:t>członków. W skład zespołu mogą wchodzić również osoby przeprowadzające ocenę formalną zaktualizowanych wniosków.</w:t>
      </w:r>
    </w:p>
    <w:p w:rsidR="00462F87" w:rsidRPr="003828DE" w:rsidRDefault="00462F87" w:rsidP="00462F87">
      <w:pPr>
        <w:pStyle w:val="Stopka"/>
        <w:numPr>
          <w:ilvl w:val="0"/>
          <w:numId w:val="31"/>
        </w:numPr>
        <w:tabs>
          <w:tab w:val="clear" w:pos="4536"/>
          <w:tab w:val="clear" w:pos="9072"/>
        </w:tabs>
        <w:spacing w:before="120"/>
        <w:jc w:val="both"/>
      </w:pPr>
      <w:r w:rsidRPr="003828DE">
        <w:t>Prezes Zarządu PFRON (w przypadku zespołu działającej w Biurze PFRON) oraz Dyrektor Oddziału PFRON (w przypadku zespołu działającej w Oddziale PFRON) wyznacza przewodniczącego zespołu spośród członków zespołu.</w:t>
      </w:r>
    </w:p>
    <w:p w:rsidR="00462F87" w:rsidRPr="005A0EC2" w:rsidRDefault="00462F87" w:rsidP="00462F87">
      <w:pPr>
        <w:pStyle w:val="Stopka"/>
        <w:numPr>
          <w:ilvl w:val="0"/>
          <w:numId w:val="31"/>
        </w:numPr>
        <w:tabs>
          <w:tab w:val="clear" w:pos="4536"/>
          <w:tab w:val="clear" w:pos="9072"/>
        </w:tabs>
        <w:spacing w:before="120"/>
        <w:jc w:val="both"/>
      </w:pPr>
      <w:r w:rsidRPr="003828DE">
        <w:t>Posiedzenia zespołu są ważne, gdy uczestniczy w nich co najmniej 3 członków zespołu, w tym przewodniczący zespołu (lub osoba pisemnie przez niego upoważniona spośród członków zespołu, przejmująca wszystkie uprawnienia i obowiązki przewodniczącego).</w:t>
      </w:r>
    </w:p>
    <w:p w:rsidR="005A0EC2" w:rsidRDefault="005A0EC2" w:rsidP="005A0EC2">
      <w:pPr>
        <w:pStyle w:val="Stopka"/>
        <w:tabs>
          <w:tab w:val="clear" w:pos="4536"/>
          <w:tab w:val="clear" w:pos="9072"/>
        </w:tabs>
        <w:jc w:val="both"/>
        <w:rPr>
          <w:lang w:val="pl-PL"/>
        </w:rPr>
      </w:pPr>
    </w:p>
    <w:p w:rsidR="005A0EC2" w:rsidRDefault="005A0EC2" w:rsidP="005A0EC2">
      <w:pPr>
        <w:pStyle w:val="Stopka"/>
        <w:tabs>
          <w:tab w:val="clear" w:pos="4536"/>
          <w:tab w:val="clear" w:pos="9072"/>
        </w:tabs>
        <w:jc w:val="both"/>
        <w:rPr>
          <w:lang w:val="pl-PL"/>
        </w:rPr>
      </w:pPr>
    </w:p>
    <w:p w:rsidR="005A0EC2" w:rsidRPr="00054CF7" w:rsidRDefault="005A0EC2" w:rsidP="005A0EC2">
      <w:pPr>
        <w:pStyle w:val="Stopka"/>
        <w:tabs>
          <w:tab w:val="clear" w:pos="4536"/>
          <w:tab w:val="clear" w:pos="9072"/>
        </w:tabs>
        <w:jc w:val="both"/>
      </w:pPr>
    </w:p>
    <w:p w:rsidR="00462F87" w:rsidRPr="003828DE" w:rsidRDefault="00462F87" w:rsidP="00462F87">
      <w:pPr>
        <w:pStyle w:val="Stopka"/>
        <w:numPr>
          <w:ilvl w:val="0"/>
          <w:numId w:val="31"/>
        </w:numPr>
        <w:tabs>
          <w:tab w:val="clear" w:pos="4536"/>
          <w:tab w:val="clear" w:pos="9072"/>
        </w:tabs>
        <w:spacing w:before="120"/>
        <w:jc w:val="both"/>
      </w:pPr>
      <w:r w:rsidRPr="003828DE">
        <w:lastRenderedPageBreak/>
        <w:t xml:space="preserve">Szczegółowa analiza zaktualizowanego wniosku dokonywana jest przez członka zespołu wybranego w drodze losowania (na posiedzeniu zespołu) do przeprowadzenia tej analizy, zwanego dalej „oceniającym”. </w:t>
      </w:r>
      <w:r w:rsidR="00054CF7">
        <w:t xml:space="preserve">Analiza przeprowadzana jest zgodnie z kryteriami oceny merytorycznej </w:t>
      </w:r>
      <w:r w:rsidR="00054CF7">
        <w:rPr>
          <w:lang w:val="pl-PL"/>
        </w:rPr>
        <w:t xml:space="preserve">zaktualizowanych </w:t>
      </w:r>
      <w:r w:rsidR="00054CF7">
        <w:t>wniosków określonymi w procedurach</w:t>
      </w:r>
      <w:r w:rsidRPr="003828DE">
        <w:t>.</w:t>
      </w:r>
    </w:p>
    <w:p w:rsidR="00462F87" w:rsidRPr="006801C3" w:rsidRDefault="00462F87" w:rsidP="00462F87">
      <w:pPr>
        <w:pStyle w:val="Stopka"/>
        <w:numPr>
          <w:ilvl w:val="0"/>
          <w:numId w:val="31"/>
        </w:numPr>
        <w:tabs>
          <w:tab w:val="clear" w:pos="4536"/>
          <w:tab w:val="clear" w:pos="9072"/>
        </w:tabs>
        <w:spacing w:before="120"/>
        <w:jc w:val="both"/>
      </w:pPr>
      <w:r w:rsidRPr="003828DE">
        <w:t>Każdy oceniający przed przedstawieniem analizy zaktualizowanego wniosku na posiedzeniu zespołu jest zobowiązany podpisać deklarację bezstronności w odniesieniu do Wnioskodawcy (Wnioskodawców). Niepodpisanie deklaracji bezstronności pozbawia oceniającego możliwości oceny i dyskusji na temat danego wniosku.</w:t>
      </w:r>
    </w:p>
    <w:p w:rsidR="00462F87" w:rsidRPr="003828DE" w:rsidRDefault="00462F87" w:rsidP="00462F87">
      <w:pPr>
        <w:pStyle w:val="Stopka"/>
        <w:numPr>
          <w:ilvl w:val="0"/>
          <w:numId w:val="31"/>
        </w:numPr>
        <w:tabs>
          <w:tab w:val="clear" w:pos="4536"/>
          <w:tab w:val="clear" w:pos="9072"/>
        </w:tabs>
        <w:spacing w:before="120"/>
        <w:jc w:val="both"/>
      </w:pPr>
      <w:r w:rsidRPr="003828DE">
        <w:t>Po analizie zaktualizowanego wniosku przez oceniającego przeprowadzana jest dyskusja na</w:t>
      </w:r>
      <w:r>
        <w:t> </w:t>
      </w:r>
      <w:r w:rsidRPr="003828DE">
        <w:t xml:space="preserve">posiedzeniu </w:t>
      </w:r>
      <w:r w:rsidRPr="0078297C">
        <w:t>zespołu</w:t>
      </w:r>
      <w:r w:rsidRPr="003828DE">
        <w:t>. Podczas dyskusji oceniający przedstawia analizę wniosku wraz z</w:t>
      </w:r>
      <w:r>
        <w:t> </w:t>
      </w:r>
      <w:r w:rsidRPr="003828DE">
        <w:t xml:space="preserve">uzasadnieniem proponowanej kwoty </w:t>
      </w:r>
      <w:r w:rsidR="00054CF7">
        <w:rPr>
          <w:lang w:val="pl-PL"/>
        </w:rPr>
        <w:t>dofinansowania</w:t>
      </w:r>
      <w:r w:rsidRPr="003828DE">
        <w:t xml:space="preserve">. W dyskusji biorą udział członkowie </w:t>
      </w:r>
      <w:r w:rsidRPr="0078297C">
        <w:t>zespołu</w:t>
      </w:r>
      <w:r w:rsidRPr="003828DE">
        <w:t>, którzy podpisali deklarację bezstronności w odniesieniu do</w:t>
      </w:r>
      <w:r>
        <w:t xml:space="preserve"> </w:t>
      </w:r>
      <w:r w:rsidRPr="003828DE">
        <w:t xml:space="preserve">Wnioskodawcy (Wnioskodawców). Dyskusja ma na celu wypracowanie stanowiska </w:t>
      </w:r>
      <w:r w:rsidRPr="0078297C">
        <w:t>zespołu</w:t>
      </w:r>
      <w:r w:rsidRPr="003828DE">
        <w:t>.</w:t>
      </w:r>
    </w:p>
    <w:p w:rsidR="00462F87" w:rsidRPr="003828DE" w:rsidRDefault="00462F87" w:rsidP="00054CF7">
      <w:pPr>
        <w:pStyle w:val="Stopka"/>
        <w:numPr>
          <w:ilvl w:val="0"/>
          <w:numId w:val="31"/>
        </w:numPr>
        <w:tabs>
          <w:tab w:val="clear" w:pos="4536"/>
          <w:tab w:val="clear" w:pos="9072"/>
        </w:tabs>
        <w:spacing w:before="120"/>
        <w:jc w:val="both"/>
      </w:pPr>
      <w:r w:rsidRPr="003828DE">
        <w:t xml:space="preserve">W sytuacji zmniejszenia przez </w:t>
      </w:r>
      <w:r w:rsidRPr="0078297C">
        <w:t>zespół</w:t>
      </w:r>
      <w:r w:rsidRPr="003828DE">
        <w:t xml:space="preserve"> wartości projektu w związku ze zidentyfikowaniem w</w:t>
      </w:r>
      <w:r>
        <w:t> </w:t>
      </w:r>
      <w:r w:rsidRPr="003828DE">
        <w:t>budżecie projektu kosztów nieuprawnionych, zbędnych lub zawyżonych wkład własny Wnioskodawcy może ulec zmniejszeniu kwotowemu z zachowaniem deklarowanego poziomu procentowego.</w:t>
      </w:r>
    </w:p>
    <w:p w:rsidR="00462F87" w:rsidRPr="003828DE" w:rsidRDefault="00462F87" w:rsidP="00462F87">
      <w:pPr>
        <w:pStyle w:val="Stopka"/>
        <w:numPr>
          <w:ilvl w:val="0"/>
          <w:numId w:val="31"/>
        </w:numPr>
        <w:tabs>
          <w:tab w:val="clear" w:pos="4536"/>
          <w:tab w:val="clear" w:pos="9072"/>
        </w:tabs>
        <w:spacing w:before="120"/>
        <w:ind w:left="341" w:hanging="454"/>
        <w:jc w:val="both"/>
      </w:pPr>
      <w:r w:rsidRPr="003828DE">
        <w:t xml:space="preserve">Po zakończeniu dyskusji oceniający wybrany do przeprowadzenia szczegółowej analizy zaktualizowanego wniosku, wypełnia i podpisuje kartę oceny merytorycznej, z uwzględnieniem wypracowanego stanowiska </w:t>
      </w:r>
      <w:r w:rsidRPr="0078297C">
        <w:t>zespołu</w:t>
      </w:r>
      <w:r w:rsidRPr="003828DE">
        <w:t xml:space="preserve">. W imieniu </w:t>
      </w:r>
      <w:r w:rsidRPr="0078297C">
        <w:t>zespołu</w:t>
      </w:r>
      <w:r w:rsidRPr="003828DE">
        <w:t xml:space="preserve"> kartę podpisuje przewodniczący </w:t>
      </w:r>
      <w:r w:rsidRPr="0078297C">
        <w:t>zespołu</w:t>
      </w:r>
      <w:r w:rsidRPr="003828DE">
        <w:t xml:space="preserve">. Wynikiem pracy </w:t>
      </w:r>
      <w:r w:rsidRPr="0078297C">
        <w:t>zespołu</w:t>
      </w:r>
      <w:r w:rsidRPr="003828DE">
        <w:t xml:space="preserve"> jest ocena pozytywna lub negatywna projektu, bez określenia punktacji.</w:t>
      </w:r>
    </w:p>
    <w:p w:rsidR="00462F87" w:rsidRPr="003828DE" w:rsidRDefault="00462F87" w:rsidP="00462F87">
      <w:pPr>
        <w:pStyle w:val="Stopka"/>
        <w:numPr>
          <w:ilvl w:val="0"/>
          <w:numId w:val="31"/>
        </w:numPr>
        <w:tabs>
          <w:tab w:val="clear" w:pos="4536"/>
          <w:tab w:val="clear" w:pos="9072"/>
        </w:tabs>
        <w:spacing w:before="120"/>
        <w:ind w:left="341" w:hanging="454"/>
        <w:jc w:val="both"/>
      </w:pPr>
      <w:r w:rsidRPr="003828DE">
        <w:t xml:space="preserve">Z każdego posiedzenia </w:t>
      </w:r>
      <w:r w:rsidRPr="0078297C">
        <w:t>zespołu</w:t>
      </w:r>
      <w:r w:rsidRPr="003828DE">
        <w:t xml:space="preserve"> sporządza się protokół, który podpisuje przewodniczący </w:t>
      </w:r>
      <w:r w:rsidRPr="0078297C">
        <w:t>zespołu</w:t>
      </w:r>
      <w:r w:rsidRPr="003828DE">
        <w:t>. Protokół powinien zawierać:</w:t>
      </w:r>
    </w:p>
    <w:p w:rsidR="00462F87" w:rsidRPr="00054CF7" w:rsidRDefault="00462F87" w:rsidP="00054CF7">
      <w:pPr>
        <w:pStyle w:val="Tekstpodstawowy"/>
        <w:numPr>
          <w:ilvl w:val="1"/>
          <w:numId w:val="23"/>
        </w:numPr>
        <w:spacing w:before="60"/>
        <w:rPr>
          <w:rFonts w:ascii="Times New Roman" w:hAnsi="Times New Roman" w:cs="Times New Roman"/>
        </w:rPr>
      </w:pPr>
      <w:r w:rsidRPr="00054CF7">
        <w:rPr>
          <w:rFonts w:ascii="Times New Roman" w:hAnsi="Times New Roman" w:cs="Times New Roman"/>
        </w:rPr>
        <w:t>oznaczeni</w:t>
      </w:r>
      <w:r w:rsidR="00054CF7">
        <w:rPr>
          <w:rFonts w:ascii="Times New Roman" w:hAnsi="Times New Roman" w:cs="Times New Roman"/>
        </w:rPr>
        <w:t>e miejsca i terminu posiedzenia;</w:t>
      </w:r>
    </w:p>
    <w:p w:rsidR="00462F87" w:rsidRPr="00054CF7" w:rsidRDefault="00462F87" w:rsidP="00054CF7">
      <w:pPr>
        <w:pStyle w:val="Tekstpodstawowy"/>
        <w:numPr>
          <w:ilvl w:val="1"/>
          <w:numId w:val="23"/>
        </w:numPr>
        <w:spacing w:before="60"/>
        <w:rPr>
          <w:rFonts w:ascii="Times New Roman" w:hAnsi="Times New Roman" w:cs="Times New Roman"/>
        </w:rPr>
      </w:pPr>
      <w:r w:rsidRPr="00054CF7">
        <w:rPr>
          <w:rFonts w:ascii="Times New Roman" w:hAnsi="Times New Roman" w:cs="Times New Roman"/>
        </w:rPr>
        <w:t>podpisaną listę obecności członków zespołu</w:t>
      </w:r>
      <w:r w:rsidR="00054CF7">
        <w:rPr>
          <w:rFonts w:ascii="Times New Roman" w:hAnsi="Times New Roman" w:cs="Times New Roman"/>
        </w:rPr>
        <w:t>;</w:t>
      </w:r>
    </w:p>
    <w:p w:rsidR="00462F87" w:rsidRPr="00054CF7" w:rsidRDefault="00462F87" w:rsidP="00054CF7">
      <w:pPr>
        <w:pStyle w:val="Tekstpodstawowy"/>
        <w:numPr>
          <w:ilvl w:val="1"/>
          <w:numId w:val="23"/>
        </w:numPr>
        <w:spacing w:before="60"/>
        <w:rPr>
          <w:rFonts w:ascii="Times New Roman" w:hAnsi="Times New Roman" w:cs="Times New Roman"/>
        </w:rPr>
      </w:pPr>
      <w:r w:rsidRPr="00054CF7">
        <w:rPr>
          <w:rFonts w:ascii="Times New Roman" w:hAnsi="Times New Roman" w:cs="Times New Roman"/>
        </w:rPr>
        <w:t xml:space="preserve">upoważnienie osoby zastępującej przewodniczącego (w </w:t>
      </w:r>
      <w:r w:rsidR="00054CF7">
        <w:rPr>
          <w:rFonts w:ascii="Times New Roman" w:hAnsi="Times New Roman" w:cs="Times New Roman"/>
        </w:rPr>
        <w:t>formie załącznika do protokołu);</w:t>
      </w:r>
    </w:p>
    <w:p w:rsidR="00462F87" w:rsidRPr="00054CF7" w:rsidRDefault="00462F87" w:rsidP="00054CF7">
      <w:pPr>
        <w:pStyle w:val="Tekstpodstawowy"/>
        <w:numPr>
          <w:ilvl w:val="1"/>
          <w:numId w:val="23"/>
        </w:numPr>
        <w:spacing w:before="60"/>
        <w:rPr>
          <w:rFonts w:ascii="Times New Roman" w:hAnsi="Times New Roman" w:cs="Times New Roman"/>
        </w:rPr>
      </w:pPr>
      <w:r w:rsidRPr="00054CF7">
        <w:rPr>
          <w:rFonts w:ascii="Times New Roman" w:hAnsi="Times New Roman" w:cs="Times New Roman"/>
        </w:rPr>
        <w:t>wykaz wniosków ocenionych na posiedzeniu w rozbiciu na wnioski zaopiniowane pozytywnie i negatywnie; w odniesieniu do wniosków ocenionych pozytywnie wykaz musi zawierać zaproponowaną przez zespół</w:t>
      </w:r>
      <w:r w:rsidR="00054CF7">
        <w:rPr>
          <w:rFonts w:ascii="Times New Roman" w:hAnsi="Times New Roman" w:cs="Times New Roman"/>
        </w:rPr>
        <w:t xml:space="preserve"> kwotę dofinansowania;</w:t>
      </w:r>
    </w:p>
    <w:p w:rsidR="00462F87" w:rsidRPr="00054CF7" w:rsidRDefault="00462F87" w:rsidP="00054CF7">
      <w:pPr>
        <w:pStyle w:val="Tekstpodstawowy"/>
        <w:numPr>
          <w:ilvl w:val="1"/>
          <w:numId w:val="23"/>
        </w:numPr>
        <w:spacing w:before="60"/>
        <w:rPr>
          <w:rFonts w:ascii="Times New Roman" w:hAnsi="Times New Roman" w:cs="Times New Roman"/>
        </w:rPr>
      </w:pPr>
      <w:r w:rsidRPr="00054CF7">
        <w:rPr>
          <w:rFonts w:ascii="Times New Roman" w:hAnsi="Times New Roman" w:cs="Times New Roman"/>
        </w:rPr>
        <w:t>wypełnione i podpisane karty oceny merytorycznej (w formie załącznika do protokołu).</w:t>
      </w:r>
    </w:p>
    <w:p w:rsidR="00462F87" w:rsidRDefault="00462F87" w:rsidP="00462F87">
      <w:pPr>
        <w:pStyle w:val="Stopka"/>
        <w:numPr>
          <w:ilvl w:val="0"/>
          <w:numId w:val="31"/>
        </w:numPr>
        <w:tabs>
          <w:tab w:val="clear" w:pos="4536"/>
          <w:tab w:val="clear" w:pos="9072"/>
        </w:tabs>
        <w:spacing w:before="120"/>
        <w:ind w:left="341" w:hanging="454"/>
        <w:jc w:val="both"/>
      </w:pPr>
      <w:r w:rsidRPr="003828DE">
        <w:t>Protokoły przechowują właściwe jednostki organizacyjne PFRON odpowiedzialne za realizację trybu zlecania realizacji zadań.</w:t>
      </w:r>
    </w:p>
    <w:p w:rsidR="00EC3257" w:rsidRPr="00B928FF" w:rsidRDefault="00EC3257" w:rsidP="00303F94">
      <w:pPr>
        <w:pStyle w:val="NormalnyWeb"/>
        <w:spacing w:before="360" w:beforeAutospacing="0" w:after="240" w:afterAutospacing="0"/>
        <w:ind w:left="454" w:hanging="454"/>
        <w:jc w:val="both"/>
        <w:rPr>
          <w:b/>
          <w:sz w:val="28"/>
          <w:szCs w:val="28"/>
        </w:rPr>
      </w:pPr>
      <w:r w:rsidRPr="00B928FF">
        <w:rPr>
          <w:b/>
          <w:sz w:val="28"/>
          <w:szCs w:val="28"/>
        </w:rPr>
        <w:t>V.</w:t>
      </w:r>
      <w:r w:rsidRPr="00B928FF">
        <w:rPr>
          <w:b/>
          <w:sz w:val="28"/>
          <w:szCs w:val="28"/>
        </w:rPr>
        <w:tab/>
        <w:t>Decyzje PFRON</w:t>
      </w:r>
      <w:r w:rsidR="006D415D">
        <w:rPr>
          <w:b/>
          <w:sz w:val="28"/>
          <w:szCs w:val="28"/>
        </w:rPr>
        <w:t xml:space="preserve"> w ramach modułu I „Instytucje”</w:t>
      </w:r>
    </w:p>
    <w:p w:rsidR="00EC3257" w:rsidRPr="00B928FF" w:rsidRDefault="00EC3257" w:rsidP="003B638C">
      <w:pPr>
        <w:numPr>
          <w:ilvl w:val="0"/>
          <w:numId w:val="12"/>
        </w:numPr>
        <w:ind w:left="360"/>
        <w:jc w:val="both"/>
        <w:rPr>
          <w:rFonts w:cs="Times New Roman"/>
        </w:rPr>
      </w:pPr>
      <w:r w:rsidRPr="00B928FF">
        <w:rPr>
          <w:rFonts w:cs="Times New Roman"/>
        </w:rPr>
        <w:t xml:space="preserve">Decyzje w sprawie przyznania dofinansowania w ramach </w:t>
      </w:r>
      <w:r w:rsidR="006D415D" w:rsidRPr="006D415D">
        <w:rPr>
          <w:rFonts w:cs="Times New Roman"/>
        </w:rPr>
        <w:t>modułu I „Instytucje”</w:t>
      </w:r>
      <w:r w:rsidR="006D415D">
        <w:rPr>
          <w:rFonts w:cs="Times New Roman"/>
        </w:rPr>
        <w:t xml:space="preserve"> </w:t>
      </w:r>
      <w:r w:rsidRPr="00B928FF">
        <w:rPr>
          <w:rFonts w:cs="Times New Roman"/>
        </w:rPr>
        <w:t xml:space="preserve">podejmowane są do czasu wyczerpania </w:t>
      </w:r>
      <w:r w:rsidR="006D415D">
        <w:rPr>
          <w:rFonts w:cs="Times New Roman"/>
        </w:rPr>
        <w:t xml:space="preserve">limitu </w:t>
      </w:r>
      <w:r w:rsidRPr="00B928FF">
        <w:rPr>
          <w:rFonts w:cs="Times New Roman"/>
        </w:rPr>
        <w:t xml:space="preserve">środków finansowych PFRON </w:t>
      </w:r>
      <w:r w:rsidR="006D415D" w:rsidRPr="001940C5">
        <w:t xml:space="preserve">przewidzianego </w:t>
      </w:r>
      <w:r w:rsidRPr="00B928FF">
        <w:rPr>
          <w:rFonts w:cs="Times New Roman"/>
        </w:rPr>
        <w:t>na realizację programu w danym roku kalendarzowym.</w:t>
      </w:r>
    </w:p>
    <w:p w:rsidR="00EC3257" w:rsidRDefault="00EC3257" w:rsidP="003B638C">
      <w:pPr>
        <w:numPr>
          <w:ilvl w:val="0"/>
          <w:numId w:val="12"/>
        </w:numPr>
        <w:spacing w:before="120"/>
        <w:ind w:left="360"/>
        <w:jc w:val="both"/>
        <w:rPr>
          <w:rFonts w:cs="Times New Roman"/>
        </w:rPr>
      </w:pPr>
      <w:r w:rsidRPr="00B928FF">
        <w:rPr>
          <w:rFonts w:cs="Times New Roman"/>
        </w:rPr>
        <w:t>Podstawą podjęcia decyzji w sprawie przyznania dofinansowania są informacje aktualne na dzień złożenia wniosku. W przypadku, gdy Wnioskodawca na etapie oceny formalnej zobowiązany jest do uzupełnienia danych, podstawą podjęcia decyzji są informacje aktualne na dzień uzupełnienia wniosku.</w:t>
      </w:r>
    </w:p>
    <w:p w:rsidR="005A0EC2" w:rsidRDefault="005A0EC2" w:rsidP="005A0EC2">
      <w:pPr>
        <w:jc w:val="both"/>
        <w:rPr>
          <w:rFonts w:cs="Times New Roman"/>
        </w:rPr>
      </w:pPr>
    </w:p>
    <w:p w:rsidR="005A0EC2" w:rsidRDefault="005A0EC2" w:rsidP="005A0EC2">
      <w:pPr>
        <w:jc w:val="both"/>
        <w:rPr>
          <w:rFonts w:cs="Times New Roman"/>
        </w:rPr>
      </w:pPr>
    </w:p>
    <w:p w:rsidR="005A0EC2" w:rsidRDefault="005A0EC2" w:rsidP="005A0EC2">
      <w:pPr>
        <w:jc w:val="both"/>
        <w:rPr>
          <w:rFonts w:cs="Times New Roman"/>
        </w:rPr>
      </w:pPr>
    </w:p>
    <w:p w:rsidR="005A0EC2" w:rsidRPr="00B928FF" w:rsidRDefault="005A0EC2" w:rsidP="005A0EC2">
      <w:pPr>
        <w:jc w:val="both"/>
        <w:rPr>
          <w:rFonts w:cs="Times New Roman"/>
        </w:rPr>
      </w:pPr>
    </w:p>
    <w:p w:rsidR="00EC3257" w:rsidRPr="00B928FF" w:rsidRDefault="00EC3257" w:rsidP="003B638C">
      <w:pPr>
        <w:numPr>
          <w:ilvl w:val="0"/>
          <w:numId w:val="12"/>
        </w:numPr>
        <w:spacing w:before="120"/>
        <w:ind w:left="360"/>
        <w:jc w:val="both"/>
        <w:rPr>
          <w:rFonts w:cs="Times New Roman"/>
        </w:rPr>
      </w:pPr>
      <w:r w:rsidRPr="00B928FF">
        <w:rPr>
          <w:rFonts w:cs="Times New Roman"/>
        </w:rPr>
        <w:lastRenderedPageBreak/>
        <w:t xml:space="preserve">W przypadku, gdy wnioskowana kwota dofinansowań, zweryfikowana przez zespół przekroczy wysokość środków PFRON przeznaczonych na realizację programu, </w:t>
      </w:r>
      <w:r w:rsidR="00E11E70" w:rsidRPr="00B928FF">
        <w:rPr>
          <w:rFonts w:cs="Times New Roman"/>
        </w:rPr>
        <w:t xml:space="preserve">Pełnomocnicy Zarządu PFRON mogą podjąć decyzję o zmniejszeniu </w:t>
      </w:r>
      <w:r w:rsidRPr="00B928FF">
        <w:rPr>
          <w:rFonts w:cs="Times New Roman"/>
        </w:rPr>
        <w:t>wysokości kwot dofinansowań wynikających z</w:t>
      </w:r>
      <w:r w:rsidR="00E11E70" w:rsidRPr="00B928FF">
        <w:rPr>
          <w:rFonts w:cs="Times New Roman"/>
        </w:rPr>
        <w:t> </w:t>
      </w:r>
      <w:r w:rsidRPr="00B928FF">
        <w:rPr>
          <w:rFonts w:cs="Times New Roman"/>
        </w:rPr>
        <w:t xml:space="preserve">propozycji </w:t>
      </w:r>
      <w:r w:rsidR="00E11E70" w:rsidRPr="00B928FF">
        <w:rPr>
          <w:rFonts w:cs="Times New Roman"/>
        </w:rPr>
        <w:t>zespołów dokonujących ocenę merytoryczną wniosków,</w:t>
      </w:r>
      <w:r w:rsidRPr="00B928FF">
        <w:rPr>
          <w:rFonts w:cs="Times New Roman"/>
        </w:rPr>
        <w:t xml:space="preserve"> stosownie do posiadanych środków.</w:t>
      </w:r>
    </w:p>
    <w:p w:rsidR="006801C3" w:rsidRPr="00B928FF" w:rsidRDefault="006801C3" w:rsidP="00303F94">
      <w:pPr>
        <w:pStyle w:val="NormalnyWeb"/>
        <w:spacing w:before="360" w:beforeAutospacing="0" w:after="240" w:afterAutospacing="0"/>
        <w:ind w:left="567" w:hanging="567"/>
        <w:jc w:val="both"/>
        <w:rPr>
          <w:b/>
          <w:sz w:val="28"/>
          <w:szCs w:val="28"/>
        </w:rPr>
      </w:pPr>
      <w:r w:rsidRPr="00B928FF">
        <w:rPr>
          <w:b/>
          <w:sz w:val="28"/>
          <w:szCs w:val="28"/>
        </w:rPr>
        <w:t>V</w:t>
      </w:r>
      <w:r w:rsidR="00EB228E">
        <w:rPr>
          <w:b/>
          <w:sz w:val="28"/>
          <w:szCs w:val="28"/>
        </w:rPr>
        <w:t>I</w:t>
      </w:r>
      <w:r w:rsidRPr="00B928FF">
        <w:rPr>
          <w:b/>
          <w:sz w:val="28"/>
          <w:szCs w:val="28"/>
        </w:rPr>
        <w:t>.</w:t>
      </w:r>
      <w:r w:rsidRPr="00B928FF">
        <w:rPr>
          <w:b/>
          <w:sz w:val="28"/>
          <w:szCs w:val="28"/>
        </w:rPr>
        <w:tab/>
        <w:t>Decyzje PFRON</w:t>
      </w:r>
      <w:r>
        <w:rPr>
          <w:b/>
          <w:sz w:val="28"/>
          <w:szCs w:val="28"/>
        </w:rPr>
        <w:t xml:space="preserve"> w ramach modułu II „Staże zawodowe”</w:t>
      </w:r>
    </w:p>
    <w:p w:rsidR="001940C5" w:rsidRPr="001940C5" w:rsidRDefault="001940C5" w:rsidP="006D415D">
      <w:pPr>
        <w:numPr>
          <w:ilvl w:val="0"/>
          <w:numId w:val="35"/>
        </w:numPr>
        <w:ind w:left="357" w:hanging="357"/>
        <w:jc w:val="both"/>
      </w:pPr>
      <w:r w:rsidRPr="001940C5">
        <w:t xml:space="preserve">Decyzje w sprawie przyznania dofinansowania </w:t>
      </w:r>
      <w:r w:rsidR="006D415D" w:rsidRPr="006D415D">
        <w:t>w ramach modułu II „Staże zawodowe”</w:t>
      </w:r>
      <w:r w:rsidR="006D415D">
        <w:t xml:space="preserve"> </w:t>
      </w:r>
      <w:r w:rsidRPr="001940C5">
        <w:t xml:space="preserve">podejmowane są do </w:t>
      </w:r>
      <w:r>
        <w:t xml:space="preserve">czasu </w:t>
      </w:r>
      <w:r w:rsidRPr="001940C5">
        <w:t>wyczerpania limitu środków finansowych PFRON przewidzianego na</w:t>
      </w:r>
      <w:r w:rsidR="00E1569C">
        <w:t> </w:t>
      </w:r>
      <w:r w:rsidRPr="001940C5">
        <w:t>realizację programu w danym roku kalendarzowym.</w:t>
      </w:r>
    </w:p>
    <w:p w:rsidR="001940C5" w:rsidRPr="001940C5" w:rsidRDefault="001940C5" w:rsidP="001940C5">
      <w:pPr>
        <w:pStyle w:val="Akapitzlist"/>
        <w:numPr>
          <w:ilvl w:val="0"/>
          <w:numId w:val="35"/>
        </w:numPr>
        <w:spacing w:before="120"/>
        <w:jc w:val="both"/>
        <w:rPr>
          <w:rFonts w:cs="Times New Roman"/>
        </w:rPr>
      </w:pPr>
      <w:r w:rsidRPr="001940C5">
        <w:rPr>
          <w:rFonts w:cs="Times New Roman"/>
        </w:rPr>
        <w:t>Podstawą podjęcia decyzji w sprawie przyznania dofinansowania są informacje aktualne na dzień złożenia wniosku. W sytuacji gdy Wnioskodawca na etapie oceny formalnej zobowiązany jest do uzupełnienia danych, podstawą podjęcia decyzji są informacje aktualne na dzień uzupełnienia wniosku.</w:t>
      </w:r>
    </w:p>
    <w:p w:rsidR="001940C5" w:rsidRDefault="001940C5" w:rsidP="001940C5">
      <w:pPr>
        <w:pStyle w:val="Akapitzlist"/>
        <w:numPr>
          <w:ilvl w:val="0"/>
          <w:numId w:val="35"/>
        </w:numPr>
        <w:spacing w:before="120"/>
        <w:jc w:val="both"/>
      </w:pPr>
      <w:r w:rsidRPr="001940C5">
        <w:rPr>
          <w:rFonts w:cs="Times New Roman"/>
        </w:rPr>
        <w:t>W przypadku, gdy wnioskowana kwota dofinansowań, zweryfikowana przez komisję</w:t>
      </w:r>
      <w:r w:rsidRPr="001940C5">
        <w:t xml:space="preserve"> konkursową, przekroczy wysokość środków PFRON przeznaczonych na wsparcie projektów, zastrzega się możliwość zmniejszania wysokości kwot dofinansowań wynikających z propozycji komisji konkursowej, stosownie do posiadanych środków.</w:t>
      </w:r>
    </w:p>
    <w:p w:rsidR="00303F94" w:rsidRPr="00002A92" w:rsidRDefault="00303F94" w:rsidP="00303F94">
      <w:pPr>
        <w:pStyle w:val="Akapitzlist"/>
        <w:numPr>
          <w:ilvl w:val="0"/>
          <w:numId w:val="35"/>
        </w:numPr>
        <w:spacing w:before="120"/>
        <w:jc w:val="both"/>
        <w:rPr>
          <w:rFonts w:cs="Times New Roman"/>
        </w:rPr>
      </w:pPr>
      <w:r w:rsidRPr="00002A92">
        <w:rPr>
          <w:rFonts w:cs="Times New Roman"/>
        </w:rPr>
        <w:t>Projekty, które otrzymały pozytywną ocenę merytoryczną lecz nie uzyskały dofinansowania, zostają umieszczone na liście rezerwowej. Lista rezerwowa obowiązuje do końca danego roku budżetowego i dotyczy limitu środków finansowych przewidzianych na dany konkurs (tym samym, projekty nie przechodzą z listy rezerwowej do realizacji w roku następnym).</w:t>
      </w:r>
    </w:p>
    <w:p w:rsidR="00E87788" w:rsidRPr="00B928FF" w:rsidRDefault="00EC3257" w:rsidP="00303F94">
      <w:pPr>
        <w:pStyle w:val="NormalnyWeb"/>
        <w:spacing w:before="360" w:beforeAutospacing="0" w:after="240" w:afterAutospacing="0"/>
        <w:ind w:left="680" w:hanging="680"/>
        <w:jc w:val="both"/>
        <w:rPr>
          <w:b/>
          <w:sz w:val="28"/>
          <w:szCs w:val="28"/>
        </w:rPr>
      </w:pPr>
      <w:r w:rsidRPr="00B928FF">
        <w:rPr>
          <w:b/>
          <w:sz w:val="28"/>
          <w:szCs w:val="28"/>
        </w:rPr>
        <w:t>V</w:t>
      </w:r>
      <w:r w:rsidR="00303F94">
        <w:rPr>
          <w:b/>
          <w:sz w:val="28"/>
          <w:szCs w:val="28"/>
        </w:rPr>
        <w:t>II</w:t>
      </w:r>
      <w:r w:rsidRPr="00B928FF">
        <w:rPr>
          <w:b/>
          <w:sz w:val="28"/>
          <w:szCs w:val="28"/>
        </w:rPr>
        <w:t>.</w:t>
      </w:r>
      <w:r w:rsidRPr="00B928FF">
        <w:rPr>
          <w:b/>
          <w:sz w:val="28"/>
          <w:szCs w:val="28"/>
        </w:rPr>
        <w:tab/>
        <w:t xml:space="preserve">Zawarcie umowy </w:t>
      </w:r>
      <w:r w:rsidR="001540DA">
        <w:rPr>
          <w:b/>
          <w:sz w:val="28"/>
          <w:szCs w:val="28"/>
        </w:rPr>
        <w:t>w ramach modułu I „Instytucje”</w:t>
      </w:r>
    </w:p>
    <w:p w:rsidR="00EC3257" w:rsidRDefault="00EC3257" w:rsidP="003B638C">
      <w:pPr>
        <w:numPr>
          <w:ilvl w:val="0"/>
          <w:numId w:val="4"/>
        </w:numPr>
        <w:jc w:val="both"/>
        <w:rPr>
          <w:rFonts w:cs="Times New Roman"/>
        </w:rPr>
      </w:pPr>
      <w:r w:rsidRPr="00B928FF">
        <w:rPr>
          <w:rFonts w:cs="Times New Roman"/>
        </w:rPr>
        <w:t xml:space="preserve">PFRON wyznacza Wnioskodawcy miejsce i termin podpisania umowy </w:t>
      </w:r>
      <w:r w:rsidR="008172CE" w:rsidRPr="00023A0F">
        <w:rPr>
          <w:rFonts w:cs="Times New Roman"/>
        </w:rPr>
        <w:t>o dofinansowanie w</w:t>
      </w:r>
      <w:r w:rsidR="006C6B0C">
        <w:rPr>
          <w:rFonts w:cs="Times New Roman"/>
        </w:rPr>
        <w:t> </w:t>
      </w:r>
      <w:r w:rsidR="008172CE" w:rsidRPr="00023A0F">
        <w:rPr>
          <w:rFonts w:cs="Times New Roman"/>
        </w:rPr>
        <w:t xml:space="preserve">ramach </w:t>
      </w:r>
      <w:r w:rsidR="008172CE">
        <w:rPr>
          <w:rFonts w:cs="Times New Roman"/>
        </w:rPr>
        <w:t xml:space="preserve">modułu I „Instytucje” </w:t>
      </w:r>
      <w:r w:rsidRPr="00B928FF">
        <w:rPr>
          <w:rFonts w:cs="Times New Roman"/>
        </w:rPr>
        <w:t>oraz informuje o wymaganych przy podpisywaniu umowy dokumentach.</w:t>
      </w:r>
    </w:p>
    <w:p w:rsidR="00EC3257" w:rsidRPr="00B928FF" w:rsidRDefault="00EC3257" w:rsidP="003B638C">
      <w:pPr>
        <w:numPr>
          <w:ilvl w:val="0"/>
          <w:numId w:val="4"/>
        </w:numPr>
        <w:spacing w:before="120"/>
        <w:jc w:val="both"/>
        <w:rPr>
          <w:rFonts w:cs="Times New Roman"/>
        </w:rPr>
      </w:pPr>
      <w:r w:rsidRPr="00B928FF">
        <w:rPr>
          <w:rFonts w:cs="Times New Roman"/>
        </w:rPr>
        <w:t>W przypadku zidentyfikowania przez zespół</w:t>
      </w:r>
      <w:r w:rsidR="00E11E70" w:rsidRPr="00B928FF">
        <w:rPr>
          <w:rFonts w:cs="Times New Roman"/>
        </w:rPr>
        <w:t xml:space="preserve"> dokonujący ocenę merytoryczną</w:t>
      </w:r>
      <w:r w:rsidRPr="00B928FF">
        <w:rPr>
          <w:rFonts w:cs="Times New Roman"/>
        </w:rPr>
        <w:t xml:space="preserve"> wniosku, niekwalifikowalnych, zbędnych lub zawyżonych kosztów, Wnioskodawca </w:t>
      </w:r>
      <w:r w:rsidR="00E11E70" w:rsidRPr="00B928FF">
        <w:rPr>
          <w:rFonts w:cs="Times New Roman"/>
        </w:rPr>
        <w:t xml:space="preserve">informowany jest o konieczności </w:t>
      </w:r>
      <w:r w:rsidRPr="00B928FF">
        <w:rPr>
          <w:rFonts w:cs="Times New Roman"/>
        </w:rPr>
        <w:t>zaktualizowania budżetu zgodnie z uwagami zespołu – w terminie wyznaczonym przez PFRON.</w:t>
      </w:r>
    </w:p>
    <w:p w:rsidR="00EC3257" w:rsidRPr="00B928FF" w:rsidRDefault="00EC3257" w:rsidP="003B638C">
      <w:pPr>
        <w:numPr>
          <w:ilvl w:val="0"/>
          <w:numId w:val="4"/>
        </w:numPr>
        <w:spacing w:before="120"/>
        <w:jc w:val="both"/>
        <w:rPr>
          <w:rFonts w:cs="Times New Roman"/>
        </w:rPr>
      </w:pPr>
      <w:r w:rsidRPr="00B928FF">
        <w:rPr>
          <w:rFonts w:cs="Times New Roman"/>
        </w:rPr>
        <w:t>Umowa o dofinansowanie powinna zostać zawarta najpóźniej w terminie 20 dni roboczych od</w:t>
      </w:r>
      <w:r w:rsidR="00E21AA3">
        <w:rPr>
          <w:rFonts w:cs="Times New Roman"/>
        </w:rPr>
        <w:t> </w:t>
      </w:r>
      <w:r w:rsidRPr="00B928FF">
        <w:rPr>
          <w:rFonts w:cs="Times New Roman"/>
        </w:rPr>
        <w:t>daty otrzymania przez Wnioskodawcę pisemnej informacji o decyzji w sprawie przyznania dofinansowania.</w:t>
      </w:r>
    </w:p>
    <w:p w:rsidR="00EC3257" w:rsidRPr="00B928FF" w:rsidRDefault="00EC3257" w:rsidP="003B638C">
      <w:pPr>
        <w:numPr>
          <w:ilvl w:val="0"/>
          <w:numId w:val="4"/>
        </w:numPr>
        <w:spacing w:before="120"/>
        <w:jc w:val="both"/>
        <w:rPr>
          <w:rFonts w:cs="Times New Roman"/>
        </w:rPr>
      </w:pPr>
      <w:r w:rsidRPr="00B928FF">
        <w:rPr>
          <w:rFonts w:cs="Times New Roman"/>
        </w:rPr>
        <w:t>Warunkiem zawarcia umowy o dofinansowanie jest spełnianie przez Wnioskodawcę warunków uczestnictwa w programie w dniu podpisania umowy.</w:t>
      </w:r>
    </w:p>
    <w:p w:rsidR="00EC3257" w:rsidRPr="00B928FF" w:rsidRDefault="00EC3257" w:rsidP="003B638C">
      <w:pPr>
        <w:numPr>
          <w:ilvl w:val="0"/>
          <w:numId w:val="4"/>
        </w:numPr>
        <w:spacing w:before="120"/>
        <w:jc w:val="both"/>
        <w:rPr>
          <w:rFonts w:cs="Times New Roman"/>
        </w:rPr>
      </w:pPr>
      <w:r w:rsidRPr="00B928FF">
        <w:rPr>
          <w:rFonts w:cs="Times New Roman"/>
        </w:rPr>
        <w:t xml:space="preserve">Przed zawarciem umowy o dofinansowanie </w:t>
      </w:r>
      <w:r w:rsidR="00E11E70" w:rsidRPr="00B928FF">
        <w:rPr>
          <w:rFonts w:cs="Times New Roman"/>
        </w:rPr>
        <w:t xml:space="preserve">PFRON informuje Wnioskodawcę o konieczności przedłożenia do PFRON </w:t>
      </w:r>
      <w:r w:rsidRPr="00B928FF">
        <w:rPr>
          <w:rFonts w:cs="Times New Roman"/>
        </w:rPr>
        <w:t>oryginał</w:t>
      </w:r>
      <w:r w:rsidR="00E11E70" w:rsidRPr="00B928FF">
        <w:rPr>
          <w:rFonts w:cs="Times New Roman"/>
        </w:rPr>
        <w:t>u</w:t>
      </w:r>
      <w:r w:rsidRPr="00B928FF">
        <w:rPr>
          <w:rFonts w:cs="Times New Roman"/>
        </w:rPr>
        <w:t xml:space="preserve"> lub kserokopi</w:t>
      </w:r>
      <w:r w:rsidR="00E11E70" w:rsidRPr="00B928FF">
        <w:rPr>
          <w:rFonts w:cs="Times New Roman"/>
        </w:rPr>
        <w:t>i</w:t>
      </w:r>
      <w:r w:rsidRPr="00B928FF">
        <w:rPr>
          <w:rFonts w:cs="Times New Roman"/>
        </w:rPr>
        <w:t xml:space="preserve"> (poświadczon</w:t>
      </w:r>
      <w:r w:rsidR="00E11E70" w:rsidRPr="00B928FF">
        <w:rPr>
          <w:rFonts w:cs="Times New Roman"/>
        </w:rPr>
        <w:t>ej</w:t>
      </w:r>
      <w:r w:rsidRPr="00B928FF">
        <w:rPr>
          <w:rFonts w:cs="Times New Roman"/>
        </w:rPr>
        <w:t xml:space="preserve"> za zgodność z oryginałem przez osoby upoważnione do składania oświadczeń woli w imieniu Wnioskodawcy, wraz z datą poświadczenia) zaświadczenia o posiadaniu rachunku bankowego wraz z informacją o braku obciążeń na tym rachunku, wydanego przez bank nie wcześniej niż 1 miesiąc przed dniem podpisania umowy o dofinansowanie</w:t>
      </w:r>
      <w:r w:rsidR="00E11E70" w:rsidRPr="00B928FF">
        <w:rPr>
          <w:rFonts w:cs="Times New Roman"/>
        </w:rPr>
        <w:t>. O</w:t>
      </w:r>
      <w:r w:rsidRPr="00B928FF">
        <w:rPr>
          <w:rFonts w:cs="Times New Roman"/>
        </w:rPr>
        <w:t>bowiązek przedłożenia zaświadczenia dotyczy rachunku bankowego wydzielonego dla środków otrzymywanych z PFRON w ramach umowy o dofinansowanie.</w:t>
      </w:r>
    </w:p>
    <w:p w:rsidR="00303F94" w:rsidRPr="00B928FF" w:rsidRDefault="00303F94" w:rsidP="00303F94">
      <w:pPr>
        <w:pStyle w:val="NormalnyWeb"/>
        <w:spacing w:before="360" w:beforeAutospacing="0" w:after="240" w:afterAutospacing="0"/>
        <w:ind w:left="794" w:hanging="794"/>
        <w:jc w:val="both"/>
        <w:rPr>
          <w:b/>
          <w:sz w:val="28"/>
          <w:szCs w:val="28"/>
        </w:rPr>
      </w:pPr>
      <w:r w:rsidRPr="00B928FF">
        <w:rPr>
          <w:b/>
          <w:sz w:val="28"/>
          <w:szCs w:val="28"/>
        </w:rPr>
        <w:lastRenderedPageBreak/>
        <w:t>V</w:t>
      </w:r>
      <w:r>
        <w:rPr>
          <w:b/>
          <w:sz w:val="28"/>
          <w:szCs w:val="28"/>
        </w:rPr>
        <w:t>III</w:t>
      </w:r>
      <w:r w:rsidRPr="00B928FF">
        <w:rPr>
          <w:b/>
          <w:sz w:val="28"/>
          <w:szCs w:val="28"/>
        </w:rPr>
        <w:t>.</w:t>
      </w:r>
      <w:r w:rsidRPr="00B928FF">
        <w:rPr>
          <w:b/>
          <w:sz w:val="28"/>
          <w:szCs w:val="28"/>
        </w:rPr>
        <w:tab/>
        <w:t xml:space="preserve">Zawarcie umowy </w:t>
      </w:r>
      <w:r>
        <w:rPr>
          <w:b/>
          <w:sz w:val="28"/>
          <w:szCs w:val="28"/>
        </w:rPr>
        <w:t>w ramach modułu II „Staże zawodowe”</w:t>
      </w:r>
    </w:p>
    <w:p w:rsidR="008172CE" w:rsidRPr="00A0166F" w:rsidRDefault="008172CE" w:rsidP="008172CE">
      <w:pPr>
        <w:numPr>
          <w:ilvl w:val="0"/>
          <w:numId w:val="20"/>
        </w:numPr>
        <w:jc w:val="both"/>
        <w:rPr>
          <w:rFonts w:cs="Times New Roman"/>
        </w:rPr>
      </w:pPr>
      <w:r w:rsidRPr="00A0166F">
        <w:rPr>
          <w:rFonts w:cs="Times New Roman"/>
        </w:rPr>
        <w:t>PFRON wyznacza Wnioskodawcy (Wnioskodawcom) miejsce i termin podpisania umowy</w:t>
      </w:r>
      <w:r w:rsidRPr="008172CE">
        <w:rPr>
          <w:rFonts w:cs="Times New Roman"/>
        </w:rPr>
        <w:t xml:space="preserve"> </w:t>
      </w:r>
      <w:r>
        <w:rPr>
          <w:rFonts w:cs="Times New Roman"/>
        </w:rPr>
        <w:t>o</w:t>
      </w:r>
      <w:r w:rsidR="00E21AA3">
        <w:rPr>
          <w:rFonts w:cs="Times New Roman"/>
        </w:rPr>
        <w:t> </w:t>
      </w:r>
      <w:r>
        <w:rPr>
          <w:rFonts w:cs="Times New Roman"/>
        </w:rPr>
        <w:t xml:space="preserve">dofinansowanie </w:t>
      </w:r>
      <w:r w:rsidRPr="00866387">
        <w:rPr>
          <w:rFonts w:cs="Times New Roman"/>
        </w:rPr>
        <w:t>w ramach modułu II „Staże zawodowe”</w:t>
      </w:r>
      <w:r w:rsidRPr="00A0166F">
        <w:rPr>
          <w:rFonts w:cs="Times New Roman"/>
        </w:rPr>
        <w:t xml:space="preserve"> oraz informuje o wymaganych przy podpisywaniu umowy dokumentach.</w:t>
      </w:r>
    </w:p>
    <w:p w:rsidR="00303F94" w:rsidRDefault="00303F94" w:rsidP="00303F94">
      <w:pPr>
        <w:numPr>
          <w:ilvl w:val="0"/>
          <w:numId w:val="20"/>
        </w:numPr>
        <w:spacing w:before="120"/>
        <w:jc w:val="both"/>
        <w:rPr>
          <w:rFonts w:cs="Times New Roman"/>
        </w:rPr>
      </w:pPr>
      <w:r w:rsidRPr="00A0166F">
        <w:rPr>
          <w:rFonts w:cs="Times New Roman"/>
        </w:rPr>
        <w:t xml:space="preserve">Umowa powinna zostać zawarta najpóźniej w terminie 20 dni roboczych od daty </w:t>
      </w:r>
      <w:r w:rsidR="00E21AA3">
        <w:rPr>
          <w:rFonts w:cs="Times New Roman"/>
        </w:rPr>
        <w:t>opublikowania wyników konkursu (decyzji w sprawie przyznania dofinansowania)</w:t>
      </w:r>
      <w:r w:rsidRPr="00A0166F">
        <w:rPr>
          <w:rFonts w:cs="Times New Roman"/>
        </w:rPr>
        <w:t>, z tym że w przypadku aktualizowania wniosku, umowa powinna zostać zawarta najpóźniej w terminie 20 dni roboczych od daty przesłania do PFRON prawidłowo zaktualizowanego wniosku.</w:t>
      </w:r>
    </w:p>
    <w:p w:rsidR="00303F94" w:rsidRPr="00A0166F" w:rsidRDefault="00303F94" w:rsidP="00303F94">
      <w:pPr>
        <w:numPr>
          <w:ilvl w:val="0"/>
          <w:numId w:val="20"/>
        </w:numPr>
        <w:spacing w:before="120"/>
        <w:jc w:val="both"/>
        <w:rPr>
          <w:rFonts w:cs="Times New Roman"/>
        </w:rPr>
      </w:pPr>
      <w:r w:rsidRPr="00A0166F">
        <w:rPr>
          <w:rFonts w:cs="Times New Roman"/>
        </w:rPr>
        <w:t>Przed zawarciem umowy Wnioskodawca (każdy z Wnioskodawców) zobowiązany jest przedłożyć do PFRON oryginał lub kserokopię (poświadczoną za zgodność z oryginałem przez osoby upoważnione do składania oświadczeń woli w imieniu Wnioskodawcy, wraz z datą poświadczenia):</w:t>
      </w:r>
    </w:p>
    <w:p w:rsidR="00303F94" w:rsidRPr="00A0166F" w:rsidRDefault="00303F94" w:rsidP="00303F94">
      <w:pPr>
        <w:numPr>
          <w:ilvl w:val="1"/>
          <w:numId w:val="20"/>
        </w:numPr>
        <w:spacing w:before="60"/>
        <w:jc w:val="both"/>
        <w:rPr>
          <w:rFonts w:cs="Times New Roman"/>
        </w:rPr>
      </w:pPr>
      <w:r w:rsidRPr="00A0166F">
        <w:rPr>
          <w:rFonts w:cs="Times New Roman"/>
        </w:rPr>
        <w:t>zaświadczenia z ZUS o nieposiadaniu wymagalnych zobowiązań, wydanego nie wcześniej niż 3 miesiące przed dniem podpisania umowy;</w:t>
      </w:r>
    </w:p>
    <w:p w:rsidR="00303F94" w:rsidRPr="00A0166F" w:rsidRDefault="00303F94" w:rsidP="00303F94">
      <w:pPr>
        <w:numPr>
          <w:ilvl w:val="1"/>
          <w:numId w:val="20"/>
        </w:numPr>
        <w:spacing w:before="60"/>
        <w:jc w:val="both"/>
        <w:rPr>
          <w:rFonts w:cs="Times New Roman"/>
        </w:rPr>
      </w:pPr>
      <w:r w:rsidRPr="00A0166F">
        <w:rPr>
          <w:rFonts w:cs="Times New Roman"/>
        </w:rPr>
        <w:t>zaświadczenia z Urzędu Skarbowego o niezaleganiu z podatkami, wydanego nie wcześniej niż 3 miesiące przed dniem podpisania umowy;</w:t>
      </w:r>
    </w:p>
    <w:p w:rsidR="00303F94" w:rsidRPr="00A0166F" w:rsidRDefault="00303F94" w:rsidP="00303F94">
      <w:pPr>
        <w:numPr>
          <w:ilvl w:val="1"/>
          <w:numId w:val="20"/>
        </w:numPr>
        <w:spacing w:before="60"/>
        <w:jc w:val="both"/>
        <w:rPr>
          <w:rFonts w:cs="Times New Roman"/>
        </w:rPr>
      </w:pPr>
      <w:r w:rsidRPr="00A0166F">
        <w:rPr>
          <w:rFonts w:cs="Times New Roman"/>
        </w:rPr>
        <w:t xml:space="preserve">zaświadczenia o posiadaniu rachunku bankowego wraz z informacją o braku obciążeń na tym rachunku, wydanego przez bank nie wcześniej niż 1 miesiąc przed dniem podpisania umowy – obowiązek przedłożenia zaświadczenia dotyczy rachunku bankowego wydzielonego dla środków otrzymywanych z PFRON w ramach umowy; jeżeli na etapie przekazywania środków finansowych na realizację projektu upłynie wskazany powyżej termin ważności zaświadczenia, PFRON może zażądać przedłożenia przez </w:t>
      </w:r>
      <w:r>
        <w:rPr>
          <w:rFonts w:cs="Times New Roman"/>
        </w:rPr>
        <w:t>Wnioskodawcę</w:t>
      </w:r>
      <w:r w:rsidRPr="00A0166F">
        <w:rPr>
          <w:rFonts w:cs="Times New Roman"/>
        </w:rPr>
        <w:t xml:space="preserve"> zaświadczenia wydanego przez bank nie wcześniej niż 1 miesiąc przed dniem przekazania środków.</w:t>
      </w:r>
    </w:p>
    <w:p w:rsidR="00AD7A48" w:rsidRPr="00B928FF" w:rsidRDefault="00296CDC" w:rsidP="00296CDC">
      <w:pPr>
        <w:pStyle w:val="NormalnyWeb"/>
        <w:spacing w:before="360" w:beforeAutospacing="0" w:after="240" w:afterAutospacing="0"/>
        <w:ind w:left="567" w:hanging="567"/>
        <w:jc w:val="both"/>
        <w:rPr>
          <w:b/>
          <w:sz w:val="28"/>
          <w:szCs w:val="28"/>
        </w:rPr>
      </w:pPr>
      <w:r>
        <w:rPr>
          <w:b/>
          <w:sz w:val="28"/>
          <w:szCs w:val="28"/>
        </w:rPr>
        <w:t>IX</w:t>
      </w:r>
      <w:r w:rsidR="00AD7A48" w:rsidRPr="00B928FF">
        <w:rPr>
          <w:b/>
          <w:sz w:val="28"/>
          <w:szCs w:val="28"/>
        </w:rPr>
        <w:t>.</w:t>
      </w:r>
      <w:r w:rsidR="00AD7A48" w:rsidRPr="00B928FF">
        <w:rPr>
          <w:b/>
          <w:sz w:val="28"/>
          <w:szCs w:val="28"/>
        </w:rPr>
        <w:tab/>
        <w:t xml:space="preserve">Zasady monitorowania i ewaluacji </w:t>
      </w:r>
      <w:r>
        <w:rPr>
          <w:b/>
          <w:sz w:val="28"/>
          <w:szCs w:val="28"/>
        </w:rPr>
        <w:t>w ramach modułu I „Instytucje”</w:t>
      </w:r>
    </w:p>
    <w:p w:rsidR="00AD7A48" w:rsidRPr="00B928FF" w:rsidRDefault="00AD7A48" w:rsidP="003B638C">
      <w:pPr>
        <w:numPr>
          <w:ilvl w:val="0"/>
          <w:numId w:val="5"/>
        </w:numPr>
        <w:jc w:val="both"/>
        <w:rPr>
          <w:rFonts w:cs="Times New Roman"/>
        </w:rPr>
      </w:pPr>
      <w:r w:rsidRPr="00B928FF">
        <w:rPr>
          <w:rFonts w:cs="Times New Roman"/>
        </w:rPr>
        <w:t>Oddziały PFRON są odpowiedzialne za utworzenie i aktualizację bazy danych Wnioskodawców, którzy otrzymali dofinansowanie w ramach programu, umożliwiającej analizę skuteczności pomocy, zgodnie z wytycznymi Biura PFRON.</w:t>
      </w:r>
    </w:p>
    <w:p w:rsidR="00DD3BB6" w:rsidRPr="00B928FF" w:rsidRDefault="00DD3BB6" w:rsidP="003B638C">
      <w:pPr>
        <w:numPr>
          <w:ilvl w:val="0"/>
          <w:numId w:val="5"/>
        </w:numPr>
        <w:spacing w:before="120"/>
        <w:jc w:val="both"/>
        <w:rPr>
          <w:rFonts w:cs="Times New Roman"/>
        </w:rPr>
      </w:pPr>
      <w:r w:rsidRPr="00B928FF">
        <w:rPr>
          <w:rFonts w:cs="Times New Roman"/>
        </w:rPr>
        <w:t>Oddziały PFRON mogą zostać wezwane do przekazania do Biura PFRON, po zakończeniu danego roku realizacji programu, informacji niezbędnych do ewaluacji programu, sporządzonych na podstawie danych przekazanych przez Wnioskodawców, zgodnie z zobowiązaniem wynikającym z umowy.</w:t>
      </w:r>
    </w:p>
    <w:p w:rsidR="00AD7A48" w:rsidRPr="00B928FF" w:rsidRDefault="00AD7A48" w:rsidP="003B638C">
      <w:pPr>
        <w:numPr>
          <w:ilvl w:val="0"/>
          <w:numId w:val="5"/>
        </w:numPr>
        <w:spacing w:before="120"/>
        <w:jc w:val="both"/>
        <w:rPr>
          <w:rFonts w:cs="Times New Roman"/>
        </w:rPr>
      </w:pPr>
      <w:r w:rsidRPr="00B928FF">
        <w:rPr>
          <w:rFonts w:cs="Times New Roman"/>
        </w:rPr>
        <w:t>Ustala się następujące wskaźniki będące podstawą ewaluacji programu:</w:t>
      </w:r>
    </w:p>
    <w:p w:rsidR="00AD7A48" w:rsidRPr="00B928FF" w:rsidRDefault="00AD7A48" w:rsidP="003B638C">
      <w:pPr>
        <w:numPr>
          <w:ilvl w:val="0"/>
          <w:numId w:val="6"/>
        </w:numPr>
        <w:spacing w:before="60"/>
        <w:rPr>
          <w:rFonts w:cs="Times New Roman"/>
        </w:rPr>
      </w:pPr>
      <w:r w:rsidRPr="00B928FF">
        <w:rPr>
          <w:rFonts w:cs="Times New Roman"/>
        </w:rPr>
        <w:t>wskaźniki bazowe:</w:t>
      </w:r>
    </w:p>
    <w:p w:rsidR="00AD7A48" w:rsidRPr="00B928FF" w:rsidRDefault="00AD7A48" w:rsidP="003B638C">
      <w:pPr>
        <w:numPr>
          <w:ilvl w:val="0"/>
          <w:numId w:val="8"/>
        </w:numPr>
        <w:spacing w:before="60"/>
        <w:jc w:val="both"/>
        <w:rPr>
          <w:rFonts w:cs="Times New Roman"/>
        </w:rPr>
      </w:pPr>
      <w:r w:rsidRPr="00B928FF">
        <w:rPr>
          <w:rFonts w:cs="Times New Roman"/>
        </w:rPr>
        <w:t>liczba osób niepełnosprawnych zatrudnionych w instytucji publicznej</w:t>
      </w:r>
      <w:r w:rsidRPr="00EC2330">
        <w:rPr>
          <w:rFonts w:cs="Times New Roman"/>
        </w:rPr>
        <w:t xml:space="preserve"> </w:t>
      </w:r>
      <w:r w:rsidRPr="00B928FF">
        <w:rPr>
          <w:rFonts w:cs="Times New Roman"/>
        </w:rPr>
        <w:t>w osobach oraz w</w:t>
      </w:r>
      <w:r w:rsidR="0009432D">
        <w:rPr>
          <w:rFonts w:cs="Times New Roman"/>
        </w:rPr>
        <w:t> </w:t>
      </w:r>
      <w:r w:rsidRPr="00B928FF">
        <w:rPr>
          <w:rFonts w:cs="Times New Roman"/>
        </w:rPr>
        <w:t xml:space="preserve">przeliczeniu na pełny wymiar czasu pracy), według stanu na ostatni dzień roku poprzedzającego rok </w:t>
      </w:r>
      <w:r w:rsidR="00EC2330" w:rsidRPr="0009432D">
        <w:rPr>
          <w:rFonts w:cs="Times New Roman"/>
        </w:rPr>
        <w:t>złożenia wniosku</w:t>
      </w:r>
      <w:r w:rsidR="00EC2330" w:rsidRPr="00EC2330">
        <w:rPr>
          <w:rFonts w:cs="Times New Roman"/>
        </w:rPr>
        <w:t xml:space="preserve"> </w:t>
      </w:r>
      <w:r w:rsidRPr="005A6E64">
        <w:rPr>
          <w:rFonts w:cs="Times New Roman"/>
        </w:rPr>
        <w:t>w ramach programu</w:t>
      </w:r>
      <w:r w:rsidR="00EC2330" w:rsidRPr="00EC2330">
        <w:rPr>
          <w:rFonts w:cs="Times New Roman"/>
        </w:rPr>
        <w:t xml:space="preserve"> </w:t>
      </w:r>
      <w:r w:rsidRPr="00B928FF">
        <w:rPr>
          <w:rFonts w:cs="Times New Roman"/>
        </w:rPr>
        <w:t>– w podziale na stopnie niepełnosprawności,</w:t>
      </w:r>
    </w:p>
    <w:p w:rsidR="00AD7A48" w:rsidRDefault="00AD7A48" w:rsidP="003B638C">
      <w:pPr>
        <w:numPr>
          <w:ilvl w:val="0"/>
          <w:numId w:val="8"/>
        </w:numPr>
        <w:spacing w:before="60"/>
        <w:jc w:val="both"/>
        <w:rPr>
          <w:rFonts w:cs="Times New Roman"/>
        </w:rPr>
      </w:pPr>
      <w:r w:rsidRPr="00B928FF">
        <w:rPr>
          <w:rFonts w:cs="Times New Roman"/>
        </w:rPr>
        <w:t>liczba osób niepełnosprawnych zatrudnionych w jednostce samorządu terytorialnego</w:t>
      </w:r>
      <w:r w:rsidR="0009432D">
        <w:rPr>
          <w:rFonts w:cs="Times New Roman"/>
        </w:rPr>
        <w:t xml:space="preserve"> w </w:t>
      </w:r>
      <w:r w:rsidRPr="00B928FF">
        <w:rPr>
          <w:rFonts w:cs="Times New Roman"/>
        </w:rPr>
        <w:t xml:space="preserve">osobach oraz w przeliczeniu na pełny wymiar czasu pracy), według stanu na ostatni dzień roku poprzedzającego rok złożenia wniosku </w:t>
      </w:r>
      <w:r w:rsidR="005A6E64" w:rsidRPr="0009432D">
        <w:rPr>
          <w:rFonts w:cs="Times New Roman"/>
        </w:rPr>
        <w:t>w ramach programu</w:t>
      </w:r>
      <w:r w:rsidR="005A6E64">
        <w:rPr>
          <w:rFonts w:cs="Times New Roman"/>
        </w:rPr>
        <w:t xml:space="preserve"> </w:t>
      </w:r>
      <w:r w:rsidRPr="00B928FF">
        <w:rPr>
          <w:rFonts w:cs="Times New Roman"/>
        </w:rPr>
        <w:t>– w podzial</w:t>
      </w:r>
      <w:r w:rsidR="00EC2330">
        <w:rPr>
          <w:rFonts w:cs="Times New Roman"/>
        </w:rPr>
        <w:t>e na stopnie niepełnosprawności:</w:t>
      </w:r>
    </w:p>
    <w:p w:rsidR="00EC2330" w:rsidRPr="0009432D" w:rsidRDefault="00EC2330" w:rsidP="005A0EC2">
      <w:pPr>
        <w:numPr>
          <w:ilvl w:val="0"/>
          <w:numId w:val="14"/>
        </w:numPr>
        <w:jc w:val="both"/>
        <w:rPr>
          <w:rFonts w:cs="Times New Roman"/>
        </w:rPr>
      </w:pPr>
      <w:r w:rsidRPr="0009432D">
        <w:rPr>
          <w:rFonts w:cs="Times New Roman"/>
        </w:rPr>
        <w:t>łącznie we wszystkich jednostkach organizacyjnych samorządu, niezależnie od</w:t>
      </w:r>
      <w:r w:rsidR="00E21AA3">
        <w:rPr>
          <w:rFonts w:cs="Times New Roman"/>
        </w:rPr>
        <w:t> </w:t>
      </w:r>
      <w:r w:rsidRPr="0009432D">
        <w:rPr>
          <w:rFonts w:cs="Times New Roman"/>
        </w:rPr>
        <w:t>uczestnictwa poszczególnych jednostek w programie,</w:t>
      </w:r>
    </w:p>
    <w:p w:rsidR="00EC2330" w:rsidRPr="0009432D" w:rsidRDefault="00EC2330" w:rsidP="005A0EC2">
      <w:pPr>
        <w:numPr>
          <w:ilvl w:val="0"/>
          <w:numId w:val="14"/>
        </w:numPr>
        <w:jc w:val="both"/>
        <w:rPr>
          <w:rFonts w:cs="Times New Roman"/>
        </w:rPr>
      </w:pPr>
      <w:r w:rsidRPr="0009432D">
        <w:rPr>
          <w:rFonts w:cs="Times New Roman"/>
        </w:rPr>
        <w:t>w poszczególnych jednostkach organizacyjnych wskazanych we wniosku,</w:t>
      </w:r>
    </w:p>
    <w:p w:rsidR="00AD7A48" w:rsidRPr="005A6E64" w:rsidRDefault="00AD7A48" w:rsidP="003B638C">
      <w:pPr>
        <w:numPr>
          <w:ilvl w:val="0"/>
          <w:numId w:val="8"/>
        </w:numPr>
        <w:spacing w:before="60"/>
        <w:jc w:val="both"/>
        <w:rPr>
          <w:rFonts w:cs="Times New Roman"/>
        </w:rPr>
      </w:pPr>
      <w:r w:rsidRPr="005A6E64">
        <w:rPr>
          <w:rFonts w:cs="Times New Roman"/>
        </w:rPr>
        <w:lastRenderedPageBreak/>
        <w:t xml:space="preserve">liczba osób niepełnosprawnych zatrudnionych </w:t>
      </w:r>
      <w:r w:rsidR="005A6E64" w:rsidRPr="0009432D">
        <w:rPr>
          <w:rFonts w:cs="Times New Roman"/>
        </w:rPr>
        <w:t>w instytucji kultury</w:t>
      </w:r>
      <w:r w:rsidR="005A6E64">
        <w:rPr>
          <w:rFonts w:cs="Times New Roman"/>
        </w:rPr>
        <w:t xml:space="preserve"> </w:t>
      </w:r>
      <w:r w:rsidRPr="005A6E64">
        <w:rPr>
          <w:rFonts w:cs="Times New Roman"/>
        </w:rPr>
        <w:t>(w</w:t>
      </w:r>
      <w:r w:rsidR="005A6E64">
        <w:rPr>
          <w:rFonts w:cs="Times New Roman"/>
        </w:rPr>
        <w:t> </w:t>
      </w:r>
      <w:r w:rsidRPr="005A6E64">
        <w:rPr>
          <w:rFonts w:cs="Times New Roman"/>
        </w:rPr>
        <w:t>osobach oraz w</w:t>
      </w:r>
      <w:r w:rsidR="0009432D">
        <w:rPr>
          <w:rFonts w:cs="Times New Roman"/>
        </w:rPr>
        <w:t> </w:t>
      </w:r>
      <w:r w:rsidRPr="005A6E64">
        <w:rPr>
          <w:rFonts w:cs="Times New Roman"/>
        </w:rPr>
        <w:t xml:space="preserve">przeliczeniu na pełny wymiar czasu pracy), według stanu na ostatni dzień roku poprzedzającego rok złożenia wniosku </w:t>
      </w:r>
      <w:r w:rsidR="005A6E64" w:rsidRPr="0009432D">
        <w:rPr>
          <w:rFonts w:cs="Times New Roman"/>
        </w:rPr>
        <w:t>w ramach programu</w:t>
      </w:r>
      <w:r w:rsidR="005A6E64">
        <w:rPr>
          <w:rFonts w:cs="Times New Roman"/>
        </w:rPr>
        <w:t xml:space="preserve"> </w:t>
      </w:r>
      <w:r w:rsidRPr="005A6E64">
        <w:rPr>
          <w:rFonts w:cs="Times New Roman"/>
        </w:rPr>
        <w:t>– w podziale na stopnie niepełnosprawności;</w:t>
      </w:r>
    </w:p>
    <w:p w:rsidR="00AD7A48" w:rsidRPr="00B928FF" w:rsidRDefault="00AD7A48" w:rsidP="003B638C">
      <w:pPr>
        <w:numPr>
          <w:ilvl w:val="0"/>
          <w:numId w:val="8"/>
        </w:numPr>
        <w:spacing w:before="60"/>
        <w:jc w:val="both"/>
        <w:rPr>
          <w:rFonts w:cs="Times New Roman"/>
        </w:rPr>
      </w:pPr>
      <w:r w:rsidRPr="00B928FF">
        <w:rPr>
          <w:rFonts w:cs="Times New Roman"/>
        </w:rPr>
        <w:t>wysokość środków przeznaczonych przez instytucję publiczną na wyposażenie stanowisk pracy dla osób niepełnosprawnych, w</w:t>
      </w:r>
      <w:r w:rsidR="0009432D">
        <w:rPr>
          <w:rFonts w:cs="Times New Roman"/>
        </w:rPr>
        <w:t xml:space="preserve"> </w:t>
      </w:r>
      <w:r w:rsidRPr="00B928FF">
        <w:rPr>
          <w:rFonts w:cs="Times New Roman"/>
        </w:rPr>
        <w:t>roku poprzedzającym rok</w:t>
      </w:r>
      <w:r w:rsidR="005A6E64" w:rsidRPr="005A6E64">
        <w:rPr>
          <w:rFonts w:cs="Times New Roman"/>
        </w:rPr>
        <w:t xml:space="preserve"> </w:t>
      </w:r>
      <w:r w:rsidR="005A6E64" w:rsidRPr="0009432D">
        <w:rPr>
          <w:rFonts w:cs="Times New Roman"/>
        </w:rPr>
        <w:t>złożenia wniosku</w:t>
      </w:r>
      <w:r w:rsidR="005A6E64">
        <w:rPr>
          <w:rFonts w:cs="Times New Roman"/>
        </w:rPr>
        <w:t xml:space="preserve"> </w:t>
      </w:r>
      <w:r w:rsidRPr="00B928FF">
        <w:rPr>
          <w:rFonts w:cs="Times New Roman"/>
        </w:rPr>
        <w:t>w ramach programu,</w:t>
      </w:r>
    </w:p>
    <w:p w:rsidR="00AD7A48" w:rsidRDefault="00AD7A48" w:rsidP="003B638C">
      <w:pPr>
        <w:numPr>
          <w:ilvl w:val="0"/>
          <w:numId w:val="8"/>
        </w:numPr>
        <w:spacing w:before="60"/>
        <w:jc w:val="both"/>
        <w:rPr>
          <w:rFonts w:cs="Times New Roman"/>
        </w:rPr>
      </w:pPr>
      <w:r w:rsidRPr="00B928FF">
        <w:rPr>
          <w:rFonts w:cs="Times New Roman"/>
        </w:rPr>
        <w:t>wysokość środków przeznaczonych przez jednostkę samorządu terytorialnego na wyposażenie stanowisk pracy dla osób niepełnosprawnych, w roku poprzedzającym rok złożenia wniosku</w:t>
      </w:r>
      <w:r w:rsidR="005A6E64">
        <w:rPr>
          <w:rFonts w:cs="Times New Roman"/>
        </w:rPr>
        <w:t xml:space="preserve"> </w:t>
      </w:r>
      <w:r w:rsidR="005A6E64" w:rsidRPr="0009432D">
        <w:rPr>
          <w:rFonts w:cs="Times New Roman"/>
        </w:rPr>
        <w:t>w ramach programu</w:t>
      </w:r>
      <w:r w:rsidR="005A6E64">
        <w:rPr>
          <w:rFonts w:cs="Times New Roman"/>
        </w:rPr>
        <w:t>:</w:t>
      </w:r>
    </w:p>
    <w:p w:rsidR="005A6E64" w:rsidRPr="0009432D" w:rsidRDefault="005A6E64" w:rsidP="00B5463D">
      <w:pPr>
        <w:numPr>
          <w:ilvl w:val="0"/>
          <w:numId w:val="14"/>
        </w:numPr>
        <w:jc w:val="both"/>
        <w:rPr>
          <w:rFonts w:cs="Times New Roman"/>
        </w:rPr>
      </w:pPr>
      <w:r w:rsidRPr="0009432D">
        <w:rPr>
          <w:rFonts w:cs="Times New Roman"/>
        </w:rPr>
        <w:t>łącznie przez wszystkie jednostki organizacyjne samorządu, niezależnie od</w:t>
      </w:r>
      <w:r w:rsidR="00E21AA3">
        <w:rPr>
          <w:rFonts w:cs="Times New Roman"/>
        </w:rPr>
        <w:t> </w:t>
      </w:r>
      <w:r w:rsidRPr="0009432D">
        <w:rPr>
          <w:rFonts w:cs="Times New Roman"/>
        </w:rPr>
        <w:t>uczestnictwa poszczególnych jednostek w programie,</w:t>
      </w:r>
    </w:p>
    <w:p w:rsidR="005A6E64" w:rsidRPr="0009432D" w:rsidRDefault="005A6E64" w:rsidP="00B5463D">
      <w:pPr>
        <w:numPr>
          <w:ilvl w:val="0"/>
          <w:numId w:val="14"/>
        </w:numPr>
        <w:jc w:val="both"/>
        <w:rPr>
          <w:rFonts w:cs="Times New Roman"/>
        </w:rPr>
      </w:pPr>
      <w:r w:rsidRPr="0009432D">
        <w:rPr>
          <w:rFonts w:cs="Times New Roman"/>
        </w:rPr>
        <w:t>przez poszczególne jednostki organizacyjne wskazane we wniosku,</w:t>
      </w:r>
    </w:p>
    <w:p w:rsidR="00AD7A48" w:rsidRPr="00B928FF" w:rsidRDefault="00AD7A48" w:rsidP="003B638C">
      <w:pPr>
        <w:numPr>
          <w:ilvl w:val="0"/>
          <w:numId w:val="8"/>
        </w:numPr>
        <w:spacing w:before="60"/>
        <w:jc w:val="both"/>
        <w:rPr>
          <w:rFonts w:cs="Times New Roman"/>
        </w:rPr>
      </w:pPr>
      <w:r w:rsidRPr="00B928FF">
        <w:rPr>
          <w:rFonts w:cs="Times New Roman"/>
        </w:rPr>
        <w:t xml:space="preserve">wysokość środków przeznaczonych przez </w:t>
      </w:r>
      <w:r w:rsidR="005A6E64" w:rsidRPr="0009432D">
        <w:rPr>
          <w:rFonts w:cs="Times New Roman"/>
        </w:rPr>
        <w:t>instytucję kultury</w:t>
      </w:r>
      <w:r w:rsidR="005A6E64">
        <w:rPr>
          <w:rFonts w:cs="Times New Roman"/>
        </w:rPr>
        <w:t xml:space="preserve"> </w:t>
      </w:r>
      <w:r w:rsidRPr="00B928FF">
        <w:rPr>
          <w:rFonts w:cs="Times New Roman"/>
        </w:rPr>
        <w:t>na wyposażenie stanowisk pracy dla osób niepełnosprawnych, w roku poprzedzającym rok złożenia wniosku</w:t>
      </w:r>
      <w:r w:rsidR="005A6E64" w:rsidRPr="0009432D">
        <w:rPr>
          <w:rFonts w:cs="Times New Roman"/>
        </w:rPr>
        <w:t xml:space="preserve"> w</w:t>
      </w:r>
      <w:r w:rsidR="0009432D">
        <w:rPr>
          <w:rFonts w:cs="Times New Roman"/>
        </w:rPr>
        <w:t> </w:t>
      </w:r>
      <w:r w:rsidR="005A6E64" w:rsidRPr="0009432D">
        <w:rPr>
          <w:rFonts w:cs="Times New Roman"/>
        </w:rPr>
        <w:t>ramach programu</w:t>
      </w:r>
      <w:r w:rsidRPr="00B928FF">
        <w:rPr>
          <w:rFonts w:cs="Times New Roman"/>
        </w:rPr>
        <w:t>;</w:t>
      </w:r>
    </w:p>
    <w:p w:rsidR="00AD7A48" w:rsidRPr="00B928FF" w:rsidRDefault="00AD7A48" w:rsidP="003B638C">
      <w:pPr>
        <w:numPr>
          <w:ilvl w:val="0"/>
          <w:numId w:val="6"/>
        </w:numPr>
        <w:spacing w:before="60"/>
        <w:jc w:val="both"/>
        <w:rPr>
          <w:rFonts w:cs="Times New Roman"/>
        </w:rPr>
      </w:pPr>
      <w:r w:rsidRPr="00B928FF">
        <w:rPr>
          <w:rFonts w:cs="Times New Roman"/>
        </w:rPr>
        <w:t>wskaźnik nakładu – iloraz kwoty dofinansowania przyznanego Wnioskodawcy na pokrycie kosztów działań aktywizacyjnych oraz liczby beneficjentów ostatecznych, którzy zostaną zatrudnieni u Wnioskodawcy;</w:t>
      </w:r>
    </w:p>
    <w:p w:rsidR="00AD7A48" w:rsidRPr="00B928FF" w:rsidRDefault="00AD7A48" w:rsidP="003B638C">
      <w:pPr>
        <w:numPr>
          <w:ilvl w:val="0"/>
          <w:numId w:val="6"/>
        </w:numPr>
        <w:spacing w:before="60"/>
        <w:jc w:val="both"/>
        <w:rPr>
          <w:rFonts w:cs="Times New Roman"/>
        </w:rPr>
      </w:pPr>
      <w:r w:rsidRPr="00B928FF">
        <w:rPr>
          <w:rFonts w:cs="Times New Roman"/>
        </w:rPr>
        <w:t>wskaźnik produktu – liczba stanowisk pracy wyposażonych przez Wnioskodawcę w ramach programu dla beneficjentów ostatecznych; w przypadku jednostek samorządu terytorialnego informacja dotyczy poszczególnych jednostek organizacyjnych wskazanych we wniosku;</w:t>
      </w:r>
    </w:p>
    <w:p w:rsidR="00AD7A48" w:rsidRPr="00B928FF" w:rsidRDefault="00AD7A48" w:rsidP="003B638C">
      <w:pPr>
        <w:numPr>
          <w:ilvl w:val="0"/>
          <w:numId w:val="6"/>
        </w:numPr>
        <w:spacing w:before="60"/>
        <w:jc w:val="both"/>
        <w:rPr>
          <w:rFonts w:cs="Times New Roman"/>
        </w:rPr>
      </w:pPr>
      <w:r w:rsidRPr="00B928FF">
        <w:rPr>
          <w:rFonts w:cs="Times New Roman"/>
        </w:rPr>
        <w:t>wskaźniki rezultatu (w przypadku osób niepełnosprawnych informacja sporządzana w podziale na stopnie niepełnosprawności):</w:t>
      </w:r>
    </w:p>
    <w:p w:rsidR="00AD7A48" w:rsidRPr="00B928FF" w:rsidRDefault="00AD7A48" w:rsidP="003B638C">
      <w:pPr>
        <w:numPr>
          <w:ilvl w:val="0"/>
          <w:numId w:val="9"/>
        </w:numPr>
        <w:spacing w:before="60"/>
        <w:jc w:val="both"/>
        <w:rPr>
          <w:rFonts w:cs="Times New Roman"/>
        </w:rPr>
      </w:pPr>
      <w:r w:rsidRPr="00B928FF">
        <w:rPr>
          <w:rFonts w:cs="Times New Roman"/>
        </w:rPr>
        <w:t>pierwszy wskaźnik rezultatu – liczba zatrudnionych u Wnioskodawcy beneficjentów ostatecznych, którzy rozwinęli kompetencje lub nabyli umiejętności zawodowe, w wyniku szkoleń dofinansowanych w ramach programu; w przypadku jednostek samorządu terytorialnego informacja dotyczy poszczególnych jednostek organizacyjnych wskazanych we wniosku;</w:t>
      </w:r>
    </w:p>
    <w:p w:rsidR="00AD7A48" w:rsidRPr="00B928FF" w:rsidRDefault="00AD7A48" w:rsidP="003B638C">
      <w:pPr>
        <w:numPr>
          <w:ilvl w:val="0"/>
          <w:numId w:val="9"/>
        </w:numPr>
        <w:spacing w:before="60"/>
        <w:jc w:val="both"/>
        <w:rPr>
          <w:rFonts w:cs="Times New Roman"/>
        </w:rPr>
      </w:pPr>
      <w:r w:rsidRPr="00B928FF">
        <w:rPr>
          <w:rFonts w:cs="Times New Roman"/>
        </w:rPr>
        <w:t>drugi wskaźnik rezultatu – liczba pracowników Wnioskodawcy, którzy rozwinęli lub nabyli umiejętności współpracy z osobami niepełnosprawnymi, w wyniku szkoleń dofinansowanych w ramach programu; w przypadku jednostek samorządu terytorialnego informacja dotyczy poszczególnych jednostek organizacyjnyc</w:t>
      </w:r>
      <w:r w:rsidR="00913A4F">
        <w:rPr>
          <w:rFonts w:cs="Times New Roman"/>
        </w:rPr>
        <w:t>h wskazanych we </w:t>
      </w:r>
      <w:r w:rsidRPr="00B928FF">
        <w:rPr>
          <w:rFonts w:cs="Times New Roman"/>
        </w:rPr>
        <w:t>wniosku;</w:t>
      </w:r>
    </w:p>
    <w:p w:rsidR="00AD7A48" w:rsidRPr="00B928FF" w:rsidRDefault="00AD7A48" w:rsidP="003B638C">
      <w:pPr>
        <w:numPr>
          <w:ilvl w:val="0"/>
          <w:numId w:val="9"/>
        </w:numPr>
        <w:spacing w:before="60"/>
        <w:jc w:val="both"/>
        <w:rPr>
          <w:rFonts w:cs="Times New Roman"/>
        </w:rPr>
      </w:pPr>
      <w:r w:rsidRPr="00B928FF">
        <w:rPr>
          <w:rFonts w:cs="Times New Roman"/>
        </w:rPr>
        <w:t>trzeci wskaźnik rezultatu – liczba osób niepełnosprawnych zatrudnionych u Wnioskodawcy (w osobach oraz w przeliczeniu na pełny wymiar czasu pracy), według stanu na ostatni dzień miesiąca następującego po miesiącu złożenia przez Wnioskodawcę końcowego rozliczenia dofinansowania; w przypadku jednostek samorządu terytorialnego informacja dotyczy poszczególnych jednostek organizacyjnych wskazanych we wniosku;</w:t>
      </w:r>
    </w:p>
    <w:p w:rsidR="00AD7A48" w:rsidRDefault="00AD7A48" w:rsidP="003B638C">
      <w:pPr>
        <w:numPr>
          <w:ilvl w:val="0"/>
          <w:numId w:val="6"/>
        </w:numPr>
        <w:spacing w:before="60"/>
        <w:jc w:val="both"/>
        <w:rPr>
          <w:rFonts w:cs="Times New Roman"/>
        </w:rPr>
      </w:pPr>
      <w:r w:rsidRPr="00B928FF">
        <w:rPr>
          <w:rFonts w:cs="Times New Roman"/>
        </w:rPr>
        <w:t>wskaźniki oddziaływania (informacja sporządzana w podziale na stopnie niepełnosprawności):</w:t>
      </w:r>
    </w:p>
    <w:p w:rsidR="00AD7A48" w:rsidRPr="00B928FF" w:rsidRDefault="00AD7A48" w:rsidP="003B638C">
      <w:pPr>
        <w:numPr>
          <w:ilvl w:val="0"/>
          <w:numId w:val="10"/>
        </w:numPr>
        <w:spacing w:before="60"/>
        <w:jc w:val="both"/>
        <w:rPr>
          <w:rFonts w:cs="Times New Roman"/>
        </w:rPr>
      </w:pPr>
      <w:r w:rsidRPr="00B928FF">
        <w:rPr>
          <w:rFonts w:cs="Times New Roman"/>
        </w:rPr>
        <w:t>pierwszy wskaźnik oddziaływania – liczba osób niepełnosprawnych zatrudnionych u Wnioskodawcy (w osobach oraz w przeliczeniu na pełny wymiar czasu pracy), według stanu na ostatni dzień roku następującego po roku złożenia przez Wnioskodawcę końcowego rozliczenia dofinansowania; w przypadku jednostek samorządu terytorialnego informacja dotyczy poszczególnych jednostek organizacyjnych wskazanych we wniosku;</w:t>
      </w:r>
    </w:p>
    <w:p w:rsidR="00296CDC" w:rsidRDefault="00AD7A48" w:rsidP="00296CDC">
      <w:pPr>
        <w:numPr>
          <w:ilvl w:val="0"/>
          <w:numId w:val="10"/>
        </w:numPr>
        <w:spacing w:before="60"/>
        <w:jc w:val="both"/>
        <w:rPr>
          <w:rFonts w:cs="Times New Roman"/>
        </w:rPr>
      </w:pPr>
      <w:r w:rsidRPr="00B928FF">
        <w:rPr>
          <w:rFonts w:cs="Times New Roman"/>
        </w:rPr>
        <w:t xml:space="preserve">drugi wskaźnik oddziaływania – liczba beneficjentów ostatecznych zatrudnionych u Wnioskodawcy na wyposażonych stanowiskach pracy (w osobach oraz w przeliczeniu na pełny wymiar czasu pracy), według stanu na ostatni dzień roku następującego po roku złożenia przez Wnioskodawcę końcowego rozliczenia dofinansowania; w przypadku </w:t>
      </w:r>
      <w:r w:rsidRPr="00B928FF">
        <w:rPr>
          <w:rFonts w:cs="Times New Roman"/>
        </w:rPr>
        <w:lastRenderedPageBreak/>
        <w:t>jednostek samorządu terytorialnego informacja dotyczy poszczególnych jednostek organi</w:t>
      </w:r>
      <w:r w:rsidR="00DD3BB6" w:rsidRPr="00B928FF">
        <w:rPr>
          <w:rFonts w:cs="Times New Roman"/>
        </w:rPr>
        <w:t>zacyjnych wskazanych we wniosku.</w:t>
      </w:r>
    </w:p>
    <w:p w:rsidR="00666CDD" w:rsidRPr="00B928FF" w:rsidRDefault="00666CDD" w:rsidP="00666CDD">
      <w:pPr>
        <w:pStyle w:val="NormalnyWeb"/>
        <w:spacing w:before="360" w:beforeAutospacing="0" w:after="240" w:afterAutospacing="0"/>
        <w:ind w:left="454" w:hanging="454"/>
        <w:jc w:val="both"/>
        <w:rPr>
          <w:b/>
          <w:sz w:val="28"/>
          <w:szCs w:val="28"/>
        </w:rPr>
      </w:pPr>
      <w:r>
        <w:rPr>
          <w:b/>
          <w:sz w:val="28"/>
          <w:szCs w:val="28"/>
        </w:rPr>
        <w:t>X</w:t>
      </w:r>
      <w:r w:rsidRPr="00B928FF">
        <w:rPr>
          <w:b/>
          <w:sz w:val="28"/>
          <w:szCs w:val="28"/>
        </w:rPr>
        <w:t>.</w:t>
      </w:r>
      <w:r w:rsidRPr="00B928FF">
        <w:rPr>
          <w:b/>
          <w:sz w:val="28"/>
          <w:szCs w:val="28"/>
        </w:rPr>
        <w:tab/>
        <w:t xml:space="preserve">Zasady monitorowania </w:t>
      </w:r>
      <w:r>
        <w:rPr>
          <w:b/>
          <w:sz w:val="28"/>
          <w:szCs w:val="28"/>
        </w:rPr>
        <w:t>w ramach modułu II „Staże zawodowe”</w:t>
      </w:r>
    </w:p>
    <w:p w:rsidR="00666CDD" w:rsidRPr="00666CDD" w:rsidRDefault="00666CDD" w:rsidP="00666CDD">
      <w:pPr>
        <w:pStyle w:val="NormalnyWeb"/>
        <w:numPr>
          <w:ilvl w:val="0"/>
          <w:numId w:val="40"/>
        </w:numPr>
        <w:spacing w:before="0" w:beforeAutospacing="0" w:after="0" w:afterAutospacing="0"/>
        <w:jc w:val="both"/>
        <w:rPr>
          <w:b/>
          <w:sz w:val="28"/>
          <w:szCs w:val="28"/>
        </w:rPr>
      </w:pPr>
      <w:r w:rsidRPr="006265F6">
        <w:t>PFRON ma prawo do przeprowadzania niezapowiedzianych wizyt monitoringowych w godzinach realizacji działań me</w:t>
      </w:r>
      <w:r w:rsidR="00D3707C">
        <w:t>rytorycznych w ramach projektu.</w:t>
      </w:r>
    </w:p>
    <w:p w:rsidR="00666CDD" w:rsidRPr="007D5E25" w:rsidRDefault="00666CDD" w:rsidP="00D3707C">
      <w:pPr>
        <w:pStyle w:val="NormalnyWeb"/>
        <w:numPr>
          <w:ilvl w:val="0"/>
          <w:numId w:val="40"/>
        </w:numPr>
        <w:spacing w:before="120" w:beforeAutospacing="0" w:after="0" w:afterAutospacing="0"/>
        <w:jc w:val="both"/>
      </w:pPr>
      <w:r w:rsidRPr="007D5E25">
        <w:t>Celem wizyty monitoringowej jest weryfikacja rzeczywistej realizacji projektu oraz jego faktycznych postępów. Wizyta monitoringowa przeprowadzana jest w miejscu i w godzinach realizacji działań merytorycznych w ramach projektu (w</w:t>
      </w:r>
      <w:r w:rsidR="00D3707C">
        <w:t xml:space="preserve"> </w:t>
      </w:r>
      <w:r w:rsidRPr="007D5E25">
        <w:t>miejscu prowadzenia szkolenia, warsztatu, itp.).</w:t>
      </w:r>
    </w:p>
    <w:p w:rsidR="00666CDD" w:rsidRPr="007D5E25" w:rsidRDefault="00666CDD" w:rsidP="00D3707C">
      <w:pPr>
        <w:pStyle w:val="NormalnyWeb"/>
        <w:numPr>
          <w:ilvl w:val="0"/>
          <w:numId w:val="40"/>
        </w:numPr>
        <w:spacing w:before="120" w:beforeAutospacing="0" w:after="0" w:afterAutospacing="0"/>
        <w:jc w:val="both"/>
      </w:pPr>
      <w:r w:rsidRPr="007D5E25">
        <w:t>Wizyta monitoringowa nie może być utożsamiana z kontrolą realizacji projektu (kontrolą objęty jest szerszy zakres np. rozliczenia finansowe, kwalifikowalność kosztów, itd.).</w:t>
      </w:r>
    </w:p>
    <w:p w:rsidR="00666CDD" w:rsidRPr="007D5E25" w:rsidRDefault="00666CDD" w:rsidP="00D3707C">
      <w:pPr>
        <w:pStyle w:val="NormalnyWeb"/>
        <w:numPr>
          <w:ilvl w:val="0"/>
          <w:numId w:val="40"/>
        </w:numPr>
        <w:spacing w:before="120" w:beforeAutospacing="0" w:after="0" w:afterAutospacing="0"/>
        <w:jc w:val="both"/>
      </w:pPr>
      <w:r w:rsidRPr="007D5E25">
        <w:t>Wizyty monitoringowe przeprowadzane są bez zapowiedzi. Wizyta monitoringowa nie powinna trwać dłużej niż 1 dzień.</w:t>
      </w:r>
    </w:p>
    <w:p w:rsidR="00666CDD" w:rsidRPr="007D5E25" w:rsidRDefault="00666CDD" w:rsidP="00D3707C">
      <w:pPr>
        <w:pStyle w:val="NormalnyWeb"/>
        <w:numPr>
          <w:ilvl w:val="0"/>
          <w:numId w:val="40"/>
        </w:numPr>
        <w:spacing w:before="120" w:beforeAutospacing="0" w:after="0" w:afterAutospacing="0"/>
        <w:jc w:val="both"/>
      </w:pPr>
      <w:r w:rsidRPr="007D5E25">
        <w:t>Zakres wizyty monitoringowej obejmuje w szczególności sprawdzenie czy:</w:t>
      </w:r>
    </w:p>
    <w:p w:rsidR="00666CDD" w:rsidRPr="007D5E25" w:rsidRDefault="00666CDD" w:rsidP="00666CDD">
      <w:pPr>
        <w:pStyle w:val="Tekstpodstawowy"/>
        <w:numPr>
          <w:ilvl w:val="0"/>
          <w:numId w:val="41"/>
        </w:numPr>
        <w:spacing w:before="60"/>
        <w:rPr>
          <w:rFonts w:ascii="Times New Roman" w:hAnsi="Times New Roman" w:cs="Times New Roman"/>
        </w:rPr>
      </w:pPr>
      <w:r w:rsidRPr="007D5E25">
        <w:rPr>
          <w:rFonts w:ascii="Times New Roman" w:hAnsi="Times New Roman" w:cs="Times New Roman"/>
        </w:rPr>
        <w:t>udzielane wsparcie jest zgodne z wnioskiem stanowiącym załącznik do umowy; przykładowo: czy zakres tematyczny danej formy wsparcia odpowiada opisowi zawartemu we wniosku, czy zajęcia prowadzone są w sposób zaplanowany we</w:t>
      </w:r>
      <w:r>
        <w:rPr>
          <w:rFonts w:ascii="Times New Roman" w:hAnsi="Times New Roman" w:cs="Times New Roman"/>
        </w:rPr>
        <w:t> </w:t>
      </w:r>
      <w:r w:rsidRPr="007D5E25">
        <w:rPr>
          <w:rFonts w:ascii="Times New Roman" w:hAnsi="Times New Roman" w:cs="Times New Roman"/>
        </w:rPr>
        <w:t>wniosku (czas zajęć, liczba beneficjentów ostatecznych uczestniczących w zajęciach, liczba osób prowadzących zajęcia);</w:t>
      </w:r>
    </w:p>
    <w:p w:rsidR="00666CDD" w:rsidRPr="007D5E25" w:rsidRDefault="00666CDD" w:rsidP="00666CDD">
      <w:pPr>
        <w:pStyle w:val="Tekstpodstawowy"/>
        <w:numPr>
          <w:ilvl w:val="0"/>
          <w:numId w:val="41"/>
        </w:numPr>
        <w:spacing w:before="60"/>
        <w:rPr>
          <w:rFonts w:ascii="Times New Roman" w:hAnsi="Times New Roman" w:cs="Times New Roman"/>
        </w:rPr>
      </w:pPr>
      <w:r w:rsidRPr="007D5E25">
        <w:rPr>
          <w:rFonts w:ascii="Times New Roman" w:hAnsi="Times New Roman" w:cs="Times New Roman"/>
        </w:rPr>
        <w:t>udzielane wsparcie jest zgodne z harmonogramem realizacji projektu przedstawionym we wniosku;</w:t>
      </w:r>
    </w:p>
    <w:p w:rsidR="00666CDD" w:rsidRPr="007D5E25" w:rsidRDefault="00666CDD" w:rsidP="00666CDD">
      <w:pPr>
        <w:pStyle w:val="Tekstpodstawowy"/>
        <w:numPr>
          <w:ilvl w:val="0"/>
          <w:numId w:val="41"/>
        </w:numPr>
        <w:spacing w:before="60"/>
        <w:rPr>
          <w:rFonts w:ascii="Times New Roman" w:hAnsi="Times New Roman" w:cs="Times New Roman"/>
        </w:rPr>
      </w:pPr>
      <w:r w:rsidRPr="007D5E25">
        <w:rPr>
          <w:rFonts w:ascii="Times New Roman" w:hAnsi="Times New Roman" w:cs="Times New Roman"/>
        </w:rPr>
        <w:t>liczba osób podpisanych na liście obecności jest zgodna z liczbą osób obecnych na zajęciach oraz ewentualnie z innymi dokumentami kwalifikującymi beneficjentów ostatecznych projektu do udziału w danej formie wsparcia;</w:t>
      </w:r>
    </w:p>
    <w:p w:rsidR="00666CDD" w:rsidRPr="007D5E25" w:rsidRDefault="00666CDD" w:rsidP="00666CDD">
      <w:pPr>
        <w:pStyle w:val="Tekstpodstawowy"/>
        <w:numPr>
          <w:ilvl w:val="0"/>
          <w:numId w:val="41"/>
        </w:numPr>
        <w:spacing w:before="60"/>
        <w:rPr>
          <w:rFonts w:ascii="Times New Roman" w:hAnsi="Times New Roman" w:cs="Times New Roman"/>
        </w:rPr>
      </w:pPr>
      <w:r w:rsidRPr="007D5E25">
        <w:rPr>
          <w:rFonts w:ascii="Times New Roman" w:hAnsi="Times New Roman" w:cs="Times New Roman"/>
        </w:rPr>
        <w:t xml:space="preserve">prowadzona jest dokumentacja związana z realizacją projektu, w tym między innymi czy </w:t>
      </w:r>
      <w:r w:rsidR="0012756A">
        <w:rPr>
          <w:rFonts w:ascii="Times New Roman" w:hAnsi="Times New Roman" w:cs="Times New Roman"/>
        </w:rPr>
        <w:t>Wnioskodawca</w:t>
      </w:r>
      <w:r w:rsidRPr="007D5E25">
        <w:rPr>
          <w:rFonts w:ascii="Times New Roman" w:hAnsi="Times New Roman" w:cs="Times New Roman"/>
        </w:rPr>
        <w:t>:</w:t>
      </w:r>
    </w:p>
    <w:p w:rsidR="00666CDD" w:rsidRPr="007D5E25" w:rsidRDefault="00666CDD" w:rsidP="00666CDD">
      <w:pPr>
        <w:pStyle w:val="Tekstpodstawowy"/>
        <w:numPr>
          <w:ilvl w:val="0"/>
          <w:numId w:val="42"/>
        </w:numPr>
        <w:spacing w:before="60"/>
        <w:rPr>
          <w:rFonts w:ascii="Times New Roman" w:hAnsi="Times New Roman" w:cs="Times New Roman"/>
        </w:rPr>
      </w:pPr>
      <w:r w:rsidRPr="007D5E25">
        <w:rPr>
          <w:rFonts w:ascii="Times New Roman" w:hAnsi="Times New Roman" w:cs="Times New Roman"/>
        </w:rPr>
        <w:t>posiada kserokopie orzeczeń potwierdzających niepełnosprawność beneficjentów ostatecznych projektu,</w:t>
      </w:r>
    </w:p>
    <w:p w:rsidR="00666CDD" w:rsidRPr="007D5E25" w:rsidRDefault="00666CDD" w:rsidP="00666CDD">
      <w:pPr>
        <w:pStyle w:val="Tekstpodstawowy"/>
        <w:numPr>
          <w:ilvl w:val="0"/>
          <w:numId w:val="42"/>
        </w:numPr>
        <w:spacing w:before="60"/>
        <w:rPr>
          <w:rFonts w:ascii="Times New Roman" w:hAnsi="Times New Roman" w:cs="Times New Roman"/>
        </w:rPr>
      </w:pPr>
      <w:r w:rsidRPr="007D5E25">
        <w:rPr>
          <w:rFonts w:ascii="Times New Roman" w:hAnsi="Times New Roman" w:cs="Times New Roman"/>
        </w:rPr>
        <w:t>realizuje obowiązek uzyskania (nie rzadziej niż raz w miesiącu) od każdego beneficjenta ostatecznego projektu poświadczeń o korzystaniu ze wsparcia w</w:t>
      </w:r>
      <w:r>
        <w:rPr>
          <w:rFonts w:ascii="Times New Roman" w:hAnsi="Times New Roman" w:cs="Times New Roman"/>
        </w:rPr>
        <w:t> </w:t>
      </w:r>
      <w:r w:rsidRPr="007D5E25">
        <w:rPr>
          <w:rFonts w:ascii="Times New Roman" w:hAnsi="Times New Roman" w:cs="Times New Roman"/>
        </w:rPr>
        <w:t>ramach projektu (podpis na liście obecności dotyczącej formy wsparcia z której korzysta beneficjent</w:t>
      </w:r>
      <w:r w:rsidR="00D3707C">
        <w:rPr>
          <w:rFonts w:ascii="Times New Roman" w:hAnsi="Times New Roman" w:cs="Times New Roman"/>
        </w:rPr>
        <w:t>),</w:t>
      </w:r>
    </w:p>
    <w:p w:rsidR="00666CDD" w:rsidRDefault="00666CDD" w:rsidP="00666CDD">
      <w:pPr>
        <w:pStyle w:val="Tekstpodstawowy"/>
        <w:numPr>
          <w:ilvl w:val="0"/>
          <w:numId w:val="42"/>
        </w:numPr>
        <w:spacing w:before="60"/>
        <w:rPr>
          <w:rFonts w:ascii="Times New Roman" w:hAnsi="Times New Roman" w:cs="Times New Roman"/>
        </w:rPr>
      </w:pPr>
      <w:r w:rsidRPr="007D5E25">
        <w:rPr>
          <w:rFonts w:ascii="Times New Roman" w:hAnsi="Times New Roman" w:cs="Times New Roman"/>
        </w:rPr>
        <w:t xml:space="preserve">realizuje obowiązek utworzenia </w:t>
      </w:r>
      <w:r w:rsidR="004E7CAB" w:rsidRPr="004E7CAB">
        <w:rPr>
          <w:rFonts w:ascii="Times New Roman" w:hAnsi="Times New Roman" w:cs="Times New Roman"/>
        </w:rPr>
        <w:t>indywidualnego planu drogi zawodowej</w:t>
      </w:r>
      <w:r w:rsidRPr="007D5E25">
        <w:rPr>
          <w:rFonts w:ascii="Times New Roman" w:hAnsi="Times New Roman" w:cs="Times New Roman"/>
        </w:rPr>
        <w:t xml:space="preserve"> dla beneficjentów ostatecznych projektu,</w:t>
      </w:r>
    </w:p>
    <w:p w:rsidR="004E7CAB" w:rsidRDefault="00666CDD" w:rsidP="00666CDD">
      <w:pPr>
        <w:pStyle w:val="Tekstpodstawowy"/>
        <w:numPr>
          <w:ilvl w:val="0"/>
          <w:numId w:val="42"/>
        </w:numPr>
        <w:spacing w:before="60"/>
        <w:rPr>
          <w:rFonts w:ascii="Times New Roman" w:hAnsi="Times New Roman" w:cs="Times New Roman"/>
        </w:rPr>
      </w:pPr>
      <w:r w:rsidRPr="007D5E25">
        <w:rPr>
          <w:rFonts w:ascii="Times New Roman" w:hAnsi="Times New Roman" w:cs="Times New Roman"/>
        </w:rPr>
        <w:t>posiada oświadczenia beneficjentów ostatecznych projektu oraz personelu projektu o</w:t>
      </w:r>
      <w:r w:rsidR="004E7CAB">
        <w:rPr>
          <w:rFonts w:ascii="Times New Roman" w:hAnsi="Times New Roman" w:cs="Times New Roman"/>
        </w:rPr>
        <w:t> </w:t>
      </w:r>
      <w:r w:rsidRPr="007D5E25">
        <w:rPr>
          <w:rFonts w:ascii="Times New Roman" w:hAnsi="Times New Roman" w:cs="Times New Roman"/>
        </w:rPr>
        <w:t>wyrażeniu zgody na przetwarzanie danych osobowych</w:t>
      </w:r>
      <w:r w:rsidR="006044B4">
        <w:rPr>
          <w:rFonts w:ascii="Times New Roman" w:hAnsi="Times New Roman" w:cs="Times New Roman"/>
        </w:rPr>
        <w:t xml:space="preserve">; </w:t>
      </w:r>
      <w:r w:rsidR="006044B4" w:rsidRPr="006044B4">
        <w:rPr>
          <w:rFonts w:ascii="Times New Roman" w:hAnsi="Times New Roman" w:cs="Times New Roman"/>
        </w:rPr>
        <w:t xml:space="preserve">zgoda musi być udzielona </w:t>
      </w:r>
      <w:r w:rsidR="006044B4">
        <w:rPr>
          <w:rFonts w:ascii="Times New Roman" w:hAnsi="Times New Roman" w:cs="Times New Roman"/>
        </w:rPr>
        <w:t>na warunkach określonych w art. </w:t>
      </w:r>
      <w:r w:rsidR="006044B4" w:rsidRPr="006044B4">
        <w:rPr>
          <w:rFonts w:ascii="Times New Roman" w:hAnsi="Times New Roman" w:cs="Times New Roman"/>
        </w:rPr>
        <w:t>7 Rozporządzenia Parlamentu Europejskiego i Rady (UE) 2016/679 z dnia 27 kwietnia 2016 r. w sprawie ochrony osób fizycznych w</w:t>
      </w:r>
      <w:r w:rsidR="006044B4">
        <w:rPr>
          <w:rFonts w:ascii="Times New Roman" w:hAnsi="Times New Roman" w:cs="Times New Roman"/>
        </w:rPr>
        <w:t> </w:t>
      </w:r>
      <w:r w:rsidR="006044B4" w:rsidRPr="006044B4">
        <w:rPr>
          <w:rFonts w:ascii="Times New Roman" w:hAnsi="Times New Roman" w:cs="Times New Roman"/>
        </w:rPr>
        <w:t>związku z przetwarzaniem danych osobowych i w sprawie swobodnego przepływu takich danych oraz uchylenia dyrektywy 95/46/WE (ogólne ro</w:t>
      </w:r>
      <w:r w:rsidR="006044B4">
        <w:rPr>
          <w:rFonts w:ascii="Times New Roman" w:hAnsi="Times New Roman" w:cs="Times New Roman"/>
        </w:rPr>
        <w:t>zporządzenie o ochronie danych), zwanego dalej „</w:t>
      </w:r>
      <w:r w:rsidR="006044B4" w:rsidRPr="006044B4">
        <w:rPr>
          <w:rFonts w:ascii="Times New Roman" w:hAnsi="Times New Roman" w:cs="Times New Roman"/>
        </w:rPr>
        <w:t>RODO</w:t>
      </w:r>
      <w:r w:rsidR="006044B4">
        <w:rPr>
          <w:rFonts w:ascii="Times New Roman" w:hAnsi="Times New Roman" w:cs="Times New Roman"/>
        </w:rPr>
        <w:t>”</w:t>
      </w:r>
      <w:r w:rsidR="006044B4" w:rsidRPr="006044B4">
        <w:rPr>
          <w:rFonts w:ascii="Times New Roman" w:hAnsi="Times New Roman" w:cs="Times New Roman"/>
        </w:rPr>
        <w:t>;</w:t>
      </w:r>
    </w:p>
    <w:p w:rsidR="00666CDD" w:rsidRDefault="006044B4" w:rsidP="00666CDD">
      <w:pPr>
        <w:pStyle w:val="Tekstpodstawowy"/>
        <w:numPr>
          <w:ilvl w:val="0"/>
          <w:numId w:val="42"/>
        </w:numPr>
        <w:spacing w:before="60"/>
        <w:rPr>
          <w:rFonts w:ascii="Times New Roman" w:hAnsi="Times New Roman" w:cs="Times New Roman"/>
        </w:rPr>
      </w:pPr>
      <w:r w:rsidRPr="006044B4">
        <w:rPr>
          <w:rFonts w:ascii="Times New Roman" w:hAnsi="Times New Roman" w:cs="Times New Roman"/>
        </w:rPr>
        <w:t>spełnił</w:t>
      </w:r>
      <w:r w:rsidR="004E7CAB" w:rsidRPr="006044B4">
        <w:rPr>
          <w:rFonts w:ascii="Times New Roman" w:hAnsi="Times New Roman" w:cs="Times New Roman"/>
        </w:rPr>
        <w:t xml:space="preserve"> </w:t>
      </w:r>
      <w:r w:rsidRPr="006044B4">
        <w:rPr>
          <w:rFonts w:ascii="Times New Roman" w:hAnsi="Times New Roman" w:cs="Times New Roman"/>
        </w:rPr>
        <w:t>obowiązek informacyjny wynikający</w:t>
      </w:r>
      <w:r w:rsidR="004E7CAB" w:rsidRPr="006044B4">
        <w:rPr>
          <w:rFonts w:ascii="Times New Roman" w:hAnsi="Times New Roman" w:cs="Times New Roman"/>
        </w:rPr>
        <w:t xml:space="preserve"> z art. 13 </w:t>
      </w:r>
      <w:r>
        <w:rPr>
          <w:rFonts w:ascii="Times New Roman" w:hAnsi="Times New Roman" w:cs="Times New Roman"/>
        </w:rPr>
        <w:t xml:space="preserve">RODO; </w:t>
      </w:r>
      <w:r w:rsidR="004E7CAB" w:rsidRPr="006044B4">
        <w:rPr>
          <w:rFonts w:ascii="Times New Roman" w:hAnsi="Times New Roman" w:cs="Times New Roman"/>
        </w:rPr>
        <w:t xml:space="preserve">ponadto, </w:t>
      </w:r>
      <w:r>
        <w:rPr>
          <w:rFonts w:ascii="Times New Roman" w:hAnsi="Times New Roman" w:cs="Times New Roman"/>
        </w:rPr>
        <w:t xml:space="preserve">czy poinformował </w:t>
      </w:r>
      <w:r w:rsidR="004E7CAB" w:rsidRPr="006044B4">
        <w:rPr>
          <w:rFonts w:ascii="Times New Roman" w:hAnsi="Times New Roman" w:cs="Times New Roman"/>
        </w:rPr>
        <w:t xml:space="preserve">beneficjentów ostatecznych projektu oraz personelu projektu, że ich dane osobowe zostaną przekazane do PFRON w celu monitorowania i kontroli prawidłowości realizacji projektu przez </w:t>
      </w:r>
      <w:r>
        <w:rPr>
          <w:rFonts w:ascii="Times New Roman" w:hAnsi="Times New Roman" w:cs="Times New Roman"/>
        </w:rPr>
        <w:t>Wnioskodawcę</w:t>
      </w:r>
      <w:r w:rsidR="004E7CAB" w:rsidRPr="006044B4">
        <w:rPr>
          <w:rFonts w:ascii="Times New Roman" w:hAnsi="Times New Roman" w:cs="Times New Roman"/>
        </w:rPr>
        <w:t xml:space="preserve"> oraz do celów sprawozdawczych i</w:t>
      </w:r>
      <w:r>
        <w:rPr>
          <w:rFonts w:ascii="Times New Roman" w:hAnsi="Times New Roman" w:cs="Times New Roman"/>
        </w:rPr>
        <w:t> </w:t>
      </w:r>
      <w:r w:rsidR="004E7CAB" w:rsidRPr="006044B4">
        <w:rPr>
          <w:rFonts w:ascii="Times New Roman" w:hAnsi="Times New Roman" w:cs="Times New Roman"/>
        </w:rPr>
        <w:t>ewaluacyjnych realizowanych przez PFRON</w:t>
      </w:r>
      <w:r>
        <w:rPr>
          <w:rFonts w:ascii="Times New Roman" w:hAnsi="Times New Roman" w:cs="Times New Roman"/>
        </w:rPr>
        <w:t>;</w:t>
      </w:r>
    </w:p>
    <w:p w:rsidR="00666CDD" w:rsidRPr="007D5E25" w:rsidRDefault="00666CDD" w:rsidP="00666CDD">
      <w:pPr>
        <w:pStyle w:val="Tekstpodstawowy"/>
        <w:numPr>
          <w:ilvl w:val="0"/>
          <w:numId w:val="42"/>
        </w:numPr>
        <w:spacing w:before="60"/>
        <w:rPr>
          <w:rFonts w:ascii="Times New Roman" w:hAnsi="Times New Roman" w:cs="Times New Roman"/>
        </w:rPr>
      </w:pPr>
      <w:r w:rsidRPr="007D5E25">
        <w:rPr>
          <w:rFonts w:ascii="Times New Roman" w:hAnsi="Times New Roman" w:cs="Times New Roman"/>
        </w:rPr>
        <w:lastRenderedPageBreak/>
        <w:t>realizuje obowiązek prowadzenia przez personel projektu ewidencji godzin oraz zadań wykonanych w ramach projektu – dotyczy osób zatrudnionych w</w:t>
      </w:r>
      <w:r w:rsidR="0012756A">
        <w:rPr>
          <w:rFonts w:ascii="Times New Roman" w:hAnsi="Times New Roman" w:cs="Times New Roman"/>
        </w:rPr>
        <w:t xml:space="preserve"> </w:t>
      </w:r>
      <w:r w:rsidRPr="007D5E25">
        <w:rPr>
          <w:rFonts w:ascii="Times New Roman" w:hAnsi="Times New Roman" w:cs="Times New Roman"/>
        </w:rPr>
        <w:t>projekcie na podst</w:t>
      </w:r>
      <w:r w:rsidR="006044B4">
        <w:rPr>
          <w:rFonts w:ascii="Times New Roman" w:hAnsi="Times New Roman" w:cs="Times New Roman"/>
        </w:rPr>
        <w:t>awie umowy cywilnoprawnej, które</w:t>
      </w:r>
      <w:r w:rsidRPr="007D5E25">
        <w:rPr>
          <w:rFonts w:ascii="Times New Roman" w:hAnsi="Times New Roman" w:cs="Times New Roman"/>
        </w:rPr>
        <w:t xml:space="preserve"> </w:t>
      </w:r>
      <w:r w:rsidR="006044B4">
        <w:rPr>
          <w:rFonts w:ascii="Times New Roman" w:hAnsi="Times New Roman" w:cs="Times New Roman"/>
        </w:rPr>
        <w:t>są jednocześnie zatrudnione</w:t>
      </w:r>
      <w:r w:rsidRPr="007D5E25">
        <w:rPr>
          <w:rFonts w:ascii="Times New Roman" w:hAnsi="Times New Roman" w:cs="Times New Roman"/>
        </w:rPr>
        <w:t xml:space="preserve"> u</w:t>
      </w:r>
      <w:r w:rsidR="0012756A">
        <w:rPr>
          <w:rFonts w:ascii="Times New Roman" w:hAnsi="Times New Roman" w:cs="Times New Roman"/>
        </w:rPr>
        <w:t xml:space="preserve"> Wnioskodawcy</w:t>
      </w:r>
      <w:r w:rsidRPr="007D5E25">
        <w:rPr>
          <w:rFonts w:ascii="Times New Roman" w:hAnsi="Times New Roman" w:cs="Times New Roman"/>
        </w:rPr>
        <w:t xml:space="preserve"> na</w:t>
      </w:r>
      <w:r>
        <w:rPr>
          <w:rFonts w:ascii="Times New Roman" w:hAnsi="Times New Roman" w:cs="Times New Roman"/>
        </w:rPr>
        <w:t> </w:t>
      </w:r>
      <w:r w:rsidRPr="007D5E25">
        <w:rPr>
          <w:rFonts w:ascii="Times New Roman" w:hAnsi="Times New Roman" w:cs="Times New Roman"/>
        </w:rPr>
        <w:t>podstawie umowy o pracę oraz osób zatrudnionych w projekcie na podstawie więcej niż jednej umowy cywilnoprawnej (lub zatrudnionych w więcej niż jednym projekcie dofinansowanym ze środków PFRON), a także osób zatrudnionych w projekcie na</w:t>
      </w:r>
      <w:r>
        <w:rPr>
          <w:rFonts w:ascii="Times New Roman" w:hAnsi="Times New Roman" w:cs="Times New Roman"/>
        </w:rPr>
        <w:t> </w:t>
      </w:r>
      <w:r w:rsidRPr="007D5E25">
        <w:rPr>
          <w:rFonts w:ascii="Times New Roman" w:hAnsi="Times New Roman" w:cs="Times New Roman"/>
        </w:rPr>
        <w:t>podstawie umowy o pracę lub umowy cywilnoprawnej, które jednocześnie świadczą w tym projekcie pracę jako wolontariusze,</w:t>
      </w:r>
    </w:p>
    <w:p w:rsidR="00666CDD" w:rsidRPr="007D5E25" w:rsidRDefault="00666CDD" w:rsidP="00666CDD">
      <w:pPr>
        <w:pStyle w:val="Tekstpodstawowy"/>
        <w:spacing w:before="60"/>
        <w:ind w:left="1048" w:hanging="340"/>
        <w:rPr>
          <w:rFonts w:ascii="Times New Roman" w:hAnsi="Times New Roman" w:cs="Times New Roman"/>
        </w:rPr>
      </w:pPr>
      <w:r w:rsidRPr="007D5E25">
        <w:rPr>
          <w:rFonts w:ascii="Times New Roman" w:hAnsi="Times New Roman" w:cs="Times New Roman"/>
        </w:rPr>
        <w:t>–</w:t>
      </w:r>
      <w:r w:rsidRPr="007D5E25">
        <w:rPr>
          <w:rFonts w:ascii="Times New Roman" w:hAnsi="Times New Roman" w:cs="Times New Roman"/>
        </w:rPr>
        <w:tab/>
        <w:t xml:space="preserve">o ile dokumenty przechowywane są przez </w:t>
      </w:r>
      <w:r w:rsidR="0012756A">
        <w:rPr>
          <w:rFonts w:ascii="Times New Roman" w:hAnsi="Times New Roman" w:cs="Times New Roman"/>
        </w:rPr>
        <w:t>Wnioskodawcę</w:t>
      </w:r>
      <w:r w:rsidRPr="007D5E25">
        <w:rPr>
          <w:rFonts w:ascii="Times New Roman" w:hAnsi="Times New Roman" w:cs="Times New Roman"/>
        </w:rPr>
        <w:t xml:space="preserve"> w miejscu realizacji działań merytorycznych (w</w:t>
      </w:r>
      <w:r>
        <w:rPr>
          <w:rFonts w:ascii="Times New Roman" w:hAnsi="Times New Roman" w:cs="Times New Roman"/>
        </w:rPr>
        <w:t> </w:t>
      </w:r>
      <w:r w:rsidRPr="007D5E25">
        <w:rPr>
          <w:rFonts w:ascii="Times New Roman" w:hAnsi="Times New Roman" w:cs="Times New Roman"/>
        </w:rPr>
        <w:t>innym przypadku dokumenty nie podlegają sprawdzeniu);</w:t>
      </w:r>
    </w:p>
    <w:p w:rsidR="00666CDD" w:rsidRPr="007D5E25" w:rsidRDefault="00666CDD" w:rsidP="00666CDD">
      <w:pPr>
        <w:pStyle w:val="Tekstpodstawowy"/>
        <w:numPr>
          <w:ilvl w:val="0"/>
          <w:numId w:val="41"/>
        </w:numPr>
        <w:spacing w:before="60"/>
        <w:rPr>
          <w:rFonts w:ascii="Times New Roman" w:hAnsi="Times New Roman" w:cs="Times New Roman"/>
        </w:rPr>
      </w:pPr>
      <w:r w:rsidRPr="007D5E25">
        <w:rPr>
          <w:rFonts w:ascii="Times New Roman" w:hAnsi="Times New Roman" w:cs="Times New Roman"/>
        </w:rPr>
        <w:t xml:space="preserve">spełniane są przez </w:t>
      </w:r>
      <w:r w:rsidR="0012756A">
        <w:rPr>
          <w:rFonts w:ascii="Times New Roman" w:hAnsi="Times New Roman" w:cs="Times New Roman"/>
        </w:rPr>
        <w:t>Wnioskodawcę</w:t>
      </w:r>
      <w:r w:rsidRPr="007D5E25">
        <w:rPr>
          <w:rFonts w:ascii="Times New Roman" w:hAnsi="Times New Roman" w:cs="Times New Roman"/>
        </w:rPr>
        <w:t xml:space="preserve"> obowiązki informacyjne, w tym między innymi:</w:t>
      </w:r>
    </w:p>
    <w:p w:rsidR="00666CDD" w:rsidRPr="007D5E25" w:rsidRDefault="00666CDD" w:rsidP="00666CDD">
      <w:pPr>
        <w:pStyle w:val="Tekstpodstawowy"/>
        <w:numPr>
          <w:ilvl w:val="0"/>
          <w:numId w:val="46"/>
        </w:numPr>
        <w:spacing w:before="60"/>
        <w:rPr>
          <w:rFonts w:ascii="Times New Roman" w:hAnsi="Times New Roman" w:cs="Times New Roman"/>
        </w:rPr>
      </w:pPr>
      <w:r w:rsidRPr="007D5E25">
        <w:rPr>
          <w:rFonts w:ascii="Times New Roman" w:hAnsi="Times New Roman" w:cs="Times New Roman"/>
        </w:rPr>
        <w:t>obowiązek informowania o finansowaniu projektu ze środków PFRON (zamieszczanie informacji na ten temat we wszystkich materiałach, publikacjach, informacjach dla mediów, ogłoszeniach oraz wystąpieniach publicznych dotyczących realizowanego projektu),</w:t>
      </w:r>
    </w:p>
    <w:p w:rsidR="00666CDD" w:rsidRPr="007D5E25" w:rsidRDefault="00666CDD" w:rsidP="00666CDD">
      <w:pPr>
        <w:pStyle w:val="Tekstpodstawowy"/>
        <w:numPr>
          <w:ilvl w:val="0"/>
          <w:numId w:val="46"/>
        </w:numPr>
        <w:spacing w:before="60"/>
        <w:rPr>
          <w:rFonts w:ascii="Times New Roman" w:hAnsi="Times New Roman" w:cs="Times New Roman"/>
        </w:rPr>
      </w:pPr>
      <w:r w:rsidRPr="007D5E25">
        <w:rPr>
          <w:rFonts w:ascii="Times New Roman" w:hAnsi="Times New Roman" w:cs="Times New Roman"/>
        </w:rPr>
        <w:t>obowiązek eksponowania logo PFRON (umieszczania logo na zaproszeniach, materiałach promocyjnych, informacyjnych, szkoleniowych i innych materiałach służących realizacji projektu),</w:t>
      </w:r>
    </w:p>
    <w:p w:rsidR="00666CDD" w:rsidRPr="007D5E25" w:rsidRDefault="00666CDD" w:rsidP="00666CDD">
      <w:pPr>
        <w:pStyle w:val="Tekstpodstawowy"/>
        <w:numPr>
          <w:ilvl w:val="0"/>
          <w:numId w:val="41"/>
        </w:numPr>
        <w:spacing w:before="60"/>
        <w:rPr>
          <w:rFonts w:ascii="Times New Roman" w:hAnsi="Times New Roman" w:cs="Times New Roman"/>
        </w:rPr>
      </w:pPr>
      <w:r w:rsidRPr="007D5E25">
        <w:rPr>
          <w:rFonts w:ascii="Times New Roman" w:hAnsi="Times New Roman" w:cs="Times New Roman"/>
        </w:rPr>
        <w:t>sprzęt zakupiony w ramach projektu jest wykorzystywany zgodnie z przeznaczeniem – o ile dotyczy.</w:t>
      </w:r>
    </w:p>
    <w:p w:rsidR="00666CDD" w:rsidRPr="007D5E25" w:rsidRDefault="00666CDD" w:rsidP="0012756A">
      <w:pPr>
        <w:pStyle w:val="NormalnyWeb"/>
        <w:numPr>
          <w:ilvl w:val="0"/>
          <w:numId w:val="40"/>
        </w:numPr>
        <w:spacing w:before="120" w:beforeAutospacing="0" w:after="0" w:afterAutospacing="0"/>
        <w:jc w:val="both"/>
      </w:pPr>
      <w:r w:rsidRPr="007D5E25">
        <w:t xml:space="preserve">Weryfikacji podczas wizyty monitoringowej mogą podlegać wszystkie przechowywane przez </w:t>
      </w:r>
      <w:r w:rsidR="0012756A">
        <w:t>Wnioskodawcę,</w:t>
      </w:r>
      <w:r w:rsidRPr="007D5E25">
        <w:t xml:space="preserve"> w miejscu realizacji działań merytorycznych</w:t>
      </w:r>
      <w:r w:rsidR="0012756A">
        <w:t>,</w:t>
      </w:r>
      <w:r w:rsidRPr="007D5E25">
        <w:t xml:space="preserve"> dokumenty (o których mowa w</w:t>
      </w:r>
      <w:r>
        <w:t> </w:t>
      </w:r>
      <w:r w:rsidR="0012756A">
        <w:t>ust. 5</w:t>
      </w:r>
      <w:r w:rsidRPr="007D5E25">
        <w:t xml:space="preserve"> pkt 4) albo część z tych dokumentów, wybrana w sposób losowy.</w:t>
      </w:r>
    </w:p>
    <w:p w:rsidR="00666CDD" w:rsidRPr="007D5E25" w:rsidRDefault="00666CDD" w:rsidP="0012756A">
      <w:pPr>
        <w:pStyle w:val="NormalnyWeb"/>
        <w:numPr>
          <w:ilvl w:val="0"/>
          <w:numId w:val="40"/>
        </w:numPr>
        <w:spacing w:before="120" w:beforeAutospacing="0" w:after="0" w:afterAutospacing="0"/>
        <w:jc w:val="both"/>
      </w:pPr>
      <w:r w:rsidRPr="007D5E25">
        <w:t>Podczas wizyty monitoringowej PFRON może przeprowadzać wywiady/ankiety z beneficjentami ostatecznymi projektu w celu poznania ich opinii na</w:t>
      </w:r>
      <w:r>
        <w:t> </w:t>
      </w:r>
      <w:r w:rsidRPr="007D5E25">
        <w:t>temat jakości realizowanej formy wsparcia. Przeprowadzenie ankiety z</w:t>
      </w:r>
      <w:r>
        <w:t xml:space="preserve"> </w:t>
      </w:r>
      <w:r w:rsidRPr="007D5E25">
        <w:t>beneficjentami ostatecznymi projektu nie jest obligatoryjne.</w:t>
      </w:r>
    </w:p>
    <w:p w:rsidR="00666CDD" w:rsidRPr="007D5E25" w:rsidRDefault="00666CDD" w:rsidP="0012756A">
      <w:pPr>
        <w:pStyle w:val="NormalnyWeb"/>
        <w:numPr>
          <w:ilvl w:val="0"/>
          <w:numId w:val="40"/>
        </w:numPr>
        <w:spacing w:before="120" w:beforeAutospacing="0" w:after="0" w:afterAutospacing="0"/>
        <w:jc w:val="both"/>
      </w:pPr>
      <w:r w:rsidRPr="007D5E25">
        <w:t>Wizyta monitoringowa powinna zostać przeprowadzona przez zespół składający się z co najmniej dwóch osób. Każdy członek zespołu musi posiadać upoważnienie do</w:t>
      </w:r>
      <w:r>
        <w:t> </w:t>
      </w:r>
      <w:r w:rsidRPr="007D5E25">
        <w:t>przeprowadzenia wizyty monitoringowej, wydane zgodnie z obowiązującymi w PFRON (w</w:t>
      </w:r>
      <w:r>
        <w:t> </w:t>
      </w:r>
      <w:r w:rsidRPr="007D5E25">
        <w:t>tym zakresie) przepisami.</w:t>
      </w:r>
      <w:r w:rsidR="0012756A">
        <w:t xml:space="preserve"> </w:t>
      </w:r>
      <w:r w:rsidRPr="007D5E25">
        <w:t>Przed przystąpieniem do działań związanych z wizytą monitoringową każdy członek zespołu zobowiązany jest do podpisania oświadczenia o</w:t>
      </w:r>
      <w:r w:rsidR="0012756A">
        <w:t> </w:t>
      </w:r>
      <w:r w:rsidRPr="007D5E25">
        <w:t>bezstronności.</w:t>
      </w:r>
    </w:p>
    <w:p w:rsidR="00666CDD" w:rsidRPr="007D5E25" w:rsidRDefault="00666CDD" w:rsidP="0012756A">
      <w:pPr>
        <w:pStyle w:val="NormalnyWeb"/>
        <w:numPr>
          <w:ilvl w:val="0"/>
          <w:numId w:val="40"/>
        </w:numPr>
        <w:spacing w:before="120" w:beforeAutospacing="0" w:after="0" w:afterAutospacing="0"/>
        <w:jc w:val="both"/>
      </w:pPr>
      <w:r w:rsidRPr="007D5E25">
        <w:t>Jeżeli podczas wizyty monitoringowej stwierdzone zostaną uchybienia lub nieprawidłowości – w celu ich usunięcia muszą zostać wydane przez PFRON zalecania.</w:t>
      </w:r>
    </w:p>
    <w:p w:rsidR="00666CDD" w:rsidRPr="007D5E25" w:rsidRDefault="00666CDD" w:rsidP="00A7123C">
      <w:pPr>
        <w:pStyle w:val="NormalnyWeb"/>
        <w:numPr>
          <w:ilvl w:val="0"/>
          <w:numId w:val="40"/>
        </w:numPr>
        <w:spacing w:before="120" w:beforeAutospacing="0" w:after="0" w:afterAutospacing="0"/>
        <w:ind w:left="341" w:hanging="454"/>
        <w:jc w:val="both"/>
      </w:pPr>
      <w:r w:rsidRPr="007D5E25">
        <w:t xml:space="preserve">Wydanie zaleceń </w:t>
      </w:r>
      <w:r w:rsidR="00A7123C">
        <w:t>służy również zapobieganiu wystąpienia</w:t>
      </w:r>
      <w:r w:rsidRPr="007D5E25">
        <w:t xml:space="preserve"> kolejnych uchybień lub nieprawidłowości w przyszłości oraz </w:t>
      </w:r>
      <w:r w:rsidR="00A7123C">
        <w:t>usprawnieniu</w:t>
      </w:r>
      <w:r w:rsidRPr="007D5E25">
        <w:t xml:space="preserve"> realizacji projektu. Zalecenia muszą być adekwatne do uchybień i nieprawidłowości zidentyfikowanych podczas wizyty monitoringowej.</w:t>
      </w:r>
    </w:p>
    <w:p w:rsidR="00666CDD" w:rsidRDefault="00666CDD" w:rsidP="00A7123C">
      <w:pPr>
        <w:pStyle w:val="NormalnyWeb"/>
        <w:numPr>
          <w:ilvl w:val="0"/>
          <w:numId w:val="40"/>
        </w:numPr>
        <w:spacing w:before="120" w:beforeAutospacing="0" w:after="0" w:afterAutospacing="0"/>
        <w:ind w:left="341" w:hanging="454"/>
        <w:jc w:val="both"/>
      </w:pPr>
      <w:r w:rsidRPr="007D5E25">
        <w:t>Zalecenia opracowuje i podpisuje zespół przeprowadzający wizytę monitoringową. Zatwierdzenie zaleceń następuje przez Dyrektora właściwej jednostki organizacyjnej PFRON.</w:t>
      </w:r>
    </w:p>
    <w:p w:rsidR="00296CDC" w:rsidRPr="00B928FF" w:rsidRDefault="00296CDC" w:rsidP="00666CDD">
      <w:pPr>
        <w:pStyle w:val="NormalnyWeb"/>
        <w:spacing w:before="360" w:beforeAutospacing="0" w:after="240" w:afterAutospacing="0"/>
        <w:ind w:left="567" w:hanging="567"/>
        <w:jc w:val="both"/>
        <w:rPr>
          <w:b/>
          <w:sz w:val="28"/>
          <w:szCs w:val="28"/>
        </w:rPr>
      </w:pPr>
      <w:bookmarkStart w:id="0" w:name="_GoBack"/>
      <w:bookmarkEnd w:id="0"/>
      <w:r>
        <w:rPr>
          <w:b/>
          <w:sz w:val="28"/>
          <w:szCs w:val="28"/>
        </w:rPr>
        <w:t>X</w:t>
      </w:r>
      <w:r w:rsidR="00666CDD">
        <w:rPr>
          <w:b/>
          <w:sz w:val="28"/>
          <w:szCs w:val="28"/>
        </w:rPr>
        <w:t>I</w:t>
      </w:r>
      <w:r w:rsidRPr="00B928FF">
        <w:rPr>
          <w:b/>
          <w:sz w:val="28"/>
          <w:szCs w:val="28"/>
        </w:rPr>
        <w:t>.</w:t>
      </w:r>
      <w:r w:rsidRPr="00B928FF">
        <w:rPr>
          <w:b/>
          <w:sz w:val="28"/>
          <w:szCs w:val="28"/>
        </w:rPr>
        <w:tab/>
        <w:t xml:space="preserve">Zasady ewaluacji </w:t>
      </w:r>
      <w:r>
        <w:rPr>
          <w:b/>
          <w:sz w:val="28"/>
          <w:szCs w:val="28"/>
        </w:rPr>
        <w:t>w ramach modułu II „Staże zawodowe”</w:t>
      </w:r>
    </w:p>
    <w:p w:rsidR="00296CDC" w:rsidRPr="00296CDC" w:rsidRDefault="00296CDC" w:rsidP="00296CDC">
      <w:pPr>
        <w:numPr>
          <w:ilvl w:val="0"/>
          <w:numId w:val="36"/>
        </w:numPr>
        <w:jc w:val="both"/>
        <w:rPr>
          <w:rFonts w:cs="Times New Roman"/>
        </w:rPr>
      </w:pPr>
      <w:r w:rsidRPr="00296CDC">
        <w:rPr>
          <w:rFonts w:cs="Times New Roman"/>
        </w:rPr>
        <w:t>Celem ewaluacji projektu jest ocena jakości realizacji projektu (jego faktycznych efektów) w stosunku do wcześniejszych założeń.</w:t>
      </w:r>
    </w:p>
    <w:p w:rsidR="00296CDC" w:rsidRDefault="00296CDC" w:rsidP="00296CDC">
      <w:pPr>
        <w:numPr>
          <w:ilvl w:val="0"/>
          <w:numId w:val="36"/>
        </w:numPr>
        <w:spacing w:before="120"/>
        <w:jc w:val="both"/>
        <w:rPr>
          <w:rFonts w:cs="Times New Roman"/>
        </w:rPr>
      </w:pPr>
      <w:r w:rsidRPr="00296CDC">
        <w:rPr>
          <w:rFonts w:cs="Times New Roman"/>
        </w:rPr>
        <w:t>Ustala się następujące konstrukcje wskaźników ewaluacji:</w:t>
      </w:r>
    </w:p>
    <w:p w:rsidR="009507D3" w:rsidRPr="009507D3" w:rsidRDefault="009507D3" w:rsidP="009507D3">
      <w:pPr>
        <w:pStyle w:val="Akapitzlist"/>
        <w:numPr>
          <w:ilvl w:val="0"/>
          <w:numId w:val="37"/>
        </w:numPr>
        <w:spacing w:before="60"/>
        <w:ind w:hanging="357"/>
        <w:jc w:val="both"/>
        <w:rPr>
          <w:rFonts w:cs="Times New Roman"/>
        </w:rPr>
      </w:pPr>
      <w:r w:rsidRPr="009507D3">
        <w:rPr>
          <w:rFonts w:cs="Times New Roman"/>
        </w:rPr>
        <w:lastRenderedPageBreak/>
        <w:t>pierwszy wskaźnik nakładu – kos</w:t>
      </w:r>
      <w:r>
        <w:rPr>
          <w:rFonts w:cs="Times New Roman"/>
        </w:rPr>
        <w:t>zt jednej godziny wsparcia, tj. </w:t>
      </w:r>
      <w:r w:rsidRPr="009507D3">
        <w:rPr>
          <w:rFonts w:cs="Times New Roman"/>
        </w:rPr>
        <w:t>iloraz kwoty dofinansowania oraz liczby godzin wsparcia udzielonego;</w:t>
      </w:r>
    </w:p>
    <w:p w:rsidR="00DD2D1E" w:rsidRDefault="009507D3" w:rsidP="00DD2D1E">
      <w:pPr>
        <w:pStyle w:val="Akapitzlist"/>
        <w:numPr>
          <w:ilvl w:val="0"/>
          <w:numId w:val="37"/>
        </w:numPr>
        <w:spacing w:before="60"/>
        <w:ind w:hanging="357"/>
        <w:jc w:val="both"/>
        <w:rPr>
          <w:rFonts w:cs="Times New Roman"/>
        </w:rPr>
      </w:pPr>
      <w:r>
        <w:rPr>
          <w:rFonts w:cs="Times New Roman"/>
        </w:rPr>
        <w:t>drugi</w:t>
      </w:r>
      <w:r w:rsidR="00DD2D1E" w:rsidRPr="008030F5">
        <w:rPr>
          <w:rFonts w:cs="Times New Roman"/>
        </w:rPr>
        <w:t xml:space="preserve"> wskaźnik nakładu</w:t>
      </w:r>
      <w:r w:rsidR="00DD2D1E">
        <w:rPr>
          <w:rFonts w:cs="Times New Roman"/>
        </w:rPr>
        <w:t xml:space="preserve"> – iloraz kwoty dofinansowania </w:t>
      </w:r>
      <w:r w:rsidR="00DD2D1E" w:rsidRPr="008030F5">
        <w:rPr>
          <w:rFonts w:cs="Times New Roman"/>
        </w:rPr>
        <w:t>oraz liczby beneficjentów ostatecznych projektu, którzy zostaną objęci wsparciem w projekcie;</w:t>
      </w:r>
    </w:p>
    <w:p w:rsidR="00DD2D1E" w:rsidRPr="00D95EA1" w:rsidRDefault="009507D3" w:rsidP="00DD2D1E">
      <w:pPr>
        <w:pStyle w:val="Akapitzlist"/>
        <w:numPr>
          <w:ilvl w:val="0"/>
          <w:numId w:val="37"/>
        </w:numPr>
        <w:spacing w:before="60"/>
        <w:ind w:hanging="357"/>
        <w:jc w:val="both"/>
        <w:rPr>
          <w:rFonts w:cs="Times New Roman"/>
        </w:rPr>
      </w:pPr>
      <w:r>
        <w:rPr>
          <w:rFonts w:cs="Times New Roman"/>
        </w:rPr>
        <w:t xml:space="preserve">trzeci </w:t>
      </w:r>
      <w:r w:rsidR="00DD2D1E" w:rsidRPr="00D95EA1">
        <w:rPr>
          <w:rFonts w:cs="Times New Roman"/>
        </w:rPr>
        <w:t xml:space="preserve">wskaźnik nakładu – iloraz kwoty dofinansowania oraz liczby beneficjentów ostatecznych projektu, którzy </w:t>
      </w:r>
      <w:r w:rsidR="00DD2D1E" w:rsidRPr="00E55A7E">
        <w:rPr>
          <w:rFonts w:cs="Times New Roman"/>
        </w:rPr>
        <w:t>odbędą co</w:t>
      </w:r>
      <w:r w:rsidR="00DD2D1E">
        <w:rPr>
          <w:rFonts w:cs="Times New Roman"/>
        </w:rPr>
        <w:t xml:space="preserve"> </w:t>
      </w:r>
      <w:r w:rsidR="00DD2D1E" w:rsidRPr="00E55A7E">
        <w:rPr>
          <w:rFonts w:cs="Times New Roman"/>
        </w:rPr>
        <w:t>najmniej 3 miesięczny staż zawodowy w</w:t>
      </w:r>
      <w:r w:rsidR="00DD2D1E">
        <w:rPr>
          <w:rFonts w:cs="Times New Roman"/>
        </w:rPr>
        <w:t> </w:t>
      </w:r>
      <w:r w:rsidR="00DD2D1E" w:rsidRPr="00E55A7E">
        <w:rPr>
          <w:rFonts w:cs="Times New Roman"/>
        </w:rPr>
        <w:t>administracji rządowej</w:t>
      </w:r>
      <w:r w:rsidR="00DD2D1E" w:rsidRPr="00D95EA1">
        <w:rPr>
          <w:rFonts w:cs="Times New Roman"/>
        </w:rPr>
        <w:t>;</w:t>
      </w:r>
    </w:p>
    <w:p w:rsidR="00DD2D1E" w:rsidRPr="00D95EA1" w:rsidRDefault="00DD2D1E" w:rsidP="00DD2D1E">
      <w:pPr>
        <w:pStyle w:val="Akapitzlist"/>
        <w:numPr>
          <w:ilvl w:val="0"/>
          <w:numId w:val="37"/>
        </w:numPr>
        <w:spacing w:before="60"/>
        <w:ind w:hanging="357"/>
        <w:jc w:val="both"/>
        <w:rPr>
          <w:rFonts w:cs="Times New Roman"/>
        </w:rPr>
      </w:pPr>
      <w:r w:rsidRPr="00D95EA1">
        <w:rPr>
          <w:rFonts w:cs="Times New Roman"/>
        </w:rPr>
        <w:t xml:space="preserve">wskaźnik produktu – </w:t>
      </w:r>
      <w:r w:rsidR="009507D3" w:rsidRPr="0054128A">
        <w:t>średnia liczba godzin wsparcia udzielonego jednemu beneficjentowi ostatecznemu projektu</w:t>
      </w:r>
      <w:r>
        <w:rPr>
          <w:rFonts w:cs="Times New Roman"/>
        </w:rPr>
        <w:t>;</w:t>
      </w:r>
    </w:p>
    <w:p w:rsidR="00DD2D1E" w:rsidRPr="00D95EA1" w:rsidRDefault="00DD2D1E" w:rsidP="00DD2D1E">
      <w:pPr>
        <w:pStyle w:val="Akapitzlist"/>
        <w:numPr>
          <w:ilvl w:val="0"/>
          <w:numId w:val="37"/>
        </w:numPr>
        <w:spacing w:before="60"/>
        <w:ind w:hanging="357"/>
        <w:jc w:val="both"/>
        <w:rPr>
          <w:rFonts w:cs="Times New Roman"/>
        </w:rPr>
      </w:pPr>
      <w:r w:rsidRPr="00D95EA1">
        <w:rPr>
          <w:rFonts w:cs="Times New Roman"/>
        </w:rPr>
        <w:t xml:space="preserve">pierwszy wskaźnik rezultatu – liczba beneficjentów ostatecznych projektu, którzy </w:t>
      </w:r>
      <w:r w:rsidRPr="00E55A7E">
        <w:rPr>
          <w:rFonts w:cs="Times New Roman"/>
        </w:rPr>
        <w:t>odbędą co najmniej 3 miesięczny staż zawodowy w administracji rządowej</w:t>
      </w:r>
      <w:r w:rsidRPr="00D95EA1">
        <w:rPr>
          <w:rFonts w:cs="Times New Roman"/>
        </w:rPr>
        <w:t>;</w:t>
      </w:r>
    </w:p>
    <w:p w:rsidR="00DD2D1E" w:rsidRPr="00F64943" w:rsidRDefault="00DD2D1E" w:rsidP="00DD2D1E">
      <w:pPr>
        <w:pStyle w:val="Akapitzlist"/>
        <w:numPr>
          <w:ilvl w:val="0"/>
          <w:numId w:val="37"/>
        </w:numPr>
        <w:spacing w:before="60"/>
        <w:ind w:hanging="357"/>
        <w:jc w:val="both"/>
        <w:rPr>
          <w:rFonts w:cs="Times New Roman"/>
        </w:rPr>
      </w:pPr>
      <w:r w:rsidRPr="00D95EA1">
        <w:rPr>
          <w:rFonts w:cs="Times New Roman"/>
        </w:rPr>
        <w:t xml:space="preserve">drugi wskaźnik rezultatu – liczba beneficjentów ostatecznych projektu, </w:t>
      </w:r>
      <w:r w:rsidR="002851E2" w:rsidRPr="00D95EA1">
        <w:rPr>
          <w:rFonts w:cs="Times New Roman"/>
        </w:rPr>
        <w:t xml:space="preserve">którzy </w:t>
      </w:r>
      <w:r w:rsidR="002851E2">
        <w:rPr>
          <w:rFonts w:cs="Times New Roman"/>
        </w:rPr>
        <w:t xml:space="preserve">po realizacji stażu zawodowego uzyskają zatrudnienie w </w:t>
      </w:r>
      <w:r w:rsidR="002851E2" w:rsidRPr="00E55A7E">
        <w:rPr>
          <w:rFonts w:cs="Times New Roman"/>
        </w:rPr>
        <w:t>administracji rządowej</w:t>
      </w:r>
      <w:r w:rsidRPr="00D95EA1">
        <w:rPr>
          <w:rFonts w:cs="Times New Roman"/>
        </w:rPr>
        <w:t>.</w:t>
      </w:r>
    </w:p>
    <w:p w:rsidR="00296CDC" w:rsidRPr="00296CDC" w:rsidRDefault="00296CDC" w:rsidP="00296CDC">
      <w:pPr>
        <w:numPr>
          <w:ilvl w:val="0"/>
          <w:numId w:val="36"/>
        </w:numPr>
        <w:spacing w:before="120"/>
        <w:jc w:val="both"/>
        <w:rPr>
          <w:rFonts w:cs="Times New Roman"/>
        </w:rPr>
      </w:pPr>
      <w:r w:rsidRPr="00296CDC">
        <w:rPr>
          <w:rFonts w:cs="Times New Roman"/>
        </w:rPr>
        <w:t>Planowane wartości wskaźników, o których mowa w ust. 2 Wnioskodawca przedstawia we wniosku, z tym że w przypadku projektów wieloletnich (o ile możliwość zgłoszenia takiego projektu wynika z ogłoszenia o konkursie) wartości te dotyczą pierwszego okresu realizacji projektu. Wartości wskaźników planowane w kolejnych okresach realizacji projektu wieloletniego Wnioskodawca przedstawia w zaktualizowanym wniosku składanym w ramach trybu pozakonkursowego. Wnioskodawca może przedstawić we wniosku dodatkowe konstrukcje wskaźników ewaluacji (oprócz określonych w ust. 2) wraz z ich planowanymi wartościami.</w:t>
      </w:r>
    </w:p>
    <w:p w:rsidR="00AD7A48" w:rsidRPr="00B928FF" w:rsidRDefault="00296CDC" w:rsidP="00296CDC">
      <w:pPr>
        <w:pStyle w:val="NormalnyWeb"/>
        <w:spacing w:before="360" w:beforeAutospacing="0" w:after="240" w:afterAutospacing="0"/>
        <w:ind w:left="567" w:hanging="567"/>
        <w:jc w:val="both"/>
        <w:rPr>
          <w:b/>
          <w:sz w:val="28"/>
          <w:szCs w:val="28"/>
        </w:rPr>
      </w:pPr>
      <w:r>
        <w:rPr>
          <w:b/>
          <w:sz w:val="28"/>
          <w:szCs w:val="28"/>
        </w:rPr>
        <w:t>XI</w:t>
      </w:r>
      <w:r w:rsidR="00AD7A48" w:rsidRPr="00B928FF">
        <w:rPr>
          <w:b/>
          <w:sz w:val="28"/>
          <w:szCs w:val="28"/>
        </w:rPr>
        <w:t>.</w:t>
      </w:r>
      <w:r w:rsidR="00AD7A48" w:rsidRPr="00B928FF">
        <w:rPr>
          <w:b/>
          <w:sz w:val="28"/>
          <w:szCs w:val="28"/>
        </w:rPr>
        <w:tab/>
        <w:t>Zasady sprawowania kontroli nad wykorzystaniem środków PFRON przekazanych w ramach programu</w:t>
      </w:r>
    </w:p>
    <w:p w:rsidR="00AD7A48" w:rsidRPr="00B928FF" w:rsidRDefault="00AD7A48" w:rsidP="00296CDC">
      <w:pPr>
        <w:numPr>
          <w:ilvl w:val="0"/>
          <w:numId w:val="7"/>
        </w:numPr>
        <w:ind w:left="357" w:hanging="357"/>
        <w:jc w:val="both"/>
        <w:rPr>
          <w:rFonts w:cs="Times New Roman"/>
        </w:rPr>
      </w:pPr>
      <w:r w:rsidRPr="00B928FF">
        <w:rPr>
          <w:rFonts w:cs="Times New Roman"/>
        </w:rPr>
        <w:t>Zarząd PFRON sprawuje kontrolę nad wykorzystaniem środków PFRON przekazywanych na realizację programu.</w:t>
      </w:r>
    </w:p>
    <w:p w:rsidR="00AD7A48" w:rsidRPr="00B928FF" w:rsidRDefault="00AD7A48" w:rsidP="003B638C">
      <w:pPr>
        <w:numPr>
          <w:ilvl w:val="0"/>
          <w:numId w:val="7"/>
        </w:numPr>
        <w:spacing w:before="120"/>
        <w:jc w:val="both"/>
        <w:rPr>
          <w:rFonts w:cs="Times New Roman"/>
        </w:rPr>
      </w:pPr>
      <w:r w:rsidRPr="00B928FF">
        <w:rPr>
          <w:rFonts w:cs="Times New Roman"/>
        </w:rPr>
        <w:t>Kontrola obejmuje prawidłowość realizacji działań aktywizacyjnych przez Wnioskodawcę oraz prawidłowość wydatkowania przekazanych środków finansowych. Kontrola może być prowadzona zarówno w trakcie, jak i po zakończeniu realizacji ww. działań. Prawo kontroli przysługuje PFRON w siedzibie Wnioskodawcy oraz w miejscu realizacji działań aktywizacyjnych.</w:t>
      </w:r>
    </w:p>
    <w:p w:rsidR="00AD7A48" w:rsidRPr="00B928FF" w:rsidRDefault="00AD7A48" w:rsidP="003B638C">
      <w:pPr>
        <w:numPr>
          <w:ilvl w:val="0"/>
          <w:numId w:val="7"/>
        </w:numPr>
        <w:spacing w:before="120"/>
        <w:jc w:val="both"/>
        <w:rPr>
          <w:rFonts w:cs="Times New Roman"/>
        </w:rPr>
      </w:pPr>
      <w:r w:rsidRPr="00B928FF">
        <w:rPr>
          <w:rFonts w:cs="Times New Roman"/>
        </w:rPr>
        <w:t>PFRON zastrzega sobie prawo weryfikacji prawidłowości, rzetelności i zgodności ze stanem faktycznym danych zawartych w dokumentach związanych z realizacją działań aktywizacyjnych, a także w złożonych przez Wnioskodawcę oświadczeniach.</w:t>
      </w:r>
    </w:p>
    <w:p w:rsidR="006C782C" w:rsidRPr="00B928FF" w:rsidRDefault="006C782C" w:rsidP="00B5463D">
      <w:pPr>
        <w:spacing w:before="360" w:after="240"/>
        <w:ind w:left="624" w:hanging="624"/>
        <w:jc w:val="both"/>
        <w:rPr>
          <w:rFonts w:cs="Times New Roman"/>
          <w:b/>
          <w:bCs/>
          <w:sz w:val="28"/>
          <w:szCs w:val="28"/>
        </w:rPr>
      </w:pPr>
      <w:r w:rsidRPr="00B928FF">
        <w:rPr>
          <w:rFonts w:cs="Times New Roman"/>
          <w:b/>
          <w:bCs/>
          <w:sz w:val="28"/>
          <w:szCs w:val="28"/>
        </w:rPr>
        <w:t>Załącznik</w:t>
      </w:r>
      <w:r w:rsidR="00225DEA">
        <w:rPr>
          <w:rFonts w:cs="Times New Roman"/>
          <w:b/>
          <w:bCs/>
          <w:sz w:val="28"/>
          <w:szCs w:val="28"/>
        </w:rPr>
        <w:t>i</w:t>
      </w:r>
    </w:p>
    <w:p w:rsidR="006C782C" w:rsidRDefault="006C782C" w:rsidP="00225DEA">
      <w:pPr>
        <w:numPr>
          <w:ilvl w:val="0"/>
          <w:numId w:val="39"/>
        </w:numPr>
        <w:jc w:val="both"/>
        <w:rPr>
          <w:rFonts w:cs="Times New Roman"/>
        </w:rPr>
      </w:pPr>
      <w:r w:rsidRPr="00B928FF">
        <w:rPr>
          <w:rFonts w:cs="Times New Roman"/>
        </w:rPr>
        <w:t>Załącznik</w:t>
      </w:r>
      <w:r w:rsidR="00BA7027">
        <w:rPr>
          <w:rFonts w:cs="Times New Roman"/>
        </w:rPr>
        <w:t xml:space="preserve"> nr 1</w:t>
      </w:r>
      <w:r w:rsidRPr="00B928FF">
        <w:rPr>
          <w:rFonts w:cs="Times New Roman"/>
        </w:rPr>
        <w:t xml:space="preserve">: </w:t>
      </w:r>
      <w:r w:rsidR="00BA7027">
        <w:rPr>
          <w:rFonts w:cs="Times New Roman"/>
        </w:rPr>
        <w:t>Wzór k</w:t>
      </w:r>
      <w:r w:rsidR="00BA7027" w:rsidRPr="00B928FF">
        <w:rPr>
          <w:rFonts w:cs="Times New Roman"/>
        </w:rPr>
        <w:t>arty oceny</w:t>
      </w:r>
      <w:r w:rsidR="00BA7027">
        <w:rPr>
          <w:rFonts w:cs="Times New Roman"/>
        </w:rPr>
        <w:t xml:space="preserve"> formalnej oraz merytorycznej </w:t>
      </w:r>
      <w:r w:rsidR="00BA7027" w:rsidRPr="00426B21">
        <w:rPr>
          <w:rFonts w:cs="Times New Roman"/>
        </w:rPr>
        <w:t>wniosku</w:t>
      </w:r>
      <w:r w:rsidR="00BA7027">
        <w:rPr>
          <w:rFonts w:cs="Times New Roman"/>
        </w:rPr>
        <w:t xml:space="preserve"> w ramach modułu I „Instytucje”</w:t>
      </w:r>
      <w:r w:rsidR="00267C53" w:rsidRPr="00B928FF">
        <w:rPr>
          <w:rFonts w:cs="Times New Roman"/>
        </w:rPr>
        <w:t>.</w:t>
      </w:r>
    </w:p>
    <w:p w:rsidR="00BA7027" w:rsidRPr="00B928FF" w:rsidRDefault="00BA7027" w:rsidP="00225DEA">
      <w:pPr>
        <w:numPr>
          <w:ilvl w:val="0"/>
          <w:numId w:val="39"/>
        </w:numPr>
        <w:spacing w:before="120"/>
        <w:jc w:val="both"/>
        <w:rPr>
          <w:rFonts w:cs="Times New Roman"/>
        </w:rPr>
      </w:pPr>
      <w:r>
        <w:rPr>
          <w:rFonts w:cs="Times New Roman"/>
        </w:rPr>
        <w:t>Załącznik nr 2: Wzór k</w:t>
      </w:r>
      <w:r w:rsidRPr="00B928FF">
        <w:rPr>
          <w:rFonts w:cs="Times New Roman"/>
        </w:rPr>
        <w:t>arty oceny</w:t>
      </w:r>
      <w:r>
        <w:rPr>
          <w:rFonts w:cs="Times New Roman"/>
        </w:rPr>
        <w:t xml:space="preserve"> formalnej </w:t>
      </w:r>
      <w:r w:rsidRPr="00426B21">
        <w:rPr>
          <w:rFonts w:cs="Times New Roman"/>
        </w:rPr>
        <w:t>wniosku</w:t>
      </w:r>
      <w:r>
        <w:rPr>
          <w:rFonts w:cs="Times New Roman"/>
        </w:rPr>
        <w:t xml:space="preserve"> w ramach modułu II „Staże zawodowe”.</w:t>
      </w:r>
    </w:p>
    <w:sectPr w:rsidR="00BA7027" w:rsidRPr="00B928FF" w:rsidSect="005A0EC2">
      <w:headerReference w:type="default" r:id="rId8"/>
      <w:footerReference w:type="even" r:id="rId9"/>
      <w:footerReference w:type="default" r:id="rId10"/>
      <w:footerReference w:type="first" r:id="rId11"/>
      <w:pgSz w:w="11906" w:h="16838" w:code="9"/>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25A5" w:rsidRDefault="008025A5">
      <w:r>
        <w:separator/>
      </w:r>
    </w:p>
  </w:endnote>
  <w:endnote w:type="continuationSeparator" w:id="0">
    <w:p w:rsidR="008025A5" w:rsidRDefault="00802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136" w:rsidRDefault="0005413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054136" w:rsidRDefault="0005413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8BC" w:rsidRDefault="000158BC">
    <w:pPr>
      <w:pStyle w:val="Stopka"/>
      <w:jc w:val="right"/>
    </w:pPr>
    <w:r>
      <w:fldChar w:fldCharType="begin"/>
    </w:r>
    <w:r>
      <w:instrText xml:space="preserve"> PAGE   \* MERGEFORMAT </w:instrText>
    </w:r>
    <w:r>
      <w:fldChar w:fldCharType="separate"/>
    </w:r>
    <w:r w:rsidR="006F21CA">
      <w:rPr>
        <w:noProof/>
      </w:rPr>
      <w:t>7</w:t>
    </w:r>
    <w:r>
      <w:rPr>
        <w:noProof/>
      </w:rPr>
      <w:fldChar w:fldCharType="end"/>
    </w:r>
  </w:p>
  <w:p w:rsidR="00054136" w:rsidRPr="004425F1" w:rsidRDefault="004425F1" w:rsidP="004425F1">
    <w:pPr>
      <w:pStyle w:val="Stopka"/>
      <w:rPr>
        <w:sz w:val="22"/>
        <w:szCs w:val="22"/>
        <w:lang w:val="pl-PL"/>
      </w:rPr>
    </w:pPr>
    <w:r w:rsidRPr="0042692C">
      <w:rPr>
        <w:sz w:val="22"/>
        <w:szCs w:val="22"/>
      </w:rPr>
      <w:t xml:space="preserve">Projekt z </w:t>
    </w:r>
    <w:r w:rsidR="00E1569C">
      <w:rPr>
        <w:sz w:val="22"/>
        <w:szCs w:val="22"/>
        <w:lang w:val="pl-PL"/>
      </w:rPr>
      <w:t>03</w:t>
    </w:r>
    <w:r w:rsidRPr="0042692C">
      <w:rPr>
        <w:sz w:val="22"/>
        <w:szCs w:val="22"/>
      </w:rPr>
      <w:t>.201</w:t>
    </w:r>
    <w:r w:rsidR="00E1569C">
      <w:rPr>
        <w:sz w:val="22"/>
        <w:szCs w:val="22"/>
        <w:lang w:val="pl-PL"/>
      </w:rPr>
      <w:t>9</w:t>
    </w:r>
    <w:r w:rsidRPr="0042692C">
      <w:rPr>
        <w:sz w:val="22"/>
        <w:szCs w:val="22"/>
      </w:rPr>
      <w:t xml:space="preserve"> r. </w:t>
    </w:r>
    <w:r>
      <w:rPr>
        <w:sz w:val="22"/>
        <w:szCs w:val="22"/>
      </w:rPr>
      <w:t>(</w:t>
    </w:r>
    <w:r w:rsidRPr="0042692C">
      <w:rPr>
        <w:sz w:val="22"/>
        <w:szCs w:val="22"/>
      </w:rPr>
      <w:t>DPR/Wydział ds. Projektów</w:t>
    </w:r>
    <w:r>
      <w:rPr>
        <w:sz w:val="22"/>
        <w:szCs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C53" w:rsidRDefault="00267C53">
    <w:pPr>
      <w:pStyle w:val="Stopka"/>
      <w:jc w:val="right"/>
    </w:pPr>
    <w:r w:rsidRPr="00D8549E">
      <w:fldChar w:fldCharType="begin"/>
    </w:r>
    <w:r w:rsidRPr="00D8549E">
      <w:instrText>PAGE   \* MERGEFORMAT</w:instrText>
    </w:r>
    <w:r w:rsidRPr="00D8549E">
      <w:fldChar w:fldCharType="separate"/>
    </w:r>
    <w:r w:rsidR="006F21CA">
      <w:rPr>
        <w:noProof/>
      </w:rPr>
      <w:t>1</w:t>
    </w:r>
    <w:r w:rsidRPr="00D8549E">
      <w:fldChar w:fldCharType="end"/>
    </w:r>
  </w:p>
  <w:p w:rsidR="0019494C" w:rsidRPr="004425F1" w:rsidRDefault="004425F1" w:rsidP="004425F1">
    <w:pPr>
      <w:pStyle w:val="Stopka"/>
      <w:rPr>
        <w:sz w:val="22"/>
        <w:szCs w:val="22"/>
        <w:lang w:val="pl-PL"/>
      </w:rPr>
    </w:pPr>
    <w:r w:rsidRPr="0042692C">
      <w:rPr>
        <w:sz w:val="22"/>
        <w:szCs w:val="22"/>
      </w:rPr>
      <w:t xml:space="preserve">Projekt z </w:t>
    </w:r>
    <w:r w:rsidR="00E1569C">
      <w:rPr>
        <w:sz w:val="22"/>
        <w:szCs w:val="22"/>
        <w:lang w:val="pl-PL"/>
      </w:rPr>
      <w:t>03</w:t>
    </w:r>
    <w:r w:rsidRPr="0042692C">
      <w:rPr>
        <w:sz w:val="22"/>
        <w:szCs w:val="22"/>
      </w:rPr>
      <w:t>.201</w:t>
    </w:r>
    <w:r w:rsidR="00E1569C">
      <w:rPr>
        <w:sz w:val="22"/>
        <w:szCs w:val="22"/>
        <w:lang w:val="pl-PL"/>
      </w:rPr>
      <w:t>9</w:t>
    </w:r>
    <w:r w:rsidRPr="0042692C">
      <w:rPr>
        <w:sz w:val="22"/>
        <w:szCs w:val="22"/>
      </w:rPr>
      <w:t xml:space="preserve"> r. </w:t>
    </w:r>
    <w:r>
      <w:rPr>
        <w:sz w:val="22"/>
        <w:szCs w:val="22"/>
      </w:rPr>
      <w:t>(</w:t>
    </w:r>
    <w:r w:rsidRPr="0042692C">
      <w:rPr>
        <w:sz w:val="22"/>
        <w:szCs w:val="22"/>
      </w:rPr>
      <w:t>DPR/Wydział ds. Projektów</w:t>
    </w:r>
    <w:r>
      <w:rPr>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25A5" w:rsidRDefault="008025A5">
      <w:r>
        <w:separator/>
      </w:r>
    </w:p>
  </w:footnote>
  <w:footnote w:type="continuationSeparator" w:id="0">
    <w:p w:rsidR="008025A5" w:rsidRDefault="00802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ACE" w:rsidRPr="00036D04" w:rsidRDefault="007866E3" w:rsidP="003D4ACE">
    <w:pPr>
      <w:pStyle w:val="Nagwek"/>
      <w:jc w:val="center"/>
      <w:rPr>
        <w:rFonts w:cs="Times New Roman"/>
        <w:i/>
        <w:sz w:val="18"/>
        <w:szCs w:val="18"/>
      </w:rPr>
    </w:pPr>
    <w:r w:rsidRPr="00036D04">
      <w:rPr>
        <w:rFonts w:cs="Times New Roman"/>
        <w:i/>
        <w:sz w:val="18"/>
        <w:szCs w:val="18"/>
      </w:rPr>
      <w:t>Instru</w:t>
    </w:r>
    <w:r w:rsidR="00036D04">
      <w:rPr>
        <w:rFonts w:cs="Times New Roman"/>
        <w:i/>
        <w:sz w:val="18"/>
        <w:szCs w:val="18"/>
      </w:rPr>
      <w:t>kcja rozpatrywania,</w:t>
    </w:r>
    <w:r w:rsidRPr="00036D04">
      <w:rPr>
        <w:rFonts w:cs="Times New Roman"/>
        <w:i/>
        <w:sz w:val="18"/>
        <w:szCs w:val="18"/>
      </w:rPr>
      <w:t xml:space="preserve"> monitorowania </w:t>
    </w:r>
    <w:r w:rsidR="00036D04" w:rsidRPr="00036D04">
      <w:rPr>
        <w:rFonts w:cs="Times New Roman"/>
        <w:i/>
        <w:sz w:val="18"/>
        <w:szCs w:val="18"/>
      </w:rPr>
      <w:t xml:space="preserve">oraz ewaluacji </w:t>
    </w:r>
    <w:r w:rsidRPr="00036D04">
      <w:rPr>
        <w:rFonts w:cs="Times New Roman"/>
        <w:i/>
        <w:sz w:val="18"/>
        <w:szCs w:val="18"/>
      </w:rPr>
      <w:t xml:space="preserve">wniosków </w:t>
    </w:r>
    <w:r w:rsidR="00AD7A48" w:rsidRPr="00036D04">
      <w:rPr>
        <w:rFonts w:cs="Times New Roman"/>
        <w:i/>
        <w:sz w:val="18"/>
        <w:szCs w:val="18"/>
      </w:rPr>
      <w:t xml:space="preserve">– </w:t>
    </w:r>
    <w:r w:rsidRPr="00036D04">
      <w:rPr>
        <w:rFonts w:cs="Times New Roman"/>
        <w:i/>
        <w:sz w:val="18"/>
        <w:szCs w:val="18"/>
      </w:rPr>
      <w:t>program „STABILNE ZATRUDNIENIE”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62E46"/>
    <w:multiLevelType w:val="hybridMultilevel"/>
    <w:tmpl w:val="3A38E13C"/>
    <w:lvl w:ilvl="0" w:tplc="12244ADC">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F23B7A"/>
    <w:multiLevelType w:val="hybridMultilevel"/>
    <w:tmpl w:val="5EAC5944"/>
    <w:lvl w:ilvl="0" w:tplc="6E5EA592">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789D"/>
    <w:multiLevelType w:val="hybridMultilevel"/>
    <w:tmpl w:val="79460278"/>
    <w:lvl w:ilvl="0" w:tplc="61D0EAF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4A26BDA"/>
    <w:multiLevelType w:val="hybridMultilevel"/>
    <w:tmpl w:val="F0E89738"/>
    <w:lvl w:ilvl="0" w:tplc="7EAAD118">
      <w:start w:val="1"/>
      <w:numFmt w:val="decimal"/>
      <w:lvlText w:val="%1."/>
      <w:lvlJc w:val="left"/>
      <w:pPr>
        <w:tabs>
          <w:tab w:val="num" w:pos="360"/>
        </w:tabs>
        <w:ind w:left="357" w:hanging="357"/>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697C39"/>
    <w:multiLevelType w:val="hybridMultilevel"/>
    <w:tmpl w:val="CD34C138"/>
    <w:lvl w:ilvl="0" w:tplc="197AAEEA">
      <w:start w:val="1"/>
      <w:numFmt w:val="decimal"/>
      <w:lvlText w:val="%1."/>
      <w:lvlJc w:val="left"/>
      <w:pPr>
        <w:ind w:left="360" w:hanging="360"/>
      </w:pPr>
      <w:rPr>
        <w:rFonts w:ascii="Times New Roman" w:hAnsi="Times New Roman" w:cs="Times New Roman" w:hint="default"/>
        <w:b w:val="0"/>
        <w:i w:val="0"/>
        <w:caps w:val="0"/>
        <w:strike w:val="0"/>
        <w:dstrike w:val="0"/>
        <w:vanish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E27356"/>
    <w:multiLevelType w:val="hybridMultilevel"/>
    <w:tmpl w:val="71B0FBBA"/>
    <w:lvl w:ilvl="0" w:tplc="418AD582">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2E5557"/>
    <w:multiLevelType w:val="hybridMultilevel"/>
    <w:tmpl w:val="C6962012"/>
    <w:lvl w:ilvl="0" w:tplc="4D04EBCE">
      <w:start w:val="1"/>
      <w:numFmt w:val="decimal"/>
      <w:lvlText w:val="%1."/>
      <w:lvlJc w:val="left"/>
      <w:pPr>
        <w:tabs>
          <w:tab w:val="num" w:pos="360"/>
        </w:tabs>
        <w:ind w:left="357" w:hanging="357"/>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D37308B"/>
    <w:multiLevelType w:val="hybridMultilevel"/>
    <w:tmpl w:val="D52467E4"/>
    <w:lvl w:ilvl="0" w:tplc="AC48EC70">
      <w:start w:val="1"/>
      <w:numFmt w:val="decimal"/>
      <w:lvlText w:val="%1."/>
      <w:lvlJc w:val="left"/>
      <w:pPr>
        <w:tabs>
          <w:tab w:val="num" w:pos="360"/>
        </w:tabs>
        <w:ind w:left="357" w:hanging="357"/>
      </w:pPr>
      <w:rPr>
        <w:rFonts w:ascii="Times New Roman" w:hAnsi="Times New Roman" w:hint="default"/>
        <w:b w:val="0"/>
        <w:i w:val="0"/>
        <w:sz w:val="24"/>
      </w:rPr>
    </w:lvl>
    <w:lvl w:ilvl="1" w:tplc="424242AA">
      <w:start w:val="1"/>
      <w:numFmt w:val="decimal"/>
      <w:lvlText w:val="%2)"/>
      <w:lvlJc w:val="left"/>
      <w:pPr>
        <w:tabs>
          <w:tab w:val="num" w:pos="737"/>
        </w:tabs>
        <w:ind w:left="737" w:hanging="380"/>
      </w:pPr>
      <w:rPr>
        <w:rFonts w:ascii="Times New Roman" w:hAnsi="Times New Roman" w:hint="default"/>
        <w:b w:val="0"/>
        <w:i w:val="0"/>
        <w:sz w:val="24"/>
      </w:rPr>
    </w:lvl>
    <w:lvl w:ilvl="2" w:tplc="0DB2C5F4">
      <w:start w:val="1"/>
      <w:numFmt w:val="decimal"/>
      <w:lvlText w:val="%3)"/>
      <w:lvlJc w:val="left"/>
      <w:pPr>
        <w:tabs>
          <w:tab w:val="num" w:pos="737"/>
        </w:tabs>
        <w:ind w:left="737" w:hanging="380"/>
      </w:pPr>
      <w:rPr>
        <w:rFonts w:ascii="Arial" w:hAnsi="Arial" w:hint="default"/>
        <w:b w:val="0"/>
        <w:i w:val="0"/>
        <w:sz w:val="24"/>
      </w:rPr>
    </w:lvl>
    <w:lvl w:ilvl="3" w:tplc="273A6730">
      <w:start w:val="1"/>
      <w:numFmt w:val="lowerLetter"/>
      <w:lvlText w:val="%4)"/>
      <w:lvlJc w:val="left"/>
      <w:pPr>
        <w:tabs>
          <w:tab w:val="num" w:pos="1191"/>
        </w:tabs>
        <w:ind w:left="1191" w:hanging="454"/>
      </w:pPr>
      <w:rPr>
        <w:rFonts w:ascii="Arial" w:hAnsi="Arial" w:hint="default"/>
        <w:b w:val="0"/>
        <w:i w:val="0"/>
        <w:sz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0C038A"/>
    <w:multiLevelType w:val="singleLevel"/>
    <w:tmpl w:val="05980620"/>
    <w:lvl w:ilvl="0">
      <w:start w:val="1"/>
      <w:numFmt w:val="decimal"/>
      <w:lvlText w:val="%1."/>
      <w:lvlJc w:val="left"/>
      <w:pPr>
        <w:ind w:left="720" w:hanging="360"/>
      </w:pPr>
      <w:rPr>
        <w:rFonts w:ascii="Times New Roman" w:hAnsi="Times New Roman" w:hint="default"/>
        <w:b w:val="0"/>
        <w:i w:val="0"/>
        <w:sz w:val="24"/>
      </w:rPr>
    </w:lvl>
  </w:abstractNum>
  <w:abstractNum w:abstractNumId="9" w15:restartNumberingAfterBreak="0">
    <w:nsid w:val="134E3ECA"/>
    <w:multiLevelType w:val="hybridMultilevel"/>
    <w:tmpl w:val="86B8A234"/>
    <w:lvl w:ilvl="0" w:tplc="1B4EECAE">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3CF2C1A"/>
    <w:multiLevelType w:val="hybridMultilevel"/>
    <w:tmpl w:val="13E8011E"/>
    <w:lvl w:ilvl="0" w:tplc="EB48E796">
      <w:start w:val="1"/>
      <w:numFmt w:val="decimal"/>
      <w:lvlText w:val="%1)"/>
      <w:lvlJc w:val="left"/>
      <w:pPr>
        <w:tabs>
          <w:tab w:val="num" w:pos="737"/>
        </w:tabs>
        <w:ind w:left="737" w:hanging="377"/>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57018CF"/>
    <w:multiLevelType w:val="hybridMultilevel"/>
    <w:tmpl w:val="CFEAF4B4"/>
    <w:lvl w:ilvl="0" w:tplc="DBEEF9C2">
      <w:start w:val="1"/>
      <w:numFmt w:val="decimal"/>
      <w:lvlText w:val="%1."/>
      <w:lvlJc w:val="left"/>
      <w:pPr>
        <w:tabs>
          <w:tab w:val="num" w:pos="360"/>
        </w:tabs>
        <w:ind w:left="357" w:hanging="357"/>
      </w:pPr>
      <w:rPr>
        <w:rFonts w:hint="default"/>
      </w:rPr>
    </w:lvl>
    <w:lvl w:ilvl="1" w:tplc="C0344524">
      <w:start w:val="1"/>
      <w:numFmt w:val="decimal"/>
      <w:lvlText w:val="%2)"/>
      <w:lvlJc w:val="left"/>
      <w:pPr>
        <w:tabs>
          <w:tab w:val="num" w:pos="737"/>
        </w:tabs>
        <w:ind w:left="737" w:hanging="380"/>
      </w:pPr>
      <w:rPr>
        <w:rFonts w:ascii="Times New Roman" w:hAnsi="Times New Roman" w:hint="default"/>
        <w:b w:val="0"/>
        <w:i w:val="0"/>
        <w:sz w:val="24"/>
      </w:rPr>
    </w:lvl>
    <w:lvl w:ilvl="2" w:tplc="EC92319C">
      <w:start w:val="1"/>
      <w:numFmt w:val="lowerLetter"/>
      <w:lvlText w:val="%3)"/>
      <w:lvlJc w:val="left"/>
      <w:pPr>
        <w:tabs>
          <w:tab w:val="num" w:pos="1191"/>
        </w:tabs>
        <w:ind w:left="1191" w:hanging="454"/>
      </w:pPr>
      <w:rPr>
        <w:rFonts w:ascii="Times New Roman" w:hAnsi="Times New Roman" w:hint="default"/>
        <w:b w:val="0"/>
        <w:i w:val="0"/>
        <w:sz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F48492C"/>
    <w:multiLevelType w:val="hybridMultilevel"/>
    <w:tmpl w:val="EA683F8A"/>
    <w:lvl w:ilvl="0" w:tplc="32F66450">
      <w:start w:val="1"/>
      <w:numFmt w:val="lowerLetter"/>
      <w:lvlText w:val="%1)"/>
      <w:lvlJc w:val="left"/>
      <w:pPr>
        <w:ind w:left="1068" w:hanging="360"/>
      </w:pPr>
      <w:rPr>
        <w:rFonts w:ascii="Times New Roman" w:hAnsi="Times New Roman" w:hint="default"/>
        <w:b w:val="0"/>
        <w:i w:val="0"/>
        <w:sz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21433E24"/>
    <w:multiLevelType w:val="hybridMultilevel"/>
    <w:tmpl w:val="C492A91C"/>
    <w:lvl w:ilvl="0" w:tplc="74A0B614">
      <w:start w:val="1"/>
      <w:numFmt w:val="decimal"/>
      <w:lvlText w:val="%1)"/>
      <w:lvlJc w:val="left"/>
      <w:pPr>
        <w:tabs>
          <w:tab w:val="num" w:pos="717"/>
        </w:tabs>
        <w:ind w:left="714" w:hanging="357"/>
      </w:pPr>
      <w:rPr>
        <w:rFonts w:ascii="Times New Roman" w:hAnsi="Times New Roman" w:hint="default"/>
        <w:b w:val="0"/>
        <w:i w:val="0"/>
        <w:sz w:val="24"/>
      </w:rPr>
    </w:lvl>
    <w:lvl w:ilvl="1" w:tplc="92FA0182">
      <w:start w:val="5"/>
      <w:numFmt w:val="decimal"/>
      <w:lvlText w:val="%2."/>
      <w:lvlJc w:val="left"/>
      <w:pPr>
        <w:tabs>
          <w:tab w:val="num" w:pos="717"/>
        </w:tabs>
        <w:ind w:left="714" w:hanging="357"/>
      </w:pPr>
      <w:rPr>
        <w:rFonts w:ascii="Arial" w:hAnsi="Arial" w:hint="default"/>
        <w:b w:val="0"/>
        <w:i w:val="0"/>
        <w:sz w:val="24"/>
      </w:r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14" w15:restartNumberingAfterBreak="0">
    <w:nsid w:val="23510C69"/>
    <w:multiLevelType w:val="hybridMultilevel"/>
    <w:tmpl w:val="5B74C82E"/>
    <w:lvl w:ilvl="0" w:tplc="81FAD3C2">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1212CE"/>
    <w:multiLevelType w:val="hybridMultilevel"/>
    <w:tmpl w:val="043CDC5E"/>
    <w:lvl w:ilvl="0" w:tplc="14F8DB12">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7B745A1"/>
    <w:multiLevelType w:val="hybridMultilevel"/>
    <w:tmpl w:val="621C4A48"/>
    <w:lvl w:ilvl="0" w:tplc="045A63A0">
      <w:start w:val="1"/>
      <w:numFmt w:val="decimal"/>
      <w:lvlText w:val="%1."/>
      <w:lvlJc w:val="left"/>
      <w:pPr>
        <w:ind w:left="360" w:hanging="360"/>
      </w:pPr>
      <w:rPr>
        <w:rFonts w:ascii="Times New Roman" w:hAnsi="Times New Roman" w:cs="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A3D11D7"/>
    <w:multiLevelType w:val="hybridMultilevel"/>
    <w:tmpl w:val="42D8B7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D4553D"/>
    <w:multiLevelType w:val="hybridMultilevel"/>
    <w:tmpl w:val="B46E60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7D42C0"/>
    <w:multiLevelType w:val="hybridMultilevel"/>
    <w:tmpl w:val="92146C44"/>
    <w:lvl w:ilvl="0" w:tplc="125E2660">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400F37"/>
    <w:multiLevelType w:val="hybridMultilevel"/>
    <w:tmpl w:val="181C58E8"/>
    <w:lvl w:ilvl="0" w:tplc="EB4A35BE">
      <w:start w:val="1"/>
      <w:numFmt w:val="decimal"/>
      <w:lvlText w:val="%1)"/>
      <w:lvlJc w:val="left"/>
      <w:pPr>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EC57ACF"/>
    <w:multiLevelType w:val="hybridMultilevel"/>
    <w:tmpl w:val="62082C86"/>
    <w:lvl w:ilvl="0" w:tplc="03BED134">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028247E"/>
    <w:multiLevelType w:val="hybridMultilevel"/>
    <w:tmpl w:val="6DA8374C"/>
    <w:lvl w:ilvl="0" w:tplc="9AF2B706">
      <w:numFmt w:val="bullet"/>
      <w:lvlText w:val=""/>
      <w:lvlJc w:val="left"/>
      <w:pPr>
        <w:ind w:left="1428" w:hanging="360"/>
      </w:pPr>
      <w:rPr>
        <w:rFonts w:ascii="Symbol" w:eastAsia="Times New Roman" w:hAnsi="Symbol" w:cs="Times New Roman"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3" w15:restartNumberingAfterBreak="0">
    <w:nsid w:val="30532441"/>
    <w:multiLevelType w:val="hybridMultilevel"/>
    <w:tmpl w:val="762CF63E"/>
    <w:lvl w:ilvl="0" w:tplc="3280B454">
      <w:start w:val="1"/>
      <w:numFmt w:val="decimal"/>
      <w:lvlText w:val="%1."/>
      <w:lvlJc w:val="left"/>
      <w:pPr>
        <w:tabs>
          <w:tab w:val="num" w:pos="360"/>
        </w:tabs>
        <w:ind w:left="357" w:hanging="357"/>
      </w:pPr>
      <w:rPr>
        <w:rFonts w:ascii="Times New Roman" w:hAnsi="Times New Roman" w:hint="default"/>
        <w:b w:val="0"/>
        <w:i w:val="0"/>
        <w:sz w:val="24"/>
      </w:rPr>
    </w:lvl>
    <w:lvl w:ilvl="1" w:tplc="60C29134">
      <w:start w:val="1"/>
      <w:numFmt w:val="decimal"/>
      <w:lvlText w:val="%2)"/>
      <w:lvlJc w:val="left"/>
      <w:pPr>
        <w:tabs>
          <w:tab w:val="num" w:pos="737"/>
        </w:tabs>
        <w:ind w:left="737" w:hanging="38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0C1102C"/>
    <w:multiLevelType w:val="hybridMultilevel"/>
    <w:tmpl w:val="AEF0B68A"/>
    <w:lvl w:ilvl="0" w:tplc="6A7C7E52">
      <w:start w:val="1"/>
      <w:numFmt w:val="lowerLetter"/>
      <w:lvlText w:val="%1)"/>
      <w:lvlJc w:val="left"/>
      <w:pPr>
        <w:ind w:left="1068" w:hanging="360"/>
      </w:pPr>
      <w:rPr>
        <w:rFonts w:ascii="Times New Roman" w:hAnsi="Times New Roman" w:hint="default"/>
        <w:b w:val="0"/>
        <w:i w:val="0"/>
        <w:sz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31E7331C"/>
    <w:multiLevelType w:val="hybridMultilevel"/>
    <w:tmpl w:val="F70E8FDE"/>
    <w:lvl w:ilvl="0" w:tplc="C79AF388">
      <w:start w:val="1"/>
      <w:numFmt w:val="decimal"/>
      <w:lvlText w:val="%1."/>
      <w:lvlJc w:val="left"/>
      <w:pPr>
        <w:tabs>
          <w:tab w:val="num" w:pos="360"/>
        </w:tabs>
        <w:ind w:left="357" w:hanging="357"/>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124C8D"/>
    <w:multiLevelType w:val="hybridMultilevel"/>
    <w:tmpl w:val="71C871F2"/>
    <w:lvl w:ilvl="0" w:tplc="5BD2DB74">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8567E72"/>
    <w:multiLevelType w:val="hybridMultilevel"/>
    <w:tmpl w:val="EE78396A"/>
    <w:lvl w:ilvl="0" w:tplc="72E05CC2">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B8777AD"/>
    <w:multiLevelType w:val="hybridMultilevel"/>
    <w:tmpl w:val="D452CE0A"/>
    <w:lvl w:ilvl="0" w:tplc="C49AD64C">
      <w:start w:val="1"/>
      <w:numFmt w:val="lowerLetter"/>
      <w:lvlText w:val="%1)"/>
      <w:lvlJc w:val="left"/>
      <w:pPr>
        <w:ind w:left="1068" w:hanging="360"/>
      </w:pPr>
      <w:rPr>
        <w:rFonts w:ascii="Times New Roman" w:hAnsi="Times New Roman" w:hint="default"/>
        <w:b w:val="0"/>
        <w:i w:val="0"/>
        <w:sz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46765120"/>
    <w:multiLevelType w:val="hybridMultilevel"/>
    <w:tmpl w:val="31CEFE56"/>
    <w:lvl w:ilvl="0" w:tplc="62E21238">
      <w:start w:val="1"/>
      <w:numFmt w:val="lowerLetter"/>
      <w:lvlText w:val="%1)"/>
      <w:lvlJc w:val="left"/>
      <w:pPr>
        <w:ind w:left="1068" w:hanging="360"/>
      </w:pPr>
      <w:rPr>
        <w:rFonts w:ascii="Times New Roman" w:hAnsi="Times New Roman" w:hint="default"/>
        <w:b w:val="0"/>
        <w:i w:val="0"/>
        <w:sz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48797EBF"/>
    <w:multiLevelType w:val="hybridMultilevel"/>
    <w:tmpl w:val="8E42F3EA"/>
    <w:lvl w:ilvl="0" w:tplc="2E4810D8">
      <w:start w:val="1"/>
      <w:numFmt w:val="decimal"/>
      <w:lvlText w:val="%1."/>
      <w:lvlJc w:val="left"/>
      <w:pPr>
        <w:ind w:left="360" w:hanging="36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DAE50C9"/>
    <w:multiLevelType w:val="hybridMultilevel"/>
    <w:tmpl w:val="88FCA8B0"/>
    <w:lvl w:ilvl="0" w:tplc="2D06C27C">
      <w:start w:val="1"/>
      <w:numFmt w:val="decimal"/>
      <w:lvlText w:val="%1)"/>
      <w:lvlJc w:val="left"/>
      <w:pPr>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706CA0"/>
    <w:multiLevelType w:val="hybridMultilevel"/>
    <w:tmpl w:val="043CDC5E"/>
    <w:lvl w:ilvl="0" w:tplc="14F8DB12">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1AF0073"/>
    <w:multiLevelType w:val="hybridMultilevel"/>
    <w:tmpl w:val="80769B88"/>
    <w:lvl w:ilvl="0" w:tplc="7670319C">
      <w:start w:val="1"/>
      <w:numFmt w:val="decimal"/>
      <w:lvlText w:val="%1)"/>
      <w:lvlJc w:val="left"/>
      <w:pPr>
        <w:tabs>
          <w:tab w:val="num" w:pos="737"/>
        </w:tabs>
        <w:ind w:left="737" w:hanging="377"/>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25664F1"/>
    <w:multiLevelType w:val="hybridMultilevel"/>
    <w:tmpl w:val="56D80F1A"/>
    <w:lvl w:ilvl="0" w:tplc="533EDB72">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1779FF"/>
    <w:multiLevelType w:val="hybridMultilevel"/>
    <w:tmpl w:val="9E8AB026"/>
    <w:lvl w:ilvl="0" w:tplc="A21A337C">
      <w:start w:val="1"/>
      <w:numFmt w:val="decimal"/>
      <w:lvlText w:val="%1."/>
      <w:lvlJc w:val="left"/>
      <w:pPr>
        <w:tabs>
          <w:tab w:val="num" w:pos="360"/>
        </w:tabs>
        <w:ind w:left="357" w:hanging="357"/>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92F2DDF"/>
    <w:multiLevelType w:val="hybridMultilevel"/>
    <w:tmpl w:val="1EB421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BCF4FA6"/>
    <w:multiLevelType w:val="hybridMultilevel"/>
    <w:tmpl w:val="47722EE4"/>
    <w:lvl w:ilvl="0" w:tplc="739CB500">
      <w:start w:val="1"/>
      <w:numFmt w:val="decimal"/>
      <w:lvlText w:val="%1)"/>
      <w:lvlJc w:val="left"/>
      <w:pPr>
        <w:ind w:left="717" w:hanging="360"/>
      </w:pPr>
      <w:rPr>
        <w:rFonts w:ascii="Times New Roman" w:hAnsi="Times New Roman" w:hint="default"/>
        <w:b w:val="0"/>
        <w:i w:val="0"/>
        <w:sz w:val="24"/>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8" w15:restartNumberingAfterBreak="0">
    <w:nsid w:val="5F6740FB"/>
    <w:multiLevelType w:val="hybridMultilevel"/>
    <w:tmpl w:val="543AA862"/>
    <w:lvl w:ilvl="0" w:tplc="E2682E8E">
      <w:start w:val="1"/>
      <w:numFmt w:val="decimal"/>
      <w:lvlText w:val="%1."/>
      <w:lvlJc w:val="left"/>
      <w:pPr>
        <w:tabs>
          <w:tab w:val="num" w:pos="360"/>
        </w:tabs>
        <w:ind w:left="340" w:hanging="34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1857130"/>
    <w:multiLevelType w:val="hybridMultilevel"/>
    <w:tmpl w:val="F23470B0"/>
    <w:lvl w:ilvl="0" w:tplc="CC92733A">
      <w:start w:val="1"/>
      <w:numFmt w:val="decimal"/>
      <w:lvlText w:val="%1."/>
      <w:lvlJc w:val="left"/>
      <w:pPr>
        <w:tabs>
          <w:tab w:val="num" w:pos="360"/>
        </w:tabs>
        <w:ind w:left="357" w:hanging="357"/>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1EC543E"/>
    <w:multiLevelType w:val="hybridMultilevel"/>
    <w:tmpl w:val="421444FE"/>
    <w:lvl w:ilvl="0" w:tplc="9DF65B1A">
      <w:start w:val="1"/>
      <w:numFmt w:val="decimal"/>
      <w:lvlText w:val="%1)"/>
      <w:lvlJc w:val="left"/>
      <w:pPr>
        <w:ind w:left="701" w:hanging="360"/>
      </w:pPr>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41" w15:restartNumberingAfterBreak="0">
    <w:nsid w:val="651659B2"/>
    <w:multiLevelType w:val="hybridMultilevel"/>
    <w:tmpl w:val="60003DFA"/>
    <w:lvl w:ilvl="0" w:tplc="4914FA06">
      <w:start w:val="1"/>
      <w:numFmt w:val="decimal"/>
      <w:lvlText w:val="%1)"/>
      <w:lvlJc w:val="left"/>
      <w:pPr>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54A1FBC"/>
    <w:multiLevelType w:val="hybridMultilevel"/>
    <w:tmpl w:val="15D04D7E"/>
    <w:lvl w:ilvl="0" w:tplc="D79AEE2E">
      <w:start w:val="1"/>
      <w:numFmt w:val="decimal"/>
      <w:lvlText w:val="%1."/>
      <w:lvlJc w:val="left"/>
      <w:pPr>
        <w:tabs>
          <w:tab w:val="num" w:pos="360"/>
        </w:tabs>
        <w:ind w:left="36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BE91826"/>
    <w:multiLevelType w:val="hybridMultilevel"/>
    <w:tmpl w:val="0616FD2A"/>
    <w:lvl w:ilvl="0" w:tplc="4FFA7E84">
      <w:start w:val="1"/>
      <w:numFmt w:val="decimal"/>
      <w:lvlText w:val="%1."/>
      <w:lvlJc w:val="left"/>
      <w:pPr>
        <w:tabs>
          <w:tab w:val="num" w:pos="360"/>
        </w:tabs>
        <w:ind w:left="357" w:hanging="357"/>
      </w:pPr>
      <w:rPr>
        <w:rFonts w:ascii="Times New Roman" w:hAnsi="Times New Roman" w:hint="default"/>
        <w:b w:val="0"/>
        <w:i w:val="0"/>
        <w:sz w:val="24"/>
      </w:rPr>
    </w:lvl>
    <w:lvl w:ilvl="1" w:tplc="92FA0182">
      <w:start w:val="5"/>
      <w:numFmt w:val="decimal"/>
      <w:lvlText w:val="%2."/>
      <w:lvlJc w:val="left"/>
      <w:pPr>
        <w:tabs>
          <w:tab w:val="num" w:pos="360"/>
        </w:tabs>
        <w:ind w:left="357" w:hanging="357"/>
      </w:pPr>
      <w:rPr>
        <w:rFonts w:ascii="Arial" w:hAnsi="Arial"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6CA961A7"/>
    <w:multiLevelType w:val="hybridMultilevel"/>
    <w:tmpl w:val="26D89C1E"/>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DD31929"/>
    <w:multiLevelType w:val="hybridMultilevel"/>
    <w:tmpl w:val="D340E02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15:restartNumberingAfterBreak="0">
    <w:nsid w:val="74C74584"/>
    <w:multiLevelType w:val="hybridMultilevel"/>
    <w:tmpl w:val="624A08CE"/>
    <w:lvl w:ilvl="0" w:tplc="1C1488A4">
      <w:start w:val="1"/>
      <w:numFmt w:val="decimal"/>
      <w:lvlText w:val="%1."/>
      <w:lvlJc w:val="left"/>
      <w:pPr>
        <w:tabs>
          <w:tab w:val="num" w:pos="360"/>
        </w:tabs>
        <w:ind w:left="357" w:hanging="357"/>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712522F"/>
    <w:multiLevelType w:val="hybridMultilevel"/>
    <w:tmpl w:val="0D584352"/>
    <w:lvl w:ilvl="0" w:tplc="AA920F5E">
      <w:start w:val="1"/>
      <w:numFmt w:val="decimal"/>
      <w:lvlText w:val="%1."/>
      <w:lvlJc w:val="left"/>
      <w:pPr>
        <w:tabs>
          <w:tab w:val="num" w:pos="360"/>
        </w:tabs>
        <w:ind w:left="357" w:hanging="357"/>
      </w:pPr>
      <w:rPr>
        <w:rFonts w:ascii="Times New Roman" w:hAnsi="Times New Roman" w:hint="default"/>
        <w:b w:val="0"/>
        <w:i w:val="0"/>
        <w:sz w:val="24"/>
      </w:rPr>
    </w:lvl>
    <w:lvl w:ilvl="1" w:tplc="04CC5D48">
      <w:start w:val="1"/>
      <w:numFmt w:val="decimal"/>
      <w:lvlText w:val="%2)"/>
      <w:lvlJc w:val="left"/>
      <w:pPr>
        <w:tabs>
          <w:tab w:val="num" w:pos="737"/>
        </w:tabs>
        <w:ind w:left="737" w:hanging="397"/>
      </w:pPr>
      <w:rPr>
        <w:rFonts w:ascii="Arial" w:hAnsi="Arial" w:hint="default"/>
        <w:b w:val="0"/>
        <w:i w:val="0"/>
      </w:rPr>
    </w:lvl>
    <w:lvl w:ilvl="2" w:tplc="20B4DB20">
      <w:start w:val="1"/>
      <w:numFmt w:val="decimal"/>
      <w:lvlText w:val="%3)"/>
      <w:lvlJc w:val="left"/>
      <w:pPr>
        <w:tabs>
          <w:tab w:val="num" w:pos="737"/>
        </w:tabs>
        <w:ind w:left="737" w:hanging="38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7A055954"/>
    <w:multiLevelType w:val="hybridMultilevel"/>
    <w:tmpl w:val="A9D26B64"/>
    <w:lvl w:ilvl="0" w:tplc="61B240A6">
      <w:start w:val="1"/>
      <w:numFmt w:val="decimal"/>
      <w:lvlText w:val="%1)"/>
      <w:lvlJc w:val="left"/>
      <w:pPr>
        <w:tabs>
          <w:tab w:val="num" w:pos="737"/>
        </w:tabs>
        <w:ind w:left="737" w:hanging="377"/>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B1C359E"/>
    <w:multiLevelType w:val="singleLevel"/>
    <w:tmpl w:val="B32E65A0"/>
    <w:lvl w:ilvl="0">
      <w:start w:val="1"/>
      <w:numFmt w:val="decimal"/>
      <w:lvlText w:val="%1."/>
      <w:lvlJc w:val="left"/>
      <w:pPr>
        <w:ind w:left="720" w:hanging="360"/>
      </w:pPr>
      <w:rPr>
        <w:rFonts w:ascii="Times New Roman" w:hAnsi="Times New Roman" w:hint="default"/>
        <w:b w:val="0"/>
        <w:i w:val="0"/>
        <w:sz w:val="24"/>
      </w:rPr>
    </w:lvl>
  </w:abstractNum>
  <w:num w:numId="1">
    <w:abstractNumId w:val="15"/>
  </w:num>
  <w:num w:numId="2">
    <w:abstractNumId w:val="49"/>
  </w:num>
  <w:num w:numId="3">
    <w:abstractNumId w:val="38"/>
  </w:num>
  <w:num w:numId="4">
    <w:abstractNumId w:val="30"/>
  </w:num>
  <w:num w:numId="5">
    <w:abstractNumId w:val="43"/>
  </w:num>
  <w:num w:numId="6">
    <w:abstractNumId w:val="5"/>
  </w:num>
  <w:num w:numId="7">
    <w:abstractNumId w:val="16"/>
  </w:num>
  <w:num w:numId="8">
    <w:abstractNumId w:val="29"/>
  </w:num>
  <w:num w:numId="9">
    <w:abstractNumId w:val="12"/>
  </w:num>
  <w:num w:numId="10">
    <w:abstractNumId w:val="28"/>
  </w:num>
  <w:num w:numId="11">
    <w:abstractNumId w:val="31"/>
  </w:num>
  <w:num w:numId="12">
    <w:abstractNumId w:val="8"/>
  </w:num>
  <w:num w:numId="13">
    <w:abstractNumId w:val="34"/>
  </w:num>
  <w:num w:numId="14">
    <w:abstractNumId w:val="22"/>
  </w:num>
  <w:num w:numId="15">
    <w:abstractNumId w:val="9"/>
  </w:num>
  <w:num w:numId="16">
    <w:abstractNumId w:val="20"/>
  </w:num>
  <w:num w:numId="17">
    <w:abstractNumId w:val="41"/>
  </w:num>
  <w:num w:numId="18">
    <w:abstractNumId w:val="13"/>
  </w:num>
  <w:num w:numId="19">
    <w:abstractNumId w:val="1"/>
  </w:num>
  <w:num w:numId="20">
    <w:abstractNumId w:val="7"/>
  </w:num>
  <w:num w:numId="21">
    <w:abstractNumId w:val="47"/>
  </w:num>
  <w:num w:numId="22">
    <w:abstractNumId w:val="23"/>
  </w:num>
  <w:num w:numId="23">
    <w:abstractNumId w:val="11"/>
  </w:num>
  <w:num w:numId="24">
    <w:abstractNumId w:val="48"/>
  </w:num>
  <w:num w:numId="25">
    <w:abstractNumId w:val="33"/>
  </w:num>
  <w:num w:numId="26">
    <w:abstractNumId w:val="10"/>
  </w:num>
  <w:num w:numId="27">
    <w:abstractNumId w:val="46"/>
  </w:num>
  <w:num w:numId="28">
    <w:abstractNumId w:val="6"/>
  </w:num>
  <w:num w:numId="29">
    <w:abstractNumId w:val="39"/>
  </w:num>
  <w:num w:numId="30">
    <w:abstractNumId w:val="37"/>
  </w:num>
  <w:num w:numId="31">
    <w:abstractNumId w:val="35"/>
  </w:num>
  <w:num w:numId="32">
    <w:abstractNumId w:val="14"/>
  </w:num>
  <w:num w:numId="33">
    <w:abstractNumId w:val="27"/>
  </w:num>
  <w:num w:numId="34">
    <w:abstractNumId w:val="40"/>
  </w:num>
  <w:num w:numId="35">
    <w:abstractNumId w:val="42"/>
  </w:num>
  <w:num w:numId="36">
    <w:abstractNumId w:val="3"/>
  </w:num>
  <w:num w:numId="37">
    <w:abstractNumId w:val="44"/>
  </w:num>
  <w:num w:numId="38">
    <w:abstractNumId w:val="32"/>
  </w:num>
  <w:num w:numId="39">
    <w:abstractNumId w:val="25"/>
  </w:num>
  <w:num w:numId="40">
    <w:abstractNumId w:val="4"/>
  </w:num>
  <w:num w:numId="41">
    <w:abstractNumId w:val="19"/>
  </w:num>
  <w:num w:numId="42">
    <w:abstractNumId w:val="24"/>
  </w:num>
  <w:num w:numId="43">
    <w:abstractNumId w:val="17"/>
  </w:num>
  <w:num w:numId="44">
    <w:abstractNumId w:val="18"/>
  </w:num>
  <w:num w:numId="45">
    <w:abstractNumId w:val="36"/>
  </w:num>
  <w:num w:numId="46">
    <w:abstractNumId w:val="45"/>
  </w:num>
  <w:num w:numId="47">
    <w:abstractNumId w:val="0"/>
  </w:num>
  <w:num w:numId="48">
    <w:abstractNumId w:val="21"/>
  </w:num>
  <w:num w:numId="49">
    <w:abstractNumId w:val="26"/>
  </w:num>
  <w:num w:numId="50">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9"/>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D63"/>
    <w:rsid w:val="000158BC"/>
    <w:rsid w:val="00020DF1"/>
    <w:rsid w:val="00036D04"/>
    <w:rsid w:val="00036DB0"/>
    <w:rsid w:val="000434CF"/>
    <w:rsid w:val="000448F6"/>
    <w:rsid w:val="000472E5"/>
    <w:rsid w:val="00054136"/>
    <w:rsid w:val="00054CF7"/>
    <w:rsid w:val="00060369"/>
    <w:rsid w:val="00062A7F"/>
    <w:rsid w:val="0007716E"/>
    <w:rsid w:val="0009432D"/>
    <w:rsid w:val="000A05AF"/>
    <w:rsid w:val="000B3606"/>
    <w:rsid w:val="000B4120"/>
    <w:rsid w:val="000B4D63"/>
    <w:rsid w:val="000E312C"/>
    <w:rsid w:val="000E4816"/>
    <w:rsid w:val="00110844"/>
    <w:rsid w:val="0012756A"/>
    <w:rsid w:val="00130ADF"/>
    <w:rsid w:val="00141986"/>
    <w:rsid w:val="00143B31"/>
    <w:rsid w:val="001525AB"/>
    <w:rsid w:val="00152AD7"/>
    <w:rsid w:val="001540DA"/>
    <w:rsid w:val="001940C5"/>
    <w:rsid w:val="0019494C"/>
    <w:rsid w:val="001A40CA"/>
    <w:rsid w:val="001B0007"/>
    <w:rsid w:val="001E6F33"/>
    <w:rsid w:val="001F053A"/>
    <w:rsid w:val="00210FB3"/>
    <w:rsid w:val="0021485F"/>
    <w:rsid w:val="00225DEA"/>
    <w:rsid w:val="00267C53"/>
    <w:rsid w:val="002851E2"/>
    <w:rsid w:val="002950C1"/>
    <w:rsid w:val="00296CDC"/>
    <w:rsid w:val="002D233B"/>
    <w:rsid w:val="002F7549"/>
    <w:rsid w:val="00303F94"/>
    <w:rsid w:val="0031117D"/>
    <w:rsid w:val="00312984"/>
    <w:rsid w:val="00353091"/>
    <w:rsid w:val="00353E08"/>
    <w:rsid w:val="00370E81"/>
    <w:rsid w:val="003817AC"/>
    <w:rsid w:val="003A14FE"/>
    <w:rsid w:val="003A2332"/>
    <w:rsid w:val="003B638C"/>
    <w:rsid w:val="003B69E1"/>
    <w:rsid w:val="003C3C67"/>
    <w:rsid w:val="003D4ACE"/>
    <w:rsid w:val="003D689C"/>
    <w:rsid w:val="003E6935"/>
    <w:rsid w:val="00410308"/>
    <w:rsid w:val="00423543"/>
    <w:rsid w:val="00426B21"/>
    <w:rsid w:val="004425F1"/>
    <w:rsid w:val="004544CE"/>
    <w:rsid w:val="00455DFC"/>
    <w:rsid w:val="00460DC2"/>
    <w:rsid w:val="00462F87"/>
    <w:rsid w:val="004711A1"/>
    <w:rsid w:val="00476841"/>
    <w:rsid w:val="004805D1"/>
    <w:rsid w:val="004833D8"/>
    <w:rsid w:val="004901E3"/>
    <w:rsid w:val="004B28BD"/>
    <w:rsid w:val="004C376F"/>
    <w:rsid w:val="004D5E44"/>
    <w:rsid w:val="004E17A1"/>
    <w:rsid w:val="004E7CAB"/>
    <w:rsid w:val="00520A4D"/>
    <w:rsid w:val="0052108C"/>
    <w:rsid w:val="00526E76"/>
    <w:rsid w:val="005317BB"/>
    <w:rsid w:val="00545C22"/>
    <w:rsid w:val="005511CD"/>
    <w:rsid w:val="00552C7E"/>
    <w:rsid w:val="00560A71"/>
    <w:rsid w:val="005623FC"/>
    <w:rsid w:val="005A0EC2"/>
    <w:rsid w:val="005A6E64"/>
    <w:rsid w:val="005C4A70"/>
    <w:rsid w:val="005D5459"/>
    <w:rsid w:val="005D598D"/>
    <w:rsid w:val="005D6DF1"/>
    <w:rsid w:val="005E1594"/>
    <w:rsid w:val="0060300D"/>
    <w:rsid w:val="006044B4"/>
    <w:rsid w:val="0062085D"/>
    <w:rsid w:val="0062661C"/>
    <w:rsid w:val="00633808"/>
    <w:rsid w:val="006531DD"/>
    <w:rsid w:val="00662B2E"/>
    <w:rsid w:val="00666CDD"/>
    <w:rsid w:val="00667C04"/>
    <w:rsid w:val="006762D0"/>
    <w:rsid w:val="006762E1"/>
    <w:rsid w:val="006801C3"/>
    <w:rsid w:val="006C68A1"/>
    <w:rsid w:val="006C6B0C"/>
    <w:rsid w:val="006C782C"/>
    <w:rsid w:val="006D3BA3"/>
    <w:rsid w:val="006D415D"/>
    <w:rsid w:val="006D7FE6"/>
    <w:rsid w:val="006E4F59"/>
    <w:rsid w:val="006F21CA"/>
    <w:rsid w:val="006F3B13"/>
    <w:rsid w:val="006F7226"/>
    <w:rsid w:val="00715DC8"/>
    <w:rsid w:val="00722381"/>
    <w:rsid w:val="0073093F"/>
    <w:rsid w:val="00735308"/>
    <w:rsid w:val="00735DF6"/>
    <w:rsid w:val="007453DD"/>
    <w:rsid w:val="00747203"/>
    <w:rsid w:val="007747DE"/>
    <w:rsid w:val="007866E3"/>
    <w:rsid w:val="007A6D52"/>
    <w:rsid w:val="007B5433"/>
    <w:rsid w:val="007C6C74"/>
    <w:rsid w:val="007D5011"/>
    <w:rsid w:val="007D56C9"/>
    <w:rsid w:val="007D6757"/>
    <w:rsid w:val="007E5D4A"/>
    <w:rsid w:val="008025A5"/>
    <w:rsid w:val="008172CE"/>
    <w:rsid w:val="00817FA5"/>
    <w:rsid w:val="00820898"/>
    <w:rsid w:val="00842D31"/>
    <w:rsid w:val="0086518B"/>
    <w:rsid w:val="008726CF"/>
    <w:rsid w:val="008727A0"/>
    <w:rsid w:val="00885C80"/>
    <w:rsid w:val="00894424"/>
    <w:rsid w:val="008A362F"/>
    <w:rsid w:val="008B210C"/>
    <w:rsid w:val="008C1611"/>
    <w:rsid w:val="008F1242"/>
    <w:rsid w:val="008F604B"/>
    <w:rsid w:val="00913A4F"/>
    <w:rsid w:val="00924DF4"/>
    <w:rsid w:val="00944166"/>
    <w:rsid w:val="009507D3"/>
    <w:rsid w:val="00973DF1"/>
    <w:rsid w:val="009815A4"/>
    <w:rsid w:val="009909A0"/>
    <w:rsid w:val="00990CFF"/>
    <w:rsid w:val="009A0BAA"/>
    <w:rsid w:val="009A1A06"/>
    <w:rsid w:val="009A1D4E"/>
    <w:rsid w:val="009B541F"/>
    <w:rsid w:val="009B7ADB"/>
    <w:rsid w:val="009D16FA"/>
    <w:rsid w:val="009E3168"/>
    <w:rsid w:val="00A077D4"/>
    <w:rsid w:val="00A134D3"/>
    <w:rsid w:val="00A25D52"/>
    <w:rsid w:val="00A7123C"/>
    <w:rsid w:val="00A97119"/>
    <w:rsid w:val="00AA465D"/>
    <w:rsid w:val="00AA5A0F"/>
    <w:rsid w:val="00AD7A48"/>
    <w:rsid w:val="00AE7015"/>
    <w:rsid w:val="00B113B4"/>
    <w:rsid w:val="00B14475"/>
    <w:rsid w:val="00B17BD5"/>
    <w:rsid w:val="00B244D6"/>
    <w:rsid w:val="00B504B1"/>
    <w:rsid w:val="00B5463D"/>
    <w:rsid w:val="00B70BAB"/>
    <w:rsid w:val="00B928FF"/>
    <w:rsid w:val="00BA7027"/>
    <w:rsid w:val="00BF6991"/>
    <w:rsid w:val="00C145F8"/>
    <w:rsid w:val="00C44316"/>
    <w:rsid w:val="00C83E73"/>
    <w:rsid w:val="00CB4C51"/>
    <w:rsid w:val="00CC563C"/>
    <w:rsid w:val="00D00B4A"/>
    <w:rsid w:val="00D17D03"/>
    <w:rsid w:val="00D32C0E"/>
    <w:rsid w:val="00D3707C"/>
    <w:rsid w:val="00D4594D"/>
    <w:rsid w:val="00D6137B"/>
    <w:rsid w:val="00D62D5D"/>
    <w:rsid w:val="00D7335E"/>
    <w:rsid w:val="00D8549E"/>
    <w:rsid w:val="00D86056"/>
    <w:rsid w:val="00D90946"/>
    <w:rsid w:val="00D90A5B"/>
    <w:rsid w:val="00DD2D1E"/>
    <w:rsid w:val="00DD3332"/>
    <w:rsid w:val="00DD3BB6"/>
    <w:rsid w:val="00DF4725"/>
    <w:rsid w:val="00E11E70"/>
    <w:rsid w:val="00E12500"/>
    <w:rsid w:val="00E132D4"/>
    <w:rsid w:val="00E1569C"/>
    <w:rsid w:val="00E21AA3"/>
    <w:rsid w:val="00E22C13"/>
    <w:rsid w:val="00E40E29"/>
    <w:rsid w:val="00E504E4"/>
    <w:rsid w:val="00E603C7"/>
    <w:rsid w:val="00E87788"/>
    <w:rsid w:val="00EA420C"/>
    <w:rsid w:val="00EB228E"/>
    <w:rsid w:val="00EB360C"/>
    <w:rsid w:val="00EC2330"/>
    <w:rsid w:val="00EC3257"/>
    <w:rsid w:val="00ED6D3E"/>
    <w:rsid w:val="00F04EDB"/>
    <w:rsid w:val="00F0529E"/>
    <w:rsid w:val="00F20D91"/>
    <w:rsid w:val="00F25DCB"/>
    <w:rsid w:val="00F33132"/>
    <w:rsid w:val="00F412B4"/>
    <w:rsid w:val="00F41EFC"/>
    <w:rsid w:val="00F85605"/>
    <w:rsid w:val="00F969B0"/>
    <w:rsid w:val="00FD7633"/>
    <w:rsid w:val="00FE220D"/>
    <w:rsid w:val="00FF55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8460978"/>
  <w15:chartTrackingRefBased/>
  <w15:docId w15:val="{0208598A-5C2C-489E-9619-0115D650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cs="Arial"/>
      <w:sz w:val="24"/>
      <w:szCs w:val="24"/>
    </w:rPr>
  </w:style>
  <w:style w:type="paragraph" w:styleId="Nagwek1">
    <w:name w:val="heading 1"/>
    <w:basedOn w:val="Normalny"/>
    <w:next w:val="Normalny"/>
    <w:qFormat/>
    <w:pPr>
      <w:keepNext/>
      <w:ind w:left="3686"/>
      <w:outlineLvl w:val="0"/>
    </w:pPr>
    <w:rPr>
      <w:rFonts w:cs="Times New Roman"/>
      <w:b/>
      <w:bCs/>
      <w:spacing w:val="20"/>
      <w:sz w:val="26"/>
    </w:rPr>
  </w:style>
  <w:style w:type="paragraph" w:styleId="Nagwek2">
    <w:name w:val="heading 2"/>
    <w:basedOn w:val="Normalny"/>
    <w:next w:val="Normalny"/>
    <w:qFormat/>
    <w:pPr>
      <w:keepNext/>
      <w:outlineLvl w:val="1"/>
    </w:pPr>
    <w:rPr>
      <w:rFonts w:cs="Times New Roman"/>
      <w:i/>
      <w:iCs/>
      <w:spacing w:val="20"/>
    </w:rPr>
  </w:style>
  <w:style w:type="paragraph" w:styleId="Nagwek3">
    <w:name w:val="heading 3"/>
    <w:basedOn w:val="Normalny"/>
    <w:next w:val="Normalny"/>
    <w:qFormat/>
    <w:pPr>
      <w:keepNext/>
      <w:ind w:left="4536"/>
      <w:outlineLvl w:val="2"/>
    </w:pPr>
    <w:rPr>
      <w:rFonts w:cs="Times New Roman"/>
      <w:b/>
      <w:bCs/>
      <w:spacing w:val="10"/>
      <w:sz w:val="26"/>
    </w:rPr>
  </w:style>
  <w:style w:type="paragraph" w:styleId="Nagwek4">
    <w:name w:val="heading 4"/>
    <w:basedOn w:val="Normalny"/>
    <w:next w:val="Normalny"/>
    <w:qFormat/>
    <w:pPr>
      <w:keepNext/>
      <w:outlineLvl w:val="3"/>
    </w:pPr>
    <w:rPr>
      <w:rFonts w:cs="Times New Roman"/>
      <w:i/>
      <w:spacing w:val="1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semiHidden/>
    <w:pPr>
      <w:ind w:firstLine="708"/>
      <w:jc w:val="both"/>
    </w:pPr>
    <w:rPr>
      <w:rFonts w:cs="Times New Roman"/>
      <w:spacing w:val="20"/>
    </w:rPr>
  </w:style>
  <w:style w:type="paragraph" w:styleId="Tekstpodstawowy3">
    <w:name w:val="Body Text 3"/>
    <w:basedOn w:val="Normalny"/>
    <w:semiHidden/>
    <w:pPr>
      <w:jc w:val="both"/>
    </w:pPr>
    <w:rPr>
      <w:rFonts w:cs="Times New Roman"/>
      <w:spacing w:val="20"/>
      <w:sz w:val="26"/>
      <w:szCs w:val="20"/>
    </w:rPr>
  </w:style>
  <w:style w:type="paragraph" w:styleId="Tekstpodstawowy">
    <w:name w:val="Body Text"/>
    <w:aliases w:val="wypunktowanie"/>
    <w:basedOn w:val="Normalny"/>
    <w:semiHidden/>
    <w:pPr>
      <w:spacing w:before="120"/>
      <w:jc w:val="both"/>
    </w:pPr>
    <w:rPr>
      <w:rFonts w:ascii="Arial" w:hAnsi="Arial"/>
    </w:rPr>
  </w:style>
  <w:style w:type="paragraph" w:styleId="Stopka">
    <w:name w:val="footer"/>
    <w:basedOn w:val="Normalny"/>
    <w:link w:val="StopkaZnak"/>
    <w:pPr>
      <w:tabs>
        <w:tab w:val="center" w:pos="4536"/>
        <w:tab w:val="right" w:pos="9072"/>
      </w:tabs>
    </w:pPr>
    <w:rPr>
      <w:rFonts w:cs="Times New Roman"/>
      <w:lang w:val="x-none" w:eastAsia="x-none"/>
    </w:rPr>
  </w:style>
  <w:style w:type="character" w:styleId="Numerstrony">
    <w:name w:val="page number"/>
    <w:basedOn w:val="Domylnaczcionkaakapitu"/>
    <w:semiHidden/>
  </w:style>
  <w:style w:type="paragraph" w:styleId="Nagwek">
    <w:name w:val="header"/>
    <w:basedOn w:val="Normalny"/>
    <w:semiHidden/>
    <w:pPr>
      <w:tabs>
        <w:tab w:val="center" w:pos="4536"/>
        <w:tab w:val="right" w:pos="9072"/>
      </w:tabs>
    </w:pPr>
  </w:style>
  <w:style w:type="paragraph" w:styleId="Tekstpodstawowywcity2">
    <w:name w:val="Body Text Indent 2"/>
    <w:basedOn w:val="Normalny"/>
    <w:semiHidden/>
    <w:pPr>
      <w:ind w:left="363"/>
      <w:jc w:val="both"/>
    </w:pPr>
    <w:rPr>
      <w:rFonts w:ascii="Courier New" w:hAnsi="Courier New" w:cs="Courier New"/>
      <w:sz w:val="22"/>
    </w:rPr>
  </w:style>
  <w:style w:type="paragraph" w:styleId="Tekstpodstawowywcity3">
    <w:name w:val="Body Text Indent 3"/>
    <w:basedOn w:val="Normalny"/>
    <w:semiHidden/>
    <w:pPr>
      <w:spacing w:before="60"/>
      <w:ind w:left="357"/>
      <w:jc w:val="both"/>
    </w:pPr>
    <w:rPr>
      <w:rFonts w:ascii="Arial" w:hAnsi="Arial"/>
      <w:spacing w:val="10"/>
    </w:rPr>
  </w:style>
  <w:style w:type="paragraph" w:styleId="NormalnyWeb">
    <w:name w:val="Normal (Web)"/>
    <w:basedOn w:val="Normalny"/>
    <w:semiHidden/>
    <w:pPr>
      <w:spacing w:before="100" w:beforeAutospacing="1" w:after="100" w:afterAutospacing="1"/>
    </w:pPr>
    <w:rPr>
      <w:rFonts w:cs="Times New Roman"/>
    </w:rPr>
  </w:style>
  <w:style w:type="character" w:styleId="Hipercze">
    <w:name w:val="Hyperlink"/>
    <w:semiHidden/>
    <w:rPr>
      <w:color w:val="0000FF"/>
      <w:u w:val="single"/>
    </w:rPr>
  </w:style>
  <w:style w:type="character" w:styleId="UyteHipercze">
    <w:name w:val="FollowedHyperlink"/>
    <w:semiHidden/>
    <w:rPr>
      <w:color w:val="800080"/>
      <w:u w:val="single"/>
    </w:rPr>
  </w:style>
  <w:style w:type="paragraph" w:styleId="Tekstpodstawowy2">
    <w:name w:val="Body Text 2"/>
    <w:basedOn w:val="Normalny"/>
    <w:semiHidden/>
    <w:pPr>
      <w:jc w:val="both"/>
    </w:pPr>
    <w:rPr>
      <w:rFonts w:ascii="Arial" w:hAnsi="Arial"/>
      <w:i/>
      <w:iCs/>
    </w:rPr>
  </w:style>
  <w:style w:type="paragraph" w:customStyle="1" w:styleId="Styl">
    <w:name w:val="Styl"/>
    <w:pPr>
      <w:widowControl w:val="0"/>
      <w:autoSpaceDE w:val="0"/>
      <w:autoSpaceDN w:val="0"/>
      <w:adjustRightInd w:val="0"/>
    </w:pPr>
    <w:rPr>
      <w:rFonts w:ascii="Courier New" w:hAnsi="Courier New" w:cs="Courier New"/>
      <w:sz w:val="24"/>
      <w:szCs w:val="24"/>
    </w:rPr>
  </w:style>
  <w:style w:type="character" w:styleId="Odwoanieprzypisudolnego">
    <w:name w:val="footnote reference"/>
    <w:semiHidden/>
    <w:rPr>
      <w:vertAlign w:val="superscript"/>
    </w:rPr>
  </w:style>
  <w:style w:type="paragraph" w:styleId="Tekstprzypisudolnego">
    <w:name w:val="footnote text"/>
    <w:basedOn w:val="Normalny"/>
    <w:semiHidden/>
    <w:rPr>
      <w:sz w:val="20"/>
      <w:szCs w:val="20"/>
    </w:rPr>
  </w:style>
  <w:style w:type="paragraph" w:styleId="Tekstdymka">
    <w:name w:val="Balloon Text"/>
    <w:basedOn w:val="Normalny"/>
    <w:link w:val="TekstdymkaZnak"/>
    <w:uiPriority w:val="99"/>
    <w:semiHidden/>
    <w:unhideWhenUsed/>
    <w:rsid w:val="004C376F"/>
    <w:rPr>
      <w:rFonts w:ascii="Tahoma" w:hAnsi="Tahoma" w:cs="Times New Roman"/>
      <w:sz w:val="16"/>
      <w:szCs w:val="16"/>
      <w:lang w:val="x-none" w:eastAsia="x-none"/>
    </w:rPr>
  </w:style>
  <w:style w:type="character" w:customStyle="1" w:styleId="TekstdymkaZnak">
    <w:name w:val="Tekst dymka Znak"/>
    <w:link w:val="Tekstdymka"/>
    <w:uiPriority w:val="99"/>
    <w:semiHidden/>
    <w:rsid w:val="004C376F"/>
    <w:rPr>
      <w:rFonts w:ascii="Tahoma" w:hAnsi="Tahoma" w:cs="Tahoma"/>
      <w:sz w:val="16"/>
      <w:szCs w:val="16"/>
    </w:rPr>
  </w:style>
  <w:style w:type="character" w:customStyle="1" w:styleId="StopkaZnak">
    <w:name w:val="Stopka Znak"/>
    <w:link w:val="Stopka"/>
    <w:rsid w:val="00A25D52"/>
    <w:rPr>
      <w:rFonts w:cs="Arial"/>
      <w:sz w:val="24"/>
      <w:szCs w:val="24"/>
    </w:rPr>
  </w:style>
  <w:style w:type="paragraph" w:styleId="Akapitzlist">
    <w:name w:val="List Paragraph"/>
    <w:basedOn w:val="Normalny"/>
    <w:uiPriority w:val="34"/>
    <w:qFormat/>
    <w:rsid w:val="001940C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8DDB5-D212-49C7-903B-D6DCD9840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4988</Words>
  <Characters>34136</Characters>
  <Application>Microsoft Office Word</Application>
  <DocSecurity>0</DocSecurity>
  <Lines>284</Lines>
  <Paragraphs>78</Paragraphs>
  <ScaleCrop>false</ScaleCrop>
  <HeadingPairs>
    <vt:vector size="2" baseType="variant">
      <vt:variant>
        <vt:lpstr>Tytuł</vt:lpstr>
      </vt:variant>
      <vt:variant>
        <vt:i4>1</vt:i4>
      </vt:variant>
    </vt:vector>
  </HeadingPairs>
  <TitlesOfParts>
    <vt:vector size="1" baseType="lpstr">
      <vt:lpstr>Warszawa, dnia</vt:lpstr>
    </vt:vector>
  </TitlesOfParts>
  <Company>PFRON</Company>
  <LinksUpToDate>false</LinksUpToDate>
  <CharactersWithSpaces>39046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dc:title>
  <dc:subject/>
  <dc:creator>**</dc:creator>
  <cp:keywords/>
  <cp:lastModifiedBy>Świder Dorota</cp:lastModifiedBy>
  <cp:revision>3</cp:revision>
  <cp:lastPrinted>2017-08-09T11:56:00Z</cp:lastPrinted>
  <dcterms:created xsi:type="dcterms:W3CDTF">2019-03-20T14:28:00Z</dcterms:created>
  <dcterms:modified xsi:type="dcterms:W3CDTF">2019-03-21T16:01:00Z</dcterms:modified>
</cp:coreProperties>
</file>