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03B" w:rsidRPr="006B0387" w:rsidRDefault="00B6003B" w:rsidP="005A194D">
      <w:pPr>
        <w:spacing w:line="300" w:lineRule="auto"/>
        <w:rPr>
          <w:rFonts w:ascii="Times New Roman" w:hAnsi="Times New Roman" w:cs="Times New Roman"/>
        </w:rPr>
      </w:pPr>
    </w:p>
    <w:p w:rsidR="00D16CE8" w:rsidRDefault="00D16CE8" w:rsidP="003B19B6">
      <w:pPr>
        <w:pStyle w:val="Nagwek1"/>
        <w:jc w:val="right"/>
        <w:rPr>
          <w:rFonts w:asciiTheme="minorHAnsi" w:hAnsiTheme="minorHAnsi" w:cstheme="minorHAnsi"/>
          <w:color w:val="auto"/>
        </w:rPr>
      </w:pPr>
    </w:p>
    <w:p w:rsidR="00D16CE8" w:rsidRPr="00D16CE8" w:rsidRDefault="00D16CE8" w:rsidP="00D16CE8">
      <w:pPr>
        <w:pStyle w:val="Nagwek1"/>
        <w:jc w:val="both"/>
        <w:rPr>
          <w:rFonts w:asciiTheme="minorHAnsi" w:hAnsiTheme="minorHAnsi" w:cstheme="minorHAnsi"/>
          <w:sz w:val="22"/>
          <w:szCs w:val="22"/>
        </w:rPr>
      </w:pPr>
      <w:r w:rsidRPr="00D16CE8">
        <w:rPr>
          <w:rFonts w:asciiTheme="minorHAnsi" w:hAnsiTheme="minorHAnsi" w:cstheme="minorHAnsi"/>
          <w:sz w:val="22"/>
          <w:szCs w:val="22"/>
        </w:rPr>
        <w:t xml:space="preserve">Szacowanie wartości zamówienia na usługi doradcze związane z realizacją projektu „Usługi indywidualnego transportu </w:t>
      </w:r>
      <w:proofErr w:type="spellStart"/>
      <w:r w:rsidRPr="00D16CE8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Pr="00D16CE8">
        <w:rPr>
          <w:rFonts w:asciiTheme="minorHAnsi" w:hAnsiTheme="minorHAnsi" w:cstheme="minorHAnsi"/>
          <w:sz w:val="22"/>
          <w:szCs w:val="22"/>
        </w:rPr>
        <w:t>-to-</w:t>
      </w:r>
      <w:proofErr w:type="spellStart"/>
      <w:r w:rsidRPr="00D16CE8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Pr="00D16CE8">
        <w:rPr>
          <w:rFonts w:asciiTheme="minorHAnsi" w:hAnsiTheme="minorHAnsi" w:cstheme="minorHAnsi"/>
          <w:sz w:val="22"/>
          <w:szCs w:val="22"/>
        </w:rPr>
        <w:t xml:space="preserve"> oraz poprawa dostępności architektonicznej wielorodzinnych budynków mieszkalnych” .</w:t>
      </w:r>
    </w:p>
    <w:p w:rsidR="00D16CE8" w:rsidRPr="00D16CE8" w:rsidRDefault="00D16CE8" w:rsidP="00D16CE8">
      <w:pPr>
        <w:spacing w:after="120" w:line="240" w:lineRule="auto"/>
        <w:rPr>
          <w:rFonts w:ascii="Calibri" w:eastAsia="Calibri" w:hAnsi="Calibri" w:cs="Calibri"/>
          <w:b/>
          <w:lang w:eastAsia="en-US"/>
        </w:rPr>
      </w:pPr>
    </w:p>
    <w:p w:rsidR="00D16CE8" w:rsidRPr="00D16CE8" w:rsidRDefault="00D16CE8" w:rsidP="00D16CE8">
      <w:pPr>
        <w:spacing w:after="120" w:line="240" w:lineRule="auto"/>
        <w:jc w:val="both"/>
        <w:rPr>
          <w:rFonts w:ascii="Calibri" w:eastAsia="Calibri" w:hAnsi="Calibri" w:cs="Calibri"/>
          <w:b/>
          <w:bCs/>
          <w:lang w:eastAsia="en-US"/>
        </w:rPr>
      </w:pPr>
      <w:r w:rsidRPr="00D16CE8">
        <w:rPr>
          <w:rFonts w:ascii="Calibri" w:eastAsia="Calibri" w:hAnsi="Calibri" w:cs="Calibri"/>
          <w:lang w:eastAsia="pl-PL"/>
        </w:rPr>
        <w:t xml:space="preserve">W ramach </w:t>
      </w:r>
      <w:r w:rsidR="004321FC">
        <w:rPr>
          <w:rFonts w:ascii="Calibri" w:eastAsia="Calibri" w:hAnsi="Calibri" w:cs="Calibri"/>
          <w:lang w:eastAsia="pl-PL"/>
        </w:rPr>
        <w:t>szacowania</w:t>
      </w:r>
      <w:r w:rsidRPr="00D16CE8">
        <w:rPr>
          <w:rFonts w:ascii="Calibri" w:eastAsia="Calibri" w:hAnsi="Calibri" w:cs="Calibri"/>
          <w:lang w:eastAsia="pl-PL"/>
        </w:rPr>
        <w:t xml:space="preserve"> wartości zamówienia, Państwowy Fundusz Rehabilitacji Osób Niepełnosprawnych zwraca się z prośbą o dokonanie szacunkowej wyceny usług doradczych </w:t>
      </w:r>
      <w:r w:rsidRPr="00D16CE8">
        <w:rPr>
          <w:rFonts w:ascii="Calibri" w:eastAsia="Calibri" w:hAnsi="Calibri" w:cs="Calibri"/>
          <w:lang w:eastAsia="en-US"/>
        </w:rPr>
        <w:t>związanych z realizacją projektu pozakonkursowego w ramach PO WER 2014-2020</w:t>
      </w:r>
      <w:r w:rsidRPr="00D16CE8">
        <w:rPr>
          <w:rFonts w:ascii="Calibri" w:eastAsia="Calibri" w:hAnsi="Calibri" w:cs="Calibri"/>
          <w:b/>
          <w:bCs/>
          <w:lang w:eastAsia="en-US"/>
        </w:rPr>
        <w:t xml:space="preserve"> </w:t>
      </w:r>
      <w:r w:rsidRPr="00D16CE8">
        <w:rPr>
          <w:rFonts w:ascii="Calibri" w:eastAsia="Calibri" w:hAnsi="Calibri" w:cs="Calibri"/>
          <w:lang w:eastAsia="en-US"/>
        </w:rPr>
        <w:t xml:space="preserve">„Usługi indywidualnego transportu 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>-to-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 xml:space="preserve"> </w:t>
      </w:r>
      <w:r w:rsidR="009E3F02">
        <w:rPr>
          <w:rFonts w:ascii="Calibri" w:eastAsia="Calibri" w:hAnsi="Calibri" w:cs="Calibri"/>
          <w:lang w:eastAsia="en-US"/>
        </w:rPr>
        <w:br/>
      </w:r>
      <w:r w:rsidRPr="00D16CE8">
        <w:rPr>
          <w:rFonts w:ascii="Calibri" w:eastAsia="Calibri" w:hAnsi="Calibri" w:cs="Calibri"/>
          <w:lang w:eastAsia="en-US"/>
        </w:rPr>
        <w:t>oraz poprawa dostępności architektonicznej wielorodzinnych budynków mieszkalnych” .</w:t>
      </w:r>
    </w:p>
    <w:p w:rsidR="00D16CE8" w:rsidRPr="00D16CE8" w:rsidRDefault="00D16CE8" w:rsidP="00D16CE8">
      <w:pPr>
        <w:keepNext/>
        <w:keepLines/>
        <w:numPr>
          <w:ilvl w:val="0"/>
          <w:numId w:val="38"/>
        </w:numPr>
        <w:spacing w:before="480" w:after="0"/>
        <w:outlineLvl w:val="0"/>
        <w:rPr>
          <w:rFonts w:eastAsiaTheme="majorEastAsia" w:cstheme="minorHAnsi"/>
          <w:b/>
          <w:bCs/>
          <w:color w:val="365F91" w:themeColor="accent1" w:themeShade="BF"/>
        </w:rPr>
      </w:pPr>
      <w:r w:rsidRPr="00D16CE8">
        <w:rPr>
          <w:rFonts w:eastAsiaTheme="majorEastAsia" w:cstheme="minorHAnsi"/>
          <w:b/>
          <w:bCs/>
          <w:color w:val="365F91" w:themeColor="accent1" w:themeShade="BF"/>
        </w:rPr>
        <w:t>Planowany zakres zlecanych usług doradczych:</w:t>
      </w:r>
    </w:p>
    <w:p w:rsidR="00D16CE8" w:rsidRPr="00D16CE8" w:rsidRDefault="00D16CE8" w:rsidP="00D16CE8">
      <w:pPr>
        <w:spacing w:after="0" w:line="240" w:lineRule="auto"/>
        <w:rPr>
          <w:rFonts w:ascii="Calibri" w:eastAsia="Calibri" w:hAnsi="Calibri" w:cs="Calibri"/>
          <w:lang w:eastAsia="en-US"/>
        </w:rPr>
      </w:pPr>
    </w:p>
    <w:p w:rsidR="00D16CE8" w:rsidRPr="00D16CE8" w:rsidRDefault="00D16CE8" w:rsidP="00D16CE8">
      <w:pPr>
        <w:spacing w:after="120" w:line="240" w:lineRule="auto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a) oszacowanie potencjału rynku pod kątem podmiotów świadczących usługi indywidualnego transportu 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>-to-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 xml:space="preserve"> (dalej: usługi</w:t>
      </w:r>
      <w:r w:rsidRPr="00D16CE8">
        <w:rPr>
          <w:rFonts w:ascii="Calibri" w:eastAsia="Calibri" w:hAnsi="Calibri" w:cs="Calibri"/>
          <w:b/>
          <w:bCs/>
          <w:lang w:eastAsia="en-US"/>
        </w:rPr>
        <w:t xml:space="preserve"> 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>-to-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 xml:space="preserve">) lub mogących świadczyć takie usługi); podmiotów produkujących pojazdy do przewozu osób z potrzebą wsparcia w zakresie mobilności lub adaptujących pojazdy do takiego celu oraz podmiotów wykonujących adaptację budynków mieszkalnych do potrzeb osób wymagających wsparcia </w:t>
      </w:r>
      <w:r w:rsidRPr="00D16CE8">
        <w:rPr>
          <w:rFonts w:ascii="Calibri" w:eastAsia="Calibri" w:hAnsi="Calibri" w:cs="Calibri"/>
          <w:lang w:eastAsia="en-US"/>
        </w:rPr>
        <w:br/>
        <w:t xml:space="preserve">w zakresie mobilności (szacunek na podstawie studiów literaturowych – </w:t>
      </w:r>
      <w:proofErr w:type="spellStart"/>
      <w:r w:rsidRPr="00D16CE8">
        <w:rPr>
          <w:rFonts w:ascii="Calibri" w:eastAsia="Calibri" w:hAnsi="Calibri" w:cs="Calibri"/>
          <w:lang w:eastAsia="en-US"/>
        </w:rPr>
        <w:t>desk</w:t>
      </w:r>
      <w:proofErr w:type="spellEnd"/>
      <w:r w:rsidRPr="00D16CE8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D16CE8">
        <w:rPr>
          <w:rFonts w:ascii="Calibri" w:eastAsia="Calibri" w:hAnsi="Calibri" w:cs="Calibri"/>
          <w:lang w:eastAsia="en-US"/>
        </w:rPr>
        <w:t>research</w:t>
      </w:r>
      <w:proofErr w:type="spellEnd"/>
      <w:r w:rsidRPr="00D16CE8">
        <w:rPr>
          <w:rFonts w:ascii="Calibri" w:eastAsia="Calibri" w:hAnsi="Calibri" w:cs="Calibri"/>
          <w:lang w:eastAsia="en-US"/>
        </w:rPr>
        <w:t>);</w:t>
      </w:r>
    </w:p>
    <w:p w:rsidR="00D16CE8" w:rsidRPr="00D16CE8" w:rsidRDefault="00D16CE8" w:rsidP="00D16CE8">
      <w:pPr>
        <w:spacing w:after="120" w:line="240" w:lineRule="auto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b) opracowanie zestawienia prezentującego dotychczas stosowane w Polsce modele usługi 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>-to-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 xml:space="preserve">, </w:t>
      </w:r>
      <w:r>
        <w:rPr>
          <w:rFonts w:ascii="Calibri" w:eastAsia="Calibri" w:hAnsi="Calibri" w:cs="Calibri"/>
          <w:lang w:eastAsia="en-US"/>
        </w:rPr>
        <w:br/>
      </w:r>
      <w:r w:rsidRPr="00D16CE8">
        <w:rPr>
          <w:rFonts w:ascii="Calibri" w:eastAsia="Calibri" w:hAnsi="Calibri" w:cs="Calibri"/>
          <w:lang w:eastAsia="en-US"/>
        </w:rPr>
        <w:t>do wykorzystania przez jednostki samorządu terytorialnego (JST) przy planowaniu działań i przygotowywaniu wniosku o udzielenie grantu (opis co najmniej 3 istniejących modeli – zlecenie usług podmiotowi komercyjnemu; powierzenie usług organizacji pożytku publicznego oraz samodzielne świadczenie usług przez JST lub spółkę komunalną);</w:t>
      </w:r>
    </w:p>
    <w:p w:rsidR="00D16CE8" w:rsidRPr="00D16CE8" w:rsidRDefault="00D16CE8" w:rsidP="00D16CE8">
      <w:pPr>
        <w:spacing w:after="120" w:line="240" w:lineRule="auto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c) opracowanie wytycznych do przygotowania przez wnioskodawców kompleksowej koncepcji transportu osób z potrzebą wsparcia w zakresie mobilności, zawierającej analizę potrzeb i diagnozę funkcjonujących na danym terenie rozwiązań transportowych, zarówno realizowanych z wykorzystaniem środków publicznych, jak </w:t>
      </w:r>
      <w:r>
        <w:rPr>
          <w:rFonts w:ascii="Calibri" w:eastAsia="Calibri" w:hAnsi="Calibri" w:cs="Calibri"/>
          <w:lang w:eastAsia="en-US"/>
        </w:rPr>
        <w:br/>
      </w:r>
      <w:r w:rsidRPr="00D16CE8">
        <w:rPr>
          <w:rFonts w:ascii="Calibri" w:eastAsia="Calibri" w:hAnsi="Calibri" w:cs="Calibri"/>
          <w:lang w:eastAsia="en-US"/>
        </w:rPr>
        <w:t xml:space="preserve">i oferowanych przez organizacje pozarządowe i sektor prywatny, oraz uwzględniającej kontekst działań na rzecz aktywizacji społeczno-zawodowej osób z potrzebą wsparcia w zakresie mobilności  o ograniczonej mobilności, prowadzonych na terytorium objętym koncepcją przez JST, organizacje pozarządowe oraz inne podmioty; </w:t>
      </w:r>
    </w:p>
    <w:p w:rsidR="00D16CE8" w:rsidRPr="00D16CE8" w:rsidRDefault="00D16CE8" w:rsidP="00D16CE8">
      <w:pPr>
        <w:spacing w:after="120" w:line="240" w:lineRule="auto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d) opracowanie minimalnych wymogów dotyczących standardu usługi 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>-to-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>;</w:t>
      </w:r>
    </w:p>
    <w:p w:rsidR="00D16CE8" w:rsidRPr="00D16CE8" w:rsidRDefault="00D16CE8" w:rsidP="00D16CE8">
      <w:pPr>
        <w:spacing w:after="120" w:line="240" w:lineRule="auto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>e) opracowanie minimalnych wymogów dotyczących dostosowań architektonicznych w budynkach wielorodzinnych (z uwzględnieniem zasad projektowania uniwersalnego)  ;</w:t>
      </w:r>
    </w:p>
    <w:p w:rsidR="00D16CE8" w:rsidRPr="00D16CE8" w:rsidRDefault="00D16CE8" w:rsidP="00D16CE8">
      <w:pPr>
        <w:spacing w:after="120" w:line="240" w:lineRule="auto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f) przygotowanie pełnej dokumentacji konkursu grantowego dla jednostek samorządu terytorialnego obejmującej w szczególności </w:t>
      </w:r>
    </w:p>
    <w:p w:rsidR="00D16CE8" w:rsidRPr="00D16CE8" w:rsidRDefault="00D16CE8" w:rsidP="00D16CE8">
      <w:pPr>
        <w:spacing w:after="120" w:line="240" w:lineRule="auto"/>
        <w:ind w:firstLine="708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(i) warunki dostępu dla wnioskodawców; </w:t>
      </w:r>
    </w:p>
    <w:p w:rsidR="00D16CE8" w:rsidRPr="00D16CE8" w:rsidRDefault="00D16CE8" w:rsidP="00D16CE8">
      <w:pPr>
        <w:spacing w:after="120" w:line="240" w:lineRule="auto"/>
        <w:ind w:firstLine="708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(ii) formalne i merytoryczne kryteria oceny wniosków; </w:t>
      </w:r>
    </w:p>
    <w:p w:rsidR="00D16CE8" w:rsidRPr="00D16CE8" w:rsidRDefault="00D16CE8" w:rsidP="00D16CE8">
      <w:pPr>
        <w:spacing w:after="120" w:line="240" w:lineRule="auto"/>
        <w:ind w:firstLine="708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(iii) wzór wniosku, </w:t>
      </w:r>
    </w:p>
    <w:p w:rsidR="00D16CE8" w:rsidRPr="00D16CE8" w:rsidRDefault="00D16CE8" w:rsidP="00D16CE8">
      <w:pPr>
        <w:spacing w:after="120" w:line="240" w:lineRule="auto"/>
        <w:ind w:firstLine="708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(iv) katalog i limity kosztów kwalifikowalnych, </w:t>
      </w:r>
    </w:p>
    <w:p w:rsidR="00D16CE8" w:rsidRPr="00D16CE8" w:rsidRDefault="00D16CE8" w:rsidP="00D16CE8">
      <w:pPr>
        <w:spacing w:after="120" w:line="240" w:lineRule="auto"/>
        <w:ind w:firstLine="708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(v) standardy świadczenia usług </w:t>
      </w:r>
    </w:p>
    <w:p w:rsidR="00D16CE8" w:rsidRPr="00D16CE8" w:rsidRDefault="00D16CE8" w:rsidP="00D16CE8">
      <w:pPr>
        <w:spacing w:after="120" w:line="240" w:lineRule="auto"/>
        <w:ind w:firstLine="708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(vi) minimalny zakres regulaminu świadczenia usług 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>-to-</w:t>
      </w:r>
      <w:proofErr w:type="spellStart"/>
      <w:r w:rsidRPr="00D16CE8">
        <w:rPr>
          <w:rFonts w:ascii="Calibri" w:eastAsia="Calibri" w:hAnsi="Calibri" w:cs="Calibri"/>
          <w:lang w:eastAsia="en-US"/>
        </w:rPr>
        <w:t>door</w:t>
      </w:r>
      <w:proofErr w:type="spellEnd"/>
      <w:r w:rsidRPr="00D16CE8">
        <w:rPr>
          <w:rFonts w:ascii="Calibri" w:eastAsia="Calibri" w:hAnsi="Calibri" w:cs="Calibri"/>
          <w:lang w:eastAsia="en-US"/>
        </w:rPr>
        <w:t xml:space="preserve">; </w:t>
      </w:r>
    </w:p>
    <w:p w:rsidR="00D16CE8" w:rsidRPr="00D16CE8" w:rsidRDefault="00D16CE8" w:rsidP="00D16CE8">
      <w:pPr>
        <w:spacing w:after="120" w:line="240" w:lineRule="auto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 xml:space="preserve">g) udział co najmniej 2 ekspertów, którzy brali udział w przygotowaniu dokumentów o których mowa w pkt. b) – f) w maksymalnie 6 spotkaniach konsultacyjnych z kluczowymi interesariuszami (JST, ogólnokrajowe związki </w:t>
      </w:r>
      <w:r w:rsidRPr="00D16CE8">
        <w:rPr>
          <w:rFonts w:ascii="Calibri" w:eastAsia="Calibri" w:hAnsi="Calibri" w:cs="Calibri"/>
          <w:lang w:eastAsia="en-US"/>
        </w:rPr>
        <w:lastRenderedPageBreak/>
        <w:t>JST i organizacje pozarządowe działające na rzecz lub pracujące z osobami z niepełnosprawnościami); spotkania będą zorganizowane w miastach wojewódzkich), spotkania będą miały na celu prezentację głównych założeń konkursu;</w:t>
      </w:r>
    </w:p>
    <w:p w:rsidR="00D16CE8" w:rsidRPr="00D16CE8" w:rsidRDefault="00D16CE8" w:rsidP="00D16CE8">
      <w:pPr>
        <w:spacing w:after="120" w:line="240" w:lineRule="auto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>h) przygotowanie raportu z konsultacji (ww. spotkań konsultacyjnych).</w:t>
      </w:r>
    </w:p>
    <w:p w:rsidR="00D16CE8" w:rsidRPr="00D16CE8" w:rsidRDefault="00D16CE8" w:rsidP="00D16CE8">
      <w:pPr>
        <w:keepNext/>
        <w:keepLines/>
        <w:numPr>
          <w:ilvl w:val="0"/>
          <w:numId w:val="38"/>
        </w:numPr>
        <w:spacing w:before="480" w:after="0"/>
        <w:jc w:val="both"/>
        <w:outlineLvl w:val="0"/>
        <w:rPr>
          <w:rFonts w:eastAsia="Calibri" w:cstheme="minorHAnsi"/>
          <w:b/>
          <w:bCs/>
          <w:color w:val="365F91" w:themeColor="accent1" w:themeShade="BF"/>
          <w:lang w:eastAsia="en-US"/>
        </w:rPr>
      </w:pPr>
      <w:r w:rsidRPr="00D16CE8">
        <w:rPr>
          <w:rFonts w:eastAsia="Calibri" w:cstheme="minorHAnsi"/>
          <w:b/>
          <w:bCs/>
          <w:color w:val="365F91" w:themeColor="accent1" w:themeShade="BF"/>
          <w:lang w:eastAsia="en-US"/>
        </w:rPr>
        <w:t>Termin realizacji</w:t>
      </w:r>
    </w:p>
    <w:p w:rsidR="00D16CE8" w:rsidRPr="00D16CE8" w:rsidRDefault="00D16CE8" w:rsidP="00D16CE8">
      <w:pPr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  <w:r w:rsidRPr="00D16CE8">
        <w:rPr>
          <w:rFonts w:ascii="Calibri" w:eastAsia="Calibri" w:hAnsi="Calibri" w:cs="Calibri"/>
          <w:lang w:eastAsia="en-US"/>
        </w:rPr>
        <w:t>Usługi będą realizowane w II</w:t>
      </w:r>
      <w:r w:rsidR="00DA4177">
        <w:rPr>
          <w:rFonts w:ascii="Calibri" w:eastAsia="Calibri" w:hAnsi="Calibri" w:cs="Calibri"/>
          <w:lang w:eastAsia="en-US"/>
        </w:rPr>
        <w:t>I</w:t>
      </w:r>
      <w:r w:rsidRPr="00D16CE8">
        <w:rPr>
          <w:rFonts w:ascii="Calibri" w:eastAsia="Calibri" w:hAnsi="Calibri" w:cs="Calibri"/>
          <w:lang w:eastAsia="en-US"/>
        </w:rPr>
        <w:t xml:space="preserve"> i</w:t>
      </w:r>
      <w:r w:rsidR="00DA4177">
        <w:rPr>
          <w:rFonts w:ascii="Calibri" w:eastAsia="Calibri" w:hAnsi="Calibri" w:cs="Calibri"/>
          <w:lang w:eastAsia="en-US"/>
        </w:rPr>
        <w:t xml:space="preserve"> IV</w:t>
      </w:r>
      <w:r w:rsidRPr="00D16CE8">
        <w:rPr>
          <w:rFonts w:ascii="Calibri" w:eastAsia="Calibri" w:hAnsi="Calibri" w:cs="Calibri"/>
          <w:lang w:eastAsia="en-US"/>
        </w:rPr>
        <w:t xml:space="preserve"> kwartale 2019 r.</w:t>
      </w:r>
    </w:p>
    <w:p w:rsidR="00D16CE8" w:rsidRPr="00D16CE8" w:rsidRDefault="00D16CE8" w:rsidP="00D16CE8">
      <w:pPr>
        <w:keepNext/>
        <w:keepLines/>
        <w:numPr>
          <w:ilvl w:val="0"/>
          <w:numId w:val="38"/>
        </w:numPr>
        <w:spacing w:before="480" w:after="0"/>
        <w:jc w:val="both"/>
        <w:outlineLvl w:val="0"/>
        <w:rPr>
          <w:rFonts w:eastAsia="Calibri" w:cstheme="minorHAnsi"/>
          <w:b/>
          <w:bCs/>
          <w:color w:val="365F91" w:themeColor="accent1" w:themeShade="BF"/>
          <w:lang w:eastAsia="en-US"/>
        </w:rPr>
      </w:pPr>
      <w:r w:rsidRPr="00D16CE8">
        <w:rPr>
          <w:rFonts w:eastAsia="Calibri" w:cstheme="minorHAnsi"/>
          <w:b/>
          <w:bCs/>
          <w:color w:val="365F91" w:themeColor="accent1" w:themeShade="BF"/>
          <w:lang w:eastAsia="en-US"/>
        </w:rPr>
        <w:t>Informacje końcowe</w:t>
      </w:r>
    </w:p>
    <w:p w:rsidR="00D16CE8" w:rsidRPr="00D16CE8" w:rsidRDefault="00D16CE8" w:rsidP="00D16CE8">
      <w:pPr>
        <w:jc w:val="both"/>
        <w:rPr>
          <w:lang w:eastAsia="en-US"/>
        </w:rPr>
      </w:pPr>
      <w:r w:rsidRPr="00D16CE8">
        <w:rPr>
          <w:lang w:eastAsia="en-US"/>
        </w:rPr>
        <w:t>W ramach przedstawionej kalkulacji ceny prosimy o podanie ceny netto</w:t>
      </w:r>
      <w:r w:rsidR="009E69F7">
        <w:rPr>
          <w:lang w:eastAsia="en-US"/>
        </w:rPr>
        <w:t xml:space="preserve"> i brutto</w:t>
      </w:r>
      <w:r w:rsidRPr="00D16CE8">
        <w:rPr>
          <w:lang w:eastAsia="en-US"/>
        </w:rPr>
        <w:t xml:space="preserve"> na formularzu stanowiącym załącznik nr 1. Prosimy o przekazanie informacji w ww. zakresie w terminie do </w:t>
      </w:r>
      <w:r w:rsidRPr="00D16CE8">
        <w:rPr>
          <w:b/>
          <w:lang w:eastAsia="en-US"/>
        </w:rPr>
        <w:t>28 marca 2019 r. do godz. 12.00</w:t>
      </w:r>
      <w:r w:rsidRPr="00D16CE8">
        <w:rPr>
          <w:lang w:eastAsia="en-US"/>
        </w:rPr>
        <w:t xml:space="preserve"> na adres: </w:t>
      </w:r>
      <w:hyperlink r:id="rId8" w:history="1">
        <w:r w:rsidR="00C148A6" w:rsidRPr="0073396D">
          <w:rPr>
            <w:rStyle w:val="Hipercze"/>
            <w:b/>
            <w:lang w:eastAsia="en-US"/>
          </w:rPr>
          <w:t>amilewska-podgrudna@pfron.org.pl</w:t>
        </w:r>
      </w:hyperlink>
      <w:r w:rsidRPr="00D16CE8">
        <w:rPr>
          <w:b/>
          <w:lang w:eastAsia="en-US"/>
        </w:rPr>
        <w:t xml:space="preserve">. </w:t>
      </w:r>
      <w:r w:rsidRPr="00D16CE8">
        <w:rPr>
          <w:lang w:eastAsia="en-US"/>
        </w:rPr>
        <w:t xml:space="preserve">Wszelkich dodatkowych informacji udziela: </w:t>
      </w:r>
      <w:r w:rsidR="00C148A6">
        <w:rPr>
          <w:lang w:eastAsia="en-US"/>
        </w:rPr>
        <w:t>Anna Milewska-Podgrudna</w:t>
      </w:r>
      <w:r w:rsidRPr="00D16CE8">
        <w:rPr>
          <w:lang w:eastAsia="en-US"/>
        </w:rPr>
        <w:t>, Departament ds. Programów PFRON</w:t>
      </w:r>
      <w:r>
        <w:rPr>
          <w:lang w:eastAsia="en-US"/>
        </w:rPr>
        <w:t>.</w:t>
      </w:r>
    </w:p>
    <w:p w:rsidR="00D16CE8" w:rsidRPr="00D16CE8" w:rsidRDefault="00D16CE8" w:rsidP="00D16CE8">
      <w:pPr>
        <w:jc w:val="both"/>
        <w:rPr>
          <w:lang w:eastAsia="en-US"/>
        </w:rPr>
      </w:pPr>
      <w:r w:rsidRPr="00D16CE8">
        <w:rPr>
          <w:lang w:eastAsia="en-US"/>
        </w:rPr>
        <w:t>Przedstawione zapytanie nie stanowi oferty w myśl art. 66 Kodeksu Cywilnego, jak również nie jest ogłoszeniem w rozumieniu ustawy Prawo zamówień publicznych. Podane kwoty pozwolą na zaplanowanie budżetu planowanego zamówienia.</w:t>
      </w:r>
    </w:p>
    <w:p w:rsidR="00D16CE8" w:rsidRPr="00D16CE8" w:rsidRDefault="00D16CE8" w:rsidP="00D16CE8">
      <w:pPr>
        <w:jc w:val="both"/>
        <w:rPr>
          <w:lang w:eastAsia="en-US"/>
        </w:rPr>
      </w:pPr>
    </w:p>
    <w:p w:rsidR="00D16CE8" w:rsidRDefault="00D16CE8" w:rsidP="003B19B6">
      <w:pPr>
        <w:pStyle w:val="Nagwek1"/>
        <w:jc w:val="right"/>
        <w:rPr>
          <w:rFonts w:asciiTheme="minorHAnsi" w:hAnsiTheme="minorHAnsi" w:cstheme="minorHAnsi"/>
          <w:color w:val="auto"/>
        </w:rPr>
      </w:pPr>
    </w:p>
    <w:p w:rsidR="00D16CE8" w:rsidRDefault="00D16CE8" w:rsidP="00D16CE8"/>
    <w:p w:rsidR="00D16CE8" w:rsidRDefault="00D16CE8" w:rsidP="00D16CE8"/>
    <w:p w:rsidR="00D16CE8" w:rsidRDefault="00D16CE8" w:rsidP="00D16CE8"/>
    <w:p w:rsidR="00D16CE8" w:rsidRDefault="00D16CE8" w:rsidP="00D16CE8"/>
    <w:p w:rsidR="00D16CE8" w:rsidRDefault="00D16CE8" w:rsidP="00D16CE8"/>
    <w:p w:rsidR="00D16CE8" w:rsidRDefault="00D16CE8" w:rsidP="00D16CE8"/>
    <w:p w:rsidR="00D16CE8" w:rsidRDefault="00D16CE8" w:rsidP="00D16CE8"/>
    <w:p w:rsidR="00D16CE8" w:rsidRPr="00D16CE8" w:rsidRDefault="00D16CE8" w:rsidP="00D16CE8"/>
    <w:p w:rsidR="00D16CE8" w:rsidRDefault="00D16CE8" w:rsidP="003B19B6">
      <w:pPr>
        <w:pStyle w:val="Nagwek1"/>
        <w:jc w:val="right"/>
        <w:rPr>
          <w:rFonts w:asciiTheme="minorHAnsi" w:hAnsiTheme="minorHAnsi" w:cstheme="minorHAnsi"/>
          <w:color w:val="auto"/>
        </w:rPr>
      </w:pPr>
    </w:p>
    <w:p w:rsidR="00D16CE8" w:rsidRDefault="00D16CE8" w:rsidP="00D16CE8"/>
    <w:p w:rsidR="00D16CE8" w:rsidRDefault="00D16CE8" w:rsidP="00D16CE8"/>
    <w:p w:rsidR="00D16CE8" w:rsidRPr="00D16CE8" w:rsidRDefault="00D16CE8" w:rsidP="00D16CE8"/>
    <w:p w:rsidR="002E535C" w:rsidRPr="003B19B6" w:rsidRDefault="002E535C" w:rsidP="003B19B6">
      <w:pPr>
        <w:pStyle w:val="Nagwek1"/>
        <w:jc w:val="right"/>
        <w:rPr>
          <w:rFonts w:asciiTheme="minorHAnsi" w:hAnsiTheme="minorHAnsi" w:cstheme="minorHAnsi"/>
          <w:color w:val="auto"/>
        </w:rPr>
      </w:pPr>
      <w:r w:rsidRPr="003B19B6">
        <w:rPr>
          <w:rFonts w:asciiTheme="minorHAnsi" w:hAnsiTheme="minorHAnsi" w:cstheme="minorHAnsi"/>
          <w:color w:val="auto"/>
        </w:rPr>
        <w:lastRenderedPageBreak/>
        <w:t xml:space="preserve">Załącznik nr 1 </w:t>
      </w:r>
    </w:p>
    <w:p w:rsidR="002E535C" w:rsidRPr="003B19B6" w:rsidRDefault="002E535C" w:rsidP="003B19B6">
      <w:pPr>
        <w:pStyle w:val="Nagwek1"/>
        <w:jc w:val="center"/>
        <w:rPr>
          <w:rFonts w:asciiTheme="minorHAnsi" w:hAnsiTheme="minorHAnsi" w:cstheme="minorHAnsi"/>
          <w:smallCaps/>
          <w:color w:val="auto"/>
        </w:rPr>
      </w:pPr>
      <w:r w:rsidRPr="003B19B6">
        <w:rPr>
          <w:rFonts w:asciiTheme="minorHAnsi" w:hAnsiTheme="minorHAnsi" w:cstheme="minorHAnsi"/>
          <w:smallCaps/>
          <w:color w:val="auto"/>
        </w:rPr>
        <w:t>Formularz szacowania wartości zamówienia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366"/>
        <w:gridCol w:w="1028"/>
        <w:gridCol w:w="3402"/>
      </w:tblGrid>
      <w:tr w:rsidR="002E535C" w:rsidRPr="00E20FB5" w:rsidTr="003B19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535C" w:rsidRPr="00E20FB5" w:rsidRDefault="002E535C" w:rsidP="00C41F7E">
            <w:pPr>
              <w:spacing w:after="0" w:line="240" w:lineRule="auto"/>
              <w:rPr>
                <w:rFonts w:cstheme="minorHAnsi"/>
              </w:rPr>
            </w:pPr>
            <w:r w:rsidRPr="00E20FB5">
              <w:rPr>
                <w:rFonts w:cstheme="minorHAnsi"/>
              </w:rPr>
              <w:t>Wyceniający:</w:t>
            </w:r>
          </w:p>
          <w:p w:rsidR="002E535C" w:rsidRPr="00E20FB5" w:rsidRDefault="002E535C" w:rsidP="00C41F7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5C" w:rsidRPr="00E20FB5" w:rsidRDefault="002E535C" w:rsidP="00C41F7E">
            <w:pPr>
              <w:spacing w:after="0" w:line="280" w:lineRule="atLeast"/>
              <w:rPr>
                <w:rFonts w:cstheme="minorHAnsi"/>
              </w:rPr>
            </w:pPr>
          </w:p>
          <w:p w:rsidR="002E535C" w:rsidRPr="00E20FB5" w:rsidRDefault="002E535C" w:rsidP="00C41F7E">
            <w:pPr>
              <w:spacing w:after="0" w:line="280" w:lineRule="atLeast"/>
              <w:rPr>
                <w:rFonts w:cstheme="minorHAnsi"/>
              </w:rPr>
            </w:pPr>
          </w:p>
          <w:p w:rsidR="002E535C" w:rsidRPr="00E20FB5" w:rsidRDefault="002E535C" w:rsidP="00C41F7E">
            <w:pPr>
              <w:spacing w:after="0" w:line="280" w:lineRule="atLeast"/>
              <w:rPr>
                <w:rFonts w:cstheme="minorHAnsi"/>
              </w:rPr>
            </w:pPr>
          </w:p>
          <w:p w:rsidR="002E535C" w:rsidRPr="00E20FB5" w:rsidRDefault="002E535C" w:rsidP="00C41F7E">
            <w:pPr>
              <w:spacing w:after="0" w:line="280" w:lineRule="atLeast"/>
              <w:rPr>
                <w:rFonts w:cstheme="minorHAnsi"/>
              </w:rPr>
            </w:pPr>
          </w:p>
        </w:tc>
      </w:tr>
      <w:tr w:rsidR="002E535C" w:rsidRPr="00E20FB5" w:rsidTr="003B19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535C" w:rsidRPr="00E20FB5" w:rsidRDefault="002E535C" w:rsidP="00C41F7E">
            <w:pPr>
              <w:spacing w:after="0" w:line="240" w:lineRule="auto"/>
              <w:rPr>
                <w:rFonts w:cstheme="minorHAnsi"/>
              </w:rPr>
            </w:pPr>
            <w:r w:rsidRPr="00E20FB5">
              <w:rPr>
                <w:rFonts w:cstheme="minorHAnsi"/>
              </w:rPr>
              <w:t>E-mail: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5C" w:rsidRPr="00E20FB5" w:rsidRDefault="002E535C" w:rsidP="00C41F7E">
            <w:pPr>
              <w:spacing w:after="0" w:line="280" w:lineRule="atLeast"/>
              <w:rPr>
                <w:rFonts w:cstheme="minorHAnsi"/>
              </w:rPr>
            </w:pPr>
          </w:p>
          <w:p w:rsidR="002E535C" w:rsidRPr="00E20FB5" w:rsidRDefault="002E535C" w:rsidP="00C41F7E">
            <w:pPr>
              <w:spacing w:after="0" w:line="280" w:lineRule="atLeast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535C" w:rsidRPr="00E20FB5" w:rsidRDefault="002E535C" w:rsidP="00C41F7E">
            <w:pPr>
              <w:spacing w:after="0" w:line="240" w:lineRule="auto"/>
              <w:rPr>
                <w:rFonts w:cstheme="minorHAnsi"/>
              </w:rPr>
            </w:pPr>
            <w:r w:rsidRPr="00E20FB5">
              <w:rPr>
                <w:rFonts w:cstheme="minorHAnsi"/>
              </w:rPr>
              <w:t>Tel.: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5C" w:rsidRPr="00E20FB5" w:rsidRDefault="002E535C" w:rsidP="00C41F7E">
            <w:pPr>
              <w:spacing w:after="0" w:line="280" w:lineRule="atLeast"/>
              <w:rPr>
                <w:rFonts w:cstheme="minorHAnsi"/>
              </w:rPr>
            </w:pPr>
          </w:p>
        </w:tc>
      </w:tr>
      <w:tr w:rsidR="002E535C" w:rsidRPr="00E20FB5" w:rsidTr="003B19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E535C" w:rsidRPr="00E20FB5" w:rsidRDefault="002E535C" w:rsidP="00C41F7E">
            <w:pPr>
              <w:spacing w:after="0" w:line="240" w:lineRule="auto"/>
              <w:rPr>
                <w:rFonts w:cstheme="minorHAnsi"/>
              </w:rPr>
            </w:pPr>
            <w:r w:rsidRPr="00E20FB5">
              <w:rPr>
                <w:rFonts w:cstheme="minorHAnsi"/>
              </w:rPr>
              <w:t>Data sporządzenia wyceny: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5C" w:rsidRPr="00E20FB5" w:rsidRDefault="002E535C" w:rsidP="00C41F7E">
            <w:pPr>
              <w:spacing w:after="0" w:line="280" w:lineRule="atLeast"/>
              <w:rPr>
                <w:rFonts w:cstheme="minorHAnsi"/>
              </w:rPr>
            </w:pPr>
          </w:p>
          <w:p w:rsidR="002E535C" w:rsidRPr="00E20FB5" w:rsidRDefault="002E535C" w:rsidP="00C41F7E">
            <w:pPr>
              <w:spacing w:after="0" w:line="280" w:lineRule="atLeast"/>
              <w:rPr>
                <w:rFonts w:cstheme="minorHAnsi"/>
              </w:rPr>
            </w:pPr>
          </w:p>
        </w:tc>
      </w:tr>
    </w:tbl>
    <w:p w:rsidR="002E535C" w:rsidRPr="00E20FB5" w:rsidRDefault="002E535C" w:rsidP="002E535C">
      <w:pPr>
        <w:ind w:left="708"/>
        <w:rPr>
          <w:rFonts w:cstheme="minorHAnsi"/>
        </w:rPr>
      </w:pPr>
    </w:p>
    <w:tbl>
      <w:tblPr>
        <w:tblStyle w:val="Tabela-Siatka"/>
        <w:tblW w:w="9866" w:type="dxa"/>
        <w:tblInd w:w="-34" w:type="dxa"/>
        <w:tblLook w:val="04A0" w:firstRow="1" w:lastRow="0" w:firstColumn="1" w:lastColumn="0" w:noHBand="0" w:noVBand="1"/>
      </w:tblPr>
      <w:tblGrid>
        <w:gridCol w:w="520"/>
        <w:gridCol w:w="4455"/>
        <w:gridCol w:w="1261"/>
        <w:gridCol w:w="1639"/>
        <w:gridCol w:w="1991"/>
      </w:tblGrid>
      <w:tr w:rsidR="00B933AD" w:rsidRPr="00504937" w:rsidTr="00B933AD">
        <w:trPr>
          <w:trHeight w:val="497"/>
          <w:tblHeader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:rsidR="00B933AD" w:rsidRPr="00504937" w:rsidRDefault="00B933AD" w:rsidP="00504937">
            <w:pPr>
              <w:pStyle w:val="Nagwek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49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Lp.</w:t>
            </w:r>
          </w:p>
        </w:tc>
        <w:tc>
          <w:tcPr>
            <w:tcW w:w="4561" w:type="dxa"/>
            <w:shd w:val="clear" w:color="auto" w:fill="D9D9D9" w:themeFill="background1" w:themeFillShade="D9"/>
            <w:vAlign w:val="center"/>
          </w:tcPr>
          <w:p w:rsidR="00B933AD" w:rsidRPr="00504937" w:rsidRDefault="00B933AD" w:rsidP="00504937">
            <w:pPr>
              <w:pStyle w:val="Nagwek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49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Zadanie / Etapy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B933AD" w:rsidRPr="00504937" w:rsidRDefault="00B933AD" w:rsidP="00504937">
            <w:pPr>
              <w:pStyle w:val="Nagwek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B933AD" w:rsidRDefault="00B933AD" w:rsidP="00504937">
            <w:pPr>
              <w:pStyle w:val="Nagwek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B933AD" w:rsidRPr="00504937" w:rsidRDefault="00B933AD" w:rsidP="00504937">
            <w:pPr>
              <w:pStyle w:val="Nagwek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33A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Kwota netto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:rsidR="00B933AD" w:rsidRDefault="00B933AD" w:rsidP="00504937">
            <w:pPr>
              <w:pStyle w:val="Nagwek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B933AD" w:rsidRPr="00504937" w:rsidRDefault="00B933AD" w:rsidP="00504937">
            <w:pPr>
              <w:pStyle w:val="Nagwek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049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Kwota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brutto</w:t>
            </w:r>
          </w:p>
        </w:tc>
      </w:tr>
      <w:tr w:rsidR="00B933AD" w:rsidRPr="00E20FB5" w:rsidTr="00B933AD">
        <w:tc>
          <w:tcPr>
            <w:tcW w:w="522" w:type="dxa"/>
          </w:tcPr>
          <w:p w:rsidR="00B933AD" w:rsidRPr="00E20FB5" w:rsidRDefault="00B933AD" w:rsidP="00724A02">
            <w:pPr>
              <w:spacing w:line="300" w:lineRule="auto"/>
              <w:jc w:val="center"/>
              <w:rPr>
                <w:rFonts w:cstheme="minorHAnsi"/>
              </w:rPr>
            </w:pPr>
            <w:r w:rsidRPr="00E20FB5">
              <w:rPr>
                <w:rFonts w:cstheme="minorHAnsi"/>
              </w:rPr>
              <w:t>1.</w:t>
            </w:r>
          </w:p>
        </w:tc>
        <w:tc>
          <w:tcPr>
            <w:tcW w:w="4561" w:type="dxa"/>
          </w:tcPr>
          <w:p w:rsidR="00B933AD" w:rsidRDefault="00B933AD" w:rsidP="000931E0">
            <w:pPr>
              <w:spacing w:after="120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E20FB5">
              <w:rPr>
                <w:rFonts w:cstheme="minorHAnsi"/>
              </w:rPr>
              <w:t xml:space="preserve">Przygotowanie przez Wykonawcę </w:t>
            </w:r>
            <w:r w:rsidRPr="00453DEC">
              <w:rPr>
                <w:rFonts w:ascii="Calibri" w:eastAsia="Calibri" w:hAnsi="Calibri" w:cs="Calibri"/>
                <w:lang w:eastAsia="en-US"/>
              </w:rPr>
              <w:t>oszacowani</w:t>
            </w:r>
            <w:r>
              <w:rPr>
                <w:rFonts w:ascii="Calibri" w:eastAsia="Calibri" w:hAnsi="Calibri" w:cs="Calibri"/>
                <w:lang w:eastAsia="en-US"/>
              </w:rPr>
              <w:t>a</w:t>
            </w:r>
            <w:r w:rsidRPr="00453DEC">
              <w:rPr>
                <w:rFonts w:ascii="Calibri" w:eastAsia="Calibri" w:hAnsi="Calibri" w:cs="Calibri"/>
                <w:lang w:eastAsia="en-US"/>
              </w:rPr>
              <w:t xml:space="preserve"> potencjału rynku pod kątem podmiotów świadczących usługi indywidualnego transportu 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door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>-to-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door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 xml:space="preserve"> (dalej: usługi</w:t>
            </w:r>
            <w:r w:rsidRPr="00453DEC">
              <w:rPr>
                <w:rFonts w:ascii="Calibri" w:eastAsia="Calibri" w:hAnsi="Calibri" w:cs="Calibri"/>
                <w:b/>
                <w:lang w:eastAsia="en-US"/>
              </w:rPr>
              <w:t xml:space="preserve"> 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door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>-to-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door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 xml:space="preserve">) lub mogących świadczyć takie usługi); podmiotów produkujących pojazdy do przewozu osób z potrzebą wsparcia w zakresie mobilności lub adaptujących pojazdy do takiego celu oraz podmiotów wykonujących adaptację budynków mieszkalnych do potrzeb osób wymagających wsparcia w zakresie mobilności (szacunek na podstawie studiów literaturowych – 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desk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research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>);</w:t>
            </w:r>
          </w:p>
          <w:p w:rsidR="00B933AD" w:rsidRPr="000931E0" w:rsidRDefault="00B933AD" w:rsidP="000931E0">
            <w:pPr>
              <w:spacing w:after="120"/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269" w:type="dxa"/>
          </w:tcPr>
          <w:p w:rsidR="00B933AD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B933AD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B933AD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B933AD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[liczba dni]</w:t>
            </w:r>
          </w:p>
        </w:tc>
        <w:tc>
          <w:tcPr>
            <w:tcW w:w="1504" w:type="dxa"/>
          </w:tcPr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B933AD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1231CA">
              <w:rPr>
                <w:rFonts w:cstheme="minorHAnsi"/>
              </w:rPr>
              <w:t>……………………….</w:t>
            </w:r>
          </w:p>
        </w:tc>
        <w:tc>
          <w:tcPr>
            <w:tcW w:w="2010" w:type="dxa"/>
            <w:vAlign w:val="bottom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E20FB5">
              <w:rPr>
                <w:rFonts w:cstheme="minorHAnsi"/>
              </w:rPr>
              <w:t>……………………….</w:t>
            </w:r>
          </w:p>
        </w:tc>
      </w:tr>
      <w:tr w:rsidR="00B933AD" w:rsidRPr="00E20FB5" w:rsidTr="00B933AD">
        <w:tc>
          <w:tcPr>
            <w:tcW w:w="522" w:type="dxa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E20FB5">
              <w:rPr>
                <w:rFonts w:cstheme="minorHAnsi"/>
              </w:rPr>
              <w:t>2.</w:t>
            </w:r>
          </w:p>
        </w:tc>
        <w:tc>
          <w:tcPr>
            <w:tcW w:w="4561" w:type="dxa"/>
          </w:tcPr>
          <w:p w:rsidR="00B933AD" w:rsidRDefault="00B933AD" w:rsidP="00453DEC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</w:t>
            </w:r>
            <w:r w:rsidRPr="00453DEC">
              <w:rPr>
                <w:rFonts w:ascii="Calibri" w:eastAsia="Times New Roman" w:hAnsi="Calibri" w:cs="Calibri"/>
              </w:rPr>
              <w:t>pracowani</w:t>
            </w:r>
            <w:r>
              <w:rPr>
                <w:rFonts w:ascii="Calibri" w:eastAsia="Times New Roman" w:hAnsi="Calibri" w:cs="Calibri"/>
              </w:rPr>
              <w:t>e</w:t>
            </w:r>
            <w:r w:rsidRPr="00453DEC">
              <w:rPr>
                <w:rFonts w:ascii="Calibri" w:eastAsia="Times New Roman" w:hAnsi="Calibri" w:cs="Calibri"/>
              </w:rPr>
              <w:t xml:space="preserve"> zestawienia prezentującego dotychczas stosowane w Polsce modele usługi </w:t>
            </w:r>
            <w:proofErr w:type="spellStart"/>
            <w:r w:rsidRPr="00453DEC">
              <w:rPr>
                <w:rFonts w:ascii="Calibri" w:eastAsia="Times New Roman" w:hAnsi="Calibri" w:cs="Calibri"/>
              </w:rPr>
              <w:t>door</w:t>
            </w:r>
            <w:proofErr w:type="spellEnd"/>
            <w:r w:rsidRPr="00453DEC">
              <w:rPr>
                <w:rFonts w:ascii="Calibri" w:eastAsia="Times New Roman" w:hAnsi="Calibri" w:cs="Calibri"/>
              </w:rPr>
              <w:t>-to-</w:t>
            </w:r>
            <w:proofErr w:type="spellStart"/>
            <w:r w:rsidRPr="00453DEC">
              <w:rPr>
                <w:rFonts w:ascii="Calibri" w:eastAsia="Times New Roman" w:hAnsi="Calibri" w:cs="Calibri"/>
              </w:rPr>
              <w:t>door</w:t>
            </w:r>
            <w:proofErr w:type="spellEnd"/>
            <w:r w:rsidRPr="00453DEC">
              <w:rPr>
                <w:rFonts w:ascii="Calibri" w:eastAsia="Times New Roman" w:hAnsi="Calibri" w:cs="Calibri"/>
              </w:rPr>
              <w:t>, do wykorzystania przez jednostki samorządu terytorialnego (JST) przy planowaniu działań i przygotowywaniu wniosku o udzielenie grantu (opis co najmniej 3 istniejących modeli – zlecenie usług podmiotowi komercyjnemu; powierzenie usług organizacji pożytku publicznego oraz samodzielne świadczenie usług przez JST lub spółkę komunalną);</w:t>
            </w:r>
          </w:p>
          <w:p w:rsidR="00B933AD" w:rsidRPr="00E20FB5" w:rsidRDefault="00B933AD" w:rsidP="00453DEC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:rsidR="00B933AD" w:rsidRPr="00E20FB5" w:rsidRDefault="00A13C74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A13C74">
              <w:rPr>
                <w:rFonts w:cstheme="minorHAnsi"/>
              </w:rPr>
              <w:t>[liczba dni]</w:t>
            </w:r>
          </w:p>
        </w:tc>
        <w:tc>
          <w:tcPr>
            <w:tcW w:w="1504" w:type="dxa"/>
          </w:tcPr>
          <w:p w:rsidR="00B933AD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Pr="00E20FB5" w:rsidRDefault="001231CA" w:rsidP="001231CA">
            <w:pPr>
              <w:spacing w:line="300" w:lineRule="auto"/>
              <w:rPr>
                <w:rFonts w:cstheme="minorHAnsi"/>
              </w:rPr>
            </w:pPr>
            <w:r w:rsidRPr="001231CA">
              <w:rPr>
                <w:rFonts w:cstheme="minorHAnsi"/>
              </w:rPr>
              <w:t>……………………….</w:t>
            </w:r>
          </w:p>
        </w:tc>
        <w:tc>
          <w:tcPr>
            <w:tcW w:w="2010" w:type="dxa"/>
            <w:vAlign w:val="bottom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E20FB5">
              <w:rPr>
                <w:rFonts w:cstheme="minorHAnsi"/>
              </w:rPr>
              <w:t>……………………….</w:t>
            </w:r>
          </w:p>
        </w:tc>
      </w:tr>
      <w:tr w:rsidR="00B933AD" w:rsidRPr="00E20FB5" w:rsidTr="00B933AD">
        <w:tc>
          <w:tcPr>
            <w:tcW w:w="522" w:type="dxa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E20FB5">
              <w:rPr>
                <w:rFonts w:cstheme="minorHAnsi"/>
              </w:rPr>
              <w:t>3.</w:t>
            </w:r>
          </w:p>
        </w:tc>
        <w:tc>
          <w:tcPr>
            <w:tcW w:w="4561" w:type="dxa"/>
          </w:tcPr>
          <w:p w:rsidR="00B933AD" w:rsidRDefault="00B933AD" w:rsidP="005C112A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</w:t>
            </w:r>
            <w:r w:rsidRPr="00453DEC">
              <w:rPr>
                <w:rFonts w:ascii="Calibri" w:eastAsia="Times New Roman" w:hAnsi="Calibri" w:cs="Calibri"/>
              </w:rPr>
              <w:t xml:space="preserve">pracowanie wytycznych do przygotowania przez wnioskodawców kompleksowej koncepcji transportu osób z potrzebą wsparcia w zakresie mobilności, zawierającej analizę potrzeb i diagnozę funkcjonujących na danym terenie rozwiązań transportowych, zarówno realizowanych z wykorzystaniem środków publicznych, jak i oferowanych przez organizacje pozarządowe i sektor prywatny, </w:t>
            </w:r>
            <w:r w:rsidRPr="00453DEC">
              <w:rPr>
                <w:rFonts w:ascii="Calibri" w:eastAsia="Times New Roman" w:hAnsi="Calibri" w:cs="Calibri"/>
              </w:rPr>
              <w:lastRenderedPageBreak/>
              <w:t>oraz uwzględniającej kontekst działań na rzecz aktywizacji społeczno-zawodowej osób z potrzebą wsparcia w zakresie mobilności  o ograniczonej mobilności, prowadzonych na terytorium objętym koncepcją przez JST, organizacje pozarządowe oraz inne podmioty;</w:t>
            </w:r>
          </w:p>
          <w:p w:rsidR="00B933AD" w:rsidRPr="00E20FB5" w:rsidRDefault="00B933AD" w:rsidP="005C112A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:rsidR="00B933AD" w:rsidRPr="00E20FB5" w:rsidRDefault="00A13C74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A13C74">
              <w:rPr>
                <w:rFonts w:cstheme="minorHAnsi"/>
              </w:rPr>
              <w:lastRenderedPageBreak/>
              <w:t>[liczba dni]</w:t>
            </w:r>
          </w:p>
        </w:tc>
        <w:tc>
          <w:tcPr>
            <w:tcW w:w="1504" w:type="dxa"/>
          </w:tcPr>
          <w:p w:rsidR="00B933AD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1231CA" w:rsidRDefault="001231CA" w:rsidP="001231CA">
            <w:pPr>
              <w:spacing w:line="300" w:lineRule="auto"/>
              <w:rPr>
                <w:rFonts w:cstheme="minorHAnsi"/>
              </w:rPr>
            </w:pPr>
            <w:r w:rsidRPr="001231CA">
              <w:rPr>
                <w:rFonts w:cstheme="minorHAnsi"/>
              </w:rPr>
              <w:t>……………………….</w:t>
            </w: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Pr="00E20FB5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</w:tc>
        <w:tc>
          <w:tcPr>
            <w:tcW w:w="2010" w:type="dxa"/>
            <w:vAlign w:val="bottom"/>
          </w:tcPr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50791E" w:rsidRDefault="0050791E" w:rsidP="001231CA">
            <w:pPr>
              <w:spacing w:line="300" w:lineRule="auto"/>
              <w:rPr>
                <w:rFonts w:cstheme="minorHAnsi"/>
              </w:rPr>
            </w:pPr>
          </w:p>
          <w:p w:rsidR="00B933AD" w:rsidRPr="00E20FB5" w:rsidRDefault="00B933AD" w:rsidP="001231CA">
            <w:pPr>
              <w:spacing w:line="300" w:lineRule="auto"/>
              <w:rPr>
                <w:rFonts w:cstheme="minorHAnsi"/>
              </w:rPr>
            </w:pPr>
            <w:r w:rsidRPr="00E20FB5">
              <w:rPr>
                <w:rFonts w:cstheme="minorHAnsi"/>
              </w:rPr>
              <w:t>……………………….</w:t>
            </w:r>
          </w:p>
        </w:tc>
      </w:tr>
      <w:tr w:rsidR="00B933AD" w:rsidRPr="00E20FB5" w:rsidTr="00B933AD">
        <w:tc>
          <w:tcPr>
            <w:tcW w:w="522" w:type="dxa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E20FB5">
              <w:rPr>
                <w:rFonts w:cstheme="minorHAnsi"/>
              </w:rPr>
              <w:lastRenderedPageBreak/>
              <w:t>4.</w:t>
            </w:r>
          </w:p>
        </w:tc>
        <w:tc>
          <w:tcPr>
            <w:tcW w:w="4561" w:type="dxa"/>
          </w:tcPr>
          <w:p w:rsidR="00B933AD" w:rsidRPr="00453DEC" w:rsidRDefault="00B933AD" w:rsidP="00453DEC">
            <w:pPr>
              <w:spacing w:after="1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O</w:t>
            </w:r>
            <w:r w:rsidRPr="00453DEC">
              <w:rPr>
                <w:rFonts w:ascii="Calibri" w:eastAsia="Calibri" w:hAnsi="Calibri" w:cs="Calibri"/>
                <w:lang w:eastAsia="en-US"/>
              </w:rPr>
              <w:t xml:space="preserve">pracowanie minimalnych wymogów dotyczących standardu usługi 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door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>-to-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door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>;</w:t>
            </w:r>
          </w:p>
          <w:p w:rsidR="00B933AD" w:rsidRPr="00E20FB5" w:rsidRDefault="00B933AD" w:rsidP="002E535C">
            <w:pPr>
              <w:spacing w:line="300" w:lineRule="auto"/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:rsidR="00B933AD" w:rsidRPr="00E20FB5" w:rsidRDefault="00A13C74" w:rsidP="002E535C">
            <w:pPr>
              <w:spacing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[liczba dni]</w:t>
            </w:r>
          </w:p>
        </w:tc>
        <w:tc>
          <w:tcPr>
            <w:tcW w:w="1504" w:type="dxa"/>
          </w:tcPr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B933AD" w:rsidRPr="00E20FB5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1231CA">
              <w:rPr>
                <w:rFonts w:cstheme="minorHAnsi"/>
              </w:rPr>
              <w:t>……………………….</w:t>
            </w:r>
          </w:p>
        </w:tc>
        <w:tc>
          <w:tcPr>
            <w:tcW w:w="2010" w:type="dxa"/>
            <w:vAlign w:val="bottom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E20FB5">
              <w:rPr>
                <w:rFonts w:cstheme="minorHAnsi"/>
              </w:rPr>
              <w:t>……………………….</w:t>
            </w:r>
          </w:p>
        </w:tc>
      </w:tr>
      <w:tr w:rsidR="00B933AD" w:rsidRPr="00E20FB5" w:rsidTr="00B933AD">
        <w:tc>
          <w:tcPr>
            <w:tcW w:w="522" w:type="dxa"/>
          </w:tcPr>
          <w:p w:rsidR="00B933AD" w:rsidRPr="00E20FB5" w:rsidRDefault="00A13C74" w:rsidP="002E535C">
            <w:pPr>
              <w:spacing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B933AD" w:rsidRPr="00E20FB5">
              <w:rPr>
                <w:rFonts w:cstheme="minorHAnsi"/>
              </w:rPr>
              <w:t>.</w:t>
            </w:r>
          </w:p>
        </w:tc>
        <w:tc>
          <w:tcPr>
            <w:tcW w:w="4561" w:type="dxa"/>
          </w:tcPr>
          <w:p w:rsidR="00B933AD" w:rsidRPr="00453DEC" w:rsidRDefault="00B933AD" w:rsidP="00453DEC">
            <w:pPr>
              <w:spacing w:after="12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P</w:t>
            </w:r>
            <w:r w:rsidRPr="00453DEC">
              <w:rPr>
                <w:rFonts w:ascii="Calibri" w:eastAsia="Calibri" w:hAnsi="Calibri" w:cs="Calibri"/>
                <w:lang w:eastAsia="en-US"/>
              </w:rPr>
              <w:t xml:space="preserve">rzygotowanie pełnej dokumentacji konkursu grantowego dla jednostek samorządu terytorialnego obejmującej w szczególności </w:t>
            </w:r>
          </w:p>
          <w:p w:rsidR="00B933AD" w:rsidRPr="00453DEC" w:rsidRDefault="00B933AD" w:rsidP="00453DEC">
            <w:pPr>
              <w:spacing w:after="120"/>
              <w:ind w:firstLine="708"/>
              <w:rPr>
                <w:rFonts w:ascii="Calibri" w:eastAsia="Calibri" w:hAnsi="Calibri" w:cs="Calibri"/>
                <w:lang w:eastAsia="en-US"/>
              </w:rPr>
            </w:pPr>
            <w:r w:rsidRPr="00453DEC">
              <w:rPr>
                <w:rFonts w:ascii="Calibri" w:eastAsia="Calibri" w:hAnsi="Calibri" w:cs="Calibri"/>
                <w:lang w:eastAsia="en-US"/>
              </w:rPr>
              <w:t xml:space="preserve">(i) warunki dostępu dla wnioskodawców; </w:t>
            </w:r>
          </w:p>
          <w:p w:rsidR="00B933AD" w:rsidRPr="00453DEC" w:rsidRDefault="00B933AD" w:rsidP="00453DEC">
            <w:pPr>
              <w:spacing w:after="120"/>
              <w:ind w:firstLine="708"/>
              <w:rPr>
                <w:rFonts w:ascii="Calibri" w:eastAsia="Calibri" w:hAnsi="Calibri" w:cs="Calibri"/>
                <w:lang w:eastAsia="en-US"/>
              </w:rPr>
            </w:pPr>
            <w:r w:rsidRPr="00453DEC">
              <w:rPr>
                <w:rFonts w:ascii="Calibri" w:eastAsia="Calibri" w:hAnsi="Calibri" w:cs="Calibri"/>
                <w:lang w:eastAsia="en-US"/>
              </w:rPr>
              <w:t xml:space="preserve">(ii) formalne i merytoryczne kryteria oceny wniosków; </w:t>
            </w:r>
          </w:p>
          <w:p w:rsidR="00B933AD" w:rsidRPr="00453DEC" w:rsidRDefault="00B933AD" w:rsidP="00453DEC">
            <w:pPr>
              <w:spacing w:after="120"/>
              <w:ind w:firstLine="708"/>
              <w:rPr>
                <w:rFonts w:ascii="Calibri" w:eastAsia="Calibri" w:hAnsi="Calibri" w:cs="Calibri"/>
                <w:lang w:eastAsia="en-US"/>
              </w:rPr>
            </w:pPr>
            <w:r w:rsidRPr="00453DEC">
              <w:rPr>
                <w:rFonts w:ascii="Calibri" w:eastAsia="Calibri" w:hAnsi="Calibri" w:cs="Calibri"/>
                <w:lang w:eastAsia="en-US"/>
              </w:rPr>
              <w:t xml:space="preserve">(iii) wzór wniosku, </w:t>
            </w:r>
          </w:p>
          <w:p w:rsidR="00B933AD" w:rsidRPr="00453DEC" w:rsidRDefault="00B933AD" w:rsidP="00453DEC">
            <w:pPr>
              <w:spacing w:after="120"/>
              <w:ind w:firstLine="708"/>
              <w:rPr>
                <w:rFonts w:ascii="Calibri" w:eastAsia="Calibri" w:hAnsi="Calibri" w:cs="Calibri"/>
                <w:lang w:eastAsia="en-US"/>
              </w:rPr>
            </w:pPr>
            <w:r w:rsidRPr="00453DEC">
              <w:rPr>
                <w:rFonts w:ascii="Calibri" w:eastAsia="Calibri" w:hAnsi="Calibri" w:cs="Calibri"/>
                <w:lang w:eastAsia="en-US"/>
              </w:rPr>
              <w:t xml:space="preserve">(iv) katalog i limity kosztów kwalifikowalnych, </w:t>
            </w:r>
          </w:p>
          <w:p w:rsidR="00B933AD" w:rsidRPr="00453DEC" w:rsidRDefault="00B933AD" w:rsidP="00453DEC">
            <w:pPr>
              <w:spacing w:after="120"/>
              <w:ind w:firstLine="708"/>
              <w:rPr>
                <w:rFonts w:ascii="Calibri" w:eastAsia="Calibri" w:hAnsi="Calibri" w:cs="Calibri"/>
                <w:lang w:eastAsia="en-US"/>
              </w:rPr>
            </w:pPr>
            <w:r w:rsidRPr="00453DEC">
              <w:rPr>
                <w:rFonts w:ascii="Calibri" w:eastAsia="Calibri" w:hAnsi="Calibri" w:cs="Calibri"/>
                <w:lang w:eastAsia="en-US"/>
              </w:rPr>
              <w:t xml:space="preserve">(v) standardy świadczenia usług </w:t>
            </w:r>
          </w:p>
          <w:p w:rsidR="00B933AD" w:rsidRDefault="00B933AD" w:rsidP="00453DEC">
            <w:pPr>
              <w:spacing w:after="120"/>
              <w:ind w:firstLine="708"/>
              <w:rPr>
                <w:rFonts w:ascii="Calibri" w:eastAsia="Calibri" w:hAnsi="Calibri" w:cs="Calibri"/>
                <w:lang w:eastAsia="en-US"/>
              </w:rPr>
            </w:pPr>
            <w:r w:rsidRPr="00453DEC">
              <w:rPr>
                <w:rFonts w:ascii="Calibri" w:eastAsia="Calibri" w:hAnsi="Calibri" w:cs="Calibri"/>
                <w:lang w:eastAsia="en-US"/>
              </w:rPr>
              <w:t xml:space="preserve">(vi) minimalny zakres regulaminu świadczenia usług 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door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>-to-</w:t>
            </w:r>
            <w:proofErr w:type="spellStart"/>
            <w:r w:rsidRPr="00453DEC">
              <w:rPr>
                <w:rFonts w:ascii="Calibri" w:eastAsia="Calibri" w:hAnsi="Calibri" w:cs="Calibri"/>
                <w:lang w:eastAsia="en-US"/>
              </w:rPr>
              <w:t>door</w:t>
            </w:r>
            <w:proofErr w:type="spellEnd"/>
            <w:r w:rsidRPr="00453DEC">
              <w:rPr>
                <w:rFonts w:ascii="Calibri" w:eastAsia="Calibri" w:hAnsi="Calibri" w:cs="Calibri"/>
                <w:lang w:eastAsia="en-US"/>
              </w:rPr>
              <w:t xml:space="preserve">; </w:t>
            </w:r>
          </w:p>
          <w:p w:rsidR="00B933AD" w:rsidRDefault="00B933AD" w:rsidP="00453DEC">
            <w:pPr>
              <w:spacing w:after="120"/>
              <w:ind w:firstLine="708"/>
              <w:rPr>
                <w:rFonts w:ascii="Calibri" w:eastAsia="Calibri" w:hAnsi="Calibri" w:cs="Calibri"/>
                <w:lang w:eastAsia="en-US"/>
              </w:rPr>
            </w:pPr>
          </w:p>
          <w:p w:rsidR="00B933AD" w:rsidRPr="00453DEC" w:rsidRDefault="00B933AD" w:rsidP="00453DEC">
            <w:pPr>
              <w:spacing w:after="120"/>
              <w:ind w:firstLine="708"/>
              <w:rPr>
                <w:rFonts w:ascii="Calibri" w:eastAsia="Calibri" w:hAnsi="Calibri" w:cs="Calibri"/>
                <w:lang w:eastAsia="en-US"/>
              </w:rPr>
            </w:pPr>
          </w:p>
          <w:p w:rsidR="00B933AD" w:rsidRPr="00E20FB5" w:rsidRDefault="00B933AD" w:rsidP="002E535C">
            <w:pPr>
              <w:spacing w:line="300" w:lineRule="auto"/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:rsidR="00B933AD" w:rsidRDefault="00A13C74" w:rsidP="002E535C">
            <w:pPr>
              <w:spacing w:before="120" w:line="300" w:lineRule="auto"/>
              <w:jc w:val="center"/>
              <w:rPr>
                <w:rFonts w:cstheme="minorHAnsi"/>
              </w:rPr>
            </w:pPr>
            <w:r w:rsidRPr="00A13C74">
              <w:rPr>
                <w:rFonts w:cstheme="minorHAnsi"/>
              </w:rPr>
              <w:t>[liczba dni]</w:t>
            </w:r>
          </w:p>
        </w:tc>
        <w:tc>
          <w:tcPr>
            <w:tcW w:w="1504" w:type="dxa"/>
          </w:tcPr>
          <w:p w:rsidR="00B933AD" w:rsidRDefault="00B933AD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before="120" w:line="300" w:lineRule="auto"/>
              <w:jc w:val="center"/>
              <w:rPr>
                <w:rFonts w:cstheme="minorHAnsi"/>
              </w:rPr>
            </w:pPr>
            <w:r w:rsidRPr="001231CA">
              <w:rPr>
                <w:rFonts w:cstheme="minorHAnsi"/>
              </w:rPr>
              <w:t>……………………….</w:t>
            </w:r>
          </w:p>
        </w:tc>
        <w:tc>
          <w:tcPr>
            <w:tcW w:w="2010" w:type="dxa"/>
            <w:vAlign w:val="bottom"/>
          </w:tcPr>
          <w:p w:rsidR="00B933AD" w:rsidRDefault="00B933AD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B933AD" w:rsidRDefault="00B933AD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B933AD" w:rsidRDefault="00B933AD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B933AD" w:rsidRDefault="00B933AD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B933AD" w:rsidRDefault="00B933AD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  <w:p w:rsidR="00B933AD" w:rsidRPr="00E20FB5" w:rsidRDefault="00B933AD" w:rsidP="002E535C">
            <w:pPr>
              <w:spacing w:before="12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</w:t>
            </w:r>
            <w:r w:rsidRPr="00E20FB5">
              <w:rPr>
                <w:rFonts w:cstheme="minorHAnsi"/>
              </w:rPr>
              <w:t>…….………….</w:t>
            </w:r>
          </w:p>
          <w:p w:rsidR="00B933AD" w:rsidRPr="00E20FB5" w:rsidRDefault="00B933AD" w:rsidP="002E535C">
            <w:pPr>
              <w:spacing w:before="120" w:line="300" w:lineRule="auto"/>
              <w:jc w:val="center"/>
              <w:rPr>
                <w:rFonts w:cstheme="minorHAnsi"/>
              </w:rPr>
            </w:pPr>
          </w:p>
        </w:tc>
      </w:tr>
      <w:tr w:rsidR="00B933AD" w:rsidRPr="00E20FB5" w:rsidTr="00B933AD">
        <w:tc>
          <w:tcPr>
            <w:tcW w:w="522" w:type="dxa"/>
          </w:tcPr>
          <w:p w:rsidR="00B933AD" w:rsidRPr="00E20FB5" w:rsidRDefault="00A13C74" w:rsidP="002E535C">
            <w:pPr>
              <w:spacing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B933AD" w:rsidRPr="00E20FB5">
              <w:rPr>
                <w:rFonts w:cstheme="minorHAnsi"/>
              </w:rPr>
              <w:t>.</w:t>
            </w:r>
          </w:p>
        </w:tc>
        <w:tc>
          <w:tcPr>
            <w:tcW w:w="4561" w:type="dxa"/>
          </w:tcPr>
          <w:p w:rsidR="00B933AD" w:rsidRDefault="00B933AD" w:rsidP="00441D3D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</w:t>
            </w:r>
            <w:r w:rsidRPr="00453DEC">
              <w:rPr>
                <w:rFonts w:ascii="Calibri" w:eastAsia="Times New Roman" w:hAnsi="Calibri" w:cs="Calibri"/>
              </w:rPr>
              <w:t xml:space="preserve">dział co najmniej 2 ekspertów, którzy brali udział w przygotowaniu dokumentów o których mowa w pkt. </w:t>
            </w:r>
            <w:r w:rsidR="00D64AE1">
              <w:rPr>
                <w:rFonts w:ascii="Calibri" w:eastAsia="Times New Roman" w:hAnsi="Calibri" w:cs="Calibri"/>
              </w:rPr>
              <w:t>2</w:t>
            </w:r>
            <w:r w:rsidRPr="00453DEC">
              <w:rPr>
                <w:rFonts w:ascii="Calibri" w:eastAsia="Times New Roman" w:hAnsi="Calibri" w:cs="Calibri"/>
              </w:rPr>
              <w:t xml:space="preserve">) – </w:t>
            </w:r>
            <w:r w:rsidR="00D64AE1">
              <w:rPr>
                <w:rFonts w:ascii="Calibri" w:eastAsia="Times New Roman" w:hAnsi="Calibri" w:cs="Calibri"/>
              </w:rPr>
              <w:t>5</w:t>
            </w:r>
            <w:r w:rsidRPr="00453DEC">
              <w:rPr>
                <w:rFonts w:ascii="Calibri" w:eastAsia="Times New Roman" w:hAnsi="Calibri" w:cs="Calibri"/>
              </w:rPr>
              <w:t>) w maksymalnie 6 spotkaniach konsultacyjnych z kluczowymi interesariuszami (JST, ogólnokrajowe związki JST i organizacje pozarządowe działające na rzecz lub pracujące z osobami z niepełnosprawnościami); spotkania będą zorganizowane w miastach wojewódzkich), spotkania będą miały na celu prezentację głównych założeń konkursu;</w:t>
            </w:r>
          </w:p>
          <w:p w:rsidR="001231CA" w:rsidRDefault="001231CA" w:rsidP="00441D3D">
            <w:pPr>
              <w:jc w:val="both"/>
              <w:rPr>
                <w:rFonts w:cstheme="minorHAnsi"/>
              </w:rPr>
            </w:pPr>
          </w:p>
          <w:p w:rsidR="001231CA" w:rsidRPr="00E20FB5" w:rsidRDefault="001231CA" w:rsidP="00441D3D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:rsidR="00B933AD" w:rsidRPr="00E20FB5" w:rsidRDefault="00A13C74" w:rsidP="002E535C">
            <w:pPr>
              <w:spacing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="006A3DCE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iczba </w:t>
            </w:r>
            <w:r w:rsidR="00B933AD">
              <w:rPr>
                <w:rFonts w:cstheme="minorHAnsi"/>
              </w:rPr>
              <w:t>spotka</w:t>
            </w:r>
            <w:r>
              <w:rPr>
                <w:rFonts w:cstheme="minorHAnsi"/>
              </w:rPr>
              <w:t>ń]</w:t>
            </w:r>
          </w:p>
        </w:tc>
        <w:tc>
          <w:tcPr>
            <w:tcW w:w="1504" w:type="dxa"/>
          </w:tcPr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50791E" w:rsidRDefault="0050791E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50791E" w:rsidRDefault="0050791E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B933AD" w:rsidRPr="00E20FB5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E20FB5">
              <w:rPr>
                <w:rFonts w:cstheme="minorHAnsi"/>
              </w:rPr>
              <w:t>……………………….</w:t>
            </w:r>
          </w:p>
        </w:tc>
        <w:tc>
          <w:tcPr>
            <w:tcW w:w="2010" w:type="dxa"/>
            <w:vAlign w:val="bottom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E20FB5">
              <w:rPr>
                <w:rFonts w:cstheme="minorHAnsi"/>
              </w:rPr>
              <w:t>……………………….</w:t>
            </w:r>
          </w:p>
        </w:tc>
      </w:tr>
      <w:tr w:rsidR="00B933AD" w:rsidRPr="00E20FB5" w:rsidTr="00B933AD">
        <w:tc>
          <w:tcPr>
            <w:tcW w:w="522" w:type="dxa"/>
          </w:tcPr>
          <w:p w:rsidR="00B933AD" w:rsidRPr="00E20FB5" w:rsidRDefault="00B6698B" w:rsidP="002E535C">
            <w:pPr>
              <w:spacing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bookmarkStart w:id="0" w:name="_GoBack"/>
            <w:bookmarkEnd w:id="0"/>
            <w:r w:rsidR="00B933AD">
              <w:rPr>
                <w:rFonts w:cstheme="minorHAnsi"/>
              </w:rPr>
              <w:t>.</w:t>
            </w:r>
          </w:p>
        </w:tc>
        <w:tc>
          <w:tcPr>
            <w:tcW w:w="4561" w:type="dxa"/>
          </w:tcPr>
          <w:p w:rsidR="00B933AD" w:rsidRDefault="00B933AD" w:rsidP="002E535C">
            <w:pPr>
              <w:spacing w:line="300" w:lineRule="auto"/>
              <w:jc w:val="both"/>
              <w:rPr>
                <w:rFonts w:ascii="Calibri" w:eastAsia="Times New Roman" w:hAnsi="Calibri" w:cs="Calibri"/>
              </w:rPr>
            </w:pPr>
          </w:p>
          <w:p w:rsidR="00B933AD" w:rsidRDefault="00B933AD" w:rsidP="002E535C">
            <w:pPr>
              <w:spacing w:line="30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Pr="005C112A">
              <w:rPr>
                <w:rFonts w:ascii="Calibri" w:eastAsia="Times New Roman" w:hAnsi="Calibri" w:cs="Calibri"/>
              </w:rPr>
              <w:t>rzygotowanie raportu z konsultacji (ww. spotkań konsultacyjnych).</w:t>
            </w:r>
          </w:p>
        </w:tc>
        <w:tc>
          <w:tcPr>
            <w:tcW w:w="1269" w:type="dxa"/>
          </w:tcPr>
          <w:p w:rsidR="004321FC" w:rsidRDefault="004321FC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B933AD" w:rsidRPr="00621DD7" w:rsidRDefault="00A13C74" w:rsidP="002E535C">
            <w:pPr>
              <w:spacing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[Liczba spotkań]</w:t>
            </w:r>
          </w:p>
        </w:tc>
        <w:tc>
          <w:tcPr>
            <w:tcW w:w="1504" w:type="dxa"/>
          </w:tcPr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B933AD" w:rsidRPr="00621DD7" w:rsidRDefault="004321FC" w:rsidP="004321FC">
            <w:pPr>
              <w:spacing w:line="300" w:lineRule="auto"/>
              <w:jc w:val="center"/>
              <w:rPr>
                <w:rFonts w:cstheme="minorHAnsi"/>
              </w:rPr>
            </w:pPr>
            <w:r w:rsidRPr="001231CA">
              <w:rPr>
                <w:rFonts w:cstheme="minorHAnsi"/>
              </w:rPr>
              <w:t>……………………</w:t>
            </w:r>
            <w:r w:rsidR="001231CA" w:rsidRPr="001231CA">
              <w:rPr>
                <w:rFonts w:cstheme="minorHAnsi"/>
              </w:rPr>
              <w:t>.</w:t>
            </w:r>
          </w:p>
        </w:tc>
        <w:tc>
          <w:tcPr>
            <w:tcW w:w="2010" w:type="dxa"/>
            <w:vAlign w:val="bottom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621DD7">
              <w:rPr>
                <w:rFonts w:cstheme="minorHAnsi"/>
              </w:rPr>
              <w:t>……………………….</w:t>
            </w:r>
          </w:p>
        </w:tc>
      </w:tr>
      <w:tr w:rsidR="00B933AD" w:rsidRPr="00E20FB5" w:rsidTr="00B933AD">
        <w:tc>
          <w:tcPr>
            <w:tcW w:w="522" w:type="dxa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</w:p>
        </w:tc>
        <w:tc>
          <w:tcPr>
            <w:tcW w:w="4561" w:type="dxa"/>
          </w:tcPr>
          <w:p w:rsidR="00B933AD" w:rsidRPr="00E20FB5" w:rsidRDefault="00B933AD" w:rsidP="002E535C">
            <w:pPr>
              <w:spacing w:line="300" w:lineRule="auto"/>
              <w:jc w:val="right"/>
              <w:rPr>
                <w:rFonts w:cstheme="minorHAnsi"/>
                <w:b/>
              </w:rPr>
            </w:pPr>
          </w:p>
          <w:p w:rsidR="00B933AD" w:rsidRPr="00E20FB5" w:rsidRDefault="00B933AD" w:rsidP="002E535C">
            <w:pPr>
              <w:spacing w:line="300" w:lineRule="auto"/>
              <w:jc w:val="right"/>
              <w:rPr>
                <w:rFonts w:cstheme="minorHAnsi"/>
                <w:b/>
              </w:rPr>
            </w:pPr>
            <w:r w:rsidRPr="00E20FB5">
              <w:rPr>
                <w:rFonts w:cstheme="minorHAnsi"/>
                <w:b/>
              </w:rPr>
              <w:t>Razem:</w:t>
            </w:r>
          </w:p>
        </w:tc>
        <w:tc>
          <w:tcPr>
            <w:tcW w:w="1269" w:type="dxa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</w:rPr>
            </w:pPr>
          </w:p>
        </w:tc>
        <w:tc>
          <w:tcPr>
            <w:tcW w:w="1504" w:type="dxa"/>
          </w:tcPr>
          <w:p w:rsidR="001231CA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</w:p>
          <w:p w:rsidR="00B933AD" w:rsidRPr="00E20FB5" w:rsidRDefault="001231CA" w:rsidP="002E535C">
            <w:pPr>
              <w:spacing w:line="300" w:lineRule="auto"/>
              <w:jc w:val="center"/>
              <w:rPr>
                <w:rFonts w:cstheme="minorHAnsi"/>
              </w:rPr>
            </w:pPr>
            <w:r w:rsidRPr="001231CA">
              <w:rPr>
                <w:rFonts w:cstheme="minorHAnsi"/>
              </w:rPr>
              <w:t>……………………….</w:t>
            </w:r>
          </w:p>
        </w:tc>
        <w:tc>
          <w:tcPr>
            <w:tcW w:w="2010" w:type="dxa"/>
            <w:vAlign w:val="bottom"/>
          </w:tcPr>
          <w:p w:rsidR="00B933AD" w:rsidRPr="00E20FB5" w:rsidRDefault="00B933AD" w:rsidP="002E535C">
            <w:pPr>
              <w:spacing w:line="300" w:lineRule="auto"/>
              <w:jc w:val="center"/>
              <w:rPr>
                <w:rFonts w:cstheme="minorHAnsi"/>
                <w:b/>
              </w:rPr>
            </w:pPr>
            <w:r w:rsidRPr="00E20FB5">
              <w:rPr>
                <w:rFonts w:cstheme="minorHAnsi"/>
              </w:rPr>
              <w:t>……………………….</w:t>
            </w:r>
          </w:p>
        </w:tc>
      </w:tr>
    </w:tbl>
    <w:p w:rsidR="00B6003B" w:rsidRPr="006B0387" w:rsidRDefault="00B6003B" w:rsidP="005A194D">
      <w:pPr>
        <w:spacing w:line="300" w:lineRule="auto"/>
        <w:rPr>
          <w:rFonts w:ascii="Times New Roman" w:hAnsi="Times New Roman" w:cs="Times New Roman"/>
        </w:rPr>
      </w:pPr>
    </w:p>
    <w:sectPr w:rsidR="00B6003B" w:rsidRPr="006B0387" w:rsidSect="00161404">
      <w:headerReference w:type="default" r:id="rId9"/>
      <w:footerReference w:type="default" r:id="rId10"/>
      <w:pgSz w:w="11899" w:h="17338"/>
      <w:pgMar w:top="1560" w:right="867" w:bottom="1135" w:left="1190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7D7" w:rsidRDefault="00FF07D7" w:rsidP="00261809">
      <w:pPr>
        <w:spacing w:after="0" w:line="240" w:lineRule="auto"/>
      </w:pPr>
      <w:r>
        <w:separator/>
      </w:r>
    </w:p>
  </w:endnote>
  <w:endnote w:type="continuationSeparator" w:id="0">
    <w:p w:rsidR="00FF07D7" w:rsidRDefault="00FF07D7" w:rsidP="0026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34992153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3C77D1" w:rsidRDefault="003C77D1" w:rsidP="00261809">
        <w:pPr>
          <w:pStyle w:val="Stopka"/>
          <w:jc w:val="right"/>
        </w:pPr>
        <w:r w:rsidRPr="00261809">
          <w:rPr>
            <w:rFonts w:asciiTheme="majorHAnsi" w:hAnsiTheme="majorHAnsi"/>
            <w:sz w:val="20"/>
            <w:szCs w:val="20"/>
          </w:rPr>
          <w:t xml:space="preserve">str. </w:t>
        </w:r>
        <w:r w:rsidR="00AB6359" w:rsidRPr="00261809">
          <w:rPr>
            <w:sz w:val="20"/>
            <w:szCs w:val="20"/>
          </w:rPr>
          <w:fldChar w:fldCharType="begin"/>
        </w:r>
        <w:r w:rsidRPr="00261809">
          <w:rPr>
            <w:sz w:val="20"/>
            <w:szCs w:val="20"/>
          </w:rPr>
          <w:instrText xml:space="preserve"> PAGE    \* MERGEFORMAT </w:instrText>
        </w:r>
        <w:r w:rsidR="00AB6359" w:rsidRPr="00261809">
          <w:rPr>
            <w:sz w:val="20"/>
            <w:szCs w:val="20"/>
          </w:rPr>
          <w:fldChar w:fldCharType="separate"/>
        </w:r>
        <w:r w:rsidR="00D32F33" w:rsidRPr="00D32F33">
          <w:rPr>
            <w:rFonts w:asciiTheme="majorHAnsi" w:hAnsiTheme="majorHAnsi"/>
            <w:noProof/>
            <w:sz w:val="20"/>
            <w:szCs w:val="20"/>
          </w:rPr>
          <w:t>4</w:t>
        </w:r>
        <w:r w:rsidR="00AB6359" w:rsidRPr="00261809">
          <w:rPr>
            <w:sz w:val="20"/>
            <w:szCs w:val="20"/>
          </w:rPr>
          <w:fldChar w:fldCharType="end"/>
        </w:r>
      </w:p>
    </w:sdtContent>
  </w:sdt>
  <w:p w:rsidR="003C77D1" w:rsidRDefault="003C77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7D7" w:rsidRDefault="00FF07D7" w:rsidP="00261809">
      <w:pPr>
        <w:spacing w:after="0" w:line="240" w:lineRule="auto"/>
      </w:pPr>
      <w:r>
        <w:separator/>
      </w:r>
    </w:p>
  </w:footnote>
  <w:footnote w:type="continuationSeparator" w:id="0">
    <w:p w:rsidR="00FF07D7" w:rsidRDefault="00FF07D7" w:rsidP="0026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7D1" w:rsidRDefault="003C77D1" w:rsidP="003C77D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520910" cy="703580"/>
          <wp:effectExtent l="0" t="0" r="3810" b="127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713" cy="7066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7AF"/>
    <w:multiLevelType w:val="multilevel"/>
    <w:tmpl w:val="EBCE0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6D85"/>
    <w:multiLevelType w:val="hybridMultilevel"/>
    <w:tmpl w:val="D1727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6934"/>
    <w:multiLevelType w:val="multilevel"/>
    <w:tmpl w:val="3738BC94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" w15:restartNumberingAfterBreak="0">
    <w:nsid w:val="06E9394D"/>
    <w:multiLevelType w:val="multilevel"/>
    <w:tmpl w:val="EBCE0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65D6D"/>
    <w:multiLevelType w:val="multilevel"/>
    <w:tmpl w:val="EBCE0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94E"/>
    <w:multiLevelType w:val="multilevel"/>
    <w:tmpl w:val="EBCE058C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272A"/>
    <w:multiLevelType w:val="multilevel"/>
    <w:tmpl w:val="EDD48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F372BD0"/>
    <w:multiLevelType w:val="multilevel"/>
    <w:tmpl w:val="EDD48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3360630"/>
    <w:multiLevelType w:val="multilevel"/>
    <w:tmpl w:val="EBCE0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4541"/>
    <w:multiLevelType w:val="hybridMultilevel"/>
    <w:tmpl w:val="D634005C"/>
    <w:lvl w:ilvl="0" w:tplc="C19CEEA6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AE4136"/>
    <w:multiLevelType w:val="hybridMultilevel"/>
    <w:tmpl w:val="D374C180"/>
    <w:lvl w:ilvl="0" w:tplc="4976B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70166"/>
    <w:multiLevelType w:val="multilevel"/>
    <w:tmpl w:val="DD9EB4F2"/>
    <w:lvl w:ilvl="0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2" w15:restartNumberingAfterBreak="0">
    <w:nsid w:val="277F6ED1"/>
    <w:multiLevelType w:val="multilevel"/>
    <w:tmpl w:val="EBCE0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64B2"/>
    <w:multiLevelType w:val="multilevel"/>
    <w:tmpl w:val="BDAE3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14" w15:restartNumberingAfterBreak="0">
    <w:nsid w:val="376009DA"/>
    <w:multiLevelType w:val="multilevel"/>
    <w:tmpl w:val="54108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E2A0EC9"/>
    <w:multiLevelType w:val="hybridMultilevel"/>
    <w:tmpl w:val="B2F02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61FAF"/>
    <w:multiLevelType w:val="multilevel"/>
    <w:tmpl w:val="48CAD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8C7906"/>
    <w:multiLevelType w:val="multilevel"/>
    <w:tmpl w:val="2C80A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4E0D9F"/>
    <w:multiLevelType w:val="multilevel"/>
    <w:tmpl w:val="EBCE0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72CA2"/>
    <w:multiLevelType w:val="multilevel"/>
    <w:tmpl w:val="46BCF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F2D42EF"/>
    <w:multiLevelType w:val="hybridMultilevel"/>
    <w:tmpl w:val="B1BC24C4"/>
    <w:lvl w:ilvl="0" w:tplc="C8948C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11AC"/>
    <w:multiLevelType w:val="multilevel"/>
    <w:tmpl w:val="EBCE0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E2574"/>
    <w:multiLevelType w:val="multilevel"/>
    <w:tmpl w:val="48CAD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1A15743"/>
    <w:multiLevelType w:val="multilevel"/>
    <w:tmpl w:val="5D54E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45A587B"/>
    <w:multiLevelType w:val="hybridMultilevel"/>
    <w:tmpl w:val="3CEC767C"/>
    <w:lvl w:ilvl="0" w:tplc="0B308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A5E1A"/>
    <w:multiLevelType w:val="hybridMultilevel"/>
    <w:tmpl w:val="8956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84464"/>
    <w:multiLevelType w:val="multilevel"/>
    <w:tmpl w:val="EDD48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D041F15"/>
    <w:multiLevelType w:val="multilevel"/>
    <w:tmpl w:val="48CAD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399413"/>
    <w:multiLevelType w:val="hybridMultilevel"/>
    <w:tmpl w:val="5EB965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68B2BF2"/>
    <w:multiLevelType w:val="multilevel"/>
    <w:tmpl w:val="21ECB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88F00AD"/>
    <w:multiLevelType w:val="hybridMultilevel"/>
    <w:tmpl w:val="5332074A"/>
    <w:lvl w:ilvl="0" w:tplc="4E3CB1F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E625E"/>
    <w:multiLevelType w:val="multilevel"/>
    <w:tmpl w:val="54108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E574177"/>
    <w:multiLevelType w:val="hybridMultilevel"/>
    <w:tmpl w:val="69347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249BA"/>
    <w:multiLevelType w:val="hybridMultilevel"/>
    <w:tmpl w:val="27C29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C2CF6"/>
    <w:multiLevelType w:val="hybridMultilevel"/>
    <w:tmpl w:val="B1CC6F98"/>
    <w:lvl w:ilvl="0" w:tplc="4F54E1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22621"/>
    <w:multiLevelType w:val="hybridMultilevel"/>
    <w:tmpl w:val="D5082B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D7D0A88"/>
    <w:multiLevelType w:val="multilevel"/>
    <w:tmpl w:val="EDD48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E443CF3"/>
    <w:multiLevelType w:val="multilevel"/>
    <w:tmpl w:val="EBCE0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0"/>
  </w:num>
  <w:num w:numId="4">
    <w:abstractNumId w:val="19"/>
  </w:num>
  <w:num w:numId="5">
    <w:abstractNumId w:val="5"/>
  </w:num>
  <w:num w:numId="6">
    <w:abstractNumId w:val="0"/>
  </w:num>
  <w:num w:numId="7">
    <w:abstractNumId w:val="21"/>
  </w:num>
  <w:num w:numId="8">
    <w:abstractNumId w:val="8"/>
  </w:num>
  <w:num w:numId="9">
    <w:abstractNumId w:val="12"/>
  </w:num>
  <w:num w:numId="10">
    <w:abstractNumId w:val="35"/>
  </w:num>
  <w:num w:numId="11">
    <w:abstractNumId w:val="4"/>
  </w:num>
  <w:num w:numId="12">
    <w:abstractNumId w:val="32"/>
  </w:num>
  <w:num w:numId="13">
    <w:abstractNumId w:val="28"/>
  </w:num>
  <w:num w:numId="14">
    <w:abstractNumId w:val="18"/>
  </w:num>
  <w:num w:numId="15">
    <w:abstractNumId w:val="24"/>
  </w:num>
  <w:num w:numId="16">
    <w:abstractNumId w:val="33"/>
  </w:num>
  <w:num w:numId="17">
    <w:abstractNumId w:val="37"/>
  </w:num>
  <w:num w:numId="18">
    <w:abstractNumId w:val="3"/>
  </w:num>
  <w:num w:numId="19">
    <w:abstractNumId w:val="22"/>
  </w:num>
  <w:num w:numId="20">
    <w:abstractNumId w:val="16"/>
  </w:num>
  <w:num w:numId="21">
    <w:abstractNumId w:val="20"/>
  </w:num>
  <w:num w:numId="22">
    <w:abstractNumId w:val="34"/>
  </w:num>
  <w:num w:numId="23">
    <w:abstractNumId w:val="27"/>
  </w:num>
  <w:num w:numId="24">
    <w:abstractNumId w:val="6"/>
  </w:num>
  <w:num w:numId="25">
    <w:abstractNumId w:val="36"/>
  </w:num>
  <w:num w:numId="26">
    <w:abstractNumId w:val="26"/>
  </w:num>
  <w:num w:numId="27">
    <w:abstractNumId w:val="9"/>
  </w:num>
  <w:num w:numId="28">
    <w:abstractNumId w:val="7"/>
  </w:num>
  <w:num w:numId="29">
    <w:abstractNumId w:val="23"/>
  </w:num>
  <w:num w:numId="30">
    <w:abstractNumId w:val="31"/>
  </w:num>
  <w:num w:numId="31">
    <w:abstractNumId w:val="14"/>
  </w:num>
  <w:num w:numId="32">
    <w:abstractNumId w:val="29"/>
  </w:num>
  <w:num w:numId="33">
    <w:abstractNumId w:val="2"/>
  </w:num>
  <w:num w:numId="34">
    <w:abstractNumId w:val="17"/>
  </w:num>
  <w:num w:numId="35">
    <w:abstractNumId w:val="30"/>
  </w:num>
  <w:num w:numId="36">
    <w:abstractNumId w:val="11"/>
  </w:num>
  <w:num w:numId="37">
    <w:abstractNumId w:val="1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46"/>
    <w:rsid w:val="000011A9"/>
    <w:rsid w:val="000121AE"/>
    <w:rsid w:val="000142F4"/>
    <w:rsid w:val="0001758C"/>
    <w:rsid w:val="00024FE5"/>
    <w:rsid w:val="00027127"/>
    <w:rsid w:val="00037E5E"/>
    <w:rsid w:val="000413ED"/>
    <w:rsid w:val="00055D91"/>
    <w:rsid w:val="00057ABC"/>
    <w:rsid w:val="000638F3"/>
    <w:rsid w:val="00082D23"/>
    <w:rsid w:val="00082F9A"/>
    <w:rsid w:val="000931E0"/>
    <w:rsid w:val="0009431F"/>
    <w:rsid w:val="000956F1"/>
    <w:rsid w:val="000A11FB"/>
    <w:rsid w:val="000A4A70"/>
    <w:rsid w:val="000A5B3D"/>
    <w:rsid w:val="000A6E68"/>
    <w:rsid w:val="000B5453"/>
    <w:rsid w:val="000B6BE7"/>
    <w:rsid w:val="000C4C3E"/>
    <w:rsid w:val="000D105F"/>
    <w:rsid w:val="000D6BBD"/>
    <w:rsid w:val="000D6E31"/>
    <w:rsid w:val="000E4447"/>
    <w:rsid w:val="000F1260"/>
    <w:rsid w:val="001069AE"/>
    <w:rsid w:val="00112F40"/>
    <w:rsid w:val="001132F1"/>
    <w:rsid w:val="0012004E"/>
    <w:rsid w:val="0012125D"/>
    <w:rsid w:val="001231CA"/>
    <w:rsid w:val="00124D84"/>
    <w:rsid w:val="001264BA"/>
    <w:rsid w:val="00141199"/>
    <w:rsid w:val="00143363"/>
    <w:rsid w:val="00161404"/>
    <w:rsid w:val="00165895"/>
    <w:rsid w:val="00166B6F"/>
    <w:rsid w:val="00170274"/>
    <w:rsid w:val="0017138C"/>
    <w:rsid w:val="00176BEC"/>
    <w:rsid w:val="00177D6D"/>
    <w:rsid w:val="00182D41"/>
    <w:rsid w:val="00193171"/>
    <w:rsid w:val="00197E09"/>
    <w:rsid w:val="001A12FB"/>
    <w:rsid w:val="001A17C8"/>
    <w:rsid w:val="001A7964"/>
    <w:rsid w:val="001B3136"/>
    <w:rsid w:val="001B5AA3"/>
    <w:rsid w:val="001C10D9"/>
    <w:rsid w:val="001D18A6"/>
    <w:rsid w:val="001D3CE9"/>
    <w:rsid w:val="001D52AE"/>
    <w:rsid w:val="001D5528"/>
    <w:rsid w:val="00207022"/>
    <w:rsid w:val="00207B6D"/>
    <w:rsid w:val="002219E1"/>
    <w:rsid w:val="002226A4"/>
    <w:rsid w:val="00223626"/>
    <w:rsid w:val="00227CF9"/>
    <w:rsid w:val="002377E7"/>
    <w:rsid w:val="00241CD9"/>
    <w:rsid w:val="0025247C"/>
    <w:rsid w:val="00257692"/>
    <w:rsid w:val="00261809"/>
    <w:rsid w:val="00273567"/>
    <w:rsid w:val="00287451"/>
    <w:rsid w:val="002903D3"/>
    <w:rsid w:val="00290801"/>
    <w:rsid w:val="002A0032"/>
    <w:rsid w:val="002B1D8D"/>
    <w:rsid w:val="002B2C72"/>
    <w:rsid w:val="002D238C"/>
    <w:rsid w:val="002D6B6B"/>
    <w:rsid w:val="002D71C3"/>
    <w:rsid w:val="002D7BEA"/>
    <w:rsid w:val="002E535C"/>
    <w:rsid w:val="002E7551"/>
    <w:rsid w:val="00304FE3"/>
    <w:rsid w:val="00305D7B"/>
    <w:rsid w:val="00307516"/>
    <w:rsid w:val="00317275"/>
    <w:rsid w:val="0032188A"/>
    <w:rsid w:val="00322585"/>
    <w:rsid w:val="00333691"/>
    <w:rsid w:val="00334239"/>
    <w:rsid w:val="00336F0B"/>
    <w:rsid w:val="00346433"/>
    <w:rsid w:val="00350335"/>
    <w:rsid w:val="00357A10"/>
    <w:rsid w:val="00365334"/>
    <w:rsid w:val="00366DFC"/>
    <w:rsid w:val="003747BE"/>
    <w:rsid w:val="003A0936"/>
    <w:rsid w:val="003A0BE3"/>
    <w:rsid w:val="003A2D2B"/>
    <w:rsid w:val="003A65EE"/>
    <w:rsid w:val="003B19B6"/>
    <w:rsid w:val="003B4400"/>
    <w:rsid w:val="003B4FBA"/>
    <w:rsid w:val="003B55CD"/>
    <w:rsid w:val="003C0C52"/>
    <w:rsid w:val="003C16C0"/>
    <w:rsid w:val="003C33B4"/>
    <w:rsid w:val="003C77D1"/>
    <w:rsid w:val="003E2B36"/>
    <w:rsid w:val="003E3D9A"/>
    <w:rsid w:val="003E5EAD"/>
    <w:rsid w:val="003F1322"/>
    <w:rsid w:val="003F4E07"/>
    <w:rsid w:val="003F7198"/>
    <w:rsid w:val="004058E0"/>
    <w:rsid w:val="00411B90"/>
    <w:rsid w:val="0041355E"/>
    <w:rsid w:val="00421E55"/>
    <w:rsid w:val="00426F88"/>
    <w:rsid w:val="004321FC"/>
    <w:rsid w:val="004326CF"/>
    <w:rsid w:val="00435D06"/>
    <w:rsid w:val="004412E3"/>
    <w:rsid w:val="00441D3D"/>
    <w:rsid w:val="00442FD4"/>
    <w:rsid w:val="00445900"/>
    <w:rsid w:val="00450F62"/>
    <w:rsid w:val="00453DEC"/>
    <w:rsid w:val="00463A19"/>
    <w:rsid w:val="00465CC4"/>
    <w:rsid w:val="004665F0"/>
    <w:rsid w:val="00470D65"/>
    <w:rsid w:val="00471228"/>
    <w:rsid w:val="00474E55"/>
    <w:rsid w:val="00485F24"/>
    <w:rsid w:val="004A0098"/>
    <w:rsid w:val="004A035E"/>
    <w:rsid w:val="004A2505"/>
    <w:rsid w:val="004B2E8D"/>
    <w:rsid w:val="004B5F07"/>
    <w:rsid w:val="004B7A37"/>
    <w:rsid w:val="004C1B4E"/>
    <w:rsid w:val="004D0D18"/>
    <w:rsid w:val="004D2B72"/>
    <w:rsid w:val="004E470A"/>
    <w:rsid w:val="004E6C69"/>
    <w:rsid w:val="004F1BD4"/>
    <w:rsid w:val="004F3DF2"/>
    <w:rsid w:val="0050127A"/>
    <w:rsid w:val="00501476"/>
    <w:rsid w:val="00504937"/>
    <w:rsid w:val="0050791E"/>
    <w:rsid w:val="005106C4"/>
    <w:rsid w:val="00513687"/>
    <w:rsid w:val="005160E3"/>
    <w:rsid w:val="00516F7B"/>
    <w:rsid w:val="00517EAD"/>
    <w:rsid w:val="00521F29"/>
    <w:rsid w:val="00544A91"/>
    <w:rsid w:val="00551B8B"/>
    <w:rsid w:val="00553697"/>
    <w:rsid w:val="00570A85"/>
    <w:rsid w:val="00572F59"/>
    <w:rsid w:val="00581D4B"/>
    <w:rsid w:val="0059493E"/>
    <w:rsid w:val="00595F57"/>
    <w:rsid w:val="005A1896"/>
    <w:rsid w:val="005A194D"/>
    <w:rsid w:val="005A3B42"/>
    <w:rsid w:val="005A3F6A"/>
    <w:rsid w:val="005A7562"/>
    <w:rsid w:val="005B3919"/>
    <w:rsid w:val="005B3ECF"/>
    <w:rsid w:val="005C112A"/>
    <w:rsid w:val="005C2740"/>
    <w:rsid w:val="005C3862"/>
    <w:rsid w:val="005C5CB9"/>
    <w:rsid w:val="005D302D"/>
    <w:rsid w:val="005E3EB9"/>
    <w:rsid w:val="00603F86"/>
    <w:rsid w:val="0060483F"/>
    <w:rsid w:val="00614AD6"/>
    <w:rsid w:val="006150E7"/>
    <w:rsid w:val="00616BEF"/>
    <w:rsid w:val="0061795D"/>
    <w:rsid w:val="00621DD7"/>
    <w:rsid w:val="00627A71"/>
    <w:rsid w:val="0063101A"/>
    <w:rsid w:val="00633F30"/>
    <w:rsid w:val="00642EEB"/>
    <w:rsid w:val="00645F2F"/>
    <w:rsid w:val="006519A0"/>
    <w:rsid w:val="0065305F"/>
    <w:rsid w:val="006541B6"/>
    <w:rsid w:val="00655814"/>
    <w:rsid w:val="0065589E"/>
    <w:rsid w:val="00655E44"/>
    <w:rsid w:val="006603AF"/>
    <w:rsid w:val="0069324C"/>
    <w:rsid w:val="0069328C"/>
    <w:rsid w:val="006A0735"/>
    <w:rsid w:val="006A0CBC"/>
    <w:rsid w:val="006A0EAF"/>
    <w:rsid w:val="006A3DCE"/>
    <w:rsid w:val="006A4AC6"/>
    <w:rsid w:val="006A4EDD"/>
    <w:rsid w:val="006A761B"/>
    <w:rsid w:val="006A7C97"/>
    <w:rsid w:val="006B0387"/>
    <w:rsid w:val="006C12EA"/>
    <w:rsid w:val="006C41A1"/>
    <w:rsid w:val="006C5C28"/>
    <w:rsid w:val="006C7EB8"/>
    <w:rsid w:val="006E4DEE"/>
    <w:rsid w:val="006E7FE2"/>
    <w:rsid w:val="00706941"/>
    <w:rsid w:val="007102A6"/>
    <w:rsid w:val="007218E1"/>
    <w:rsid w:val="00723AFB"/>
    <w:rsid w:val="00724A02"/>
    <w:rsid w:val="00736CDB"/>
    <w:rsid w:val="00740AF7"/>
    <w:rsid w:val="0074225F"/>
    <w:rsid w:val="00747B7B"/>
    <w:rsid w:val="007543B1"/>
    <w:rsid w:val="0076336F"/>
    <w:rsid w:val="007702AD"/>
    <w:rsid w:val="007727AF"/>
    <w:rsid w:val="00777118"/>
    <w:rsid w:val="00780B89"/>
    <w:rsid w:val="007845C6"/>
    <w:rsid w:val="007879B0"/>
    <w:rsid w:val="007911A2"/>
    <w:rsid w:val="00792B13"/>
    <w:rsid w:val="007932A1"/>
    <w:rsid w:val="00794F9F"/>
    <w:rsid w:val="0079507A"/>
    <w:rsid w:val="00795575"/>
    <w:rsid w:val="007A2E5F"/>
    <w:rsid w:val="007B193B"/>
    <w:rsid w:val="007E00C4"/>
    <w:rsid w:val="007E046B"/>
    <w:rsid w:val="007E4C93"/>
    <w:rsid w:val="007F3640"/>
    <w:rsid w:val="007F6AF4"/>
    <w:rsid w:val="00812BBE"/>
    <w:rsid w:val="00814829"/>
    <w:rsid w:val="00816894"/>
    <w:rsid w:val="00822F3A"/>
    <w:rsid w:val="00824478"/>
    <w:rsid w:val="00827FD3"/>
    <w:rsid w:val="008333EA"/>
    <w:rsid w:val="008570FB"/>
    <w:rsid w:val="00862AE2"/>
    <w:rsid w:val="00865B1D"/>
    <w:rsid w:val="00874020"/>
    <w:rsid w:val="00877D7B"/>
    <w:rsid w:val="00880BC7"/>
    <w:rsid w:val="00882A5A"/>
    <w:rsid w:val="008847CC"/>
    <w:rsid w:val="00885B26"/>
    <w:rsid w:val="00893499"/>
    <w:rsid w:val="00893CCD"/>
    <w:rsid w:val="008A7A93"/>
    <w:rsid w:val="008B1B1D"/>
    <w:rsid w:val="008B7607"/>
    <w:rsid w:val="008B7C61"/>
    <w:rsid w:val="008C47DA"/>
    <w:rsid w:val="008D4086"/>
    <w:rsid w:val="008E60E1"/>
    <w:rsid w:val="008E61E3"/>
    <w:rsid w:val="008E7756"/>
    <w:rsid w:val="008F00D2"/>
    <w:rsid w:val="00903FC9"/>
    <w:rsid w:val="0090494E"/>
    <w:rsid w:val="00906183"/>
    <w:rsid w:val="0091579C"/>
    <w:rsid w:val="0091662B"/>
    <w:rsid w:val="00917032"/>
    <w:rsid w:val="00920A10"/>
    <w:rsid w:val="009210B4"/>
    <w:rsid w:val="00926151"/>
    <w:rsid w:val="009342C4"/>
    <w:rsid w:val="0093454E"/>
    <w:rsid w:val="009479E5"/>
    <w:rsid w:val="0095793E"/>
    <w:rsid w:val="009613CB"/>
    <w:rsid w:val="00975191"/>
    <w:rsid w:val="00983E1E"/>
    <w:rsid w:val="00991E51"/>
    <w:rsid w:val="009A2878"/>
    <w:rsid w:val="009B4CAA"/>
    <w:rsid w:val="009B66BF"/>
    <w:rsid w:val="009D46D8"/>
    <w:rsid w:val="009D746A"/>
    <w:rsid w:val="009E3F02"/>
    <w:rsid w:val="009E69F7"/>
    <w:rsid w:val="009F0EE6"/>
    <w:rsid w:val="009F4E28"/>
    <w:rsid w:val="009F737F"/>
    <w:rsid w:val="009F771D"/>
    <w:rsid w:val="009F7FA2"/>
    <w:rsid w:val="00A13C74"/>
    <w:rsid w:val="00A1593F"/>
    <w:rsid w:val="00A20605"/>
    <w:rsid w:val="00A32B8B"/>
    <w:rsid w:val="00A366A9"/>
    <w:rsid w:val="00A403C2"/>
    <w:rsid w:val="00A434A3"/>
    <w:rsid w:val="00A50805"/>
    <w:rsid w:val="00A66EC2"/>
    <w:rsid w:val="00A7111B"/>
    <w:rsid w:val="00A7409F"/>
    <w:rsid w:val="00A82169"/>
    <w:rsid w:val="00A8497B"/>
    <w:rsid w:val="00A84FE4"/>
    <w:rsid w:val="00A92522"/>
    <w:rsid w:val="00A9321B"/>
    <w:rsid w:val="00A93F38"/>
    <w:rsid w:val="00AA30FE"/>
    <w:rsid w:val="00AA3A62"/>
    <w:rsid w:val="00AB1A78"/>
    <w:rsid w:val="00AB6359"/>
    <w:rsid w:val="00AC455B"/>
    <w:rsid w:val="00AD34F3"/>
    <w:rsid w:val="00AD49C0"/>
    <w:rsid w:val="00AD5BCC"/>
    <w:rsid w:val="00AF46B5"/>
    <w:rsid w:val="00AF4A3E"/>
    <w:rsid w:val="00B01B19"/>
    <w:rsid w:val="00B0277A"/>
    <w:rsid w:val="00B066EB"/>
    <w:rsid w:val="00B33DEB"/>
    <w:rsid w:val="00B34A75"/>
    <w:rsid w:val="00B40275"/>
    <w:rsid w:val="00B40A2B"/>
    <w:rsid w:val="00B42C3D"/>
    <w:rsid w:val="00B44EFC"/>
    <w:rsid w:val="00B45964"/>
    <w:rsid w:val="00B56989"/>
    <w:rsid w:val="00B6003B"/>
    <w:rsid w:val="00B6698B"/>
    <w:rsid w:val="00B92C1E"/>
    <w:rsid w:val="00B933AD"/>
    <w:rsid w:val="00BA27D8"/>
    <w:rsid w:val="00BB2F8B"/>
    <w:rsid w:val="00BC4F4F"/>
    <w:rsid w:val="00BD40F1"/>
    <w:rsid w:val="00BD5EC4"/>
    <w:rsid w:val="00BE3984"/>
    <w:rsid w:val="00BF1276"/>
    <w:rsid w:val="00BF19C4"/>
    <w:rsid w:val="00C03391"/>
    <w:rsid w:val="00C10846"/>
    <w:rsid w:val="00C112D4"/>
    <w:rsid w:val="00C148A6"/>
    <w:rsid w:val="00C2067E"/>
    <w:rsid w:val="00C23E44"/>
    <w:rsid w:val="00C2759A"/>
    <w:rsid w:val="00C30333"/>
    <w:rsid w:val="00C310DD"/>
    <w:rsid w:val="00C34C30"/>
    <w:rsid w:val="00C3540C"/>
    <w:rsid w:val="00C35440"/>
    <w:rsid w:val="00C407A1"/>
    <w:rsid w:val="00C430FB"/>
    <w:rsid w:val="00C46D9B"/>
    <w:rsid w:val="00C47512"/>
    <w:rsid w:val="00C65014"/>
    <w:rsid w:val="00C70D05"/>
    <w:rsid w:val="00C7235D"/>
    <w:rsid w:val="00C772D8"/>
    <w:rsid w:val="00C81133"/>
    <w:rsid w:val="00C816EC"/>
    <w:rsid w:val="00C82566"/>
    <w:rsid w:val="00C845F8"/>
    <w:rsid w:val="00CA1E2E"/>
    <w:rsid w:val="00CA6E4B"/>
    <w:rsid w:val="00CB101E"/>
    <w:rsid w:val="00CB3A12"/>
    <w:rsid w:val="00CB62E6"/>
    <w:rsid w:val="00CC6CAE"/>
    <w:rsid w:val="00CC7A7F"/>
    <w:rsid w:val="00CC7D0E"/>
    <w:rsid w:val="00CD737B"/>
    <w:rsid w:val="00CF0377"/>
    <w:rsid w:val="00CF167A"/>
    <w:rsid w:val="00CF3378"/>
    <w:rsid w:val="00CF4FAF"/>
    <w:rsid w:val="00D04F86"/>
    <w:rsid w:val="00D105DA"/>
    <w:rsid w:val="00D12221"/>
    <w:rsid w:val="00D130F1"/>
    <w:rsid w:val="00D16CE8"/>
    <w:rsid w:val="00D24E82"/>
    <w:rsid w:val="00D278BB"/>
    <w:rsid w:val="00D32F33"/>
    <w:rsid w:val="00D3665A"/>
    <w:rsid w:val="00D41805"/>
    <w:rsid w:val="00D41D9A"/>
    <w:rsid w:val="00D44E44"/>
    <w:rsid w:val="00D46CD2"/>
    <w:rsid w:val="00D51801"/>
    <w:rsid w:val="00D5765F"/>
    <w:rsid w:val="00D600E9"/>
    <w:rsid w:val="00D61728"/>
    <w:rsid w:val="00D62E04"/>
    <w:rsid w:val="00D64877"/>
    <w:rsid w:val="00D64AE1"/>
    <w:rsid w:val="00DA227A"/>
    <w:rsid w:val="00DA4177"/>
    <w:rsid w:val="00DB2125"/>
    <w:rsid w:val="00DB6318"/>
    <w:rsid w:val="00DB73FB"/>
    <w:rsid w:val="00DC2953"/>
    <w:rsid w:val="00DD40A4"/>
    <w:rsid w:val="00DE1B66"/>
    <w:rsid w:val="00DF02DC"/>
    <w:rsid w:val="00DF291E"/>
    <w:rsid w:val="00DF3D18"/>
    <w:rsid w:val="00DF6219"/>
    <w:rsid w:val="00DF75A5"/>
    <w:rsid w:val="00E051E2"/>
    <w:rsid w:val="00E074FC"/>
    <w:rsid w:val="00E12F2C"/>
    <w:rsid w:val="00E20FB5"/>
    <w:rsid w:val="00E24BF1"/>
    <w:rsid w:val="00E24ED3"/>
    <w:rsid w:val="00E25DE4"/>
    <w:rsid w:val="00E43C03"/>
    <w:rsid w:val="00E4422F"/>
    <w:rsid w:val="00E46E5E"/>
    <w:rsid w:val="00E46FE2"/>
    <w:rsid w:val="00E47584"/>
    <w:rsid w:val="00E51F70"/>
    <w:rsid w:val="00E6395C"/>
    <w:rsid w:val="00E75A9F"/>
    <w:rsid w:val="00E874EB"/>
    <w:rsid w:val="00E946DA"/>
    <w:rsid w:val="00EB0142"/>
    <w:rsid w:val="00EB1690"/>
    <w:rsid w:val="00EB432B"/>
    <w:rsid w:val="00EC685F"/>
    <w:rsid w:val="00EC6BEA"/>
    <w:rsid w:val="00EE1C30"/>
    <w:rsid w:val="00EE1CFE"/>
    <w:rsid w:val="00EE474A"/>
    <w:rsid w:val="00EE7DD0"/>
    <w:rsid w:val="00EF4B74"/>
    <w:rsid w:val="00EF57C5"/>
    <w:rsid w:val="00EF79A5"/>
    <w:rsid w:val="00F01075"/>
    <w:rsid w:val="00F14073"/>
    <w:rsid w:val="00F20521"/>
    <w:rsid w:val="00F21D3A"/>
    <w:rsid w:val="00F21D71"/>
    <w:rsid w:val="00F40EB7"/>
    <w:rsid w:val="00F53AB3"/>
    <w:rsid w:val="00F6428C"/>
    <w:rsid w:val="00F824EF"/>
    <w:rsid w:val="00F83EC8"/>
    <w:rsid w:val="00F95EB3"/>
    <w:rsid w:val="00FA0896"/>
    <w:rsid w:val="00FB0392"/>
    <w:rsid w:val="00FB0BDC"/>
    <w:rsid w:val="00FB49EF"/>
    <w:rsid w:val="00FB5DAD"/>
    <w:rsid w:val="00FC3B1A"/>
    <w:rsid w:val="00FD2969"/>
    <w:rsid w:val="00FD50A1"/>
    <w:rsid w:val="00FD774D"/>
    <w:rsid w:val="00FE4904"/>
    <w:rsid w:val="00FE765E"/>
    <w:rsid w:val="00FF07D7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317A96"/>
  <w15:docId w15:val="{51AD0930-4517-42C0-BC38-4728B213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D3A"/>
  </w:style>
  <w:style w:type="paragraph" w:styleId="Nagwek1">
    <w:name w:val="heading 1"/>
    <w:basedOn w:val="Normalny"/>
    <w:next w:val="Normalny"/>
    <w:link w:val="Nagwek1Znak"/>
    <w:uiPriority w:val="9"/>
    <w:qFormat/>
    <w:rsid w:val="0091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5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49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0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BD5EC4"/>
    <w:pPr>
      <w:numPr>
        <w:numId w:val="5"/>
      </w:numPr>
    </w:pPr>
  </w:style>
  <w:style w:type="table" w:styleId="Tabela-Siatka">
    <w:name w:val="Table Grid"/>
    <w:basedOn w:val="Standardowy"/>
    <w:uiPriority w:val="59"/>
    <w:rsid w:val="00EE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6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6B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B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B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5765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157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1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7C97"/>
    <w:pPr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E046B"/>
    <w:pPr>
      <w:tabs>
        <w:tab w:val="left" w:pos="426"/>
        <w:tab w:val="right" w:leader="dot" w:pos="983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A7C9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A7C97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6A7C9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A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809"/>
  </w:style>
  <w:style w:type="paragraph" w:styleId="Stopka">
    <w:name w:val="footer"/>
    <w:basedOn w:val="Normalny"/>
    <w:link w:val="StopkaZnak"/>
    <w:uiPriority w:val="99"/>
    <w:unhideWhenUsed/>
    <w:rsid w:val="0026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8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3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3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36F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C77D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04E"/>
    <w:rPr>
      <w:color w:val="605E5C"/>
      <w:shd w:val="clear" w:color="auto" w:fill="E1DFDD"/>
    </w:rPr>
  </w:style>
  <w:style w:type="paragraph" w:customStyle="1" w:styleId="Styl2">
    <w:name w:val="Styl2"/>
    <w:basedOn w:val="Tytu"/>
    <w:qFormat/>
    <w:rsid w:val="00161404"/>
    <w:pPr>
      <w:spacing w:before="80" w:after="80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5049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4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lewska-podgrudn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E4A87-93CE-4D52-B590-D998C0E5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Milewska-Podgrudna Anna</cp:lastModifiedBy>
  <cp:revision>22</cp:revision>
  <cp:lastPrinted>2019-03-19T15:23:00Z</cp:lastPrinted>
  <dcterms:created xsi:type="dcterms:W3CDTF">2019-03-19T08:10:00Z</dcterms:created>
  <dcterms:modified xsi:type="dcterms:W3CDTF">2019-03-20T13:42:00Z</dcterms:modified>
</cp:coreProperties>
</file>