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FEF8" w14:textId="37D3EF2E" w:rsidR="00B21E87" w:rsidRPr="000A25C2" w:rsidRDefault="00040E52" w:rsidP="006D2889">
      <w:pPr>
        <w:spacing w:line="240" w:lineRule="auto"/>
        <w:jc w:val="both"/>
        <w:rPr>
          <w:b/>
          <w:sz w:val="28"/>
          <w:szCs w:val="28"/>
        </w:rPr>
      </w:pPr>
      <w:r>
        <w:rPr>
          <w:b/>
          <w:sz w:val="28"/>
          <w:szCs w:val="28"/>
        </w:rPr>
        <w:t>Zapytanie</w:t>
      </w:r>
      <w:r w:rsidR="009C53AE" w:rsidRPr="000A25C2">
        <w:rPr>
          <w:b/>
          <w:sz w:val="28"/>
          <w:szCs w:val="28"/>
        </w:rPr>
        <w:t xml:space="preserve"> </w:t>
      </w:r>
      <w:r w:rsidR="008F08E0">
        <w:rPr>
          <w:b/>
          <w:sz w:val="28"/>
          <w:szCs w:val="28"/>
        </w:rPr>
        <w:t xml:space="preserve">ofertowe </w:t>
      </w:r>
      <w:r w:rsidR="009C53AE" w:rsidRPr="000A25C2">
        <w:rPr>
          <w:b/>
          <w:sz w:val="28"/>
          <w:szCs w:val="28"/>
        </w:rPr>
        <w:t xml:space="preserve">rynku </w:t>
      </w:r>
      <w:r w:rsidR="00551747" w:rsidRPr="000A25C2">
        <w:rPr>
          <w:b/>
          <w:sz w:val="28"/>
          <w:szCs w:val="28"/>
        </w:rPr>
        <w:t xml:space="preserve">o </w:t>
      </w:r>
      <w:bookmarkStart w:id="0" w:name="OLE_LINK13"/>
      <w:bookmarkStart w:id="1" w:name="OLE_LINK14"/>
      <w:r w:rsidR="00325823" w:rsidRPr="000A25C2">
        <w:rPr>
          <w:b/>
          <w:sz w:val="28"/>
          <w:szCs w:val="28"/>
        </w:rPr>
        <w:t>usłu</w:t>
      </w:r>
      <w:r w:rsidR="00325823">
        <w:rPr>
          <w:b/>
          <w:sz w:val="28"/>
          <w:szCs w:val="28"/>
        </w:rPr>
        <w:t xml:space="preserve">gę modyfikacji i </w:t>
      </w:r>
      <w:r w:rsidR="00325823" w:rsidRPr="000A25C2">
        <w:rPr>
          <w:b/>
          <w:sz w:val="28"/>
          <w:szCs w:val="28"/>
        </w:rPr>
        <w:t xml:space="preserve">rozwoju </w:t>
      </w:r>
      <w:r w:rsidR="00325823">
        <w:rPr>
          <w:b/>
          <w:sz w:val="28"/>
          <w:szCs w:val="28"/>
        </w:rPr>
        <w:t>Systemu Obsługi Wsparcia (SOW</w:t>
      </w:r>
      <w:bookmarkEnd w:id="0"/>
      <w:bookmarkEnd w:id="1"/>
      <w:r w:rsidR="00325823">
        <w:rPr>
          <w:b/>
          <w:sz w:val="28"/>
          <w:szCs w:val="28"/>
        </w:rPr>
        <w:t>).</w:t>
      </w:r>
    </w:p>
    <w:p w14:paraId="231066DB" w14:textId="77777777" w:rsidR="009C53AE" w:rsidRPr="000A25C2" w:rsidRDefault="006425DC" w:rsidP="00BA47C1">
      <w:pPr>
        <w:pStyle w:val="Nagwek1"/>
        <w:shd w:val="clear" w:color="auto" w:fill="B8CCE4" w:themeFill="accent1" w:themeFillTint="66"/>
        <w:spacing w:before="360" w:after="120" w:line="240" w:lineRule="auto"/>
        <w:jc w:val="both"/>
        <w:rPr>
          <w:rFonts w:asciiTheme="minorHAnsi" w:hAnsiTheme="minorHAnsi"/>
          <w:color w:val="auto"/>
          <w:sz w:val="24"/>
          <w:szCs w:val="24"/>
        </w:rPr>
      </w:pPr>
      <w:bookmarkStart w:id="2" w:name="_Toc437434648"/>
      <w:r w:rsidRPr="000A25C2">
        <w:rPr>
          <w:rFonts w:asciiTheme="minorHAnsi" w:hAnsiTheme="minorHAnsi"/>
          <w:color w:val="auto"/>
          <w:sz w:val="24"/>
          <w:szCs w:val="24"/>
        </w:rPr>
        <w:t>1</w:t>
      </w:r>
      <w:r w:rsidR="000874FC" w:rsidRPr="000A25C2">
        <w:rPr>
          <w:rFonts w:asciiTheme="minorHAnsi" w:hAnsiTheme="minorHAnsi"/>
          <w:color w:val="auto"/>
          <w:sz w:val="24"/>
          <w:szCs w:val="24"/>
        </w:rPr>
        <w:t xml:space="preserve">. </w:t>
      </w:r>
      <w:r w:rsidR="009C53AE" w:rsidRPr="000A25C2">
        <w:rPr>
          <w:rFonts w:asciiTheme="minorHAnsi" w:hAnsiTheme="minorHAnsi"/>
          <w:color w:val="auto"/>
          <w:sz w:val="24"/>
          <w:szCs w:val="24"/>
        </w:rPr>
        <w:t xml:space="preserve">Nazwa i adres </w:t>
      </w:r>
      <w:r w:rsidRPr="000A25C2">
        <w:rPr>
          <w:rFonts w:asciiTheme="minorHAnsi" w:hAnsiTheme="minorHAnsi"/>
          <w:color w:val="auto"/>
          <w:sz w:val="24"/>
          <w:szCs w:val="24"/>
        </w:rPr>
        <w:t>Z</w:t>
      </w:r>
      <w:r w:rsidR="009C53AE" w:rsidRPr="000A25C2">
        <w:rPr>
          <w:rFonts w:asciiTheme="minorHAnsi" w:hAnsiTheme="minorHAnsi"/>
          <w:color w:val="auto"/>
          <w:sz w:val="24"/>
          <w:szCs w:val="24"/>
        </w:rPr>
        <w:t>amawiającego</w:t>
      </w:r>
      <w:r w:rsidR="00B27BA4" w:rsidRPr="000A25C2">
        <w:rPr>
          <w:rFonts w:asciiTheme="minorHAnsi" w:hAnsiTheme="minorHAnsi"/>
          <w:color w:val="auto"/>
          <w:sz w:val="24"/>
          <w:szCs w:val="24"/>
        </w:rPr>
        <w:t>.</w:t>
      </w:r>
      <w:bookmarkEnd w:id="2"/>
      <w:r w:rsidR="009C53AE" w:rsidRPr="000A25C2">
        <w:rPr>
          <w:rFonts w:asciiTheme="minorHAnsi" w:hAnsiTheme="minorHAnsi"/>
          <w:color w:val="auto"/>
          <w:sz w:val="24"/>
          <w:szCs w:val="24"/>
        </w:rPr>
        <w:t> </w:t>
      </w:r>
    </w:p>
    <w:p w14:paraId="4746B5A7" w14:textId="77777777" w:rsidR="009C53AE" w:rsidRPr="00856405" w:rsidRDefault="009C53AE" w:rsidP="00BA47C1">
      <w:pPr>
        <w:pStyle w:val="NormalnyWeb"/>
        <w:spacing w:before="0" w:beforeAutospacing="0" w:after="0" w:afterAutospacing="0"/>
        <w:jc w:val="both"/>
        <w:rPr>
          <w:rFonts w:asciiTheme="minorHAnsi" w:hAnsiTheme="minorHAnsi"/>
          <w:sz w:val="22"/>
          <w:szCs w:val="22"/>
        </w:rPr>
      </w:pPr>
      <w:r w:rsidRPr="00856405">
        <w:rPr>
          <w:rFonts w:asciiTheme="minorHAnsi" w:hAnsiTheme="minorHAnsi"/>
          <w:sz w:val="22"/>
          <w:szCs w:val="22"/>
        </w:rPr>
        <w:t>Państwowy Fundusz Rehabilitacji Osób Niepełnosprawnych</w:t>
      </w:r>
    </w:p>
    <w:p w14:paraId="7EB39630" w14:textId="77777777" w:rsidR="009C53AE" w:rsidRPr="00856405" w:rsidRDefault="009C53AE" w:rsidP="00BA47C1">
      <w:pPr>
        <w:pStyle w:val="NormalnyWeb"/>
        <w:spacing w:before="0" w:beforeAutospacing="0" w:after="0" w:afterAutospacing="0"/>
        <w:jc w:val="both"/>
        <w:rPr>
          <w:rFonts w:asciiTheme="minorHAnsi" w:hAnsiTheme="minorHAnsi"/>
          <w:sz w:val="22"/>
          <w:szCs w:val="22"/>
        </w:rPr>
      </w:pPr>
      <w:r w:rsidRPr="00856405">
        <w:rPr>
          <w:rFonts w:asciiTheme="minorHAnsi" w:hAnsiTheme="minorHAnsi"/>
          <w:sz w:val="22"/>
          <w:szCs w:val="22"/>
        </w:rPr>
        <w:t>Al. Jana Pawła II 13</w:t>
      </w:r>
    </w:p>
    <w:p w14:paraId="4A95BD6D" w14:textId="77777777" w:rsidR="009C53AE" w:rsidRPr="00856405" w:rsidRDefault="009C53AE" w:rsidP="00BA47C1">
      <w:pPr>
        <w:pStyle w:val="NormalnyWeb"/>
        <w:spacing w:before="0" w:beforeAutospacing="0" w:after="0" w:afterAutospacing="0"/>
        <w:jc w:val="both"/>
        <w:rPr>
          <w:rFonts w:asciiTheme="minorHAnsi" w:hAnsiTheme="minorHAnsi"/>
          <w:sz w:val="22"/>
          <w:szCs w:val="22"/>
        </w:rPr>
      </w:pPr>
      <w:r w:rsidRPr="00856405">
        <w:rPr>
          <w:rFonts w:asciiTheme="minorHAnsi" w:hAnsiTheme="minorHAnsi"/>
          <w:sz w:val="22"/>
          <w:szCs w:val="22"/>
        </w:rPr>
        <w:t>00-828 Warszawa</w:t>
      </w:r>
    </w:p>
    <w:p w14:paraId="6D90E087" w14:textId="77777777" w:rsidR="009C53AE" w:rsidRPr="00856405" w:rsidRDefault="009C53AE" w:rsidP="00BA47C1">
      <w:pPr>
        <w:pStyle w:val="NormalnyWeb"/>
        <w:spacing w:before="120" w:beforeAutospacing="0" w:after="0" w:afterAutospacing="0"/>
        <w:jc w:val="both"/>
        <w:rPr>
          <w:rFonts w:asciiTheme="minorHAnsi" w:hAnsiTheme="minorHAnsi"/>
          <w:sz w:val="22"/>
          <w:szCs w:val="22"/>
        </w:rPr>
      </w:pPr>
      <w:r w:rsidRPr="00856405">
        <w:rPr>
          <w:rFonts w:asciiTheme="minorHAnsi" w:hAnsiTheme="minorHAnsi"/>
          <w:sz w:val="22"/>
          <w:szCs w:val="22"/>
        </w:rPr>
        <w:t xml:space="preserve">Adres strony internetowej: </w:t>
      </w:r>
      <w:r w:rsidRPr="00856405">
        <w:rPr>
          <w:rFonts w:asciiTheme="minorHAnsi" w:hAnsiTheme="minorHAnsi"/>
          <w:i/>
          <w:sz w:val="22"/>
          <w:szCs w:val="22"/>
        </w:rPr>
        <w:t>www.pfron.org.pl</w:t>
      </w:r>
    </w:p>
    <w:p w14:paraId="6A028464" w14:textId="77777777" w:rsidR="000874FC" w:rsidRPr="000A25C2" w:rsidRDefault="000874FC" w:rsidP="00BA47C1">
      <w:pPr>
        <w:pStyle w:val="Nagwek1"/>
        <w:shd w:val="clear" w:color="auto" w:fill="B8CCE4" w:themeFill="accent1" w:themeFillTint="66"/>
        <w:spacing w:before="360" w:after="120" w:line="240" w:lineRule="auto"/>
        <w:jc w:val="both"/>
        <w:rPr>
          <w:rFonts w:asciiTheme="minorHAnsi" w:hAnsiTheme="minorHAnsi" w:cs="Arial"/>
          <w:color w:val="auto"/>
          <w:sz w:val="24"/>
          <w:szCs w:val="24"/>
        </w:rPr>
      </w:pPr>
      <w:bookmarkStart w:id="3" w:name="_Toc437434649"/>
      <w:r w:rsidRPr="000A25C2">
        <w:rPr>
          <w:rFonts w:asciiTheme="minorHAnsi" w:hAnsiTheme="minorHAnsi"/>
          <w:color w:val="auto"/>
          <w:sz w:val="24"/>
          <w:szCs w:val="24"/>
        </w:rPr>
        <w:t>2. Przedmiot zapytania</w:t>
      </w:r>
      <w:r w:rsidR="00B27BA4" w:rsidRPr="000A25C2">
        <w:rPr>
          <w:rFonts w:asciiTheme="minorHAnsi" w:hAnsiTheme="minorHAnsi" w:cs="Arial"/>
          <w:color w:val="auto"/>
          <w:sz w:val="24"/>
          <w:szCs w:val="24"/>
        </w:rPr>
        <w:t>.</w:t>
      </w:r>
      <w:bookmarkEnd w:id="3"/>
    </w:p>
    <w:p w14:paraId="2ED4D347" w14:textId="7760DEC8" w:rsidR="003A3BF2" w:rsidRDefault="00766365" w:rsidP="00BA47C1">
      <w:pPr>
        <w:spacing w:after="0" w:line="240" w:lineRule="auto"/>
        <w:jc w:val="both"/>
        <w:rPr>
          <w:rFonts w:ascii="Calibri" w:eastAsia="Times New Roman" w:hAnsi="Calibri" w:cs="Calibri"/>
        </w:rPr>
      </w:pPr>
      <w:r>
        <w:rPr>
          <w:rFonts w:cs="Arial"/>
        </w:rPr>
        <w:t xml:space="preserve">Przedmiotem zapytania </w:t>
      </w:r>
      <w:r w:rsidR="00325823">
        <w:rPr>
          <w:rFonts w:cs="Arial"/>
        </w:rPr>
        <w:t xml:space="preserve">ofertowego jest usługa </w:t>
      </w:r>
      <w:r w:rsidRPr="00766365">
        <w:rPr>
          <w:rFonts w:cs="Arial"/>
        </w:rPr>
        <w:t>modyfikacji i rozwoju Systemu Obsługi Wsparcia (SOW)</w:t>
      </w:r>
      <w:r>
        <w:rPr>
          <w:rFonts w:cs="Arial"/>
        </w:rPr>
        <w:t xml:space="preserve"> </w:t>
      </w:r>
      <w:r w:rsidR="003A3BF2">
        <w:rPr>
          <w:rFonts w:cs="Arial"/>
        </w:rPr>
        <w:t xml:space="preserve">realizowana </w:t>
      </w:r>
      <w:r w:rsidR="003A3BF2" w:rsidRPr="00566123">
        <w:rPr>
          <w:rFonts w:ascii="Calibri" w:eastAsia="Times New Roman" w:hAnsi="Calibri" w:cs="Calibri"/>
        </w:rPr>
        <w:t xml:space="preserve">w maksymalnym wymiarze </w:t>
      </w:r>
      <w:r w:rsidR="003A3BF2" w:rsidRPr="0019163E">
        <w:rPr>
          <w:rFonts w:ascii="Calibri" w:eastAsia="Times New Roman" w:hAnsi="Calibri" w:cs="Calibri"/>
        </w:rPr>
        <w:t>9</w:t>
      </w:r>
      <w:r w:rsidR="00872C10" w:rsidRPr="0019163E">
        <w:rPr>
          <w:rFonts w:ascii="Calibri" w:eastAsia="Times New Roman" w:hAnsi="Calibri" w:cs="Calibri"/>
        </w:rPr>
        <w:t>5</w:t>
      </w:r>
      <w:r w:rsidR="003A3BF2" w:rsidRPr="0019163E">
        <w:rPr>
          <w:rFonts w:ascii="Calibri" w:eastAsia="Times New Roman" w:hAnsi="Calibri" w:cs="Calibri"/>
        </w:rPr>
        <w:t>0</w:t>
      </w:r>
      <w:r w:rsidR="003A3BF2" w:rsidRPr="00566123">
        <w:rPr>
          <w:rFonts w:ascii="Calibri" w:eastAsia="Times New Roman" w:hAnsi="Calibri" w:cs="Calibri"/>
        </w:rPr>
        <w:t xml:space="preserve"> Roboczogodzin w okresie od dnia zawarcia Umowy</w:t>
      </w:r>
      <w:r w:rsidR="00995512">
        <w:rPr>
          <w:rFonts w:ascii="Calibri" w:eastAsia="Times New Roman" w:hAnsi="Calibri" w:cs="Calibri"/>
        </w:rPr>
        <w:t xml:space="preserve"> do dnia zawarcia umowy z nowym Wykonawcą Usług Asysty Technicznej i Konserwacji, modyfikacji i rozwoju Systemu Obsługi Wsparcia Finansowego ze środków PFRON</w:t>
      </w:r>
      <w:r w:rsidR="00995512" w:rsidRPr="00566123">
        <w:rPr>
          <w:rFonts w:ascii="Calibri" w:eastAsia="Times New Roman" w:hAnsi="Calibri" w:cs="Calibri"/>
        </w:rPr>
        <w:t xml:space="preserve"> </w:t>
      </w:r>
      <w:r w:rsidR="00995512">
        <w:rPr>
          <w:rFonts w:ascii="Calibri" w:eastAsia="Times New Roman" w:hAnsi="Calibri" w:cs="Calibri"/>
        </w:rPr>
        <w:t xml:space="preserve">lub do </w:t>
      </w:r>
      <w:r w:rsidR="00995512" w:rsidRPr="00566123">
        <w:rPr>
          <w:rFonts w:ascii="Calibri" w:eastAsia="Times New Roman" w:hAnsi="Calibri" w:cs="Calibri"/>
        </w:rPr>
        <w:t>wyczerpania przez Zamawiającego wyżej wymienionego limitu Roboczogodzin</w:t>
      </w:r>
      <w:r w:rsidR="00995512">
        <w:rPr>
          <w:rFonts w:ascii="Calibri" w:eastAsia="Times New Roman" w:hAnsi="Calibri" w:cs="Calibri"/>
        </w:rPr>
        <w:t>, w zależności co nastąpi pierwsze.</w:t>
      </w:r>
      <w:r w:rsidR="003A3BF2">
        <w:rPr>
          <w:rFonts w:ascii="Calibri" w:eastAsia="Times New Roman" w:hAnsi="Calibri" w:cs="Calibri"/>
        </w:rPr>
        <w:t xml:space="preserve"> </w:t>
      </w:r>
    </w:p>
    <w:p w14:paraId="400B18CF" w14:textId="77777777" w:rsidR="003A3BF2" w:rsidRDefault="003A3BF2" w:rsidP="00BA47C1">
      <w:pPr>
        <w:spacing w:after="0" w:line="240" w:lineRule="auto"/>
        <w:jc w:val="both"/>
        <w:rPr>
          <w:rFonts w:ascii="Calibri" w:eastAsia="Times New Roman" w:hAnsi="Calibri" w:cs="Calibri"/>
        </w:rPr>
      </w:pPr>
    </w:p>
    <w:p w14:paraId="7D9DD926" w14:textId="00D2450C" w:rsidR="00CD597D" w:rsidRPr="00856405" w:rsidRDefault="003A3BF2" w:rsidP="00BA47C1">
      <w:pPr>
        <w:spacing w:after="0" w:line="240" w:lineRule="auto"/>
        <w:jc w:val="both"/>
        <w:rPr>
          <w:rFonts w:cs="Arial"/>
        </w:rPr>
      </w:pPr>
      <w:r>
        <w:rPr>
          <w:rFonts w:ascii="Calibri" w:eastAsia="Times New Roman" w:hAnsi="Calibri" w:cs="Calibri"/>
        </w:rPr>
        <w:t>W ramach usługi Zamawiający zamierza zrealizować między innymi:</w:t>
      </w:r>
    </w:p>
    <w:p w14:paraId="2BA08B6E" w14:textId="77777777" w:rsidR="00BF0A42" w:rsidRPr="00856405" w:rsidRDefault="00BF0A42" w:rsidP="00BA47C1">
      <w:pPr>
        <w:spacing w:after="0" w:line="240" w:lineRule="auto"/>
        <w:jc w:val="both"/>
        <w:rPr>
          <w:rFonts w:cs="Arial"/>
        </w:rPr>
      </w:pPr>
    </w:p>
    <w:p w14:paraId="7654F6F6" w14:textId="70745485" w:rsidR="003D7938" w:rsidRDefault="003D7938" w:rsidP="007719D5">
      <w:pPr>
        <w:pStyle w:val="Akapitzlist"/>
        <w:numPr>
          <w:ilvl w:val="0"/>
          <w:numId w:val="2"/>
        </w:numPr>
        <w:jc w:val="both"/>
        <w:rPr>
          <w:rFonts w:asciiTheme="minorHAnsi" w:hAnsiTheme="minorHAnsi"/>
          <w:sz w:val="22"/>
          <w:szCs w:val="22"/>
        </w:rPr>
      </w:pPr>
      <w:bookmarkStart w:id="4" w:name="OLE_LINK7"/>
      <w:bookmarkStart w:id="5" w:name="OLE_LINK8"/>
      <w:r w:rsidRPr="00856405">
        <w:rPr>
          <w:rFonts w:asciiTheme="minorHAnsi" w:hAnsiTheme="minorHAnsi"/>
          <w:sz w:val="22"/>
          <w:szCs w:val="22"/>
        </w:rPr>
        <w:t>Implementacj</w:t>
      </w:r>
      <w:r w:rsidR="003A3BF2">
        <w:rPr>
          <w:rFonts w:asciiTheme="minorHAnsi" w:hAnsiTheme="minorHAnsi"/>
          <w:sz w:val="22"/>
          <w:szCs w:val="22"/>
        </w:rPr>
        <w:t>ę</w:t>
      </w:r>
      <w:r w:rsidRPr="00856405">
        <w:rPr>
          <w:rFonts w:asciiTheme="minorHAnsi" w:hAnsiTheme="minorHAnsi"/>
          <w:sz w:val="22"/>
          <w:szCs w:val="22"/>
        </w:rPr>
        <w:t xml:space="preserve"> nowych wniosków oraz modyfikacj</w:t>
      </w:r>
      <w:r w:rsidR="003A3BF2">
        <w:rPr>
          <w:rFonts w:asciiTheme="minorHAnsi" w:hAnsiTheme="minorHAnsi"/>
          <w:sz w:val="22"/>
          <w:szCs w:val="22"/>
        </w:rPr>
        <w:t>ę</w:t>
      </w:r>
      <w:r w:rsidRPr="00856405">
        <w:rPr>
          <w:rFonts w:asciiTheme="minorHAnsi" w:hAnsiTheme="minorHAnsi"/>
          <w:sz w:val="22"/>
          <w:szCs w:val="22"/>
        </w:rPr>
        <w:t xml:space="preserve"> istniejących dla programu Aktywny Samorząd.</w:t>
      </w:r>
    </w:p>
    <w:p w14:paraId="531E89D0" w14:textId="77777777" w:rsidR="00766365" w:rsidRPr="00856405" w:rsidRDefault="00766365" w:rsidP="00766365">
      <w:pPr>
        <w:pStyle w:val="Akapitzlist"/>
        <w:ind w:left="720"/>
        <w:jc w:val="both"/>
        <w:rPr>
          <w:rFonts w:asciiTheme="minorHAnsi" w:hAnsiTheme="minorHAnsi"/>
          <w:sz w:val="22"/>
          <w:szCs w:val="22"/>
        </w:rPr>
      </w:pPr>
    </w:p>
    <w:bookmarkEnd w:id="4"/>
    <w:bookmarkEnd w:id="5"/>
    <w:p w14:paraId="73D4BAA9" w14:textId="081F010A" w:rsidR="003D7938" w:rsidRDefault="003D7938" w:rsidP="007719D5">
      <w:pPr>
        <w:pStyle w:val="Akapitzlist"/>
        <w:numPr>
          <w:ilvl w:val="0"/>
          <w:numId w:val="2"/>
        </w:numPr>
        <w:jc w:val="both"/>
        <w:rPr>
          <w:rFonts w:asciiTheme="minorHAnsi" w:hAnsiTheme="minorHAnsi"/>
          <w:sz w:val="22"/>
          <w:szCs w:val="22"/>
        </w:rPr>
      </w:pPr>
      <w:r w:rsidRPr="00856405">
        <w:rPr>
          <w:rFonts w:asciiTheme="minorHAnsi" w:hAnsiTheme="minorHAnsi"/>
          <w:sz w:val="22"/>
          <w:szCs w:val="22"/>
        </w:rPr>
        <w:t>Implementacj</w:t>
      </w:r>
      <w:r w:rsidR="003A3BF2">
        <w:rPr>
          <w:rFonts w:asciiTheme="minorHAnsi" w:hAnsiTheme="minorHAnsi"/>
          <w:sz w:val="22"/>
          <w:szCs w:val="22"/>
        </w:rPr>
        <w:t>ę</w:t>
      </w:r>
      <w:r w:rsidRPr="00856405">
        <w:rPr>
          <w:rFonts w:asciiTheme="minorHAnsi" w:hAnsiTheme="minorHAnsi"/>
          <w:sz w:val="22"/>
          <w:szCs w:val="22"/>
        </w:rPr>
        <w:t xml:space="preserve"> zmienionego przez ustawodawcę wniosku o przyznanie osobie niepełnosprawnej środków na podjęcie działalności.</w:t>
      </w:r>
    </w:p>
    <w:p w14:paraId="4A1B070B" w14:textId="77777777" w:rsidR="00325823" w:rsidRPr="00325823" w:rsidRDefault="00325823" w:rsidP="00325823">
      <w:pPr>
        <w:pStyle w:val="Akapitzlist"/>
        <w:rPr>
          <w:rFonts w:asciiTheme="minorHAnsi" w:hAnsiTheme="minorHAnsi"/>
          <w:sz w:val="22"/>
          <w:szCs w:val="22"/>
        </w:rPr>
      </w:pPr>
    </w:p>
    <w:p w14:paraId="6E8D9F09" w14:textId="42232064" w:rsidR="00325823" w:rsidRPr="00325823" w:rsidRDefault="00325823" w:rsidP="00325823">
      <w:pPr>
        <w:jc w:val="both"/>
      </w:pPr>
    </w:p>
    <w:p w14:paraId="739E9881" w14:textId="7F68A35C" w:rsidR="000874FC" w:rsidRPr="000A25C2" w:rsidRDefault="00B21E87" w:rsidP="00BA47C1">
      <w:pPr>
        <w:pStyle w:val="Nagwek1"/>
        <w:shd w:val="clear" w:color="auto" w:fill="B8CCE4" w:themeFill="accent1" w:themeFillTint="66"/>
        <w:spacing w:before="360" w:after="120" w:line="240" w:lineRule="auto"/>
        <w:jc w:val="both"/>
        <w:rPr>
          <w:rFonts w:asciiTheme="minorHAnsi" w:hAnsiTheme="minorHAnsi"/>
          <w:color w:val="auto"/>
          <w:sz w:val="24"/>
          <w:szCs w:val="24"/>
        </w:rPr>
      </w:pPr>
      <w:bookmarkStart w:id="6" w:name="_Toc437434650"/>
      <w:r w:rsidRPr="000A25C2">
        <w:rPr>
          <w:rFonts w:asciiTheme="minorHAnsi" w:hAnsiTheme="minorHAnsi"/>
          <w:color w:val="auto"/>
          <w:sz w:val="24"/>
          <w:szCs w:val="24"/>
        </w:rPr>
        <w:t xml:space="preserve">3. </w:t>
      </w:r>
      <w:r w:rsidR="00AA2FAD" w:rsidRPr="000A25C2">
        <w:rPr>
          <w:rFonts w:asciiTheme="minorHAnsi" w:hAnsiTheme="minorHAnsi"/>
          <w:color w:val="auto"/>
          <w:sz w:val="24"/>
          <w:szCs w:val="24"/>
        </w:rPr>
        <w:t>Informacje o Systemie</w:t>
      </w:r>
      <w:r w:rsidR="005F4AD0" w:rsidRPr="000A25C2">
        <w:rPr>
          <w:rFonts w:asciiTheme="minorHAnsi" w:hAnsiTheme="minorHAnsi"/>
          <w:color w:val="auto"/>
          <w:sz w:val="24"/>
          <w:szCs w:val="24"/>
        </w:rPr>
        <w:t xml:space="preserve"> </w:t>
      </w:r>
      <w:r w:rsidR="003D7938">
        <w:rPr>
          <w:rFonts w:asciiTheme="minorHAnsi" w:hAnsiTheme="minorHAnsi"/>
          <w:color w:val="auto"/>
          <w:sz w:val="24"/>
          <w:szCs w:val="24"/>
        </w:rPr>
        <w:t>Obsługi Wsparcia</w:t>
      </w:r>
      <w:r w:rsidR="00B27BA4" w:rsidRPr="000A25C2">
        <w:rPr>
          <w:rFonts w:asciiTheme="minorHAnsi" w:hAnsiTheme="minorHAnsi"/>
          <w:color w:val="auto"/>
          <w:sz w:val="24"/>
          <w:szCs w:val="24"/>
        </w:rPr>
        <w:t>.</w:t>
      </w:r>
      <w:bookmarkEnd w:id="6"/>
    </w:p>
    <w:p w14:paraId="264D8413" w14:textId="1BD2FDE3" w:rsidR="00D97F1A" w:rsidRPr="000A25C2" w:rsidRDefault="002A6592" w:rsidP="00D97F1A">
      <w:pPr>
        <w:pStyle w:val="Nagwek2"/>
        <w:spacing w:before="360" w:after="120" w:line="240" w:lineRule="auto"/>
        <w:jc w:val="both"/>
        <w:rPr>
          <w:rFonts w:asciiTheme="minorHAnsi" w:hAnsiTheme="minorHAnsi"/>
          <w:color w:val="0070C0"/>
          <w:sz w:val="24"/>
          <w:szCs w:val="24"/>
        </w:rPr>
      </w:pPr>
      <w:bookmarkStart w:id="7" w:name="_Toc437434651"/>
      <w:r w:rsidRPr="000A25C2">
        <w:rPr>
          <w:rFonts w:asciiTheme="minorHAnsi" w:hAnsiTheme="minorHAnsi"/>
          <w:color w:val="0070C0"/>
          <w:sz w:val="24"/>
          <w:szCs w:val="24"/>
        </w:rPr>
        <w:t xml:space="preserve">3.1. Opis </w:t>
      </w:r>
      <w:bookmarkEnd w:id="7"/>
      <w:r w:rsidR="00856405">
        <w:rPr>
          <w:rFonts w:asciiTheme="minorHAnsi" w:hAnsiTheme="minorHAnsi"/>
          <w:color w:val="0070C0"/>
          <w:sz w:val="24"/>
          <w:szCs w:val="24"/>
        </w:rPr>
        <w:t>Systemu Obsługi Wsparcia</w:t>
      </w:r>
    </w:p>
    <w:p w14:paraId="14871963" w14:textId="77777777" w:rsidR="00856405" w:rsidRPr="001B2CCB" w:rsidRDefault="00856405" w:rsidP="00856405">
      <w:pPr>
        <w:spacing w:after="120"/>
        <w:ind w:left="284"/>
        <w:jc w:val="both"/>
        <w:rPr>
          <w:rFonts w:eastAsia="Calibri"/>
          <w:lang w:eastAsia="en-US"/>
        </w:rPr>
      </w:pPr>
      <w:r w:rsidRPr="001B2CCB">
        <w:rPr>
          <w:rFonts w:eastAsia="Calibri"/>
          <w:lang w:eastAsia="en-US"/>
        </w:rPr>
        <w:t>Dziedziną Systemu SOW jest obsługa pomocy finansowej oferowanej osobom niepełnosprawnym oraz podmiotom działającym na ich rzecz ze środków pozostających w gestii jednostek samorządu szczebla powiatowego i wojewódzkiego od złożenia wniosku po rozliczenie otrzymanego dofinansowania.</w:t>
      </w:r>
    </w:p>
    <w:p w14:paraId="1DE5A63C" w14:textId="77777777" w:rsidR="00856405" w:rsidRPr="001B2CCB" w:rsidRDefault="00856405" w:rsidP="00856405">
      <w:pPr>
        <w:spacing w:after="120"/>
        <w:ind w:left="284"/>
        <w:jc w:val="both"/>
        <w:rPr>
          <w:rFonts w:eastAsia="Calibri"/>
          <w:lang w:eastAsia="en-US"/>
        </w:rPr>
      </w:pPr>
      <w:r w:rsidRPr="001B2CCB">
        <w:rPr>
          <w:rFonts w:eastAsia="Calibri"/>
          <w:lang w:eastAsia="en-US"/>
        </w:rPr>
        <w:t>System obsługuje komplet programów i zadań, których bezpośrednia realizacja odbywa się w jednostkach samorządu terytorialnego. W skład zestawu wchodzą dwa programy Rady Nadzorczej PFRON (tzw. „programy celowe”) oraz zestaw zadań z zakresu realizacji zawodowej i społecznej określonych w ustawie o rehabilitacji zawodowej i społecznej oraz zatrudnianiu osób niepełnosprawnych i aktach wykonawczych.</w:t>
      </w:r>
    </w:p>
    <w:p w14:paraId="0E271947" w14:textId="04C02FFB" w:rsidR="00856405" w:rsidRPr="001B2CCB" w:rsidRDefault="00856405" w:rsidP="00856405">
      <w:pPr>
        <w:spacing w:after="120"/>
        <w:ind w:left="284"/>
        <w:jc w:val="both"/>
        <w:rPr>
          <w:rFonts w:cs="Arial"/>
        </w:rPr>
      </w:pPr>
      <w:r w:rsidRPr="001B2CCB">
        <w:rPr>
          <w:rFonts w:cs="Arial"/>
        </w:rPr>
        <w:t>System SOW wspiera procesy biznesowe, których celem jest:</w:t>
      </w:r>
    </w:p>
    <w:p w14:paraId="0D01653B" w14:textId="77777777" w:rsidR="00856405" w:rsidRPr="00856405" w:rsidRDefault="00856405" w:rsidP="007719D5">
      <w:pPr>
        <w:pStyle w:val="Akapitzlist"/>
        <w:numPr>
          <w:ilvl w:val="0"/>
          <w:numId w:val="4"/>
        </w:numPr>
        <w:spacing w:after="120" w:line="276" w:lineRule="auto"/>
        <w:contextualSpacing/>
        <w:jc w:val="both"/>
        <w:rPr>
          <w:rFonts w:asciiTheme="minorHAnsi" w:hAnsiTheme="minorHAnsi" w:cs="Arial"/>
          <w:sz w:val="22"/>
          <w:szCs w:val="22"/>
        </w:rPr>
      </w:pPr>
      <w:r w:rsidRPr="00856405">
        <w:rPr>
          <w:rFonts w:asciiTheme="minorHAnsi" w:hAnsiTheme="minorHAnsi" w:cs="Arial"/>
          <w:sz w:val="22"/>
          <w:szCs w:val="22"/>
        </w:rPr>
        <w:t>Obsługa wniosku o dofinansowanie poczynając od jego złożenia, poprzez weryfikację, przyznanie dofinansowania oraz fazę rozliczenia dotacji. Łącznie w Systemie zaimplementowane są obecnie 32 różne wnioski.</w:t>
      </w:r>
    </w:p>
    <w:p w14:paraId="099530E6" w14:textId="77777777" w:rsidR="00856405" w:rsidRPr="00856405" w:rsidRDefault="00856405" w:rsidP="007719D5">
      <w:pPr>
        <w:pStyle w:val="Akapitzlist"/>
        <w:numPr>
          <w:ilvl w:val="0"/>
          <w:numId w:val="4"/>
        </w:numPr>
        <w:spacing w:after="120" w:line="276" w:lineRule="auto"/>
        <w:contextualSpacing/>
        <w:jc w:val="both"/>
        <w:rPr>
          <w:rFonts w:asciiTheme="minorHAnsi" w:hAnsiTheme="minorHAnsi" w:cs="Arial"/>
          <w:sz w:val="22"/>
          <w:szCs w:val="22"/>
        </w:rPr>
      </w:pPr>
      <w:r w:rsidRPr="00856405">
        <w:rPr>
          <w:rFonts w:asciiTheme="minorHAnsi" w:hAnsiTheme="minorHAnsi" w:cs="Arial"/>
          <w:sz w:val="22"/>
          <w:szCs w:val="22"/>
        </w:rPr>
        <w:t>Obsługa przepływów finansowych pomiędzy JST a PFRON poczynając od wnioskowania o zaliczki, racjonalizowanie przekazywania środków finansowych w czasie, po rozbudowaną sprawozdawczość.</w:t>
      </w:r>
    </w:p>
    <w:p w14:paraId="3B819E54" w14:textId="77777777" w:rsidR="00856405" w:rsidRPr="00856405" w:rsidRDefault="00856405" w:rsidP="007719D5">
      <w:pPr>
        <w:pStyle w:val="Akapitzlist"/>
        <w:numPr>
          <w:ilvl w:val="0"/>
          <w:numId w:val="4"/>
        </w:numPr>
        <w:spacing w:after="120" w:line="276" w:lineRule="auto"/>
        <w:contextualSpacing/>
        <w:jc w:val="both"/>
        <w:rPr>
          <w:rFonts w:asciiTheme="minorHAnsi" w:hAnsiTheme="minorHAnsi" w:cs="Arial"/>
          <w:sz w:val="22"/>
          <w:szCs w:val="22"/>
        </w:rPr>
      </w:pPr>
      <w:r w:rsidRPr="00856405">
        <w:rPr>
          <w:rFonts w:asciiTheme="minorHAnsi" w:hAnsiTheme="minorHAnsi" w:cs="Arial"/>
          <w:sz w:val="22"/>
          <w:szCs w:val="22"/>
        </w:rPr>
        <w:t>Rozdysponowanie limitów. Proces obsługujący przydzielanie limitów finansowych dla JST w związku zrealizowanymi przez nie zadaniami obsługi wniosków o dofinansowanie.</w:t>
      </w:r>
    </w:p>
    <w:p w14:paraId="76A3CDE2" w14:textId="77777777" w:rsidR="00856405" w:rsidRPr="00856405" w:rsidRDefault="00856405" w:rsidP="007719D5">
      <w:pPr>
        <w:pStyle w:val="Akapitzlist"/>
        <w:numPr>
          <w:ilvl w:val="0"/>
          <w:numId w:val="4"/>
        </w:numPr>
        <w:spacing w:after="120" w:line="276" w:lineRule="auto"/>
        <w:contextualSpacing/>
        <w:jc w:val="both"/>
        <w:rPr>
          <w:rFonts w:asciiTheme="minorHAnsi" w:hAnsiTheme="minorHAnsi" w:cs="Arial"/>
          <w:sz w:val="22"/>
          <w:szCs w:val="22"/>
        </w:rPr>
      </w:pPr>
      <w:r w:rsidRPr="00856405">
        <w:rPr>
          <w:rFonts w:asciiTheme="minorHAnsi" w:hAnsiTheme="minorHAnsi" w:cs="Arial"/>
          <w:sz w:val="22"/>
          <w:szCs w:val="22"/>
        </w:rPr>
        <w:t>Wsparcie procesów polega na nadzorze zdeterminowanych ciągów czynności, które wykonują użytkownicy Systemu SOW podzieleni na następujące grupy:</w:t>
      </w:r>
    </w:p>
    <w:p w14:paraId="051E6159" w14:textId="77777777" w:rsidR="00856405" w:rsidRPr="00856405" w:rsidRDefault="00856405" w:rsidP="007719D5">
      <w:pPr>
        <w:pStyle w:val="Akapitzlist"/>
        <w:numPr>
          <w:ilvl w:val="0"/>
          <w:numId w:val="3"/>
        </w:numPr>
        <w:spacing w:after="120" w:line="276" w:lineRule="auto"/>
        <w:ind w:left="1701"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Wnioskodawcy – czyli osoby fizyczne i prawne aplikujące o środki dystrybuowane przez PFRON. Do tej grupy zaliczają się również osoby działające w imieniu osób fizycznych.</w:t>
      </w:r>
    </w:p>
    <w:p w14:paraId="79894BC0" w14:textId="77777777" w:rsidR="00856405" w:rsidRPr="00856405" w:rsidRDefault="00856405" w:rsidP="007719D5">
      <w:pPr>
        <w:pStyle w:val="Akapitzlist"/>
        <w:numPr>
          <w:ilvl w:val="0"/>
          <w:numId w:val="3"/>
        </w:numPr>
        <w:spacing w:after="120" w:line="276" w:lineRule="auto"/>
        <w:ind w:left="1701"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Realizatorzy – pracownicy JST, które przystąpiły do projektu.</w:t>
      </w:r>
    </w:p>
    <w:p w14:paraId="5BA0974D" w14:textId="77777777" w:rsidR="00766365" w:rsidRDefault="00856405" w:rsidP="007719D5">
      <w:pPr>
        <w:pStyle w:val="Akapitzlist"/>
        <w:numPr>
          <w:ilvl w:val="0"/>
          <w:numId w:val="3"/>
        </w:numPr>
        <w:spacing w:after="120" w:line="276" w:lineRule="auto"/>
        <w:ind w:left="1701"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lastRenderedPageBreak/>
        <w:t>PFRON – pracownicy PFRON obsługujący w imieniu Funduszu dystrybucję środków finansowych oraz sprawujący nadzór nad ich wydatkowaniem.</w:t>
      </w:r>
    </w:p>
    <w:p w14:paraId="5884CF47" w14:textId="632D4AEF" w:rsidR="00EE5794" w:rsidRPr="00766365" w:rsidRDefault="00856405" w:rsidP="007719D5">
      <w:pPr>
        <w:pStyle w:val="Akapitzlist"/>
        <w:numPr>
          <w:ilvl w:val="0"/>
          <w:numId w:val="3"/>
        </w:numPr>
        <w:spacing w:after="120" w:line="276" w:lineRule="auto"/>
        <w:ind w:left="1701" w:hanging="567"/>
        <w:contextualSpacing/>
        <w:jc w:val="both"/>
        <w:rPr>
          <w:rFonts w:asciiTheme="minorHAnsi" w:eastAsia="Calibri" w:hAnsiTheme="minorHAnsi" w:cs="Arial"/>
          <w:sz w:val="22"/>
          <w:szCs w:val="22"/>
        </w:rPr>
      </w:pPr>
      <w:r w:rsidRPr="00766365">
        <w:rPr>
          <w:rFonts w:eastAsia="Calibri" w:cs="Arial"/>
        </w:rPr>
        <w:t>Administratorzy – pracownicy JST oraz PFRON sprawujący nadzór nad eksploatacją SOW, szeroko pojętym bezpieczeństwem systemu, w tym bezpieczeństwem danych osobowych</w:t>
      </w:r>
      <w:r w:rsidRPr="00766365">
        <w:rPr>
          <w:rFonts w:eastAsia="Calibri"/>
          <w:lang w:eastAsia="en-US"/>
        </w:rPr>
        <w:t>.</w:t>
      </w:r>
    </w:p>
    <w:p w14:paraId="7A10B02E" w14:textId="1B36186F" w:rsidR="00FC6E2A" w:rsidRPr="000A25C2" w:rsidRDefault="00FC6E2A" w:rsidP="00BA47C1">
      <w:pPr>
        <w:pStyle w:val="Nagwek3"/>
        <w:spacing w:before="360" w:after="120" w:line="240" w:lineRule="auto"/>
        <w:jc w:val="both"/>
        <w:rPr>
          <w:rFonts w:asciiTheme="minorHAnsi" w:hAnsiTheme="minorHAnsi"/>
          <w:color w:val="0070C0"/>
          <w:sz w:val="24"/>
          <w:szCs w:val="24"/>
        </w:rPr>
      </w:pPr>
      <w:bookmarkStart w:id="8" w:name="_Toc437434652"/>
      <w:r w:rsidRPr="000A25C2">
        <w:rPr>
          <w:rFonts w:asciiTheme="minorHAnsi" w:hAnsiTheme="minorHAnsi"/>
          <w:color w:val="0070C0"/>
          <w:sz w:val="24"/>
          <w:szCs w:val="24"/>
        </w:rPr>
        <w:t>3.</w:t>
      </w:r>
      <w:r w:rsidR="00B0490E" w:rsidRPr="000A25C2">
        <w:rPr>
          <w:rFonts w:asciiTheme="minorHAnsi" w:hAnsiTheme="minorHAnsi"/>
          <w:color w:val="0070C0"/>
          <w:sz w:val="24"/>
          <w:szCs w:val="24"/>
        </w:rPr>
        <w:t>2</w:t>
      </w:r>
      <w:r w:rsidR="002A6592" w:rsidRPr="000A25C2">
        <w:rPr>
          <w:rFonts w:asciiTheme="minorHAnsi" w:hAnsiTheme="minorHAnsi"/>
          <w:color w:val="0070C0"/>
          <w:sz w:val="24"/>
          <w:szCs w:val="24"/>
        </w:rPr>
        <w:t>.</w:t>
      </w:r>
      <w:r w:rsidRPr="000A25C2">
        <w:rPr>
          <w:rFonts w:asciiTheme="minorHAnsi" w:hAnsiTheme="minorHAnsi"/>
          <w:color w:val="0070C0"/>
          <w:sz w:val="24"/>
          <w:szCs w:val="24"/>
        </w:rPr>
        <w:t xml:space="preserve"> </w:t>
      </w:r>
      <w:r w:rsidR="00766365">
        <w:rPr>
          <w:rFonts w:asciiTheme="minorHAnsi" w:hAnsiTheme="minorHAnsi"/>
          <w:color w:val="0070C0"/>
          <w:sz w:val="24"/>
          <w:szCs w:val="24"/>
        </w:rPr>
        <w:t>Budowa</w:t>
      </w:r>
      <w:r w:rsidR="00856405">
        <w:rPr>
          <w:rFonts w:asciiTheme="minorHAnsi" w:hAnsiTheme="minorHAnsi"/>
          <w:color w:val="0070C0"/>
          <w:sz w:val="24"/>
          <w:szCs w:val="24"/>
        </w:rPr>
        <w:t xml:space="preserve"> Systemu Obsługi Wsparcia</w:t>
      </w:r>
      <w:r w:rsidRPr="000A25C2">
        <w:rPr>
          <w:rFonts w:asciiTheme="minorHAnsi" w:hAnsiTheme="minorHAnsi"/>
          <w:color w:val="0070C0"/>
          <w:sz w:val="24"/>
          <w:szCs w:val="24"/>
        </w:rPr>
        <w:t>.</w:t>
      </w:r>
      <w:bookmarkEnd w:id="8"/>
    </w:p>
    <w:p w14:paraId="6D43C94C" w14:textId="49BB57F0" w:rsidR="00B0490E" w:rsidRPr="000A25C2" w:rsidRDefault="00B0490E" w:rsidP="00B0490E">
      <w:pPr>
        <w:pStyle w:val="Nagwek2"/>
        <w:spacing w:after="120" w:line="240" w:lineRule="auto"/>
        <w:rPr>
          <w:rFonts w:asciiTheme="minorHAnsi" w:hAnsiTheme="minorHAnsi" w:cs="Times New Roman"/>
          <w:sz w:val="24"/>
          <w:szCs w:val="24"/>
        </w:rPr>
      </w:pPr>
      <w:bookmarkStart w:id="9" w:name="_Toc438172786"/>
      <w:r w:rsidRPr="000A25C2">
        <w:rPr>
          <w:rFonts w:asciiTheme="minorHAnsi" w:hAnsiTheme="minorHAnsi" w:cs="Times New Roman"/>
          <w:sz w:val="24"/>
          <w:szCs w:val="24"/>
        </w:rPr>
        <w:t xml:space="preserve">3.2.1. </w:t>
      </w:r>
      <w:bookmarkEnd w:id="9"/>
      <w:r w:rsidR="00856405">
        <w:rPr>
          <w:rFonts w:asciiTheme="minorHAnsi" w:hAnsiTheme="minorHAnsi" w:cs="Times New Roman"/>
          <w:sz w:val="24"/>
          <w:szCs w:val="24"/>
        </w:rPr>
        <w:t>Architektura logiczna systemu</w:t>
      </w:r>
    </w:p>
    <w:p w14:paraId="06D92EAE" w14:textId="77777777" w:rsidR="00856405" w:rsidRPr="001B2CCB" w:rsidRDefault="00856405" w:rsidP="00856405">
      <w:pPr>
        <w:spacing w:after="120"/>
        <w:ind w:left="284"/>
        <w:jc w:val="both"/>
        <w:rPr>
          <w:rFonts w:eastAsia="Calibri" w:cs="Arial"/>
        </w:rPr>
      </w:pPr>
      <w:r w:rsidRPr="001B2CCB">
        <w:rPr>
          <w:rFonts w:eastAsia="Calibri" w:cs="Arial"/>
        </w:rPr>
        <w:t xml:space="preserve">System aplikacyjny SOW podzielony jest na moduły funkcjonalne: </w:t>
      </w:r>
    </w:p>
    <w:p w14:paraId="54E077E4" w14:textId="77777777" w:rsidR="00856405" w:rsidRPr="00856405" w:rsidRDefault="00856405" w:rsidP="007719D5">
      <w:pPr>
        <w:pStyle w:val="Akapitzlist"/>
        <w:numPr>
          <w:ilvl w:val="0"/>
          <w:numId w:val="5"/>
        </w:numPr>
        <w:spacing w:after="120" w:line="276" w:lineRule="auto"/>
        <w:ind w:left="1134"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 xml:space="preserve">Moduł Wnioskodawcy, </w:t>
      </w:r>
    </w:p>
    <w:p w14:paraId="426445E3" w14:textId="77777777" w:rsidR="00856405" w:rsidRPr="00856405" w:rsidRDefault="00856405" w:rsidP="007719D5">
      <w:pPr>
        <w:pStyle w:val="Akapitzlist"/>
        <w:numPr>
          <w:ilvl w:val="0"/>
          <w:numId w:val="5"/>
        </w:numPr>
        <w:spacing w:after="120" w:line="276" w:lineRule="auto"/>
        <w:ind w:left="1134"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 xml:space="preserve">Moduł Realizatora (Jednostek Samorządu Terytorialnego), </w:t>
      </w:r>
    </w:p>
    <w:p w14:paraId="1BD9EA10" w14:textId="77777777" w:rsidR="00856405" w:rsidRPr="00856405" w:rsidRDefault="00856405" w:rsidP="007719D5">
      <w:pPr>
        <w:pStyle w:val="Akapitzlist"/>
        <w:numPr>
          <w:ilvl w:val="0"/>
          <w:numId w:val="5"/>
        </w:numPr>
        <w:spacing w:after="120" w:line="276" w:lineRule="auto"/>
        <w:ind w:left="1134"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 xml:space="preserve">Moduł PFRON, </w:t>
      </w:r>
    </w:p>
    <w:p w14:paraId="11F51E10" w14:textId="77777777" w:rsidR="00856405" w:rsidRPr="00856405" w:rsidRDefault="00856405" w:rsidP="007719D5">
      <w:pPr>
        <w:pStyle w:val="Akapitzlist"/>
        <w:numPr>
          <w:ilvl w:val="0"/>
          <w:numId w:val="5"/>
        </w:numPr>
        <w:spacing w:after="120" w:line="276" w:lineRule="auto"/>
        <w:ind w:left="1134"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Moduł Zarządzający pełniący funkcję Kontrolera,</w:t>
      </w:r>
    </w:p>
    <w:p w14:paraId="038F12C6" w14:textId="77777777" w:rsidR="00856405" w:rsidRPr="00856405" w:rsidRDefault="00856405" w:rsidP="007719D5">
      <w:pPr>
        <w:pStyle w:val="Akapitzlist"/>
        <w:numPr>
          <w:ilvl w:val="0"/>
          <w:numId w:val="5"/>
        </w:numPr>
        <w:spacing w:after="120" w:line="276" w:lineRule="auto"/>
        <w:ind w:left="1134"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Moduł Uwierzytelniania zarządzający procesem uwierzytelniania wszystkich użytkowników,</w:t>
      </w:r>
    </w:p>
    <w:p w14:paraId="22CFE9EF" w14:textId="77777777" w:rsidR="00856405" w:rsidRPr="001B2CCB" w:rsidRDefault="00856405" w:rsidP="007719D5">
      <w:pPr>
        <w:pStyle w:val="Akapitzlist"/>
        <w:numPr>
          <w:ilvl w:val="0"/>
          <w:numId w:val="5"/>
        </w:numPr>
        <w:spacing w:after="120" w:line="276" w:lineRule="auto"/>
        <w:ind w:left="1134" w:hanging="567"/>
        <w:contextualSpacing/>
        <w:jc w:val="both"/>
        <w:rPr>
          <w:rFonts w:asciiTheme="minorHAnsi" w:eastAsia="Calibri" w:hAnsiTheme="minorHAnsi" w:cs="Arial"/>
        </w:rPr>
      </w:pPr>
      <w:r w:rsidRPr="00856405">
        <w:rPr>
          <w:rFonts w:asciiTheme="minorHAnsi" w:eastAsia="Calibri" w:hAnsiTheme="minorHAnsi" w:cs="Arial"/>
          <w:sz w:val="22"/>
          <w:szCs w:val="22"/>
        </w:rPr>
        <w:t>Moduł Integracji, przy pomocy którego System aplikacyjny SOW komunikuje się z aplikacjami zewnętrznymi</w:t>
      </w:r>
      <w:r w:rsidRPr="001B2CCB">
        <w:rPr>
          <w:rFonts w:asciiTheme="minorHAnsi" w:eastAsia="Calibri" w:hAnsiTheme="minorHAnsi" w:cs="Arial"/>
        </w:rPr>
        <w:t>.</w:t>
      </w:r>
    </w:p>
    <w:p w14:paraId="1D4E2B8D" w14:textId="66B82F75" w:rsidR="00856405" w:rsidRDefault="00856405" w:rsidP="00856405">
      <w:pPr>
        <w:spacing w:after="120"/>
        <w:ind w:left="284"/>
        <w:jc w:val="both"/>
        <w:rPr>
          <w:rFonts w:eastAsia="Calibri" w:cs="Arial"/>
        </w:rPr>
      </w:pPr>
      <w:r w:rsidRPr="001B2CCB">
        <w:rPr>
          <w:rFonts w:eastAsia="Calibri" w:cs="Arial"/>
        </w:rPr>
        <w:t>Moduły funkcjonalne korzystają z warstwy oprogramowania odpowiedzialnej za funkcjonowanie obiektów biznesowych, których atrybuty są odwzorowane we wspólnym repozytorium danych.</w:t>
      </w:r>
    </w:p>
    <w:p w14:paraId="430177D1" w14:textId="66E0E2E3" w:rsidR="00856405" w:rsidRPr="001B2CCB" w:rsidRDefault="00856405" w:rsidP="00856405">
      <w:pPr>
        <w:spacing w:after="120"/>
        <w:ind w:left="284"/>
        <w:jc w:val="both"/>
        <w:rPr>
          <w:rFonts w:eastAsia="Calibri" w:cs="Arial"/>
        </w:rPr>
      </w:pPr>
      <w:r w:rsidRPr="001B2CCB">
        <w:rPr>
          <w:rFonts w:eastAsia="Calibri" w:cs="Arial"/>
        </w:rPr>
        <w:t>Komponenty Systemu SOW przedstawia poniższy diagram.</w:t>
      </w:r>
    </w:p>
    <w:p w14:paraId="02609831" w14:textId="77777777" w:rsidR="00856405" w:rsidRPr="001B2CCB" w:rsidRDefault="00856405" w:rsidP="00856405">
      <w:pPr>
        <w:spacing w:after="120"/>
        <w:jc w:val="center"/>
        <w:rPr>
          <w:rFonts w:ascii="Arial" w:eastAsia="Calibri" w:hAnsi="Arial" w:cs="Arial"/>
        </w:rPr>
      </w:pPr>
      <w:r w:rsidRPr="001B2CCB">
        <w:rPr>
          <w:rFonts w:ascii="Arial" w:hAnsi="Arial" w:cs="Arial"/>
          <w:noProof/>
        </w:rPr>
        <w:drawing>
          <wp:inline distT="0" distB="0" distL="0" distR="0" wp14:anchorId="2AE10FB7" wp14:editId="1724AE9C">
            <wp:extent cx="5772150" cy="5198240"/>
            <wp:effectExtent l="0" t="0" r="0" b="2540"/>
            <wp:docPr id="5" name="Obraz 16" descr="Diagram przedstawiający komponenty Systemu SOW: moduły logiczne oraz połączenia z zewnętrznymi systemami informatycznymi." title="Komonenty Systemu 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929260" cy="5339729"/>
                    </a:xfrm>
                    <a:prstGeom prst="rect">
                      <a:avLst/>
                    </a:prstGeom>
                    <a:noFill/>
                    <a:ln w="9525">
                      <a:noFill/>
                      <a:miter lim="800000"/>
                      <a:headEnd/>
                      <a:tailEnd/>
                    </a:ln>
                  </pic:spPr>
                </pic:pic>
              </a:graphicData>
            </a:graphic>
          </wp:inline>
        </w:drawing>
      </w:r>
    </w:p>
    <w:p w14:paraId="4EBB3EA1" w14:textId="6DDB5764" w:rsidR="00856405" w:rsidRPr="001B2CCB" w:rsidRDefault="00856405" w:rsidP="00856405">
      <w:pPr>
        <w:spacing w:after="120"/>
        <w:jc w:val="both"/>
        <w:rPr>
          <w:rFonts w:cs="Arial"/>
          <w:sz w:val="18"/>
        </w:rPr>
      </w:pPr>
      <w:r w:rsidRPr="001B2CCB">
        <w:rPr>
          <w:rFonts w:eastAsia="Calibri" w:cs="Arial"/>
          <w:sz w:val="18"/>
          <w:szCs w:val="18"/>
        </w:rPr>
        <w:t xml:space="preserve">Rysunek 1. Komponenty </w:t>
      </w:r>
      <w:r>
        <w:rPr>
          <w:rFonts w:eastAsia="Calibri" w:cs="Arial"/>
          <w:sz w:val="18"/>
          <w:szCs w:val="18"/>
        </w:rPr>
        <w:t xml:space="preserve">logiczne </w:t>
      </w:r>
      <w:r w:rsidRPr="001B2CCB">
        <w:rPr>
          <w:rFonts w:eastAsia="Calibri" w:cs="Arial"/>
          <w:sz w:val="18"/>
          <w:szCs w:val="18"/>
        </w:rPr>
        <w:t>Systemu SOW.</w:t>
      </w:r>
    </w:p>
    <w:p w14:paraId="005E947D" w14:textId="77777777" w:rsidR="00856405" w:rsidRPr="001B2CCB" w:rsidRDefault="00856405" w:rsidP="00856405">
      <w:pPr>
        <w:spacing w:after="120"/>
        <w:jc w:val="both"/>
        <w:rPr>
          <w:rFonts w:ascii="Arial" w:eastAsia="Calibri" w:hAnsi="Arial" w:cs="Arial"/>
        </w:rPr>
      </w:pPr>
    </w:p>
    <w:p w14:paraId="47733C67" w14:textId="77777777" w:rsidR="00856405" w:rsidRPr="001B2CCB" w:rsidRDefault="00856405" w:rsidP="00856405">
      <w:pPr>
        <w:spacing w:after="120"/>
        <w:jc w:val="both"/>
        <w:rPr>
          <w:rFonts w:eastAsia="Calibri" w:cs="Arial"/>
        </w:rPr>
      </w:pPr>
      <w:r w:rsidRPr="001B2CCB">
        <w:rPr>
          <w:rFonts w:cs="Arial"/>
        </w:rPr>
        <w:t>Każdy z modułów został zaimplementowany zgodnie z architektonicznym wzorcem MVP</w:t>
      </w:r>
      <w:r w:rsidRPr="001B2CCB">
        <w:rPr>
          <w:rFonts w:eastAsia="Calibri" w:cs="Arial"/>
        </w:rPr>
        <w:t>.</w:t>
      </w:r>
    </w:p>
    <w:p w14:paraId="0B165266" w14:textId="77777777" w:rsidR="00B0490E" w:rsidRPr="000A25C2" w:rsidRDefault="00B0490E" w:rsidP="00B0490E">
      <w:pPr>
        <w:spacing w:after="120" w:line="240" w:lineRule="auto"/>
        <w:jc w:val="both"/>
        <w:rPr>
          <w:rFonts w:cs="Times New Roman"/>
          <w:color w:val="222222"/>
          <w:sz w:val="24"/>
          <w:szCs w:val="24"/>
        </w:rPr>
      </w:pPr>
    </w:p>
    <w:p w14:paraId="7263D451" w14:textId="55EEBC2A" w:rsidR="00B0490E" w:rsidRPr="000A25C2" w:rsidRDefault="00B0490E" w:rsidP="00B0490E">
      <w:pPr>
        <w:pStyle w:val="Nagwek2"/>
        <w:spacing w:after="120" w:line="240" w:lineRule="auto"/>
        <w:rPr>
          <w:rFonts w:asciiTheme="minorHAnsi" w:hAnsiTheme="minorHAnsi" w:cs="Times New Roman"/>
          <w:sz w:val="24"/>
          <w:szCs w:val="24"/>
        </w:rPr>
      </w:pPr>
      <w:bookmarkStart w:id="10" w:name="_Toc438172787"/>
      <w:r w:rsidRPr="000A25C2">
        <w:rPr>
          <w:rFonts w:asciiTheme="minorHAnsi" w:hAnsiTheme="minorHAnsi" w:cs="Times New Roman"/>
          <w:sz w:val="24"/>
          <w:szCs w:val="24"/>
        </w:rPr>
        <w:t xml:space="preserve">3.2.2. </w:t>
      </w:r>
      <w:bookmarkStart w:id="11" w:name="_Toc517257748"/>
      <w:bookmarkEnd w:id="10"/>
      <w:r w:rsidR="00856405" w:rsidRPr="001B2CCB">
        <w:rPr>
          <w:rFonts w:asciiTheme="minorHAnsi" w:eastAsia="Calibri" w:hAnsiTheme="minorHAnsi"/>
          <w:lang w:eastAsia="en-US"/>
        </w:rPr>
        <w:t>Architektura sprzętowa</w:t>
      </w:r>
      <w:bookmarkEnd w:id="11"/>
    </w:p>
    <w:p w14:paraId="5FC5F919" w14:textId="77777777" w:rsidR="00856405" w:rsidRPr="001B2CCB" w:rsidRDefault="00856405" w:rsidP="00856405">
      <w:pPr>
        <w:spacing w:after="120"/>
        <w:ind w:left="284"/>
        <w:jc w:val="both"/>
        <w:rPr>
          <w:rFonts w:eastAsia="Calibri" w:cs="Arial"/>
        </w:rPr>
      </w:pPr>
      <w:bookmarkStart w:id="12" w:name="_Toc438172788"/>
      <w:r w:rsidRPr="001B2CCB">
        <w:rPr>
          <w:rFonts w:eastAsia="Calibri" w:cs="Arial"/>
        </w:rPr>
        <w:t>Koncepcja architektury sprzętowej:</w:t>
      </w:r>
    </w:p>
    <w:p w14:paraId="48F22034" w14:textId="77777777" w:rsidR="00856405" w:rsidRPr="00856405" w:rsidRDefault="00856405" w:rsidP="007719D5">
      <w:pPr>
        <w:pStyle w:val="Akapitzlist"/>
        <w:numPr>
          <w:ilvl w:val="0"/>
          <w:numId w:val="6"/>
        </w:numPr>
        <w:spacing w:after="120" w:line="276" w:lineRule="auto"/>
        <w:ind w:left="851"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serwery aplikacyjne i serwery baz danych powinny być realizowane na oddzielnym sprzęcie,</w:t>
      </w:r>
    </w:p>
    <w:p w14:paraId="0BCA48DB" w14:textId="77777777" w:rsidR="00856405" w:rsidRPr="00856405" w:rsidRDefault="00856405" w:rsidP="007719D5">
      <w:pPr>
        <w:pStyle w:val="Akapitzlist"/>
        <w:numPr>
          <w:ilvl w:val="0"/>
          <w:numId w:val="6"/>
        </w:numPr>
        <w:spacing w:after="120" w:line="276" w:lineRule="auto"/>
        <w:ind w:left="851"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serwery aplikacyjne i baz danych powinny zapewniać skalowalność.</w:t>
      </w:r>
    </w:p>
    <w:p w14:paraId="6A59A47E" w14:textId="77777777" w:rsidR="00856405" w:rsidRPr="00856405" w:rsidRDefault="00856405" w:rsidP="007719D5">
      <w:pPr>
        <w:pStyle w:val="Akapitzlist"/>
        <w:numPr>
          <w:ilvl w:val="0"/>
          <w:numId w:val="6"/>
        </w:numPr>
        <w:spacing w:after="120" w:line="276" w:lineRule="auto"/>
        <w:ind w:left="851"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serwery plików powinny być realizowane na odrębnych maszynach,</w:t>
      </w:r>
    </w:p>
    <w:p w14:paraId="0C0852B0" w14:textId="64856C95" w:rsidR="00856405" w:rsidRPr="00856405" w:rsidRDefault="00856405" w:rsidP="007719D5">
      <w:pPr>
        <w:pStyle w:val="Akapitzlist"/>
        <w:numPr>
          <w:ilvl w:val="0"/>
          <w:numId w:val="6"/>
        </w:numPr>
        <w:spacing w:after="120" w:line="276" w:lineRule="auto"/>
        <w:ind w:left="851"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 xml:space="preserve">całość infrastruktury powinna być realizowana w środowisku </w:t>
      </w:r>
      <w:proofErr w:type="spellStart"/>
      <w:r w:rsidRPr="00856405">
        <w:rPr>
          <w:rFonts w:asciiTheme="minorHAnsi" w:eastAsia="Calibri" w:hAnsiTheme="minorHAnsi" w:cs="Arial"/>
          <w:sz w:val="22"/>
          <w:szCs w:val="22"/>
        </w:rPr>
        <w:t>Iaas</w:t>
      </w:r>
      <w:proofErr w:type="spellEnd"/>
      <w:r w:rsidRPr="00856405">
        <w:rPr>
          <w:rFonts w:asciiTheme="minorHAnsi" w:eastAsia="Calibri" w:hAnsiTheme="minorHAnsi" w:cs="Arial"/>
          <w:sz w:val="22"/>
          <w:szCs w:val="22"/>
        </w:rPr>
        <w:t xml:space="preserve"> spełniające wymogi co najmniej </w:t>
      </w:r>
      <w:proofErr w:type="spellStart"/>
      <w:r w:rsidRPr="00856405">
        <w:rPr>
          <w:rFonts w:asciiTheme="minorHAnsi" w:eastAsia="Calibri" w:hAnsiTheme="minorHAnsi" w:cs="Arial"/>
          <w:sz w:val="22"/>
          <w:szCs w:val="22"/>
        </w:rPr>
        <w:t>Tier</w:t>
      </w:r>
      <w:proofErr w:type="spellEnd"/>
      <w:r>
        <w:rPr>
          <w:rFonts w:asciiTheme="minorHAnsi" w:eastAsia="Calibri" w:hAnsiTheme="minorHAnsi" w:cs="Arial"/>
          <w:sz w:val="22"/>
          <w:szCs w:val="22"/>
        </w:rPr>
        <w:t> </w:t>
      </w:r>
      <w:r w:rsidRPr="00856405">
        <w:rPr>
          <w:rFonts w:asciiTheme="minorHAnsi" w:eastAsia="Calibri" w:hAnsiTheme="minorHAnsi" w:cs="Arial"/>
          <w:sz w:val="22"/>
          <w:szCs w:val="22"/>
        </w:rPr>
        <w:t xml:space="preserve">3. </w:t>
      </w:r>
    </w:p>
    <w:p w14:paraId="3658E668" w14:textId="77777777" w:rsidR="00856405" w:rsidRPr="001B2CCB" w:rsidRDefault="00856405" w:rsidP="00856405">
      <w:pPr>
        <w:spacing w:after="120"/>
        <w:ind w:left="284"/>
        <w:jc w:val="both"/>
        <w:rPr>
          <w:rFonts w:eastAsia="Calibri" w:cs="Arial"/>
        </w:rPr>
      </w:pPr>
    </w:p>
    <w:p w14:paraId="0B8BEDAA" w14:textId="77777777" w:rsidR="00856405" w:rsidRPr="001B2CCB" w:rsidRDefault="00856405" w:rsidP="00856405">
      <w:pPr>
        <w:spacing w:after="120"/>
        <w:jc w:val="center"/>
        <w:rPr>
          <w:rFonts w:ascii="Arial" w:hAnsi="Arial" w:cs="Arial"/>
        </w:rPr>
      </w:pPr>
      <w:r w:rsidRPr="001B2CCB">
        <w:rPr>
          <w:rFonts w:ascii="Arial" w:hAnsi="Arial" w:cs="Arial"/>
          <w:noProof/>
        </w:rPr>
        <w:drawing>
          <wp:inline distT="0" distB="0" distL="0" distR="0" wp14:anchorId="696BB2BC" wp14:editId="63B4CE68">
            <wp:extent cx="5760720" cy="4560167"/>
            <wp:effectExtent l="0" t="0" r="0" b="0"/>
            <wp:docPr id="11" name="Obraz 7" descr="Diagram Wdrożenia z zaznaczeniem oprogramowania standardowego dla Administratora Systemu: składniki infrastruktury oraz odwołania do modułów logicznych." title="Diagram Wdroże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60720" cy="4560167"/>
                    </a:xfrm>
                    <a:prstGeom prst="rect">
                      <a:avLst/>
                    </a:prstGeom>
                    <a:noFill/>
                    <a:ln w="9525">
                      <a:noFill/>
                      <a:miter lim="800000"/>
                      <a:headEnd/>
                      <a:tailEnd/>
                    </a:ln>
                  </pic:spPr>
                </pic:pic>
              </a:graphicData>
            </a:graphic>
          </wp:inline>
        </w:drawing>
      </w:r>
    </w:p>
    <w:p w14:paraId="122949FC" w14:textId="77777777" w:rsidR="00856405" w:rsidRPr="001B2CCB" w:rsidRDefault="00856405" w:rsidP="00856405">
      <w:pPr>
        <w:spacing w:after="120"/>
        <w:jc w:val="both"/>
        <w:rPr>
          <w:rFonts w:cs="Arial"/>
          <w:sz w:val="18"/>
          <w:szCs w:val="18"/>
        </w:rPr>
      </w:pPr>
      <w:r w:rsidRPr="001B2CCB">
        <w:rPr>
          <w:rFonts w:cs="Arial"/>
          <w:sz w:val="18"/>
          <w:szCs w:val="18"/>
        </w:rPr>
        <w:t xml:space="preserve">    Rysunek 2. Diagram Wdrożenia z zaznaczeniem oprogramowania standardowego dla Administratora Systemu.</w:t>
      </w:r>
    </w:p>
    <w:p w14:paraId="5507F700" w14:textId="77777777" w:rsidR="00856405" w:rsidRPr="001B2CCB" w:rsidRDefault="00856405" w:rsidP="00856405">
      <w:pPr>
        <w:spacing w:after="120"/>
        <w:ind w:left="284"/>
        <w:jc w:val="both"/>
        <w:rPr>
          <w:rFonts w:eastAsia="Calibri" w:cs="Arial"/>
        </w:rPr>
      </w:pPr>
    </w:p>
    <w:p w14:paraId="2D9BAC85" w14:textId="77777777" w:rsidR="00856405" w:rsidRPr="001B2CCB" w:rsidRDefault="00856405" w:rsidP="00856405">
      <w:pPr>
        <w:spacing w:after="120"/>
        <w:ind w:left="284"/>
        <w:jc w:val="both"/>
        <w:rPr>
          <w:rFonts w:eastAsia="Calibri" w:cs="Arial"/>
        </w:rPr>
      </w:pPr>
      <w:r w:rsidRPr="001B2CCB">
        <w:rPr>
          <w:rFonts w:eastAsia="Calibri" w:cs="Arial"/>
        </w:rPr>
        <w:t xml:space="preserve">System posiada odrębne serwery aplikacyjne dla każdego z modułów funkcjonalnych Systemu, tj. Modułu Wnioskodawcy, Modułu Realizatora i Modułu PFRON (3 serwery łącznie). Kolejny, wspólny serwer aplikacyjny udostępniony jest na potrzeby Modułu Zarządzającego, Modułu Integracji oraz Modułu Uwierzytelniania. Obciążenie poszczególnych serwerów równoważone jest poprzez zastosowanie </w:t>
      </w:r>
      <w:proofErr w:type="spellStart"/>
      <w:r w:rsidRPr="001B2CCB">
        <w:rPr>
          <w:rFonts w:eastAsia="Calibri" w:cs="Arial"/>
        </w:rPr>
        <w:t>load</w:t>
      </w:r>
      <w:proofErr w:type="spellEnd"/>
      <w:r w:rsidRPr="001B2CCB">
        <w:rPr>
          <w:rFonts w:eastAsia="Calibri" w:cs="Arial"/>
        </w:rPr>
        <w:t xml:space="preserve"> </w:t>
      </w:r>
      <w:proofErr w:type="spellStart"/>
      <w:r w:rsidRPr="001B2CCB">
        <w:rPr>
          <w:rFonts w:eastAsia="Calibri" w:cs="Arial"/>
        </w:rPr>
        <w:t>balancera</w:t>
      </w:r>
      <w:proofErr w:type="spellEnd"/>
      <w:r w:rsidRPr="001B2CCB">
        <w:rPr>
          <w:rFonts w:eastAsia="Calibri" w:cs="Arial"/>
        </w:rPr>
        <w:t xml:space="preserve">. Konfiguracja sprzętowa zawiera serwer plików wraz z serwerem zapasowym. Serwer bazy danych posiada dwa serwery redundantne. Skalowalność serwerów aplikacyjnych odbywa się poprzez dołączenie dodatkowych serwerów i włączenie ich do </w:t>
      </w:r>
      <w:proofErr w:type="spellStart"/>
      <w:r w:rsidRPr="001B2CCB">
        <w:rPr>
          <w:rFonts w:eastAsia="Calibri" w:cs="Arial"/>
        </w:rPr>
        <w:t>load</w:t>
      </w:r>
      <w:proofErr w:type="spellEnd"/>
      <w:r w:rsidRPr="001B2CCB">
        <w:rPr>
          <w:rFonts w:eastAsia="Calibri" w:cs="Arial"/>
        </w:rPr>
        <w:t xml:space="preserve"> </w:t>
      </w:r>
      <w:proofErr w:type="spellStart"/>
      <w:r w:rsidRPr="001B2CCB">
        <w:rPr>
          <w:rFonts w:eastAsia="Calibri" w:cs="Arial"/>
        </w:rPr>
        <w:t>balancera</w:t>
      </w:r>
      <w:proofErr w:type="spellEnd"/>
      <w:r w:rsidRPr="001B2CCB">
        <w:rPr>
          <w:rFonts w:eastAsia="Calibri" w:cs="Arial"/>
        </w:rPr>
        <w:t>. Skalowalność bazy danych odbywa się poprzez dołożenie kolejnych serwerów i włączenie replikacji. Podstawowe wymagania dotyczące zasobów obejmują:</w:t>
      </w:r>
    </w:p>
    <w:p w14:paraId="483624E9" w14:textId="055422A2" w:rsidR="00856405" w:rsidRPr="00856405" w:rsidRDefault="00856405" w:rsidP="007719D5">
      <w:pPr>
        <w:pStyle w:val="Akapitzlist"/>
        <w:numPr>
          <w:ilvl w:val="0"/>
          <w:numId w:val="7"/>
        </w:numPr>
        <w:spacing w:after="120" w:line="276" w:lineRule="auto"/>
        <w:ind w:left="851"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Środowisko hostingu dla Systemu SOW umożliwia tworzenie praktycznie nie</w:t>
      </w:r>
      <w:r w:rsidR="00766365">
        <w:rPr>
          <w:rFonts w:asciiTheme="minorHAnsi" w:eastAsia="Calibri" w:hAnsiTheme="minorHAnsi" w:cs="Arial"/>
          <w:sz w:val="22"/>
          <w:szCs w:val="22"/>
        </w:rPr>
        <w:t>o</w:t>
      </w:r>
      <w:r w:rsidRPr="00856405">
        <w:rPr>
          <w:rFonts w:asciiTheme="minorHAnsi" w:eastAsia="Calibri" w:hAnsiTheme="minorHAnsi" w:cs="Arial"/>
          <w:sz w:val="22"/>
          <w:szCs w:val="22"/>
        </w:rPr>
        <w:t>graniczonej liczby maszyn wirtualnych (VM). Maszyny będą tworzone i uruchamiane sukcesywnie w trakcie świadczenia usługi.</w:t>
      </w:r>
    </w:p>
    <w:p w14:paraId="6032DA21" w14:textId="77777777" w:rsidR="00856405" w:rsidRPr="00856405" w:rsidRDefault="00856405" w:rsidP="007719D5">
      <w:pPr>
        <w:pStyle w:val="Akapitzlist"/>
        <w:numPr>
          <w:ilvl w:val="0"/>
          <w:numId w:val="5"/>
        </w:numPr>
        <w:spacing w:after="120" w:line="276" w:lineRule="auto"/>
        <w:ind w:left="1560"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lastRenderedPageBreak/>
        <w:t xml:space="preserve">wszystkie maszyny wirtualne (VM) łącznie mogą posiadać minimum 96 </w:t>
      </w:r>
      <w:proofErr w:type="spellStart"/>
      <w:r w:rsidRPr="00856405">
        <w:rPr>
          <w:rFonts w:asciiTheme="minorHAnsi" w:eastAsia="Calibri" w:hAnsiTheme="minorHAnsi" w:cs="Arial"/>
          <w:sz w:val="22"/>
          <w:szCs w:val="22"/>
        </w:rPr>
        <w:t>vCPU</w:t>
      </w:r>
      <w:proofErr w:type="spellEnd"/>
      <w:r w:rsidRPr="00856405">
        <w:rPr>
          <w:rFonts w:asciiTheme="minorHAnsi" w:eastAsia="Calibri" w:hAnsiTheme="minorHAnsi" w:cs="Arial"/>
          <w:sz w:val="22"/>
          <w:szCs w:val="22"/>
        </w:rPr>
        <w:t>.</w:t>
      </w:r>
    </w:p>
    <w:p w14:paraId="19E71BE0" w14:textId="77777777" w:rsidR="00856405" w:rsidRPr="00856405" w:rsidRDefault="00856405" w:rsidP="007719D5">
      <w:pPr>
        <w:pStyle w:val="Akapitzlist"/>
        <w:numPr>
          <w:ilvl w:val="0"/>
          <w:numId w:val="5"/>
        </w:numPr>
        <w:spacing w:after="120" w:line="276" w:lineRule="auto"/>
        <w:ind w:left="1560"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średnia ilość dostępów z Internetu do VM wyniesie 1 mld operacji/miesiąc,</w:t>
      </w:r>
    </w:p>
    <w:p w14:paraId="52252BD4" w14:textId="77777777" w:rsidR="00856405" w:rsidRPr="00856405" w:rsidRDefault="00856405" w:rsidP="007719D5">
      <w:pPr>
        <w:pStyle w:val="Akapitzlist"/>
        <w:numPr>
          <w:ilvl w:val="0"/>
          <w:numId w:val="5"/>
        </w:numPr>
        <w:spacing w:after="120" w:line="276" w:lineRule="auto"/>
        <w:ind w:left="1560"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dla wszystkich VM dostępne jest 1 TB pamięci RAM.</w:t>
      </w:r>
    </w:p>
    <w:p w14:paraId="1E43720D" w14:textId="0604E97E" w:rsidR="00856405" w:rsidRPr="00856405" w:rsidRDefault="00856405" w:rsidP="007719D5">
      <w:pPr>
        <w:pStyle w:val="Akapitzlist"/>
        <w:numPr>
          <w:ilvl w:val="0"/>
          <w:numId w:val="7"/>
        </w:numPr>
        <w:spacing w:after="120" w:line="276" w:lineRule="auto"/>
        <w:ind w:left="851" w:hanging="567"/>
        <w:contextualSpacing/>
        <w:jc w:val="both"/>
        <w:rPr>
          <w:rFonts w:asciiTheme="minorHAnsi" w:eastAsia="Calibri" w:hAnsiTheme="minorHAnsi" w:cs="Arial"/>
          <w:sz w:val="22"/>
          <w:szCs w:val="22"/>
        </w:rPr>
      </w:pPr>
      <w:r w:rsidRPr="00856405">
        <w:rPr>
          <w:rFonts w:asciiTheme="minorHAnsi" w:eastAsia="Calibri" w:hAnsiTheme="minorHAnsi" w:cs="Arial"/>
          <w:sz w:val="22"/>
          <w:szCs w:val="22"/>
        </w:rPr>
        <w:t xml:space="preserve">VM mogą mieć dostęp do pamięci dyskowej (we wszystkich klasach) o pojemności do 40TB. </w:t>
      </w:r>
    </w:p>
    <w:p w14:paraId="6A8979C6" w14:textId="31FCB711" w:rsidR="00856405" w:rsidRPr="00856405" w:rsidRDefault="00856405" w:rsidP="00856405">
      <w:pPr>
        <w:spacing w:after="120"/>
        <w:ind w:left="284"/>
        <w:jc w:val="both"/>
        <w:rPr>
          <w:rFonts w:eastAsia="Calibri" w:cs="Arial"/>
        </w:rPr>
      </w:pPr>
      <w:r w:rsidRPr="001B2CCB">
        <w:rPr>
          <w:rFonts w:eastAsia="Calibri" w:cs="Arial"/>
        </w:rPr>
        <w:t xml:space="preserve">Poniżej przedstawiony został diagram </w:t>
      </w:r>
      <w:r w:rsidRPr="001B2CCB">
        <w:rPr>
          <w:rFonts w:cs="Arial"/>
        </w:rPr>
        <w:t>wdrożenia dla modelu środowiska produkcyjnego u </w:t>
      </w:r>
      <w:proofErr w:type="spellStart"/>
      <w:r w:rsidRPr="001B2CCB">
        <w:rPr>
          <w:rFonts w:cs="Arial"/>
        </w:rPr>
        <w:t>hostingodawcy</w:t>
      </w:r>
      <w:proofErr w:type="spellEnd"/>
      <w:r w:rsidRPr="001B2CCB">
        <w:rPr>
          <w:rFonts w:cs="Arial"/>
        </w:rPr>
        <w:t xml:space="preserve"> dla Administratora Infrastruktury. Na diagramie poza poszczególnymi instancjami serwerów pokazano element integracji z systemami dziedzinowymi PFRON.</w:t>
      </w:r>
    </w:p>
    <w:p w14:paraId="37119A2A" w14:textId="77777777" w:rsidR="00856405" w:rsidRPr="001B2CCB" w:rsidRDefault="00856405" w:rsidP="00856405">
      <w:pPr>
        <w:spacing w:after="120"/>
        <w:jc w:val="center"/>
        <w:rPr>
          <w:rFonts w:ascii="Arial" w:hAnsi="Arial" w:cs="Arial"/>
        </w:rPr>
      </w:pPr>
      <w:r w:rsidRPr="001B2CCB">
        <w:rPr>
          <w:rFonts w:ascii="Arial" w:hAnsi="Arial" w:cs="Arial"/>
          <w:noProof/>
        </w:rPr>
        <w:drawing>
          <wp:inline distT="0" distB="0" distL="0" distR="0" wp14:anchorId="2A5F4C24" wp14:editId="24F8CB2F">
            <wp:extent cx="5721928" cy="7020679"/>
            <wp:effectExtent l="0" t="0" r="0" b="8890"/>
            <wp:docPr id="12" name="Obraz 13" title="Diagram wdrożenia model „środowisko Produkcja u hostingodawcy dla Administratora Infrastruk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5733623" cy="7035029"/>
                    </a:xfrm>
                    <a:prstGeom prst="rect">
                      <a:avLst/>
                    </a:prstGeom>
                    <a:noFill/>
                    <a:ln w="9525">
                      <a:noFill/>
                      <a:miter lim="800000"/>
                      <a:headEnd/>
                      <a:tailEnd/>
                    </a:ln>
                  </pic:spPr>
                </pic:pic>
              </a:graphicData>
            </a:graphic>
          </wp:inline>
        </w:drawing>
      </w:r>
    </w:p>
    <w:p w14:paraId="3954130D" w14:textId="77777777" w:rsidR="00856405" w:rsidRPr="001B2CCB" w:rsidRDefault="00856405" w:rsidP="00856405">
      <w:pPr>
        <w:spacing w:after="120"/>
        <w:jc w:val="both"/>
        <w:rPr>
          <w:rFonts w:cs="Arial"/>
          <w:sz w:val="18"/>
          <w:szCs w:val="18"/>
        </w:rPr>
      </w:pPr>
      <w:r w:rsidRPr="001B2CCB">
        <w:rPr>
          <w:rFonts w:cs="Arial"/>
          <w:sz w:val="18"/>
          <w:szCs w:val="18"/>
        </w:rPr>
        <w:t xml:space="preserve">     Rysunek 3. Diagram wdrożenia model „środowisko Produkcja u </w:t>
      </w:r>
      <w:proofErr w:type="spellStart"/>
      <w:r w:rsidRPr="001B2CCB">
        <w:rPr>
          <w:rFonts w:cs="Arial"/>
          <w:sz w:val="18"/>
          <w:szCs w:val="18"/>
        </w:rPr>
        <w:t>hostingodawcy</w:t>
      </w:r>
      <w:proofErr w:type="spellEnd"/>
      <w:r w:rsidRPr="001B2CCB">
        <w:rPr>
          <w:rFonts w:cs="Arial"/>
          <w:sz w:val="18"/>
          <w:szCs w:val="18"/>
        </w:rPr>
        <w:t xml:space="preserve"> dla Administratora Infrastruktury.</w:t>
      </w:r>
    </w:p>
    <w:p w14:paraId="750006E3" w14:textId="4E18CF29" w:rsidR="00B0490E" w:rsidRPr="009B2B40" w:rsidRDefault="00B0490E" w:rsidP="00233042">
      <w:pPr>
        <w:pStyle w:val="Nagwek2"/>
        <w:spacing w:after="120" w:line="240" w:lineRule="auto"/>
        <w:rPr>
          <w:rFonts w:asciiTheme="minorHAnsi" w:hAnsiTheme="minorHAnsi" w:cs="Times New Roman"/>
          <w:sz w:val="24"/>
          <w:szCs w:val="24"/>
        </w:rPr>
      </w:pPr>
      <w:r w:rsidRPr="009B2B40">
        <w:rPr>
          <w:rFonts w:asciiTheme="minorHAnsi" w:hAnsiTheme="minorHAnsi" w:cs="Times New Roman"/>
          <w:sz w:val="24"/>
          <w:szCs w:val="24"/>
        </w:rPr>
        <w:t xml:space="preserve">3.3. </w:t>
      </w:r>
      <w:bookmarkEnd w:id="12"/>
      <w:r w:rsidR="009B2B40" w:rsidRPr="009B2B40">
        <w:rPr>
          <w:rFonts w:asciiTheme="minorHAnsi" w:hAnsiTheme="minorHAnsi" w:cs="Times New Roman"/>
          <w:sz w:val="24"/>
          <w:szCs w:val="24"/>
        </w:rPr>
        <w:t>Aktualne wykorzystanie systemu</w:t>
      </w:r>
      <w:r w:rsidR="00233042">
        <w:rPr>
          <w:rFonts w:asciiTheme="minorHAnsi" w:hAnsiTheme="minorHAnsi" w:cs="Times New Roman"/>
          <w:sz w:val="24"/>
          <w:szCs w:val="24"/>
        </w:rPr>
        <w:t>.</w:t>
      </w:r>
    </w:p>
    <w:p w14:paraId="3ADEDF19" w14:textId="59688828" w:rsidR="009B2B40" w:rsidRPr="001D5AFB" w:rsidRDefault="009B2B40" w:rsidP="001D5AFB">
      <w:pPr>
        <w:spacing w:after="120"/>
        <w:ind w:left="284"/>
        <w:jc w:val="both"/>
        <w:rPr>
          <w:rFonts w:eastAsia="Calibri" w:cs="Arial"/>
        </w:rPr>
      </w:pPr>
      <w:bookmarkStart w:id="13" w:name="_Toc437434659"/>
      <w:r w:rsidRPr="001D5AFB">
        <w:rPr>
          <w:rFonts w:eastAsia="Calibri" w:cs="Arial"/>
        </w:rPr>
        <w:t xml:space="preserve">Do </w:t>
      </w:r>
      <w:r w:rsidR="0089145C" w:rsidRPr="001D5AFB">
        <w:rPr>
          <w:rFonts w:eastAsia="Calibri" w:cs="Arial"/>
        </w:rPr>
        <w:t>chwili obecnej</w:t>
      </w:r>
      <w:r w:rsidRPr="001D5AFB">
        <w:rPr>
          <w:rFonts w:eastAsia="Calibri" w:cs="Arial"/>
        </w:rPr>
        <w:t xml:space="preserve"> oprogramowanie zostało wdrożone w </w:t>
      </w:r>
      <w:r w:rsidR="00325823">
        <w:rPr>
          <w:rFonts w:eastAsia="Calibri" w:cs="Arial"/>
        </w:rPr>
        <w:t>108</w:t>
      </w:r>
      <w:r w:rsidRPr="001D5AFB">
        <w:rPr>
          <w:rFonts w:eastAsia="Calibri" w:cs="Arial"/>
        </w:rPr>
        <w:t xml:space="preserve"> Jednostkach Samorządu Terytorialnego.</w:t>
      </w:r>
    </w:p>
    <w:p w14:paraId="0A703510" w14:textId="1889065B" w:rsidR="009B2B40" w:rsidRPr="001D5AFB" w:rsidRDefault="009B2B40" w:rsidP="001D5AFB">
      <w:pPr>
        <w:spacing w:after="120"/>
        <w:ind w:left="284"/>
        <w:jc w:val="both"/>
        <w:rPr>
          <w:rFonts w:eastAsia="Calibri" w:cs="Arial"/>
        </w:rPr>
      </w:pPr>
      <w:r w:rsidRPr="001D5AFB">
        <w:rPr>
          <w:rFonts w:eastAsia="Calibri" w:cs="Arial"/>
        </w:rPr>
        <w:t xml:space="preserve">Obciążenie Systemu będzie stopniowo wzrastać </w:t>
      </w:r>
      <w:r w:rsidR="00233042" w:rsidRPr="001D5AFB">
        <w:rPr>
          <w:rFonts w:eastAsia="Calibri" w:cs="Arial"/>
        </w:rPr>
        <w:t>w b.r.</w:t>
      </w:r>
    </w:p>
    <w:p w14:paraId="00151C56" w14:textId="589E66BB" w:rsidR="001266B8" w:rsidRPr="00233042" w:rsidRDefault="00B44C50" w:rsidP="001266B8">
      <w:pPr>
        <w:pStyle w:val="Nagwek2"/>
        <w:spacing w:before="360" w:after="120" w:line="240" w:lineRule="auto"/>
        <w:jc w:val="both"/>
        <w:rPr>
          <w:rFonts w:asciiTheme="minorHAnsi" w:hAnsiTheme="minorHAnsi"/>
          <w:color w:val="0070C0"/>
          <w:sz w:val="24"/>
          <w:szCs w:val="24"/>
        </w:rPr>
      </w:pPr>
      <w:r>
        <w:rPr>
          <w:rFonts w:asciiTheme="minorHAnsi" w:hAnsiTheme="minorHAnsi"/>
          <w:color w:val="0070C0"/>
          <w:sz w:val="24"/>
          <w:szCs w:val="24"/>
        </w:rPr>
        <w:br w:type="page"/>
      </w:r>
      <w:r w:rsidR="001266B8" w:rsidRPr="000A25C2">
        <w:rPr>
          <w:rFonts w:asciiTheme="minorHAnsi" w:hAnsiTheme="minorHAnsi"/>
          <w:color w:val="0070C0"/>
          <w:sz w:val="24"/>
          <w:szCs w:val="24"/>
        </w:rPr>
        <w:lastRenderedPageBreak/>
        <w:t>3.</w:t>
      </w:r>
      <w:r w:rsidR="001266B8">
        <w:rPr>
          <w:rFonts w:asciiTheme="minorHAnsi" w:hAnsiTheme="minorHAnsi"/>
          <w:color w:val="0070C0"/>
          <w:sz w:val="24"/>
          <w:szCs w:val="24"/>
        </w:rPr>
        <w:t>4</w:t>
      </w:r>
      <w:r w:rsidR="001266B8" w:rsidRPr="000A25C2">
        <w:rPr>
          <w:rFonts w:asciiTheme="minorHAnsi" w:hAnsiTheme="minorHAnsi"/>
          <w:color w:val="0070C0"/>
          <w:sz w:val="24"/>
          <w:szCs w:val="24"/>
        </w:rPr>
        <w:t xml:space="preserve">. </w:t>
      </w:r>
      <w:bookmarkStart w:id="14" w:name="OLE_LINK3"/>
      <w:bookmarkStart w:id="15" w:name="OLE_LINK4"/>
      <w:r w:rsidR="001266B8" w:rsidRPr="000A25C2">
        <w:rPr>
          <w:rFonts w:asciiTheme="minorHAnsi" w:hAnsiTheme="minorHAnsi"/>
          <w:color w:val="0070C0"/>
          <w:sz w:val="24"/>
          <w:szCs w:val="24"/>
        </w:rPr>
        <w:t>Dokumentacja.</w:t>
      </w:r>
      <w:bookmarkEnd w:id="14"/>
      <w:bookmarkEnd w:id="15"/>
    </w:p>
    <w:p w14:paraId="44ECC6B0" w14:textId="63939B68" w:rsidR="001266B8" w:rsidRPr="001D5AFB" w:rsidRDefault="001266B8" w:rsidP="001D5AFB">
      <w:pPr>
        <w:spacing w:after="120"/>
        <w:ind w:left="284"/>
        <w:jc w:val="both"/>
        <w:rPr>
          <w:rFonts w:eastAsia="Calibri" w:cs="Arial"/>
        </w:rPr>
      </w:pPr>
      <w:r w:rsidRPr="001D5AFB">
        <w:rPr>
          <w:rFonts w:eastAsia="Calibri" w:cs="Arial"/>
        </w:rPr>
        <w:t>Dokumentacja SOW zawiera</w:t>
      </w:r>
      <w:r w:rsidR="00766365">
        <w:rPr>
          <w:rFonts w:eastAsia="Calibri" w:cs="Arial"/>
        </w:rPr>
        <w:t xml:space="preserve"> następujące elementy</w:t>
      </w:r>
      <w:r w:rsidRPr="001D5AFB">
        <w:rPr>
          <w:rFonts w:eastAsia="Calibri" w:cs="Arial"/>
        </w:rPr>
        <w:t>:</w:t>
      </w:r>
    </w:p>
    <w:p w14:paraId="4A8F37AA" w14:textId="77777777" w:rsidR="001266B8" w:rsidRPr="00233042" w:rsidRDefault="001266B8" w:rsidP="007719D5">
      <w:pPr>
        <w:pStyle w:val="Akapitzlist"/>
        <w:numPr>
          <w:ilvl w:val="0"/>
          <w:numId w:val="5"/>
        </w:numPr>
        <w:spacing w:after="120" w:line="276" w:lineRule="auto"/>
        <w:contextualSpacing/>
        <w:jc w:val="both"/>
        <w:rPr>
          <w:rFonts w:asciiTheme="minorHAnsi" w:eastAsia="Calibri" w:hAnsiTheme="minorHAnsi" w:cs="Arial"/>
          <w:sz w:val="22"/>
          <w:szCs w:val="22"/>
        </w:rPr>
      </w:pPr>
      <w:r w:rsidRPr="001D5AFB">
        <w:rPr>
          <w:rFonts w:asciiTheme="minorHAnsi" w:eastAsia="Calibri" w:hAnsiTheme="minorHAnsi" w:cs="Arial"/>
          <w:sz w:val="22"/>
          <w:szCs w:val="22"/>
        </w:rPr>
        <w:t>„</w:t>
      </w:r>
      <w:r w:rsidRPr="00233042">
        <w:rPr>
          <w:rFonts w:asciiTheme="minorHAnsi" w:eastAsia="Calibri" w:hAnsiTheme="minorHAnsi" w:cs="Arial"/>
          <w:sz w:val="22"/>
          <w:szCs w:val="22"/>
        </w:rPr>
        <w:t>Dokumentacja użytkowa” zawierająca dokumentację dla użytkowników zewnętrznych (Wnioskodawców, Realizatorów), użytkowników wewnętrznych (PFRON) oraz administratora merytorycznego (PFRON),</w:t>
      </w:r>
    </w:p>
    <w:p w14:paraId="7357412F" w14:textId="77777777" w:rsidR="001266B8" w:rsidRPr="00233042" w:rsidRDefault="001266B8" w:rsidP="007719D5">
      <w:pPr>
        <w:pStyle w:val="Akapitzlist"/>
        <w:numPr>
          <w:ilvl w:val="0"/>
          <w:numId w:val="5"/>
        </w:numPr>
        <w:spacing w:after="120" w:line="276" w:lineRule="auto"/>
        <w:contextualSpacing/>
        <w:jc w:val="both"/>
        <w:rPr>
          <w:rFonts w:asciiTheme="minorHAnsi" w:eastAsia="Calibri" w:hAnsiTheme="minorHAnsi" w:cs="Arial"/>
          <w:sz w:val="22"/>
          <w:szCs w:val="22"/>
        </w:rPr>
      </w:pPr>
      <w:r w:rsidRPr="00233042">
        <w:rPr>
          <w:rFonts w:asciiTheme="minorHAnsi" w:eastAsia="Calibri" w:hAnsiTheme="minorHAnsi" w:cs="Arial"/>
          <w:sz w:val="22"/>
          <w:szCs w:val="22"/>
        </w:rPr>
        <w:t>„Dokumentacja administracyjna” zawierająca wszystkie niezbędne do utrzymania oprogramowania informacje, w szczególności opis instalacji i deinstalacji Systemu, opis archiwizacji i odtworzenia Systemu, typowych czynności administracyjnych,</w:t>
      </w:r>
    </w:p>
    <w:p w14:paraId="756C8C66" w14:textId="77777777" w:rsidR="001266B8" w:rsidRPr="00233042" w:rsidRDefault="001266B8" w:rsidP="007719D5">
      <w:pPr>
        <w:pStyle w:val="Akapitzlist"/>
        <w:numPr>
          <w:ilvl w:val="0"/>
          <w:numId w:val="5"/>
        </w:numPr>
        <w:spacing w:after="120" w:line="276" w:lineRule="auto"/>
        <w:contextualSpacing/>
        <w:jc w:val="both"/>
        <w:rPr>
          <w:rFonts w:asciiTheme="minorHAnsi" w:eastAsia="Calibri" w:hAnsiTheme="minorHAnsi" w:cs="Arial"/>
          <w:sz w:val="22"/>
          <w:szCs w:val="22"/>
        </w:rPr>
      </w:pPr>
      <w:r w:rsidRPr="00233042">
        <w:rPr>
          <w:rFonts w:asciiTheme="minorHAnsi" w:eastAsia="Calibri" w:hAnsiTheme="minorHAnsi" w:cs="Arial"/>
          <w:sz w:val="22"/>
          <w:szCs w:val="22"/>
        </w:rPr>
        <w:t xml:space="preserve">„Dokumentacja </w:t>
      </w:r>
      <w:proofErr w:type="spellStart"/>
      <w:r w:rsidRPr="00233042">
        <w:rPr>
          <w:rFonts w:asciiTheme="minorHAnsi" w:eastAsia="Calibri" w:hAnsiTheme="minorHAnsi" w:cs="Arial"/>
          <w:sz w:val="22"/>
          <w:szCs w:val="22"/>
        </w:rPr>
        <w:t>analityczno</w:t>
      </w:r>
      <w:proofErr w:type="spellEnd"/>
      <w:r w:rsidRPr="00233042">
        <w:rPr>
          <w:rFonts w:asciiTheme="minorHAnsi" w:eastAsia="Calibri" w:hAnsiTheme="minorHAnsi" w:cs="Arial"/>
          <w:sz w:val="22"/>
          <w:szCs w:val="22"/>
        </w:rPr>
        <w:t xml:space="preserve"> – projektowa” przedstawiająca zasady konstrukcji oraz opis funkcjonalny i techniczny Systemu oraz jego poszczególnych modułów składowych,</w:t>
      </w:r>
    </w:p>
    <w:p w14:paraId="60532DA6" w14:textId="77777777" w:rsidR="001266B8" w:rsidRPr="00233042" w:rsidRDefault="001266B8" w:rsidP="007719D5">
      <w:pPr>
        <w:pStyle w:val="Akapitzlist"/>
        <w:numPr>
          <w:ilvl w:val="0"/>
          <w:numId w:val="5"/>
        </w:numPr>
        <w:spacing w:after="120" w:line="276" w:lineRule="auto"/>
        <w:contextualSpacing/>
        <w:jc w:val="both"/>
        <w:rPr>
          <w:rFonts w:asciiTheme="minorHAnsi" w:eastAsia="Calibri" w:hAnsiTheme="minorHAnsi" w:cs="Arial"/>
          <w:sz w:val="22"/>
          <w:szCs w:val="22"/>
        </w:rPr>
      </w:pPr>
      <w:r w:rsidRPr="00233042">
        <w:rPr>
          <w:rFonts w:asciiTheme="minorHAnsi" w:eastAsia="Calibri" w:hAnsiTheme="minorHAnsi" w:cs="Arial"/>
          <w:sz w:val="22"/>
          <w:szCs w:val="22"/>
        </w:rPr>
        <w:t>„Dokumentacja wspierająca proces wytwórczy” wyjaśniająca zasady wytwarzania oprogramowania Systemu, w szczególności zasady zarządzania konfiguracją czy budowania kodu źródłowego do postaci wykonywalnej,</w:t>
      </w:r>
    </w:p>
    <w:p w14:paraId="720B183C" w14:textId="77777777" w:rsidR="001266B8" w:rsidRPr="00233042" w:rsidRDefault="001266B8" w:rsidP="007719D5">
      <w:pPr>
        <w:pStyle w:val="Akapitzlist"/>
        <w:numPr>
          <w:ilvl w:val="0"/>
          <w:numId w:val="5"/>
        </w:numPr>
        <w:spacing w:after="120" w:line="276" w:lineRule="auto"/>
        <w:contextualSpacing/>
        <w:jc w:val="both"/>
        <w:rPr>
          <w:rFonts w:asciiTheme="minorHAnsi" w:eastAsia="Calibri" w:hAnsiTheme="minorHAnsi" w:cs="Arial"/>
          <w:sz w:val="22"/>
          <w:szCs w:val="22"/>
        </w:rPr>
      </w:pPr>
      <w:r w:rsidRPr="00233042">
        <w:rPr>
          <w:rFonts w:asciiTheme="minorHAnsi" w:eastAsia="Calibri" w:hAnsiTheme="minorHAnsi" w:cs="Arial"/>
          <w:sz w:val="22"/>
          <w:szCs w:val="22"/>
        </w:rPr>
        <w:t>„Dokumentacja Kodu Źródłowego” wyjaśniająca działanie kodu źródłowego, a w zasadniczej części stanowiąca jego komentarze,</w:t>
      </w:r>
    </w:p>
    <w:p w14:paraId="02A47945" w14:textId="118A60EB" w:rsidR="00233042" w:rsidRDefault="00233042" w:rsidP="00233042">
      <w:pPr>
        <w:pStyle w:val="Nagwek2"/>
        <w:spacing w:before="360" w:after="120" w:line="240" w:lineRule="auto"/>
        <w:jc w:val="both"/>
        <w:rPr>
          <w:rFonts w:asciiTheme="minorHAnsi" w:hAnsiTheme="minorHAnsi"/>
          <w:color w:val="0070C0"/>
          <w:sz w:val="24"/>
          <w:szCs w:val="24"/>
        </w:rPr>
      </w:pPr>
      <w:r>
        <w:rPr>
          <w:rFonts w:asciiTheme="minorHAnsi" w:hAnsiTheme="minorHAnsi"/>
          <w:color w:val="0070C0"/>
          <w:sz w:val="24"/>
          <w:szCs w:val="24"/>
        </w:rPr>
        <w:t>3.</w:t>
      </w:r>
      <w:r w:rsidR="001266B8">
        <w:rPr>
          <w:rFonts w:asciiTheme="minorHAnsi" w:hAnsiTheme="minorHAnsi"/>
          <w:color w:val="0070C0"/>
          <w:sz w:val="24"/>
          <w:szCs w:val="24"/>
        </w:rPr>
        <w:t>5</w:t>
      </w:r>
      <w:r>
        <w:rPr>
          <w:rFonts w:asciiTheme="minorHAnsi" w:hAnsiTheme="minorHAnsi"/>
          <w:color w:val="0070C0"/>
          <w:sz w:val="24"/>
          <w:szCs w:val="24"/>
        </w:rPr>
        <w:t>. Prawa autorskie</w:t>
      </w:r>
      <w:r w:rsidRPr="000A25C2">
        <w:rPr>
          <w:rFonts w:asciiTheme="minorHAnsi" w:hAnsiTheme="minorHAnsi"/>
          <w:color w:val="0070C0"/>
          <w:sz w:val="24"/>
          <w:szCs w:val="24"/>
        </w:rPr>
        <w:t>.</w:t>
      </w:r>
    </w:p>
    <w:p w14:paraId="0FD1A0FD" w14:textId="0D626C65" w:rsidR="00233042" w:rsidRDefault="00233042" w:rsidP="00233042">
      <w:pPr>
        <w:spacing w:after="120"/>
        <w:ind w:left="284"/>
        <w:jc w:val="both"/>
        <w:rPr>
          <w:rFonts w:eastAsia="Calibri" w:cs="Calibri"/>
          <w:lang w:eastAsia="en-US"/>
        </w:rPr>
      </w:pPr>
      <w:r w:rsidRPr="001B2CCB">
        <w:rPr>
          <w:rFonts w:eastAsia="Calibri" w:cs="Calibri"/>
          <w:lang w:eastAsia="en-US"/>
        </w:rPr>
        <w:t>Zamawiający oświadcza, że posiada pełnię praw autorskich zarówno do kodów źródłowych jak i Dokumentacji Systemu, w tym do wykonywania zależnego prawa autorskiego.</w:t>
      </w:r>
    </w:p>
    <w:p w14:paraId="0E8AD629" w14:textId="1F53A343" w:rsidR="00325823" w:rsidRDefault="00AD6251" w:rsidP="007D36B7">
      <w:pPr>
        <w:spacing w:after="120"/>
        <w:ind w:left="284"/>
        <w:jc w:val="both"/>
        <w:rPr>
          <w:rFonts w:eastAsia="Calibri" w:cs="Calibri"/>
          <w:lang w:eastAsia="en-US"/>
        </w:rPr>
      </w:pPr>
      <w:r>
        <w:rPr>
          <w:rFonts w:eastAsia="Calibri" w:cs="Calibri"/>
          <w:lang w:eastAsia="en-US"/>
        </w:rPr>
        <w:t>Wszelkie zmiany wprowadzone przez Wykonawcę wymagają przeniesienia wszelkich praw autorskich i praw zależnych do dokumentacji i kodu źródłowego.</w:t>
      </w:r>
    </w:p>
    <w:p w14:paraId="25E085D9" w14:textId="75DB8E58" w:rsidR="00325823" w:rsidRPr="00325823" w:rsidRDefault="00325823" w:rsidP="00325823">
      <w:pPr>
        <w:pStyle w:val="Nagwek2"/>
        <w:spacing w:before="360" w:after="120" w:line="240" w:lineRule="auto"/>
        <w:jc w:val="both"/>
        <w:rPr>
          <w:rFonts w:asciiTheme="minorHAnsi" w:hAnsiTheme="minorHAnsi"/>
          <w:color w:val="0070C0"/>
          <w:sz w:val="24"/>
          <w:szCs w:val="24"/>
        </w:rPr>
      </w:pPr>
      <w:r>
        <w:rPr>
          <w:rFonts w:asciiTheme="minorHAnsi" w:hAnsiTheme="minorHAnsi"/>
          <w:color w:val="0070C0"/>
          <w:sz w:val="24"/>
          <w:szCs w:val="24"/>
        </w:rPr>
        <w:t>3.6. Wizja lokalna</w:t>
      </w:r>
      <w:r w:rsidRPr="000A25C2">
        <w:rPr>
          <w:rFonts w:asciiTheme="minorHAnsi" w:hAnsiTheme="minorHAnsi"/>
          <w:color w:val="0070C0"/>
          <w:sz w:val="24"/>
          <w:szCs w:val="24"/>
        </w:rPr>
        <w:t>.</w:t>
      </w:r>
    </w:p>
    <w:p w14:paraId="190799F0" w14:textId="6D507D2C" w:rsidR="00325823" w:rsidRPr="00233042" w:rsidRDefault="00325823" w:rsidP="00B26ABB">
      <w:pPr>
        <w:spacing w:after="120"/>
        <w:ind w:left="284"/>
        <w:jc w:val="both"/>
        <w:rPr>
          <w:rFonts w:eastAsia="Calibri" w:cs="Calibri"/>
          <w:lang w:eastAsia="en-US"/>
        </w:rPr>
      </w:pPr>
      <w:r w:rsidRPr="00325823">
        <w:rPr>
          <w:rFonts w:eastAsia="Calibri" w:cs="Calibri"/>
          <w:lang w:eastAsia="en-US"/>
        </w:rPr>
        <w:t>Dostęp do dokumentacji systemów Zamawiającego zostanie udzielony podczas wizji lokalnej przeprowadzone w siedzibie Zamawiającego. Celem umówienia terminu wizji prosimy o wysłanie zgłoszenia na adres osoby podanej do kontaktów w ramach realizacji niniejszego zapytania, czyli na adres:</w:t>
      </w:r>
      <w:r>
        <w:rPr>
          <w:rFonts w:eastAsia="Calibri" w:cs="Calibri"/>
          <w:lang w:eastAsia="en-US"/>
        </w:rPr>
        <w:t xml:space="preserve"> </w:t>
      </w:r>
      <w:hyperlink r:id="rId11" w:history="1">
        <w:r w:rsidRPr="00F0336A">
          <w:rPr>
            <w:rStyle w:val="Hipercze"/>
            <w:rFonts w:eastAsia="Calibri" w:cs="Calibri"/>
            <w:lang w:eastAsia="en-US"/>
          </w:rPr>
          <w:t>jrydlakowski@pfron.org.pl</w:t>
        </w:r>
      </w:hyperlink>
    </w:p>
    <w:p w14:paraId="749A8626" w14:textId="77777777" w:rsidR="000874FC" w:rsidRPr="000A25C2" w:rsidRDefault="00B27BA4" w:rsidP="00BA47C1">
      <w:pPr>
        <w:pStyle w:val="Nagwek1"/>
        <w:shd w:val="clear" w:color="auto" w:fill="B8CCE4" w:themeFill="accent1" w:themeFillTint="66"/>
        <w:spacing w:after="120" w:line="240" w:lineRule="auto"/>
        <w:jc w:val="both"/>
        <w:rPr>
          <w:rFonts w:asciiTheme="minorHAnsi" w:hAnsiTheme="minorHAnsi"/>
          <w:color w:val="auto"/>
          <w:sz w:val="24"/>
          <w:szCs w:val="24"/>
        </w:rPr>
      </w:pPr>
      <w:bookmarkStart w:id="16" w:name="_Toc437434660"/>
      <w:bookmarkEnd w:id="13"/>
      <w:r w:rsidRPr="000A25C2">
        <w:rPr>
          <w:rFonts w:asciiTheme="minorHAnsi" w:hAnsiTheme="minorHAnsi"/>
          <w:color w:val="auto"/>
          <w:sz w:val="24"/>
          <w:szCs w:val="24"/>
        </w:rPr>
        <w:t xml:space="preserve">4. </w:t>
      </w:r>
      <w:r w:rsidR="000874FC" w:rsidRPr="000A25C2">
        <w:rPr>
          <w:rFonts w:asciiTheme="minorHAnsi" w:hAnsiTheme="minorHAnsi"/>
          <w:color w:val="auto"/>
          <w:sz w:val="24"/>
          <w:szCs w:val="24"/>
        </w:rPr>
        <w:t xml:space="preserve">Cel i oczekiwania wobec </w:t>
      </w:r>
      <w:r w:rsidRPr="000A25C2">
        <w:rPr>
          <w:rFonts w:asciiTheme="minorHAnsi" w:hAnsiTheme="minorHAnsi"/>
          <w:color w:val="auto"/>
          <w:sz w:val="24"/>
          <w:szCs w:val="24"/>
        </w:rPr>
        <w:t>usług.</w:t>
      </w:r>
      <w:bookmarkEnd w:id="16"/>
    </w:p>
    <w:p w14:paraId="75E01F34" w14:textId="4748D3B3" w:rsidR="00C01EB5" w:rsidRPr="00EF32D4" w:rsidRDefault="00D97F1A" w:rsidP="00BA47C1">
      <w:pPr>
        <w:pStyle w:val="Nagwek2"/>
        <w:spacing w:before="360" w:after="120" w:line="240" w:lineRule="auto"/>
        <w:jc w:val="both"/>
        <w:rPr>
          <w:rFonts w:asciiTheme="minorHAnsi" w:hAnsiTheme="minorHAnsi"/>
          <w:color w:val="0070C0"/>
          <w:sz w:val="24"/>
          <w:szCs w:val="24"/>
        </w:rPr>
      </w:pPr>
      <w:bookmarkStart w:id="17" w:name="_Toc437434662"/>
      <w:r w:rsidRPr="00EF32D4">
        <w:rPr>
          <w:rFonts w:asciiTheme="minorHAnsi" w:hAnsiTheme="minorHAnsi"/>
          <w:color w:val="0070C0"/>
          <w:sz w:val="24"/>
          <w:szCs w:val="24"/>
        </w:rPr>
        <w:t>4.</w:t>
      </w:r>
      <w:r w:rsidR="00B44C50">
        <w:rPr>
          <w:rFonts w:asciiTheme="minorHAnsi" w:hAnsiTheme="minorHAnsi"/>
          <w:color w:val="0070C0"/>
          <w:sz w:val="24"/>
          <w:szCs w:val="24"/>
        </w:rPr>
        <w:t>1</w:t>
      </w:r>
      <w:r w:rsidR="00C01EB5" w:rsidRPr="00EF32D4">
        <w:rPr>
          <w:rFonts w:asciiTheme="minorHAnsi" w:hAnsiTheme="minorHAnsi"/>
          <w:color w:val="0070C0"/>
          <w:sz w:val="24"/>
          <w:szCs w:val="24"/>
        </w:rPr>
        <w:t>. Usługa realizacji modyfikacji i rozwoju.</w:t>
      </w:r>
      <w:bookmarkEnd w:id="17"/>
    </w:p>
    <w:p w14:paraId="2DEDAF90" w14:textId="77777777" w:rsidR="001D5AFB" w:rsidRPr="001D5AFB" w:rsidRDefault="001D5AFB" w:rsidP="001D5AFB">
      <w:pPr>
        <w:spacing w:after="120"/>
        <w:ind w:left="284"/>
        <w:jc w:val="both"/>
        <w:rPr>
          <w:rFonts w:eastAsia="Calibri" w:cs="Calibri"/>
          <w:lang w:eastAsia="en-US"/>
        </w:rPr>
      </w:pPr>
      <w:r w:rsidRPr="001D5AFB">
        <w:rPr>
          <w:rFonts w:eastAsia="Calibri" w:cs="Calibri"/>
          <w:lang w:eastAsia="en-US"/>
        </w:rPr>
        <w:t>W grudniu 2018 r. i styczniu 2019 r. miały miejsce zmiany w otoczeniu prawnym w zakresie wniosków obsługiwanych przez system SOW, których w ramach obecnego projektu SOW nie można było zaadresować. Stąd niezbędne jest jak najszybsze dostosowanie systemu SOW do obowiązujących przepisów oraz procedur PFRON. Ponadto, konieczne jest wykonanie niezbędnych modyfikacji już eksploatowanego Systemu w zakresie uzupełnienia o nowe wnioski, które nie były objęte zakresem projektu SOW oraz niezbędne aktualizacje wniosków zaimplementowanych w Systemie.</w:t>
      </w:r>
    </w:p>
    <w:p w14:paraId="1274FA09" w14:textId="29C31816" w:rsidR="001D5AFB" w:rsidRPr="001D5AFB" w:rsidRDefault="001D5AFB" w:rsidP="001D5AFB">
      <w:pPr>
        <w:spacing w:after="120"/>
        <w:ind w:left="284"/>
        <w:jc w:val="both"/>
        <w:rPr>
          <w:rFonts w:eastAsia="Calibri" w:cs="Calibri"/>
          <w:lang w:eastAsia="en-US"/>
        </w:rPr>
      </w:pPr>
      <w:r>
        <w:rPr>
          <w:rFonts w:eastAsia="Calibri" w:cs="Calibri"/>
          <w:lang w:eastAsia="en-US"/>
        </w:rPr>
        <w:t>Poniższa lista uzupełnia informację z pkt 2. Przedmiot zapytania (powyżej):</w:t>
      </w:r>
    </w:p>
    <w:p w14:paraId="2CA8F321" w14:textId="68BB92A6" w:rsidR="001D5AFB" w:rsidRDefault="001D5AFB" w:rsidP="007719D5">
      <w:pPr>
        <w:pStyle w:val="Akapitzlist"/>
        <w:numPr>
          <w:ilvl w:val="0"/>
          <w:numId w:val="8"/>
        </w:numPr>
        <w:jc w:val="both"/>
        <w:rPr>
          <w:rFonts w:asciiTheme="minorHAnsi" w:hAnsiTheme="minorHAnsi"/>
          <w:sz w:val="22"/>
          <w:szCs w:val="22"/>
        </w:rPr>
      </w:pPr>
      <w:r w:rsidRPr="001D5AFB">
        <w:rPr>
          <w:rFonts w:asciiTheme="minorHAnsi" w:hAnsiTheme="minorHAnsi"/>
          <w:sz w:val="22"/>
          <w:szCs w:val="22"/>
        </w:rPr>
        <w:t xml:space="preserve">Implementacja nowych wniosków </w:t>
      </w:r>
      <w:r w:rsidR="0019163E">
        <w:rPr>
          <w:rFonts w:asciiTheme="minorHAnsi" w:hAnsiTheme="minorHAnsi"/>
          <w:sz w:val="22"/>
          <w:szCs w:val="22"/>
        </w:rPr>
        <w:t xml:space="preserve">wraz z logiką biznesową </w:t>
      </w:r>
      <w:r w:rsidR="00517E9E">
        <w:rPr>
          <w:rFonts w:asciiTheme="minorHAnsi" w:hAnsiTheme="minorHAnsi"/>
          <w:sz w:val="22"/>
          <w:szCs w:val="22"/>
        </w:rPr>
        <w:t xml:space="preserve">i zakresem raportowym </w:t>
      </w:r>
      <w:r w:rsidRPr="001D5AFB">
        <w:rPr>
          <w:rFonts w:asciiTheme="minorHAnsi" w:hAnsiTheme="minorHAnsi"/>
          <w:sz w:val="22"/>
          <w:szCs w:val="22"/>
        </w:rPr>
        <w:t>oraz modyfikacja istniejących dla programu Aktywny Samorząd – w 2019 roku wprowadzonych zostało sześć nowych zadań, z czego dwa obejmują nowe formy wsparcia, a cztery rozszerzają grupę odbiorców już istniejących form wsparcia.</w:t>
      </w:r>
      <w:r w:rsidR="00517E9E">
        <w:rPr>
          <w:rFonts w:asciiTheme="minorHAnsi" w:hAnsiTheme="minorHAnsi"/>
          <w:sz w:val="22"/>
          <w:szCs w:val="22"/>
        </w:rPr>
        <w:t xml:space="preserve"> </w:t>
      </w:r>
    </w:p>
    <w:p w14:paraId="2431A6E6" w14:textId="77777777" w:rsidR="00B44C50" w:rsidRPr="001D5AFB" w:rsidRDefault="00B44C50" w:rsidP="00B44C50">
      <w:pPr>
        <w:pStyle w:val="Akapitzlist"/>
        <w:ind w:left="720"/>
        <w:jc w:val="both"/>
        <w:rPr>
          <w:rFonts w:asciiTheme="minorHAnsi" w:hAnsiTheme="minorHAnsi"/>
          <w:sz w:val="22"/>
          <w:szCs w:val="22"/>
        </w:rPr>
      </w:pPr>
    </w:p>
    <w:p w14:paraId="2CAF9CC7" w14:textId="764918FC" w:rsidR="007D36B7" w:rsidRPr="00B26ABB" w:rsidRDefault="001D5AFB" w:rsidP="00B26ABB">
      <w:pPr>
        <w:pStyle w:val="Akapitzlist"/>
        <w:numPr>
          <w:ilvl w:val="0"/>
          <w:numId w:val="8"/>
        </w:numPr>
        <w:jc w:val="both"/>
        <w:rPr>
          <w:rFonts w:asciiTheme="minorHAnsi" w:hAnsiTheme="minorHAnsi"/>
          <w:sz w:val="22"/>
          <w:szCs w:val="22"/>
        </w:rPr>
      </w:pPr>
      <w:r w:rsidRPr="001D5AFB">
        <w:rPr>
          <w:rFonts w:asciiTheme="minorHAnsi" w:hAnsiTheme="minorHAnsi"/>
          <w:sz w:val="22"/>
          <w:szCs w:val="22"/>
        </w:rPr>
        <w:t>Implementacja zmienionego przez ustawodawcę wniosku o przyznanie osobie niepełnosprawnej środków na podjęcie działalności gospodarczej, rolniczej albo działalności w formie spółdzielni socjalnej – obowiązujący wzór wniosku, różniący się znacznie od dotychczas obowiązującego, został opublikowany w Rozporządzeniu Ministra Rodziny, Pracy i Polityki Społecznej z dnia 12 grudnia 2018 r.</w:t>
      </w:r>
    </w:p>
    <w:p w14:paraId="08CE194A" w14:textId="2E5EDE15" w:rsidR="007D36B7" w:rsidRPr="000A25C2" w:rsidRDefault="007D36B7" w:rsidP="007D36B7">
      <w:pPr>
        <w:pStyle w:val="Nagwek1"/>
        <w:shd w:val="clear" w:color="auto" w:fill="B8CCE4" w:themeFill="accent1" w:themeFillTint="66"/>
        <w:spacing w:after="120" w:line="240" w:lineRule="auto"/>
        <w:jc w:val="both"/>
        <w:rPr>
          <w:rFonts w:asciiTheme="minorHAnsi" w:hAnsiTheme="minorHAnsi"/>
          <w:color w:val="auto"/>
          <w:sz w:val="24"/>
          <w:szCs w:val="24"/>
        </w:rPr>
      </w:pPr>
      <w:r>
        <w:rPr>
          <w:rFonts w:asciiTheme="minorHAnsi" w:hAnsiTheme="minorHAnsi"/>
          <w:color w:val="auto"/>
          <w:sz w:val="24"/>
          <w:szCs w:val="24"/>
        </w:rPr>
        <w:lastRenderedPageBreak/>
        <w:t>5</w:t>
      </w:r>
      <w:r w:rsidRPr="000A25C2">
        <w:rPr>
          <w:rFonts w:asciiTheme="minorHAnsi" w:hAnsiTheme="minorHAnsi"/>
          <w:color w:val="auto"/>
          <w:sz w:val="24"/>
          <w:szCs w:val="24"/>
        </w:rPr>
        <w:t xml:space="preserve">. </w:t>
      </w:r>
      <w:r>
        <w:rPr>
          <w:rFonts w:asciiTheme="minorHAnsi" w:hAnsiTheme="minorHAnsi"/>
          <w:color w:val="auto"/>
          <w:sz w:val="24"/>
          <w:szCs w:val="24"/>
        </w:rPr>
        <w:t>Kryteria oceny</w:t>
      </w:r>
      <w:r w:rsidRPr="000A25C2">
        <w:rPr>
          <w:rFonts w:asciiTheme="minorHAnsi" w:hAnsiTheme="minorHAnsi"/>
          <w:color w:val="auto"/>
          <w:sz w:val="24"/>
          <w:szCs w:val="24"/>
        </w:rPr>
        <w:t>.</w:t>
      </w:r>
    </w:p>
    <w:p w14:paraId="2C87DCDE" w14:textId="77777777" w:rsidR="007D36B7" w:rsidRPr="007D36B7" w:rsidRDefault="007D36B7" w:rsidP="007D36B7">
      <w:pPr>
        <w:spacing w:after="120"/>
        <w:ind w:left="284"/>
        <w:jc w:val="both"/>
        <w:rPr>
          <w:rFonts w:eastAsia="Calibri" w:cs="Calibri"/>
          <w:lang w:eastAsia="en-US"/>
        </w:rPr>
      </w:pPr>
      <w:r w:rsidRPr="007D36B7">
        <w:rPr>
          <w:rFonts w:eastAsia="Calibri" w:cs="Calibri"/>
          <w:lang w:eastAsia="en-US"/>
        </w:rPr>
        <w:t>Opis kryteriów, którymi Zamawiający będzie się kierował przy wyborze oferty wraz podaniem znaczenia tych kryteriów i sposobu oceny oferty:</w:t>
      </w:r>
    </w:p>
    <w:p w14:paraId="7330EC10" w14:textId="77777777" w:rsidR="007D36B7" w:rsidRPr="007D36B7" w:rsidRDefault="007D36B7" w:rsidP="007D36B7">
      <w:pPr>
        <w:spacing w:after="120"/>
        <w:ind w:left="284"/>
        <w:jc w:val="both"/>
        <w:rPr>
          <w:rFonts w:eastAsia="Calibri" w:cs="Calibri"/>
          <w:lang w:eastAsia="en-US"/>
        </w:rPr>
      </w:pPr>
      <w:r w:rsidRPr="007D36B7">
        <w:rPr>
          <w:rFonts w:eastAsia="Calibri" w:cs="Calibri"/>
          <w:lang w:eastAsia="en-US"/>
        </w:rPr>
        <w:t xml:space="preserve">Przy wyborze najkorzystniejszej oferty Zamawiający będzie się kierował kryterium: </w:t>
      </w:r>
    </w:p>
    <w:p w14:paraId="36DD2397" w14:textId="62F7E682" w:rsidR="007D36B7" w:rsidRPr="006A5DEE" w:rsidRDefault="007D36B7" w:rsidP="007D36B7">
      <w:pPr>
        <w:pStyle w:val="Akapitzlist"/>
        <w:numPr>
          <w:ilvl w:val="0"/>
          <w:numId w:val="12"/>
        </w:numPr>
        <w:jc w:val="both"/>
        <w:rPr>
          <w:rFonts w:asciiTheme="minorHAnsi" w:hAnsiTheme="minorHAnsi"/>
          <w:b/>
          <w:sz w:val="22"/>
          <w:szCs w:val="22"/>
        </w:rPr>
      </w:pPr>
      <w:r w:rsidRPr="006A5DEE">
        <w:rPr>
          <w:rFonts w:asciiTheme="minorHAnsi" w:hAnsiTheme="minorHAnsi"/>
          <w:b/>
          <w:sz w:val="22"/>
          <w:szCs w:val="22"/>
        </w:rPr>
        <w:t>Kryterium - cena „C” – waga 60% (60% = 60 pkt).</w:t>
      </w:r>
    </w:p>
    <w:p w14:paraId="2D2B9766" w14:textId="018FD0DF" w:rsidR="007D36B7" w:rsidRDefault="007D36B7" w:rsidP="007D36B7">
      <w:pPr>
        <w:spacing w:after="120"/>
        <w:ind w:left="708"/>
        <w:jc w:val="both"/>
        <w:rPr>
          <w:rFonts w:eastAsia="Calibri" w:cs="Calibri"/>
          <w:lang w:eastAsia="en-US"/>
        </w:rPr>
      </w:pPr>
      <w:r w:rsidRPr="007D36B7">
        <w:rPr>
          <w:rFonts w:eastAsia="Calibri" w:cs="Calibri"/>
          <w:lang w:eastAsia="en-US"/>
        </w:rPr>
        <w:t xml:space="preserve">Maksymalną liczbę punktów w tym kryterium (60 pkt) otrzyma oferta Wykonawcy, który zaproponuje najniższą cenę </w:t>
      </w:r>
      <w:r w:rsidR="000064F2">
        <w:rPr>
          <w:rFonts w:eastAsia="Calibri" w:cs="Calibri"/>
          <w:lang w:eastAsia="en-US"/>
        </w:rPr>
        <w:t>łączną za 950 Roboczogodzin</w:t>
      </w:r>
      <w:r w:rsidRPr="007D36B7">
        <w:rPr>
          <w:rFonts w:eastAsia="Calibri" w:cs="Calibri"/>
          <w:lang w:eastAsia="en-US"/>
        </w:rPr>
        <w:t xml:space="preserve">, natomiast pozostali Wykonawcy otrzymają odpowiednio mniejszą liczbę punktów obliczoną zgodnie z poniższym wzorem: </w:t>
      </w:r>
    </w:p>
    <w:p w14:paraId="5CAB2268" w14:textId="7C5BF174" w:rsidR="007D36B7" w:rsidRPr="007D36B7" w:rsidRDefault="007D36B7" w:rsidP="007D36B7">
      <w:pPr>
        <w:spacing w:after="120"/>
        <w:ind w:left="284"/>
        <w:jc w:val="both"/>
        <w:rPr>
          <w:rFonts w:eastAsia="Calibri" w:cs="Calibri"/>
          <w:lang w:eastAsia="en-US"/>
        </w:rPr>
      </w:pPr>
    </w:p>
    <w:tbl>
      <w:tblPr>
        <w:tblW w:w="0" w:type="auto"/>
        <w:jc w:val="center"/>
        <w:tblLayout w:type="fixed"/>
        <w:tblCellMar>
          <w:left w:w="70" w:type="dxa"/>
          <w:right w:w="70" w:type="dxa"/>
        </w:tblCellMar>
        <w:tblLook w:val="04A0" w:firstRow="1" w:lastRow="0" w:firstColumn="1" w:lastColumn="0" w:noHBand="0" w:noVBand="1"/>
      </w:tblPr>
      <w:tblGrid>
        <w:gridCol w:w="1408"/>
        <w:gridCol w:w="984"/>
        <w:gridCol w:w="1620"/>
        <w:gridCol w:w="3326"/>
      </w:tblGrid>
      <w:tr w:rsidR="007D36B7" w:rsidRPr="00285806" w14:paraId="65DC631E" w14:textId="77777777" w:rsidTr="00DA1781">
        <w:trPr>
          <w:cantSplit/>
          <w:trHeight w:val="818"/>
          <w:jc w:val="center"/>
        </w:trPr>
        <w:tc>
          <w:tcPr>
            <w:tcW w:w="1408" w:type="dxa"/>
          </w:tcPr>
          <w:p w14:paraId="2C53E5B8" w14:textId="77777777" w:rsidR="007D36B7" w:rsidRPr="001406F2" w:rsidRDefault="007D36B7" w:rsidP="00DA1781">
            <w:pPr>
              <w:shd w:val="clear" w:color="auto" w:fill="FFFFFF"/>
              <w:jc w:val="both"/>
              <w:rPr>
                <w:rFonts w:cstheme="minorHAnsi"/>
                <w:i/>
                <w:iCs/>
                <w:spacing w:val="-1"/>
              </w:rPr>
            </w:pPr>
          </w:p>
        </w:tc>
        <w:tc>
          <w:tcPr>
            <w:tcW w:w="984" w:type="dxa"/>
            <w:vMerge w:val="restart"/>
            <w:vAlign w:val="center"/>
            <w:hideMark/>
          </w:tcPr>
          <w:p w14:paraId="29A099F0" w14:textId="77777777" w:rsidR="007D36B7" w:rsidRPr="001406F2" w:rsidRDefault="007D36B7" w:rsidP="00DA1781">
            <w:pPr>
              <w:shd w:val="clear" w:color="auto" w:fill="FFFFFF"/>
              <w:jc w:val="both"/>
              <w:rPr>
                <w:rFonts w:cstheme="minorHAnsi"/>
                <w:iCs/>
                <w:spacing w:val="-1"/>
                <w:lang w:val="de-DE"/>
              </w:rPr>
            </w:pPr>
            <w:r w:rsidRPr="007D36B7">
              <w:rPr>
                <w:rFonts w:cstheme="minorHAnsi"/>
                <w:b/>
                <w:iCs/>
                <w:spacing w:val="-1"/>
                <w:lang w:val="de-DE"/>
              </w:rPr>
              <w:t>C</w:t>
            </w:r>
            <w:r w:rsidRPr="001406F2">
              <w:rPr>
                <w:rFonts w:cstheme="minorHAnsi"/>
                <w:iCs/>
                <w:spacing w:val="-1"/>
                <w:lang w:val="de-DE"/>
              </w:rPr>
              <w:t xml:space="preserve"> =</w:t>
            </w:r>
          </w:p>
        </w:tc>
        <w:tc>
          <w:tcPr>
            <w:tcW w:w="1620" w:type="dxa"/>
            <w:tcBorders>
              <w:top w:val="nil"/>
              <w:left w:val="nil"/>
              <w:bottom w:val="single" w:sz="4" w:space="0" w:color="auto"/>
              <w:right w:val="nil"/>
            </w:tcBorders>
            <w:vAlign w:val="center"/>
          </w:tcPr>
          <w:p w14:paraId="113E5AB7" w14:textId="77777777" w:rsidR="007D36B7" w:rsidRPr="001406F2" w:rsidRDefault="007D36B7" w:rsidP="00DA1781">
            <w:pPr>
              <w:shd w:val="clear" w:color="auto" w:fill="FFFFFF"/>
              <w:ind w:left="-24"/>
              <w:jc w:val="center"/>
              <w:rPr>
                <w:rFonts w:cstheme="minorHAnsi"/>
                <w:iCs/>
                <w:spacing w:val="-1"/>
                <w:lang w:val="de-DE"/>
              </w:rPr>
            </w:pPr>
          </w:p>
          <w:p w14:paraId="202ADFBF" w14:textId="77777777" w:rsidR="007D36B7" w:rsidRPr="001406F2" w:rsidRDefault="007D36B7" w:rsidP="00DA1781">
            <w:pPr>
              <w:shd w:val="clear" w:color="auto" w:fill="FFFFFF"/>
              <w:ind w:left="-24"/>
              <w:jc w:val="center"/>
              <w:rPr>
                <w:rFonts w:cstheme="minorHAnsi"/>
                <w:iCs/>
                <w:spacing w:val="-1"/>
                <w:lang w:val="de-DE"/>
              </w:rPr>
            </w:pPr>
            <w:r>
              <w:rPr>
                <w:rFonts w:cstheme="minorHAnsi"/>
                <w:iCs/>
                <w:spacing w:val="-1"/>
                <w:lang w:val="de-DE"/>
              </w:rPr>
              <w:t>C</w:t>
            </w:r>
            <w:r w:rsidRPr="001406F2">
              <w:rPr>
                <w:rFonts w:cstheme="minorHAnsi"/>
                <w:iCs/>
                <w:spacing w:val="-1"/>
                <w:lang w:val="de-DE"/>
              </w:rPr>
              <w:t xml:space="preserve"> </w:t>
            </w:r>
            <w:r w:rsidRPr="001406F2">
              <w:rPr>
                <w:rFonts w:cstheme="minorHAnsi"/>
                <w:iCs/>
                <w:spacing w:val="-1"/>
                <w:vertAlign w:val="subscript"/>
                <w:lang w:val="de-DE"/>
              </w:rPr>
              <w:t>n</w:t>
            </w:r>
          </w:p>
        </w:tc>
        <w:tc>
          <w:tcPr>
            <w:tcW w:w="3326" w:type="dxa"/>
            <w:vMerge w:val="restart"/>
            <w:vAlign w:val="center"/>
            <w:hideMark/>
          </w:tcPr>
          <w:p w14:paraId="27D65DE2" w14:textId="77777777" w:rsidR="007D36B7" w:rsidRPr="001406F2" w:rsidRDefault="007D36B7" w:rsidP="00DA1781">
            <w:pPr>
              <w:shd w:val="clear" w:color="auto" w:fill="FFFFFF"/>
              <w:jc w:val="both"/>
              <w:rPr>
                <w:rFonts w:cstheme="minorHAnsi"/>
                <w:iCs/>
                <w:spacing w:val="-1"/>
              </w:rPr>
            </w:pPr>
            <w:r w:rsidRPr="001406F2">
              <w:rPr>
                <w:rFonts w:cstheme="minorHAnsi"/>
                <w:iCs/>
                <w:spacing w:val="-1"/>
              </w:rPr>
              <w:t xml:space="preserve">x </w:t>
            </w:r>
            <w:r>
              <w:rPr>
                <w:rFonts w:cstheme="minorHAnsi"/>
                <w:iCs/>
                <w:spacing w:val="-1"/>
              </w:rPr>
              <w:t>6</w:t>
            </w:r>
            <w:r w:rsidRPr="001406F2">
              <w:rPr>
                <w:rFonts w:cstheme="minorHAnsi"/>
                <w:iCs/>
                <w:spacing w:val="-1"/>
              </w:rPr>
              <w:t>0 pkt</w:t>
            </w:r>
          </w:p>
        </w:tc>
      </w:tr>
      <w:tr w:rsidR="007D36B7" w:rsidRPr="00285806" w14:paraId="5F024B5A" w14:textId="77777777" w:rsidTr="00DA1781">
        <w:trPr>
          <w:cantSplit/>
          <w:trHeight w:val="762"/>
          <w:jc w:val="center"/>
        </w:trPr>
        <w:tc>
          <w:tcPr>
            <w:tcW w:w="1408" w:type="dxa"/>
          </w:tcPr>
          <w:p w14:paraId="52D362B2" w14:textId="77777777" w:rsidR="007D36B7" w:rsidRPr="001406F2" w:rsidRDefault="007D36B7" w:rsidP="00DA1781">
            <w:pPr>
              <w:shd w:val="clear" w:color="auto" w:fill="FFFFFF"/>
              <w:ind w:left="360"/>
              <w:jc w:val="both"/>
              <w:rPr>
                <w:rFonts w:cstheme="minorHAnsi"/>
                <w:i/>
                <w:iCs/>
                <w:spacing w:val="-1"/>
              </w:rPr>
            </w:pPr>
          </w:p>
        </w:tc>
        <w:tc>
          <w:tcPr>
            <w:tcW w:w="984" w:type="dxa"/>
            <w:vMerge/>
            <w:vAlign w:val="center"/>
            <w:hideMark/>
          </w:tcPr>
          <w:p w14:paraId="127E169E" w14:textId="77777777" w:rsidR="007D36B7" w:rsidRPr="001406F2" w:rsidRDefault="007D36B7" w:rsidP="00DA1781">
            <w:pPr>
              <w:rPr>
                <w:rFonts w:cstheme="minorHAnsi"/>
                <w:iCs/>
                <w:spacing w:val="-1"/>
                <w:lang w:val="de-DE"/>
              </w:rPr>
            </w:pPr>
          </w:p>
        </w:tc>
        <w:tc>
          <w:tcPr>
            <w:tcW w:w="1620" w:type="dxa"/>
            <w:tcBorders>
              <w:top w:val="single" w:sz="4" w:space="0" w:color="auto"/>
              <w:left w:val="nil"/>
              <w:bottom w:val="nil"/>
              <w:right w:val="nil"/>
            </w:tcBorders>
            <w:vAlign w:val="center"/>
            <w:hideMark/>
          </w:tcPr>
          <w:p w14:paraId="0A36579C" w14:textId="77777777" w:rsidR="007D36B7" w:rsidRPr="001406F2" w:rsidRDefault="007D36B7" w:rsidP="00DA1781">
            <w:pPr>
              <w:shd w:val="clear" w:color="auto" w:fill="FFFFFF"/>
              <w:ind w:left="-24"/>
              <w:jc w:val="center"/>
              <w:rPr>
                <w:rFonts w:cstheme="minorHAnsi"/>
                <w:iCs/>
                <w:spacing w:val="-1"/>
              </w:rPr>
            </w:pPr>
            <w:r>
              <w:rPr>
                <w:rFonts w:cstheme="minorHAnsi"/>
                <w:iCs/>
                <w:spacing w:val="-1"/>
              </w:rPr>
              <w:t>C</w:t>
            </w:r>
            <w:r w:rsidRPr="001406F2">
              <w:rPr>
                <w:rFonts w:cstheme="minorHAnsi"/>
                <w:iCs/>
                <w:spacing w:val="-1"/>
                <w:vertAlign w:val="subscript"/>
              </w:rPr>
              <w:t xml:space="preserve"> o</w:t>
            </w:r>
          </w:p>
        </w:tc>
        <w:tc>
          <w:tcPr>
            <w:tcW w:w="3326" w:type="dxa"/>
            <w:vMerge/>
            <w:vAlign w:val="center"/>
            <w:hideMark/>
          </w:tcPr>
          <w:p w14:paraId="61CBB597" w14:textId="77777777" w:rsidR="007D36B7" w:rsidRPr="001406F2" w:rsidRDefault="007D36B7" w:rsidP="00DA1781">
            <w:pPr>
              <w:rPr>
                <w:rFonts w:cstheme="minorHAnsi"/>
                <w:iCs/>
                <w:spacing w:val="-1"/>
              </w:rPr>
            </w:pPr>
          </w:p>
        </w:tc>
      </w:tr>
      <w:tr w:rsidR="007D36B7" w:rsidRPr="00285806" w14:paraId="7FC13CE0" w14:textId="77777777" w:rsidTr="00DA1781">
        <w:trPr>
          <w:cantSplit/>
          <w:trHeight w:val="447"/>
          <w:jc w:val="center"/>
        </w:trPr>
        <w:tc>
          <w:tcPr>
            <w:tcW w:w="1408" w:type="dxa"/>
            <w:vAlign w:val="bottom"/>
            <w:hideMark/>
          </w:tcPr>
          <w:p w14:paraId="7611B24E" w14:textId="0F7B9513" w:rsidR="007D36B7" w:rsidRPr="001406F2" w:rsidRDefault="007D36B7" w:rsidP="00DA1781">
            <w:pPr>
              <w:shd w:val="clear" w:color="auto" w:fill="FFFFFF"/>
              <w:ind w:left="360"/>
              <w:jc w:val="both"/>
              <w:rPr>
                <w:rFonts w:cstheme="minorHAnsi"/>
                <w:i/>
                <w:iCs/>
                <w:spacing w:val="-1"/>
              </w:rPr>
            </w:pPr>
            <w:r w:rsidRPr="001406F2">
              <w:rPr>
                <w:rFonts w:cstheme="minorHAnsi"/>
                <w:i/>
                <w:spacing w:val="-8"/>
              </w:rPr>
              <w:t xml:space="preserve">gdzie:  </w:t>
            </w:r>
          </w:p>
        </w:tc>
        <w:tc>
          <w:tcPr>
            <w:tcW w:w="984" w:type="dxa"/>
            <w:hideMark/>
          </w:tcPr>
          <w:p w14:paraId="1FF248C8" w14:textId="77777777" w:rsidR="007D36B7" w:rsidRPr="001406F2" w:rsidRDefault="007D36B7" w:rsidP="00DA1781">
            <w:pPr>
              <w:shd w:val="clear" w:color="auto" w:fill="FFFFFF"/>
              <w:jc w:val="both"/>
              <w:rPr>
                <w:rFonts w:cstheme="minorHAnsi"/>
                <w:iCs/>
                <w:spacing w:val="-1"/>
              </w:rPr>
            </w:pPr>
            <w:r w:rsidRPr="007D36B7">
              <w:rPr>
                <w:rFonts w:cstheme="minorHAnsi"/>
                <w:b/>
                <w:iCs/>
                <w:spacing w:val="-1"/>
              </w:rPr>
              <w:t>C</w:t>
            </w:r>
            <w:r w:rsidRPr="001406F2">
              <w:rPr>
                <w:rFonts w:cstheme="minorHAnsi"/>
                <w:iCs/>
                <w:spacing w:val="-1"/>
              </w:rPr>
              <w:t xml:space="preserve"> </w:t>
            </w:r>
            <w:r w:rsidRPr="001406F2">
              <w:rPr>
                <w:rFonts w:cstheme="minorHAnsi"/>
                <w:iCs/>
                <w:spacing w:val="-1"/>
                <w:vertAlign w:val="subscript"/>
              </w:rPr>
              <w:t xml:space="preserve">n </w:t>
            </w:r>
          </w:p>
        </w:tc>
        <w:tc>
          <w:tcPr>
            <w:tcW w:w="4946" w:type="dxa"/>
            <w:gridSpan w:val="2"/>
            <w:hideMark/>
          </w:tcPr>
          <w:p w14:paraId="2CDEF09B" w14:textId="77777777" w:rsidR="007D36B7" w:rsidRPr="001406F2" w:rsidRDefault="007D36B7" w:rsidP="00DA1781">
            <w:pPr>
              <w:shd w:val="clear" w:color="auto" w:fill="FFFFFF"/>
              <w:ind w:left="329" w:hanging="329"/>
              <w:jc w:val="both"/>
              <w:rPr>
                <w:rFonts w:cstheme="minorHAnsi"/>
                <w:iCs/>
                <w:spacing w:val="-1"/>
              </w:rPr>
            </w:pPr>
            <w:r w:rsidRPr="001406F2">
              <w:rPr>
                <w:rFonts w:cstheme="minorHAnsi"/>
                <w:iCs/>
                <w:spacing w:val="-1"/>
              </w:rPr>
              <w:t xml:space="preserve">– </w:t>
            </w:r>
            <w:r w:rsidRPr="001406F2">
              <w:rPr>
                <w:rFonts w:cstheme="minorHAnsi"/>
                <w:spacing w:val="-8"/>
              </w:rPr>
              <w:t xml:space="preserve">najniższa cena </w:t>
            </w:r>
            <w:r>
              <w:rPr>
                <w:rFonts w:cstheme="minorHAnsi"/>
                <w:spacing w:val="-8"/>
              </w:rPr>
              <w:t>netto</w:t>
            </w:r>
            <w:r w:rsidRPr="001406F2">
              <w:rPr>
                <w:rFonts w:cstheme="minorHAnsi"/>
                <w:spacing w:val="-8"/>
              </w:rPr>
              <w:t xml:space="preserve"> spośród ocenianych ofert </w:t>
            </w:r>
          </w:p>
        </w:tc>
      </w:tr>
      <w:tr w:rsidR="007D36B7" w:rsidRPr="00285806" w14:paraId="429D0AD2" w14:textId="77777777" w:rsidTr="00DA1781">
        <w:trPr>
          <w:cantSplit/>
          <w:jc w:val="center"/>
        </w:trPr>
        <w:tc>
          <w:tcPr>
            <w:tcW w:w="1408" w:type="dxa"/>
            <w:vAlign w:val="center"/>
          </w:tcPr>
          <w:p w14:paraId="33496406" w14:textId="77777777" w:rsidR="007D36B7" w:rsidRPr="001406F2" w:rsidRDefault="007D36B7" w:rsidP="00DA1781">
            <w:pPr>
              <w:shd w:val="clear" w:color="auto" w:fill="FFFFFF"/>
              <w:ind w:left="360"/>
              <w:jc w:val="both"/>
              <w:rPr>
                <w:rFonts w:cstheme="minorHAnsi"/>
                <w:i/>
                <w:spacing w:val="-8"/>
              </w:rPr>
            </w:pPr>
          </w:p>
        </w:tc>
        <w:tc>
          <w:tcPr>
            <w:tcW w:w="984" w:type="dxa"/>
            <w:vAlign w:val="center"/>
            <w:hideMark/>
          </w:tcPr>
          <w:p w14:paraId="218EFD64" w14:textId="77777777" w:rsidR="007D36B7" w:rsidRPr="001406F2" w:rsidRDefault="007D36B7" w:rsidP="00DA1781">
            <w:pPr>
              <w:shd w:val="clear" w:color="auto" w:fill="FFFFFF"/>
              <w:jc w:val="both"/>
              <w:rPr>
                <w:rFonts w:cstheme="minorHAnsi"/>
                <w:iCs/>
                <w:spacing w:val="-1"/>
              </w:rPr>
            </w:pPr>
            <w:r w:rsidRPr="007D36B7">
              <w:rPr>
                <w:rFonts w:cstheme="minorHAnsi"/>
                <w:b/>
                <w:iCs/>
                <w:spacing w:val="-1"/>
              </w:rPr>
              <w:t>C</w:t>
            </w:r>
            <w:r w:rsidRPr="001406F2">
              <w:rPr>
                <w:rFonts w:cstheme="minorHAnsi"/>
                <w:iCs/>
                <w:spacing w:val="-1"/>
                <w:vertAlign w:val="subscript"/>
              </w:rPr>
              <w:t xml:space="preserve"> o</w:t>
            </w:r>
            <w:r w:rsidRPr="001406F2">
              <w:rPr>
                <w:rFonts w:cstheme="minorHAnsi"/>
                <w:spacing w:val="-8"/>
              </w:rPr>
              <w:t xml:space="preserve"> </w:t>
            </w:r>
          </w:p>
        </w:tc>
        <w:tc>
          <w:tcPr>
            <w:tcW w:w="4946" w:type="dxa"/>
            <w:gridSpan w:val="2"/>
            <w:vAlign w:val="center"/>
            <w:hideMark/>
          </w:tcPr>
          <w:p w14:paraId="059BBC8C" w14:textId="77777777" w:rsidR="007D36B7" w:rsidRPr="001406F2" w:rsidRDefault="007D36B7" w:rsidP="00DA1781">
            <w:pPr>
              <w:shd w:val="clear" w:color="auto" w:fill="FFFFFF"/>
              <w:jc w:val="both"/>
              <w:rPr>
                <w:rFonts w:cstheme="minorHAnsi"/>
                <w:iCs/>
                <w:spacing w:val="-1"/>
              </w:rPr>
            </w:pPr>
            <w:r w:rsidRPr="001406F2">
              <w:rPr>
                <w:rFonts w:cstheme="minorHAnsi"/>
                <w:iCs/>
                <w:spacing w:val="-1"/>
              </w:rPr>
              <w:t>–</w:t>
            </w:r>
            <w:r w:rsidRPr="001406F2">
              <w:rPr>
                <w:rFonts w:cstheme="minorHAnsi"/>
                <w:spacing w:val="-8"/>
              </w:rPr>
              <w:t xml:space="preserve"> cena </w:t>
            </w:r>
            <w:r>
              <w:rPr>
                <w:rFonts w:cstheme="minorHAnsi"/>
                <w:spacing w:val="-8"/>
              </w:rPr>
              <w:t>netto</w:t>
            </w:r>
            <w:r w:rsidRPr="001406F2">
              <w:rPr>
                <w:rFonts w:cstheme="minorHAnsi"/>
                <w:spacing w:val="-8"/>
              </w:rPr>
              <w:t xml:space="preserve"> oferty ocenianej</w:t>
            </w:r>
          </w:p>
        </w:tc>
      </w:tr>
    </w:tbl>
    <w:p w14:paraId="1DB4EA77" w14:textId="77777777" w:rsidR="007D36B7" w:rsidRDefault="007D36B7" w:rsidP="007D36B7">
      <w:pPr>
        <w:pStyle w:val="Akapitzlist"/>
        <w:ind w:left="0"/>
        <w:jc w:val="both"/>
      </w:pPr>
    </w:p>
    <w:p w14:paraId="22D04570" w14:textId="77777777" w:rsidR="007D36B7" w:rsidRDefault="007D36B7" w:rsidP="007D36B7">
      <w:pPr>
        <w:pStyle w:val="Akapitzlist"/>
        <w:ind w:left="0"/>
        <w:jc w:val="both"/>
      </w:pPr>
    </w:p>
    <w:p w14:paraId="2B04903D" w14:textId="4A050715" w:rsidR="007D36B7" w:rsidRPr="006A5DEE" w:rsidRDefault="007D36B7" w:rsidP="006A5DEE">
      <w:pPr>
        <w:pStyle w:val="Akapitzlist"/>
        <w:numPr>
          <w:ilvl w:val="0"/>
          <w:numId w:val="12"/>
        </w:numPr>
        <w:jc w:val="both"/>
        <w:rPr>
          <w:rFonts w:asciiTheme="minorHAnsi" w:hAnsiTheme="minorHAnsi"/>
          <w:b/>
          <w:sz w:val="22"/>
          <w:szCs w:val="22"/>
        </w:rPr>
      </w:pPr>
      <w:r w:rsidRPr="006A5DEE">
        <w:rPr>
          <w:rFonts w:asciiTheme="minorHAnsi" w:hAnsiTheme="minorHAnsi"/>
          <w:b/>
          <w:sz w:val="22"/>
          <w:szCs w:val="22"/>
        </w:rPr>
        <w:t>Kryterium - Zrealizowane usługi „</w:t>
      </w:r>
      <w:proofErr w:type="spellStart"/>
      <w:r w:rsidRPr="006A5DEE">
        <w:rPr>
          <w:rFonts w:asciiTheme="minorHAnsi" w:hAnsiTheme="minorHAnsi"/>
          <w:b/>
          <w:sz w:val="22"/>
          <w:szCs w:val="22"/>
        </w:rPr>
        <w:t>Zu</w:t>
      </w:r>
      <w:proofErr w:type="spellEnd"/>
      <w:r w:rsidRPr="006A5DEE">
        <w:rPr>
          <w:rFonts w:asciiTheme="minorHAnsi" w:hAnsiTheme="minorHAnsi"/>
          <w:b/>
          <w:sz w:val="22"/>
          <w:szCs w:val="22"/>
        </w:rPr>
        <w:t>”–</w:t>
      </w:r>
      <w:r w:rsidR="006A5DEE">
        <w:rPr>
          <w:rFonts w:asciiTheme="minorHAnsi" w:hAnsiTheme="minorHAnsi"/>
          <w:b/>
          <w:sz w:val="22"/>
          <w:szCs w:val="22"/>
        </w:rPr>
        <w:t xml:space="preserve"> </w:t>
      </w:r>
      <w:r w:rsidRPr="006A5DEE">
        <w:rPr>
          <w:rFonts w:asciiTheme="minorHAnsi" w:hAnsiTheme="minorHAnsi"/>
          <w:b/>
          <w:sz w:val="22"/>
          <w:szCs w:val="22"/>
        </w:rPr>
        <w:t>waga</w:t>
      </w:r>
      <w:r w:rsidR="006A5DEE">
        <w:rPr>
          <w:rFonts w:asciiTheme="minorHAnsi" w:hAnsiTheme="minorHAnsi"/>
          <w:b/>
          <w:sz w:val="22"/>
          <w:szCs w:val="22"/>
        </w:rPr>
        <w:t xml:space="preserve"> </w:t>
      </w:r>
      <w:r w:rsidRPr="006A5DEE">
        <w:rPr>
          <w:rFonts w:asciiTheme="minorHAnsi" w:hAnsiTheme="minorHAnsi"/>
          <w:b/>
          <w:sz w:val="22"/>
          <w:szCs w:val="22"/>
        </w:rPr>
        <w:t>40%  (40% = 40 pkt).</w:t>
      </w:r>
    </w:p>
    <w:p w14:paraId="691E30A0" w14:textId="05C563B7" w:rsidR="007D36B7" w:rsidRPr="006A5DEE" w:rsidRDefault="007D36B7" w:rsidP="006A5DEE">
      <w:pPr>
        <w:spacing w:after="120"/>
        <w:ind w:left="708"/>
        <w:jc w:val="both"/>
        <w:rPr>
          <w:rFonts w:eastAsia="Calibri" w:cs="Calibri"/>
          <w:lang w:eastAsia="en-US"/>
        </w:rPr>
      </w:pPr>
      <w:r w:rsidRPr="006A5DEE">
        <w:rPr>
          <w:rFonts w:eastAsia="Calibri" w:cs="Calibri"/>
          <w:lang w:eastAsia="en-US"/>
        </w:rPr>
        <w:t xml:space="preserve">Maksymalną liczbę punktów w tym kryterium (40 pkt) otrzyma oferta Wykonawcy, który wdrożył najwięcej </w:t>
      </w:r>
      <w:r w:rsidR="006A5DEE">
        <w:rPr>
          <w:rFonts w:eastAsia="Calibri" w:cs="Calibri"/>
          <w:lang w:eastAsia="en-US"/>
        </w:rPr>
        <w:t xml:space="preserve">aplikacji do składania wniosków </w:t>
      </w:r>
      <w:r w:rsidRPr="006A5DEE">
        <w:rPr>
          <w:rFonts w:eastAsia="Calibri" w:cs="Calibri"/>
          <w:lang w:eastAsia="en-US"/>
        </w:rPr>
        <w:t xml:space="preserve">wytworzonych w </w:t>
      </w:r>
      <w:r w:rsidR="006A5DEE">
        <w:rPr>
          <w:rFonts w:eastAsia="Calibri" w:cs="Calibri"/>
          <w:lang w:eastAsia="en-US"/>
        </w:rPr>
        <w:t>technologii LAPM (Linux, Apache, MySQL, PHP)</w:t>
      </w:r>
      <w:r w:rsidRPr="006A5DEE">
        <w:rPr>
          <w:rFonts w:eastAsia="Calibri" w:cs="Calibri"/>
          <w:lang w:eastAsia="en-US"/>
        </w:rPr>
        <w:t>, natomiast pozostali Wykonawcy otrzymają odpowiednio mniejszą liczbę punktów obliczoną zgodnie z poniższym wzorem: Najkorzystniejsza oferta w odniesieniu do tego kryterium może uzyskać maksimum 40 pkt.</w:t>
      </w:r>
    </w:p>
    <w:p w14:paraId="463C5A5E" w14:textId="77777777" w:rsidR="007D36B7" w:rsidRPr="006A5DEE" w:rsidRDefault="007D36B7" w:rsidP="006A5DEE">
      <w:pPr>
        <w:spacing w:after="120"/>
        <w:ind w:left="708"/>
        <w:jc w:val="both"/>
        <w:rPr>
          <w:rFonts w:eastAsia="Calibri" w:cs="Calibri"/>
          <w:lang w:eastAsia="en-US"/>
        </w:rPr>
      </w:pPr>
    </w:p>
    <w:tbl>
      <w:tblPr>
        <w:tblW w:w="5774" w:type="dxa"/>
        <w:jc w:val="center"/>
        <w:tblCellMar>
          <w:left w:w="10" w:type="dxa"/>
          <w:right w:w="10" w:type="dxa"/>
        </w:tblCellMar>
        <w:tblLook w:val="04A0" w:firstRow="1" w:lastRow="0" w:firstColumn="1" w:lastColumn="0" w:noHBand="0" w:noVBand="1"/>
      </w:tblPr>
      <w:tblGrid>
        <w:gridCol w:w="744"/>
        <w:gridCol w:w="3505"/>
        <w:gridCol w:w="1525"/>
      </w:tblGrid>
      <w:tr w:rsidR="007D36B7" w:rsidRPr="004E63F7" w14:paraId="171BB7AF" w14:textId="77777777" w:rsidTr="00DA1781">
        <w:trPr>
          <w:trHeight w:val="1108"/>
          <w:jc w:val="center"/>
        </w:trPr>
        <w:tc>
          <w:tcPr>
            <w:tcW w:w="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63A5BD" w14:textId="77777777" w:rsidR="007D36B7" w:rsidRPr="004E63F7" w:rsidRDefault="007D36B7" w:rsidP="00DA1781">
            <w:pPr>
              <w:tabs>
                <w:tab w:val="left" w:pos="720"/>
              </w:tabs>
              <w:spacing w:line="360" w:lineRule="auto"/>
              <w:jc w:val="center"/>
              <w:rPr>
                <w:rFonts w:eastAsia="Calibri" w:cstheme="minorHAnsi"/>
              </w:rPr>
            </w:pPr>
            <w:r w:rsidRPr="004E63F7">
              <w:rPr>
                <w:rFonts w:eastAsia="Calibri" w:cstheme="minorHAnsi"/>
              </w:rPr>
              <w:t>Lp.</w:t>
            </w:r>
          </w:p>
        </w:tc>
        <w:tc>
          <w:tcPr>
            <w:tcW w:w="3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D9F21D" w14:textId="77777777" w:rsidR="007D36B7" w:rsidRPr="004E63F7" w:rsidRDefault="007D36B7" w:rsidP="00DA1781">
            <w:pPr>
              <w:tabs>
                <w:tab w:val="left" w:pos="720"/>
              </w:tabs>
              <w:jc w:val="both"/>
              <w:rPr>
                <w:rFonts w:eastAsia="Calibri" w:cstheme="minorHAnsi"/>
              </w:rPr>
            </w:pPr>
            <w:r w:rsidRPr="004E63F7">
              <w:rPr>
                <w:rFonts w:eastAsia="Calibri" w:cstheme="minorHAnsi"/>
              </w:rPr>
              <w:t xml:space="preserve">Liczba wytworzonych i utrzymywanych serwisów w systemie zarządzania treścią </w:t>
            </w:r>
            <w:r w:rsidRPr="004E63F7">
              <w:rPr>
                <w:rFonts w:cstheme="minorHAnsi"/>
              </w:rPr>
              <w:t>TYPO3</w:t>
            </w: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2A340D" w14:textId="77777777" w:rsidR="007D36B7" w:rsidRPr="004E63F7" w:rsidRDefault="007D36B7" w:rsidP="00DA1781">
            <w:pPr>
              <w:tabs>
                <w:tab w:val="left" w:pos="720"/>
              </w:tabs>
              <w:jc w:val="center"/>
              <w:rPr>
                <w:rFonts w:eastAsia="Calibri" w:cstheme="minorHAnsi"/>
              </w:rPr>
            </w:pPr>
            <w:r>
              <w:rPr>
                <w:rFonts w:eastAsia="Calibri" w:cstheme="minorHAnsi"/>
              </w:rPr>
              <w:t>Liczba uzyskanych punktów:</w:t>
            </w:r>
          </w:p>
        </w:tc>
      </w:tr>
      <w:tr w:rsidR="007D36B7" w:rsidRPr="004E63F7" w14:paraId="71A95050" w14:textId="77777777" w:rsidTr="00DA1781">
        <w:trPr>
          <w:trHeight w:val="1"/>
          <w:jc w:val="center"/>
        </w:trPr>
        <w:tc>
          <w:tcPr>
            <w:tcW w:w="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6269B3" w14:textId="77777777" w:rsidR="007D36B7" w:rsidRPr="004E63F7" w:rsidRDefault="007D36B7" w:rsidP="00DA1781">
            <w:pPr>
              <w:tabs>
                <w:tab w:val="left" w:pos="720"/>
              </w:tabs>
              <w:spacing w:line="360" w:lineRule="auto"/>
              <w:jc w:val="center"/>
              <w:rPr>
                <w:rFonts w:eastAsia="Calibri" w:cstheme="minorHAnsi"/>
              </w:rPr>
            </w:pPr>
            <w:r w:rsidRPr="004E63F7">
              <w:rPr>
                <w:rFonts w:eastAsia="Calibri" w:cstheme="minorHAnsi"/>
              </w:rPr>
              <w:t>1.</w:t>
            </w:r>
          </w:p>
        </w:tc>
        <w:tc>
          <w:tcPr>
            <w:tcW w:w="3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7DC98C" w14:textId="77E08B55" w:rsidR="007D36B7" w:rsidRPr="004E63F7" w:rsidRDefault="007D36B7" w:rsidP="006A5DEE">
            <w:pPr>
              <w:tabs>
                <w:tab w:val="left" w:pos="720"/>
              </w:tabs>
              <w:jc w:val="both"/>
              <w:rPr>
                <w:rFonts w:eastAsia="Calibri" w:cstheme="minorHAnsi"/>
              </w:rPr>
            </w:pPr>
            <w:r>
              <w:t xml:space="preserve">(0-2) </w:t>
            </w:r>
            <w:r w:rsidR="006A5DEE">
              <w:rPr>
                <w:rFonts w:eastAsia="Calibri" w:cs="Calibri"/>
                <w:lang w:eastAsia="en-US"/>
              </w:rPr>
              <w:t xml:space="preserve">aplikacji do składania wniosków </w:t>
            </w:r>
            <w:r w:rsidR="006A5DEE" w:rsidRPr="006A5DEE">
              <w:rPr>
                <w:rFonts w:eastAsia="Calibri" w:cs="Calibri"/>
                <w:lang w:eastAsia="en-US"/>
              </w:rPr>
              <w:t xml:space="preserve">wytworzonych w </w:t>
            </w:r>
            <w:r w:rsidR="006A5DEE">
              <w:rPr>
                <w:rFonts w:eastAsia="Calibri" w:cs="Calibri"/>
                <w:lang w:eastAsia="en-US"/>
              </w:rPr>
              <w:t>technologii LAPM</w:t>
            </w: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A9F1AC" w14:textId="77777777" w:rsidR="007D36B7" w:rsidRPr="004E63F7" w:rsidRDefault="007D36B7" w:rsidP="006A5DEE">
            <w:pPr>
              <w:tabs>
                <w:tab w:val="left" w:pos="720"/>
              </w:tabs>
              <w:jc w:val="center"/>
              <w:rPr>
                <w:rFonts w:eastAsia="Calibri" w:cstheme="minorHAnsi"/>
              </w:rPr>
            </w:pPr>
            <w:r w:rsidRPr="004E63F7">
              <w:rPr>
                <w:rFonts w:eastAsia="Calibri" w:cstheme="minorHAnsi"/>
              </w:rPr>
              <w:t>0</w:t>
            </w:r>
          </w:p>
        </w:tc>
      </w:tr>
      <w:tr w:rsidR="007D36B7" w:rsidRPr="006A5DEE" w14:paraId="24D6A014" w14:textId="77777777" w:rsidTr="00DA1781">
        <w:trPr>
          <w:trHeight w:val="1"/>
          <w:jc w:val="center"/>
        </w:trPr>
        <w:tc>
          <w:tcPr>
            <w:tcW w:w="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7AFE95" w14:textId="77777777" w:rsidR="007D36B7" w:rsidRPr="006A5DEE" w:rsidRDefault="007D36B7" w:rsidP="006A5DEE">
            <w:pPr>
              <w:ind w:left="360"/>
              <w:jc w:val="both"/>
              <w:rPr>
                <w:rFonts w:eastAsia="Times New Roman"/>
              </w:rPr>
            </w:pPr>
            <w:r w:rsidRPr="006A5DEE">
              <w:rPr>
                <w:rFonts w:eastAsia="Times New Roman"/>
              </w:rPr>
              <w:t>2.</w:t>
            </w:r>
          </w:p>
        </w:tc>
        <w:tc>
          <w:tcPr>
            <w:tcW w:w="3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8554CD" w14:textId="3BC2B58A" w:rsidR="007D36B7" w:rsidRPr="006A5DEE" w:rsidRDefault="007D36B7" w:rsidP="006A5DEE">
            <w:pPr>
              <w:jc w:val="both"/>
              <w:rPr>
                <w:rFonts w:eastAsia="Times New Roman" w:cs="Times New Roman"/>
              </w:rPr>
            </w:pPr>
            <w:r w:rsidRPr="006A5DEE">
              <w:t xml:space="preserve">(3-4) </w:t>
            </w:r>
            <w:r w:rsidR="006A5DEE">
              <w:rPr>
                <w:rFonts w:eastAsia="Calibri" w:cs="Calibri"/>
                <w:lang w:eastAsia="en-US"/>
              </w:rPr>
              <w:t xml:space="preserve">aplikacji do składania wniosków </w:t>
            </w:r>
            <w:r w:rsidR="006A5DEE" w:rsidRPr="006A5DEE">
              <w:rPr>
                <w:rFonts w:eastAsia="Calibri" w:cs="Calibri"/>
                <w:lang w:eastAsia="en-US"/>
              </w:rPr>
              <w:t xml:space="preserve">wytworzonych w </w:t>
            </w:r>
            <w:r w:rsidR="006A5DEE">
              <w:rPr>
                <w:rFonts w:eastAsia="Calibri" w:cs="Calibri"/>
                <w:lang w:eastAsia="en-US"/>
              </w:rPr>
              <w:t>technologii LAPM</w:t>
            </w: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12F890" w14:textId="5A4F97F7" w:rsidR="007D36B7" w:rsidRPr="006A5DEE" w:rsidRDefault="00CC03D0" w:rsidP="006A5DEE">
            <w:pPr>
              <w:jc w:val="center"/>
              <w:rPr>
                <w:rFonts w:eastAsia="Times New Roman"/>
              </w:rPr>
            </w:pPr>
            <w:r>
              <w:rPr>
                <w:rFonts w:eastAsia="Times New Roman"/>
              </w:rPr>
              <w:t>10</w:t>
            </w:r>
          </w:p>
        </w:tc>
      </w:tr>
      <w:tr w:rsidR="007D36B7" w:rsidRPr="004E63F7" w14:paraId="79349B35" w14:textId="77777777" w:rsidTr="00DA1781">
        <w:trPr>
          <w:trHeight w:val="1"/>
          <w:jc w:val="center"/>
        </w:trPr>
        <w:tc>
          <w:tcPr>
            <w:tcW w:w="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C7EB18" w14:textId="77777777" w:rsidR="007D36B7" w:rsidRPr="004E63F7" w:rsidRDefault="007D36B7" w:rsidP="00DA1781">
            <w:pPr>
              <w:tabs>
                <w:tab w:val="left" w:pos="720"/>
              </w:tabs>
              <w:spacing w:line="360" w:lineRule="auto"/>
              <w:jc w:val="center"/>
              <w:rPr>
                <w:rFonts w:eastAsia="Calibri" w:cstheme="minorHAnsi"/>
              </w:rPr>
            </w:pPr>
            <w:r w:rsidRPr="004E63F7">
              <w:rPr>
                <w:rFonts w:eastAsia="Calibri" w:cstheme="minorHAnsi"/>
              </w:rPr>
              <w:t>3.</w:t>
            </w:r>
          </w:p>
        </w:tc>
        <w:tc>
          <w:tcPr>
            <w:tcW w:w="3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92CAAB" w14:textId="2821BC2A" w:rsidR="007D36B7" w:rsidRPr="004E63F7" w:rsidRDefault="007D36B7" w:rsidP="006A5DEE">
            <w:pPr>
              <w:tabs>
                <w:tab w:val="left" w:pos="720"/>
              </w:tabs>
              <w:jc w:val="both"/>
              <w:rPr>
                <w:rFonts w:eastAsia="Calibri" w:cstheme="minorHAnsi"/>
              </w:rPr>
            </w:pPr>
            <w:r>
              <w:t xml:space="preserve">(5-6) </w:t>
            </w:r>
            <w:r w:rsidR="006A5DEE">
              <w:rPr>
                <w:rFonts w:eastAsia="Calibri" w:cs="Calibri"/>
                <w:lang w:eastAsia="en-US"/>
              </w:rPr>
              <w:t xml:space="preserve">aplikacji do składania wniosków </w:t>
            </w:r>
            <w:r w:rsidR="006A5DEE" w:rsidRPr="006A5DEE">
              <w:rPr>
                <w:rFonts w:eastAsia="Calibri" w:cs="Calibri"/>
                <w:lang w:eastAsia="en-US"/>
              </w:rPr>
              <w:t xml:space="preserve">wytworzonych w </w:t>
            </w:r>
            <w:r w:rsidR="006A5DEE">
              <w:rPr>
                <w:rFonts w:eastAsia="Calibri" w:cs="Calibri"/>
                <w:lang w:eastAsia="en-US"/>
              </w:rPr>
              <w:t>technologii LAPM</w:t>
            </w: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75B886" w14:textId="3A85BB91" w:rsidR="007D36B7" w:rsidRPr="004E63F7" w:rsidRDefault="00CC03D0" w:rsidP="006A5DEE">
            <w:pPr>
              <w:tabs>
                <w:tab w:val="left" w:pos="720"/>
              </w:tabs>
              <w:jc w:val="center"/>
              <w:rPr>
                <w:rFonts w:eastAsia="Calibri" w:cstheme="minorHAnsi"/>
              </w:rPr>
            </w:pPr>
            <w:r>
              <w:rPr>
                <w:rFonts w:eastAsia="Calibri" w:cstheme="minorHAnsi"/>
              </w:rPr>
              <w:t>20</w:t>
            </w:r>
          </w:p>
        </w:tc>
      </w:tr>
      <w:tr w:rsidR="007D36B7" w:rsidRPr="004E63F7" w14:paraId="10FDE733" w14:textId="77777777" w:rsidTr="00DA1781">
        <w:trPr>
          <w:trHeight w:val="1"/>
          <w:jc w:val="center"/>
        </w:trPr>
        <w:tc>
          <w:tcPr>
            <w:tcW w:w="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3338BD" w14:textId="77777777" w:rsidR="007D36B7" w:rsidRPr="004E63F7" w:rsidRDefault="007D36B7" w:rsidP="00DA1781">
            <w:pPr>
              <w:tabs>
                <w:tab w:val="left" w:pos="720"/>
              </w:tabs>
              <w:spacing w:line="360" w:lineRule="auto"/>
              <w:jc w:val="center"/>
              <w:rPr>
                <w:rFonts w:eastAsia="Calibri" w:cstheme="minorHAnsi"/>
              </w:rPr>
            </w:pPr>
            <w:r w:rsidRPr="004E63F7">
              <w:rPr>
                <w:rFonts w:eastAsia="Calibri" w:cstheme="minorHAnsi"/>
              </w:rPr>
              <w:t>4.</w:t>
            </w:r>
          </w:p>
        </w:tc>
        <w:tc>
          <w:tcPr>
            <w:tcW w:w="3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49E93" w14:textId="7345065C" w:rsidR="007D36B7" w:rsidRPr="004E63F7" w:rsidRDefault="007D36B7" w:rsidP="00DA1781">
            <w:pPr>
              <w:tabs>
                <w:tab w:val="left" w:pos="720"/>
              </w:tabs>
              <w:jc w:val="both"/>
              <w:rPr>
                <w:rFonts w:eastAsia="Calibri" w:cstheme="minorHAnsi"/>
              </w:rPr>
            </w:pPr>
            <w:r>
              <w:t xml:space="preserve">(7-8) </w:t>
            </w:r>
            <w:r w:rsidR="006A5DEE">
              <w:rPr>
                <w:rFonts w:eastAsia="Calibri" w:cs="Calibri"/>
                <w:lang w:eastAsia="en-US"/>
              </w:rPr>
              <w:t xml:space="preserve">aplikacji do składania wniosków </w:t>
            </w:r>
            <w:r w:rsidR="006A5DEE" w:rsidRPr="006A5DEE">
              <w:rPr>
                <w:rFonts w:eastAsia="Calibri" w:cs="Calibri"/>
                <w:lang w:eastAsia="en-US"/>
              </w:rPr>
              <w:t xml:space="preserve">wytworzonych w </w:t>
            </w:r>
            <w:r w:rsidR="006A5DEE">
              <w:rPr>
                <w:rFonts w:eastAsia="Calibri" w:cs="Calibri"/>
                <w:lang w:eastAsia="en-US"/>
              </w:rPr>
              <w:t>technologii LAPM</w:t>
            </w: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14473D" w14:textId="3779858A" w:rsidR="007D36B7" w:rsidRPr="004E63F7" w:rsidRDefault="00CC03D0" w:rsidP="00DA1781">
            <w:pPr>
              <w:tabs>
                <w:tab w:val="left" w:pos="720"/>
              </w:tabs>
              <w:jc w:val="center"/>
              <w:rPr>
                <w:rFonts w:eastAsia="Calibri" w:cstheme="minorHAnsi"/>
              </w:rPr>
            </w:pPr>
            <w:r>
              <w:rPr>
                <w:rFonts w:eastAsia="Calibri" w:cstheme="minorHAnsi"/>
              </w:rPr>
              <w:t>30</w:t>
            </w:r>
          </w:p>
        </w:tc>
      </w:tr>
      <w:tr w:rsidR="007D36B7" w:rsidRPr="004E63F7" w14:paraId="2A977168" w14:textId="77777777" w:rsidTr="00DA1781">
        <w:trPr>
          <w:trHeight w:val="895"/>
          <w:jc w:val="center"/>
        </w:trPr>
        <w:tc>
          <w:tcPr>
            <w:tcW w:w="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9B428D" w14:textId="77777777" w:rsidR="007D36B7" w:rsidRPr="004E63F7" w:rsidRDefault="007D36B7" w:rsidP="00DA1781">
            <w:pPr>
              <w:tabs>
                <w:tab w:val="left" w:pos="720"/>
              </w:tabs>
              <w:spacing w:line="360" w:lineRule="auto"/>
              <w:jc w:val="center"/>
              <w:rPr>
                <w:rFonts w:eastAsia="Calibri" w:cstheme="minorHAnsi"/>
              </w:rPr>
            </w:pPr>
            <w:r w:rsidRPr="004E63F7">
              <w:rPr>
                <w:rFonts w:eastAsia="Calibri" w:cstheme="minorHAnsi"/>
              </w:rPr>
              <w:t>5.</w:t>
            </w:r>
          </w:p>
        </w:tc>
        <w:tc>
          <w:tcPr>
            <w:tcW w:w="36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550FD0" w14:textId="29E53B69" w:rsidR="007D36B7" w:rsidRPr="004E63F7" w:rsidRDefault="007D36B7" w:rsidP="00DA1781">
            <w:pPr>
              <w:tabs>
                <w:tab w:val="left" w:pos="720"/>
              </w:tabs>
              <w:jc w:val="both"/>
              <w:rPr>
                <w:rFonts w:eastAsia="Calibri" w:cstheme="minorHAnsi"/>
              </w:rPr>
            </w:pPr>
            <w:r>
              <w:t>(</w:t>
            </w:r>
            <w:r w:rsidR="006A5DEE">
              <w:t>&gt;8</w:t>
            </w:r>
            <w:r>
              <w:t xml:space="preserve">) </w:t>
            </w:r>
            <w:r w:rsidR="006A5DEE">
              <w:rPr>
                <w:rFonts w:eastAsia="Calibri" w:cs="Calibri"/>
                <w:lang w:eastAsia="en-US"/>
              </w:rPr>
              <w:t xml:space="preserve">aplikacji do składania wniosków </w:t>
            </w:r>
            <w:r w:rsidR="006A5DEE" w:rsidRPr="006A5DEE">
              <w:rPr>
                <w:rFonts w:eastAsia="Calibri" w:cs="Calibri"/>
                <w:lang w:eastAsia="en-US"/>
              </w:rPr>
              <w:t xml:space="preserve">wytworzonych w </w:t>
            </w:r>
            <w:r w:rsidR="006A5DEE">
              <w:rPr>
                <w:rFonts w:eastAsia="Calibri" w:cs="Calibri"/>
                <w:lang w:eastAsia="en-US"/>
              </w:rPr>
              <w:t>technologii LAPM</w:t>
            </w:r>
          </w:p>
        </w:tc>
        <w:tc>
          <w:tcPr>
            <w:tcW w:w="15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4C6A51" w14:textId="4C04CD22" w:rsidR="007D36B7" w:rsidRPr="004E63F7" w:rsidRDefault="00CC03D0" w:rsidP="00DA1781">
            <w:pPr>
              <w:tabs>
                <w:tab w:val="left" w:pos="720"/>
              </w:tabs>
              <w:jc w:val="center"/>
              <w:rPr>
                <w:rFonts w:eastAsia="Calibri" w:cstheme="minorHAnsi"/>
              </w:rPr>
            </w:pPr>
            <w:r>
              <w:rPr>
                <w:rFonts w:eastAsia="Calibri" w:cstheme="minorHAnsi"/>
              </w:rPr>
              <w:t>40</w:t>
            </w:r>
          </w:p>
        </w:tc>
      </w:tr>
    </w:tbl>
    <w:p w14:paraId="0EE65D4E" w14:textId="77777777" w:rsidR="007D36B7" w:rsidRPr="00285806" w:rsidRDefault="007D36B7" w:rsidP="007D36B7">
      <w:pPr>
        <w:tabs>
          <w:tab w:val="left" w:pos="284"/>
          <w:tab w:val="left" w:pos="1437"/>
        </w:tabs>
        <w:spacing w:after="120" w:line="360" w:lineRule="auto"/>
        <w:rPr>
          <w:rFonts w:ascii="Arial" w:eastAsia="Calibri" w:hAnsi="Arial" w:cs="Arial"/>
          <w:b/>
        </w:rPr>
      </w:pPr>
    </w:p>
    <w:p w14:paraId="3696277E" w14:textId="492462A7" w:rsidR="007D36B7" w:rsidRPr="002F6FFE" w:rsidRDefault="007D36B7" w:rsidP="007D36B7">
      <w:pPr>
        <w:tabs>
          <w:tab w:val="left" w:pos="284"/>
        </w:tabs>
        <w:spacing w:line="360" w:lineRule="auto"/>
        <w:ind w:left="284"/>
        <w:rPr>
          <w:rFonts w:eastAsia="Calibri" w:cstheme="minorHAnsi"/>
        </w:rPr>
      </w:pPr>
      <w:r w:rsidRPr="002F6FFE">
        <w:rPr>
          <w:rFonts w:eastAsia="Calibri" w:cstheme="minorHAnsi"/>
        </w:rPr>
        <w:t xml:space="preserve">Najkorzystniejsza oferta w odniesieniu do tego kryterium może uzyskać maksimum </w:t>
      </w:r>
      <w:r w:rsidR="00517E9E">
        <w:rPr>
          <w:rFonts w:eastAsia="Calibri" w:cstheme="minorHAnsi"/>
        </w:rPr>
        <w:t>40</w:t>
      </w:r>
      <w:r w:rsidR="00517E9E" w:rsidRPr="002F6FFE">
        <w:rPr>
          <w:rFonts w:eastAsia="Calibri" w:cstheme="minorHAnsi"/>
        </w:rPr>
        <w:t xml:space="preserve"> </w:t>
      </w:r>
      <w:r w:rsidRPr="002F6FFE">
        <w:rPr>
          <w:rFonts w:eastAsia="Calibri" w:cstheme="minorHAnsi"/>
        </w:rPr>
        <w:t>pkt.</w:t>
      </w:r>
    </w:p>
    <w:p w14:paraId="3975E26B" w14:textId="77777777" w:rsidR="007D36B7" w:rsidRPr="002F6FFE" w:rsidRDefault="007D36B7" w:rsidP="007D36B7">
      <w:pPr>
        <w:tabs>
          <w:tab w:val="left" w:pos="284"/>
        </w:tabs>
        <w:spacing w:line="360" w:lineRule="auto"/>
        <w:ind w:left="284"/>
        <w:rPr>
          <w:rFonts w:ascii="Arial" w:eastAsia="Calibri" w:hAnsi="Arial" w:cs="Arial"/>
        </w:rPr>
      </w:pPr>
    </w:p>
    <w:p w14:paraId="7A7BEDF2" w14:textId="77777777" w:rsidR="007D36B7" w:rsidRPr="006A5DEE" w:rsidRDefault="007D36B7" w:rsidP="006A5DEE">
      <w:pPr>
        <w:pStyle w:val="Akapitzlist"/>
        <w:numPr>
          <w:ilvl w:val="0"/>
          <w:numId w:val="12"/>
        </w:numPr>
        <w:jc w:val="both"/>
        <w:rPr>
          <w:rFonts w:asciiTheme="minorHAnsi" w:hAnsiTheme="minorHAnsi"/>
          <w:b/>
          <w:sz w:val="22"/>
          <w:szCs w:val="22"/>
        </w:rPr>
      </w:pPr>
      <w:r w:rsidRPr="006A5DEE">
        <w:rPr>
          <w:rFonts w:asciiTheme="minorHAnsi" w:hAnsiTheme="minorHAnsi"/>
          <w:b/>
          <w:sz w:val="22"/>
          <w:szCs w:val="22"/>
        </w:rPr>
        <w:t xml:space="preserve">Zamawiający dokona wyliczenia punktów dla każdej oferty, za każde kryterium, </w:t>
      </w:r>
      <w:r w:rsidRPr="006A5DEE">
        <w:rPr>
          <w:rFonts w:asciiTheme="minorHAnsi" w:hAnsiTheme="minorHAnsi"/>
          <w:b/>
          <w:sz w:val="22"/>
          <w:szCs w:val="22"/>
        </w:rPr>
        <w:br/>
        <w:t>z dokładnością do dwóch miejsc po przecinku i wybierze ofertę z najwyższą liczbą punktów ogółem, spośród ofert niepodlegających odrzuceniu, stosując poniższy wzór:</w:t>
      </w:r>
    </w:p>
    <w:p w14:paraId="7F645D43" w14:textId="77777777" w:rsidR="007D36B7" w:rsidRPr="00701DC8" w:rsidRDefault="007D36B7" w:rsidP="007D36B7">
      <w:pPr>
        <w:pStyle w:val="Nagwek20"/>
        <w:spacing w:before="0" w:after="240"/>
        <w:rPr>
          <w:color w:val="auto"/>
          <w:sz w:val="22"/>
          <w:szCs w:val="24"/>
        </w:rPr>
      </w:pPr>
    </w:p>
    <w:p w14:paraId="485AD963" w14:textId="77777777" w:rsidR="007D36B7" w:rsidRPr="002F6FFE" w:rsidRDefault="007D36B7" w:rsidP="007D36B7">
      <w:pPr>
        <w:tabs>
          <w:tab w:val="left" w:pos="284"/>
          <w:tab w:val="left" w:pos="1437"/>
        </w:tabs>
        <w:spacing w:after="80" w:line="360" w:lineRule="auto"/>
        <w:ind w:left="397"/>
        <w:jc w:val="center"/>
        <w:rPr>
          <w:rFonts w:eastAsia="Calibri"/>
          <w:b/>
          <w:sz w:val="28"/>
          <w:szCs w:val="32"/>
        </w:rPr>
      </w:pPr>
      <w:r w:rsidRPr="002F6FFE">
        <w:rPr>
          <w:rFonts w:eastAsia="Calibri"/>
          <w:b/>
          <w:sz w:val="28"/>
          <w:szCs w:val="32"/>
        </w:rPr>
        <w:t xml:space="preserve">LP = C + </w:t>
      </w:r>
      <w:proofErr w:type="spellStart"/>
      <w:r w:rsidRPr="002F6FFE">
        <w:rPr>
          <w:rFonts w:eastAsia="Calibri"/>
          <w:b/>
          <w:sz w:val="28"/>
          <w:szCs w:val="32"/>
        </w:rPr>
        <w:t>Zu</w:t>
      </w:r>
      <w:proofErr w:type="spellEnd"/>
    </w:p>
    <w:p w14:paraId="60528327" w14:textId="77777777" w:rsidR="007D36B7" w:rsidRPr="006A5DEE" w:rsidRDefault="007D36B7" w:rsidP="006A5DEE">
      <w:pPr>
        <w:spacing w:after="120"/>
        <w:ind w:left="284"/>
        <w:jc w:val="both"/>
        <w:rPr>
          <w:rFonts w:eastAsia="Calibri" w:cs="Calibri"/>
          <w:lang w:eastAsia="en-US"/>
        </w:rPr>
      </w:pPr>
      <w:r w:rsidRPr="006A5DEE">
        <w:rPr>
          <w:rFonts w:eastAsia="Calibri" w:cs="Calibri"/>
          <w:lang w:eastAsia="en-US"/>
        </w:rPr>
        <w:t>Gdzie:</w:t>
      </w:r>
    </w:p>
    <w:p w14:paraId="587E675A" w14:textId="77777777" w:rsidR="007D36B7" w:rsidRPr="006A5DEE" w:rsidRDefault="007D36B7" w:rsidP="006A5DEE">
      <w:pPr>
        <w:spacing w:after="120"/>
        <w:ind w:left="284"/>
        <w:jc w:val="both"/>
        <w:rPr>
          <w:rFonts w:eastAsia="Calibri" w:cs="Calibri"/>
          <w:lang w:eastAsia="en-US"/>
        </w:rPr>
      </w:pPr>
      <w:r w:rsidRPr="006A5DEE">
        <w:rPr>
          <w:rFonts w:eastAsia="Calibri" w:cs="Calibri"/>
          <w:lang w:eastAsia="en-US"/>
        </w:rPr>
        <w:t>LP - suma punktów uzyskanych przez ofertę we wszystkich kryteriach oceny ofert,</w:t>
      </w:r>
    </w:p>
    <w:p w14:paraId="044FCF07" w14:textId="77777777" w:rsidR="007D36B7" w:rsidRPr="006A5DEE" w:rsidRDefault="007D36B7" w:rsidP="006A5DEE">
      <w:pPr>
        <w:spacing w:after="120"/>
        <w:ind w:left="284"/>
        <w:jc w:val="both"/>
        <w:rPr>
          <w:rFonts w:eastAsia="Calibri" w:cs="Calibri"/>
          <w:lang w:eastAsia="en-US"/>
        </w:rPr>
      </w:pPr>
      <w:r w:rsidRPr="006A5DEE">
        <w:rPr>
          <w:rFonts w:eastAsia="Calibri" w:cs="Calibri"/>
          <w:lang w:eastAsia="en-US"/>
        </w:rPr>
        <w:t>C – punkty za kryterium: cena,</w:t>
      </w:r>
    </w:p>
    <w:p w14:paraId="6ACBEF7E" w14:textId="160811EE" w:rsidR="007D36B7" w:rsidRPr="00B26ABB" w:rsidRDefault="007D36B7" w:rsidP="00B26ABB">
      <w:pPr>
        <w:spacing w:after="120"/>
        <w:ind w:left="284"/>
        <w:jc w:val="both"/>
        <w:rPr>
          <w:rFonts w:eastAsia="Calibri" w:cs="Calibri"/>
          <w:lang w:eastAsia="en-US"/>
        </w:rPr>
      </w:pPr>
      <w:proofErr w:type="spellStart"/>
      <w:r w:rsidRPr="006A5DEE">
        <w:rPr>
          <w:rFonts w:eastAsia="Calibri" w:cs="Calibri"/>
          <w:lang w:eastAsia="en-US"/>
        </w:rPr>
        <w:t>Zu</w:t>
      </w:r>
      <w:proofErr w:type="spellEnd"/>
      <w:r w:rsidRPr="006A5DEE">
        <w:rPr>
          <w:rFonts w:eastAsia="Calibri" w:cs="Calibri"/>
          <w:lang w:eastAsia="en-US"/>
        </w:rPr>
        <w:t xml:space="preserve"> – punkty za kryterium: Zrealizowane usługi,</w:t>
      </w:r>
    </w:p>
    <w:p w14:paraId="506AFEFC" w14:textId="496BF2B9" w:rsidR="006A5DEE" w:rsidRPr="001D5AFB" w:rsidRDefault="006A5DEE" w:rsidP="006A5DEE">
      <w:pPr>
        <w:pStyle w:val="Nagwek1"/>
        <w:shd w:val="clear" w:color="auto" w:fill="B8CCE4" w:themeFill="accent1" w:themeFillTint="66"/>
        <w:spacing w:line="240" w:lineRule="auto"/>
        <w:jc w:val="both"/>
        <w:rPr>
          <w:rFonts w:asciiTheme="minorHAnsi" w:eastAsiaTheme="minorEastAsia" w:hAnsiTheme="minorHAnsi" w:cstheme="minorBidi"/>
          <w:sz w:val="22"/>
          <w:szCs w:val="22"/>
        </w:rPr>
      </w:pPr>
      <w:r>
        <w:rPr>
          <w:rFonts w:asciiTheme="minorHAnsi" w:hAnsiTheme="minorHAnsi"/>
          <w:color w:val="auto"/>
          <w:sz w:val="24"/>
          <w:szCs w:val="24"/>
        </w:rPr>
        <w:t>6</w:t>
      </w:r>
      <w:r w:rsidRPr="000A25C2">
        <w:rPr>
          <w:rFonts w:asciiTheme="minorHAnsi" w:hAnsiTheme="minorHAnsi"/>
          <w:color w:val="auto"/>
          <w:sz w:val="24"/>
          <w:szCs w:val="24"/>
        </w:rPr>
        <w:t xml:space="preserve">. </w:t>
      </w:r>
      <w:r w:rsidRPr="006A5DEE">
        <w:rPr>
          <w:rFonts w:asciiTheme="minorHAnsi" w:hAnsiTheme="minorHAnsi"/>
          <w:color w:val="auto"/>
          <w:sz w:val="24"/>
          <w:szCs w:val="24"/>
        </w:rPr>
        <w:t>Termin związania ofertą</w:t>
      </w:r>
      <w:r w:rsidRPr="000A25C2">
        <w:rPr>
          <w:rFonts w:asciiTheme="minorHAnsi" w:hAnsiTheme="minorHAnsi"/>
          <w:color w:val="auto"/>
          <w:sz w:val="24"/>
          <w:szCs w:val="24"/>
        </w:rPr>
        <w:t>.</w:t>
      </w:r>
    </w:p>
    <w:p w14:paraId="33C4F4EC" w14:textId="77777777" w:rsidR="006A5DEE" w:rsidRDefault="006A5DEE" w:rsidP="006A5DEE">
      <w:pPr>
        <w:spacing w:after="120"/>
        <w:jc w:val="both"/>
        <w:rPr>
          <w:rFonts w:eastAsia="Calibri" w:cs="Calibri"/>
          <w:lang w:eastAsia="en-US"/>
        </w:rPr>
      </w:pPr>
    </w:p>
    <w:p w14:paraId="3F36286D" w14:textId="07384DA9" w:rsidR="00F12847" w:rsidRPr="006A5DEE" w:rsidRDefault="006A5DEE" w:rsidP="00B26ABB">
      <w:pPr>
        <w:spacing w:after="120"/>
        <w:ind w:left="284"/>
        <w:jc w:val="both"/>
        <w:rPr>
          <w:rFonts w:eastAsia="Calibri" w:cs="Calibri"/>
          <w:lang w:eastAsia="en-US"/>
        </w:rPr>
      </w:pPr>
      <w:r w:rsidRPr="006A5DEE">
        <w:rPr>
          <w:rFonts w:eastAsia="Calibri" w:cs="Calibri"/>
          <w:lang w:eastAsia="en-US"/>
        </w:rPr>
        <w:t>Zamawiający wymaga</w:t>
      </w:r>
      <w:r>
        <w:rPr>
          <w:rFonts w:eastAsia="Calibri" w:cs="Calibri"/>
          <w:lang w:eastAsia="en-US"/>
        </w:rPr>
        <w:t>,</w:t>
      </w:r>
      <w:r w:rsidRPr="006A5DEE">
        <w:rPr>
          <w:rFonts w:eastAsia="Calibri" w:cs="Calibri"/>
          <w:lang w:eastAsia="en-US"/>
        </w:rPr>
        <w:t xml:space="preserve"> aby składane oferty były ważne przez co najmniej 60 dni.</w:t>
      </w:r>
    </w:p>
    <w:p w14:paraId="096EF33B" w14:textId="3D0553FB" w:rsidR="00ED3918" w:rsidRPr="001D5AFB" w:rsidRDefault="006A5DEE" w:rsidP="001D5AFB">
      <w:pPr>
        <w:pStyle w:val="Nagwek1"/>
        <w:shd w:val="clear" w:color="auto" w:fill="B8CCE4" w:themeFill="accent1" w:themeFillTint="66"/>
        <w:spacing w:line="240" w:lineRule="auto"/>
        <w:jc w:val="both"/>
        <w:rPr>
          <w:rFonts w:asciiTheme="minorHAnsi" w:eastAsiaTheme="minorEastAsia" w:hAnsiTheme="minorHAnsi" w:cstheme="minorBidi"/>
          <w:sz w:val="22"/>
          <w:szCs w:val="22"/>
        </w:rPr>
      </w:pPr>
      <w:bookmarkStart w:id="18" w:name="_Toc437434664"/>
      <w:r>
        <w:rPr>
          <w:rFonts w:asciiTheme="minorHAnsi" w:hAnsiTheme="minorHAnsi"/>
          <w:color w:val="auto"/>
          <w:sz w:val="24"/>
          <w:szCs w:val="24"/>
        </w:rPr>
        <w:t>7</w:t>
      </w:r>
      <w:r w:rsidR="00BA3FC1" w:rsidRPr="000A25C2">
        <w:rPr>
          <w:rFonts w:asciiTheme="minorHAnsi" w:hAnsiTheme="minorHAnsi"/>
          <w:color w:val="auto"/>
          <w:sz w:val="24"/>
          <w:szCs w:val="24"/>
        </w:rPr>
        <w:t xml:space="preserve">. </w:t>
      </w:r>
      <w:bookmarkStart w:id="19" w:name="_Toc437434665"/>
      <w:bookmarkEnd w:id="18"/>
      <w:r w:rsidR="007D36B7" w:rsidRPr="001D5AFB">
        <w:rPr>
          <w:rFonts w:asciiTheme="minorHAnsi" w:hAnsiTheme="minorHAnsi"/>
          <w:color w:val="auto"/>
          <w:sz w:val="24"/>
          <w:szCs w:val="24"/>
        </w:rPr>
        <w:t xml:space="preserve">Sposób i termin </w:t>
      </w:r>
      <w:r w:rsidR="007D36B7">
        <w:rPr>
          <w:rFonts w:asciiTheme="minorHAnsi" w:hAnsiTheme="minorHAnsi"/>
          <w:color w:val="auto"/>
          <w:sz w:val="24"/>
          <w:szCs w:val="24"/>
        </w:rPr>
        <w:t>realizacji zapytania</w:t>
      </w:r>
      <w:r w:rsidR="007D36B7" w:rsidRPr="000A25C2">
        <w:rPr>
          <w:rFonts w:asciiTheme="minorHAnsi" w:hAnsiTheme="minorHAnsi"/>
          <w:color w:val="auto"/>
          <w:sz w:val="24"/>
          <w:szCs w:val="24"/>
        </w:rPr>
        <w:t>.</w:t>
      </w:r>
      <w:bookmarkEnd w:id="19"/>
    </w:p>
    <w:p w14:paraId="121CBFED" w14:textId="77777777" w:rsidR="00325823" w:rsidRDefault="00325823" w:rsidP="007D36B7">
      <w:pPr>
        <w:spacing w:after="120"/>
        <w:jc w:val="both"/>
        <w:rPr>
          <w:rFonts w:eastAsia="Calibri" w:cs="Calibri"/>
          <w:lang w:eastAsia="en-US"/>
        </w:rPr>
      </w:pPr>
    </w:p>
    <w:p w14:paraId="2C0AEC77" w14:textId="4A745435" w:rsidR="001D5AFB" w:rsidRPr="00B44C50" w:rsidRDefault="00F12847" w:rsidP="00B44C50">
      <w:pPr>
        <w:spacing w:after="120"/>
        <w:ind w:left="284"/>
        <w:jc w:val="both"/>
        <w:rPr>
          <w:rFonts w:eastAsia="Calibri" w:cs="Calibri"/>
          <w:lang w:eastAsia="en-US"/>
        </w:rPr>
      </w:pPr>
      <w:r>
        <w:rPr>
          <w:rFonts w:eastAsia="Calibri" w:cs="Calibri"/>
          <w:lang w:eastAsia="en-US"/>
        </w:rPr>
        <w:t xml:space="preserve">Ofertę zawierającą cenę netto </w:t>
      </w:r>
      <w:r w:rsidR="00B44C50" w:rsidRPr="00B44C50">
        <w:rPr>
          <w:rFonts w:eastAsia="Calibri" w:cs="Calibri"/>
          <w:lang w:eastAsia="en-US"/>
        </w:rPr>
        <w:t xml:space="preserve">jednej roboczogodziny </w:t>
      </w:r>
      <w:r>
        <w:rPr>
          <w:rFonts w:eastAsia="Calibri" w:cs="Calibri"/>
          <w:lang w:eastAsia="en-US"/>
        </w:rPr>
        <w:t>za usługę modyfikacji i wsparcia w maksymalne liczbie 9</w:t>
      </w:r>
      <w:r w:rsidR="00C532C4">
        <w:rPr>
          <w:rFonts w:eastAsia="Calibri" w:cs="Calibri"/>
          <w:lang w:eastAsia="en-US"/>
        </w:rPr>
        <w:t>5</w:t>
      </w:r>
      <w:r>
        <w:rPr>
          <w:rFonts w:eastAsia="Calibri" w:cs="Calibri"/>
          <w:lang w:eastAsia="en-US"/>
        </w:rPr>
        <w:t>0 roboczogodzin.</w:t>
      </w:r>
    </w:p>
    <w:p w14:paraId="3C9FF222" w14:textId="31E944AD" w:rsidR="00325823" w:rsidRDefault="001D5AFB" w:rsidP="00325823">
      <w:pPr>
        <w:spacing w:after="120"/>
        <w:ind w:left="284"/>
        <w:jc w:val="both"/>
        <w:rPr>
          <w:rFonts w:eastAsia="Calibri" w:cs="Calibri"/>
          <w:b/>
          <w:lang w:eastAsia="en-US"/>
        </w:rPr>
      </w:pPr>
      <w:r w:rsidRPr="00B44C50">
        <w:rPr>
          <w:rFonts w:eastAsia="Calibri" w:cs="Calibri"/>
          <w:lang w:eastAsia="en-US"/>
        </w:rPr>
        <w:t xml:space="preserve">Prosimy o przesłanie odpowiedzi do dnia </w:t>
      </w:r>
      <w:r w:rsidR="009B1F0D">
        <w:rPr>
          <w:rFonts w:eastAsia="Calibri" w:cs="Calibri"/>
          <w:lang w:eastAsia="en-US"/>
        </w:rPr>
        <w:t>29</w:t>
      </w:r>
      <w:bookmarkStart w:id="20" w:name="_GoBack"/>
      <w:bookmarkEnd w:id="20"/>
      <w:r w:rsidRPr="00EE2B84">
        <w:rPr>
          <w:rFonts w:eastAsia="Calibri" w:cs="Calibri"/>
          <w:lang w:eastAsia="en-US"/>
        </w:rPr>
        <w:t>.</w:t>
      </w:r>
      <w:r w:rsidR="00B44C50" w:rsidRPr="00EE2B84">
        <w:rPr>
          <w:rFonts w:eastAsia="Calibri" w:cs="Calibri"/>
          <w:lang w:eastAsia="en-US"/>
        </w:rPr>
        <w:t>0</w:t>
      </w:r>
      <w:r w:rsidR="00946C4E" w:rsidRPr="00EE2B84">
        <w:rPr>
          <w:rFonts w:eastAsia="Calibri" w:cs="Calibri"/>
          <w:lang w:eastAsia="en-US"/>
        </w:rPr>
        <w:t>4</w:t>
      </w:r>
      <w:r w:rsidRPr="00EE2B84">
        <w:rPr>
          <w:rFonts w:eastAsia="Calibri" w:cs="Calibri"/>
          <w:lang w:eastAsia="en-US"/>
        </w:rPr>
        <w:t>.201</w:t>
      </w:r>
      <w:r w:rsidR="00B44C50" w:rsidRPr="00EE2B84">
        <w:rPr>
          <w:rFonts w:eastAsia="Calibri" w:cs="Calibri"/>
          <w:lang w:eastAsia="en-US"/>
        </w:rPr>
        <w:t>9</w:t>
      </w:r>
      <w:r w:rsidRPr="00B44C50">
        <w:rPr>
          <w:rFonts w:eastAsia="Calibri" w:cs="Calibri"/>
          <w:lang w:eastAsia="en-US"/>
        </w:rPr>
        <w:t xml:space="preserve"> r. do godz. 1</w:t>
      </w:r>
      <w:r w:rsidR="00946C4E">
        <w:rPr>
          <w:rFonts w:eastAsia="Calibri" w:cs="Calibri"/>
          <w:lang w:eastAsia="en-US"/>
        </w:rPr>
        <w:t>4</w:t>
      </w:r>
      <w:r w:rsidRPr="00B44C50">
        <w:rPr>
          <w:rFonts w:eastAsia="Calibri" w:cs="Calibri"/>
          <w:lang w:eastAsia="en-US"/>
        </w:rPr>
        <w:t xml:space="preserve">.00 na adres e-mail: </w:t>
      </w:r>
      <w:hyperlink r:id="rId12" w:history="1">
        <w:r w:rsidR="00325823" w:rsidRPr="00F0336A">
          <w:rPr>
            <w:rStyle w:val="Hipercze"/>
            <w:rFonts w:eastAsia="Calibri" w:cs="Calibri"/>
            <w:b/>
            <w:lang w:eastAsia="en-US"/>
          </w:rPr>
          <w:t>jrydlakowski@pfron.org.pl</w:t>
        </w:r>
      </w:hyperlink>
      <w:r w:rsidR="00325823">
        <w:rPr>
          <w:rFonts w:eastAsia="Calibri" w:cs="Calibri"/>
          <w:b/>
          <w:lang w:eastAsia="en-US"/>
        </w:rPr>
        <w:t>.</w:t>
      </w:r>
    </w:p>
    <w:p w14:paraId="67E20DE6" w14:textId="77777777" w:rsidR="001D5AFB" w:rsidRPr="00B44C50" w:rsidRDefault="001D5AFB" w:rsidP="004A17F6">
      <w:pPr>
        <w:pStyle w:val="Tekstpodstawowy"/>
        <w:spacing w:before="120"/>
        <w:rPr>
          <w:rFonts w:asciiTheme="minorHAnsi" w:eastAsia="Calibri" w:hAnsiTheme="minorHAnsi" w:cs="Calibri"/>
          <w:sz w:val="22"/>
          <w:szCs w:val="22"/>
          <w:lang w:eastAsia="en-US"/>
        </w:rPr>
      </w:pPr>
    </w:p>
    <w:p w14:paraId="7727E51F" w14:textId="2FACF31D" w:rsidR="00ED3918" w:rsidRPr="00B44C50" w:rsidRDefault="00ED3918" w:rsidP="00B44C50">
      <w:pPr>
        <w:spacing w:after="120"/>
        <w:ind w:left="284"/>
        <w:jc w:val="both"/>
        <w:rPr>
          <w:rFonts w:eastAsia="Calibri" w:cs="Calibri"/>
          <w:lang w:eastAsia="en-US"/>
        </w:rPr>
      </w:pPr>
      <w:r w:rsidRPr="00B44C50">
        <w:rPr>
          <w:rFonts w:eastAsia="Calibri" w:cs="Calibri"/>
          <w:lang w:eastAsia="en-US"/>
        </w:rPr>
        <w:t>Przedstawiona przez Państwa wartość szacunkowa wykonania usług</w:t>
      </w:r>
      <w:r w:rsidR="000445D4">
        <w:rPr>
          <w:rFonts w:eastAsia="Calibri" w:cs="Calibri"/>
          <w:lang w:eastAsia="en-US"/>
        </w:rPr>
        <w:t>i</w:t>
      </w:r>
      <w:r w:rsidRPr="00B44C50">
        <w:rPr>
          <w:rFonts w:eastAsia="Calibri" w:cs="Calibri"/>
          <w:lang w:eastAsia="en-US"/>
        </w:rPr>
        <w:t xml:space="preserve"> nie będzie stanowić podstawy do roszczeń dotyczących udzielenia zamówienia, zawarcia i realizacji umowy.</w:t>
      </w:r>
    </w:p>
    <w:p w14:paraId="3A6CCC10" w14:textId="2999AAC0" w:rsidR="00F12847" w:rsidRDefault="00ED3918" w:rsidP="00B26ABB">
      <w:pPr>
        <w:spacing w:after="120"/>
        <w:ind w:left="284"/>
        <w:jc w:val="both"/>
        <w:rPr>
          <w:rFonts w:eastAsia="Calibri" w:cs="Calibri"/>
          <w:lang w:eastAsia="en-US"/>
        </w:rPr>
      </w:pPr>
      <w:r w:rsidRPr="00B44C50">
        <w:rPr>
          <w:rFonts w:eastAsia="Calibri" w:cs="Calibri"/>
          <w:lang w:eastAsia="en-US"/>
        </w:rPr>
        <w:t>PFRON może unieważnić zapytanie na każdym etapie bez podania przyczyn. W przypadku unieważnienia zapytania PFRON nie ponosi kosztów postępowania.</w:t>
      </w:r>
    </w:p>
    <w:p w14:paraId="60EACF3D" w14:textId="2C070D36" w:rsidR="00F12847" w:rsidRPr="001D5AFB" w:rsidRDefault="00F12847" w:rsidP="00F12847">
      <w:pPr>
        <w:pStyle w:val="Nagwek1"/>
        <w:shd w:val="clear" w:color="auto" w:fill="B8CCE4" w:themeFill="accent1" w:themeFillTint="66"/>
        <w:spacing w:line="240" w:lineRule="auto"/>
        <w:jc w:val="both"/>
        <w:rPr>
          <w:rFonts w:asciiTheme="minorHAnsi" w:eastAsiaTheme="minorEastAsia" w:hAnsiTheme="minorHAnsi" w:cstheme="minorBidi"/>
          <w:sz w:val="22"/>
          <w:szCs w:val="22"/>
        </w:rPr>
      </w:pPr>
      <w:r>
        <w:rPr>
          <w:rFonts w:asciiTheme="minorHAnsi" w:hAnsiTheme="minorHAnsi"/>
          <w:color w:val="auto"/>
          <w:sz w:val="24"/>
          <w:szCs w:val="24"/>
        </w:rPr>
        <w:t>8</w:t>
      </w:r>
      <w:r w:rsidRPr="000A25C2">
        <w:rPr>
          <w:rFonts w:asciiTheme="minorHAnsi" w:hAnsiTheme="minorHAnsi"/>
          <w:color w:val="auto"/>
          <w:sz w:val="24"/>
          <w:szCs w:val="24"/>
        </w:rPr>
        <w:t xml:space="preserve">. </w:t>
      </w:r>
      <w:r w:rsidRPr="00F12847">
        <w:rPr>
          <w:rFonts w:asciiTheme="minorHAnsi" w:hAnsiTheme="minorHAnsi"/>
          <w:color w:val="auto"/>
          <w:sz w:val="24"/>
          <w:szCs w:val="24"/>
        </w:rPr>
        <w:t>Osoby do kontaktu</w:t>
      </w:r>
      <w:r w:rsidRPr="000A25C2">
        <w:rPr>
          <w:rFonts w:asciiTheme="minorHAnsi" w:hAnsiTheme="minorHAnsi"/>
          <w:color w:val="auto"/>
          <w:sz w:val="24"/>
          <w:szCs w:val="24"/>
        </w:rPr>
        <w:t>.</w:t>
      </w:r>
    </w:p>
    <w:p w14:paraId="2B1D47DB" w14:textId="5A2B6F0D" w:rsidR="00F12847" w:rsidRDefault="00F12847" w:rsidP="00F12847">
      <w:pPr>
        <w:spacing w:after="120"/>
        <w:jc w:val="both"/>
        <w:rPr>
          <w:rFonts w:eastAsia="Calibri" w:cs="Calibri"/>
          <w:lang w:eastAsia="en-US"/>
        </w:rPr>
      </w:pPr>
    </w:p>
    <w:p w14:paraId="4F50269B" w14:textId="7B719EE3" w:rsidR="00F12847" w:rsidRDefault="00F12847" w:rsidP="00F12847">
      <w:pPr>
        <w:spacing w:after="120"/>
        <w:ind w:left="284"/>
        <w:jc w:val="both"/>
        <w:rPr>
          <w:rFonts w:eastAsia="Calibri" w:cs="Calibri"/>
          <w:b/>
          <w:lang w:eastAsia="en-US"/>
        </w:rPr>
      </w:pPr>
      <w:r w:rsidRPr="00F12847">
        <w:rPr>
          <w:rFonts w:eastAsia="Calibri" w:cs="Calibri"/>
          <w:lang w:eastAsia="en-US"/>
        </w:rPr>
        <w:t>Janusz Rydlakowski</w:t>
      </w:r>
      <w:r>
        <w:rPr>
          <w:rFonts w:eastAsia="Calibri" w:cs="Calibri"/>
          <w:lang w:eastAsia="en-US"/>
        </w:rPr>
        <w:t xml:space="preserve">, </w:t>
      </w:r>
      <w:r w:rsidRPr="00F12847">
        <w:rPr>
          <w:rFonts w:eastAsia="Calibri" w:cs="Calibri"/>
          <w:lang w:eastAsia="en-US"/>
        </w:rPr>
        <w:t>e-mail</w:t>
      </w:r>
      <w:r w:rsidRPr="00315737">
        <w:rPr>
          <w:rFonts w:eastAsia="Calibri" w:cs="Calibri"/>
          <w:lang w:eastAsia="en-US"/>
        </w:rPr>
        <w:t xml:space="preserve">: </w:t>
      </w:r>
      <w:hyperlink r:id="rId13" w:history="1">
        <w:r w:rsidRPr="00315737">
          <w:rPr>
            <w:rStyle w:val="Hipercze"/>
            <w:rFonts w:eastAsia="Calibri" w:cs="Calibri"/>
            <w:lang w:eastAsia="en-US"/>
          </w:rPr>
          <w:t>jrydlakowski@pfron.org.pl</w:t>
        </w:r>
      </w:hyperlink>
    </w:p>
    <w:p w14:paraId="390ACDC2" w14:textId="1872259C" w:rsidR="00315737" w:rsidRPr="00315737" w:rsidRDefault="00315737" w:rsidP="00315737">
      <w:pPr>
        <w:spacing w:after="120"/>
        <w:ind w:left="284"/>
        <w:jc w:val="both"/>
        <w:rPr>
          <w:rFonts w:eastAsia="Calibri" w:cs="Calibri"/>
          <w:lang w:eastAsia="en-US"/>
        </w:rPr>
      </w:pPr>
      <w:r w:rsidRPr="00315737">
        <w:rPr>
          <w:rFonts w:eastAsia="Calibri" w:cs="Calibri"/>
          <w:lang w:eastAsia="en-US"/>
        </w:rPr>
        <w:t>Krzysztof Ptaszyński</w:t>
      </w:r>
      <w:r>
        <w:rPr>
          <w:rFonts w:eastAsia="Calibri" w:cs="Calibri"/>
          <w:lang w:eastAsia="en-US"/>
        </w:rPr>
        <w:t xml:space="preserve">, </w:t>
      </w:r>
      <w:r w:rsidRPr="00F12847">
        <w:rPr>
          <w:rFonts w:eastAsia="Calibri" w:cs="Calibri"/>
          <w:lang w:eastAsia="en-US"/>
        </w:rPr>
        <w:t xml:space="preserve">e-mail: </w:t>
      </w:r>
      <w:hyperlink r:id="rId14" w:history="1">
        <w:r w:rsidRPr="00F0336A">
          <w:rPr>
            <w:rStyle w:val="Hipercze"/>
            <w:rFonts w:eastAsia="Calibri" w:cs="Calibri"/>
            <w:lang w:eastAsia="en-US"/>
          </w:rPr>
          <w:t>kptaszynski@pfron.org.pl</w:t>
        </w:r>
      </w:hyperlink>
    </w:p>
    <w:p w14:paraId="50E96978" w14:textId="77777777" w:rsidR="00315737" w:rsidRPr="00F12847" w:rsidRDefault="00315737" w:rsidP="00F12847">
      <w:pPr>
        <w:spacing w:after="120"/>
        <w:ind w:left="284"/>
        <w:jc w:val="both"/>
        <w:rPr>
          <w:rFonts w:eastAsia="Calibri" w:cs="Calibri"/>
          <w:lang w:eastAsia="en-US"/>
        </w:rPr>
      </w:pPr>
    </w:p>
    <w:p w14:paraId="5BE3E39F" w14:textId="034C6297" w:rsidR="00F12847" w:rsidRPr="001D5AFB" w:rsidRDefault="00F12847" w:rsidP="00F12847">
      <w:pPr>
        <w:pStyle w:val="Nagwek1"/>
        <w:shd w:val="clear" w:color="auto" w:fill="B8CCE4" w:themeFill="accent1" w:themeFillTint="66"/>
        <w:spacing w:line="240" w:lineRule="auto"/>
        <w:jc w:val="both"/>
        <w:rPr>
          <w:rFonts w:asciiTheme="minorHAnsi" w:eastAsiaTheme="minorEastAsia" w:hAnsiTheme="minorHAnsi" w:cstheme="minorBidi"/>
          <w:sz w:val="22"/>
          <w:szCs w:val="22"/>
        </w:rPr>
      </w:pPr>
      <w:r>
        <w:rPr>
          <w:rFonts w:asciiTheme="minorHAnsi" w:hAnsiTheme="minorHAnsi"/>
          <w:color w:val="auto"/>
          <w:sz w:val="24"/>
          <w:szCs w:val="24"/>
        </w:rPr>
        <w:t>9</w:t>
      </w:r>
      <w:r w:rsidRPr="000A25C2">
        <w:rPr>
          <w:rFonts w:asciiTheme="minorHAnsi" w:hAnsiTheme="minorHAnsi"/>
          <w:color w:val="auto"/>
          <w:sz w:val="24"/>
          <w:szCs w:val="24"/>
        </w:rPr>
        <w:t xml:space="preserve">. </w:t>
      </w:r>
      <w:r w:rsidRPr="00F12847">
        <w:rPr>
          <w:rFonts w:asciiTheme="minorHAnsi" w:hAnsiTheme="minorHAnsi"/>
          <w:color w:val="auto"/>
          <w:sz w:val="24"/>
          <w:szCs w:val="24"/>
        </w:rPr>
        <w:t>Ochrona danych osobowych</w:t>
      </w:r>
      <w:r w:rsidRPr="000A25C2">
        <w:rPr>
          <w:rFonts w:asciiTheme="minorHAnsi" w:hAnsiTheme="minorHAnsi"/>
          <w:color w:val="auto"/>
          <w:sz w:val="24"/>
          <w:szCs w:val="24"/>
        </w:rPr>
        <w:t>.</w:t>
      </w:r>
    </w:p>
    <w:p w14:paraId="18BE8B18" w14:textId="7B290A8F" w:rsidR="00F12847" w:rsidRDefault="00F12847" w:rsidP="00F12847">
      <w:pPr>
        <w:spacing w:after="120"/>
        <w:jc w:val="both"/>
        <w:rPr>
          <w:rFonts w:eastAsia="Calibri" w:cs="Calibri"/>
          <w:lang w:eastAsia="en-US"/>
        </w:rPr>
      </w:pPr>
    </w:p>
    <w:p w14:paraId="04E3039E" w14:textId="171129C4" w:rsidR="00F12847" w:rsidRPr="00F12847" w:rsidRDefault="00F12847" w:rsidP="00F12847">
      <w:pPr>
        <w:spacing w:after="120"/>
        <w:ind w:left="284"/>
        <w:jc w:val="both"/>
        <w:rPr>
          <w:rFonts w:eastAsia="Calibri" w:cs="Calibri"/>
          <w:lang w:eastAsia="en-US"/>
        </w:rPr>
      </w:pPr>
      <w:r w:rsidRPr="00F12847">
        <w:rPr>
          <w:rFonts w:eastAsia="Calibri" w:cs="Calibri"/>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CC03D0">
        <w:rPr>
          <w:rFonts w:eastAsia="Calibri" w:cs="Calibri"/>
          <w:lang w:eastAsia="en-US"/>
        </w:rPr>
        <w:t xml:space="preserve">Zamawiający </w:t>
      </w:r>
      <w:r w:rsidRPr="00F12847">
        <w:rPr>
          <w:rFonts w:eastAsia="Calibri" w:cs="Calibri"/>
          <w:lang w:eastAsia="en-US"/>
        </w:rPr>
        <w:t>informuj</w:t>
      </w:r>
      <w:r w:rsidR="00CC03D0">
        <w:rPr>
          <w:rFonts w:eastAsia="Calibri" w:cs="Calibri"/>
          <w:lang w:eastAsia="en-US"/>
        </w:rPr>
        <w:t>e</w:t>
      </w:r>
      <w:r w:rsidRPr="00F12847">
        <w:rPr>
          <w:rFonts w:eastAsia="Calibri" w:cs="Calibri"/>
          <w:lang w:eastAsia="en-US"/>
        </w:rPr>
        <w:t xml:space="preserve">, że: </w:t>
      </w:r>
    </w:p>
    <w:p w14:paraId="140E6BE3" w14:textId="77777777" w:rsidR="00F12847" w:rsidRPr="00F12847" w:rsidRDefault="00F12847" w:rsidP="00F12847">
      <w:pPr>
        <w:pStyle w:val="NormalnyWeb"/>
        <w:numPr>
          <w:ilvl w:val="0"/>
          <w:numId w:val="16"/>
        </w:numPr>
        <w:spacing w:before="0" w:beforeAutospacing="0" w:after="0" w:afterAutospacing="0" w:line="276" w:lineRule="auto"/>
        <w:jc w:val="both"/>
        <w:rPr>
          <w:rStyle w:val="Uwydatnienie"/>
          <w:rFonts w:asciiTheme="minorHAnsi" w:hAnsiTheme="minorHAnsi" w:cstheme="minorHAnsi"/>
          <w:i w:val="0"/>
          <w:iCs w:val="0"/>
          <w:sz w:val="22"/>
          <w:szCs w:val="22"/>
        </w:rPr>
      </w:pPr>
      <w:r w:rsidRPr="00F12847">
        <w:rPr>
          <w:rFonts w:asciiTheme="minorHAnsi" w:hAnsiTheme="minorHAnsi" w:cstheme="minorHAnsi"/>
          <w:sz w:val="22"/>
          <w:szCs w:val="22"/>
        </w:rPr>
        <w:t xml:space="preserve">Administratorem danych osobowych jest </w:t>
      </w:r>
      <w:r w:rsidRPr="00F12847">
        <w:rPr>
          <w:rStyle w:val="Uwydatnienie"/>
          <w:rFonts w:asciiTheme="minorHAnsi" w:hAnsiTheme="minorHAnsi" w:cstheme="minorHAnsi"/>
          <w:sz w:val="22"/>
          <w:szCs w:val="22"/>
        </w:rPr>
        <w:t>Państwowy Fundusz Rehabilitacji Osób Niepełnosprawnych z siedzibą w Warszawie, al. Jana Pawła II 13, 00-828 Warszawa, telefon 22 50 55 500</w:t>
      </w:r>
    </w:p>
    <w:p w14:paraId="084DB2BE" w14:textId="77777777" w:rsidR="00F12847" w:rsidRPr="00F12847" w:rsidRDefault="00F12847" w:rsidP="00F12847">
      <w:pPr>
        <w:pStyle w:val="Akapitzlist"/>
        <w:numPr>
          <w:ilvl w:val="0"/>
          <w:numId w:val="16"/>
        </w:numPr>
        <w:spacing w:line="276" w:lineRule="auto"/>
        <w:jc w:val="both"/>
        <w:rPr>
          <w:rStyle w:val="Uwydatnienie"/>
          <w:rFonts w:asciiTheme="minorHAnsi" w:hAnsiTheme="minorHAnsi" w:cstheme="minorHAnsi"/>
          <w:i w:val="0"/>
          <w:iCs w:val="0"/>
          <w:sz w:val="22"/>
          <w:szCs w:val="22"/>
          <w:lang w:val="en-US"/>
        </w:rPr>
      </w:pPr>
      <w:r w:rsidRPr="00F12847">
        <w:rPr>
          <w:rFonts w:asciiTheme="minorHAnsi" w:hAnsiTheme="minorHAnsi" w:cstheme="minorHAnsi"/>
          <w:sz w:val="22"/>
          <w:szCs w:val="22"/>
        </w:rPr>
        <w:lastRenderedPageBreak/>
        <w:t xml:space="preserve">Dane kontaktowe Inspektora Ochrony Danych Osobowych to: </w:t>
      </w:r>
      <w:r w:rsidRPr="00F12847">
        <w:rPr>
          <w:rStyle w:val="Uwydatnienie"/>
          <w:rFonts w:asciiTheme="minorHAnsi" w:hAnsiTheme="minorHAnsi" w:cstheme="minorHAnsi"/>
          <w:sz w:val="22"/>
          <w:szCs w:val="22"/>
        </w:rPr>
        <w:t xml:space="preserve">adres: al. Jana Pawła II 13, 00-828 Warszawa, </w:t>
      </w:r>
      <w:r w:rsidRPr="00F12847">
        <w:rPr>
          <w:rStyle w:val="Uwydatnienie"/>
          <w:rFonts w:asciiTheme="minorHAnsi" w:hAnsiTheme="minorHAnsi" w:cstheme="minorHAnsi"/>
          <w:sz w:val="22"/>
          <w:szCs w:val="22"/>
          <w:lang w:val="en-US"/>
        </w:rPr>
        <w:t xml:space="preserve">e-mail: </w:t>
      </w:r>
      <w:hyperlink r:id="rId15" w:history="1">
        <w:r w:rsidRPr="00F12847">
          <w:rPr>
            <w:rStyle w:val="Hipercze"/>
            <w:rFonts w:asciiTheme="minorHAnsi" w:eastAsiaTheme="majorEastAsia" w:hAnsiTheme="minorHAnsi" w:cstheme="minorHAnsi"/>
            <w:sz w:val="22"/>
            <w:szCs w:val="22"/>
            <w:lang w:val="en-US"/>
          </w:rPr>
          <w:t>iod@pfron.org.pl</w:t>
        </w:r>
      </w:hyperlink>
    </w:p>
    <w:p w14:paraId="27CEDD3F" w14:textId="77777777" w:rsidR="00F12847" w:rsidRPr="00F12847" w:rsidRDefault="00F12847" w:rsidP="00F12847">
      <w:pPr>
        <w:pStyle w:val="Akapitzlist"/>
        <w:ind w:left="0" w:firstLine="360"/>
        <w:jc w:val="both"/>
        <w:rPr>
          <w:rFonts w:asciiTheme="minorHAnsi" w:hAnsiTheme="minorHAnsi" w:cstheme="minorHAnsi"/>
          <w:sz w:val="22"/>
          <w:szCs w:val="22"/>
        </w:rPr>
      </w:pPr>
      <w:r w:rsidRPr="00F12847">
        <w:rPr>
          <w:rFonts w:asciiTheme="minorHAnsi" w:hAnsiTheme="minorHAnsi" w:cstheme="minorHAnsi"/>
          <w:sz w:val="22"/>
          <w:szCs w:val="22"/>
        </w:rPr>
        <w:t>-     Dane przetwarzane są:</w:t>
      </w:r>
    </w:p>
    <w:p w14:paraId="460A7288" w14:textId="77777777" w:rsidR="00F12847" w:rsidRPr="00F12847" w:rsidRDefault="00F12847" w:rsidP="00F12847">
      <w:pPr>
        <w:pStyle w:val="Akapitzlist"/>
        <w:ind w:left="0" w:firstLine="360"/>
        <w:jc w:val="both"/>
        <w:rPr>
          <w:rFonts w:asciiTheme="minorHAnsi" w:hAnsiTheme="minorHAnsi" w:cstheme="minorHAnsi"/>
          <w:sz w:val="22"/>
          <w:szCs w:val="22"/>
        </w:rPr>
      </w:pPr>
    </w:p>
    <w:p w14:paraId="19D8B189" w14:textId="087BFB81" w:rsidR="00F12847" w:rsidRPr="00F12847" w:rsidRDefault="00F12847" w:rsidP="00F12847">
      <w:pPr>
        <w:pStyle w:val="Akapitzlist"/>
        <w:numPr>
          <w:ilvl w:val="0"/>
          <w:numId w:val="18"/>
        </w:numPr>
        <w:jc w:val="both"/>
        <w:rPr>
          <w:rFonts w:asciiTheme="minorHAnsi" w:hAnsiTheme="minorHAnsi" w:cstheme="minorHAnsi"/>
          <w:sz w:val="22"/>
          <w:szCs w:val="22"/>
        </w:rPr>
      </w:pPr>
      <w:r w:rsidRPr="00F12847">
        <w:rPr>
          <w:rFonts w:asciiTheme="minorHAnsi" w:hAnsiTheme="minorHAnsi" w:cstheme="minorHAnsi"/>
          <w:sz w:val="22"/>
          <w:szCs w:val="22"/>
        </w:rPr>
        <w:t xml:space="preserve">w celu zawarcia i wykonywania łączącej </w:t>
      </w:r>
      <w:r w:rsidR="00CC03D0" w:rsidRPr="00F12847">
        <w:rPr>
          <w:rFonts w:asciiTheme="minorHAnsi" w:hAnsiTheme="minorHAnsi" w:cstheme="minorHAnsi"/>
          <w:sz w:val="22"/>
          <w:szCs w:val="22"/>
        </w:rPr>
        <w:t>Zamawiającego</w:t>
      </w:r>
      <w:r w:rsidRPr="00F12847">
        <w:rPr>
          <w:rFonts w:asciiTheme="minorHAnsi" w:hAnsiTheme="minorHAnsi" w:cstheme="minorHAnsi"/>
          <w:sz w:val="22"/>
          <w:szCs w:val="22"/>
        </w:rPr>
        <w:t xml:space="preserve"> i Wykonawcę umowy (podstawa prawna: art. 6 ust. 1b) RODO,</w:t>
      </w:r>
    </w:p>
    <w:p w14:paraId="291F9E5A" w14:textId="77777777" w:rsidR="00F12847" w:rsidRPr="00F12847" w:rsidRDefault="00F12847" w:rsidP="00F12847">
      <w:pPr>
        <w:pStyle w:val="Akapitzlist"/>
        <w:numPr>
          <w:ilvl w:val="0"/>
          <w:numId w:val="18"/>
        </w:numPr>
        <w:jc w:val="both"/>
        <w:rPr>
          <w:rFonts w:asciiTheme="minorHAnsi" w:hAnsiTheme="minorHAnsi" w:cstheme="minorHAnsi"/>
          <w:sz w:val="22"/>
          <w:szCs w:val="22"/>
        </w:rPr>
      </w:pPr>
      <w:r w:rsidRPr="00F12847">
        <w:rPr>
          <w:rFonts w:asciiTheme="minorHAnsi" w:hAnsiTheme="minorHAnsi" w:cstheme="minorHAnsi"/>
          <w:sz w:val="22"/>
          <w:szCs w:val="22"/>
        </w:rPr>
        <w:t>po zakończeniu obowiązywania umowy w czasie niezbędnym do realizacji celów przetwarzania,</w:t>
      </w:r>
    </w:p>
    <w:p w14:paraId="3D0AA468" w14:textId="77777777" w:rsidR="00F12847" w:rsidRPr="00F12847" w:rsidRDefault="00F12847" w:rsidP="00F12847">
      <w:pPr>
        <w:pStyle w:val="Akapitzlist"/>
        <w:ind w:left="0"/>
        <w:jc w:val="both"/>
        <w:rPr>
          <w:rFonts w:asciiTheme="minorHAnsi" w:hAnsiTheme="minorHAnsi" w:cstheme="minorHAnsi"/>
          <w:sz w:val="22"/>
          <w:szCs w:val="22"/>
        </w:rPr>
      </w:pPr>
    </w:p>
    <w:p w14:paraId="5C520F15" w14:textId="77777777" w:rsidR="00F12847" w:rsidRPr="00F12847" w:rsidRDefault="00F12847" w:rsidP="00F12847">
      <w:pPr>
        <w:pStyle w:val="Akapitzlist"/>
        <w:numPr>
          <w:ilvl w:val="0"/>
          <w:numId w:val="15"/>
        </w:numPr>
        <w:spacing w:line="276" w:lineRule="auto"/>
        <w:jc w:val="both"/>
        <w:rPr>
          <w:rFonts w:asciiTheme="minorHAnsi" w:hAnsiTheme="minorHAnsi" w:cstheme="minorHAnsi"/>
          <w:sz w:val="22"/>
          <w:szCs w:val="22"/>
        </w:rPr>
      </w:pPr>
      <w:r w:rsidRPr="00F12847">
        <w:rPr>
          <w:rFonts w:asciiTheme="minorHAnsi" w:hAnsiTheme="minorHAnsi" w:cstheme="minorHAnsi"/>
          <w:sz w:val="22"/>
          <w:szCs w:val="22"/>
        </w:rPr>
        <w:t>Posiada Pani/Pan prawo do:</w:t>
      </w:r>
    </w:p>
    <w:p w14:paraId="531988A5" w14:textId="77777777" w:rsidR="00F12847" w:rsidRPr="00F12847" w:rsidRDefault="00F12847" w:rsidP="00F12847">
      <w:pPr>
        <w:pStyle w:val="Akapitzlist"/>
        <w:ind w:left="360"/>
        <w:jc w:val="both"/>
        <w:rPr>
          <w:rFonts w:asciiTheme="minorHAnsi" w:hAnsiTheme="minorHAnsi" w:cstheme="minorHAnsi"/>
          <w:sz w:val="22"/>
          <w:szCs w:val="22"/>
        </w:rPr>
      </w:pPr>
    </w:p>
    <w:p w14:paraId="159C10FD" w14:textId="77777777" w:rsidR="00F12847" w:rsidRPr="00F12847" w:rsidRDefault="00F12847" w:rsidP="00F12847">
      <w:pPr>
        <w:pStyle w:val="Akapitzlist"/>
        <w:numPr>
          <w:ilvl w:val="0"/>
          <w:numId w:val="19"/>
        </w:numPr>
        <w:jc w:val="both"/>
        <w:rPr>
          <w:rFonts w:asciiTheme="minorHAnsi" w:hAnsiTheme="minorHAnsi" w:cstheme="minorHAnsi"/>
          <w:sz w:val="22"/>
          <w:szCs w:val="22"/>
        </w:rPr>
      </w:pPr>
      <w:r w:rsidRPr="00F12847">
        <w:rPr>
          <w:rFonts w:asciiTheme="minorHAnsi" w:hAnsiTheme="minorHAnsi" w:cstheme="minorHAnsi"/>
          <w:sz w:val="22"/>
          <w:szCs w:val="22"/>
        </w:rPr>
        <w:t>dostępu do danych osobowych Pana/Pani dotyczących;</w:t>
      </w:r>
    </w:p>
    <w:p w14:paraId="1F4474BB" w14:textId="77777777" w:rsidR="00F12847" w:rsidRPr="00F12847" w:rsidRDefault="00F12847" w:rsidP="00F12847">
      <w:pPr>
        <w:pStyle w:val="Akapitzlist"/>
        <w:numPr>
          <w:ilvl w:val="0"/>
          <w:numId w:val="19"/>
        </w:numPr>
        <w:jc w:val="both"/>
        <w:rPr>
          <w:rFonts w:asciiTheme="minorHAnsi" w:hAnsiTheme="minorHAnsi" w:cstheme="minorHAnsi"/>
          <w:sz w:val="22"/>
          <w:szCs w:val="22"/>
        </w:rPr>
      </w:pPr>
      <w:r w:rsidRPr="00F12847">
        <w:rPr>
          <w:rFonts w:asciiTheme="minorHAnsi" w:hAnsiTheme="minorHAnsi" w:cstheme="minorHAnsi"/>
          <w:sz w:val="22"/>
          <w:szCs w:val="22"/>
        </w:rPr>
        <w:t>sprostowania danych osobowych;</w:t>
      </w:r>
    </w:p>
    <w:p w14:paraId="203EF3F7" w14:textId="77777777" w:rsidR="00F12847" w:rsidRPr="00F12847" w:rsidRDefault="00F12847" w:rsidP="00F12847">
      <w:pPr>
        <w:pStyle w:val="Akapitzlist"/>
        <w:numPr>
          <w:ilvl w:val="0"/>
          <w:numId w:val="19"/>
        </w:numPr>
        <w:jc w:val="both"/>
        <w:rPr>
          <w:rFonts w:asciiTheme="minorHAnsi" w:hAnsiTheme="minorHAnsi" w:cstheme="minorHAnsi"/>
          <w:sz w:val="22"/>
          <w:szCs w:val="22"/>
        </w:rPr>
      </w:pPr>
      <w:r w:rsidRPr="00F12847">
        <w:rPr>
          <w:rFonts w:asciiTheme="minorHAnsi" w:hAnsiTheme="minorHAnsi" w:cstheme="minorHAnsi"/>
          <w:sz w:val="22"/>
          <w:szCs w:val="22"/>
        </w:rPr>
        <w:t>usunięcia w sytuacjach określonych w art. 17 ust. 1 RODO z zastrzeżeniem art. 17 ust. 3 RODO;</w:t>
      </w:r>
    </w:p>
    <w:p w14:paraId="2A220FE4" w14:textId="77777777" w:rsidR="00F12847" w:rsidRPr="00F12847" w:rsidRDefault="00F12847" w:rsidP="00F12847">
      <w:pPr>
        <w:pStyle w:val="Akapitzlist"/>
        <w:numPr>
          <w:ilvl w:val="0"/>
          <w:numId w:val="19"/>
        </w:numPr>
        <w:jc w:val="both"/>
        <w:rPr>
          <w:rFonts w:asciiTheme="minorHAnsi" w:hAnsiTheme="minorHAnsi" w:cstheme="minorHAnsi"/>
          <w:sz w:val="22"/>
          <w:szCs w:val="22"/>
        </w:rPr>
      </w:pPr>
      <w:r w:rsidRPr="00F12847">
        <w:rPr>
          <w:rFonts w:asciiTheme="minorHAnsi" w:hAnsiTheme="minorHAnsi" w:cstheme="minorHAnsi"/>
          <w:sz w:val="22"/>
          <w:szCs w:val="22"/>
        </w:rPr>
        <w:t>ograniczenia przetwarzania;</w:t>
      </w:r>
    </w:p>
    <w:p w14:paraId="77C86A67" w14:textId="77777777" w:rsidR="00F12847" w:rsidRPr="00F12847" w:rsidRDefault="00F12847" w:rsidP="00F12847">
      <w:pPr>
        <w:pStyle w:val="Akapitzlist"/>
        <w:numPr>
          <w:ilvl w:val="0"/>
          <w:numId w:val="19"/>
        </w:numPr>
        <w:jc w:val="both"/>
        <w:rPr>
          <w:rFonts w:asciiTheme="minorHAnsi" w:hAnsiTheme="minorHAnsi" w:cstheme="minorHAnsi"/>
          <w:sz w:val="22"/>
          <w:szCs w:val="22"/>
        </w:rPr>
      </w:pPr>
      <w:r w:rsidRPr="00F12847">
        <w:rPr>
          <w:rFonts w:asciiTheme="minorHAnsi" w:hAnsiTheme="minorHAnsi" w:cstheme="minorHAnsi"/>
          <w:sz w:val="22"/>
          <w:szCs w:val="22"/>
        </w:rPr>
        <w:t>wniesienia sprzeciwu wobec przetwarzania;</w:t>
      </w:r>
    </w:p>
    <w:p w14:paraId="5EA6E3AF" w14:textId="25C1CE39" w:rsidR="00F12847" w:rsidRPr="00F12847" w:rsidRDefault="00F12847" w:rsidP="00F12847">
      <w:pPr>
        <w:pStyle w:val="Akapitzlist"/>
        <w:numPr>
          <w:ilvl w:val="0"/>
          <w:numId w:val="19"/>
        </w:numPr>
        <w:jc w:val="both"/>
        <w:rPr>
          <w:rFonts w:asciiTheme="minorHAnsi" w:hAnsiTheme="minorHAnsi" w:cstheme="minorHAnsi"/>
          <w:sz w:val="22"/>
          <w:szCs w:val="22"/>
        </w:rPr>
      </w:pPr>
      <w:r w:rsidRPr="00F12847">
        <w:rPr>
          <w:rFonts w:asciiTheme="minorHAnsi" w:hAnsiTheme="minorHAnsi" w:cstheme="minorHAnsi"/>
          <w:sz w:val="22"/>
          <w:szCs w:val="22"/>
        </w:rPr>
        <w:t>cofnięcia w dowolnym momencie zgody na przetwarzanie danych osobowych bez wpływu na zgodność z prawem przetwarzania, którego dokonano na podstawie zgody przed jej cofnięciem;</w:t>
      </w:r>
    </w:p>
    <w:p w14:paraId="43798A90" w14:textId="40EA66AC" w:rsidR="00F12847" w:rsidRPr="00F12847" w:rsidRDefault="00F12847" w:rsidP="00F12847">
      <w:pPr>
        <w:pStyle w:val="Akapitzlist"/>
        <w:numPr>
          <w:ilvl w:val="0"/>
          <w:numId w:val="19"/>
        </w:numPr>
        <w:jc w:val="both"/>
        <w:rPr>
          <w:rFonts w:asciiTheme="minorHAnsi" w:hAnsiTheme="minorHAnsi" w:cstheme="minorHAnsi"/>
          <w:sz w:val="22"/>
          <w:szCs w:val="22"/>
        </w:rPr>
      </w:pPr>
      <w:r w:rsidRPr="00F12847">
        <w:rPr>
          <w:rFonts w:asciiTheme="minorHAnsi" w:hAnsiTheme="minorHAnsi" w:cstheme="minorHAnsi"/>
          <w:sz w:val="22"/>
          <w:szCs w:val="22"/>
        </w:rPr>
        <w:t>wniesienia skargi do</w:t>
      </w:r>
      <w:r w:rsidR="00315737">
        <w:rPr>
          <w:rFonts w:asciiTheme="minorHAnsi" w:hAnsiTheme="minorHAnsi" w:cstheme="minorHAnsi"/>
          <w:sz w:val="22"/>
          <w:szCs w:val="22"/>
        </w:rPr>
        <w:t xml:space="preserve"> </w:t>
      </w:r>
      <w:r w:rsidRPr="00F12847">
        <w:rPr>
          <w:rFonts w:asciiTheme="minorHAnsi" w:hAnsiTheme="minorHAnsi" w:cstheme="minorHAnsi"/>
          <w:sz w:val="22"/>
          <w:szCs w:val="22"/>
        </w:rPr>
        <w:t>organu, gdy uzna Pani/Pan, że przetwarzanie danych osobowych Pani/Pana dotyczących narusza przepisy RODO;</w:t>
      </w:r>
    </w:p>
    <w:p w14:paraId="765A7DFB" w14:textId="77777777" w:rsidR="00F12847" w:rsidRPr="00F12847" w:rsidRDefault="00F12847" w:rsidP="00F12847">
      <w:pPr>
        <w:pStyle w:val="Akapitzlist"/>
        <w:ind w:left="1080"/>
        <w:jc w:val="both"/>
        <w:rPr>
          <w:rFonts w:asciiTheme="minorHAnsi" w:hAnsiTheme="minorHAnsi" w:cstheme="minorHAnsi"/>
          <w:sz w:val="22"/>
          <w:szCs w:val="22"/>
        </w:rPr>
      </w:pPr>
    </w:p>
    <w:p w14:paraId="28C595EC" w14:textId="5717F390" w:rsidR="00F12847" w:rsidRPr="00F12847" w:rsidRDefault="00F12847" w:rsidP="00F12847">
      <w:pPr>
        <w:spacing w:after="150"/>
        <w:ind w:left="720" w:hanging="360"/>
        <w:jc w:val="both"/>
        <w:rPr>
          <w:rFonts w:eastAsia="Times New Roman" w:cstheme="minorHAnsi"/>
        </w:rPr>
      </w:pPr>
      <w:r w:rsidRPr="00F12847">
        <w:rPr>
          <w:rFonts w:cstheme="minorHAnsi"/>
        </w:rPr>
        <w:t>-</w:t>
      </w:r>
      <w:r w:rsidR="00B26ABB">
        <w:rPr>
          <w:rFonts w:cstheme="minorHAnsi"/>
        </w:rPr>
        <w:tab/>
      </w:r>
      <w:r w:rsidRPr="00F12847">
        <w:rPr>
          <w:rFonts w:eastAsia="Times New Roman" w:cstheme="minorHAnsi"/>
        </w:rPr>
        <w:t>W odniesieniu do Pani/Pana danych osobowych decyzje nie będą podejmowane w sposób zautomatyzowany, stosowanie do art. 22 RODO;</w:t>
      </w:r>
    </w:p>
    <w:p w14:paraId="3F154FE2" w14:textId="7103607E" w:rsidR="00F12847" w:rsidRPr="00F12847" w:rsidRDefault="00F12847" w:rsidP="00F12847">
      <w:pPr>
        <w:pStyle w:val="Akapitzlist"/>
        <w:ind w:hanging="360"/>
        <w:jc w:val="both"/>
        <w:rPr>
          <w:rFonts w:asciiTheme="minorHAnsi" w:hAnsiTheme="minorHAnsi" w:cstheme="minorHAnsi"/>
          <w:sz w:val="22"/>
          <w:szCs w:val="22"/>
        </w:rPr>
      </w:pPr>
      <w:r w:rsidRPr="00F12847">
        <w:rPr>
          <w:rFonts w:asciiTheme="minorHAnsi" w:hAnsiTheme="minorHAnsi" w:cstheme="minorHAnsi"/>
          <w:sz w:val="22"/>
          <w:szCs w:val="22"/>
        </w:rPr>
        <w:t>-</w:t>
      </w:r>
      <w:r w:rsidR="00B26ABB">
        <w:rPr>
          <w:rFonts w:asciiTheme="minorHAnsi" w:hAnsiTheme="minorHAnsi" w:cstheme="minorHAnsi"/>
          <w:sz w:val="22"/>
          <w:szCs w:val="22"/>
        </w:rPr>
        <w:tab/>
      </w:r>
      <w:r w:rsidRPr="00F12847">
        <w:rPr>
          <w:rFonts w:asciiTheme="minorHAnsi" w:hAnsiTheme="minorHAnsi" w:cstheme="minorHAnsi"/>
          <w:sz w:val="22"/>
          <w:szCs w:val="22"/>
        </w:rPr>
        <w:t>Podanie danych osobowych jest dobrowolne w celu zawarcia i wykonywania umowy łączącej Zamawiającego z Wykonawcą, aczkolwiek odmowa ich podania uniemożliwia podjęcie współpracy pomiędzy w/w stronami.</w:t>
      </w:r>
    </w:p>
    <w:p w14:paraId="7086F7F2" w14:textId="77777777" w:rsidR="00F12847" w:rsidRPr="00F12847" w:rsidRDefault="00F12847" w:rsidP="00F12847">
      <w:pPr>
        <w:spacing w:after="120"/>
        <w:jc w:val="both"/>
        <w:rPr>
          <w:rFonts w:eastAsia="Calibri" w:cstheme="minorHAnsi"/>
          <w:lang w:eastAsia="en-US"/>
        </w:rPr>
      </w:pPr>
    </w:p>
    <w:sectPr w:rsidR="00F12847" w:rsidRPr="00F12847" w:rsidSect="00856405">
      <w:footerReference w:type="default" r:id="rId16"/>
      <w:pgSz w:w="11906" w:h="16838"/>
      <w:pgMar w:top="357" w:right="680" w:bottom="81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F18C7" w14:textId="77777777" w:rsidR="004607BB" w:rsidRDefault="004607BB" w:rsidP="006A6B50">
      <w:pPr>
        <w:spacing w:after="0" w:line="240" w:lineRule="auto"/>
      </w:pPr>
      <w:r>
        <w:separator/>
      </w:r>
    </w:p>
  </w:endnote>
  <w:endnote w:type="continuationSeparator" w:id="0">
    <w:p w14:paraId="65EF7F51" w14:textId="77777777" w:rsidR="004607BB" w:rsidRDefault="004607BB" w:rsidP="006A6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5"/>
      </w:rPr>
      <w:id w:val="718869276"/>
      <w:docPartObj>
        <w:docPartGallery w:val="Page Numbers (Bottom of Page)"/>
        <w:docPartUnique/>
      </w:docPartObj>
    </w:sdtPr>
    <w:sdtEndPr/>
    <w:sdtContent>
      <w:p w14:paraId="4FCC3F7F" w14:textId="3CF7BF57" w:rsidR="000603B5" w:rsidRPr="00856405" w:rsidRDefault="00856405" w:rsidP="00856405">
        <w:pPr>
          <w:pStyle w:val="Stopka"/>
          <w:jc w:val="right"/>
          <w:rPr>
            <w:sz w:val="15"/>
          </w:rPr>
        </w:pPr>
        <w:r>
          <w:rPr>
            <w:sz w:val="15"/>
          </w:rPr>
          <w:t xml:space="preserve">Strona </w:t>
        </w:r>
        <w:r w:rsidR="000603B5" w:rsidRPr="00856405">
          <w:rPr>
            <w:sz w:val="15"/>
          </w:rPr>
          <w:fldChar w:fldCharType="begin"/>
        </w:r>
        <w:r w:rsidR="000603B5" w:rsidRPr="00856405">
          <w:rPr>
            <w:sz w:val="15"/>
          </w:rPr>
          <w:instrText>PAGE   \* MERGEFORMAT</w:instrText>
        </w:r>
        <w:r w:rsidR="000603B5" w:rsidRPr="00856405">
          <w:rPr>
            <w:sz w:val="15"/>
          </w:rPr>
          <w:fldChar w:fldCharType="separate"/>
        </w:r>
        <w:r w:rsidR="00FD240C" w:rsidRPr="00856405">
          <w:rPr>
            <w:noProof/>
            <w:sz w:val="15"/>
          </w:rPr>
          <w:t>5</w:t>
        </w:r>
        <w:r w:rsidR="000603B5" w:rsidRPr="00856405">
          <w:rPr>
            <w:sz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5A414" w14:textId="77777777" w:rsidR="004607BB" w:rsidRDefault="004607BB" w:rsidP="006A6B50">
      <w:pPr>
        <w:spacing w:after="0" w:line="240" w:lineRule="auto"/>
      </w:pPr>
      <w:r>
        <w:separator/>
      </w:r>
    </w:p>
  </w:footnote>
  <w:footnote w:type="continuationSeparator" w:id="0">
    <w:p w14:paraId="15DE3428" w14:textId="77777777" w:rsidR="004607BB" w:rsidRDefault="004607BB" w:rsidP="006A6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C69"/>
    <w:multiLevelType w:val="hybridMultilevel"/>
    <w:tmpl w:val="22C8BC3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ED4D8B"/>
    <w:multiLevelType w:val="hybridMultilevel"/>
    <w:tmpl w:val="4A82EAA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89F7D82"/>
    <w:multiLevelType w:val="hybridMultilevel"/>
    <w:tmpl w:val="83D870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C8251E"/>
    <w:multiLevelType w:val="multilevel"/>
    <w:tmpl w:val="F65CE89C"/>
    <w:lvl w:ilvl="0">
      <w:start w:val="1"/>
      <w:numFmt w:val="decimal"/>
      <w:lvlText w:val="%1."/>
      <w:lvlJc w:val="left"/>
      <w:pPr>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 w15:restartNumberingAfterBreak="0">
    <w:nsid w:val="14F663AB"/>
    <w:multiLevelType w:val="multilevel"/>
    <w:tmpl w:val="3F667D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4CE2FE5"/>
    <w:multiLevelType w:val="hybridMultilevel"/>
    <w:tmpl w:val="91EA38C8"/>
    <w:lvl w:ilvl="0" w:tplc="04150011">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6" w15:restartNumberingAfterBreak="0">
    <w:nsid w:val="3A575D69"/>
    <w:multiLevelType w:val="hybridMultilevel"/>
    <w:tmpl w:val="A0125D20"/>
    <w:lvl w:ilvl="0" w:tplc="2D62937C">
      <w:start w:val="1"/>
      <w:numFmt w:val="decimal"/>
      <w:lvlText w:val="%1)"/>
      <w:lvlJc w:val="left"/>
      <w:pPr>
        <w:ind w:left="2880" w:hanging="360"/>
      </w:pPr>
      <w:rPr>
        <w:rFonts w:ascii="Times New Roman" w:hAnsi="Times New Roman" w:cs="Times New Roman"/>
        <w:b w:val="0"/>
        <w:bCs w:val="0"/>
      </w:rPr>
    </w:lvl>
    <w:lvl w:ilvl="1" w:tplc="04150019">
      <w:start w:val="1"/>
      <w:numFmt w:val="lowerLetter"/>
      <w:lvlText w:val="%2."/>
      <w:lvlJc w:val="left"/>
      <w:pPr>
        <w:ind w:left="3600" w:hanging="360"/>
      </w:pPr>
      <w:rPr>
        <w:rFonts w:ascii="Times New Roman" w:hAnsi="Times New Roman" w:cs="Times New Roman"/>
      </w:rPr>
    </w:lvl>
    <w:lvl w:ilvl="2" w:tplc="0415001B">
      <w:start w:val="1"/>
      <w:numFmt w:val="lowerRoman"/>
      <w:lvlText w:val="%3."/>
      <w:lvlJc w:val="right"/>
      <w:pPr>
        <w:ind w:left="4320" w:hanging="180"/>
      </w:pPr>
      <w:rPr>
        <w:rFonts w:ascii="Times New Roman" w:hAnsi="Times New Roman" w:cs="Times New Roman"/>
      </w:rPr>
    </w:lvl>
    <w:lvl w:ilvl="3" w:tplc="0415000F">
      <w:start w:val="1"/>
      <w:numFmt w:val="decimal"/>
      <w:lvlText w:val="%4."/>
      <w:lvlJc w:val="left"/>
      <w:pPr>
        <w:ind w:left="5040" w:hanging="360"/>
      </w:pPr>
      <w:rPr>
        <w:rFonts w:ascii="Times New Roman" w:hAnsi="Times New Roman" w:cs="Times New Roman"/>
      </w:rPr>
    </w:lvl>
    <w:lvl w:ilvl="4" w:tplc="04150019">
      <w:start w:val="1"/>
      <w:numFmt w:val="lowerLetter"/>
      <w:lvlText w:val="%5."/>
      <w:lvlJc w:val="left"/>
      <w:pPr>
        <w:ind w:left="5760" w:hanging="360"/>
      </w:pPr>
      <w:rPr>
        <w:rFonts w:ascii="Times New Roman" w:hAnsi="Times New Roman" w:cs="Times New Roman"/>
      </w:rPr>
    </w:lvl>
    <w:lvl w:ilvl="5" w:tplc="0415001B">
      <w:start w:val="1"/>
      <w:numFmt w:val="lowerRoman"/>
      <w:lvlText w:val="%6."/>
      <w:lvlJc w:val="right"/>
      <w:pPr>
        <w:ind w:left="6480" w:hanging="180"/>
      </w:pPr>
      <w:rPr>
        <w:rFonts w:ascii="Times New Roman" w:hAnsi="Times New Roman" w:cs="Times New Roman"/>
      </w:rPr>
    </w:lvl>
    <w:lvl w:ilvl="6" w:tplc="0415000F">
      <w:start w:val="1"/>
      <w:numFmt w:val="decimal"/>
      <w:lvlText w:val="%7."/>
      <w:lvlJc w:val="left"/>
      <w:pPr>
        <w:ind w:left="7200" w:hanging="360"/>
      </w:pPr>
      <w:rPr>
        <w:rFonts w:ascii="Times New Roman" w:hAnsi="Times New Roman" w:cs="Times New Roman"/>
      </w:rPr>
    </w:lvl>
    <w:lvl w:ilvl="7" w:tplc="04150019">
      <w:start w:val="1"/>
      <w:numFmt w:val="lowerLetter"/>
      <w:lvlText w:val="%8."/>
      <w:lvlJc w:val="left"/>
      <w:pPr>
        <w:ind w:left="7920" w:hanging="360"/>
      </w:pPr>
      <w:rPr>
        <w:rFonts w:ascii="Times New Roman" w:hAnsi="Times New Roman" w:cs="Times New Roman"/>
      </w:rPr>
    </w:lvl>
    <w:lvl w:ilvl="8" w:tplc="0415001B">
      <w:start w:val="1"/>
      <w:numFmt w:val="lowerRoman"/>
      <w:lvlText w:val="%9."/>
      <w:lvlJc w:val="right"/>
      <w:pPr>
        <w:ind w:left="8640" w:hanging="180"/>
      </w:pPr>
      <w:rPr>
        <w:rFonts w:ascii="Times New Roman" w:hAnsi="Times New Roman" w:cs="Times New Roman"/>
      </w:rPr>
    </w:lvl>
  </w:abstractNum>
  <w:abstractNum w:abstractNumId="7" w15:restartNumberingAfterBreak="0">
    <w:nsid w:val="3E421AD8"/>
    <w:multiLevelType w:val="multilevel"/>
    <w:tmpl w:val="D4CC250A"/>
    <w:lvl w:ilvl="0">
      <w:start w:val="1"/>
      <w:numFmt w:val="decimal"/>
      <w:lvlText w:val="%1."/>
      <w:lvlJc w:val="left"/>
      <w:pPr>
        <w:ind w:left="720" w:hanging="360"/>
      </w:pPr>
      <w:rPr>
        <w:rFonts w:hint="default"/>
        <w:b/>
        <w:color w:val="0070C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420B5C"/>
    <w:multiLevelType w:val="hybridMultilevel"/>
    <w:tmpl w:val="06AE83F8"/>
    <w:lvl w:ilvl="0" w:tplc="907C51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341752"/>
    <w:multiLevelType w:val="hybridMultilevel"/>
    <w:tmpl w:val="90B05724"/>
    <w:lvl w:ilvl="0" w:tplc="D0CCE010">
      <w:start w:val="7"/>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7470DF"/>
    <w:multiLevelType w:val="hybridMultilevel"/>
    <w:tmpl w:val="D3E4866E"/>
    <w:lvl w:ilvl="0" w:tplc="D0CCE010">
      <w:start w:val="7"/>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39352C"/>
    <w:multiLevelType w:val="multilevel"/>
    <w:tmpl w:val="D4CC250A"/>
    <w:lvl w:ilvl="0">
      <w:start w:val="1"/>
      <w:numFmt w:val="decimal"/>
      <w:lvlText w:val="%1."/>
      <w:lvlJc w:val="left"/>
      <w:pPr>
        <w:ind w:left="720" w:hanging="360"/>
      </w:pPr>
      <w:rPr>
        <w:rFonts w:hint="default"/>
        <w:b/>
        <w:color w:val="0070C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ACB7868"/>
    <w:multiLevelType w:val="multilevel"/>
    <w:tmpl w:val="431041AA"/>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ascii="Calibri" w:eastAsia="Times New Roman" w:hAnsi="Calibri" w:cs="Times New Roman" w:hint="default"/>
        <w:sz w:val="24"/>
      </w:rPr>
    </w:lvl>
    <w:lvl w:ilvl="2">
      <w:start w:val="1"/>
      <w:numFmt w:val="decimal"/>
      <w:isLgl/>
      <w:lvlText w:val="%1.%2.%3."/>
      <w:lvlJc w:val="left"/>
      <w:pPr>
        <w:ind w:left="1778" w:hanging="720"/>
      </w:pPr>
      <w:rPr>
        <w:rFonts w:ascii="Calibri" w:eastAsia="Times New Roman" w:hAnsi="Calibri" w:cs="Times New Roman" w:hint="default"/>
        <w:sz w:val="24"/>
      </w:rPr>
    </w:lvl>
    <w:lvl w:ilvl="3">
      <w:start w:val="1"/>
      <w:numFmt w:val="decimal"/>
      <w:isLgl/>
      <w:lvlText w:val="%1.%2.%3.%4."/>
      <w:lvlJc w:val="left"/>
      <w:pPr>
        <w:ind w:left="2487" w:hanging="1080"/>
      </w:pPr>
      <w:rPr>
        <w:rFonts w:ascii="Calibri" w:eastAsia="Times New Roman" w:hAnsi="Calibri" w:cs="Times New Roman" w:hint="default"/>
        <w:sz w:val="24"/>
      </w:rPr>
    </w:lvl>
    <w:lvl w:ilvl="4">
      <w:start w:val="1"/>
      <w:numFmt w:val="decimal"/>
      <w:isLgl/>
      <w:lvlText w:val="%1.%2.%3.%4.%5."/>
      <w:lvlJc w:val="left"/>
      <w:pPr>
        <w:ind w:left="2836" w:hanging="1080"/>
      </w:pPr>
      <w:rPr>
        <w:rFonts w:ascii="Calibri" w:eastAsia="Times New Roman" w:hAnsi="Calibri" w:cs="Times New Roman" w:hint="default"/>
        <w:sz w:val="24"/>
      </w:rPr>
    </w:lvl>
    <w:lvl w:ilvl="5">
      <w:start w:val="1"/>
      <w:numFmt w:val="decimal"/>
      <w:isLgl/>
      <w:lvlText w:val="%1.%2.%3.%4.%5.%6."/>
      <w:lvlJc w:val="left"/>
      <w:pPr>
        <w:ind w:left="3545" w:hanging="1440"/>
      </w:pPr>
      <w:rPr>
        <w:rFonts w:ascii="Calibri" w:eastAsia="Times New Roman" w:hAnsi="Calibri" w:cs="Times New Roman" w:hint="default"/>
        <w:sz w:val="24"/>
      </w:rPr>
    </w:lvl>
    <w:lvl w:ilvl="6">
      <w:start w:val="1"/>
      <w:numFmt w:val="decimal"/>
      <w:isLgl/>
      <w:lvlText w:val="%1.%2.%3.%4.%5.%6.%7."/>
      <w:lvlJc w:val="left"/>
      <w:pPr>
        <w:ind w:left="3894" w:hanging="1440"/>
      </w:pPr>
      <w:rPr>
        <w:rFonts w:ascii="Calibri" w:eastAsia="Times New Roman" w:hAnsi="Calibri" w:cs="Times New Roman" w:hint="default"/>
        <w:sz w:val="24"/>
      </w:rPr>
    </w:lvl>
    <w:lvl w:ilvl="7">
      <w:start w:val="1"/>
      <w:numFmt w:val="decimal"/>
      <w:isLgl/>
      <w:lvlText w:val="%1.%2.%3.%4.%5.%6.%7.%8."/>
      <w:lvlJc w:val="left"/>
      <w:pPr>
        <w:ind w:left="4603" w:hanging="1800"/>
      </w:pPr>
      <w:rPr>
        <w:rFonts w:ascii="Calibri" w:eastAsia="Times New Roman" w:hAnsi="Calibri" w:cs="Times New Roman" w:hint="default"/>
        <w:sz w:val="24"/>
      </w:rPr>
    </w:lvl>
    <w:lvl w:ilvl="8">
      <w:start w:val="1"/>
      <w:numFmt w:val="decimal"/>
      <w:isLgl/>
      <w:lvlText w:val="%1.%2.%3.%4.%5.%6.%7.%8.%9."/>
      <w:lvlJc w:val="left"/>
      <w:pPr>
        <w:ind w:left="4952" w:hanging="1800"/>
      </w:pPr>
      <w:rPr>
        <w:rFonts w:ascii="Calibri" w:eastAsia="Times New Roman" w:hAnsi="Calibri" w:cs="Times New Roman" w:hint="default"/>
        <w:sz w:val="24"/>
      </w:rPr>
    </w:lvl>
  </w:abstractNum>
  <w:abstractNum w:abstractNumId="13" w15:restartNumberingAfterBreak="0">
    <w:nsid w:val="5F382F52"/>
    <w:multiLevelType w:val="multilevel"/>
    <w:tmpl w:val="1706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6E22710"/>
    <w:multiLevelType w:val="hybridMultilevel"/>
    <w:tmpl w:val="A66AD4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D0A5AC0"/>
    <w:multiLevelType w:val="hybridMultilevel"/>
    <w:tmpl w:val="88CC961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EBD2625"/>
    <w:multiLevelType w:val="multilevel"/>
    <w:tmpl w:val="D4CC250A"/>
    <w:lvl w:ilvl="0">
      <w:start w:val="1"/>
      <w:numFmt w:val="decimal"/>
      <w:lvlText w:val="%1."/>
      <w:lvlJc w:val="left"/>
      <w:pPr>
        <w:ind w:left="720" w:hanging="360"/>
      </w:pPr>
      <w:rPr>
        <w:rFonts w:hint="default"/>
        <w:b/>
        <w:color w:val="0070C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1C1805"/>
    <w:multiLevelType w:val="hybridMultilevel"/>
    <w:tmpl w:val="6782606C"/>
    <w:lvl w:ilvl="0" w:tplc="907C514A">
      <w:start w:val="1"/>
      <w:numFmt w:val="bullet"/>
      <w:lvlText w:val=""/>
      <w:lvlJc w:val="left"/>
      <w:pPr>
        <w:ind w:left="-423" w:hanging="360"/>
      </w:pPr>
      <w:rPr>
        <w:rFonts w:ascii="Symbol" w:hAnsi="Symbol" w:hint="default"/>
      </w:rPr>
    </w:lvl>
    <w:lvl w:ilvl="1" w:tplc="04150003" w:tentative="1">
      <w:start w:val="1"/>
      <w:numFmt w:val="bullet"/>
      <w:lvlText w:val="o"/>
      <w:lvlJc w:val="left"/>
      <w:pPr>
        <w:ind w:left="297" w:hanging="360"/>
      </w:pPr>
      <w:rPr>
        <w:rFonts w:ascii="Courier New" w:hAnsi="Courier New" w:cs="Courier New" w:hint="default"/>
      </w:rPr>
    </w:lvl>
    <w:lvl w:ilvl="2" w:tplc="04150005" w:tentative="1">
      <w:start w:val="1"/>
      <w:numFmt w:val="bullet"/>
      <w:lvlText w:val=""/>
      <w:lvlJc w:val="left"/>
      <w:pPr>
        <w:ind w:left="1017" w:hanging="360"/>
      </w:pPr>
      <w:rPr>
        <w:rFonts w:ascii="Wingdings" w:hAnsi="Wingdings" w:hint="default"/>
      </w:rPr>
    </w:lvl>
    <w:lvl w:ilvl="3" w:tplc="04150001" w:tentative="1">
      <w:start w:val="1"/>
      <w:numFmt w:val="bullet"/>
      <w:lvlText w:val=""/>
      <w:lvlJc w:val="left"/>
      <w:pPr>
        <w:ind w:left="1737" w:hanging="360"/>
      </w:pPr>
      <w:rPr>
        <w:rFonts w:ascii="Symbol" w:hAnsi="Symbol" w:hint="default"/>
      </w:rPr>
    </w:lvl>
    <w:lvl w:ilvl="4" w:tplc="04150003" w:tentative="1">
      <w:start w:val="1"/>
      <w:numFmt w:val="bullet"/>
      <w:lvlText w:val="o"/>
      <w:lvlJc w:val="left"/>
      <w:pPr>
        <w:ind w:left="2457" w:hanging="360"/>
      </w:pPr>
      <w:rPr>
        <w:rFonts w:ascii="Courier New" w:hAnsi="Courier New" w:cs="Courier New" w:hint="default"/>
      </w:rPr>
    </w:lvl>
    <w:lvl w:ilvl="5" w:tplc="04150005" w:tentative="1">
      <w:start w:val="1"/>
      <w:numFmt w:val="bullet"/>
      <w:lvlText w:val=""/>
      <w:lvlJc w:val="left"/>
      <w:pPr>
        <w:ind w:left="3177" w:hanging="360"/>
      </w:pPr>
      <w:rPr>
        <w:rFonts w:ascii="Wingdings" w:hAnsi="Wingdings" w:hint="default"/>
      </w:rPr>
    </w:lvl>
    <w:lvl w:ilvl="6" w:tplc="04150001" w:tentative="1">
      <w:start w:val="1"/>
      <w:numFmt w:val="bullet"/>
      <w:lvlText w:val=""/>
      <w:lvlJc w:val="left"/>
      <w:pPr>
        <w:ind w:left="3897" w:hanging="360"/>
      </w:pPr>
      <w:rPr>
        <w:rFonts w:ascii="Symbol" w:hAnsi="Symbol" w:hint="default"/>
      </w:rPr>
    </w:lvl>
    <w:lvl w:ilvl="7" w:tplc="04150003" w:tentative="1">
      <w:start w:val="1"/>
      <w:numFmt w:val="bullet"/>
      <w:lvlText w:val="o"/>
      <w:lvlJc w:val="left"/>
      <w:pPr>
        <w:ind w:left="4617" w:hanging="360"/>
      </w:pPr>
      <w:rPr>
        <w:rFonts w:ascii="Courier New" w:hAnsi="Courier New" w:cs="Courier New" w:hint="default"/>
      </w:rPr>
    </w:lvl>
    <w:lvl w:ilvl="8" w:tplc="04150005" w:tentative="1">
      <w:start w:val="1"/>
      <w:numFmt w:val="bullet"/>
      <w:lvlText w:val=""/>
      <w:lvlJc w:val="left"/>
      <w:pPr>
        <w:ind w:left="5337" w:hanging="360"/>
      </w:pPr>
      <w:rPr>
        <w:rFonts w:ascii="Wingdings" w:hAnsi="Wingdings" w:hint="default"/>
      </w:rPr>
    </w:lvl>
  </w:abstractNum>
  <w:abstractNum w:abstractNumId="18" w15:restartNumberingAfterBreak="0">
    <w:nsid w:val="73AF3EE5"/>
    <w:multiLevelType w:val="multilevel"/>
    <w:tmpl w:val="92FA1DDC"/>
    <w:lvl w:ilvl="0">
      <w:start w:val="1"/>
      <w:numFmt w:val="decimal"/>
      <w:pStyle w:val="AssecoNagwek1"/>
      <w:lvlText w:val="%1"/>
      <w:lvlJc w:val="left"/>
      <w:pPr>
        <w:tabs>
          <w:tab w:val="num" w:pos="482"/>
        </w:tabs>
        <w:ind w:left="482" w:hanging="482"/>
      </w:pPr>
      <w:rPr>
        <w:rFonts w:hint="default"/>
      </w:rPr>
    </w:lvl>
    <w:lvl w:ilvl="1">
      <w:start w:val="1"/>
      <w:numFmt w:val="decimal"/>
      <w:pStyle w:val="AssecoNagwek2"/>
      <w:lvlText w:val="%1.%2"/>
      <w:lvlJc w:val="left"/>
      <w:pPr>
        <w:tabs>
          <w:tab w:val="num" w:pos="720"/>
        </w:tabs>
        <w:ind w:left="335" w:hanging="335"/>
      </w:pPr>
      <w:rPr>
        <w:rFonts w:hint="default"/>
      </w:rPr>
    </w:lvl>
    <w:lvl w:ilvl="2">
      <w:start w:val="1"/>
      <w:numFmt w:val="decimal"/>
      <w:pStyle w:val="AssecoNagwek3"/>
      <w:lvlText w:val="%1.%2.%3"/>
      <w:lvlJc w:val="left"/>
      <w:pPr>
        <w:tabs>
          <w:tab w:val="num" w:pos="720"/>
        </w:tabs>
        <w:ind w:left="561" w:hanging="561"/>
      </w:pPr>
      <w:rPr>
        <w:rFonts w:hint="default"/>
      </w:rPr>
    </w:lvl>
    <w:lvl w:ilvl="3">
      <w:start w:val="1"/>
      <w:numFmt w:val="decimal"/>
      <w:pStyle w:val="AssecoNagwek4"/>
      <w:lvlText w:val="%1.%2.%3.%4"/>
      <w:lvlJc w:val="left"/>
      <w:pPr>
        <w:tabs>
          <w:tab w:val="num" w:pos="1080"/>
        </w:tabs>
        <w:ind w:left="-48" w:firstLine="48"/>
      </w:pPr>
      <w:rPr>
        <w:rFonts w:hint="default"/>
      </w:rPr>
    </w:lvl>
    <w:lvl w:ilvl="4">
      <w:start w:val="1"/>
      <w:numFmt w:val="decimal"/>
      <w:pStyle w:val="AssecoNagwek5"/>
      <w:lvlText w:val="%1.%2.%3.%4.%5"/>
      <w:lvlJc w:val="left"/>
      <w:pPr>
        <w:tabs>
          <w:tab w:val="num" w:pos="1440"/>
        </w:tabs>
        <w:ind w:left="96" w:hanging="96"/>
      </w:pPr>
      <w:rPr>
        <w:rFonts w:hint="default"/>
      </w:rPr>
    </w:lvl>
    <w:lvl w:ilvl="5">
      <w:start w:val="1"/>
      <w:numFmt w:val="decimal"/>
      <w:pStyle w:val="Nagwek6"/>
      <w:lvlText w:val="%1.%2.%3.%4.%5.%6"/>
      <w:lvlJc w:val="left"/>
      <w:pPr>
        <w:tabs>
          <w:tab w:val="num" w:pos="240"/>
        </w:tabs>
        <w:ind w:left="240" w:hanging="1152"/>
      </w:pPr>
      <w:rPr>
        <w:rFonts w:hint="default"/>
      </w:rPr>
    </w:lvl>
    <w:lvl w:ilvl="6">
      <w:start w:val="1"/>
      <w:numFmt w:val="decimal"/>
      <w:pStyle w:val="Nagwek7"/>
      <w:lvlText w:val="%1.%2.%3.%4.%5.%6.%7"/>
      <w:lvlJc w:val="left"/>
      <w:pPr>
        <w:tabs>
          <w:tab w:val="num" w:pos="384"/>
        </w:tabs>
        <w:ind w:left="384" w:hanging="1296"/>
      </w:pPr>
      <w:rPr>
        <w:rFonts w:hint="default"/>
      </w:rPr>
    </w:lvl>
    <w:lvl w:ilvl="7">
      <w:start w:val="1"/>
      <w:numFmt w:val="decimal"/>
      <w:pStyle w:val="Nagwek8"/>
      <w:lvlText w:val="%1.%2.%3.%4.%5.%6.%7.%8"/>
      <w:lvlJc w:val="left"/>
      <w:pPr>
        <w:tabs>
          <w:tab w:val="num" w:pos="528"/>
        </w:tabs>
        <w:ind w:left="528" w:hanging="1440"/>
      </w:pPr>
      <w:rPr>
        <w:rFonts w:hint="default"/>
      </w:rPr>
    </w:lvl>
    <w:lvl w:ilvl="8">
      <w:start w:val="1"/>
      <w:numFmt w:val="decimal"/>
      <w:pStyle w:val="Nagwek9"/>
      <w:lvlText w:val="%1.%2.%3.%4.%5.%6.%7.%8.%9"/>
      <w:lvlJc w:val="left"/>
      <w:pPr>
        <w:tabs>
          <w:tab w:val="num" w:pos="672"/>
        </w:tabs>
        <w:ind w:left="672" w:hanging="1584"/>
      </w:pPr>
      <w:rPr>
        <w:rFonts w:hint="default"/>
      </w:rPr>
    </w:lvl>
  </w:abstractNum>
  <w:num w:numId="1">
    <w:abstractNumId w:val="18"/>
  </w:num>
  <w:num w:numId="2">
    <w:abstractNumId w:val="16"/>
  </w:num>
  <w:num w:numId="3">
    <w:abstractNumId w:val="17"/>
  </w:num>
  <w:num w:numId="4">
    <w:abstractNumId w:val="13"/>
  </w:num>
  <w:num w:numId="5">
    <w:abstractNumId w:val="8"/>
  </w:num>
  <w:num w:numId="6">
    <w:abstractNumId w:val="4"/>
  </w:num>
  <w:num w:numId="7">
    <w:abstractNumId w:val="3"/>
  </w:num>
  <w:num w:numId="8">
    <w:abstractNumId w:val="7"/>
  </w:num>
  <w:num w:numId="9">
    <w:abstractNumId w:val="12"/>
  </w:num>
  <w:num w:numId="10">
    <w:abstractNumId w:val="0"/>
  </w:num>
  <w:num w:numId="11">
    <w:abstractNumId w:val="1"/>
  </w:num>
  <w:num w:numId="12">
    <w:abstractNumId w:val="11"/>
  </w:num>
  <w:num w:numId="13">
    <w:abstractNumId w:val="6"/>
  </w:num>
  <w:num w:numId="14">
    <w:abstractNumId w:val="5"/>
  </w:num>
  <w:num w:numId="15">
    <w:abstractNumId w:val="10"/>
  </w:num>
  <w:num w:numId="16">
    <w:abstractNumId w:val="9"/>
  </w:num>
  <w:num w:numId="17">
    <w:abstractNumId w:val="15"/>
  </w:num>
  <w:num w:numId="18">
    <w:abstractNumId w:val="2"/>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4C"/>
    <w:rsid w:val="00003FF3"/>
    <w:rsid w:val="000064F2"/>
    <w:rsid w:val="0001076B"/>
    <w:rsid w:val="000123D7"/>
    <w:rsid w:val="000141A2"/>
    <w:rsid w:val="00015A4B"/>
    <w:rsid w:val="00015EC1"/>
    <w:rsid w:val="00020127"/>
    <w:rsid w:val="00024D3B"/>
    <w:rsid w:val="000276DC"/>
    <w:rsid w:val="000316A2"/>
    <w:rsid w:val="000320DC"/>
    <w:rsid w:val="00040E52"/>
    <w:rsid w:val="0004238E"/>
    <w:rsid w:val="000445D4"/>
    <w:rsid w:val="00051284"/>
    <w:rsid w:val="000517C0"/>
    <w:rsid w:val="00051C8C"/>
    <w:rsid w:val="00051FC5"/>
    <w:rsid w:val="0005204D"/>
    <w:rsid w:val="00056F7B"/>
    <w:rsid w:val="000603B5"/>
    <w:rsid w:val="00066916"/>
    <w:rsid w:val="00066DE9"/>
    <w:rsid w:val="000670CF"/>
    <w:rsid w:val="00086634"/>
    <w:rsid w:val="000874FC"/>
    <w:rsid w:val="00092104"/>
    <w:rsid w:val="00092A6D"/>
    <w:rsid w:val="00094D30"/>
    <w:rsid w:val="00095FF5"/>
    <w:rsid w:val="000A1B53"/>
    <w:rsid w:val="000A25C2"/>
    <w:rsid w:val="000A281D"/>
    <w:rsid w:val="000A4601"/>
    <w:rsid w:val="000B1E3A"/>
    <w:rsid w:val="000C44FA"/>
    <w:rsid w:val="000C6AAD"/>
    <w:rsid w:val="000D3EA7"/>
    <w:rsid w:val="000E00BB"/>
    <w:rsid w:val="000E2A10"/>
    <w:rsid w:val="000E3D5B"/>
    <w:rsid w:val="000E4294"/>
    <w:rsid w:val="000E4318"/>
    <w:rsid w:val="000F1E56"/>
    <w:rsid w:val="000F2902"/>
    <w:rsid w:val="00105586"/>
    <w:rsid w:val="001069FA"/>
    <w:rsid w:val="0011221E"/>
    <w:rsid w:val="00112FF6"/>
    <w:rsid w:val="001145AC"/>
    <w:rsid w:val="001149B0"/>
    <w:rsid w:val="00115BEF"/>
    <w:rsid w:val="00124633"/>
    <w:rsid w:val="00124ECF"/>
    <w:rsid w:val="001266B8"/>
    <w:rsid w:val="00126FA8"/>
    <w:rsid w:val="00131490"/>
    <w:rsid w:val="0013217E"/>
    <w:rsid w:val="001354BE"/>
    <w:rsid w:val="0013573E"/>
    <w:rsid w:val="00137CF9"/>
    <w:rsid w:val="001400FB"/>
    <w:rsid w:val="0014342D"/>
    <w:rsid w:val="001537B6"/>
    <w:rsid w:val="00167D71"/>
    <w:rsid w:val="00171231"/>
    <w:rsid w:val="001718F3"/>
    <w:rsid w:val="0017205F"/>
    <w:rsid w:val="0017636A"/>
    <w:rsid w:val="00187C9E"/>
    <w:rsid w:val="001910CD"/>
    <w:rsid w:val="0019163E"/>
    <w:rsid w:val="00192D95"/>
    <w:rsid w:val="00192F94"/>
    <w:rsid w:val="001A44D2"/>
    <w:rsid w:val="001B0A33"/>
    <w:rsid w:val="001C1571"/>
    <w:rsid w:val="001C23C3"/>
    <w:rsid w:val="001C2CD3"/>
    <w:rsid w:val="001D254B"/>
    <w:rsid w:val="001D5AFB"/>
    <w:rsid w:val="001D7553"/>
    <w:rsid w:val="001D7F91"/>
    <w:rsid w:val="001E5303"/>
    <w:rsid w:val="001E6C11"/>
    <w:rsid w:val="001F5160"/>
    <w:rsid w:val="001F5D5F"/>
    <w:rsid w:val="00207554"/>
    <w:rsid w:val="0021529B"/>
    <w:rsid w:val="00215F87"/>
    <w:rsid w:val="00220604"/>
    <w:rsid w:val="00221A79"/>
    <w:rsid w:val="002255C2"/>
    <w:rsid w:val="00225E1C"/>
    <w:rsid w:val="00231244"/>
    <w:rsid w:val="00231293"/>
    <w:rsid w:val="00233042"/>
    <w:rsid w:val="0023408D"/>
    <w:rsid w:val="0024096F"/>
    <w:rsid w:val="00240B56"/>
    <w:rsid w:val="0024335D"/>
    <w:rsid w:val="00243ABA"/>
    <w:rsid w:val="00254E7D"/>
    <w:rsid w:val="00255A04"/>
    <w:rsid w:val="00256A25"/>
    <w:rsid w:val="002600CD"/>
    <w:rsid w:val="002867CA"/>
    <w:rsid w:val="00290F0D"/>
    <w:rsid w:val="002A0AAD"/>
    <w:rsid w:val="002A6592"/>
    <w:rsid w:val="002B75B7"/>
    <w:rsid w:val="002C1641"/>
    <w:rsid w:val="002C1CC6"/>
    <w:rsid w:val="002C40C4"/>
    <w:rsid w:val="002C6EBA"/>
    <w:rsid w:val="002E3195"/>
    <w:rsid w:val="002E39F0"/>
    <w:rsid w:val="002F62DA"/>
    <w:rsid w:val="00302FD5"/>
    <w:rsid w:val="00304D05"/>
    <w:rsid w:val="0030728D"/>
    <w:rsid w:val="003074CC"/>
    <w:rsid w:val="00310F15"/>
    <w:rsid w:val="00315737"/>
    <w:rsid w:val="00315E0E"/>
    <w:rsid w:val="003256AD"/>
    <w:rsid w:val="00325823"/>
    <w:rsid w:val="00327061"/>
    <w:rsid w:val="003367FC"/>
    <w:rsid w:val="0034096A"/>
    <w:rsid w:val="00341C88"/>
    <w:rsid w:val="0035000B"/>
    <w:rsid w:val="00353959"/>
    <w:rsid w:val="0035544F"/>
    <w:rsid w:val="00355F68"/>
    <w:rsid w:val="00363173"/>
    <w:rsid w:val="003803D5"/>
    <w:rsid w:val="00382FDC"/>
    <w:rsid w:val="0038308B"/>
    <w:rsid w:val="003944D4"/>
    <w:rsid w:val="003A2903"/>
    <w:rsid w:val="003A3BF2"/>
    <w:rsid w:val="003B3945"/>
    <w:rsid w:val="003B65D7"/>
    <w:rsid w:val="003B6958"/>
    <w:rsid w:val="003C2A5E"/>
    <w:rsid w:val="003C2CFC"/>
    <w:rsid w:val="003D06A2"/>
    <w:rsid w:val="003D5064"/>
    <w:rsid w:val="003D66EA"/>
    <w:rsid w:val="003D7938"/>
    <w:rsid w:val="003D7D0E"/>
    <w:rsid w:val="003E4C9F"/>
    <w:rsid w:val="003E7052"/>
    <w:rsid w:val="003E734C"/>
    <w:rsid w:val="003E7ECB"/>
    <w:rsid w:val="003F08A9"/>
    <w:rsid w:val="003F255F"/>
    <w:rsid w:val="004029A4"/>
    <w:rsid w:val="0040307F"/>
    <w:rsid w:val="004073E8"/>
    <w:rsid w:val="00411A72"/>
    <w:rsid w:val="00416B43"/>
    <w:rsid w:val="00423123"/>
    <w:rsid w:val="00431672"/>
    <w:rsid w:val="00431C44"/>
    <w:rsid w:val="0043552B"/>
    <w:rsid w:val="00440B4A"/>
    <w:rsid w:val="00440C60"/>
    <w:rsid w:val="00440FA0"/>
    <w:rsid w:val="00443829"/>
    <w:rsid w:val="00444420"/>
    <w:rsid w:val="00444905"/>
    <w:rsid w:val="00445A1D"/>
    <w:rsid w:val="004503D2"/>
    <w:rsid w:val="0045458F"/>
    <w:rsid w:val="00456C09"/>
    <w:rsid w:val="004607BB"/>
    <w:rsid w:val="00460C0D"/>
    <w:rsid w:val="0046224C"/>
    <w:rsid w:val="00466B6B"/>
    <w:rsid w:val="0047401C"/>
    <w:rsid w:val="00475F6B"/>
    <w:rsid w:val="004814C8"/>
    <w:rsid w:val="00481E94"/>
    <w:rsid w:val="004825C1"/>
    <w:rsid w:val="004828DD"/>
    <w:rsid w:val="004854EF"/>
    <w:rsid w:val="00493E95"/>
    <w:rsid w:val="00493F31"/>
    <w:rsid w:val="004A13BE"/>
    <w:rsid w:val="004A17F6"/>
    <w:rsid w:val="004A1B20"/>
    <w:rsid w:val="004A4BC9"/>
    <w:rsid w:val="004A77E6"/>
    <w:rsid w:val="004C757A"/>
    <w:rsid w:val="004C7ECD"/>
    <w:rsid w:val="004D3DDB"/>
    <w:rsid w:val="004D43D7"/>
    <w:rsid w:val="004D446F"/>
    <w:rsid w:val="004F1668"/>
    <w:rsid w:val="004F299E"/>
    <w:rsid w:val="004F6B67"/>
    <w:rsid w:val="00502B64"/>
    <w:rsid w:val="00504730"/>
    <w:rsid w:val="00512012"/>
    <w:rsid w:val="005144E2"/>
    <w:rsid w:val="00517E9E"/>
    <w:rsid w:val="00522A84"/>
    <w:rsid w:val="00522D11"/>
    <w:rsid w:val="00523A5D"/>
    <w:rsid w:val="0053293D"/>
    <w:rsid w:val="00536C12"/>
    <w:rsid w:val="00537B64"/>
    <w:rsid w:val="00540A7D"/>
    <w:rsid w:val="00544480"/>
    <w:rsid w:val="00544A54"/>
    <w:rsid w:val="00545381"/>
    <w:rsid w:val="00551747"/>
    <w:rsid w:val="00552546"/>
    <w:rsid w:val="0057581D"/>
    <w:rsid w:val="005806E6"/>
    <w:rsid w:val="0059036B"/>
    <w:rsid w:val="00590D09"/>
    <w:rsid w:val="00591B99"/>
    <w:rsid w:val="005A32A6"/>
    <w:rsid w:val="005A5D63"/>
    <w:rsid w:val="005A5D8B"/>
    <w:rsid w:val="005A724A"/>
    <w:rsid w:val="005B36AC"/>
    <w:rsid w:val="005C19BE"/>
    <w:rsid w:val="005C55A1"/>
    <w:rsid w:val="005D0BF5"/>
    <w:rsid w:val="005D49B2"/>
    <w:rsid w:val="005E18E3"/>
    <w:rsid w:val="005F0E35"/>
    <w:rsid w:val="005F1A08"/>
    <w:rsid w:val="005F28A1"/>
    <w:rsid w:val="005F4AD0"/>
    <w:rsid w:val="00603530"/>
    <w:rsid w:val="00606F91"/>
    <w:rsid w:val="00610D04"/>
    <w:rsid w:val="00617296"/>
    <w:rsid w:val="00617745"/>
    <w:rsid w:val="0062091C"/>
    <w:rsid w:val="00633E95"/>
    <w:rsid w:val="00635ED6"/>
    <w:rsid w:val="00636ACE"/>
    <w:rsid w:val="00641024"/>
    <w:rsid w:val="00641227"/>
    <w:rsid w:val="006425DC"/>
    <w:rsid w:val="006479AA"/>
    <w:rsid w:val="00655235"/>
    <w:rsid w:val="00676B72"/>
    <w:rsid w:val="0068222E"/>
    <w:rsid w:val="0068473E"/>
    <w:rsid w:val="006865AA"/>
    <w:rsid w:val="00693FCF"/>
    <w:rsid w:val="0069444E"/>
    <w:rsid w:val="00694568"/>
    <w:rsid w:val="00694A50"/>
    <w:rsid w:val="006A0058"/>
    <w:rsid w:val="006A31BF"/>
    <w:rsid w:val="006A5DEE"/>
    <w:rsid w:val="006A5E17"/>
    <w:rsid w:val="006A6B50"/>
    <w:rsid w:val="006B36E7"/>
    <w:rsid w:val="006B5C00"/>
    <w:rsid w:val="006B794A"/>
    <w:rsid w:val="006C57AD"/>
    <w:rsid w:val="006C69F4"/>
    <w:rsid w:val="006D18C6"/>
    <w:rsid w:val="006D2889"/>
    <w:rsid w:val="006D2B66"/>
    <w:rsid w:val="006D4252"/>
    <w:rsid w:val="006D757C"/>
    <w:rsid w:val="006D7D63"/>
    <w:rsid w:val="006E47F3"/>
    <w:rsid w:val="006E5FE3"/>
    <w:rsid w:val="006E7063"/>
    <w:rsid w:val="006F06DD"/>
    <w:rsid w:val="007001A3"/>
    <w:rsid w:val="007062E2"/>
    <w:rsid w:val="00706C5F"/>
    <w:rsid w:val="007143F2"/>
    <w:rsid w:val="00721450"/>
    <w:rsid w:val="007273C7"/>
    <w:rsid w:val="00727CE8"/>
    <w:rsid w:val="007305B2"/>
    <w:rsid w:val="00734E09"/>
    <w:rsid w:val="00737259"/>
    <w:rsid w:val="00747788"/>
    <w:rsid w:val="00752784"/>
    <w:rsid w:val="0075452C"/>
    <w:rsid w:val="00754BBB"/>
    <w:rsid w:val="00757B7D"/>
    <w:rsid w:val="00760407"/>
    <w:rsid w:val="00766365"/>
    <w:rsid w:val="007719D5"/>
    <w:rsid w:val="00775599"/>
    <w:rsid w:val="00781471"/>
    <w:rsid w:val="00784021"/>
    <w:rsid w:val="007900C0"/>
    <w:rsid w:val="00792BB6"/>
    <w:rsid w:val="007A1C54"/>
    <w:rsid w:val="007A5C96"/>
    <w:rsid w:val="007B71FB"/>
    <w:rsid w:val="007B7942"/>
    <w:rsid w:val="007C22E9"/>
    <w:rsid w:val="007C650B"/>
    <w:rsid w:val="007D36B7"/>
    <w:rsid w:val="007D3E19"/>
    <w:rsid w:val="007D49B6"/>
    <w:rsid w:val="007E5F03"/>
    <w:rsid w:val="007E7E49"/>
    <w:rsid w:val="007F2D6F"/>
    <w:rsid w:val="007F7574"/>
    <w:rsid w:val="0080177F"/>
    <w:rsid w:val="008066BA"/>
    <w:rsid w:val="00812AE5"/>
    <w:rsid w:val="00813765"/>
    <w:rsid w:val="00816911"/>
    <w:rsid w:val="00817021"/>
    <w:rsid w:val="0081758A"/>
    <w:rsid w:val="00823D8B"/>
    <w:rsid w:val="008401A6"/>
    <w:rsid w:val="0084142C"/>
    <w:rsid w:val="00844201"/>
    <w:rsid w:val="0084570D"/>
    <w:rsid w:val="00856405"/>
    <w:rsid w:val="008622E6"/>
    <w:rsid w:val="00866D65"/>
    <w:rsid w:val="00872C10"/>
    <w:rsid w:val="00876B0C"/>
    <w:rsid w:val="008910AB"/>
    <w:rsid w:val="0089145C"/>
    <w:rsid w:val="0089556E"/>
    <w:rsid w:val="008A2B11"/>
    <w:rsid w:val="008A32A6"/>
    <w:rsid w:val="008A37C4"/>
    <w:rsid w:val="008B2383"/>
    <w:rsid w:val="008B48F9"/>
    <w:rsid w:val="008B5620"/>
    <w:rsid w:val="008B6486"/>
    <w:rsid w:val="008C2741"/>
    <w:rsid w:val="008C36C9"/>
    <w:rsid w:val="008C4D66"/>
    <w:rsid w:val="008C4FF7"/>
    <w:rsid w:val="008D5B7F"/>
    <w:rsid w:val="008E45B0"/>
    <w:rsid w:val="008F08E0"/>
    <w:rsid w:val="008F08FD"/>
    <w:rsid w:val="008F12ED"/>
    <w:rsid w:val="008F2BF1"/>
    <w:rsid w:val="00901399"/>
    <w:rsid w:val="00906C17"/>
    <w:rsid w:val="00912169"/>
    <w:rsid w:val="0092200B"/>
    <w:rsid w:val="00924F59"/>
    <w:rsid w:val="00926F97"/>
    <w:rsid w:val="009272B2"/>
    <w:rsid w:val="00930D5A"/>
    <w:rsid w:val="009340C1"/>
    <w:rsid w:val="009459A6"/>
    <w:rsid w:val="00946C4E"/>
    <w:rsid w:val="00956DD8"/>
    <w:rsid w:val="009603DB"/>
    <w:rsid w:val="009607D6"/>
    <w:rsid w:val="00961051"/>
    <w:rsid w:val="00961777"/>
    <w:rsid w:val="00964224"/>
    <w:rsid w:val="009675E3"/>
    <w:rsid w:val="00974DF8"/>
    <w:rsid w:val="009769DD"/>
    <w:rsid w:val="009830BA"/>
    <w:rsid w:val="00983BA2"/>
    <w:rsid w:val="00985ED3"/>
    <w:rsid w:val="009867CF"/>
    <w:rsid w:val="0098729A"/>
    <w:rsid w:val="00993F10"/>
    <w:rsid w:val="00995512"/>
    <w:rsid w:val="009A721A"/>
    <w:rsid w:val="009B1F0D"/>
    <w:rsid w:val="009B2B40"/>
    <w:rsid w:val="009B3728"/>
    <w:rsid w:val="009C0EB3"/>
    <w:rsid w:val="009C24DF"/>
    <w:rsid w:val="009C53AE"/>
    <w:rsid w:val="009D1757"/>
    <w:rsid w:val="009E5DA8"/>
    <w:rsid w:val="009F03A4"/>
    <w:rsid w:val="009F5090"/>
    <w:rsid w:val="00A01537"/>
    <w:rsid w:val="00A0250B"/>
    <w:rsid w:val="00A03BF7"/>
    <w:rsid w:val="00A10FCF"/>
    <w:rsid w:val="00A157B1"/>
    <w:rsid w:val="00A30A44"/>
    <w:rsid w:val="00A365CA"/>
    <w:rsid w:val="00A37E96"/>
    <w:rsid w:val="00A40DF1"/>
    <w:rsid w:val="00A41FA4"/>
    <w:rsid w:val="00A4674C"/>
    <w:rsid w:val="00A47E13"/>
    <w:rsid w:val="00A54FB4"/>
    <w:rsid w:val="00A57EF8"/>
    <w:rsid w:val="00A63FA5"/>
    <w:rsid w:val="00A75301"/>
    <w:rsid w:val="00A7727D"/>
    <w:rsid w:val="00A80A07"/>
    <w:rsid w:val="00AA1050"/>
    <w:rsid w:val="00AA2B45"/>
    <w:rsid w:val="00AA2DF0"/>
    <w:rsid w:val="00AA2FAD"/>
    <w:rsid w:val="00AA4D3F"/>
    <w:rsid w:val="00AB09BD"/>
    <w:rsid w:val="00AB38B0"/>
    <w:rsid w:val="00AB3CE6"/>
    <w:rsid w:val="00AB3ED7"/>
    <w:rsid w:val="00AB5F20"/>
    <w:rsid w:val="00AB65AC"/>
    <w:rsid w:val="00AC1EDC"/>
    <w:rsid w:val="00AC3E7A"/>
    <w:rsid w:val="00AC4E9D"/>
    <w:rsid w:val="00AD6251"/>
    <w:rsid w:val="00AE5D14"/>
    <w:rsid w:val="00AE796E"/>
    <w:rsid w:val="00AF6841"/>
    <w:rsid w:val="00B010A3"/>
    <w:rsid w:val="00B021A5"/>
    <w:rsid w:val="00B0490E"/>
    <w:rsid w:val="00B05261"/>
    <w:rsid w:val="00B218A3"/>
    <w:rsid w:val="00B21E87"/>
    <w:rsid w:val="00B26ABB"/>
    <w:rsid w:val="00B27BA4"/>
    <w:rsid w:val="00B320B7"/>
    <w:rsid w:val="00B325D4"/>
    <w:rsid w:val="00B3580F"/>
    <w:rsid w:val="00B44C50"/>
    <w:rsid w:val="00B51936"/>
    <w:rsid w:val="00B52297"/>
    <w:rsid w:val="00B53941"/>
    <w:rsid w:val="00B64299"/>
    <w:rsid w:val="00B72C98"/>
    <w:rsid w:val="00B73FCA"/>
    <w:rsid w:val="00B749FD"/>
    <w:rsid w:val="00B803DC"/>
    <w:rsid w:val="00B80A06"/>
    <w:rsid w:val="00B80F7C"/>
    <w:rsid w:val="00B81474"/>
    <w:rsid w:val="00B8282F"/>
    <w:rsid w:val="00B82A6C"/>
    <w:rsid w:val="00B87D7B"/>
    <w:rsid w:val="00B977ED"/>
    <w:rsid w:val="00BA06FE"/>
    <w:rsid w:val="00BA1B42"/>
    <w:rsid w:val="00BA1E7D"/>
    <w:rsid w:val="00BA2817"/>
    <w:rsid w:val="00BA3FC1"/>
    <w:rsid w:val="00BA47C1"/>
    <w:rsid w:val="00BA5610"/>
    <w:rsid w:val="00BB1567"/>
    <w:rsid w:val="00BB2C52"/>
    <w:rsid w:val="00BB4379"/>
    <w:rsid w:val="00BB4F6E"/>
    <w:rsid w:val="00BC6467"/>
    <w:rsid w:val="00BD0024"/>
    <w:rsid w:val="00BD1DA6"/>
    <w:rsid w:val="00BD222F"/>
    <w:rsid w:val="00BD6FE0"/>
    <w:rsid w:val="00BE4DEC"/>
    <w:rsid w:val="00BF0A42"/>
    <w:rsid w:val="00BF1BC0"/>
    <w:rsid w:val="00BF3E39"/>
    <w:rsid w:val="00C01EB5"/>
    <w:rsid w:val="00C021FB"/>
    <w:rsid w:val="00C102EC"/>
    <w:rsid w:val="00C144BD"/>
    <w:rsid w:val="00C17EC3"/>
    <w:rsid w:val="00C30FC1"/>
    <w:rsid w:val="00C3352A"/>
    <w:rsid w:val="00C3726D"/>
    <w:rsid w:val="00C423F9"/>
    <w:rsid w:val="00C532C4"/>
    <w:rsid w:val="00C539BE"/>
    <w:rsid w:val="00C54D03"/>
    <w:rsid w:val="00C5690B"/>
    <w:rsid w:val="00C66350"/>
    <w:rsid w:val="00C66727"/>
    <w:rsid w:val="00C86F31"/>
    <w:rsid w:val="00C9003B"/>
    <w:rsid w:val="00C90C7A"/>
    <w:rsid w:val="00C92DFA"/>
    <w:rsid w:val="00C97101"/>
    <w:rsid w:val="00CA46EC"/>
    <w:rsid w:val="00CA60A2"/>
    <w:rsid w:val="00CB1908"/>
    <w:rsid w:val="00CB1D1F"/>
    <w:rsid w:val="00CB3B4E"/>
    <w:rsid w:val="00CC03D0"/>
    <w:rsid w:val="00CC0E18"/>
    <w:rsid w:val="00CC1251"/>
    <w:rsid w:val="00CC140E"/>
    <w:rsid w:val="00CD105D"/>
    <w:rsid w:val="00CD597D"/>
    <w:rsid w:val="00CD6F4F"/>
    <w:rsid w:val="00CE2F6F"/>
    <w:rsid w:val="00D04E09"/>
    <w:rsid w:val="00D05ED3"/>
    <w:rsid w:val="00D140D9"/>
    <w:rsid w:val="00D147BE"/>
    <w:rsid w:val="00D17B81"/>
    <w:rsid w:val="00D31A8C"/>
    <w:rsid w:val="00D31B68"/>
    <w:rsid w:val="00D342D0"/>
    <w:rsid w:val="00D353BC"/>
    <w:rsid w:val="00D37948"/>
    <w:rsid w:val="00D45147"/>
    <w:rsid w:val="00D567C0"/>
    <w:rsid w:val="00D65625"/>
    <w:rsid w:val="00D66E81"/>
    <w:rsid w:val="00D73CB4"/>
    <w:rsid w:val="00D748A9"/>
    <w:rsid w:val="00D74B58"/>
    <w:rsid w:val="00D84A4E"/>
    <w:rsid w:val="00D85C16"/>
    <w:rsid w:val="00D90A8A"/>
    <w:rsid w:val="00D93A5E"/>
    <w:rsid w:val="00D941F9"/>
    <w:rsid w:val="00D96A5E"/>
    <w:rsid w:val="00D97F1A"/>
    <w:rsid w:val="00DA6BF7"/>
    <w:rsid w:val="00DB0D74"/>
    <w:rsid w:val="00DB21C0"/>
    <w:rsid w:val="00DB5971"/>
    <w:rsid w:val="00DB78A5"/>
    <w:rsid w:val="00DC05C5"/>
    <w:rsid w:val="00DC1737"/>
    <w:rsid w:val="00DC7F17"/>
    <w:rsid w:val="00DD0AE6"/>
    <w:rsid w:val="00DD5F1D"/>
    <w:rsid w:val="00DD70BE"/>
    <w:rsid w:val="00DD7766"/>
    <w:rsid w:val="00DD7956"/>
    <w:rsid w:val="00DE53C6"/>
    <w:rsid w:val="00DF29E6"/>
    <w:rsid w:val="00DF376E"/>
    <w:rsid w:val="00DF65A6"/>
    <w:rsid w:val="00E03F55"/>
    <w:rsid w:val="00E12042"/>
    <w:rsid w:val="00E13969"/>
    <w:rsid w:val="00E24F6F"/>
    <w:rsid w:val="00E32B21"/>
    <w:rsid w:val="00E432A6"/>
    <w:rsid w:val="00E53869"/>
    <w:rsid w:val="00E55D40"/>
    <w:rsid w:val="00E56DFB"/>
    <w:rsid w:val="00E57858"/>
    <w:rsid w:val="00E6034B"/>
    <w:rsid w:val="00E66F94"/>
    <w:rsid w:val="00E7088B"/>
    <w:rsid w:val="00E759C6"/>
    <w:rsid w:val="00E819CA"/>
    <w:rsid w:val="00E918C5"/>
    <w:rsid w:val="00EB29FC"/>
    <w:rsid w:val="00EB2D6D"/>
    <w:rsid w:val="00EB7D76"/>
    <w:rsid w:val="00EC3373"/>
    <w:rsid w:val="00ED3918"/>
    <w:rsid w:val="00ED5695"/>
    <w:rsid w:val="00EE2B84"/>
    <w:rsid w:val="00EE5794"/>
    <w:rsid w:val="00EF32D4"/>
    <w:rsid w:val="00EF3D6F"/>
    <w:rsid w:val="00EF6B2F"/>
    <w:rsid w:val="00F01839"/>
    <w:rsid w:val="00F06625"/>
    <w:rsid w:val="00F12847"/>
    <w:rsid w:val="00F1667E"/>
    <w:rsid w:val="00F30F82"/>
    <w:rsid w:val="00F319F8"/>
    <w:rsid w:val="00F34B78"/>
    <w:rsid w:val="00F42A1F"/>
    <w:rsid w:val="00F4470D"/>
    <w:rsid w:val="00F452E1"/>
    <w:rsid w:val="00F45816"/>
    <w:rsid w:val="00F468E9"/>
    <w:rsid w:val="00F50CCE"/>
    <w:rsid w:val="00F578AC"/>
    <w:rsid w:val="00F64CF0"/>
    <w:rsid w:val="00F71151"/>
    <w:rsid w:val="00F7572C"/>
    <w:rsid w:val="00F90FA1"/>
    <w:rsid w:val="00FA3202"/>
    <w:rsid w:val="00FA4DFA"/>
    <w:rsid w:val="00FB34F8"/>
    <w:rsid w:val="00FB4706"/>
    <w:rsid w:val="00FB5D68"/>
    <w:rsid w:val="00FB6476"/>
    <w:rsid w:val="00FC6E2A"/>
    <w:rsid w:val="00FC6FC6"/>
    <w:rsid w:val="00FD240C"/>
    <w:rsid w:val="00FD3768"/>
    <w:rsid w:val="00FD3F55"/>
    <w:rsid w:val="00FD5B94"/>
    <w:rsid w:val="00FE08B0"/>
    <w:rsid w:val="00FE3FE8"/>
    <w:rsid w:val="00FE47D8"/>
    <w:rsid w:val="00FE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55ED"/>
  <w15:docId w15:val="{631C3649-31EA-8545-BFE5-E273184F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B814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C53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44382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43829"/>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aliases w:val="Nag,Legal Level 1."/>
    <w:basedOn w:val="Normalny"/>
    <w:next w:val="Normalny"/>
    <w:link w:val="Nagwek6Znak"/>
    <w:qFormat/>
    <w:rsid w:val="006B5C00"/>
    <w:pPr>
      <w:numPr>
        <w:ilvl w:val="5"/>
        <w:numId w:val="1"/>
      </w:numPr>
      <w:spacing w:before="240" w:after="60" w:line="280" w:lineRule="atLeast"/>
      <w:jc w:val="both"/>
      <w:outlineLvl w:val="5"/>
    </w:pPr>
    <w:rPr>
      <w:rFonts w:ascii="Arial" w:eastAsia="Times New Roman" w:hAnsi="Arial" w:cs="Times New Roman"/>
      <w:b/>
      <w:bCs/>
    </w:rPr>
  </w:style>
  <w:style w:type="paragraph" w:styleId="Nagwek7">
    <w:name w:val="heading 7"/>
    <w:aliases w:val="Legal Level 1.1.,Procedure"/>
    <w:basedOn w:val="Normalny"/>
    <w:next w:val="Normalny"/>
    <w:link w:val="Nagwek7Znak"/>
    <w:qFormat/>
    <w:rsid w:val="006B5C00"/>
    <w:pPr>
      <w:numPr>
        <w:ilvl w:val="6"/>
        <w:numId w:val="1"/>
      </w:numPr>
      <w:spacing w:before="240" w:after="60" w:line="280" w:lineRule="atLeast"/>
      <w:jc w:val="both"/>
      <w:outlineLvl w:val="6"/>
    </w:pPr>
    <w:rPr>
      <w:rFonts w:ascii="Arial" w:eastAsia="Times New Roman" w:hAnsi="Arial" w:cs="Times New Roman"/>
      <w:sz w:val="20"/>
      <w:szCs w:val="24"/>
    </w:rPr>
  </w:style>
  <w:style w:type="paragraph" w:styleId="Nagwek8">
    <w:name w:val="heading 8"/>
    <w:aliases w:val="Legal Level 1.1.1.,Step Numeric,Heading 8 (Start Appendices),Appendix1"/>
    <w:basedOn w:val="Normalny"/>
    <w:next w:val="Normalny"/>
    <w:link w:val="Nagwek8Znak"/>
    <w:qFormat/>
    <w:rsid w:val="006B5C00"/>
    <w:pPr>
      <w:numPr>
        <w:ilvl w:val="7"/>
        <w:numId w:val="1"/>
      </w:numPr>
      <w:spacing w:before="240" w:after="60" w:line="280" w:lineRule="atLeast"/>
      <w:jc w:val="both"/>
      <w:outlineLvl w:val="7"/>
    </w:pPr>
    <w:rPr>
      <w:rFonts w:ascii="Arial" w:eastAsia="Times New Roman" w:hAnsi="Arial" w:cs="Times New Roman"/>
      <w:i/>
      <w:iCs/>
      <w:sz w:val="20"/>
      <w:szCs w:val="24"/>
    </w:rPr>
  </w:style>
  <w:style w:type="paragraph" w:styleId="Nagwek9">
    <w:name w:val="heading 9"/>
    <w:aliases w:val="Legal Level 1.1.1.1.,Step Alpha,Appendix,Nagłówek Dodatku,Appendix2"/>
    <w:basedOn w:val="Normalny"/>
    <w:next w:val="Normalny"/>
    <w:link w:val="Nagwek9Znak"/>
    <w:qFormat/>
    <w:rsid w:val="006B5C00"/>
    <w:pPr>
      <w:numPr>
        <w:ilvl w:val="8"/>
        <w:numId w:val="1"/>
      </w:numPr>
      <w:spacing w:before="240" w:after="60" w:line="280" w:lineRule="atLeast"/>
      <w:jc w:val="both"/>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EC3373"/>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EC3373"/>
    <w:rPr>
      <w:rFonts w:ascii="Times New Roman" w:eastAsia="Times New Roman" w:hAnsi="Times New Roman" w:cs="Times New Roman"/>
      <w:sz w:val="24"/>
      <w:szCs w:val="24"/>
      <w:lang w:eastAsia="pl-PL"/>
    </w:rPr>
  </w:style>
  <w:style w:type="paragraph" w:styleId="Akapitzlist">
    <w:name w:val="List Paragraph"/>
    <w:aliases w:val="T_SZ_List Paragraph,L1,Akapit z listą5,List Paragraph,Numerowanie"/>
    <w:basedOn w:val="Normalny"/>
    <w:link w:val="AkapitzlistZnak"/>
    <w:uiPriority w:val="99"/>
    <w:qFormat/>
    <w:rsid w:val="008B2383"/>
    <w:pPr>
      <w:spacing w:after="0" w:line="240" w:lineRule="auto"/>
      <w:ind w:left="708"/>
    </w:pPr>
    <w:rPr>
      <w:rFonts w:ascii="Times New Roman" w:eastAsia="Times New Roman" w:hAnsi="Times New Roman" w:cs="Times New Roman"/>
      <w:sz w:val="24"/>
      <w:szCs w:val="24"/>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B81474"/>
    <w:rPr>
      <w:rFonts w:asciiTheme="majorHAnsi" w:eastAsiaTheme="majorEastAsia" w:hAnsiTheme="majorHAnsi" w:cstheme="majorBidi"/>
      <w:b/>
      <w:bCs/>
      <w:color w:val="365F91" w:themeColor="accent1" w:themeShade="BF"/>
      <w:sz w:val="28"/>
      <w:szCs w:val="28"/>
    </w:rPr>
  </w:style>
  <w:style w:type="character" w:styleId="Odwoaniedokomentarza">
    <w:name w:val="annotation reference"/>
    <w:uiPriority w:val="99"/>
    <w:semiHidden/>
    <w:unhideWhenUsed/>
    <w:rsid w:val="008B6486"/>
    <w:rPr>
      <w:sz w:val="16"/>
      <w:szCs w:val="16"/>
    </w:rPr>
  </w:style>
  <w:style w:type="paragraph" w:styleId="Tekstkomentarza">
    <w:name w:val="annotation text"/>
    <w:basedOn w:val="Normalny"/>
    <w:link w:val="TekstkomentarzaZnak"/>
    <w:uiPriority w:val="99"/>
    <w:semiHidden/>
    <w:unhideWhenUsed/>
    <w:rsid w:val="008B6486"/>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B6486"/>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8B64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6486"/>
    <w:rPr>
      <w:rFonts w:ascii="Tahoma" w:hAnsi="Tahoma" w:cs="Tahoma"/>
      <w:sz w:val="16"/>
      <w:szCs w:val="16"/>
    </w:rPr>
  </w:style>
  <w:style w:type="paragraph" w:styleId="NormalnyWeb">
    <w:name w:val="Normal (Web)"/>
    <w:basedOn w:val="Normalny"/>
    <w:uiPriority w:val="99"/>
    <w:unhideWhenUsed/>
    <w:rsid w:val="00086634"/>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086634"/>
    <w:rPr>
      <w:color w:val="0000FF"/>
      <w:u w:val="single"/>
    </w:rPr>
  </w:style>
  <w:style w:type="character" w:customStyle="1" w:styleId="Nagwek2Znak">
    <w:name w:val="Nagłówek 2 Znak"/>
    <w:basedOn w:val="Domylnaczcionkaakapitu"/>
    <w:link w:val="Nagwek2"/>
    <w:uiPriority w:val="9"/>
    <w:rsid w:val="009C53AE"/>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4073E8"/>
    <w:pPr>
      <w:spacing w:after="0" w:line="240" w:lineRule="auto"/>
    </w:pPr>
    <w:rPr>
      <w:rFonts w:eastAsiaTheme="minorHAnsi"/>
      <w:lang w:eastAsia="en-US"/>
    </w:rPr>
  </w:style>
  <w:style w:type="character" w:customStyle="1" w:styleId="BezodstpwZnak">
    <w:name w:val="Bez odstępów Znak"/>
    <w:basedOn w:val="Domylnaczcionkaakapitu"/>
    <w:link w:val="Bezodstpw"/>
    <w:uiPriority w:val="1"/>
    <w:rsid w:val="004073E8"/>
    <w:rPr>
      <w:rFonts w:eastAsiaTheme="minorHAnsi"/>
      <w:lang w:eastAsia="en-US"/>
    </w:rPr>
  </w:style>
  <w:style w:type="table" w:styleId="Tabela-Siatka">
    <w:name w:val="Table Grid"/>
    <w:basedOn w:val="Standardowy"/>
    <w:uiPriority w:val="59"/>
    <w:rsid w:val="00706C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0D04"/>
    <w:pPr>
      <w:autoSpaceDE w:val="0"/>
      <w:autoSpaceDN w:val="0"/>
      <w:adjustRightInd w:val="0"/>
      <w:spacing w:after="0" w:line="240" w:lineRule="auto"/>
    </w:pPr>
    <w:rPr>
      <w:rFonts w:ascii="Calibri" w:hAnsi="Calibri" w:cs="Calibri"/>
      <w:color w:val="000000"/>
      <w:sz w:val="24"/>
      <w:szCs w:val="24"/>
    </w:rPr>
  </w:style>
  <w:style w:type="character" w:customStyle="1" w:styleId="Nagwek3Znak">
    <w:name w:val="Nagłówek 3 Znak"/>
    <w:basedOn w:val="Domylnaczcionkaakapitu"/>
    <w:link w:val="Nagwek3"/>
    <w:uiPriority w:val="9"/>
    <w:rsid w:val="0044382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443829"/>
    <w:rPr>
      <w:rFonts w:asciiTheme="majorHAnsi" w:eastAsiaTheme="majorEastAsia" w:hAnsiTheme="majorHAnsi" w:cstheme="majorBidi"/>
      <w:b/>
      <w:bCs/>
      <w:i/>
      <w:iCs/>
      <w:color w:val="4F81BD" w:themeColor="accent1"/>
    </w:rPr>
  </w:style>
  <w:style w:type="table" w:styleId="redniecieniowanie1akcent2">
    <w:name w:val="Medium Shading 1 Accent 2"/>
    <w:basedOn w:val="Standardowy"/>
    <w:uiPriority w:val="63"/>
    <w:rsid w:val="00240B56"/>
    <w:pPr>
      <w:spacing w:after="0" w:line="240" w:lineRule="auto"/>
      <w:ind w:firstLine="36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Pogrubienie">
    <w:name w:val="Strong"/>
    <w:basedOn w:val="Domylnaczcionkaakapitu"/>
    <w:uiPriority w:val="22"/>
    <w:qFormat/>
    <w:rsid w:val="00F90FA1"/>
    <w:rPr>
      <w:b/>
      <w:bCs/>
    </w:rPr>
  </w:style>
  <w:style w:type="character" w:customStyle="1" w:styleId="AkapitzlistZnak">
    <w:name w:val="Akapit z listą Znak"/>
    <w:aliases w:val="T_SZ_List Paragraph Znak,L1 Znak,Akapit z listą5 Znak,List Paragraph Znak,Numerowanie Znak"/>
    <w:link w:val="Akapitzlist"/>
    <w:uiPriority w:val="99"/>
    <w:rsid w:val="001D7553"/>
    <w:rPr>
      <w:rFonts w:ascii="Times New Roman" w:eastAsia="Times New Roman" w:hAnsi="Times New Roman" w:cs="Times New Roman"/>
      <w:sz w:val="24"/>
      <w:szCs w:val="24"/>
    </w:rPr>
  </w:style>
  <w:style w:type="character" w:styleId="Uwydatnienie">
    <w:name w:val="Emphasis"/>
    <w:basedOn w:val="Domylnaczcionkaakapitu"/>
    <w:uiPriority w:val="99"/>
    <w:qFormat/>
    <w:rsid w:val="00EF3D6F"/>
    <w:rPr>
      <w:i/>
      <w:iCs/>
    </w:rPr>
  </w:style>
  <w:style w:type="paragraph" w:styleId="Tekstprzypisukocowego">
    <w:name w:val="endnote text"/>
    <w:basedOn w:val="Normalny"/>
    <w:link w:val="TekstprzypisukocowegoZnak"/>
    <w:uiPriority w:val="99"/>
    <w:semiHidden/>
    <w:unhideWhenUsed/>
    <w:rsid w:val="006A6B5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6B50"/>
    <w:rPr>
      <w:sz w:val="20"/>
      <w:szCs w:val="20"/>
    </w:rPr>
  </w:style>
  <w:style w:type="character" w:styleId="Odwoanieprzypisukocowego">
    <w:name w:val="endnote reference"/>
    <w:basedOn w:val="Domylnaczcionkaakapitu"/>
    <w:uiPriority w:val="99"/>
    <w:semiHidden/>
    <w:unhideWhenUsed/>
    <w:rsid w:val="006A6B50"/>
    <w:rPr>
      <w:vertAlign w:val="superscript"/>
    </w:rPr>
  </w:style>
  <w:style w:type="paragraph" w:styleId="Tematkomentarza">
    <w:name w:val="annotation subject"/>
    <w:basedOn w:val="Tekstkomentarza"/>
    <w:next w:val="Tekstkomentarza"/>
    <w:link w:val="TematkomentarzaZnak"/>
    <w:uiPriority w:val="99"/>
    <w:semiHidden/>
    <w:unhideWhenUsed/>
    <w:rsid w:val="00A30A44"/>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A30A44"/>
    <w:rPr>
      <w:rFonts w:ascii="Times New Roman" w:eastAsia="Times New Roman" w:hAnsi="Times New Roman" w:cs="Times New Roman"/>
      <w:b/>
      <w:bCs/>
      <w:sz w:val="20"/>
      <w:szCs w:val="20"/>
      <w:lang w:eastAsia="pl-PL"/>
    </w:rPr>
  </w:style>
  <w:style w:type="character" w:customStyle="1" w:styleId="Nagwek6Znak">
    <w:name w:val="Nagłówek 6 Znak"/>
    <w:aliases w:val="Nag Znak,Legal Level 1. Znak"/>
    <w:basedOn w:val="Domylnaczcionkaakapitu"/>
    <w:link w:val="Nagwek6"/>
    <w:rsid w:val="006B5C00"/>
    <w:rPr>
      <w:rFonts w:ascii="Arial" w:eastAsia="Times New Roman" w:hAnsi="Arial" w:cs="Times New Roman"/>
      <w:b/>
      <w:bCs/>
    </w:rPr>
  </w:style>
  <w:style w:type="character" w:customStyle="1" w:styleId="Nagwek7Znak">
    <w:name w:val="Nagłówek 7 Znak"/>
    <w:aliases w:val="Legal Level 1.1. Znak,Procedure Znak"/>
    <w:basedOn w:val="Domylnaczcionkaakapitu"/>
    <w:link w:val="Nagwek7"/>
    <w:rsid w:val="006B5C00"/>
    <w:rPr>
      <w:rFonts w:ascii="Arial" w:eastAsia="Times New Roman" w:hAnsi="Arial" w:cs="Times New Roman"/>
      <w:sz w:val="20"/>
      <w:szCs w:val="24"/>
    </w:rPr>
  </w:style>
  <w:style w:type="character" w:customStyle="1" w:styleId="Nagwek8Znak">
    <w:name w:val="Nagłówek 8 Znak"/>
    <w:aliases w:val="Legal Level 1.1.1. Znak,Step Numeric Znak,Heading 8 (Start Appendices) Znak,Appendix1 Znak"/>
    <w:basedOn w:val="Domylnaczcionkaakapitu"/>
    <w:link w:val="Nagwek8"/>
    <w:rsid w:val="006B5C00"/>
    <w:rPr>
      <w:rFonts w:ascii="Arial" w:eastAsia="Times New Roman" w:hAnsi="Arial" w:cs="Times New Roman"/>
      <w:i/>
      <w:iCs/>
      <w:sz w:val="20"/>
      <w:szCs w:val="24"/>
    </w:rPr>
  </w:style>
  <w:style w:type="character" w:customStyle="1" w:styleId="Nagwek9Znak">
    <w:name w:val="Nagłówek 9 Znak"/>
    <w:aliases w:val="Legal Level 1.1.1.1. Znak,Step Alpha Znak,Appendix Znak,Nagłówek Dodatku Znak,Appendix2 Znak"/>
    <w:basedOn w:val="Domylnaczcionkaakapitu"/>
    <w:link w:val="Nagwek9"/>
    <w:rsid w:val="006B5C00"/>
    <w:rPr>
      <w:rFonts w:ascii="Arial" w:eastAsia="Times New Roman" w:hAnsi="Arial" w:cs="Arial"/>
    </w:rPr>
  </w:style>
  <w:style w:type="paragraph" w:customStyle="1" w:styleId="AssecoStandardowy">
    <w:name w:val="Asseco Standardowy"/>
    <w:basedOn w:val="Normalny"/>
    <w:link w:val="AssecoStandardowyZnak"/>
    <w:uiPriority w:val="99"/>
    <w:qFormat/>
    <w:rsid w:val="006B5C00"/>
    <w:pPr>
      <w:spacing w:after="120" w:line="280" w:lineRule="atLeast"/>
      <w:jc w:val="both"/>
    </w:pPr>
    <w:rPr>
      <w:rFonts w:ascii="Verdana" w:eastAsia="Times New Roman" w:hAnsi="Verdana" w:cs="Times New Roman"/>
      <w:sz w:val="20"/>
      <w:szCs w:val="24"/>
    </w:rPr>
  </w:style>
  <w:style w:type="paragraph" w:customStyle="1" w:styleId="AssecoNagwek1">
    <w:name w:val="Asseco Nagłówek 1"/>
    <w:basedOn w:val="AssecoStandardowy"/>
    <w:next w:val="AssecoStandardowy"/>
    <w:rsid w:val="006B5C00"/>
    <w:pPr>
      <w:keepNext/>
      <w:pageBreakBefore/>
      <w:numPr>
        <w:numId w:val="1"/>
      </w:numPr>
      <w:tabs>
        <w:tab w:val="left" w:pos="969"/>
        <w:tab w:val="left" w:pos="1254"/>
        <w:tab w:val="left" w:pos="1539"/>
      </w:tabs>
      <w:spacing w:before="480"/>
      <w:jc w:val="left"/>
      <w:outlineLvl w:val="0"/>
    </w:pPr>
    <w:rPr>
      <w:b/>
      <w:bCs/>
      <w:color w:val="6A737B"/>
      <w:sz w:val="28"/>
      <w:szCs w:val="28"/>
    </w:rPr>
  </w:style>
  <w:style w:type="paragraph" w:customStyle="1" w:styleId="AssecoNagwek2">
    <w:name w:val="Asseco Nagłówek 2"/>
    <w:basedOn w:val="AssecoStandardowy"/>
    <w:next w:val="AssecoStandardowy"/>
    <w:rsid w:val="006B5C00"/>
    <w:pPr>
      <w:keepNext/>
      <w:numPr>
        <w:ilvl w:val="1"/>
        <w:numId w:val="1"/>
      </w:numPr>
      <w:tabs>
        <w:tab w:val="clear" w:pos="720"/>
        <w:tab w:val="num" w:pos="800"/>
      </w:tabs>
      <w:spacing w:before="360" w:after="200"/>
      <w:ind w:left="800" w:hanging="800"/>
      <w:outlineLvl w:val="1"/>
    </w:pPr>
    <w:rPr>
      <w:b/>
      <w:color w:val="6A737B"/>
      <w:sz w:val="24"/>
      <w:szCs w:val="28"/>
    </w:rPr>
  </w:style>
  <w:style w:type="paragraph" w:customStyle="1" w:styleId="AssecoNagwek3">
    <w:name w:val="Asseco Nagłówek 3"/>
    <w:basedOn w:val="AssecoStandardowy"/>
    <w:next w:val="AssecoStandardowy"/>
    <w:rsid w:val="006B5C00"/>
    <w:pPr>
      <w:keepNext/>
      <w:numPr>
        <w:ilvl w:val="2"/>
        <w:numId w:val="1"/>
      </w:numPr>
      <w:tabs>
        <w:tab w:val="clear" w:pos="720"/>
        <w:tab w:val="left" w:pos="912"/>
        <w:tab w:val="left" w:pos="1140"/>
        <w:tab w:val="left" w:pos="1368"/>
        <w:tab w:val="left" w:pos="1596"/>
        <w:tab w:val="left" w:pos="1824"/>
        <w:tab w:val="left" w:pos="2052"/>
        <w:tab w:val="left" w:pos="2280"/>
      </w:tabs>
      <w:spacing w:before="480" w:after="240"/>
      <w:ind w:left="913" w:hanging="913"/>
      <w:jc w:val="left"/>
      <w:outlineLvl w:val="2"/>
    </w:pPr>
    <w:rPr>
      <w:b/>
      <w:bCs/>
      <w:color w:val="6A737B"/>
      <w:sz w:val="24"/>
      <w:szCs w:val="28"/>
    </w:rPr>
  </w:style>
  <w:style w:type="paragraph" w:customStyle="1" w:styleId="AssecoNagwek4">
    <w:name w:val="Asseco Nagłówek 4"/>
    <w:basedOn w:val="AssecoStandardowy"/>
    <w:next w:val="AssecoStandardowy"/>
    <w:rsid w:val="006B5C00"/>
    <w:pPr>
      <w:keepNext/>
      <w:numPr>
        <w:ilvl w:val="3"/>
        <w:numId w:val="1"/>
      </w:numPr>
      <w:tabs>
        <w:tab w:val="clear" w:pos="1080"/>
        <w:tab w:val="num" w:pos="1254"/>
        <w:tab w:val="left" w:pos="1539"/>
        <w:tab w:val="left" w:pos="1824"/>
        <w:tab w:val="left" w:pos="2109"/>
        <w:tab w:val="left" w:pos="2451"/>
      </w:tabs>
      <w:spacing w:before="480" w:after="240"/>
      <w:ind w:left="1253" w:hanging="1253"/>
      <w:jc w:val="left"/>
      <w:outlineLvl w:val="3"/>
    </w:pPr>
    <w:rPr>
      <w:b/>
      <w:bCs/>
      <w:color w:val="6A737B"/>
      <w:sz w:val="22"/>
      <w:szCs w:val="28"/>
    </w:rPr>
  </w:style>
  <w:style w:type="paragraph" w:customStyle="1" w:styleId="AssecoNagwek5">
    <w:name w:val="Asseco Nagłówek 5"/>
    <w:basedOn w:val="AssecoStandardowy"/>
    <w:next w:val="AssecoStandardowy"/>
    <w:rsid w:val="006B5C00"/>
    <w:pPr>
      <w:keepNext/>
      <w:numPr>
        <w:ilvl w:val="4"/>
        <w:numId w:val="1"/>
      </w:numPr>
      <w:tabs>
        <w:tab w:val="clear" w:pos="1440"/>
        <w:tab w:val="left" w:pos="1653"/>
        <w:tab w:val="left" w:pos="1881"/>
        <w:tab w:val="left" w:pos="2109"/>
        <w:tab w:val="left" w:pos="2394"/>
        <w:tab w:val="left" w:pos="2679"/>
      </w:tabs>
      <w:spacing w:before="480" w:after="240"/>
      <w:ind w:left="1423" w:hanging="1423"/>
      <w:jc w:val="left"/>
      <w:outlineLvl w:val="4"/>
    </w:pPr>
    <w:rPr>
      <w:b/>
      <w:bCs/>
      <w:color w:val="6A737B"/>
      <w:szCs w:val="28"/>
    </w:rPr>
  </w:style>
  <w:style w:type="paragraph" w:customStyle="1" w:styleId="Punkt">
    <w:name w:val="Punkt"/>
    <w:basedOn w:val="Tekstpodstawowy"/>
    <w:rsid w:val="00353959"/>
    <w:pPr>
      <w:tabs>
        <w:tab w:val="num" w:pos="360"/>
      </w:tabs>
      <w:spacing w:after="360"/>
    </w:pPr>
    <w:rPr>
      <w:rFonts w:ascii="Arial" w:hAnsi="Arial"/>
    </w:rPr>
  </w:style>
  <w:style w:type="paragraph" w:customStyle="1" w:styleId="Podpunkt">
    <w:name w:val="Podpunkt"/>
    <w:basedOn w:val="Punkt"/>
    <w:rsid w:val="00353959"/>
    <w:pPr>
      <w:ind w:left="1871" w:hanging="453"/>
      <w:contextualSpacing/>
    </w:pPr>
  </w:style>
  <w:style w:type="paragraph" w:customStyle="1" w:styleId="Punkt2">
    <w:name w:val="Punkt_2"/>
    <w:basedOn w:val="Punkt"/>
    <w:rsid w:val="00353959"/>
    <w:pPr>
      <w:spacing w:after="160"/>
      <w:ind w:left="1362" w:hanging="794"/>
    </w:pPr>
    <w:rPr>
      <w:rFonts w:ascii="Times New Roman" w:hAnsi="Times New Roman"/>
    </w:rPr>
  </w:style>
  <w:style w:type="paragraph" w:styleId="Nagwekspisutreci">
    <w:name w:val="TOC Heading"/>
    <w:basedOn w:val="Nagwek1"/>
    <w:next w:val="Normalny"/>
    <w:uiPriority w:val="39"/>
    <w:semiHidden/>
    <w:unhideWhenUsed/>
    <w:qFormat/>
    <w:rsid w:val="005A32A6"/>
    <w:pPr>
      <w:outlineLvl w:val="9"/>
    </w:pPr>
  </w:style>
  <w:style w:type="paragraph" w:styleId="Spistreci1">
    <w:name w:val="toc 1"/>
    <w:basedOn w:val="Normalny"/>
    <w:next w:val="Normalny"/>
    <w:autoRedefine/>
    <w:uiPriority w:val="39"/>
    <w:unhideWhenUsed/>
    <w:rsid w:val="005A32A6"/>
    <w:pPr>
      <w:spacing w:after="100"/>
    </w:pPr>
  </w:style>
  <w:style w:type="paragraph" w:styleId="Spistreci2">
    <w:name w:val="toc 2"/>
    <w:basedOn w:val="Normalny"/>
    <w:next w:val="Normalny"/>
    <w:autoRedefine/>
    <w:uiPriority w:val="39"/>
    <w:unhideWhenUsed/>
    <w:rsid w:val="005A32A6"/>
    <w:pPr>
      <w:spacing w:after="100"/>
      <w:ind w:left="220"/>
    </w:pPr>
  </w:style>
  <w:style w:type="paragraph" w:styleId="Spistreci3">
    <w:name w:val="toc 3"/>
    <w:basedOn w:val="Normalny"/>
    <w:next w:val="Normalny"/>
    <w:autoRedefine/>
    <w:uiPriority w:val="39"/>
    <w:unhideWhenUsed/>
    <w:rsid w:val="00A0250B"/>
    <w:pPr>
      <w:spacing w:after="100"/>
      <w:ind w:left="440"/>
    </w:pPr>
  </w:style>
  <w:style w:type="character" w:customStyle="1" w:styleId="AssecoStandardowyZnak">
    <w:name w:val="Asseco Standardowy Znak"/>
    <w:basedOn w:val="Domylnaczcionkaakapitu"/>
    <w:link w:val="AssecoStandardowy"/>
    <w:uiPriority w:val="99"/>
    <w:locked/>
    <w:rsid w:val="00D140D9"/>
    <w:rPr>
      <w:rFonts w:ascii="Verdana" w:eastAsia="Times New Roman" w:hAnsi="Verdana" w:cs="Times New Roman"/>
      <w:sz w:val="20"/>
      <w:szCs w:val="24"/>
    </w:rPr>
  </w:style>
  <w:style w:type="paragraph" w:styleId="Nagwek">
    <w:name w:val="header"/>
    <w:basedOn w:val="Normalny"/>
    <w:link w:val="NagwekZnak"/>
    <w:uiPriority w:val="99"/>
    <w:unhideWhenUsed/>
    <w:rsid w:val="00DB21C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1C0"/>
  </w:style>
  <w:style w:type="paragraph" w:styleId="Stopka">
    <w:name w:val="footer"/>
    <w:basedOn w:val="Normalny"/>
    <w:link w:val="StopkaZnak"/>
    <w:uiPriority w:val="99"/>
    <w:unhideWhenUsed/>
    <w:rsid w:val="00DB21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1C0"/>
  </w:style>
  <w:style w:type="character" w:customStyle="1" w:styleId="apple-converted-space">
    <w:name w:val="apple-converted-space"/>
    <w:basedOn w:val="Domylnaczcionkaakapitu"/>
    <w:rsid w:val="00B0490E"/>
  </w:style>
  <w:style w:type="character" w:styleId="Nierozpoznanawzmianka">
    <w:name w:val="Unresolved Mention"/>
    <w:basedOn w:val="Domylnaczcionkaakapitu"/>
    <w:uiPriority w:val="99"/>
    <w:semiHidden/>
    <w:unhideWhenUsed/>
    <w:rsid w:val="00325823"/>
    <w:rPr>
      <w:color w:val="605E5C"/>
      <w:shd w:val="clear" w:color="auto" w:fill="E1DFDD"/>
    </w:rPr>
  </w:style>
  <w:style w:type="paragraph" w:styleId="Tekstpodstawowy2">
    <w:name w:val="Body Text 2"/>
    <w:basedOn w:val="Normalny"/>
    <w:link w:val="Tekstpodstawowy2Znak"/>
    <w:uiPriority w:val="99"/>
    <w:semiHidden/>
    <w:unhideWhenUsed/>
    <w:rsid w:val="007D36B7"/>
    <w:pPr>
      <w:spacing w:after="120" w:line="480" w:lineRule="auto"/>
    </w:pPr>
  </w:style>
  <w:style w:type="character" w:customStyle="1" w:styleId="Tekstpodstawowy2Znak">
    <w:name w:val="Tekst podstawowy 2 Znak"/>
    <w:basedOn w:val="Domylnaczcionkaakapitu"/>
    <w:link w:val="Tekstpodstawowy2"/>
    <w:uiPriority w:val="99"/>
    <w:semiHidden/>
    <w:rsid w:val="007D36B7"/>
  </w:style>
  <w:style w:type="paragraph" w:customStyle="1" w:styleId="Nagwek20">
    <w:name w:val="Nagłówek2"/>
    <w:basedOn w:val="Nagwek3"/>
    <w:qFormat/>
    <w:rsid w:val="007D36B7"/>
    <w:rPr>
      <w:rFonts w:ascii="Calibri" w:eastAsiaTheme="minorEastAsia" w:hAnsi="Calibri" w:cstheme="minorBidi"/>
      <w:b w:val="0"/>
      <w:bCs w:val="0"/>
      <w:color w:val="4F81BD"/>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6078">
      <w:bodyDiv w:val="1"/>
      <w:marLeft w:val="0"/>
      <w:marRight w:val="0"/>
      <w:marTop w:val="0"/>
      <w:marBottom w:val="0"/>
      <w:divBdr>
        <w:top w:val="none" w:sz="0" w:space="0" w:color="auto"/>
        <w:left w:val="none" w:sz="0" w:space="0" w:color="auto"/>
        <w:bottom w:val="none" w:sz="0" w:space="0" w:color="auto"/>
        <w:right w:val="none" w:sz="0" w:space="0" w:color="auto"/>
      </w:divBdr>
    </w:div>
    <w:div w:id="59253134">
      <w:bodyDiv w:val="1"/>
      <w:marLeft w:val="0"/>
      <w:marRight w:val="0"/>
      <w:marTop w:val="0"/>
      <w:marBottom w:val="0"/>
      <w:divBdr>
        <w:top w:val="none" w:sz="0" w:space="0" w:color="auto"/>
        <w:left w:val="none" w:sz="0" w:space="0" w:color="auto"/>
        <w:bottom w:val="none" w:sz="0" w:space="0" w:color="auto"/>
        <w:right w:val="none" w:sz="0" w:space="0" w:color="auto"/>
      </w:divBdr>
    </w:div>
    <w:div w:id="103428259">
      <w:bodyDiv w:val="1"/>
      <w:marLeft w:val="0"/>
      <w:marRight w:val="0"/>
      <w:marTop w:val="0"/>
      <w:marBottom w:val="0"/>
      <w:divBdr>
        <w:top w:val="none" w:sz="0" w:space="0" w:color="auto"/>
        <w:left w:val="none" w:sz="0" w:space="0" w:color="auto"/>
        <w:bottom w:val="none" w:sz="0" w:space="0" w:color="auto"/>
        <w:right w:val="none" w:sz="0" w:space="0" w:color="auto"/>
      </w:divBdr>
    </w:div>
    <w:div w:id="217403111">
      <w:bodyDiv w:val="1"/>
      <w:marLeft w:val="0"/>
      <w:marRight w:val="0"/>
      <w:marTop w:val="0"/>
      <w:marBottom w:val="0"/>
      <w:divBdr>
        <w:top w:val="none" w:sz="0" w:space="0" w:color="auto"/>
        <w:left w:val="none" w:sz="0" w:space="0" w:color="auto"/>
        <w:bottom w:val="none" w:sz="0" w:space="0" w:color="auto"/>
        <w:right w:val="none" w:sz="0" w:space="0" w:color="auto"/>
      </w:divBdr>
    </w:div>
    <w:div w:id="278688704">
      <w:bodyDiv w:val="1"/>
      <w:marLeft w:val="0"/>
      <w:marRight w:val="0"/>
      <w:marTop w:val="0"/>
      <w:marBottom w:val="0"/>
      <w:divBdr>
        <w:top w:val="none" w:sz="0" w:space="0" w:color="auto"/>
        <w:left w:val="none" w:sz="0" w:space="0" w:color="auto"/>
        <w:bottom w:val="none" w:sz="0" w:space="0" w:color="auto"/>
        <w:right w:val="none" w:sz="0" w:space="0" w:color="auto"/>
      </w:divBdr>
    </w:div>
    <w:div w:id="356584457">
      <w:bodyDiv w:val="1"/>
      <w:marLeft w:val="0"/>
      <w:marRight w:val="0"/>
      <w:marTop w:val="0"/>
      <w:marBottom w:val="0"/>
      <w:divBdr>
        <w:top w:val="none" w:sz="0" w:space="0" w:color="auto"/>
        <w:left w:val="none" w:sz="0" w:space="0" w:color="auto"/>
        <w:bottom w:val="none" w:sz="0" w:space="0" w:color="auto"/>
        <w:right w:val="none" w:sz="0" w:space="0" w:color="auto"/>
      </w:divBdr>
    </w:div>
    <w:div w:id="447547781">
      <w:bodyDiv w:val="1"/>
      <w:marLeft w:val="0"/>
      <w:marRight w:val="0"/>
      <w:marTop w:val="0"/>
      <w:marBottom w:val="0"/>
      <w:divBdr>
        <w:top w:val="none" w:sz="0" w:space="0" w:color="auto"/>
        <w:left w:val="none" w:sz="0" w:space="0" w:color="auto"/>
        <w:bottom w:val="none" w:sz="0" w:space="0" w:color="auto"/>
        <w:right w:val="none" w:sz="0" w:space="0" w:color="auto"/>
      </w:divBdr>
    </w:div>
    <w:div w:id="526452646">
      <w:bodyDiv w:val="1"/>
      <w:marLeft w:val="0"/>
      <w:marRight w:val="0"/>
      <w:marTop w:val="0"/>
      <w:marBottom w:val="0"/>
      <w:divBdr>
        <w:top w:val="none" w:sz="0" w:space="0" w:color="auto"/>
        <w:left w:val="none" w:sz="0" w:space="0" w:color="auto"/>
        <w:bottom w:val="none" w:sz="0" w:space="0" w:color="auto"/>
        <w:right w:val="none" w:sz="0" w:space="0" w:color="auto"/>
      </w:divBdr>
    </w:div>
    <w:div w:id="585068721">
      <w:bodyDiv w:val="1"/>
      <w:marLeft w:val="0"/>
      <w:marRight w:val="0"/>
      <w:marTop w:val="0"/>
      <w:marBottom w:val="0"/>
      <w:divBdr>
        <w:top w:val="none" w:sz="0" w:space="0" w:color="auto"/>
        <w:left w:val="none" w:sz="0" w:space="0" w:color="auto"/>
        <w:bottom w:val="none" w:sz="0" w:space="0" w:color="auto"/>
        <w:right w:val="none" w:sz="0" w:space="0" w:color="auto"/>
      </w:divBdr>
    </w:div>
    <w:div w:id="586111339">
      <w:bodyDiv w:val="1"/>
      <w:marLeft w:val="0"/>
      <w:marRight w:val="0"/>
      <w:marTop w:val="0"/>
      <w:marBottom w:val="0"/>
      <w:divBdr>
        <w:top w:val="none" w:sz="0" w:space="0" w:color="auto"/>
        <w:left w:val="none" w:sz="0" w:space="0" w:color="auto"/>
        <w:bottom w:val="none" w:sz="0" w:space="0" w:color="auto"/>
        <w:right w:val="none" w:sz="0" w:space="0" w:color="auto"/>
      </w:divBdr>
    </w:div>
    <w:div w:id="645164709">
      <w:bodyDiv w:val="1"/>
      <w:marLeft w:val="0"/>
      <w:marRight w:val="0"/>
      <w:marTop w:val="0"/>
      <w:marBottom w:val="0"/>
      <w:divBdr>
        <w:top w:val="none" w:sz="0" w:space="0" w:color="auto"/>
        <w:left w:val="none" w:sz="0" w:space="0" w:color="auto"/>
        <w:bottom w:val="none" w:sz="0" w:space="0" w:color="auto"/>
        <w:right w:val="none" w:sz="0" w:space="0" w:color="auto"/>
      </w:divBdr>
    </w:div>
    <w:div w:id="733964142">
      <w:bodyDiv w:val="1"/>
      <w:marLeft w:val="0"/>
      <w:marRight w:val="0"/>
      <w:marTop w:val="0"/>
      <w:marBottom w:val="0"/>
      <w:divBdr>
        <w:top w:val="none" w:sz="0" w:space="0" w:color="auto"/>
        <w:left w:val="none" w:sz="0" w:space="0" w:color="auto"/>
        <w:bottom w:val="none" w:sz="0" w:space="0" w:color="auto"/>
        <w:right w:val="none" w:sz="0" w:space="0" w:color="auto"/>
      </w:divBdr>
    </w:div>
    <w:div w:id="736437745">
      <w:bodyDiv w:val="1"/>
      <w:marLeft w:val="0"/>
      <w:marRight w:val="0"/>
      <w:marTop w:val="0"/>
      <w:marBottom w:val="0"/>
      <w:divBdr>
        <w:top w:val="none" w:sz="0" w:space="0" w:color="auto"/>
        <w:left w:val="none" w:sz="0" w:space="0" w:color="auto"/>
        <w:bottom w:val="none" w:sz="0" w:space="0" w:color="auto"/>
        <w:right w:val="none" w:sz="0" w:space="0" w:color="auto"/>
      </w:divBdr>
    </w:div>
    <w:div w:id="737243180">
      <w:bodyDiv w:val="1"/>
      <w:marLeft w:val="0"/>
      <w:marRight w:val="0"/>
      <w:marTop w:val="0"/>
      <w:marBottom w:val="0"/>
      <w:divBdr>
        <w:top w:val="none" w:sz="0" w:space="0" w:color="auto"/>
        <w:left w:val="none" w:sz="0" w:space="0" w:color="auto"/>
        <w:bottom w:val="none" w:sz="0" w:space="0" w:color="auto"/>
        <w:right w:val="none" w:sz="0" w:space="0" w:color="auto"/>
      </w:divBdr>
    </w:div>
    <w:div w:id="787432171">
      <w:bodyDiv w:val="1"/>
      <w:marLeft w:val="0"/>
      <w:marRight w:val="0"/>
      <w:marTop w:val="0"/>
      <w:marBottom w:val="0"/>
      <w:divBdr>
        <w:top w:val="none" w:sz="0" w:space="0" w:color="auto"/>
        <w:left w:val="none" w:sz="0" w:space="0" w:color="auto"/>
        <w:bottom w:val="none" w:sz="0" w:space="0" w:color="auto"/>
        <w:right w:val="none" w:sz="0" w:space="0" w:color="auto"/>
      </w:divBdr>
    </w:div>
    <w:div w:id="1021275050">
      <w:bodyDiv w:val="1"/>
      <w:marLeft w:val="0"/>
      <w:marRight w:val="0"/>
      <w:marTop w:val="0"/>
      <w:marBottom w:val="0"/>
      <w:divBdr>
        <w:top w:val="none" w:sz="0" w:space="0" w:color="auto"/>
        <w:left w:val="none" w:sz="0" w:space="0" w:color="auto"/>
        <w:bottom w:val="none" w:sz="0" w:space="0" w:color="auto"/>
        <w:right w:val="none" w:sz="0" w:space="0" w:color="auto"/>
      </w:divBdr>
    </w:div>
    <w:div w:id="1214805196">
      <w:bodyDiv w:val="1"/>
      <w:marLeft w:val="0"/>
      <w:marRight w:val="0"/>
      <w:marTop w:val="0"/>
      <w:marBottom w:val="0"/>
      <w:divBdr>
        <w:top w:val="none" w:sz="0" w:space="0" w:color="auto"/>
        <w:left w:val="none" w:sz="0" w:space="0" w:color="auto"/>
        <w:bottom w:val="none" w:sz="0" w:space="0" w:color="auto"/>
        <w:right w:val="none" w:sz="0" w:space="0" w:color="auto"/>
      </w:divBdr>
      <w:divsChild>
        <w:div w:id="1571186124">
          <w:marLeft w:val="0"/>
          <w:marRight w:val="0"/>
          <w:marTop w:val="0"/>
          <w:marBottom w:val="0"/>
          <w:divBdr>
            <w:top w:val="none" w:sz="0" w:space="0" w:color="auto"/>
            <w:left w:val="none" w:sz="0" w:space="0" w:color="auto"/>
            <w:bottom w:val="none" w:sz="0" w:space="0" w:color="auto"/>
            <w:right w:val="none" w:sz="0" w:space="0" w:color="auto"/>
          </w:divBdr>
        </w:div>
        <w:div w:id="1976442494">
          <w:marLeft w:val="0"/>
          <w:marRight w:val="0"/>
          <w:marTop w:val="0"/>
          <w:marBottom w:val="0"/>
          <w:divBdr>
            <w:top w:val="none" w:sz="0" w:space="0" w:color="auto"/>
            <w:left w:val="none" w:sz="0" w:space="0" w:color="auto"/>
            <w:bottom w:val="none" w:sz="0" w:space="0" w:color="auto"/>
            <w:right w:val="none" w:sz="0" w:space="0" w:color="auto"/>
          </w:divBdr>
        </w:div>
      </w:divsChild>
    </w:div>
    <w:div w:id="1431392803">
      <w:bodyDiv w:val="1"/>
      <w:marLeft w:val="0"/>
      <w:marRight w:val="0"/>
      <w:marTop w:val="0"/>
      <w:marBottom w:val="0"/>
      <w:divBdr>
        <w:top w:val="none" w:sz="0" w:space="0" w:color="auto"/>
        <w:left w:val="none" w:sz="0" w:space="0" w:color="auto"/>
        <w:bottom w:val="none" w:sz="0" w:space="0" w:color="auto"/>
        <w:right w:val="none" w:sz="0" w:space="0" w:color="auto"/>
      </w:divBdr>
    </w:div>
    <w:div w:id="1500652308">
      <w:bodyDiv w:val="1"/>
      <w:marLeft w:val="0"/>
      <w:marRight w:val="0"/>
      <w:marTop w:val="0"/>
      <w:marBottom w:val="0"/>
      <w:divBdr>
        <w:top w:val="none" w:sz="0" w:space="0" w:color="auto"/>
        <w:left w:val="none" w:sz="0" w:space="0" w:color="auto"/>
        <w:bottom w:val="none" w:sz="0" w:space="0" w:color="auto"/>
        <w:right w:val="none" w:sz="0" w:space="0" w:color="auto"/>
      </w:divBdr>
    </w:div>
    <w:div w:id="1656954198">
      <w:bodyDiv w:val="1"/>
      <w:marLeft w:val="0"/>
      <w:marRight w:val="0"/>
      <w:marTop w:val="0"/>
      <w:marBottom w:val="0"/>
      <w:divBdr>
        <w:top w:val="none" w:sz="0" w:space="0" w:color="auto"/>
        <w:left w:val="none" w:sz="0" w:space="0" w:color="auto"/>
        <w:bottom w:val="none" w:sz="0" w:space="0" w:color="auto"/>
        <w:right w:val="none" w:sz="0" w:space="0" w:color="auto"/>
      </w:divBdr>
    </w:div>
    <w:div w:id="1733237123">
      <w:bodyDiv w:val="1"/>
      <w:marLeft w:val="0"/>
      <w:marRight w:val="0"/>
      <w:marTop w:val="0"/>
      <w:marBottom w:val="0"/>
      <w:divBdr>
        <w:top w:val="none" w:sz="0" w:space="0" w:color="auto"/>
        <w:left w:val="none" w:sz="0" w:space="0" w:color="auto"/>
        <w:bottom w:val="none" w:sz="0" w:space="0" w:color="auto"/>
        <w:right w:val="none" w:sz="0" w:space="0" w:color="auto"/>
      </w:divBdr>
    </w:div>
    <w:div w:id="1829520242">
      <w:bodyDiv w:val="1"/>
      <w:marLeft w:val="0"/>
      <w:marRight w:val="0"/>
      <w:marTop w:val="0"/>
      <w:marBottom w:val="0"/>
      <w:divBdr>
        <w:top w:val="none" w:sz="0" w:space="0" w:color="auto"/>
        <w:left w:val="none" w:sz="0" w:space="0" w:color="auto"/>
        <w:bottom w:val="none" w:sz="0" w:space="0" w:color="auto"/>
        <w:right w:val="none" w:sz="0" w:space="0" w:color="auto"/>
      </w:divBdr>
    </w:div>
    <w:div w:id="1892499017">
      <w:bodyDiv w:val="1"/>
      <w:marLeft w:val="0"/>
      <w:marRight w:val="0"/>
      <w:marTop w:val="0"/>
      <w:marBottom w:val="0"/>
      <w:divBdr>
        <w:top w:val="none" w:sz="0" w:space="0" w:color="auto"/>
        <w:left w:val="none" w:sz="0" w:space="0" w:color="auto"/>
        <w:bottom w:val="none" w:sz="0" w:space="0" w:color="auto"/>
        <w:right w:val="none" w:sz="0" w:space="0" w:color="auto"/>
      </w:divBdr>
    </w:div>
    <w:div w:id="1910920794">
      <w:bodyDiv w:val="1"/>
      <w:marLeft w:val="0"/>
      <w:marRight w:val="0"/>
      <w:marTop w:val="0"/>
      <w:marBottom w:val="0"/>
      <w:divBdr>
        <w:top w:val="none" w:sz="0" w:space="0" w:color="auto"/>
        <w:left w:val="none" w:sz="0" w:space="0" w:color="auto"/>
        <w:bottom w:val="none" w:sz="0" w:space="0" w:color="auto"/>
        <w:right w:val="none" w:sz="0" w:space="0" w:color="auto"/>
      </w:divBdr>
    </w:div>
    <w:div w:id="2037928133">
      <w:bodyDiv w:val="1"/>
      <w:marLeft w:val="0"/>
      <w:marRight w:val="0"/>
      <w:marTop w:val="0"/>
      <w:marBottom w:val="0"/>
      <w:divBdr>
        <w:top w:val="none" w:sz="0" w:space="0" w:color="auto"/>
        <w:left w:val="none" w:sz="0" w:space="0" w:color="auto"/>
        <w:bottom w:val="none" w:sz="0" w:space="0" w:color="auto"/>
        <w:right w:val="none" w:sz="0" w:space="0" w:color="auto"/>
      </w:divBdr>
    </w:div>
    <w:div w:id="2054228651">
      <w:bodyDiv w:val="1"/>
      <w:marLeft w:val="0"/>
      <w:marRight w:val="0"/>
      <w:marTop w:val="0"/>
      <w:marBottom w:val="0"/>
      <w:divBdr>
        <w:top w:val="none" w:sz="0" w:space="0" w:color="auto"/>
        <w:left w:val="none" w:sz="0" w:space="0" w:color="auto"/>
        <w:bottom w:val="none" w:sz="0" w:space="0" w:color="auto"/>
        <w:right w:val="none" w:sz="0" w:space="0" w:color="auto"/>
      </w:divBdr>
      <w:divsChild>
        <w:div w:id="1013798374">
          <w:marLeft w:val="0"/>
          <w:marRight w:val="0"/>
          <w:marTop w:val="0"/>
          <w:marBottom w:val="0"/>
          <w:divBdr>
            <w:top w:val="none" w:sz="0" w:space="0" w:color="auto"/>
            <w:left w:val="none" w:sz="0" w:space="0" w:color="auto"/>
            <w:bottom w:val="none" w:sz="0" w:space="0" w:color="auto"/>
            <w:right w:val="none" w:sz="0" w:space="0" w:color="auto"/>
          </w:divBdr>
        </w:div>
        <w:div w:id="1976981047">
          <w:marLeft w:val="0"/>
          <w:marRight w:val="0"/>
          <w:marTop w:val="0"/>
          <w:marBottom w:val="0"/>
          <w:divBdr>
            <w:top w:val="none" w:sz="0" w:space="0" w:color="auto"/>
            <w:left w:val="none" w:sz="0" w:space="0" w:color="auto"/>
            <w:bottom w:val="none" w:sz="0" w:space="0" w:color="auto"/>
            <w:right w:val="none" w:sz="0" w:space="0" w:color="auto"/>
          </w:divBdr>
        </w:div>
        <w:div w:id="226112049">
          <w:marLeft w:val="0"/>
          <w:marRight w:val="0"/>
          <w:marTop w:val="0"/>
          <w:marBottom w:val="0"/>
          <w:divBdr>
            <w:top w:val="none" w:sz="0" w:space="0" w:color="auto"/>
            <w:left w:val="none" w:sz="0" w:space="0" w:color="auto"/>
            <w:bottom w:val="none" w:sz="0" w:space="0" w:color="auto"/>
            <w:right w:val="none" w:sz="0" w:space="0" w:color="auto"/>
          </w:divBdr>
        </w:div>
        <w:div w:id="10801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jrydlakowski@pfron.or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ydlakowski@pfron.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ydlakowski@pfron.org.pl" TargetMode="External"/><Relationship Id="rId5" Type="http://schemas.openxmlformats.org/officeDocument/2006/relationships/webSettings" Target="webSettings.xml"/><Relationship Id="rId15" Type="http://schemas.openxmlformats.org/officeDocument/2006/relationships/hyperlink" Target="mailto:iod@pfron.org.pl"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kptaszynski@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2E41-0913-4D33-99DA-124BCEA3A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2046</Words>
  <Characters>12276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Rozwój SOW - zapytanie o cenę</vt:lpstr>
    </vt:vector>
  </TitlesOfParts>
  <Manager>Krzysztof Ptaszyński</Manager>
  <Company>PFRON</Company>
  <LinksUpToDate>false</LinksUpToDate>
  <CharactersWithSpaces>14294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Rozwój SOW - zapytanie o cenę</dc:title>
  <dc:subject>SOW</dc:subject>
  <dc:creator>Janusz Rydlakowski</dc:creator>
  <cp:keywords/>
  <dc:description/>
  <cp:lastModifiedBy>Ptaszyński Krzysztof</cp:lastModifiedBy>
  <cp:revision>4</cp:revision>
  <cp:lastPrinted>2016-04-05T12:46:00Z</cp:lastPrinted>
  <dcterms:created xsi:type="dcterms:W3CDTF">2019-04-16T21:21:00Z</dcterms:created>
  <dcterms:modified xsi:type="dcterms:W3CDTF">2019-04-18T13:36:00Z</dcterms:modified>
  <cp:category/>
</cp:coreProperties>
</file>