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62879" w14:textId="77777777" w:rsidR="00035BA6" w:rsidRPr="00950F6F" w:rsidRDefault="00035BA6" w:rsidP="00035BA6">
      <w:pPr>
        <w:spacing w:after="0" w:line="288" w:lineRule="auto"/>
        <w:jc w:val="right"/>
      </w:pPr>
      <w:bookmarkStart w:id="0" w:name="_GoBack"/>
      <w:bookmarkEnd w:id="0"/>
    </w:p>
    <w:p w14:paraId="0DF0A4CB" w14:textId="7C4E464A" w:rsidR="004A2105" w:rsidRPr="00950F6F" w:rsidRDefault="004A2105" w:rsidP="009C0144">
      <w:pPr>
        <w:pStyle w:val="Tytu"/>
        <w:spacing w:after="0" w:line="288" w:lineRule="auto"/>
        <w:jc w:val="center"/>
      </w:pPr>
      <w:r w:rsidRPr="00950F6F">
        <w:t xml:space="preserve">ZAPYTANIE OFERTOWE </w:t>
      </w:r>
      <w:r w:rsidR="00324280">
        <w:t xml:space="preserve">nr </w:t>
      </w:r>
      <w:r w:rsidR="003B7308">
        <w:t>2</w:t>
      </w:r>
      <w:r w:rsidR="00324280">
        <w:t>/SP/2017</w:t>
      </w:r>
    </w:p>
    <w:p w14:paraId="63EEBB50" w14:textId="77777777" w:rsidR="004A2105" w:rsidRPr="00950F6F" w:rsidRDefault="004A2105" w:rsidP="008C37D6">
      <w:pPr>
        <w:spacing w:after="0" w:line="288" w:lineRule="auto"/>
        <w:jc w:val="both"/>
      </w:pPr>
    </w:p>
    <w:p w14:paraId="0E08199E" w14:textId="1970FD42" w:rsidR="004A2105" w:rsidRPr="00F92BDF" w:rsidRDefault="00950F6F" w:rsidP="008C37D6">
      <w:pPr>
        <w:pStyle w:val="Tytu"/>
        <w:spacing w:after="0" w:line="288" w:lineRule="auto"/>
        <w:rPr>
          <w:sz w:val="32"/>
          <w:szCs w:val="32"/>
        </w:rPr>
      </w:pPr>
      <w:r w:rsidRPr="00F92BDF">
        <w:rPr>
          <w:sz w:val="32"/>
          <w:szCs w:val="32"/>
        </w:rPr>
        <w:t>Dot.</w:t>
      </w:r>
      <w:r w:rsidR="004A2105" w:rsidRPr="00F92BDF">
        <w:rPr>
          <w:sz w:val="32"/>
          <w:szCs w:val="32"/>
        </w:rPr>
        <w:t xml:space="preserve"> usług</w:t>
      </w:r>
      <w:r w:rsidRPr="00F92BDF">
        <w:rPr>
          <w:sz w:val="32"/>
          <w:szCs w:val="32"/>
        </w:rPr>
        <w:t>i</w:t>
      </w:r>
      <w:r w:rsidR="004A2105" w:rsidRPr="00F92BDF">
        <w:rPr>
          <w:sz w:val="32"/>
          <w:szCs w:val="32"/>
        </w:rPr>
        <w:t xml:space="preserve"> polegając</w:t>
      </w:r>
      <w:r w:rsidRPr="00F92BDF">
        <w:rPr>
          <w:sz w:val="32"/>
          <w:szCs w:val="32"/>
        </w:rPr>
        <w:t>ej</w:t>
      </w:r>
      <w:r w:rsidR="004A2105" w:rsidRPr="00F92BDF">
        <w:rPr>
          <w:sz w:val="32"/>
          <w:szCs w:val="32"/>
        </w:rPr>
        <w:t xml:space="preserve"> na </w:t>
      </w:r>
      <w:r w:rsidR="003B7308">
        <w:rPr>
          <w:sz w:val="32"/>
          <w:szCs w:val="32"/>
        </w:rPr>
        <w:t>tłumaczeniu ustnym konsekutywnym podczas</w:t>
      </w:r>
      <w:r w:rsidR="004A2105" w:rsidRPr="00F92BDF">
        <w:rPr>
          <w:sz w:val="32"/>
          <w:szCs w:val="32"/>
        </w:rPr>
        <w:t xml:space="preserve"> wizyty studyjnej </w:t>
      </w:r>
      <w:r w:rsidR="003B7308">
        <w:rPr>
          <w:sz w:val="32"/>
          <w:szCs w:val="32"/>
        </w:rPr>
        <w:t>w Berlinie</w:t>
      </w:r>
    </w:p>
    <w:p w14:paraId="1DC4B7AD" w14:textId="77777777" w:rsidR="008C37D6" w:rsidRDefault="008C37D6" w:rsidP="008C37D6">
      <w:pPr>
        <w:spacing w:after="0" w:line="288" w:lineRule="auto"/>
        <w:jc w:val="both"/>
        <w:rPr>
          <w:i/>
        </w:rPr>
      </w:pPr>
    </w:p>
    <w:p w14:paraId="683DA8A1" w14:textId="5E77E4BC" w:rsidR="00950F6F" w:rsidRDefault="00950F6F" w:rsidP="009C0144">
      <w:pPr>
        <w:spacing w:after="0" w:line="288" w:lineRule="auto"/>
        <w:jc w:val="both"/>
        <w:rPr>
          <w:i/>
        </w:rPr>
      </w:pPr>
      <w:r w:rsidRPr="00950F6F">
        <w:rPr>
          <w:i/>
        </w:rPr>
        <w:t xml:space="preserve">Postępowanie prowadzone na podstawie art. 4 pkt 8 ustawy z dnia 29 stycznia 2004 r. Prawo zamówień publicznych — (Dz. U. z 2015 r. poz. 2164 z </w:t>
      </w:r>
      <w:proofErr w:type="spellStart"/>
      <w:r w:rsidRPr="00950F6F">
        <w:rPr>
          <w:i/>
        </w:rPr>
        <w:t>późn</w:t>
      </w:r>
      <w:proofErr w:type="spellEnd"/>
      <w:r w:rsidRPr="00950F6F">
        <w:rPr>
          <w:i/>
        </w:rPr>
        <w:t>. zm.), zgodnie z którym ustawy nie stosuje się do zamówień, których wartość nie przekracza wyrażonej w</w:t>
      </w:r>
      <w:r>
        <w:rPr>
          <w:i/>
        </w:rPr>
        <w:t xml:space="preserve"> złotych równowartości kwoty 30.000,00</w:t>
      </w:r>
      <w:r w:rsidRPr="00950F6F">
        <w:rPr>
          <w:i/>
        </w:rPr>
        <w:t xml:space="preserve">. euro. </w:t>
      </w:r>
      <w:r w:rsidR="009C0144" w:rsidRPr="009C0144">
        <w:rPr>
          <w:i/>
        </w:rPr>
        <w:t xml:space="preserve">Postępowanie prowadzone jest zgodnie z zasadą konkurencyjności opisaną </w:t>
      </w:r>
      <w:r w:rsidR="009C0144">
        <w:rPr>
          <w:i/>
        </w:rPr>
        <w:br/>
      </w:r>
      <w:r w:rsidR="009C0144" w:rsidRPr="009C0144">
        <w:rPr>
          <w:i/>
        </w:rPr>
        <w:t>w Wytycznych w zakresie kwalifikowalności wydatków w ramach Europejskiego Funduszu Rozwoju Regionalnego</w:t>
      </w:r>
      <w:r w:rsidRPr="00950F6F">
        <w:rPr>
          <w:i/>
        </w:rPr>
        <w:t>, Europejskiego Funduszu Społecznego oraz Funduszu Spójności na lata 2014-2020.</w:t>
      </w:r>
      <w:r w:rsidR="009E7216">
        <w:rPr>
          <w:i/>
        </w:rPr>
        <w:t xml:space="preserve"> Postepowanie prowadzone jest w ramach projektu pt.: „</w:t>
      </w:r>
      <w:r w:rsidR="009E7216" w:rsidRPr="009E7216">
        <w:rPr>
          <w:i/>
        </w:rPr>
        <w:t xml:space="preserve">Wdrożenie nowego modelu kształcenia specjalistów ds. zarządzania rehabilitacją - jako element systemu kompleksowej rehabilitacji </w:t>
      </w:r>
      <w:r w:rsidR="00A32450">
        <w:rPr>
          <w:i/>
        </w:rPr>
        <w:br/>
      </w:r>
      <w:r w:rsidR="009E7216" w:rsidRPr="009E7216">
        <w:rPr>
          <w:i/>
        </w:rPr>
        <w:t>w Polsce</w:t>
      </w:r>
      <w:r w:rsidR="009E7216">
        <w:rPr>
          <w:i/>
        </w:rPr>
        <w:t>” współfinansowanego ze środków europejskich w ramach PO WER Działanie 4.3.</w:t>
      </w:r>
    </w:p>
    <w:p w14:paraId="4198DB71" w14:textId="1C54473D" w:rsidR="00950F6F" w:rsidRPr="00950F6F" w:rsidRDefault="00950F6F" w:rsidP="009C0144">
      <w:pPr>
        <w:spacing w:after="0" w:line="288" w:lineRule="auto"/>
        <w:jc w:val="both"/>
        <w:rPr>
          <w:i/>
        </w:rPr>
      </w:pPr>
    </w:p>
    <w:p w14:paraId="20276741" w14:textId="77777777" w:rsidR="00950F6F" w:rsidRPr="00950F6F" w:rsidRDefault="00950F6F" w:rsidP="008C37D6">
      <w:pPr>
        <w:spacing w:after="0" w:line="288" w:lineRule="auto"/>
        <w:jc w:val="both"/>
        <w:rPr>
          <w:i/>
        </w:rPr>
      </w:pPr>
      <w:r w:rsidRPr="00950F6F">
        <w:rPr>
          <w:i/>
        </w:rPr>
        <w:t>Ogłoszenia i komunikaty dotyczące zamówienia znajdują się na stronie internetowej Zamawiającego:</w:t>
      </w:r>
    </w:p>
    <w:p w14:paraId="761AAE79" w14:textId="77777777" w:rsidR="00950F6F" w:rsidRPr="00950F6F" w:rsidRDefault="00950F6F" w:rsidP="008C37D6">
      <w:pPr>
        <w:spacing w:after="0" w:line="288" w:lineRule="auto"/>
        <w:jc w:val="both"/>
        <w:rPr>
          <w:i/>
        </w:rPr>
      </w:pPr>
      <w:r w:rsidRPr="00950F6F">
        <w:rPr>
          <w:i/>
        </w:rPr>
        <w:t>http://bip.pfron.org.pl/</w:t>
      </w:r>
    </w:p>
    <w:p w14:paraId="572E1172" w14:textId="12F017BD" w:rsidR="008C37D6" w:rsidRDefault="008C37D6" w:rsidP="007D13F2">
      <w:pPr>
        <w:pStyle w:val="Nagwek1"/>
      </w:pPr>
      <w:r w:rsidRPr="008C37D6">
        <w:t>ZAMAWIAJĄCY</w:t>
      </w:r>
    </w:p>
    <w:p w14:paraId="6BDA686F" w14:textId="77777777" w:rsidR="00950F6F" w:rsidRDefault="00950F6F" w:rsidP="008C37D6">
      <w:pPr>
        <w:spacing w:after="0" w:line="288" w:lineRule="auto"/>
        <w:jc w:val="both"/>
      </w:pPr>
      <w:r>
        <w:t>Państwowy Fundusz Rehabilitacji Osób Niepełnosprawnych</w:t>
      </w:r>
    </w:p>
    <w:p w14:paraId="5B88C497" w14:textId="77777777" w:rsidR="00950F6F" w:rsidRDefault="00950F6F" w:rsidP="008C37D6">
      <w:pPr>
        <w:spacing w:after="0" w:line="288" w:lineRule="auto"/>
        <w:jc w:val="both"/>
      </w:pPr>
      <w:r>
        <w:t>00-828 Warszawa</w:t>
      </w:r>
    </w:p>
    <w:p w14:paraId="4D6ADDC7" w14:textId="77777777" w:rsidR="00950F6F" w:rsidRDefault="00950F6F" w:rsidP="008C37D6">
      <w:pPr>
        <w:spacing w:after="0" w:line="288" w:lineRule="auto"/>
        <w:jc w:val="both"/>
      </w:pPr>
      <w:r>
        <w:t>Al. Jana Pawła II 13</w:t>
      </w:r>
    </w:p>
    <w:p w14:paraId="5F30D646" w14:textId="77777777" w:rsidR="00950F6F" w:rsidRDefault="00950F6F" w:rsidP="008C37D6">
      <w:pPr>
        <w:spacing w:after="0" w:line="288" w:lineRule="auto"/>
        <w:jc w:val="both"/>
      </w:pPr>
      <w:r>
        <w:t>Tel. (22) 50-55-500</w:t>
      </w:r>
    </w:p>
    <w:p w14:paraId="39FAA23F" w14:textId="1CDC9210" w:rsidR="004A2105" w:rsidRDefault="00950F6F" w:rsidP="008C37D6">
      <w:pPr>
        <w:spacing w:after="0" w:line="288" w:lineRule="auto"/>
        <w:jc w:val="both"/>
      </w:pPr>
      <w:r>
        <w:t xml:space="preserve">Adres strony internetowej: </w:t>
      </w:r>
      <w:hyperlink r:id="rId9" w:history="1">
        <w:r w:rsidR="00F92BDF" w:rsidRPr="00345CAB">
          <w:rPr>
            <w:rStyle w:val="Hipercze"/>
          </w:rPr>
          <w:t>www.pfron.org.pl</w:t>
        </w:r>
      </w:hyperlink>
      <w:r>
        <w:t>.</w:t>
      </w:r>
    </w:p>
    <w:p w14:paraId="54DC24B6" w14:textId="7229BFE5" w:rsidR="00F92BDF" w:rsidRPr="008C37D6" w:rsidRDefault="00F92BDF" w:rsidP="007D13F2">
      <w:pPr>
        <w:pStyle w:val="Nagwek1"/>
      </w:pPr>
      <w:r w:rsidRPr="00132E7F">
        <w:t>PRZEDMIOT</w:t>
      </w:r>
      <w:r w:rsidRPr="008C37D6">
        <w:t xml:space="preserve"> ZAMÓWIENIA</w:t>
      </w:r>
    </w:p>
    <w:p w14:paraId="2CFD6B1B" w14:textId="04622829" w:rsidR="003B7308" w:rsidRDefault="00A07C02" w:rsidP="000F6AF7">
      <w:pPr>
        <w:pStyle w:val="Akapitzlist"/>
        <w:numPr>
          <w:ilvl w:val="0"/>
          <w:numId w:val="11"/>
        </w:numPr>
        <w:spacing w:after="0" w:line="288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Przedmiotem zamówienia jest świadczenie usług w zakresie tłumaczeń ustnych konsekutywnych w t</w:t>
      </w:r>
      <w:r w:rsidR="00914761" w:rsidRPr="003B7308">
        <w:rPr>
          <w:rFonts w:cs="Calibri"/>
          <w:color w:val="000000"/>
        </w:rPr>
        <w:t xml:space="preserve">rakcie </w:t>
      </w:r>
      <w:r w:rsidR="003B7308">
        <w:rPr>
          <w:rFonts w:cs="Calibri"/>
          <w:color w:val="000000"/>
        </w:rPr>
        <w:t xml:space="preserve">wizyty studyjnej w Berlinie w </w:t>
      </w:r>
      <w:r w:rsidR="003B7308" w:rsidRPr="003B7308">
        <w:rPr>
          <w:rFonts w:cs="Calibri"/>
          <w:color w:val="000000"/>
        </w:rPr>
        <w:t xml:space="preserve">Deutsche </w:t>
      </w:r>
      <w:proofErr w:type="spellStart"/>
      <w:r w:rsidR="003B7308" w:rsidRPr="003B7308">
        <w:rPr>
          <w:rFonts w:cs="Calibri"/>
          <w:color w:val="000000"/>
        </w:rPr>
        <w:t>Gesetzliche</w:t>
      </w:r>
      <w:proofErr w:type="spellEnd"/>
      <w:r w:rsidR="003B7308" w:rsidRPr="003B7308">
        <w:rPr>
          <w:rFonts w:cs="Calibri"/>
          <w:color w:val="000000"/>
        </w:rPr>
        <w:t xml:space="preserve"> </w:t>
      </w:r>
      <w:proofErr w:type="spellStart"/>
      <w:r w:rsidR="003B7308" w:rsidRPr="003B7308">
        <w:rPr>
          <w:rFonts w:cs="Calibri"/>
          <w:color w:val="000000"/>
        </w:rPr>
        <w:t>Unfallversicherung</w:t>
      </w:r>
      <w:proofErr w:type="spellEnd"/>
      <w:r w:rsidR="003B7308" w:rsidRPr="003B7308">
        <w:rPr>
          <w:rFonts w:cs="Calibri"/>
          <w:color w:val="000000"/>
        </w:rPr>
        <w:t xml:space="preserve"> </w:t>
      </w:r>
      <w:proofErr w:type="spellStart"/>
      <w:r w:rsidR="003B7308" w:rsidRPr="003B7308">
        <w:rPr>
          <w:rFonts w:cs="Calibri"/>
          <w:color w:val="000000"/>
        </w:rPr>
        <w:t>e.V</w:t>
      </w:r>
      <w:proofErr w:type="spellEnd"/>
      <w:r w:rsidR="003B7308" w:rsidRPr="003B7308">
        <w:rPr>
          <w:rFonts w:cs="Calibri"/>
          <w:color w:val="000000"/>
        </w:rPr>
        <w:t>.</w:t>
      </w:r>
      <w:r w:rsidR="006E1C0B">
        <w:rPr>
          <w:rFonts w:cs="Calibri"/>
          <w:color w:val="000000"/>
        </w:rPr>
        <w:t xml:space="preserve"> </w:t>
      </w:r>
    </w:p>
    <w:p w14:paraId="6AE7C435" w14:textId="496EF425" w:rsidR="00A07C02" w:rsidRDefault="00A07C02" w:rsidP="000F6AF7">
      <w:pPr>
        <w:pStyle w:val="Akapitzlist"/>
        <w:numPr>
          <w:ilvl w:val="0"/>
          <w:numId w:val="11"/>
        </w:numPr>
        <w:spacing w:after="0" w:line="288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Zakres planowanych tłumaczeń obejmuje tematykę </w:t>
      </w:r>
      <w:r w:rsidRPr="00A07C02">
        <w:rPr>
          <w:rFonts w:cs="Calibri"/>
          <w:color w:val="000000"/>
        </w:rPr>
        <w:t>rehabilitacji osób niepełnosprawnych i zarządzania tym procesem w celu zapewnienia szybkiego powrotu osoby rehabilitowanej na rynek pracy</w:t>
      </w:r>
      <w:r>
        <w:rPr>
          <w:rFonts w:cs="Calibri"/>
          <w:color w:val="000000"/>
        </w:rPr>
        <w:t>. Wizyta studyjna ma na celu zapoznanie uczestników z zarządzaniem rehabilitacją i systemem kształcenia w Niemczech w tym zakresie.</w:t>
      </w:r>
    </w:p>
    <w:p w14:paraId="53C27D2B" w14:textId="0F037296" w:rsidR="003B7308" w:rsidRDefault="006E1C0B" w:rsidP="000F6AF7">
      <w:pPr>
        <w:pStyle w:val="Akapitzlist"/>
        <w:numPr>
          <w:ilvl w:val="0"/>
          <w:numId w:val="11"/>
        </w:numPr>
        <w:spacing w:after="0" w:line="288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T</w:t>
      </w:r>
      <w:r w:rsidR="00914761" w:rsidRPr="003B7308">
        <w:rPr>
          <w:rFonts w:cs="Calibri"/>
          <w:color w:val="000000"/>
        </w:rPr>
        <w:t xml:space="preserve">ermin </w:t>
      </w:r>
      <w:r>
        <w:rPr>
          <w:rFonts w:cs="Calibri"/>
          <w:color w:val="000000"/>
        </w:rPr>
        <w:t xml:space="preserve">wykonania </w:t>
      </w:r>
      <w:r w:rsidR="00914761" w:rsidRPr="003B7308">
        <w:rPr>
          <w:rFonts w:cs="Calibri"/>
          <w:color w:val="000000"/>
        </w:rPr>
        <w:t xml:space="preserve">usługi: </w:t>
      </w:r>
      <w:r w:rsidR="003B7308">
        <w:rPr>
          <w:rFonts w:cs="Calibri"/>
          <w:color w:val="000000"/>
        </w:rPr>
        <w:t>23-27.10.2017 r.</w:t>
      </w:r>
      <w:r>
        <w:rPr>
          <w:rFonts w:cs="Calibri"/>
          <w:color w:val="000000"/>
        </w:rPr>
        <w:t>.</w:t>
      </w:r>
    </w:p>
    <w:p w14:paraId="3AED7FBD" w14:textId="1312B06F" w:rsidR="006E1C0B" w:rsidRDefault="006E1C0B" w:rsidP="000F6AF7">
      <w:pPr>
        <w:pStyle w:val="Akapitzlist"/>
        <w:numPr>
          <w:ilvl w:val="0"/>
          <w:numId w:val="11"/>
        </w:numPr>
        <w:spacing w:after="0" w:line="288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J</w:t>
      </w:r>
      <w:r w:rsidR="00914761" w:rsidRPr="006E1C0B">
        <w:rPr>
          <w:rFonts w:cs="Calibri"/>
          <w:color w:val="000000"/>
        </w:rPr>
        <w:t xml:space="preserve">ęzyk tłumaczeń z i na język polski: </w:t>
      </w:r>
      <w:r w:rsidR="003B7308" w:rsidRPr="006E1C0B">
        <w:rPr>
          <w:rFonts w:cs="Calibri"/>
          <w:color w:val="000000"/>
        </w:rPr>
        <w:t>język niemiecki</w:t>
      </w:r>
      <w:r>
        <w:rPr>
          <w:rFonts w:cs="Calibri"/>
          <w:color w:val="000000"/>
        </w:rPr>
        <w:t>.</w:t>
      </w:r>
    </w:p>
    <w:p w14:paraId="70D10CC0" w14:textId="43E32708" w:rsidR="00A07C02" w:rsidRPr="006E1C0B" w:rsidRDefault="006E1C0B" w:rsidP="000F6AF7">
      <w:pPr>
        <w:pStyle w:val="Akapitzlist"/>
        <w:numPr>
          <w:ilvl w:val="0"/>
          <w:numId w:val="11"/>
        </w:numPr>
        <w:spacing w:after="0" w:line="288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P</w:t>
      </w:r>
      <w:r w:rsidR="003B7308" w:rsidRPr="006E1C0B">
        <w:rPr>
          <w:rFonts w:cs="Calibri"/>
          <w:color w:val="000000"/>
        </w:rPr>
        <w:t xml:space="preserve">rzewidywany czas tłumaczeń: </w:t>
      </w:r>
      <w:r w:rsidR="00A07C02" w:rsidRPr="006E1C0B">
        <w:rPr>
          <w:rFonts w:cs="Calibri"/>
          <w:color w:val="000000"/>
        </w:rPr>
        <w:t>3</w:t>
      </w:r>
      <w:r w:rsidR="00914761" w:rsidRPr="006E1C0B">
        <w:rPr>
          <w:rFonts w:cs="Calibri"/>
          <w:color w:val="000000"/>
        </w:rPr>
        <w:t>2</w:t>
      </w:r>
      <w:r w:rsidR="00A07C02" w:rsidRPr="006E1C0B">
        <w:rPr>
          <w:rFonts w:cs="Calibri"/>
          <w:color w:val="000000"/>
        </w:rPr>
        <w:t xml:space="preserve"> godziny</w:t>
      </w:r>
      <w:r w:rsidR="00914761" w:rsidRPr="006E1C0B">
        <w:rPr>
          <w:rFonts w:cs="Calibri"/>
          <w:color w:val="000000"/>
        </w:rPr>
        <w:t xml:space="preserve"> (cenę p</w:t>
      </w:r>
      <w:r>
        <w:rPr>
          <w:rFonts w:cs="Calibri"/>
          <w:color w:val="000000"/>
        </w:rPr>
        <w:t>roszę podać dla jednej godziny).</w:t>
      </w:r>
    </w:p>
    <w:p w14:paraId="4B0B6894" w14:textId="42269165" w:rsidR="00914761" w:rsidRDefault="00A07C02" w:rsidP="000F6AF7">
      <w:pPr>
        <w:pStyle w:val="Akapitzlist"/>
        <w:numPr>
          <w:ilvl w:val="0"/>
          <w:numId w:val="11"/>
        </w:numPr>
        <w:spacing w:after="0" w:line="288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Zamawiający </w:t>
      </w:r>
      <w:r w:rsidR="00914761" w:rsidRPr="00A07C02">
        <w:rPr>
          <w:rFonts w:cs="Calibri"/>
          <w:color w:val="000000"/>
        </w:rPr>
        <w:t>nie pokrywa kosztów dojazdu oraz zakwaterowania tłumacza</w:t>
      </w:r>
      <w:r>
        <w:rPr>
          <w:rFonts w:cs="Calibri"/>
          <w:color w:val="000000"/>
        </w:rPr>
        <w:t>.</w:t>
      </w:r>
      <w:r w:rsidR="006E1C0B">
        <w:rPr>
          <w:rFonts w:cs="Calibri"/>
          <w:color w:val="000000"/>
        </w:rPr>
        <w:t xml:space="preserve"> Tłumacz winien stawić się na wyznaczone miejsce dokonywania tłumaczeń na 20 minut przed planowanym rozpoczęciem wizyty danego dnia.</w:t>
      </w:r>
    </w:p>
    <w:p w14:paraId="44AB6278" w14:textId="2D70B9A1" w:rsidR="009C0144" w:rsidRDefault="009C0144" w:rsidP="009C0144">
      <w:pPr>
        <w:pStyle w:val="Akapitzlist"/>
        <w:numPr>
          <w:ilvl w:val="0"/>
          <w:numId w:val="11"/>
        </w:numPr>
        <w:spacing w:after="0" w:line="288" w:lineRule="auto"/>
        <w:jc w:val="both"/>
        <w:rPr>
          <w:rFonts w:cs="Calibri"/>
          <w:color w:val="000000"/>
        </w:rPr>
      </w:pPr>
      <w:r w:rsidRPr="009C0144">
        <w:rPr>
          <w:rFonts w:cs="Calibri"/>
          <w:color w:val="000000"/>
        </w:rPr>
        <w:t xml:space="preserve">Kod CPV: 79540000-1 </w:t>
      </w:r>
      <w:r w:rsidRPr="009C0144">
        <w:rPr>
          <w:rFonts w:cs="Calibri"/>
          <w:color w:val="000000"/>
        </w:rPr>
        <w:tab/>
        <w:t>Usługi w zakresie tłumaczeń ustnych.</w:t>
      </w:r>
    </w:p>
    <w:p w14:paraId="49D192F0" w14:textId="58136DFC" w:rsidR="004A2105" w:rsidRPr="00F92BDF" w:rsidRDefault="00F92BDF" w:rsidP="007D13F2">
      <w:pPr>
        <w:pStyle w:val="Nagwek1"/>
        <w:rPr>
          <w:rFonts w:cs="Calibri"/>
        </w:rPr>
      </w:pPr>
      <w:r w:rsidRPr="00F92BDF">
        <w:t>WARUNKI UDZIAŁU W POSTĘPOWANIU</w:t>
      </w:r>
    </w:p>
    <w:p w14:paraId="07FEE36C" w14:textId="77777777" w:rsidR="004A2105" w:rsidRPr="00950F6F" w:rsidRDefault="004A2105" w:rsidP="008C37D6">
      <w:pPr>
        <w:spacing w:after="0" w:line="288" w:lineRule="auto"/>
        <w:jc w:val="both"/>
        <w:rPr>
          <w:rFonts w:cs="Calibri"/>
          <w:color w:val="000000"/>
        </w:rPr>
      </w:pPr>
      <w:r w:rsidRPr="00950F6F">
        <w:rPr>
          <w:rFonts w:cs="Calibri"/>
          <w:color w:val="000000"/>
        </w:rPr>
        <w:t>O udzielenie zamówienia mogą ubiegać się wykonawcy, którzy wykażą, iż:</w:t>
      </w:r>
    </w:p>
    <w:p w14:paraId="38850518" w14:textId="77777777" w:rsidR="006E1C0B" w:rsidRDefault="006E1C0B" w:rsidP="000F6AF7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Posiadają wiedzę i doświadczenie w zakresie dokonywania tłumaczeń ustnych. </w:t>
      </w:r>
    </w:p>
    <w:p w14:paraId="64D1EE05" w14:textId="7CB671F7" w:rsidR="006E1C0B" w:rsidRDefault="006E1C0B" w:rsidP="006E1C0B">
      <w:pPr>
        <w:pStyle w:val="Akapitzlist"/>
        <w:spacing w:after="0" w:line="288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Zamawiający uzna warunek za spełniony, jeśli Wykonawca w swojej ofercie wykaże należycie wykonane usługi w ciągu ostatnich 5 lat, wśród których znajdzie się co najmniej 5 tłumaczeń ustnych konsekutywnych w kombinacji język </w:t>
      </w:r>
      <w:r w:rsidR="00551E53">
        <w:rPr>
          <w:rFonts w:cs="Calibri"/>
          <w:color w:val="000000"/>
        </w:rPr>
        <w:t>niemiecki</w:t>
      </w:r>
      <w:r>
        <w:rPr>
          <w:rFonts w:cs="Calibri"/>
          <w:color w:val="000000"/>
        </w:rPr>
        <w:t xml:space="preserve"> – język </w:t>
      </w:r>
      <w:r w:rsidR="00551E53">
        <w:rPr>
          <w:rFonts w:cs="Calibri"/>
          <w:color w:val="000000"/>
        </w:rPr>
        <w:t>polski</w:t>
      </w:r>
      <w:r>
        <w:rPr>
          <w:rFonts w:cs="Calibri"/>
          <w:color w:val="000000"/>
        </w:rPr>
        <w:t>, z których co najmniej 3 były o tematyce dotyczącej rehabilitacji osób niepełnosprawnych.</w:t>
      </w:r>
    </w:p>
    <w:p w14:paraId="358BE80F" w14:textId="2B33EF39" w:rsidR="00F92BDF" w:rsidRDefault="004A2105" w:rsidP="006E1C0B">
      <w:pPr>
        <w:spacing w:after="0" w:line="288" w:lineRule="auto"/>
        <w:jc w:val="both"/>
        <w:rPr>
          <w:rFonts w:cs="Calibri"/>
          <w:color w:val="000000"/>
        </w:rPr>
      </w:pPr>
      <w:r w:rsidRPr="00950F6F">
        <w:rPr>
          <w:rFonts w:cs="Calibri"/>
          <w:color w:val="000000"/>
        </w:rPr>
        <w:t>Na potrzeby oceny przez Zamawiającego spełnienia warunku udziału w postępowaniu Wykonawca zobowiązany jest do złożenia wraz z o</w:t>
      </w:r>
      <w:r w:rsidR="009310D7" w:rsidRPr="00950F6F">
        <w:rPr>
          <w:rFonts w:cs="Calibri"/>
          <w:color w:val="000000"/>
        </w:rPr>
        <w:t xml:space="preserve">fertą Załącznika nr </w:t>
      </w:r>
      <w:r w:rsidR="00E440A5">
        <w:rPr>
          <w:rFonts w:cs="Calibri"/>
          <w:color w:val="000000"/>
        </w:rPr>
        <w:t>2</w:t>
      </w:r>
      <w:r w:rsidR="009310D7" w:rsidRPr="00950F6F">
        <w:rPr>
          <w:rFonts w:cs="Calibri"/>
          <w:color w:val="000000"/>
        </w:rPr>
        <w:t xml:space="preserve"> do </w:t>
      </w:r>
      <w:r w:rsidRPr="00950F6F">
        <w:rPr>
          <w:rFonts w:cs="Calibri"/>
          <w:color w:val="000000"/>
        </w:rPr>
        <w:t>zapytania ofertowego</w:t>
      </w:r>
      <w:r w:rsidR="009310D7" w:rsidRPr="00950F6F">
        <w:rPr>
          <w:rFonts w:cs="Calibri"/>
          <w:color w:val="000000"/>
        </w:rPr>
        <w:t xml:space="preserve"> nr </w:t>
      </w:r>
      <w:r w:rsidR="006E1C0B">
        <w:rPr>
          <w:rFonts w:cs="Calibri"/>
          <w:color w:val="000000"/>
        </w:rPr>
        <w:t>2</w:t>
      </w:r>
      <w:r w:rsidR="00E440A5">
        <w:rPr>
          <w:rFonts w:cs="Calibri"/>
          <w:color w:val="000000"/>
        </w:rPr>
        <w:t>/SP/2017</w:t>
      </w:r>
      <w:r w:rsidRPr="00950F6F">
        <w:rPr>
          <w:rFonts w:cs="Calibri"/>
          <w:color w:val="000000"/>
        </w:rPr>
        <w:t xml:space="preserve"> – Wykazu zrealizowanych usług wraz z podaniem dat wykonania i podmiotów, na rzecz k</w:t>
      </w:r>
      <w:r w:rsidR="006E1C0B">
        <w:rPr>
          <w:rFonts w:cs="Calibri"/>
          <w:color w:val="000000"/>
        </w:rPr>
        <w:t xml:space="preserve">tórych usługi zostały wykonane </w:t>
      </w:r>
      <w:r w:rsidR="00D85291" w:rsidRPr="0074075E">
        <w:rPr>
          <w:rFonts w:cs="Calibri"/>
          <w:color w:val="000000"/>
        </w:rPr>
        <w:t xml:space="preserve">oraz tematyki tłumaczeń, </w:t>
      </w:r>
      <w:r w:rsidR="006E1C0B" w:rsidRPr="0074075E">
        <w:rPr>
          <w:rFonts w:cs="Calibri"/>
          <w:color w:val="000000"/>
        </w:rPr>
        <w:t>wraz</w:t>
      </w:r>
      <w:r w:rsidR="006E1C0B">
        <w:rPr>
          <w:rFonts w:cs="Calibri"/>
          <w:color w:val="000000"/>
        </w:rPr>
        <w:t xml:space="preserve"> z </w:t>
      </w:r>
      <w:r w:rsidRPr="00950F6F">
        <w:rPr>
          <w:rFonts w:cs="Calibri"/>
          <w:color w:val="000000"/>
        </w:rPr>
        <w:t>załączeniem dowodów określających czy te usługi zostały wykona</w:t>
      </w:r>
      <w:r w:rsidR="006E1C0B">
        <w:rPr>
          <w:rFonts w:cs="Calibri"/>
          <w:color w:val="000000"/>
        </w:rPr>
        <w:t xml:space="preserve">ne lub są wykonywane należycie np. </w:t>
      </w:r>
      <w:r w:rsidRPr="00950F6F">
        <w:rPr>
          <w:rFonts w:cs="Calibri"/>
          <w:color w:val="000000"/>
        </w:rPr>
        <w:t>referencje</w:t>
      </w:r>
      <w:r w:rsidR="006E1C0B">
        <w:rPr>
          <w:rFonts w:cs="Calibri"/>
          <w:color w:val="000000"/>
        </w:rPr>
        <w:t>, protokoły odbioru pracy itp.</w:t>
      </w:r>
      <w:r w:rsidR="00551E53">
        <w:rPr>
          <w:rFonts w:cs="Calibri"/>
          <w:color w:val="000000"/>
        </w:rPr>
        <w:t xml:space="preserve"> Warunek będzie weryfikowany w odniesieniu do osób, o których mowa w pkt 2.</w:t>
      </w:r>
    </w:p>
    <w:p w14:paraId="7E3F1952" w14:textId="13E93E1F" w:rsidR="00551E53" w:rsidRDefault="006D6D74" w:rsidP="000F6AF7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cs="Calibri"/>
          <w:color w:val="000000"/>
        </w:rPr>
      </w:pPr>
      <w:r w:rsidRPr="006D6D74">
        <w:rPr>
          <w:rFonts w:cs="Calibri"/>
          <w:color w:val="000000"/>
        </w:rPr>
        <w:t xml:space="preserve">Posiadają </w:t>
      </w:r>
      <w:r w:rsidR="00551E53">
        <w:rPr>
          <w:rFonts w:cs="Calibri"/>
          <w:color w:val="000000"/>
        </w:rPr>
        <w:t>osoby zdolne do wykonania zamówienia w zakresie usług tłumaczenia konsekutywnego tj. tłumacza – który legitymuje się znajomością/stopniem zaawansowania znajomości języka niemieckiego na poziomie co najmniej C2 lub posiada inny dokument (certyfikat) na specjalizacji tłumaczeniowej (język niemiecki) oraz posiada co najmniej 3-letnie udokumentowane doświadczenie zawodowe w tym zakresie.</w:t>
      </w:r>
    </w:p>
    <w:p w14:paraId="7600DB5D" w14:textId="585600F8" w:rsidR="00551E53" w:rsidRPr="00551E53" w:rsidRDefault="00551E53" w:rsidP="00551E53">
      <w:pPr>
        <w:spacing w:after="0" w:line="288" w:lineRule="auto"/>
        <w:jc w:val="both"/>
        <w:rPr>
          <w:rFonts w:cs="Calibri"/>
          <w:color w:val="000000"/>
        </w:rPr>
      </w:pPr>
      <w:r w:rsidRPr="00551E53">
        <w:rPr>
          <w:rFonts w:cs="Calibri"/>
          <w:color w:val="000000"/>
        </w:rPr>
        <w:t xml:space="preserve">Na potrzeby oceny przez Zamawiającego spełnienia warunku udziału w postępowaniu Wykonawca zobowiązany jest do złożenia wraz z ofertą Załącznika nr </w:t>
      </w:r>
      <w:r>
        <w:rPr>
          <w:rFonts w:cs="Calibri"/>
          <w:color w:val="000000"/>
        </w:rPr>
        <w:t>3</w:t>
      </w:r>
      <w:r w:rsidRPr="00551E53">
        <w:rPr>
          <w:rFonts w:cs="Calibri"/>
          <w:color w:val="000000"/>
        </w:rPr>
        <w:t xml:space="preserve"> do zapytania ofertowego nr 2/SP/2017 – Wykazu </w:t>
      </w:r>
      <w:r>
        <w:rPr>
          <w:rFonts w:cs="Calibri"/>
          <w:color w:val="000000"/>
        </w:rPr>
        <w:t>proponowanych tłumaczy do realizacji zamówienia oraz odpowiedni dokument dla tłumaczy, których będzie angażowa</w:t>
      </w:r>
      <w:r w:rsidR="00C12E17">
        <w:rPr>
          <w:rFonts w:cs="Calibri"/>
          <w:color w:val="000000"/>
        </w:rPr>
        <w:t>ł</w:t>
      </w:r>
      <w:r>
        <w:rPr>
          <w:rFonts w:cs="Calibri"/>
          <w:color w:val="000000"/>
        </w:rPr>
        <w:t xml:space="preserve"> do realizacji zamówienia.</w:t>
      </w:r>
    </w:p>
    <w:p w14:paraId="3D632D3B" w14:textId="37A27B73" w:rsidR="004A2105" w:rsidRPr="00F92BDF" w:rsidRDefault="00F92BDF" w:rsidP="007D13F2">
      <w:pPr>
        <w:pStyle w:val="Nagwek1"/>
        <w:rPr>
          <w:rFonts w:cs="Calibri"/>
        </w:rPr>
      </w:pPr>
      <w:r w:rsidRPr="00F92BDF">
        <w:t>WYKAZ OŚWIADCZEŃ LUB DOKUMENTÓW, SKŁADANYCH PRZEZ WYKONAWCĘ W POSTĘPOWANIU</w:t>
      </w:r>
    </w:p>
    <w:p w14:paraId="2533F52F" w14:textId="5C5C3476" w:rsidR="004A2105" w:rsidRPr="00C12E17" w:rsidRDefault="004A2105" w:rsidP="00C12E17">
      <w:pPr>
        <w:spacing w:after="0" w:line="288" w:lineRule="auto"/>
        <w:jc w:val="both"/>
        <w:rPr>
          <w:rFonts w:cs="Calibri"/>
          <w:color w:val="000000"/>
        </w:rPr>
      </w:pPr>
      <w:r w:rsidRPr="00C12E17">
        <w:rPr>
          <w:rFonts w:cs="Calibri"/>
          <w:color w:val="000000"/>
        </w:rPr>
        <w:t xml:space="preserve">Z udziału w postępowaniu wykluczone są podmioty powiązane osobowo i kapitałowo </w:t>
      </w:r>
      <w:r w:rsidRPr="00C12E17">
        <w:rPr>
          <w:rFonts w:cs="Calibri"/>
          <w:color w:val="000000"/>
        </w:rPr>
        <w:br/>
        <w:t xml:space="preserve">z Zamawiającym. 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Pr="00C12E17">
        <w:rPr>
          <w:rFonts w:cs="Calibri"/>
          <w:color w:val="000000"/>
        </w:rPr>
        <w:br/>
        <w:t>z przygotowaniem i przeprowadzaniem procedury wyboru Wykonawcy, a Wykonawcą, polegające w szczególności na:</w:t>
      </w:r>
    </w:p>
    <w:p w14:paraId="5551E457" w14:textId="77777777" w:rsidR="004A2105" w:rsidRPr="007A3E5D" w:rsidRDefault="004A2105" w:rsidP="000F6AF7">
      <w:pPr>
        <w:pStyle w:val="Akapitzlist"/>
        <w:numPr>
          <w:ilvl w:val="0"/>
          <w:numId w:val="5"/>
        </w:numPr>
        <w:spacing w:after="0" w:line="288" w:lineRule="auto"/>
        <w:ind w:left="709"/>
        <w:jc w:val="both"/>
        <w:rPr>
          <w:rFonts w:asciiTheme="minorHAnsi" w:hAnsiTheme="minorHAnsi" w:cs="Calibri"/>
          <w:color w:val="000000"/>
        </w:rPr>
      </w:pPr>
      <w:r w:rsidRPr="007A3E5D">
        <w:rPr>
          <w:rFonts w:asciiTheme="minorHAnsi" w:hAnsiTheme="minorHAnsi" w:cs="Calibri"/>
          <w:color w:val="000000"/>
        </w:rPr>
        <w:t>uczestniczeniu w spółce, jako wspólnik spółki cywilnej lub spółki osobowej,</w:t>
      </w:r>
    </w:p>
    <w:p w14:paraId="41B1B665" w14:textId="77777777" w:rsidR="004A2105" w:rsidRPr="007A3E5D" w:rsidRDefault="004A2105" w:rsidP="000F6AF7">
      <w:pPr>
        <w:pStyle w:val="Akapitzlist"/>
        <w:numPr>
          <w:ilvl w:val="0"/>
          <w:numId w:val="5"/>
        </w:numPr>
        <w:spacing w:after="0" w:line="288" w:lineRule="auto"/>
        <w:ind w:left="709"/>
        <w:jc w:val="both"/>
        <w:rPr>
          <w:rFonts w:asciiTheme="minorHAnsi" w:hAnsiTheme="minorHAnsi" w:cs="Calibri"/>
          <w:color w:val="000000"/>
        </w:rPr>
      </w:pPr>
      <w:r w:rsidRPr="007A3E5D">
        <w:rPr>
          <w:rFonts w:asciiTheme="minorHAnsi" w:hAnsiTheme="minorHAnsi" w:cs="Calibri"/>
          <w:color w:val="000000"/>
        </w:rPr>
        <w:t>posiadaniu co najmniej 10% udziałów lub akcji,</w:t>
      </w:r>
    </w:p>
    <w:p w14:paraId="59AF23E5" w14:textId="77777777" w:rsidR="004A2105" w:rsidRPr="007A3E5D" w:rsidRDefault="004A2105" w:rsidP="000F6AF7">
      <w:pPr>
        <w:pStyle w:val="Akapitzlist"/>
        <w:numPr>
          <w:ilvl w:val="0"/>
          <w:numId w:val="5"/>
        </w:numPr>
        <w:spacing w:after="0" w:line="288" w:lineRule="auto"/>
        <w:ind w:left="709"/>
        <w:jc w:val="both"/>
        <w:rPr>
          <w:rFonts w:asciiTheme="minorHAnsi" w:hAnsiTheme="minorHAnsi" w:cs="Calibri"/>
          <w:color w:val="000000"/>
        </w:rPr>
      </w:pPr>
      <w:r w:rsidRPr="007A3E5D">
        <w:rPr>
          <w:rFonts w:asciiTheme="minorHAnsi" w:hAnsiTheme="minorHAnsi" w:cs="Calibri"/>
          <w:color w:val="000000"/>
        </w:rPr>
        <w:lastRenderedPageBreak/>
        <w:t>pełnieniu funkcji członka organu nadzorczego lub zarządzającego, prokurenta, pełnomocnika,</w:t>
      </w:r>
    </w:p>
    <w:p w14:paraId="2F00F4EA" w14:textId="77777777" w:rsidR="004A2105" w:rsidRPr="007A3E5D" w:rsidRDefault="004A2105" w:rsidP="000F6AF7">
      <w:pPr>
        <w:pStyle w:val="Akapitzlist"/>
        <w:numPr>
          <w:ilvl w:val="0"/>
          <w:numId w:val="5"/>
        </w:numPr>
        <w:spacing w:after="0" w:line="288" w:lineRule="auto"/>
        <w:ind w:left="709"/>
        <w:jc w:val="both"/>
        <w:rPr>
          <w:rFonts w:asciiTheme="minorHAnsi" w:hAnsiTheme="minorHAnsi" w:cs="Calibri"/>
          <w:color w:val="000000"/>
        </w:rPr>
      </w:pPr>
      <w:r w:rsidRPr="007A3E5D">
        <w:rPr>
          <w:rFonts w:asciiTheme="minorHAnsi" w:hAnsiTheme="minorHAnsi" w:cs="Calibri"/>
          <w:color w:val="00000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DAE299A" w14:textId="426371AA" w:rsidR="004A2105" w:rsidRDefault="004A2105" w:rsidP="008C37D6">
      <w:pPr>
        <w:spacing w:after="0" w:line="288" w:lineRule="auto"/>
        <w:jc w:val="both"/>
        <w:rPr>
          <w:rFonts w:cs="Calibri"/>
          <w:color w:val="000000"/>
        </w:rPr>
      </w:pPr>
      <w:r w:rsidRPr="00950F6F">
        <w:rPr>
          <w:rFonts w:cs="Calibri"/>
          <w:color w:val="000000"/>
        </w:rPr>
        <w:t>W tym celu Wykonawca zobowiązany jest do wypełnienia i złożenia wraz z ofer</w:t>
      </w:r>
      <w:r w:rsidR="004526DC" w:rsidRPr="00950F6F">
        <w:rPr>
          <w:rFonts w:cs="Calibri"/>
          <w:color w:val="000000"/>
        </w:rPr>
        <w:t xml:space="preserve">tą Załącznika nr </w:t>
      </w:r>
      <w:r w:rsidR="00C12E17">
        <w:rPr>
          <w:rFonts w:cs="Calibri"/>
          <w:color w:val="000000"/>
        </w:rPr>
        <w:t>4</w:t>
      </w:r>
      <w:r w:rsidR="001361F0">
        <w:rPr>
          <w:rFonts w:cs="Calibri"/>
          <w:color w:val="000000"/>
        </w:rPr>
        <w:t xml:space="preserve"> </w:t>
      </w:r>
      <w:r w:rsidR="004526DC" w:rsidRPr="00950F6F">
        <w:rPr>
          <w:rFonts w:cs="Calibri"/>
          <w:color w:val="000000"/>
        </w:rPr>
        <w:t xml:space="preserve">do Zapytania ofertowego nr </w:t>
      </w:r>
      <w:r w:rsidR="00C12E17">
        <w:rPr>
          <w:rFonts w:cs="Calibri"/>
          <w:color w:val="000000"/>
        </w:rPr>
        <w:t>2</w:t>
      </w:r>
      <w:r w:rsidR="00E440A5">
        <w:rPr>
          <w:rFonts w:cs="Calibri"/>
          <w:color w:val="000000"/>
        </w:rPr>
        <w:t>/SP/2017</w:t>
      </w:r>
      <w:r w:rsidRPr="00950F6F">
        <w:rPr>
          <w:rFonts w:cs="Calibri"/>
          <w:color w:val="000000"/>
        </w:rPr>
        <w:t>.</w:t>
      </w:r>
    </w:p>
    <w:p w14:paraId="5B0ACE64" w14:textId="5C3998F9" w:rsidR="00F92BDF" w:rsidRPr="00F92BDF" w:rsidRDefault="00F92BDF" w:rsidP="007D13F2">
      <w:pPr>
        <w:pStyle w:val="Nagwek1"/>
        <w:rPr>
          <w:rFonts w:cs="Calibri"/>
        </w:rPr>
      </w:pPr>
      <w:r w:rsidRPr="00F92BDF">
        <w:t>SPOSÓB PRZYGOTOWANIA OFERTY</w:t>
      </w:r>
    </w:p>
    <w:p w14:paraId="7124C1F3" w14:textId="77777777" w:rsidR="004A2105" w:rsidRPr="00950F6F" w:rsidRDefault="004A2105" w:rsidP="008C37D6">
      <w:pPr>
        <w:spacing w:after="0" w:line="288" w:lineRule="auto"/>
        <w:jc w:val="both"/>
        <w:rPr>
          <w:rFonts w:cs="Calibri"/>
          <w:color w:val="000000"/>
        </w:rPr>
      </w:pPr>
      <w:r w:rsidRPr="00950F6F">
        <w:rPr>
          <w:rFonts w:cs="Calibri"/>
          <w:color w:val="000000"/>
        </w:rPr>
        <w:t>Kompletna oferta powinna zawierać następujące elementy:</w:t>
      </w:r>
    </w:p>
    <w:p w14:paraId="418694C8" w14:textId="416711ED" w:rsidR="00C12E17" w:rsidRPr="00C12E17" w:rsidRDefault="00C12E17" w:rsidP="000F6AF7">
      <w:pPr>
        <w:pStyle w:val="Akapitzlist"/>
        <w:numPr>
          <w:ilvl w:val="0"/>
          <w:numId w:val="10"/>
        </w:numPr>
        <w:spacing w:after="0" w:line="288" w:lineRule="auto"/>
        <w:ind w:left="426"/>
        <w:jc w:val="both"/>
        <w:rPr>
          <w:rFonts w:cs="Calibri"/>
          <w:color w:val="000000"/>
        </w:rPr>
      </w:pPr>
      <w:r w:rsidRPr="00C12E17">
        <w:rPr>
          <w:rFonts w:cs="Calibri"/>
          <w:color w:val="000000"/>
        </w:rPr>
        <w:t>Wypełnion</w:t>
      </w:r>
      <w:r>
        <w:rPr>
          <w:rFonts w:cs="Calibri"/>
          <w:color w:val="000000"/>
        </w:rPr>
        <w:t>ą</w:t>
      </w:r>
      <w:r w:rsidRPr="00C12E17">
        <w:rPr>
          <w:rFonts w:cs="Calibri"/>
          <w:color w:val="000000"/>
        </w:rPr>
        <w:t xml:space="preserve"> tabel</w:t>
      </w:r>
      <w:r>
        <w:rPr>
          <w:rFonts w:cs="Calibri"/>
          <w:color w:val="000000"/>
        </w:rPr>
        <w:t>ę</w:t>
      </w:r>
      <w:r w:rsidRPr="00C12E17">
        <w:rPr>
          <w:rFonts w:cs="Calibri"/>
          <w:color w:val="000000"/>
        </w:rPr>
        <w:t xml:space="preserve"> z wyceną opisanej usługi (załącznik nr 1 do zapytania ofertowego).</w:t>
      </w:r>
    </w:p>
    <w:p w14:paraId="6306A3D5" w14:textId="77777777" w:rsidR="00C12E17" w:rsidRPr="00C12E17" w:rsidRDefault="00C12E17" w:rsidP="000F6AF7">
      <w:pPr>
        <w:pStyle w:val="Akapitzlist"/>
        <w:numPr>
          <w:ilvl w:val="0"/>
          <w:numId w:val="10"/>
        </w:numPr>
        <w:spacing w:after="0" w:line="288" w:lineRule="auto"/>
        <w:ind w:left="426"/>
        <w:jc w:val="both"/>
        <w:rPr>
          <w:rFonts w:cs="Calibri"/>
          <w:color w:val="000000"/>
        </w:rPr>
      </w:pPr>
      <w:r w:rsidRPr="00C12E17">
        <w:rPr>
          <w:rFonts w:cs="Calibri"/>
          <w:color w:val="000000"/>
        </w:rPr>
        <w:t>Poświadczenie referencji tłumacza (załącznik nr 2 do zapytania ofertowego).</w:t>
      </w:r>
    </w:p>
    <w:p w14:paraId="10C800CB" w14:textId="6219626B" w:rsidR="00C12E17" w:rsidRPr="00C12E17" w:rsidRDefault="00C12E17" w:rsidP="000F6AF7">
      <w:pPr>
        <w:pStyle w:val="Akapitzlist"/>
        <w:numPr>
          <w:ilvl w:val="0"/>
          <w:numId w:val="10"/>
        </w:numPr>
        <w:spacing w:after="0" w:line="288" w:lineRule="auto"/>
        <w:ind w:left="426"/>
        <w:jc w:val="both"/>
        <w:rPr>
          <w:rFonts w:cs="Calibri"/>
          <w:color w:val="000000"/>
        </w:rPr>
      </w:pPr>
      <w:r w:rsidRPr="00C12E17">
        <w:rPr>
          <w:rFonts w:cs="Calibri"/>
          <w:color w:val="000000"/>
        </w:rPr>
        <w:t>Wykaz proponowanych do r</w:t>
      </w:r>
      <w:r w:rsidR="009C0144">
        <w:rPr>
          <w:rFonts w:cs="Calibri"/>
          <w:color w:val="000000"/>
        </w:rPr>
        <w:t>ealizacji zamówienia tłumaczy (</w:t>
      </w:r>
      <w:r w:rsidRPr="00C12E17">
        <w:rPr>
          <w:rFonts w:cs="Calibri"/>
          <w:color w:val="000000"/>
        </w:rPr>
        <w:t>załącznik nr 3 do zapytania ofertowego).</w:t>
      </w:r>
    </w:p>
    <w:p w14:paraId="66C00425" w14:textId="7E3A654F" w:rsidR="004A2105" w:rsidRPr="00E97005" w:rsidRDefault="004526DC" w:rsidP="000F6AF7">
      <w:pPr>
        <w:pStyle w:val="Akapitzlist"/>
        <w:numPr>
          <w:ilvl w:val="0"/>
          <w:numId w:val="10"/>
        </w:numPr>
        <w:spacing w:after="0" w:line="288" w:lineRule="auto"/>
        <w:ind w:left="426"/>
        <w:jc w:val="both"/>
        <w:rPr>
          <w:rFonts w:cs="Calibri"/>
          <w:color w:val="000000"/>
        </w:rPr>
      </w:pPr>
      <w:r w:rsidRPr="00E97005">
        <w:rPr>
          <w:rFonts w:cs="Calibri"/>
          <w:color w:val="000000"/>
        </w:rPr>
        <w:t xml:space="preserve">Oświadczenie o braku powiązań - Załącznik nr </w:t>
      </w:r>
      <w:r w:rsidR="00C12E17">
        <w:rPr>
          <w:rFonts w:cs="Calibri"/>
          <w:color w:val="000000"/>
        </w:rPr>
        <w:t>4</w:t>
      </w:r>
      <w:r w:rsidR="001361F0">
        <w:rPr>
          <w:rFonts w:cs="Calibri"/>
          <w:color w:val="000000"/>
        </w:rPr>
        <w:t xml:space="preserve"> </w:t>
      </w:r>
      <w:r w:rsidRPr="00E97005">
        <w:rPr>
          <w:rFonts w:cs="Calibri"/>
          <w:color w:val="000000"/>
        </w:rPr>
        <w:t xml:space="preserve">do zapytania ofertowego nr </w:t>
      </w:r>
      <w:r w:rsidR="00C12E17">
        <w:rPr>
          <w:rFonts w:cs="Calibri"/>
          <w:color w:val="000000"/>
        </w:rPr>
        <w:t>2</w:t>
      </w:r>
      <w:r w:rsidR="00E440A5">
        <w:rPr>
          <w:rFonts w:cs="Calibri"/>
          <w:color w:val="000000"/>
        </w:rPr>
        <w:t>/SP/2017</w:t>
      </w:r>
    </w:p>
    <w:p w14:paraId="1AD9CA08" w14:textId="7B7AA7E6" w:rsidR="004A2105" w:rsidRPr="00E97005" w:rsidRDefault="004526DC" w:rsidP="000F6AF7">
      <w:pPr>
        <w:pStyle w:val="Akapitzlist"/>
        <w:numPr>
          <w:ilvl w:val="0"/>
          <w:numId w:val="10"/>
        </w:numPr>
        <w:spacing w:after="0" w:line="288" w:lineRule="auto"/>
        <w:ind w:left="426"/>
        <w:jc w:val="both"/>
        <w:rPr>
          <w:rFonts w:cs="Calibri"/>
          <w:color w:val="000000"/>
        </w:rPr>
      </w:pPr>
      <w:r w:rsidRPr="00E97005">
        <w:rPr>
          <w:rFonts w:cs="Calibri"/>
          <w:color w:val="000000"/>
        </w:rPr>
        <w:t>Inne dokumenty kluczowe dla postępowania (np.: referencje, oświadczenia itp.)</w:t>
      </w:r>
    </w:p>
    <w:p w14:paraId="302865C1" w14:textId="77777777" w:rsidR="004A2105" w:rsidRPr="00950F6F" w:rsidRDefault="004A2105" w:rsidP="008C37D6">
      <w:pPr>
        <w:spacing w:after="0" w:line="288" w:lineRule="auto"/>
        <w:jc w:val="both"/>
        <w:rPr>
          <w:rFonts w:cs="Calibri"/>
          <w:color w:val="000000"/>
        </w:rPr>
      </w:pPr>
    </w:p>
    <w:p w14:paraId="33605631" w14:textId="77777777" w:rsidR="00F14486" w:rsidRDefault="004A2105" w:rsidP="000F6AF7">
      <w:pPr>
        <w:pStyle w:val="Akapitzlist"/>
        <w:numPr>
          <w:ilvl w:val="0"/>
          <w:numId w:val="2"/>
        </w:numPr>
        <w:spacing w:after="0" w:line="288" w:lineRule="auto"/>
        <w:ind w:left="426"/>
        <w:jc w:val="both"/>
        <w:rPr>
          <w:rFonts w:cs="Calibri"/>
          <w:color w:val="000000"/>
        </w:rPr>
      </w:pPr>
      <w:r w:rsidRPr="00F14486">
        <w:rPr>
          <w:rFonts w:cs="Calibri"/>
          <w:color w:val="000000"/>
        </w:rPr>
        <w:t xml:space="preserve">Ofertę wraz z załącznikami należy sporządzić w języku polskim, z podaniem ceny </w:t>
      </w:r>
      <w:r w:rsidR="00F14486">
        <w:rPr>
          <w:rFonts w:cs="Calibri"/>
          <w:color w:val="000000"/>
        </w:rPr>
        <w:t xml:space="preserve">netto oraz </w:t>
      </w:r>
      <w:r w:rsidRPr="00F14486">
        <w:rPr>
          <w:rFonts w:cs="Calibri"/>
          <w:color w:val="000000"/>
        </w:rPr>
        <w:t>brutto w PLN.</w:t>
      </w:r>
    </w:p>
    <w:p w14:paraId="0D240501" w14:textId="6C8E366B" w:rsidR="004A2105" w:rsidRPr="00333AC9" w:rsidRDefault="004A2105" w:rsidP="000F6AF7">
      <w:pPr>
        <w:pStyle w:val="Akapitzlist"/>
        <w:numPr>
          <w:ilvl w:val="0"/>
          <w:numId w:val="2"/>
        </w:numPr>
        <w:spacing w:after="0" w:line="288" w:lineRule="auto"/>
        <w:ind w:left="426"/>
        <w:jc w:val="both"/>
        <w:rPr>
          <w:rFonts w:cs="Calibri"/>
          <w:color w:val="000000"/>
        </w:rPr>
      </w:pPr>
      <w:r w:rsidRPr="00F14486">
        <w:rPr>
          <w:rFonts w:asciiTheme="minorHAnsi" w:hAnsiTheme="minorHAnsi" w:cs="Calibri"/>
          <w:color w:val="000000"/>
        </w:rPr>
        <w:t>Oferty niekompletne nie będą podlegały ocenie przez Zamawiającego.</w:t>
      </w:r>
    </w:p>
    <w:p w14:paraId="7C9D4F96" w14:textId="5D1DF718" w:rsidR="00333AC9" w:rsidRPr="007D13F2" w:rsidRDefault="007D13F2" w:rsidP="007D13F2">
      <w:pPr>
        <w:pStyle w:val="Nagwek1"/>
        <w:rPr>
          <w:rFonts w:cs="Calibri"/>
        </w:rPr>
      </w:pPr>
      <w:r w:rsidRPr="007D13F2">
        <w:t>DODATKOWE INFORMACJE</w:t>
      </w:r>
    </w:p>
    <w:p w14:paraId="37B9349B" w14:textId="4279C2F6" w:rsidR="00A07C02" w:rsidRPr="00C12E17" w:rsidRDefault="00C12E17" w:rsidP="000F6AF7">
      <w:pPr>
        <w:pStyle w:val="Akapitzlist"/>
        <w:numPr>
          <w:ilvl w:val="0"/>
          <w:numId w:val="3"/>
        </w:numPr>
        <w:spacing w:after="0" w:line="288" w:lineRule="auto"/>
        <w:ind w:left="426"/>
        <w:jc w:val="both"/>
        <w:rPr>
          <w:rFonts w:asciiTheme="minorHAnsi" w:hAnsiTheme="minorHAnsi" w:cs="Calibri"/>
          <w:color w:val="000000"/>
        </w:rPr>
      </w:pPr>
      <w:r w:rsidRPr="00C12E17">
        <w:rPr>
          <w:rFonts w:asciiTheme="minorHAnsi" w:hAnsiTheme="minorHAnsi" w:cs="Calibri"/>
          <w:color w:val="000000"/>
        </w:rPr>
        <w:t>W</w:t>
      </w:r>
      <w:r w:rsidR="00A07C02" w:rsidRPr="00C12E17">
        <w:rPr>
          <w:rFonts w:asciiTheme="minorHAnsi" w:hAnsiTheme="minorHAnsi" w:cs="Calibri"/>
          <w:color w:val="000000"/>
        </w:rPr>
        <w:t>ysokość wynagrodzenia faktycznie należnego Wykonawcy, uzależniona będzie od łącznej liczby odbytych godzin tłumaczenia ustnego,</w:t>
      </w:r>
      <w:r>
        <w:rPr>
          <w:rFonts w:asciiTheme="minorHAnsi" w:hAnsiTheme="minorHAnsi" w:cs="Calibri"/>
          <w:color w:val="000000"/>
        </w:rPr>
        <w:t xml:space="preserve"> </w:t>
      </w:r>
      <w:r w:rsidR="00A07C02" w:rsidRPr="00C12E17">
        <w:rPr>
          <w:rFonts w:asciiTheme="minorHAnsi" w:hAnsiTheme="minorHAnsi" w:cs="Calibri"/>
          <w:color w:val="000000"/>
        </w:rPr>
        <w:t>zleconych przez Zamawiającego</w:t>
      </w:r>
      <w:r>
        <w:rPr>
          <w:rFonts w:asciiTheme="minorHAnsi" w:hAnsiTheme="minorHAnsi" w:cs="Calibri"/>
          <w:color w:val="000000"/>
        </w:rPr>
        <w:t>.</w:t>
      </w:r>
    </w:p>
    <w:p w14:paraId="5723E62A" w14:textId="55D8836F" w:rsidR="00A07C02" w:rsidRPr="00A07C02" w:rsidRDefault="00A07C02" w:rsidP="000F6AF7">
      <w:pPr>
        <w:pStyle w:val="Akapitzlist"/>
        <w:numPr>
          <w:ilvl w:val="0"/>
          <w:numId w:val="3"/>
        </w:numPr>
        <w:spacing w:after="0" w:line="288" w:lineRule="auto"/>
        <w:ind w:left="426"/>
        <w:jc w:val="both"/>
        <w:rPr>
          <w:rFonts w:asciiTheme="minorHAnsi" w:hAnsiTheme="minorHAnsi" w:cs="Calibri"/>
          <w:color w:val="000000"/>
        </w:rPr>
      </w:pPr>
      <w:r w:rsidRPr="00A07C02">
        <w:rPr>
          <w:rFonts w:asciiTheme="minorHAnsi" w:hAnsiTheme="minorHAnsi" w:cs="Calibri"/>
          <w:color w:val="000000"/>
        </w:rPr>
        <w:t xml:space="preserve">Zamawiający zastrzega sobie możliwość niewykorzystania całej kwoty, na którą opiewać  będzie umowa - w takiej sytuacji Wykonawcy nie będzie przysługiwało roszczenie o zapłatę </w:t>
      </w:r>
      <w:r w:rsidR="00C12E17">
        <w:rPr>
          <w:rFonts w:asciiTheme="minorHAnsi" w:hAnsiTheme="minorHAnsi" w:cs="Calibri"/>
          <w:color w:val="000000"/>
        </w:rPr>
        <w:t>n</w:t>
      </w:r>
      <w:r w:rsidRPr="00A07C02">
        <w:rPr>
          <w:rFonts w:asciiTheme="minorHAnsi" w:hAnsiTheme="minorHAnsi" w:cs="Calibri"/>
          <w:color w:val="000000"/>
        </w:rPr>
        <w:t>iewy</w:t>
      </w:r>
      <w:r w:rsidR="00C12E17">
        <w:rPr>
          <w:rFonts w:asciiTheme="minorHAnsi" w:hAnsiTheme="minorHAnsi" w:cs="Calibri"/>
          <w:color w:val="000000"/>
        </w:rPr>
        <w:t>korzystanej kwoty wynagrodzenia.</w:t>
      </w:r>
    </w:p>
    <w:p w14:paraId="4541F65D" w14:textId="383EFEE3" w:rsidR="004A2105" w:rsidRPr="00950F6F" w:rsidRDefault="004A2105" w:rsidP="000F6AF7">
      <w:pPr>
        <w:pStyle w:val="Akapitzlist"/>
        <w:numPr>
          <w:ilvl w:val="0"/>
          <w:numId w:val="3"/>
        </w:numPr>
        <w:spacing w:after="0" w:line="288" w:lineRule="auto"/>
        <w:ind w:left="426"/>
        <w:jc w:val="both"/>
        <w:rPr>
          <w:rFonts w:asciiTheme="minorHAnsi" w:hAnsiTheme="minorHAnsi" w:cs="Calibri"/>
          <w:color w:val="000000"/>
        </w:rPr>
      </w:pPr>
      <w:r w:rsidRPr="00950F6F">
        <w:rPr>
          <w:rFonts w:asciiTheme="minorHAnsi" w:hAnsiTheme="minorHAnsi" w:cs="Calibri"/>
          <w:color w:val="000000"/>
        </w:rPr>
        <w:t xml:space="preserve">Wykonawca może złożyć jedną ofertę. Złożenie więcej niż jednej oferty spowoduje odrzucenie wszystkich ofert złożonych przez Wykonawcę. </w:t>
      </w:r>
    </w:p>
    <w:p w14:paraId="2B5160C8" w14:textId="77777777" w:rsidR="004A2105" w:rsidRPr="00950F6F" w:rsidRDefault="004A2105" w:rsidP="000F6AF7">
      <w:pPr>
        <w:pStyle w:val="Akapitzlist"/>
        <w:numPr>
          <w:ilvl w:val="0"/>
          <w:numId w:val="3"/>
        </w:numPr>
        <w:spacing w:after="0" w:line="288" w:lineRule="auto"/>
        <w:ind w:left="426"/>
        <w:jc w:val="both"/>
        <w:rPr>
          <w:rFonts w:asciiTheme="minorHAnsi" w:hAnsiTheme="minorHAnsi" w:cs="Calibri"/>
          <w:color w:val="000000"/>
        </w:rPr>
      </w:pPr>
      <w:r w:rsidRPr="00950F6F">
        <w:rPr>
          <w:rFonts w:asciiTheme="minorHAnsi" w:hAnsiTheme="minorHAnsi" w:cs="Calibri"/>
          <w:color w:val="000000"/>
        </w:rPr>
        <w:t>Oferta musi być sporządzona z zachowaniem formy pisemnej pod rygorem nieważności.</w:t>
      </w:r>
    </w:p>
    <w:p w14:paraId="6BFA9BA4" w14:textId="77777777" w:rsidR="004A2105" w:rsidRPr="00950F6F" w:rsidRDefault="004A2105" w:rsidP="000F6AF7">
      <w:pPr>
        <w:pStyle w:val="Akapitzlist"/>
        <w:numPr>
          <w:ilvl w:val="0"/>
          <w:numId w:val="3"/>
        </w:numPr>
        <w:spacing w:after="0" w:line="288" w:lineRule="auto"/>
        <w:ind w:left="426"/>
        <w:jc w:val="both"/>
        <w:rPr>
          <w:rFonts w:asciiTheme="minorHAnsi" w:hAnsiTheme="minorHAnsi" w:cs="Calibri"/>
          <w:color w:val="000000"/>
        </w:rPr>
      </w:pPr>
      <w:r w:rsidRPr="00950F6F">
        <w:rPr>
          <w:rFonts w:asciiTheme="minorHAnsi" w:hAnsiTheme="minorHAnsi" w:cs="Calibri"/>
          <w:color w:val="000000"/>
        </w:rPr>
        <w:t>Treść oferty musi być zgodna z treścią Zapytania ofertowego.</w:t>
      </w:r>
    </w:p>
    <w:p w14:paraId="0831CB42" w14:textId="77777777" w:rsidR="004A2105" w:rsidRDefault="004A2105" w:rsidP="000F6AF7">
      <w:pPr>
        <w:pStyle w:val="Akapitzlist"/>
        <w:numPr>
          <w:ilvl w:val="0"/>
          <w:numId w:val="3"/>
        </w:numPr>
        <w:spacing w:after="0" w:line="288" w:lineRule="auto"/>
        <w:ind w:left="426"/>
        <w:jc w:val="both"/>
        <w:rPr>
          <w:rFonts w:asciiTheme="minorHAnsi" w:hAnsiTheme="minorHAnsi" w:cs="Calibri"/>
          <w:color w:val="000000"/>
        </w:rPr>
      </w:pPr>
      <w:r w:rsidRPr="00950F6F">
        <w:rPr>
          <w:rFonts w:asciiTheme="minorHAnsi" w:hAnsiTheme="minorHAnsi" w:cs="Calibri"/>
          <w:color w:val="000000"/>
        </w:rPr>
        <w:t>Oferta (wraz z załącznikami) musi być sporządzona w sposób czytelny.</w:t>
      </w:r>
    </w:p>
    <w:p w14:paraId="6A3C7B4F" w14:textId="54C47C2A" w:rsidR="00F14486" w:rsidRPr="00950F6F" w:rsidRDefault="00F14486" w:rsidP="000F6AF7">
      <w:pPr>
        <w:pStyle w:val="Akapitzlist"/>
        <w:numPr>
          <w:ilvl w:val="0"/>
          <w:numId w:val="3"/>
        </w:numPr>
        <w:spacing w:after="0" w:line="288" w:lineRule="auto"/>
        <w:ind w:left="426"/>
        <w:jc w:val="both"/>
        <w:rPr>
          <w:rFonts w:asciiTheme="minorHAnsi" w:hAnsiTheme="minorHAnsi" w:cs="Calibri"/>
          <w:color w:val="000000"/>
        </w:rPr>
      </w:pPr>
      <w:r w:rsidRPr="00F14486">
        <w:rPr>
          <w:rFonts w:asciiTheme="minorHAnsi" w:hAnsiTheme="minorHAnsi" w:cs="Calibri"/>
          <w:color w:val="000000"/>
        </w:rPr>
        <w:t xml:space="preserve">Złożona oferta musi uwzględniać wszystkie zobowiązania i obejmować wszystkie koszty </w:t>
      </w:r>
      <w:r w:rsidR="00A32450">
        <w:rPr>
          <w:rFonts w:asciiTheme="minorHAnsi" w:hAnsiTheme="minorHAnsi" w:cs="Calibri"/>
          <w:color w:val="000000"/>
        </w:rPr>
        <w:br/>
      </w:r>
      <w:r w:rsidRPr="00F14486">
        <w:rPr>
          <w:rFonts w:asciiTheme="minorHAnsi" w:hAnsiTheme="minorHAnsi" w:cs="Calibri"/>
          <w:color w:val="000000"/>
        </w:rPr>
        <w:t>i składniki związane z wykonywaniem zamówienia.</w:t>
      </w:r>
    </w:p>
    <w:p w14:paraId="794F4D02" w14:textId="33C1A5C3" w:rsidR="004A2105" w:rsidRPr="00950F6F" w:rsidRDefault="004A2105" w:rsidP="000F6AF7">
      <w:pPr>
        <w:pStyle w:val="Akapitzlist"/>
        <w:numPr>
          <w:ilvl w:val="0"/>
          <w:numId w:val="3"/>
        </w:numPr>
        <w:spacing w:after="0" w:line="288" w:lineRule="auto"/>
        <w:ind w:left="426"/>
        <w:jc w:val="both"/>
        <w:rPr>
          <w:rFonts w:asciiTheme="minorHAnsi" w:hAnsiTheme="minorHAnsi" w:cs="Calibri"/>
          <w:color w:val="000000"/>
        </w:rPr>
      </w:pPr>
      <w:r w:rsidRPr="00950F6F">
        <w:rPr>
          <w:rFonts w:asciiTheme="minorHAnsi" w:hAnsiTheme="minorHAnsi" w:cs="Calibri"/>
          <w:color w:val="000000"/>
        </w:rPr>
        <w:t xml:space="preserve">Wszelkie zmiany naniesione przez Wykonawcę w treści oferty po jej sporządzeniu muszą być parafowane przez </w:t>
      </w:r>
      <w:r w:rsidR="00F14486">
        <w:rPr>
          <w:rFonts w:asciiTheme="minorHAnsi" w:hAnsiTheme="minorHAnsi" w:cs="Calibri"/>
          <w:color w:val="000000"/>
        </w:rPr>
        <w:t>W</w:t>
      </w:r>
      <w:r w:rsidRPr="00950F6F">
        <w:rPr>
          <w:rFonts w:asciiTheme="minorHAnsi" w:hAnsiTheme="minorHAnsi" w:cs="Calibri"/>
          <w:color w:val="000000"/>
        </w:rPr>
        <w:t>ykonawcę.</w:t>
      </w:r>
    </w:p>
    <w:p w14:paraId="724A421B" w14:textId="4FAC17F3" w:rsidR="004A2105" w:rsidRPr="00950F6F" w:rsidRDefault="004A2105" w:rsidP="000F6AF7">
      <w:pPr>
        <w:pStyle w:val="Akapitzlist"/>
        <w:numPr>
          <w:ilvl w:val="0"/>
          <w:numId w:val="3"/>
        </w:numPr>
        <w:spacing w:after="0" w:line="288" w:lineRule="auto"/>
        <w:ind w:left="426"/>
        <w:jc w:val="both"/>
        <w:rPr>
          <w:rFonts w:asciiTheme="minorHAnsi" w:hAnsiTheme="minorHAnsi" w:cs="Calibri"/>
          <w:color w:val="000000"/>
        </w:rPr>
      </w:pPr>
      <w:r w:rsidRPr="00950F6F">
        <w:rPr>
          <w:rFonts w:asciiTheme="minorHAnsi" w:hAnsiTheme="minorHAnsi" w:cs="Calibri"/>
          <w:color w:val="000000"/>
        </w:rPr>
        <w:t>Oferta musi być podpisana przez Wykonawcę, tj. osobę (osoby) reprezentującą wykonawcę, zgodnie z zasadami reprezentacji wskazanymi we właściwym rejestrze lub osobę (osoby) upoważnioną do reprezentowania Wykonawcy.</w:t>
      </w:r>
    </w:p>
    <w:p w14:paraId="25D6F3BB" w14:textId="77777777" w:rsidR="004A2105" w:rsidRPr="00950F6F" w:rsidRDefault="004A2105" w:rsidP="000F6AF7">
      <w:pPr>
        <w:pStyle w:val="Akapitzlist"/>
        <w:numPr>
          <w:ilvl w:val="0"/>
          <w:numId w:val="3"/>
        </w:numPr>
        <w:spacing w:after="0" w:line="288" w:lineRule="auto"/>
        <w:ind w:left="426"/>
        <w:jc w:val="both"/>
        <w:rPr>
          <w:rFonts w:asciiTheme="minorHAnsi" w:hAnsiTheme="minorHAnsi" w:cs="Calibri"/>
          <w:color w:val="000000"/>
        </w:rPr>
      </w:pPr>
      <w:r w:rsidRPr="00950F6F">
        <w:rPr>
          <w:rFonts w:asciiTheme="minorHAnsi" w:hAnsiTheme="minorHAnsi" w:cs="Calibri"/>
          <w:color w:val="000000"/>
        </w:rPr>
        <w:lastRenderedPageBreak/>
        <w:t xml:space="preserve">Jeżeli osoba (osoby) podpisująca ofertę (reprezentująca wykonawcę) działa na podstawie pełnomocnictwa, pełnomocnictwo to, w formie oryginału lub kopii poświadczonej za zgodność </w:t>
      </w:r>
      <w:r w:rsidRPr="00950F6F">
        <w:rPr>
          <w:rFonts w:asciiTheme="minorHAnsi" w:hAnsiTheme="minorHAnsi" w:cs="Calibri"/>
          <w:color w:val="000000"/>
        </w:rPr>
        <w:br/>
        <w:t>z oryginałem, musi zostać dołączone do oferty.</w:t>
      </w:r>
    </w:p>
    <w:p w14:paraId="42511264" w14:textId="77777777" w:rsidR="004A2105" w:rsidRPr="00950F6F" w:rsidRDefault="004A2105" w:rsidP="000F6AF7">
      <w:pPr>
        <w:pStyle w:val="Akapitzlist"/>
        <w:numPr>
          <w:ilvl w:val="0"/>
          <w:numId w:val="3"/>
        </w:numPr>
        <w:spacing w:after="0" w:line="288" w:lineRule="auto"/>
        <w:ind w:left="426"/>
        <w:jc w:val="both"/>
        <w:rPr>
          <w:rFonts w:asciiTheme="minorHAnsi" w:hAnsiTheme="minorHAnsi" w:cs="Calibri"/>
          <w:color w:val="000000"/>
        </w:rPr>
      </w:pPr>
      <w:r w:rsidRPr="00950F6F">
        <w:rPr>
          <w:rFonts w:asciiTheme="minorHAnsi" w:hAnsiTheme="minorHAnsi" w:cs="Calibri"/>
          <w:color w:val="000000"/>
        </w:rPr>
        <w:t>Oferta wraz z załącznikami musi być sporządzona w języku polskim. Każdy dokument składający się na ofertę lub złożony wraz z ofertą sporządzony w języku innym niż polski musi być złożony wraz z tłumaczeniem na język polski.</w:t>
      </w:r>
    </w:p>
    <w:p w14:paraId="3B3B6EC7" w14:textId="77777777" w:rsidR="004A2105" w:rsidRPr="00950F6F" w:rsidRDefault="004A2105" w:rsidP="000F6AF7">
      <w:pPr>
        <w:pStyle w:val="Akapitzlist"/>
        <w:numPr>
          <w:ilvl w:val="0"/>
          <w:numId w:val="3"/>
        </w:numPr>
        <w:spacing w:after="0" w:line="288" w:lineRule="auto"/>
        <w:ind w:left="426"/>
        <w:jc w:val="both"/>
        <w:rPr>
          <w:rFonts w:asciiTheme="minorHAnsi" w:hAnsiTheme="minorHAnsi" w:cs="Calibri"/>
          <w:color w:val="000000"/>
        </w:rPr>
      </w:pPr>
      <w:r w:rsidRPr="00950F6F">
        <w:rPr>
          <w:rFonts w:asciiTheme="minorHAnsi" w:hAnsiTheme="minorHAnsi" w:cs="Calibri"/>
          <w:color w:val="000000"/>
        </w:rPr>
        <w:t>Wykonawca ponosi wszelkie koszty związane z przygotowaniem i złożeniem oferty.</w:t>
      </w:r>
    </w:p>
    <w:p w14:paraId="7215AA12" w14:textId="77777777" w:rsidR="004A2105" w:rsidRPr="00950F6F" w:rsidRDefault="004A2105" w:rsidP="000F6AF7">
      <w:pPr>
        <w:pStyle w:val="Akapitzlist"/>
        <w:numPr>
          <w:ilvl w:val="0"/>
          <w:numId w:val="3"/>
        </w:numPr>
        <w:spacing w:after="0" w:line="288" w:lineRule="auto"/>
        <w:ind w:left="426"/>
        <w:jc w:val="both"/>
        <w:rPr>
          <w:rFonts w:asciiTheme="minorHAnsi" w:hAnsiTheme="minorHAnsi" w:cs="Calibri"/>
          <w:color w:val="000000"/>
        </w:rPr>
      </w:pPr>
      <w:r w:rsidRPr="00950F6F">
        <w:rPr>
          <w:rFonts w:asciiTheme="minorHAnsi" w:hAnsiTheme="minorHAnsi" w:cs="Calibri"/>
          <w:color w:val="000000"/>
        </w:rPr>
        <w:t>Zaleca się, aby strony oferty były trwale ze sobą połączone i kolejno ponumerowane.</w:t>
      </w:r>
    </w:p>
    <w:p w14:paraId="442A7651" w14:textId="1F1F82F7" w:rsidR="004A2105" w:rsidRPr="00950F6F" w:rsidRDefault="004A2105" w:rsidP="000F6AF7">
      <w:pPr>
        <w:pStyle w:val="Akapitzlist"/>
        <w:numPr>
          <w:ilvl w:val="0"/>
          <w:numId w:val="3"/>
        </w:numPr>
        <w:spacing w:after="0" w:line="288" w:lineRule="auto"/>
        <w:ind w:left="426"/>
        <w:jc w:val="both"/>
        <w:rPr>
          <w:rFonts w:asciiTheme="minorHAnsi" w:hAnsiTheme="minorHAnsi" w:cs="Calibri"/>
          <w:color w:val="000000"/>
        </w:rPr>
      </w:pPr>
      <w:r w:rsidRPr="00950F6F">
        <w:rPr>
          <w:rFonts w:asciiTheme="minorHAnsi" w:hAnsiTheme="minorHAnsi" w:cs="Calibri"/>
          <w:color w:val="000000"/>
        </w:rPr>
        <w:t xml:space="preserve">Zaleca się, aby każda strona oferty zawierająca jakąkolwiek treść była podpisana lub parafowana przez </w:t>
      </w:r>
      <w:r w:rsidR="00043233" w:rsidRPr="00950F6F">
        <w:rPr>
          <w:rFonts w:asciiTheme="minorHAnsi" w:hAnsiTheme="minorHAnsi" w:cs="Calibri"/>
          <w:color w:val="000000"/>
        </w:rPr>
        <w:t>W</w:t>
      </w:r>
      <w:r w:rsidRPr="00950F6F">
        <w:rPr>
          <w:rFonts w:asciiTheme="minorHAnsi" w:hAnsiTheme="minorHAnsi" w:cs="Calibri"/>
          <w:color w:val="000000"/>
        </w:rPr>
        <w:t>ykonawcę.</w:t>
      </w:r>
    </w:p>
    <w:p w14:paraId="2C09CBFB" w14:textId="181FAAA8" w:rsidR="004A2105" w:rsidRPr="00950F6F" w:rsidRDefault="004A2105" w:rsidP="000F6AF7">
      <w:pPr>
        <w:pStyle w:val="Akapitzlist"/>
        <w:numPr>
          <w:ilvl w:val="0"/>
          <w:numId w:val="3"/>
        </w:numPr>
        <w:spacing w:after="0" w:line="288" w:lineRule="auto"/>
        <w:ind w:left="426"/>
        <w:jc w:val="both"/>
        <w:rPr>
          <w:rFonts w:asciiTheme="minorHAnsi" w:hAnsiTheme="minorHAnsi" w:cs="Calibri"/>
          <w:color w:val="000000"/>
        </w:rPr>
      </w:pPr>
      <w:r w:rsidRPr="00950F6F">
        <w:rPr>
          <w:rFonts w:asciiTheme="minorHAnsi" w:hAnsiTheme="minorHAnsi" w:cs="Calibri"/>
          <w:color w:val="000000"/>
        </w:rPr>
        <w:t>Zamawiający oświadcza, iż wynagrodzenie za realizację zamówienia jest współfinansowane ze środków Europejskiego Funduszu Społecznego.</w:t>
      </w:r>
    </w:p>
    <w:p w14:paraId="0EE32BC3" w14:textId="77777777" w:rsidR="004A2105" w:rsidRPr="00950F6F" w:rsidRDefault="004A2105" w:rsidP="000F6AF7">
      <w:pPr>
        <w:pStyle w:val="Akapitzlist"/>
        <w:numPr>
          <w:ilvl w:val="0"/>
          <w:numId w:val="3"/>
        </w:numPr>
        <w:spacing w:after="0" w:line="288" w:lineRule="auto"/>
        <w:ind w:left="426"/>
        <w:jc w:val="both"/>
        <w:rPr>
          <w:rFonts w:asciiTheme="minorHAnsi" w:hAnsiTheme="minorHAnsi" w:cs="Calibri"/>
          <w:color w:val="000000"/>
        </w:rPr>
      </w:pPr>
      <w:r w:rsidRPr="00950F6F">
        <w:rPr>
          <w:rFonts w:asciiTheme="minorHAnsi" w:hAnsiTheme="minorHAnsi" w:cs="Calibri"/>
          <w:color w:val="000000"/>
        </w:rPr>
        <w:t xml:space="preserve">Zamawiający </w:t>
      </w:r>
      <w:r w:rsidRPr="00A960DD">
        <w:rPr>
          <w:rFonts w:asciiTheme="minorHAnsi" w:hAnsiTheme="minorHAnsi" w:cs="Calibri"/>
          <w:color w:val="000000"/>
        </w:rPr>
        <w:t>nie dopuszcza</w:t>
      </w:r>
      <w:r w:rsidRPr="00950F6F">
        <w:rPr>
          <w:rFonts w:asciiTheme="minorHAnsi" w:hAnsiTheme="minorHAnsi" w:cs="Calibri"/>
          <w:color w:val="000000"/>
        </w:rPr>
        <w:t xml:space="preserve"> możliwość przesunięcia terminu realizacji zamówienia.</w:t>
      </w:r>
    </w:p>
    <w:p w14:paraId="3C128792" w14:textId="6C7CAAD5" w:rsidR="004A2105" w:rsidRPr="00950F6F" w:rsidRDefault="004A2105" w:rsidP="000F6AF7">
      <w:pPr>
        <w:pStyle w:val="Akapitzlist"/>
        <w:numPr>
          <w:ilvl w:val="0"/>
          <w:numId w:val="3"/>
        </w:numPr>
        <w:spacing w:after="0" w:line="288" w:lineRule="auto"/>
        <w:ind w:left="426"/>
        <w:jc w:val="both"/>
        <w:rPr>
          <w:rFonts w:asciiTheme="minorHAnsi" w:hAnsiTheme="minorHAnsi" w:cs="Calibri"/>
          <w:color w:val="000000"/>
        </w:rPr>
      </w:pPr>
      <w:r w:rsidRPr="00950F6F">
        <w:rPr>
          <w:rFonts w:asciiTheme="minorHAnsi" w:hAnsiTheme="minorHAnsi" w:cs="Calibri"/>
          <w:color w:val="000000"/>
        </w:rPr>
        <w:t>Wszystkie dokumenty złożone w formie kopii/ksera/skanu muszą być poświadczone za zgodność z oryginałem przez Wykonawcę</w:t>
      </w:r>
      <w:r w:rsidR="0060227B">
        <w:rPr>
          <w:rFonts w:asciiTheme="minorHAnsi" w:hAnsiTheme="minorHAnsi" w:cs="Calibri"/>
          <w:color w:val="000000"/>
        </w:rPr>
        <w:t xml:space="preserve"> (nie dotyczy załączników do niniejszego zapytania)</w:t>
      </w:r>
      <w:r w:rsidRPr="00950F6F">
        <w:rPr>
          <w:rFonts w:asciiTheme="minorHAnsi" w:hAnsiTheme="minorHAnsi" w:cs="Calibri"/>
          <w:color w:val="000000"/>
        </w:rPr>
        <w:t>.</w:t>
      </w:r>
    </w:p>
    <w:p w14:paraId="2DED0DF1" w14:textId="77777777" w:rsidR="004A2105" w:rsidRPr="00950F6F" w:rsidRDefault="004A2105" w:rsidP="000F6AF7">
      <w:pPr>
        <w:pStyle w:val="Akapitzlist"/>
        <w:numPr>
          <w:ilvl w:val="0"/>
          <w:numId w:val="3"/>
        </w:numPr>
        <w:spacing w:after="0" w:line="288" w:lineRule="auto"/>
        <w:ind w:left="425" w:hanging="357"/>
        <w:contextualSpacing w:val="0"/>
        <w:jc w:val="both"/>
        <w:rPr>
          <w:rFonts w:asciiTheme="minorHAnsi" w:hAnsiTheme="minorHAnsi" w:cs="Calibri"/>
          <w:color w:val="000000"/>
        </w:rPr>
      </w:pPr>
      <w:r w:rsidRPr="00950F6F">
        <w:rPr>
          <w:rFonts w:asciiTheme="minorHAnsi" w:hAnsiTheme="minorHAnsi" w:cs="Calibri"/>
          <w:color w:val="000000"/>
        </w:rPr>
        <w:t>Zamawiający przewiduje nakładanie kar umownych na Wykonawcę na etapie realizacji zamówienia.</w:t>
      </w:r>
    </w:p>
    <w:p w14:paraId="7A3C920A" w14:textId="11E2BFA8" w:rsidR="004A2105" w:rsidRPr="00950F6F" w:rsidRDefault="004A2105" w:rsidP="000F6AF7">
      <w:pPr>
        <w:pStyle w:val="Akapitzlist"/>
        <w:numPr>
          <w:ilvl w:val="0"/>
          <w:numId w:val="3"/>
        </w:numPr>
        <w:spacing w:after="0" w:line="288" w:lineRule="auto"/>
        <w:ind w:left="425" w:hanging="357"/>
        <w:contextualSpacing w:val="0"/>
        <w:jc w:val="both"/>
        <w:rPr>
          <w:rFonts w:asciiTheme="minorHAnsi" w:hAnsiTheme="minorHAnsi" w:cs="Calibri"/>
          <w:color w:val="000000"/>
        </w:rPr>
      </w:pPr>
      <w:r w:rsidRPr="00950F6F">
        <w:rPr>
          <w:rFonts w:asciiTheme="minorHAnsi" w:hAnsiTheme="minorHAnsi" w:cs="Calibri"/>
          <w:color w:val="000000"/>
        </w:rPr>
        <w:t xml:space="preserve">W przypadku, gdy oferta Wykonawcy wybrana jako najkorzystniejsza będzie przewyższać zaplanowany budżet, Zamawiający zastrzega sobie prawo do podjęcia negocjacji z tym Wykonawcą. </w:t>
      </w:r>
    </w:p>
    <w:p w14:paraId="00BB9262" w14:textId="77777777" w:rsidR="004A2105" w:rsidRPr="00950F6F" w:rsidRDefault="004A2105" w:rsidP="000F6AF7">
      <w:pPr>
        <w:pStyle w:val="Akapitzlist"/>
        <w:numPr>
          <w:ilvl w:val="0"/>
          <w:numId w:val="3"/>
        </w:numPr>
        <w:spacing w:after="0" w:line="288" w:lineRule="auto"/>
        <w:ind w:left="425" w:hanging="357"/>
        <w:contextualSpacing w:val="0"/>
        <w:jc w:val="both"/>
        <w:rPr>
          <w:rFonts w:asciiTheme="minorHAnsi" w:hAnsiTheme="minorHAnsi" w:cs="Calibri"/>
          <w:color w:val="000000"/>
        </w:rPr>
      </w:pPr>
      <w:r w:rsidRPr="00950F6F">
        <w:rPr>
          <w:rFonts w:asciiTheme="minorHAnsi" w:hAnsiTheme="minorHAnsi" w:cs="Calibri"/>
          <w:color w:val="000000"/>
        </w:rPr>
        <w:t>Gdy Zamawiający nie dojdzie do porozumienia z Wykonawcą, którego oferta została wybrana jako najkorzystniejsza, Zamawiający przystąpi do negocjacji z Wykonawcą/</w:t>
      </w:r>
      <w:proofErr w:type="spellStart"/>
      <w:r w:rsidRPr="00950F6F">
        <w:rPr>
          <w:rFonts w:asciiTheme="minorHAnsi" w:hAnsiTheme="minorHAnsi" w:cs="Calibri"/>
          <w:color w:val="000000"/>
        </w:rPr>
        <w:t>ami</w:t>
      </w:r>
      <w:proofErr w:type="spellEnd"/>
      <w:r w:rsidRPr="00950F6F">
        <w:rPr>
          <w:rFonts w:asciiTheme="minorHAnsi" w:hAnsiTheme="minorHAnsi" w:cs="Calibri"/>
          <w:color w:val="000000"/>
        </w:rPr>
        <w:t xml:space="preserve"> z kolejnych miejsc </w:t>
      </w:r>
      <w:r w:rsidRPr="00950F6F">
        <w:rPr>
          <w:rFonts w:asciiTheme="minorHAnsi" w:hAnsiTheme="minorHAnsi" w:cs="Calibri"/>
          <w:color w:val="000000"/>
        </w:rPr>
        <w:br/>
        <w:t>z listy rankingowej.</w:t>
      </w:r>
    </w:p>
    <w:p w14:paraId="36EB59BF" w14:textId="66434ADB" w:rsidR="004A2105" w:rsidRDefault="004A2105" w:rsidP="000F6AF7">
      <w:pPr>
        <w:pStyle w:val="Akapitzlist"/>
        <w:numPr>
          <w:ilvl w:val="0"/>
          <w:numId w:val="3"/>
        </w:numPr>
        <w:spacing w:after="0" w:line="288" w:lineRule="auto"/>
        <w:ind w:left="425" w:hanging="357"/>
        <w:contextualSpacing w:val="0"/>
        <w:jc w:val="both"/>
        <w:rPr>
          <w:rFonts w:asciiTheme="minorHAnsi" w:hAnsiTheme="minorHAnsi" w:cs="Calibri"/>
          <w:color w:val="000000"/>
        </w:rPr>
      </w:pPr>
      <w:r w:rsidRPr="00950F6F">
        <w:rPr>
          <w:rFonts w:asciiTheme="minorHAnsi" w:hAnsiTheme="minorHAnsi" w:cs="Calibri"/>
          <w:color w:val="000000"/>
        </w:rPr>
        <w:t>Jeżeli nie będzie możliwe dokonanie wyboru oferty najkorzystniejszej ze względu na fakt, że złożone oferty otrzymały taką samą liczbę punktó</w:t>
      </w:r>
      <w:r w:rsidR="00A33238">
        <w:rPr>
          <w:rFonts w:asciiTheme="minorHAnsi" w:hAnsiTheme="minorHAnsi" w:cs="Calibri"/>
          <w:color w:val="000000"/>
        </w:rPr>
        <w:t>w, Zamawiający wezwie Oferentów</w:t>
      </w:r>
      <w:r w:rsidRPr="00950F6F">
        <w:rPr>
          <w:rFonts w:asciiTheme="minorHAnsi" w:hAnsiTheme="minorHAnsi" w:cs="Calibri"/>
          <w:color w:val="000000"/>
        </w:rPr>
        <w:t xml:space="preserve"> do złożenia ofert dodatkowych. Złożenie oferty dodatkowej polegać będzie na przedstawieniu nowej propozycji cenowej, nie wyższej niż zaoferowana w ofercie pierwotnej.</w:t>
      </w:r>
    </w:p>
    <w:p w14:paraId="50290429" w14:textId="10DC27F5" w:rsidR="00F14486" w:rsidRDefault="00F14486" w:rsidP="000F6AF7">
      <w:pPr>
        <w:pStyle w:val="Akapitzlist"/>
        <w:numPr>
          <w:ilvl w:val="0"/>
          <w:numId w:val="3"/>
        </w:numPr>
        <w:spacing w:after="0" w:line="288" w:lineRule="auto"/>
        <w:ind w:left="426"/>
        <w:contextualSpacing w:val="0"/>
        <w:jc w:val="both"/>
        <w:rPr>
          <w:rFonts w:asciiTheme="minorHAnsi" w:hAnsiTheme="minorHAnsi" w:cs="Calibri"/>
          <w:color w:val="000000"/>
        </w:rPr>
      </w:pPr>
      <w:r w:rsidRPr="00F14486">
        <w:rPr>
          <w:rFonts w:asciiTheme="minorHAnsi" w:hAnsiTheme="minorHAnsi" w:cs="Calibri"/>
          <w:color w:val="000000"/>
        </w:rPr>
        <w:t>Oferta jest jawna, z wyjątkiem informacji stanowiących tajemnic</w:t>
      </w:r>
      <w:r w:rsidR="00903F3E">
        <w:rPr>
          <w:rFonts w:asciiTheme="minorHAnsi" w:hAnsiTheme="minorHAnsi" w:cs="Calibri"/>
          <w:color w:val="000000"/>
        </w:rPr>
        <w:t>ę</w:t>
      </w:r>
      <w:r w:rsidRPr="00F14486">
        <w:rPr>
          <w:rFonts w:asciiTheme="minorHAnsi" w:hAnsiTheme="minorHAnsi" w:cs="Calibri"/>
          <w:color w:val="000000"/>
        </w:rPr>
        <w:t xml:space="preserve"> przedsiębiorstwa </w:t>
      </w:r>
      <w:r w:rsidR="00A32450">
        <w:rPr>
          <w:rFonts w:asciiTheme="minorHAnsi" w:hAnsiTheme="minorHAnsi" w:cs="Calibri"/>
          <w:color w:val="000000"/>
        </w:rPr>
        <w:br/>
      </w:r>
      <w:r w:rsidRPr="00F14486">
        <w:rPr>
          <w:rFonts w:asciiTheme="minorHAnsi" w:hAnsiTheme="minorHAnsi" w:cs="Calibri"/>
          <w:color w:val="000000"/>
        </w:rPr>
        <w:t>w rozumieniu przepisów o zwalczaniu nieuczciwej konkurencji, a Wykonawca składając ofertę zastrzegł w odniesieniu do tych informacji, że nie mogą one być udostępnione innym uczestnikom postępowania. Tajemnicą przedsiębiorstwa nie można objąć informacji zawartych w formularzu ofertowym.</w:t>
      </w:r>
    </w:p>
    <w:p w14:paraId="44106F89" w14:textId="7BA5382D" w:rsidR="00333AC9" w:rsidRPr="00333AC9" w:rsidRDefault="00333AC9" w:rsidP="000F6AF7">
      <w:pPr>
        <w:pStyle w:val="Akapitzlist"/>
        <w:numPr>
          <w:ilvl w:val="0"/>
          <w:numId w:val="3"/>
        </w:numPr>
        <w:spacing w:after="0" w:line="288" w:lineRule="auto"/>
        <w:ind w:left="426"/>
        <w:jc w:val="both"/>
        <w:rPr>
          <w:rFonts w:cs="Calibri"/>
          <w:color w:val="000000"/>
        </w:rPr>
      </w:pPr>
      <w:r w:rsidRPr="00333AC9">
        <w:rPr>
          <w:bCs/>
        </w:rPr>
        <w:t>Niniejsze zapytanie ofertowe nie stanowi zobowiązania do zawarcia umowy.</w:t>
      </w:r>
    </w:p>
    <w:p w14:paraId="5C48F4E4" w14:textId="741FD37E" w:rsidR="004A2105" w:rsidRPr="00333AC9" w:rsidRDefault="00333AC9" w:rsidP="007D13F2">
      <w:pPr>
        <w:pStyle w:val="Nagwek1"/>
        <w:rPr>
          <w:rFonts w:cs="Calibri"/>
        </w:rPr>
      </w:pPr>
      <w:r w:rsidRPr="00333AC9">
        <w:t>KRYTERIA OCENY OFERT</w:t>
      </w:r>
    </w:p>
    <w:p w14:paraId="75E7A418" w14:textId="6214CD86" w:rsidR="004A2105" w:rsidRPr="00333AC9" w:rsidRDefault="004A2105" w:rsidP="000F6AF7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asciiTheme="minorHAnsi" w:hAnsiTheme="minorHAnsi" w:cs="Calibri"/>
          <w:b/>
          <w:color w:val="000000"/>
        </w:rPr>
      </w:pPr>
      <w:r w:rsidRPr="00333AC9">
        <w:rPr>
          <w:rFonts w:asciiTheme="minorHAnsi" w:hAnsiTheme="minorHAnsi" w:cs="Calibri"/>
          <w:b/>
          <w:color w:val="000000"/>
        </w:rPr>
        <w:t xml:space="preserve">Cena – maksymalnie </w:t>
      </w:r>
      <w:r w:rsidR="009C0144">
        <w:rPr>
          <w:rFonts w:asciiTheme="minorHAnsi" w:hAnsiTheme="minorHAnsi" w:cs="Calibri"/>
          <w:b/>
          <w:color w:val="000000"/>
        </w:rPr>
        <w:t>5</w:t>
      </w:r>
      <w:r w:rsidRPr="00333AC9">
        <w:rPr>
          <w:rFonts w:asciiTheme="minorHAnsi" w:hAnsiTheme="minorHAnsi" w:cs="Calibri"/>
          <w:b/>
          <w:color w:val="000000"/>
        </w:rPr>
        <w:t>0 punktów.</w:t>
      </w:r>
    </w:p>
    <w:p w14:paraId="528F21AE" w14:textId="77777777" w:rsidR="004A2105" w:rsidRPr="00950F6F" w:rsidRDefault="004A2105" w:rsidP="008C37D6">
      <w:pPr>
        <w:spacing w:after="0" w:line="288" w:lineRule="auto"/>
        <w:jc w:val="both"/>
        <w:rPr>
          <w:rFonts w:cs="Calibri"/>
          <w:color w:val="000000"/>
        </w:rPr>
      </w:pPr>
      <w:r w:rsidRPr="00950F6F">
        <w:rPr>
          <w:rFonts w:cs="Calibri"/>
          <w:color w:val="000000"/>
        </w:rPr>
        <w:t>Metodyka wyliczenia punktów za to kryterium:</w:t>
      </w:r>
    </w:p>
    <w:p w14:paraId="580BFEE1" w14:textId="77777777" w:rsidR="004A2105" w:rsidRPr="00950F6F" w:rsidRDefault="004A2105" w:rsidP="008C37D6">
      <w:pPr>
        <w:spacing w:after="0" w:line="288" w:lineRule="auto"/>
        <w:jc w:val="both"/>
        <w:rPr>
          <w:rFonts w:cs="Calibri"/>
          <w:color w:val="000000"/>
        </w:rPr>
      </w:pPr>
    </w:p>
    <w:p w14:paraId="5F3DE271" w14:textId="1519CE0B" w:rsidR="004A2105" w:rsidRPr="00B12F4B" w:rsidRDefault="00950F6F" w:rsidP="008C37D6">
      <w:pPr>
        <w:spacing w:after="0" w:line="288" w:lineRule="auto"/>
        <w:jc w:val="both"/>
        <w:rPr>
          <w:rFonts w:cs="Calibri"/>
          <w:color w:val="000000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Liczba punktów=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cena najniższej oferty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cena badanej oferty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>×50</m:t>
          </m:r>
        </m:oMath>
      </m:oMathPara>
    </w:p>
    <w:p w14:paraId="6424E7AF" w14:textId="77777777" w:rsidR="004A2105" w:rsidRPr="00950F6F" w:rsidRDefault="004A2105" w:rsidP="008C37D6">
      <w:pPr>
        <w:spacing w:after="0" w:line="288" w:lineRule="auto"/>
        <w:jc w:val="both"/>
        <w:rPr>
          <w:rFonts w:cs="Calibri"/>
          <w:color w:val="000000"/>
        </w:rPr>
      </w:pPr>
    </w:p>
    <w:p w14:paraId="76D90E38" w14:textId="77777777" w:rsidR="004A2105" w:rsidRDefault="004A2105" w:rsidP="008C37D6">
      <w:pPr>
        <w:spacing w:after="0" w:line="288" w:lineRule="auto"/>
        <w:jc w:val="both"/>
        <w:rPr>
          <w:rFonts w:cs="Calibri"/>
          <w:color w:val="000000"/>
        </w:rPr>
      </w:pPr>
      <w:r w:rsidRPr="00950F6F">
        <w:rPr>
          <w:rFonts w:cs="Calibri"/>
          <w:color w:val="000000"/>
        </w:rPr>
        <w:t>W tym celu Wykonawca uzupełnia Formularz ofertowy. Brak przesłania Formularza ofertowego skutkował będzie odrzuceniem oferty.</w:t>
      </w:r>
    </w:p>
    <w:p w14:paraId="78CF9B5A" w14:textId="16AA0D39" w:rsidR="009C0144" w:rsidRPr="009C0144" w:rsidRDefault="009C0144" w:rsidP="009C0144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Doświadczenie Wykonawcy</w:t>
      </w:r>
    </w:p>
    <w:p w14:paraId="4F87C59A" w14:textId="1447C826" w:rsidR="009C0144" w:rsidRDefault="009C0144" w:rsidP="008C37D6">
      <w:pPr>
        <w:spacing w:after="0" w:line="288" w:lineRule="auto"/>
        <w:jc w:val="both"/>
        <w:rPr>
          <w:rFonts w:cs="Calibri"/>
          <w:color w:val="000000"/>
        </w:rPr>
      </w:pPr>
      <w:r w:rsidRPr="0074075E">
        <w:rPr>
          <w:rFonts w:cs="Calibri"/>
          <w:color w:val="000000"/>
        </w:rPr>
        <w:t>Kryterium będzie oceniane w następujący sposób: za każdą dodatkową usługę tłumaczenia</w:t>
      </w:r>
      <w:r w:rsidR="00F3746C" w:rsidRPr="0074075E">
        <w:t xml:space="preserve"> </w:t>
      </w:r>
      <w:r w:rsidR="00F3746C" w:rsidRPr="0074075E">
        <w:rPr>
          <w:rFonts w:cs="Calibri"/>
          <w:color w:val="000000"/>
        </w:rPr>
        <w:t>o tematyce dotyczącej rehabilitacji osób niepełnosprawnych</w:t>
      </w:r>
      <w:r w:rsidRPr="0074075E">
        <w:rPr>
          <w:rFonts w:cs="Calibri"/>
          <w:color w:val="000000"/>
        </w:rPr>
        <w:t>, ponad wymagane w pkt III ust. 1</w:t>
      </w:r>
      <w:r w:rsidR="00F3746C" w:rsidRPr="0074075E">
        <w:t xml:space="preserve"> tłumaczenia </w:t>
      </w:r>
      <w:r w:rsidR="00F3746C" w:rsidRPr="0074075E">
        <w:rPr>
          <w:rFonts w:cs="Calibri"/>
          <w:color w:val="000000"/>
        </w:rPr>
        <w:t xml:space="preserve">o tematyce dotyczącej rehabilitacji osób niepełnosprawnych </w:t>
      </w:r>
      <w:r w:rsidRPr="0074075E">
        <w:rPr>
          <w:rFonts w:cs="Calibri"/>
          <w:color w:val="000000"/>
        </w:rPr>
        <w:t>, Wykonawca otrzyma 1 punkt, jednak nie więcej niż łącznie 50 punktów. Liczba punktów zostanie obliczona w następujący sposób:</w:t>
      </w:r>
    </w:p>
    <w:p w14:paraId="321109FF" w14:textId="77777777" w:rsidR="009C0144" w:rsidRDefault="009C0144" w:rsidP="008C37D6">
      <w:pPr>
        <w:spacing w:after="0" w:line="288" w:lineRule="auto"/>
        <w:jc w:val="both"/>
        <w:rPr>
          <w:rFonts w:cs="Calibri"/>
          <w:color w:val="000000"/>
        </w:rPr>
      </w:pPr>
    </w:p>
    <w:p w14:paraId="1A1A33B5" w14:textId="681FCB2F" w:rsidR="00B12F4B" w:rsidRPr="00B12F4B" w:rsidRDefault="00B12F4B" w:rsidP="008C37D6">
      <w:pPr>
        <w:spacing w:after="0" w:line="288" w:lineRule="auto"/>
        <w:jc w:val="both"/>
        <w:rPr>
          <w:rFonts w:cs="Calibri"/>
          <w:color w:val="000000"/>
          <w:sz w:val="20"/>
          <w:szCs w:val="20"/>
        </w:rPr>
      </w:pPr>
      <m:oMathPara>
        <m:oMathParaPr>
          <m:jc m:val="center"/>
        </m:oMathParaPr>
        <m:oMath>
          <m:r>
            <w:rPr>
              <w:rFonts w:ascii="Cambria Math" w:hAnsi="Cambria Math" w:cs="Calibri"/>
              <w:color w:val="000000"/>
              <w:sz w:val="20"/>
              <w:szCs w:val="20"/>
            </w:rPr>
            <m:t xml:space="preserve">Liczba punktów= </m:t>
          </m:r>
          <m:f>
            <m:fPr>
              <m:ctrlPr>
                <w:rPr>
                  <w:rFonts w:ascii="Cambria Math" w:hAnsi="Cambria Math" w:cs="Calibri"/>
                  <w:i/>
                  <w:color w:val="000000"/>
                  <w:sz w:val="20"/>
                  <w:szCs w:val="20"/>
                </w:rPr>
              </m:ctrlPr>
            </m:fPr>
            <m:num>
              <m:eqArr>
                <m:eqArrPr>
                  <m:ctrlPr>
                    <w:rPr>
                      <w:rFonts w:ascii="Cambria Math" w:hAnsi="Cambria Math" w:cs="Calibri"/>
                      <w:i/>
                      <w:color w:val="000000"/>
                      <w:sz w:val="20"/>
                      <w:szCs w:val="20"/>
                    </w:rPr>
                  </m:ctrlPr>
                </m:eqArrPr>
                <m:e>
                  <m:r>
                    <w:rPr>
                      <w:rFonts w:ascii="Cambria Math" w:hAnsi="Cambria Math" w:cs="Calibri"/>
                      <w:color w:val="000000"/>
                      <w:sz w:val="20"/>
                      <w:szCs w:val="20"/>
                    </w:rPr>
                    <m:t>liczba wykonanych tłumaczeń</m:t>
                  </m:r>
                </m:e>
                <m:e>
                  <m:r>
                    <w:rPr>
                      <w:rFonts w:ascii="Cambria Math" w:hAnsi="Cambria Math" w:cs="Calibri"/>
                      <w:color w:val="000000"/>
                      <w:sz w:val="20"/>
                      <w:szCs w:val="20"/>
                    </w:rPr>
                    <m:t xml:space="preserve">odpowiadajacych wymaganiom Zamawiającego 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0000"/>
                      <w:sz w:val="20"/>
                      <w:szCs w:val="20"/>
                    </w:rPr>
                  </m:ctrlPr>
                </m:e>
                <m:e>
                  <m:r>
                    <w:rPr>
                      <w:rFonts w:ascii="Cambria Math" w:hAnsi="Cambria Math" w:cs="Calibri"/>
                      <w:color w:val="000000"/>
                      <w:sz w:val="20"/>
                      <w:szCs w:val="20"/>
                    </w:rPr>
                    <m:t xml:space="preserve">ponad wymagane </m:t>
                  </m:r>
                  <m:d>
                    <m:dPr>
                      <m:ctrlPr>
                        <w:rPr>
                          <w:rFonts w:ascii="Cambria Math" w:hAnsi="Cambria Math" w:cs="Calibri"/>
                          <w:i/>
                          <w:color w:val="000000"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Calibri"/>
                          <w:color w:val="000000"/>
                          <w:sz w:val="20"/>
                          <w:szCs w:val="20"/>
                        </w:rPr>
                        <m:t>pkt III u</m:t>
                      </m:r>
                      <m:r>
                        <w:rPr>
                          <w:rFonts w:ascii="Cambria Math" w:hAnsi="Cambria Math" w:cs="Calibri"/>
                          <w:color w:val="000000"/>
                          <w:sz w:val="20"/>
                          <w:szCs w:val="20"/>
                        </w:rPr>
                        <m:t>st. 1</m:t>
                      </m:r>
                    </m:e>
                  </m:d>
                  <m:ctrlPr>
                    <w:rPr>
                      <w:rFonts w:ascii="Cambria Math" w:eastAsia="Cambria Math" w:hAnsi="Cambria Math" w:cs="Cambria Math"/>
                      <w:i/>
                      <w:color w:val="000000"/>
                      <w:sz w:val="20"/>
                      <w:szCs w:val="20"/>
                    </w:rPr>
                  </m:ctrlPr>
                </m:e>
                <m:e>
                  <m:r>
                    <w:rPr>
                      <w:rFonts w:ascii="Cambria Math" w:hAnsi="Cambria Math" w:cs="Calibri"/>
                      <w:color w:val="000000"/>
                      <w:sz w:val="20"/>
                      <w:szCs w:val="20"/>
                    </w:rPr>
                    <m:t>wykazanych w badanej ofercie</m:t>
                  </m:r>
                </m:e>
              </m:eqArr>
            </m:num>
            <m:den>
              <m:eqArr>
                <m:eqArrPr>
                  <m:ctrlPr>
                    <w:rPr>
                      <w:rFonts w:ascii="Cambria Math" w:hAnsi="Cambria Math" w:cs="Calibri"/>
                      <w:i/>
                      <w:color w:val="000000"/>
                      <w:sz w:val="20"/>
                      <w:szCs w:val="20"/>
                    </w:rPr>
                  </m:ctrlPr>
                </m:eqArrPr>
                <m:e>
                  <m:r>
                    <w:rPr>
                      <w:rFonts w:ascii="Cambria Math" w:hAnsi="Cambria Math" w:cs="Calibri"/>
                      <w:color w:val="000000"/>
                      <w:sz w:val="20"/>
                      <w:szCs w:val="20"/>
                    </w:rPr>
                    <m:t xml:space="preserve">najwieksza liczba wykonanych tłumaczeń </m:t>
                  </m:r>
                </m:e>
                <m:e>
                  <m:r>
                    <w:rPr>
                      <w:rFonts w:ascii="Cambria Math" w:hAnsi="Cambria Math" w:cs="Calibri"/>
                      <w:color w:val="000000"/>
                      <w:sz w:val="20"/>
                      <w:szCs w:val="20"/>
                    </w:rPr>
                    <m:t xml:space="preserve">odpowiadajacych wymaganiom Zamawiającego 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0000"/>
                      <w:sz w:val="20"/>
                      <w:szCs w:val="20"/>
                    </w:rPr>
                  </m:ctrlPr>
                </m:e>
                <m:e>
                  <m:r>
                    <w:rPr>
                      <w:rFonts w:ascii="Cambria Math" w:hAnsi="Cambria Math" w:cs="Calibri"/>
                      <w:color w:val="000000"/>
                      <w:sz w:val="20"/>
                      <w:szCs w:val="20"/>
                    </w:rPr>
                    <m:t xml:space="preserve">ponad wymagane </m:t>
                  </m:r>
                  <m:d>
                    <m:dPr>
                      <m:ctrlPr>
                        <w:rPr>
                          <w:rFonts w:ascii="Cambria Math" w:hAnsi="Cambria Math" w:cs="Calibri"/>
                          <w:i/>
                          <w:color w:val="000000"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Calibri"/>
                          <w:color w:val="000000"/>
                          <w:sz w:val="20"/>
                          <w:szCs w:val="20"/>
                        </w:rPr>
                        <m:t>pkt III ust. 1</m:t>
                      </m:r>
                    </m:e>
                  </m:d>
                  <m:ctrlPr>
                    <w:rPr>
                      <w:rFonts w:ascii="Cambria Math" w:eastAsia="Cambria Math" w:hAnsi="Cambria Math" w:cs="Cambria Math"/>
                      <w:i/>
                      <w:color w:val="000000"/>
                      <w:sz w:val="20"/>
                      <w:szCs w:val="20"/>
                    </w:rPr>
                  </m:ctrlPr>
                </m:e>
                <m:e>
                  <m:r>
                    <w:rPr>
                      <w:rFonts w:ascii="Cambria Math" w:hAnsi="Cambria Math" w:cs="Calibri"/>
                      <w:color w:val="000000"/>
                      <w:sz w:val="20"/>
                      <w:szCs w:val="20"/>
                    </w:rPr>
                    <m:t xml:space="preserve">ze wszytskich badanych ofert </m:t>
                  </m:r>
                </m:e>
              </m:eqArr>
            </m:den>
          </m:f>
          <m:r>
            <w:rPr>
              <w:rFonts w:ascii="Cambria Math" w:hAnsi="Cambria Math" w:cs="Calibri"/>
              <w:color w:val="000000"/>
              <w:sz w:val="20"/>
              <w:szCs w:val="20"/>
            </w:rPr>
            <m:t xml:space="preserve"> ×50</m:t>
          </m:r>
        </m:oMath>
      </m:oMathPara>
    </w:p>
    <w:p w14:paraId="296D4DE0" w14:textId="77777777" w:rsidR="009C0144" w:rsidRPr="00950F6F" w:rsidRDefault="009C0144" w:rsidP="008C37D6">
      <w:pPr>
        <w:spacing w:after="0" w:line="288" w:lineRule="auto"/>
        <w:jc w:val="both"/>
        <w:rPr>
          <w:rFonts w:cs="Calibri"/>
          <w:color w:val="000000"/>
        </w:rPr>
      </w:pPr>
    </w:p>
    <w:p w14:paraId="6B6F067A" w14:textId="5B85E698" w:rsidR="004A2105" w:rsidRPr="00333AC9" w:rsidRDefault="00333AC9" w:rsidP="007D13F2">
      <w:pPr>
        <w:pStyle w:val="Nagwek1"/>
        <w:rPr>
          <w:rFonts w:asciiTheme="majorHAnsi" w:hAnsiTheme="majorHAnsi" w:cs="Calibri"/>
          <w:sz w:val="28"/>
          <w:szCs w:val="28"/>
        </w:rPr>
      </w:pPr>
      <w:r w:rsidRPr="00333AC9">
        <w:t>TERMIN I SPOSÓB ZŁOŻENIA OFERT</w:t>
      </w:r>
    </w:p>
    <w:p w14:paraId="1D5857E1" w14:textId="318F0C54" w:rsidR="004A2105" w:rsidRPr="00950F6F" w:rsidRDefault="004A2105" w:rsidP="008C37D6">
      <w:pPr>
        <w:tabs>
          <w:tab w:val="left" w:pos="567"/>
        </w:tabs>
        <w:spacing w:after="0" w:line="288" w:lineRule="auto"/>
        <w:jc w:val="both"/>
      </w:pPr>
      <w:r w:rsidRPr="00950F6F">
        <w:t>Ofertę nale</w:t>
      </w:r>
      <w:r w:rsidR="00EE5B7D" w:rsidRPr="00950F6F">
        <w:t xml:space="preserve">ży złożyć w terminie do dnia </w:t>
      </w:r>
      <w:r w:rsidR="00C12E17">
        <w:rPr>
          <w:b/>
        </w:rPr>
        <w:t>1</w:t>
      </w:r>
      <w:r w:rsidR="0060227B">
        <w:rPr>
          <w:b/>
        </w:rPr>
        <w:t>6</w:t>
      </w:r>
      <w:r w:rsidR="00B1722A" w:rsidRPr="00ED35F8">
        <w:rPr>
          <w:b/>
        </w:rPr>
        <w:t>.10.2017 r.</w:t>
      </w:r>
      <w:r w:rsidR="00EE5B7D" w:rsidRPr="00ED35F8">
        <w:rPr>
          <w:b/>
        </w:rPr>
        <w:t xml:space="preserve"> do godziny </w:t>
      </w:r>
      <w:r w:rsidR="00B1722A" w:rsidRPr="00ED35F8">
        <w:rPr>
          <w:b/>
        </w:rPr>
        <w:t>16.00</w:t>
      </w:r>
      <w:r w:rsidR="00B1722A">
        <w:t>.</w:t>
      </w:r>
    </w:p>
    <w:p w14:paraId="61301965" w14:textId="77777777" w:rsidR="004A2105" w:rsidRPr="00950F6F" w:rsidRDefault="004A2105" w:rsidP="008C37D6">
      <w:pPr>
        <w:tabs>
          <w:tab w:val="left" w:pos="567"/>
        </w:tabs>
        <w:spacing w:after="0" w:line="288" w:lineRule="auto"/>
        <w:jc w:val="both"/>
      </w:pPr>
      <w:r w:rsidRPr="00950F6F">
        <w:t>Ofertę należy złożyć w następującej formie:</w:t>
      </w:r>
    </w:p>
    <w:p w14:paraId="11130859" w14:textId="77777777" w:rsidR="00C12E17" w:rsidRPr="00C12E17" w:rsidRDefault="004A2105" w:rsidP="000F6AF7">
      <w:pPr>
        <w:pStyle w:val="Akapitzlist"/>
        <w:numPr>
          <w:ilvl w:val="0"/>
          <w:numId w:val="1"/>
        </w:numPr>
        <w:spacing w:after="0" w:line="288" w:lineRule="auto"/>
        <w:jc w:val="both"/>
      </w:pPr>
      <w:r w:rsidRPr="00950F6F">
        <w:rPr>
          <w:rFonts w:asciiTheme="minorHAnsi" w:hAnsiTheme="minorHAnsi"/>
        </w:rPr>
        <w:t>skan wymaganych dokumentów należy</w:t>
      </w:r>
      <w:r w:rsidR="00EE5B7D" w:rsidRPr="00950F6F">
        <w:rPr>
          <w:rFonts w:asciiTheme="minorHAnsi" w:hAnsiTheme="minorHAnsi"/>
        </w:rPr>
        <w:t xml:space="preserve"> przesłać na adres</w:t>
      </w:r>
      <w:r w:rsidR="00A960DD">
        <w:rPr>
          <w:rFonts w:asciiTheme="minorHAnsi" w:hAnsiTheme="minorHAnsi"/>
        </w:rPr>
        <w:t>y</w:t>
      </w:r>
      <w:r w:rsidR="00EE5B7D" w:rsidRPr="00950F6F">
        <w:rPr>
          <w:rFonts w:asciiTheme="minorHAnsi" w:hAnsiTheme="minorHAnsi"/>
        </w:rPr>
        <w:t xml:space="preserve"> e-mail: </w:t>
      </w:r>
      <w:hyperlink r:id="rId10" w:history="1">
        <w:r w:rsidR="00257168" w:rsidRPr="008D57CA">
          <w:rPr>
            <w:rStyle w:val="Hipercze"/>
            <w:rFonts w:asciiTheme="minorHAnsi" w:hAnsiTheme="minorHAnsi"/>
          </w:rPr>
          <w:t>kgurbiel@pfron.org.pl</w:t>
        </w:r>
      </w:hyperlink>
      <w:r w:rsidR="00C12E17">
        <w:rPr>
          <w:rFonts w:asciiTheme="minorHAnsi" w:hAnsiTheme="minorHAnsi"/>
        </w:rPr>
        <w:t xml:space="preserve"> </w:t>
      </w:r>
    </w:p>
    <w:p w14:paraId="1592ED12" w14:textId="2233F88E" w:rsidR="004A2105" w:rsidRPr="00950F6F" w:rsidRDefault="004A2105" w:rsidP="00C12E17">
      <w:pPr>
        <w:spacing w:after="0" w:line="288" w:lineRule="auto"/>
        <w:ind w:left="360"/>
        <w:jc w:val="both"/>
      </w:pPr>
      <w:r w:rsidRPr="00950F6F">
        <w:t>lub</w:t>
      </w:r>
    </w:p>
    <w:p w14:paraId="409D8695" w14:textId="030ABB25" w:rsidR="004A2105" w:rsidRPr="00950F6F" w:rsidRDefault="004A2105" w:rsidP="000F6AF7">
      <w:pPr>
        <w:pStyle w:val="Akapitzlist"/>
        <w:numPr>
          <w:ilvl w:val="0"/>
          <w:numId w:val="1"/>
        </w:numPr>
        <w:spacing w:after="0" w:line="288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950F6F">
        <w:rPr>
          <w:rFonts w:asciiTheme="minorHAnsi" w:hAnsiTheme="minorHAnsi"/>
        </w:rPr>
        <w:t xml:space="preserve">dostarczyć w oryginale do siedziby Zamawiającego na adres: ul. </w:t>
      </w:r>
      <w:r w:rsidR="00F92BDF">
        <w:rPr>
          <w:rFonts w:asciiTheme="minorHAnsi" w:hAnsiTheme="minorHAnsi"/>
        </w:rPr>
        <w:t>Jana Pawła II 13</w:t>
      </w:r>
      <w:r w:rsidR="00EE5B7D" w:rsidRPr="00950F6F">
        <w:rPr>
          <w:rFonts w:asciiTheme="minorHAnsi" w:hAnsiTheme="minorHAnsi"/>
        </w:rPr>
        <w:t xml:space="preserve">, </w:t>
      </w:r>
      <w:r w:rsidR="00F92BDF">
        <w:rPr>
          <w:rFonts w:asciiTheme="minorHAnsi" w:hAnsiTheme="minorHAnsi"/>
        </w:rPr>
        <w:t>00-828</w:t>
      </w:r>
      <w:r w:rsidR="00EE5B7D" w:rsidRPr="00950F6F">
        <w:rPr>
          <w:rFonts w:asciiTheme="minorHAnsi" w:hAnsiTheme="minorHAnsi"/>
        </w:rPr>
        <w:t xml:space="preserve"> Warszawa, </w:t>
      </w:r>
      <w:r w:rsidR="00F92BDF">
        <w:rPr>
          <w:rFonts w:asciiTheme="minorHAnsi" w:hAnsiTheme="minorHAnsi"/>
        </w:rPr>
        <w:t>KANCELARIA</w:t>
      </w:r>
      <w:r w:rsidR="00EE5B7D" w:rsidRPr="00950F6F">
        <w:rPr>
          <w:rFonts w:asciiTheme="minorHAnsi" w:hAnsiTheme="minorHAnsi"/>
        </w:rPr>
        <w:t xml:space="preserve"> (oferta dostarczona w ten sposób powinna wpłynąć </w:t>
      </w:r>
      <w:r w:rsidR="00F92BDF">
        <w:rPr>
          <w:rFonts w:asciiTheme="minorHAnsi" w:hAnsiTheme="minorHAnsi"/>
        </w:rPr>
        <w:t xml:space="preserve">do godziny </w:t>
      </w:r>
      <w:r w:rsidR="00F92BDF" w:rsidRPr="00A960DD">
        <w:rPr>
          <w:rFonts w:asciiTheme="minorHAnsi" w:hAnsiTheme="minorHAnsi"/>
        </w:rPr>
        <w:t>16.00</w:t>
      </w:r>
      <w:r w:rsidR="00A960DD" w:rsidRPr="00A960DD">
        <w:rPr>
          <w:rFonts w:asciiTheme="minorHAnsi" w:hAnsiTheme="minorHAnsi"/>
        </w:rPr>
        <w:t>)</w:t>
      </w:r>
      <w:r w:rsidR="00F92BDF" w:rsidRPr="00A960DD">
        <w:rPr>
          <w:rFonts w:asciiTheme="minorHAnsi" w:hAnsiTheme="minorHAnsi"/>
        </w:rPr>
        <w:t>.</w:t>
      </w:r>
    </w:p>
    <w:p w14:paraId="343020EE" w14:textId="77777777" w:rsidR="00F92BDF" w:rsidRPr="00333AC9" w:rsidRDefault="00F92BDF" w:rsidP="007D13F2">
      <w:pPr>
        <w:pStyle w:val="Nagwek1"/>
      </w:pPr>
      <w:r w:rsidRPr="00333AC9">
        <w:t>SPOSÓB KOMUNIKOWANIA SIĘ Z ZAMAWIAJĄCYM</w:t>
      </w:r>
    </w:p>
    <w:p w14:paraId="0ED001D8" w14:textId="31B335CA" w:rsidR="00F92BDF" w:rsidRDefault="00333AC9" w:rsidP="008C37D6">
      <w:pPr>
        <w:spacing w:after="0" w:line="288" w:lineRule="auto"/>
        <w:jc w:val="both"/>
      </w:pPr>
      <w:r w:rsidRPr="00950F6F">
        <w:t>Osob</w:t>
      </w:r>
      <w:r w:rsidR="00A960DD">
        <w:t>y</w:t>
      </w:r>
      <w:r w:rsidRPr="00950F6F">
        <w:t xml:space="preserve"> uprawnion</w:t>
      </w:r>
      <w:r w:rsidR="00A960DD">
        <w:t>e</w:t>
      </w:r>
      <w:r w:rsidRPr="00950F6F">
        <w:t xml:space="preserve"> do komunikowania się z oferentami: </w:t>
      </w:r>
    </w:p>
    <w:p w14:paraId="432346D2" w14:textId="5713187A" w:rsidR="00A960DD" w:rsidRDefault="00A960DD" w:rsidP="008C37D6">
      <w:pPr>
        <w:spacing w:after="0" w:line="288" w:lineRule="auto"/>
        <w:jc w:val="both"/>
      </w:pPr>
      <w:r>
        <w:t>Krystyna Gurbiel: (22) 50 55 219, kgurbiel@pf</w:t>
      </w:r>
      <w:r w:rsidRPr="00A960DD">
        <w:t>r</w:t>
      </w:r>
      <w:r>
        <w:t>o</w:t>
      </w:r>
      <w:r w:rsidRPr="00A960DD">
        <w:t>n.org.pl</w:t>
      </w:r>
    </w:p>
    <w:p w14:paraId="5CE384D2" w14:textId="192A76C1" w:rsidR="00F92BDF" w:rsidRPr="00950F6F" w:rsidRDefault="00333AC9" w:rsidP="007D13F2">
      <w:pPr>
        <w:pStyle w:val="Nagwek1"/>
      </w:pPr>
      <w:r w:rsidRPr="00333AC9">
        <w:t>TERMIN ZWIĄZANIA OFERTĄ</w:t>
      </w:r>
    </w:p>
    <w:p w14:paraId="3E554600" w14:textId="21D4AF78" w:rsidR="00333AC9" w:rsidRDefault="00333AC9" w:rsidP="008C37D6">
      <w:pPr>
        <w:spacing w:after="0" w:line="288" w:lineRule="auto"/>
        <w:jc w:val="both"/>
        <w:rPr>
          <w:bCs/>
        </w:rPr>
      </w:pPr>
      <w:r w:rsidRPr="00333AC9">
        <w:rPr>
          <w:bCs/>
        </w:rPr>
        <w:t xml:space="preserve">Termin związania ofertą wynosi </w:t>
      </w:r>
      <w:r w:rsidR="00C12E17">
        <w:rPr>
          <w:bCs/>
        </w:rPr>
        <w:t>3</w:t>
      </w:r>
      <w:r w:rsidRPr="00333AC9">
        <w:rPr>
          <w:bCs/>
        </w:rPr>
        <w:t>0 dni. Bieg terminu związania ofertą rozpoczyna się wraz z upływem terminu składania ofert.</w:t>
      </w:r>
    </w:p>
    <w:p w14:paraId="70171115" w14:textId="0700B6F6" w:rsidR="00333AC9" w:rsidRDefault="00333AC9" w:rsidP="007D13F2">
      <w:pPr>
        <w:pStyle w:val="Nagwek1"/>
      </w:pPr>
      <w:r w:rsidRPr="00333AC9">
        <w:t>UNIEWAŻNIENIE POSTĘPOWANIA</w:t>
      </w:r>
    </w:p>
    <w:p w14:paraId="686B5686" w14:textId="3E9B915F" w:rsidR="00333AC9" w:rsidRDefault="00333AC9" w:rsidP="008C37D6">
      <w:pPr>
        <w:spacing w:after="0" w:line="288" w:lineRule="auto"/>
        <w:jc w:val="both"/>
        <w:rPr>
          <w:bCs/>
        </w:rPr>
      </w:pPr>
      <w:r w:rsidRPr="00333AC9">
        <w:rPr>
          <w:bCs/>
        </w:rPr>
        <w:t>Zamawiający zastrzega sobie możliwość unieważnienia postępowania na każdym etapie bez podania przyczyny</w:t>
      </w:r>
      <w:r w:rsidRPr="00333AC9">
        <w:t xml:space="preserve"> </w:t>
      </w:r>
      <w:r w:rsidRPr="00333AC9">
        <w:rPr>
          <w:bCs/>
        </w:rPr>
        <w:t xml:space="preserve">lub zamknąć postępowanie bez wyboru którejkolwiek z ofert. </w:t>
      </w:r>
      <w:r w:rsidR="00A33238">
        <w:rPr>
          <w:bCs/>
        </w:rPr>
        <w:t xml:space="preserve">W </w:t>
      </w:r>
      <w:r w:rsidRPr="00333AC9">
        <w:rPr>
          <w:bCs/>
        </w:rPr>
        <w:t xml:space="preserve">przypadku unieważnienia </w:t>
      </w:r>
      <w:r w:rsidRPr="00333AC9">
        <w:rPr>
          <w:bCs/>
        </w:rPr>
        <w:lastRenderedPageBreak/>
        <w:t>postępowania lub zamknięcia postępowania bez wyboru którejkolwiek z ofert, PFRON nie ponosi kosztów postępowania</w:t>
      </w:r>
      <w:r>
        <w:rPr>
          <w:bCs/>
        </w:rPr>
        <w:t>.</w:t>
      </w:r>
    </w:p>
    <w:p w14:paraId="50563250" w14:textId="2708CE95" w:rsidR="004A2105" w:rsidRPr="00950F6F" w:rsidRDefault="00333AC9" w:rsidP="007D13F2">
      <w:pPr>
        <w:pStyle w:val="Nagwek1"/>
        <w:rPr>
          <w:sz w:val="22"/>
        </w:rPr>
      </w:pPr>
      <w:r w:rsidRPr="00333AC9">
        <w:t>UWAGI KOŃCOWE</w:t>
      </w:r>
    </w:p>
    <w:p w14:paraId="028CF7E2" w14:textId="77777777" w:rsidR="007C40DE" w:rsidRDefault="007C40DE" w:rsidP="000F6AF7">
      <w:pPr>
        <w:pStyle w:val="Akapitzlist"/>
        <w:numPr>
          <w:ilvl w:val="0"/>
          <w:numId w:val="6"/>
        </w:numPr>
        <w:spacing w:after="0" w:line="288" w:lineRule="auto"/>
        <w:jc w:val="both"/>
      </w:pPr>
      <w:r>
        <w:t xml:space="preserve">O </w:t>
      </w:r>
      <w:r w:rsidR="00333AC9" w:rsidRPr="00333AC9">
        <w:t>wyborze najkorzystniejszej oferty Zamawiający niezwłocznie powiadomi wszystkich Wykonawców, którzy złożyli oferty. Ponadto, powyższe zawiadomienie Zamawiający zamieści na swojej stronie internetowej oraz w bazie konkurencyjności.</w:t>
      </w:r>
    </w:p>
    <w:p w14:paraId="15D50A58" w14:textId="750E46BB" w:rsidR="004A2105" w:rsidRPr="007C40DE" w:rsidRDefault="00333AC9" w:rsidP="000F6AF7">
      <w:pPr>
        <w:pStyle w:val="Akapitzlist"/>
        <w:numPr>
          <w:ilvl w:val="0"/>
          <w:numId w:val="6"/>
        </w:numPr>
        <w:spacing w:after="0" w:line="288" w:lineRule="auto"/>
        <w:jc w:val="both"/>
      </w:pPr>
      <w:r w:rsidRPr="00333AC9">
        <w:t>Niniejsze ogłoszenie nie jest ogłoszeniem w rozumieniu ustawy prawo zamówień publicznych. Państwowy Fundusz Rehabilitacji Osób Niepełnosprawnych zastrzega sobie możliwość rezygnacji z podpisania lub zawarcia umowy bez podania uzasadnienia swojej decyzji.</w:t>
      </w:r>
    </w:p>
    <w:p w14:paraId="28FA9F4C" w14:textId="14308ACB" w:rsidR="004A2105" w:rsidRPr="00333AC9" w:rsidRDefault="007C40DE" w:rsidP="007D13F2">
      <w:pPr>
        <w:pStyle w:val="Nagwek1"/>
        <w:rPr>
          <w:sz w:val="22"/>
        </w:rPr>
      </w:pPr>
      <w:r w:rsidRPr="007C40DE">
        <w:t>WYKAZ ZAŁĄCZNIKÓW DO NINIEJSZEGO ZAPYTANIA</w:t>
      </w:r>
    </w:p>
    <w:p w14:paraId="31BDEB78" w14:textId="7BA52DFB" w:rsidR="004A2105" w:rsidRDefault="007C40DE" w:rsidP="000F6AF7">
      <w:pPr>
        <w:pStyle w:val="Akapitzlist"/>
        <w:numPr>
          <w:ilvl w:val="0"/>
          <w:numId w:val="7"/>
        </w:numPr>
        <w:spacing w:after="0" w:line="288" w:lineRule="auto"/>
        <w:jc w:val="both"/>
      </w:pPr>
      <w:r>
        <w:t>Załącznik nr 1 – Oferta</w:t>
      </w:r>
    </w:p>
    <w:p w14:paraId="70BD0578" w14:textId="77777777" w:rsidR="00B1722A" w:rsidRDefault="00E440A5" w:rsidP="000F6AF7">
      <w:pPr>
        <w:pStyle w:val="Akapitzlist"/>
        <w:numPr>
          <w:ilvl w:val="0"/>
          <w:numId w:val="7"/>
        </w:numPr>
        <w:spacing w:after="0" w:line="288" w:lineRule="auto"/>
        <w:jc w:val="both"/>
      </w:pPr>
      <w:r>
        <w:t xml:space="preserve">Załącznik nr 2 – Wykaz zrealizowanych usług </w:t>
      </w:r>
    </w:p>
    <w:p w14:paraId="775C4969" w14:textId="79FAB79F" w:rsidR="00C12E17" w:rsidRDefault="000F6AF7" w:rsidP="000F6AF7">
      <w:pPr>
        <w:pStyle w:val="Akapitzlist"/>
        <w:numPr>
          <w:ilvl w:val="0"/>
          <w:numId w:val="7"/>
        </w:numPr>
        <w:spacing w:after="0" w:line="288" w:lineRule="auto"/>
        <w:jc w:val="both"/>
      </w:pPr>
      <w:r>
        <w:t>Załącznik nr 3 – Wykaz proponowanych do realizacji zamówienia tłumaczy</w:t>
      </w:r>
    </w:p>
    <w:p w14:paraId="686F7F87" w14:textId="53F38CD8" w:rsidR="000C3A0B" w:rsidRPr="007C40DE" w:rsidRDefault="000C3A0B" w:rsidP="000F6AF7">
      <w:pPr>
        <w:pStyle w:val="Akapitzlist"/>
        <w:numPr>
          <w:ilvl w:val="0"/>
          <w:numId w:val="7"/>
        </w:numPr>
        <w:spacing w:after="0" w:line="288" w:lineRule="auto"/>
        <w:jc w:val="both"/>
      </w:pPr>
      <w:r>
        <w:t xml:space="preserve">Załącznik nr </w:t>
      </w:r>
      <w:r w:rsidR="000F6AF7">
        <w:t>4</w:t>
      </w:r>
      <w:r w:rsidR="001361F0">
        <w:t xml:space="preserve"> </w:t>
      </w:r>
      <w:r>
        <w:t xml:space="preserve">- </w:t>
      </w:r>
      <w:r w:rsidRPr="00B1722A">
        <w:rPr>
          <w:rFonts w:cs="Calibri"/>
          <w:color w:val="000000"/>
        </w:rPr>
        <w:t>Oświadczenie o braku powiązań</w:t>
      </w:r>
    </w:p>
    <w:p w14:paraId="5DFF31A9" w14:textId="77777777" w:rsidR="004A2105" w:rsidRPr="00950F6F" w:rsidRDefault="004A2105" w:rsidP="008C37D6">
      <w:pPr>
        <w:spacing w:after="0" w:line="288" w:lineRule="auto"/>
        <w:jc w:val="both"/>
        <w:rPr>
          <w:i/>
        </w:rPr>
      </w:pPr>
    </w:p>
    <w:p w14:paraId="3B1788E4" w14:textId="77777777" w:rsidR="004A2105" w:rsidRPr="00950F6F" w:rsidRDefault="004A2105" w:rsidP="008C37D6">
      <w:pPr>
        <w:spacing w:after="0" w:line="288" w:lineRule="auto"/>
      </w:pPr>
    </w:p>
    <w:p w14:paraId="44BFED5A" w14:textId="5CEC9A88" w:rsidR="00BA083A" w:rsidRPr="00950F6F" w:rsidRDefault="00BA083A" w:rsidP="008C37D6">
      <w:pPr>
        <w:spacing w:after="0" w:line="288" w:lineRule="auto"/>
      </w:pPr>
    </w:p>
    <w:sectPr w:rsidR="00BA083A" w:rsidRPr="00950F6F" w:rsidSect="00F14486">
      <w:headerReference w:type="default" r:id="rId11"/>
      <w:footerReference w:type="default" r:id="rId12"/>
      <w:pgSz w:w="11906" w:h="16838"/>
      <w:pgMar w:top="1385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BDBA2" w14:textId="77777777" w:rsidR="007230A7" w:rsidRDefault="007230A7" w:rsidP="007163BF">
      <w:pPr>
        <w:spacing w:after="0" w:line="240" w:lineRule="auto"/>
      </w:pPr>
      <w:r>
        <w:separator/>
      </w:r>
    </w:p>
  </w:endnote>
  <w:endnote w:type="continuationSeparator" w:id="0">
    <w:p w14:paraId="3A811979" w14:textId="77777777" w:rsidR="007230A7" w:rsidRDefault="007230A7" w:rsidP="0071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0A013" w14:textId="426FE5E4" w:rsidR="00EB7F86" w:rsidRPr="0060227B" w:rsidRDefault="0060227B" w:rsidP="0060227B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60227B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B607726" wp14:editId="5EC7BA5B">
          <wp:extent cx="1647825" cy="776605"/>
          <wp:effectExtent l="0" t="0" r="9525" b="444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227B">
      <w:rPr>
        <w:rFonts w:ascii="Calibri" w:eastAsia="Calibri" w:hAnsi="Calibri" w:cs="Times New Roman"/>
      </w:rPr>
      <w:tab/>
    </w:r>
    <w:r w:rsidRPr="0060227B">
      <w:rPr>
        <w:rFonts w:ascii="Calibri" w:eastAsia="Calibri" w:hAnsi="Calibri" w:cs="Times New Roman"/>
      </w:rPr>
      <w:tab/>
    </w:r>
    <w:r w:rsidRPr="0060227B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F450ED3" wp14:editId="07567F5C">
          <wp:extent cx="2191385" cy="647065"/>
          <wp:effectExtent l="0" t="0" r="0" b="635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38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655FF2" w14:textId="4CF23BB5" w:rsidR="00EB7F86" w:rsidRDefault="00EB7F86" w:rsidP="00EB7F86">
    <w:pPr>
      <w:pStyle w:val="Nagwek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456B95">
      <w:rPr>
        <w:b/>
        <w:noProof/>
      </w:rPr>
      <w:t>6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456B95">
      <w:rPr>
        <w:b/>
        <w:noProof/>
      </w:rPr>
      <w:t>6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0DCD4" w14:textId="77777777" w:rsidR="007230A7" w:rsidRDefault="007230A7" w:rsidP="007163BF">
      <w:pPr>
        <w:spacing w:after="0" w:line="240" w:lineRule="auto"/>
      </w:pPr>
      <w:r>
        <w:separator/>
      </w:r>
    </w:p>
  </w:footnote>
  <w:footnote w:type="continuationSeparator" w:id="0">
    <w:p w14:paraId="339D4CEF" w14:textId="77777777" w:rsidR="007230A7" w:rsidRDefault="007230A7" w:rsidP="0071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ADCCF" w14:textId="1C2DC42E" w:rsidR="0019364A" w:rsidRDefault="00EB7F86" w:rsidP="009E4027">
    <w:pPr>
      <w:pStyle w:val="Nagwek"/>
    </w:pPr>
    <w:r>
      <w:rPr>
        <w:noProof/>
        <w:lang w:eastAsia="pl-PL"/>
      </w:rPr>
      <w:drawing>
        <wp:inline distT="0" distB="0" distL="0" distR="0" wp14:anchorId="22CBEB22" wp14:editId="0D0AF8BA">
          <wp:extent cx="1709564" cy="903600"/>
          <wp:effectExtent l="0" t="0" r="508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ON_wersja podstawowa_RG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564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4027">
      <w:rPr>
        <w:noProof/>
        <w:lang w:eastAsia="pl-P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EC8"/>
    <w:multiLevelType w:val="hybridMultilevel"/>
    <w:tmpl w:val="BA248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F3267"/>
    <w:multiLevelType w:val="hybridMultilevel"/>
    <w:tmpl w:val="CFCC4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124D1"/>
    <w:multiLevelType w:val="hybridMultilevel"/>
    <w:tmpl w:val="9F5E4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C35BD"/>
    <w:multiLevelType w:val="hybridMultilevel"/>
    <w:tmpl w:val="C42A2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C7BEC"/>
    <w:multiLevelType w:val="hybridMultilevel"/>
    <w:tmpl w:val="4D68F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5000F"/>
    <w:multiLevelType w:val="hybridMultilevel"/>
    <w:tmpl w:val="E2906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3448A"/>
    <w:multiLevelType w:val="hybridMultilevel"/>
    <w:tmpl w:val="444A4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12EF6"/>
    <w:multiLevelType w:val="hybridMultilevel"/>
    <w:tmpl w:val="D4B820DA"/>
    <w:lvl w:ilvl="0" w:tplc="93D6059E">
      <w:start w:val="1"/>
      <w:numFmt w:val="upperRoman"/>
      <w:pStyle w:val="Nagwek1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096C7F"/>
    <w:multiLevelType w:val="hybridMultilevel"/>
    <w:tmpl w:val="9FECC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F3F3A"/>
    <w:multiLevelType w:val="hybridMultilevel"/>
    <w:tmpl w:val="284C5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960F800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3308C"/>
    <w:multiLevelType w:val="hybridMultilevel"/>
    <w:tmpl w:val="1708DFE4"/>
    <w:lvl w:ilvl="0" w:tplc="CD2E183A">
      <w:start w:val="1"/>
      <w:numFmt w:val="bullet"/>
      <w:lvlText w:val="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7"/>
  </w:num>
  <w:num w:numId="9">
    <w:abstractNumId w:val="0"/>
  </w:num>
  <w:num w:numId="10">
    <w:abstractNumId w:val="5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BF"/>
    <w:rsid w:val="00003BAB"/>
    <w:rsid w:val="00017089"/>
    <w:rsid w:val="00031C77"/>
    <w:rsid w:val="00032F8D"/>
    <w:rsid w:val="00035BA6"/>
    <w:rsid w:val="00042C98"/>
    <w:rsid w:val="00043233"/>
    <w:rsid w:val="00043C0C"/>
    <w:rsid w:val="000A1C3C"/>
    <w:rsid w:val="000C3A0B"/>
    <w:rsid w:val="000C75DC"/>
    <w:rsid w:val="000D7C4E"/>
    <w:rsid w:val="000F6AF7"/>
    <w:rsid w:val="00115AD2"/>
    <w:rsid w:val="00121289"/>
    <w:rsid w:val="00132E7F"/>
    <w:rsid w:val="001361F0"/>
    <w:rsid w:val="001628AE"/>
    <w:rsid w:val="00180610"/>
    <w:rsid w:val="00180FDF"/>
    <w:rsid w:val="001815E0"/>
    <w:rsid w:val="0019364A"/>
    <w:rsid w:val="001B0FB3"/>
    <w:rsid w:val="001F4BFF"/>
    <w:rsid w:val="0021259D"/>
    <w:rsid w:val="00231119"/>
    <w:rsid w:val="00257168"/>
    <w:rsid w:val="002E650F"/>
    <w:rsid w:val="002E7225"/>
    <w:rsid w:val="002F34DD"/>
    <w:rsid w:val="00324280"/>
    <w:rsid w:val="00333AC9"/>
    <w:rsid w:val="00340E69"/>
    <w:rsid w:val="00364B95"/>
    <w:rsid w:val="00374805"/>
    <w:rsid w:val="00380D5C"/>
    <w:rsid w:val="003871BF"/>
    <w:rsid w:val="003B7308"/>
    <w:rsid w:val="003B74D5"/>
    <w:rsid w:val="003C71B5"/>
    <w:rsid w:val="003E29BC"/>
    <w:rsid w:val="004015FE"/>
    <w:rsid w:val="00441D70"/>
    <w:rsid w:val="00442BB6"/>
    <w:rsid w:val="004526DC"/>
    <w:rsid w:val="00456B95"/>
    <w:rsid w:val="0049115C"/>
    <w:rsid w:val="004A2105"/>
    <w:rsid w:val="004B6E51"/>
    <w:rsid w:val="004D210B"/>
    <w:rsid w:val="004D6F57"/>
    <w:rsid w:val="004D6F58"/>
    <w:rsid w:val="00534357"/>
    <w:rsid w:val="0054656F"/>
    <w:rsid w:val="00551E53"/>
    <w:rsid w:val="0058352F"/>
    <w:rsid w:val="005D7274"/>
    <w:rsid w:val="005E0D2C"/>
    <w:rsid w:val="005F1CCC"/>
    <w:rsid w:val="0060227B"/>
    <w:rsid w:val="006267E7"/>
    <w:rsid w:val="006734AD"/>
    <w:rsid w:val="00691838"/>
    <w:rsid w:val="006A2F1F"/>
    <w:rsid w:val="006C1BF5"/>
    <w:rsid w:val="006D1AD5"/>
    <w:rsid w:val="006D6D74"/>
    <w:rsid w:val="006E1C0B"/>
    <w:rsid w:val="006F5C3D"/>
    <w:rsid w:val="006F65AE"/>
    <w:rsid w:val="007163BF"/>
    <w:rsid w:val="007230A7"/>
    <w:rsid w:val="0074075E"/>
    <w:rsid w:val="00792349"/>
    <w:rsid w:val="007A0B06"/>
    <w:rsid w:val="007A3E5D"/>
    <w:rsid w:val="007C40DE"/>
    <w:rsid w:val="007C4F64"/>
    <w:rsid w:val="007D13F2"/>
    <w:rsid w:val="007D5314"/>
    <w:rsid w:val="007D5660"/>
    <w:rsid w:val="007E5006"/>
    <w:rsid w:val="00800B28"/>
    <w:rsid w:val="00807530"/>
    <w:rsid w:val="008136BB"/>
    <w:rsid w:val="008571ED"/>
    <w:rsid w:val="0088515C"/>
    <w:rsid w:val="008C0A47"/>
    <w:rsid w:val="008C37D6"/>
    <w:rsid w:val="008E5D5D"/>
    <w:rsid w:val="00903F3E"/>
    <w:rsid w:val="00914761"/>
    <w:rsid w:val="00916D9F"/>
    <w:rsid w:val="00930A18"/>
    <w:rsid w:val="009310D7"/>
    <w:rsid w:val="00950F6F"/>
    <w:rsid w:val="00992C07"/>
    <w:rsid w:val="009C0144"/>
    <w:rsid w:val="009E4027"/>
    <w:rsid w:val="009E7216"/>
    <w:rsid w:val="009F6476"/>
    <w:rsid w:val="00A0011B"/>
    <w:rsid w:val="00A07C02"/>
    <w:rsid w:val="00A17231"/>
    <w:rsid w:val="00A23679"/>
    <w:rsid w:val="00A32450"/>
    <w:rsid w:val="00A33238"/>
    <w:rsid w:val="00A46AC2"/>
    <w:rsid w:val="00A4739D"/>
    <w:rsid w:val="00A54187"/>
    <w:rsid w:val="00A960DD"/>
    <w:rsid w:val="00AB136A"/>
    <w:rsid w:val="00AB190A"/>
    <w:rsid w:val="00B12F4B"/>
    <w:rsid w:val="00B1722A"/>
    <w:rsid w:val="00B25564"/>
    <w:rsid w:val="00B343E7"/>
    <w:rsid w:val="00B80DA1"/>
    <w:rsid w:val="00BA083A"/>
    <w:rsid w:val="00BC45E3"/>
    <w:rsid w:val="00BF5291"/>
    <w:rsid w:val="00C06E60"/>
    <w:rsid w:val="00C12E17"/>
    <w:rsid w:val="00C6787A"/>
    <w:rsid w:val="00C94053"/>
    <w:rsid w:val="00CE07F1"/>
    <w:rsid w:val="00CF7E12"/>
    <w:rsid w:val="00D66643"/>
    <w:rsid w:val="00D71CE2"/>
    <w:rsid w:val="00D85291"/>
    <w:rsid w:val="00D87DA7"/>
    <w:rsid w:val="00DE4057"/>
    <w:rsid w:val="00E03ED6"/>
    <w:rsid w:val="00E1244A"/>
    <w:rsid w:val="00E21A8C"/>
    <w:rsid w:val="00E30ED7"/>
    <w:rsid w:val="00E362BB"/>
    <w:rsid w:val="00E440A5"/>
    <w:rsid w:val="00E67025"/>
    <w:rsid w:val="00E91CA6"/>
    <w:rsid w:val="00E97005"/>
    <w:rsid w:val="00EA175D"/>
    <w:rsid w:val="00EA2D8D"/>
    <w:rsid w:val="00EB7F86"/>
    <w:rsid w:val="00ED3192"/>
    <w:rsid w:val="00ED35F8"/>
    <w:rsid w:val="00EE5B7D"/>
    <w:rsid w:val="00EF7CF2"/>
    <w:rsid w:val="00F14486"/>
    <w:rsid w:val="00F3746C"/>
    <w:rsid w:val="00F710DE"/>
    <w:rsid w:val="00F92BDF"/>
    <w:rsid w:val="00F96AD4"/>
    <w:rsid w:val="00FA72B9"/>
    <w:rsid w:val="00FC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95F2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10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D13F2"/>
    <w:pPr>
      <w:keepNext/>
      <w:keepLines/>
      <w:numPr>
        <w:numId w:val="8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uiPriority w:val="99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7D13F2"/>
    <w:rPr>
      <w:rFonts w:eastAsiaTheme="majorEastAsia" w:cstheme="majorBidi"/>
      <w:b/>
      <w:bC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B12F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10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D13F2"/>
    <w:pPr>
      <w:keepNext/>
      <w:keepLines/>
      <w:numPr>
        <w:numId w:val="8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uiPriority w:val="99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7D13F2"/>
    <w:rPr>
      <w:rFonts w:eastAsiaTheme="majorEastAsia" w:cstheme="majorBidi"/>
      <w:b/>
      <w:bC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B12F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gurbiel@pfron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fron.org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D57B6-CFE5-4142-83BE-E13444CD1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1778</Words>
  <Characters>10669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12423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 Burchuladze-Sobczynska</dc:creator>
  <cp:lastModifiedBy>PFRON</cp:lastModifiedBy>
  <cp:revision>6</cp:revision>
  <cp:lastPrinted>2017-10-09T13:08:00Z</cp:lastPrinted>
  <dcterms:created xsi:type="dcterms:W3CDTF">2017-10-03T12:30:00Z</dcterms:created>
  <dcterms:modified xsi:type="dcterms:W3CDTF">2017-10-09T13:08:00Z</dcterms:modified>
</cp:coreProperties>
</file>