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A" w:rsidRPr="00591741" w:rsidRDefault="004A07FB" w:rsidP="00EE586A">
      <w:pPr>
        <w:pStyle w:val="Nagwek1"/>
        <w:rPr>
          <w:rFonts w:ascii="Arial" w:hAnsi="Arial" w:cs="Arial"/>
        </w:rPr>
      </w:pPr>
      <w:r w:rsidRPr="00591741">
        <w:rPr>
          <w:rFonts w:ascii="Arial" w:hAnsi="Arial" w:cs="Arial"/>
        </w:rPr>
        <w:t xml:space="preserve">Państwowy Fundusz Rehabilitacji Osób Niepełnosprawnych </w:t>
      </w:r>
    </w:p>
    <w:p w:rsidR="00EE586A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Biuro w Warszawie</w:t>
      </w:r>
      <w:r w:rsidR="00D106FF" w:rsidRPr="00591741">
        <w:rPr>
          <w:rFonts w:ascii="Arial" w:hAnsi="Arial" w:cs="Arial"/>
        </w:rPr>
        <w:t xml:space="preserve">, </w:t>
      </w:r>
    </w:p>
    <w:p w:rsidR="004A07FB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Al. Jana Pawła II 13</w:t>
      </w:r>
    </w:p>
    <w:p w:rsidR="004A07FB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00-828 Warszawa</w:t>
      </w:r>
    </w:p>
    <w:p w:rsidR="004A07FB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tel. centr. 022 50 55 500</w:t>
      </w:r>
    </w:p>
    <w:p w:rsidR="00D106FF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NIP: 525-10-00-810</w:t>
      </w:r>
    </w:p>
    <w:p w:rsidR="00D106FF" w:rsidRPr="00591741" w:rsidRDefault="00D106FF" w:rsidP="00EE586A">
      <w:pPr>
        <w:pStyle w:val="Nagwek1"/>
        <w:rPr>
          <w:rFonts w:ascii="Arial" w:hAnsi="Arial" w:cs="Arial"/>
        </w:rPr>
      </w:pPr>
      <w:r w:rsidRPr="00591741">
        <w:rPr>
          <w:rFonts w:ascii="Arial" w:hAnsi="Arial" w:cs="Arial"/>
        </w:rPr>
        <w:t>OGŁOSZENIE O DIALOGU TECHNICZNYM</w:t>
      </w:r>
      <w:r w:rsidR="00EE586A" w:rsidRPr="00591741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 xml:space="preserve">W PRZEDMIOCIE REALIZACJI </w:t>
      </w:r>
      <w:r w:rsidR="004F7B36" w:rsidRPr="00591741">
        <w:rPr>
          <w:rFonts w:ascii="Arial" w:hAnsi="Arial" w:cs="Arial"/>
        </w:rPr>
        <w:t>PRZEDSIĘWZIĘCIA</w:t>
      </w:r>
      <w:r w:rsidRPr="00591741">
        <w:rPr>
          <w:rFonts w:ascii="Arial" w:hAnsi="Arial" w:cs="Arial"/>
        </w:rPr>
        <w:t>:</w:t>
      </w:r>
    </w:p>
    <w:p w:rsidR="00D56354" w:rsidRPr="00D56354" w:rsidRDefault="007035FF" w:rsidP="00D5635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Przebudowa, utrzymanie i rozwój systemu </w:t>
      </w:r>
      <w:proofErr w:type="spellStart"/>
      <w:r>
        <w:rPr>
          <w:rFonts w:ascii="Arial" w:hAnsi="Arial" w:cs="Arial"/>
          <w:sz w:val="24"/>
          <w:szCs w:val="24"/>
        </w:rPr>
        <w:t>SODiR</w:t>
      </w:r>
      <w:proofErr w:type="spellEnd"/>
      <w:r>
        <w:rPr>
          <w:rFonts w:ascii="Arial" w:hAnsi="Arial" w:cs="Arial"/>
          <w:sz w:val="24"/>
          <w:szCs w:val="24"/>
        </w:rPr>
        <w:t xml:space="preserve"> lub z</w:t>
      </w:r>
      <w:r w:rsidR="00D56354" w:rsidRPr="00D56354">
        <w:rPr>
          <w:rFonts w:ascii="Arial" w:hAnsi="Arial" w:cs="Arial"/>
          <w:sz w:val="24"/>
          <w:szCs w:val="24"/>
        </w:rPr>
        <w:t xml:space="preserve">aprojektowanie, wytworzenie, wdrożenie, utrzymanie i rozwój systemu SODIR </w:t>
      </w:r>
      <w:r>
        <w:rPr>
          <w:rFonts w:ascii="Arial" w:hAnsi="Arial" w:cs="Arial"/>
          <w:sz w:val="24"/>
          <w:szCs w:val="24"/>
        </w:rPr>
        <w:t>2.</w:t>
      </w:r>
    </w:p>
    <w:p w:rsidR="004A07FB" w:rsidRPr="0018667B" w:rsidRDefault="004A07FB" w:rsidP="00793858">
      <w:pPr>
        <w:jc w:val="both"/>
        <w:rPr>
          <w:rFonts w:ascii="Arial" w:hAnsi="Arial" w:cs="Arial"/>
          <w:lang w:eastAsia="pl-PL"/>
        </w:rPr>
      </w:pPr>
    </w:p>
    <w:p w:rsidR="00D106FF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Warszawa</w:t>
      </w:r>
      <w:r w:rsidR="00D106FF" w:rsidRPr="00591741">
        <w:rPr>
          <w:rFonts w:ascii="Arial" w:hAnsi="Arial" w:cs="Arial"/>
        </w:rPr>
        <w:t xml:space="preserve">, </w:t>
      </w:r>
      <w:r w:rsidR="00941CDB">
        <w:rPr>
          <w:rFonts w:ascii="Arial" w:hAnsi="Arial" w:cs="Arial"/>
        </w:rPr>
        <w:t>sierpień</w:t>
      </w:r>
      <w:r w:rsidRPr="00591741">
        <w:rPr>
          <w:rFonts w:ascii="Arial" w:hAnsi="Arial" w:cs="Arial"/>
        </w:rPr>
        <w:t xml:space="preserve"> </w:t>
      </w:r>
      <w:r w:rsidR="00D106FF" w:rsidRPr="00591741">
        <w:rPr>
          <w:rFonts w:ascii="Arial" w:hAnsi="Arial" w:cs="Arial"/>
        </w:rPr>
        <w:t>201</w:t>
      </w:r>
      <w:r w:rsidR="0018667B">
        <w:rPr>
          <w:rFonts w:ascii="Arial" w:hAnsi="Arial" w:cs="Arial"/>
        </w:rPr>
        <w:t>7</w:t>
      </w:r>
    </w:p>
    <w:p w:rsidR="00D106FF" w:rsidRPr="00591741" w:rsidRDefault="00D106FF" w:rsidP="00793858">
      <w:pPr>
        <w:pStyle w:val="Nagwek1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I.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NAZWA I ADRES PODMIOTU PUBLICZNEGO</w:t>
      </w:r>
    </w:p>
    <w:p w:rsidR="004A07FB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 xml:space="preserve">Państwowy Fundusz Rehabilitacji Osób Niepełnosprawnych </w:t>
      </w:r>
    </w:p>
    <w:p w:rsidR="004A07FB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Biuro w Warszawie</w:t>
      </w:r>
    </w:p>
    <w:p w:rsidR="004A07FB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Al. Jana Pawła II 13</w:t>
      </w:r>
    </w:p>
    <w:p w:rsidR="004A07FB" w:rsidRPr="00591741" w:rsidRDefault="004A07FB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00-828 Warszawa</w:t>
      </w:r>
    </w:p>
    <w:p w:rsidR="00D106FF" w:rsidRDefault="00D106FF" w:rsidP="00793858">
      <w:pPr>
        <w:pStyle w:val="Nagwek1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 xml:space="preserve">II. </w:t>
      </w:r>
      <w:r w:rsidR="00C31E0E" w:rsidRPr="00591741">
        <w:rPr>
          <w:rFonts w:ascii="Arial" w:hAnsi="Arial" w:cs="Arial"/>
        </w:rPr>
        <w:t>WSTĘPNE WYMAGANIA DOTYCZĄCE SYSTEMU INFORMATYCZNEGO</w:t>
      </w:r>
    </w:p>
    <w:p w:rsidR="00B2081F" w:rsidRDefault="00B2081F" w:rsidP="00B2081F">
      <w:pPr>
        <w:pStyle w:val="Akapitzlist"/>
      </w:pPr>
      <w:r>
        <w:t>System Obsługi Dofinansowań i Refundacji (</w:t>
      </w:r>
      <w:proofErr w:type="spellStart"/>
      <w:r>
        <w:t>SODiR</w:t>
      </w:r>
      <w:proofErr w:type="spellEnd"/>
      <w:r>
        <w:t>) ma wspierać działania Państwowego Funduszu Rehabilitacji Osób Niepełnosprawnych w obszarze uregulowanym</w:t>
      </w:r>
      <w:r w:rsidR="008B7FFD">
        <w:t xml:space="preserve"> między innymi</w:t>
      </w:r>
      <w:r>
        <w:t xml:space="preserve"> następującymi aktami normatywnymi: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Ustawa z dnia 27 sierpnia 1997 r. o rehabilitacji zawodowej i społecznej oraz zatrudnianiu osób niepełnosprawnych (Dz. U. z 2016 r. poz. 2046, ze zm.)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Ustawa z dnia 13 października 1998 r. o systemie ubezpieczeń społecznych (Dz. U. z 2016 r. poz. 963, ze zm.)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Ustawa z dnia 2 lipca 2004 r. o swobodzie działalności gospodarczej (Dz. U. z 2016 r. poz. 1829, ze zm.)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Ustawa z dnia 30 kwietnia 2004 r. o postępowaniu w sprawach dotyczących pomocy publicznej (Dz. U. z 2016 r. poz. 1808, ze zm.)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Ustawa z dnia 27 sierpnia 2009 r. o finansach publicznych (Dz.U z 2016 r. poz. 1870, ze zm.)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Rozporządzenie Ministra Rodziny, Pracy i Polityki Społecznej z dnia 22 czerwca 2016 r. w sprawie miesięcznego dofinansowania do wynagrodzeń pracowników niepełnosprawnych (Dz. U. z 2016 r. poz. 951)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 xml:space="preserve">Rozporządzenie Rady Ministrów z dnia 29 marca 2010 r. w sprawie zakresu informacji przedstawianych przez podmiot ubiegający się o pomoc inną niż de mini </w:t>
      </w:r>
      <w:r w:rsidRPr="00B2081F">
        <w:rPr>
          <w:rFonts w:ascii="Arial" w:eastAsia="Times New Roman" w:hAnsi="Arial" w:cs="Arial"/>
          <w:lang w:eastAsia="pl-PL"/>
        </w:rPr>
        <w:lastRenderedPageBreak/>
        <w:t xml:space="preserve">mis lub pomoc de </w:t>
      </w:r>
      <w:proofErr w:type="spellStart"/>
      <w:r w:rsidRPr="00B2081F">
        <w:rPr>
          <w:rFonts w:ascii="Arial" w:eastAsia="Times New Roman" w:hAnsi="Arial" w:cs="Arial"/>
          <w:lang w:eastAsia="pl-PL"/>
        </w:rPr>
        <w:t>minimis</w:t>
      </w:r>
      <w:proofErr w:type="spellEnd"/>
      <w:r w:rsidRPr="00B2081F">
        <w:rPr>
          <w:rFonts w:ascii="Arial" w:eastAsia="Times New Roman" w:hAnsi="Arial" w:cs="Arial"/>
          <w:lang w:eastAsia="pl-PL"/>
        </w:rPr>
        <w:t xml:space="preserve"> w rolnictwie lub rybołówstwie (Dz.U. z 2010, Nr 53, Poz. 312, ze zm.)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 xml:space="preserve">Rozporządzenie Komisji (WE) NR 800/2008 z dnia 6 sierpnia 2008 r. uznające niektóre rodzaje pomocy za zgodne ze wspólnym rynkiem w zastosowaniu art. 87 i 88 Traktatu (ogólne rozporządzenie w sprawie </w:t>
      </w:r>
      <w:proofErr w:type="spellStart"/>
      <w:r w:rsidRPr="00B2081F">
        <w:rPr>
          <w:rFonts w:ascii="Arial" w:eastAsia="Times New Roman" w:hAnsi="Arial" w:cs="Arial"/>
          <w:lang w:eastAsia="pl-PL"/>
        </w:rPr>
        <w:t>wyłączeń</w:t>
      </w:r>
      <w:proofErr w:type="spellEnd"/>
      <w:r w:rsidRPr="00B2081F">
        <w:rPr>
          <w:rFonts w:ascii="Arial" w:eastAsia="Times New Roman" w:hAnsi="Arial" w:cs="Arial"/>
          <w:lang w:eastAsia="pl-PL"/>
        </w:rPr>
        <w:t xml:space="preserve"> blokowych) (Dz. Urz. UE L 214 z 09.08.2008, str. 3 ze zm.)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Rozporządzenie Komisji (UE) nr 651/2014 z dnia 17 czerwca 2014 r. uznającego niektóre rodzaje pomocy za zgodne z rynkiem wewnętrznym w zastosowaniu art. 107 i 108 Traktatu (Dz. Urz. UE L 187 z 26.06.2014, str. 1)</w:t>
      </w:r>
    </w:p>
    <w:p w:rsidR="00B2081F" w:rsidRP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 xml:space="preserve">Rozporządzenia Rady Ministrów z dnia 30 listopada 2015 r. w sprawie sposobu i metodologii prowadzenia i aktualizacji krajowego rejestru urzędowego podmiotów gospodarki narodowej, wzorów wniosków, ankiet i zaświadczeń (Dz. U. z 2015, poz. 2009, ze </w:t>
      </w:r>
      <w:proofErr w:type="spellStart"/>
      <w:r w:rsidRPr="00B2081F">
        <w:rPr>
          <w:rFonts w:ascii="Arial" w:eastAsia="Times New Roman" w:hAnsi="Arial" w:cs="Arial"/>
          <w:lang w:eastAsia="pl-PL"/>
        </w:rPr>
        <w:t>zm</w:t>
      </w:r>
      <w:proofErr w:type="spellEnd"/>
      <w:r w:rsidRPr="00B2081F">
        <w:rPr>
          <w:rFonts w:ascii="Arial" w:eastAsia="Times New Roman" w:hAnsi="Arial" w:cs="Arial"/>
          <w:lang w:eastAsia="pl-PL"/>
        </w:rPr>
        <w:t>)</w:t>
      </w:r>
    </w:p>
    <w:p w:rsidR="00B2081F" w:rsidRDefault="00B2081F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2081F">
        <w:rPr>
          <w:rFonts w:ascii="Arial" w:eastAsia="Times New Roman" w:hAnsi="Arial" w:cs="Arial"/>
          <w:lang w:eastAsia="pl-PL"/>
        </w:rPr>
        <w:t>Rozporządzenie Rady Ministrów z dnia 24 grudnia 2007 r. w sprawie Polskiej Klasyfikacji Działalności (PKD) (Dz. U. Nr 251, poz. 1885 ze zm.)</w:t>
      </w:r>
    </w:p>
    <w:p w:rsidR="004559C9" w:rsidRPr="004559C9" w:rsidRDefault="004559C9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59C9">
        <w:rPr>
          <w:rFonts w:ascii="Arial" w:eastAsia="Times New Roman" w:hAnsi="Arial" w:cs="Arial"/>
          <w:lang w:eastAsia="pl-PL"/>
        </w:rPr>
        <w:t>Rozporządzenie Ministra Pracy i Polityki Społecznej z dnia 9 stycznia 2009 r. w sprawie refundacji składek na ubezpieczenia społeczne osób niepełnosprawnych (Dz. U. z 2016 r. poz. 1758)</w:t>
      </w:r>
    </w:p>
    <w:p w:rsidR="004559C9" w:rsidRPr="004559C9" w:rsidRDefault="004559C9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59C9">
        <w:rPr>
          <w:rFonts w:ascii="Arial" w:eastAsia="Times New Roman" w:hAnsi="Arial" w:cs="Arial"/>
          <w:lang w:eastAsia="pl-PL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4559C9">
        <w:rPr>
          <w:rFonts w:ascii="Arial" w:eastAsia="Times New Roman" w:hAnsi="Arial" w:cs="Arial"/>
          <w:lang w:eastAsia="pl-PL"/>
        </w:rPr>
        <w:t>minimis</w:t>
      </w:r>
      <w:proofErr w:type="spellEnd"/>
      <w:r w:rsidRPr="004559C9">
        <w:rPr>
          <w:rFonts w:ascii="Arial" w:eastAsia="Times New Roman" w:hAnsi="Arial" w:cs="Arial"/>
          <w:lang w:eastAsia="pl-PL"/>
        </w:rPr>
        <w:t xml:space="preserve"> (Dz.U. z 2010, Nr 53, Poz. 311, ze zm.)</w:t>
      </w:r>
    </w:p>
    <w:p w:rsidR="004559C9" w:rsidRPr="004559C9" w:rsidRDefault="004559C9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59C9">
        <w:rPr>
          <w:rFonts w:ascii="Arial" w:eastAsia="Times New Roman" w:hAnsi="Arial" w:cs="Arial"/>
          <w:lang w:eastAsia="pl-PL"/>
        </w:rPr>
        <w:t xml:space="preserve">Rozporządzenie Rady Ministrów z dnia 11 czerwca 2010 r. w sprawie informacji przedstawianych przez podmiot ubiegający się o pomoc de </w:t>
      </w:r>
      <w:proofErr w:type="spellStart"/>
      <w:r w:rsidRPr="004559C9">
        <w:rPr>
          <w:rFonts w:ascii="Arial" w:eastAsia="Times New Roman" w:hAnsi="Arial" w:cs="Arial"/>
          <w:lang w:eastAsia="pl-PL"/>
        </w:rPr>
        <w:t>minimis</w:t>
      </w:r>
      <w:proofErr w:type="spellEnd"/>
      <w:r w:rsidRPr="004559C9">
        <w:rPr>
          <w:rFonts w:ascii="Arial" w:eastAsia="Times New Roman" w:hAnsi="Arial" w:cs="Arial"/>
          <w:lang w:eastAsia="pl-PL"/>
        </w:rPr>
        <w:t xml:space="preserve"> w rolnictwie lub rybołówstwie (Dz.U. z 2010, Nr 121, Poz. 810)</w:t>
      </w:r>
    </w:p>
    <w:p w:rsidR="004559C9" w:rsidRPr="004559C9" w:rsidRDefault="004559C9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59C9">
        <w:rPr>
          <w:rFonts w:ascii="Arial" w:eastAsia="Times New Roman" w:hAnsi="Arial" w:cs="Arial"/>
          <w:lang w:eastAsia="pl-PL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4559C9">
        <w:rPr>
          <w:rFonts w:ascii="Arial" w:eastAsia="Times New Roman" w:hAnsi="Arial" w:cs="Arial"/>
          <w:lang w:eastAsia="pl-PL"/>
        </w:rPr>
        <w:t>minimis</w:t>
      </w:r>
      <w:proofErr w:type="spellEnd"/>
      <w:r w:rsidRPr="004559C9">
        <w:rPr>
          <w:rFonts w:ascii="Arial" w:eastAsia="Times New Roman" w:hAnsi="Arial" w:cs="Arial"/>
          <w:lang w:eastAsia="pl-PL"/>
        </w:rPr>
        <w:t xml:space="preserve"> (Dz. Urz. UE L 352 z 24.12.2013, str. 1);</w:t>
      </w:r>
    </w:p>
    <w:p w:rsidR="004559C9" w:rsidRPr="004559C9" w:rsidRDefault="004559C9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59C9">
        <w:rPr>
          <w:rFonts w:ascii="Arial" w:eastAsia="Times New Roman" w:hAnsi="Arial" w:cs="Arial"/>
          <w:lang w:eastAsia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4559C9">
        <w:rPr>
          <w:rFonts w:ascii="Arial" w:eastAsia="Times New Roman" w:hAnsi="Arial" w:cs="Arial"/>
          <w:lang w:eastAsia="pl-PL"/>
        </w:rPr>
        <w:t>minimis</w:t>
      </w:r>
      <w:proofErr w:type="spellEnd"/>
      <w:r w:rsidRPr="004559C9">
        <w:rPr>
          <w:rFonts w:ascii="Arial" w:eastAsia="Times New Roman" w:hAnsi="Arial" w:cs="Arial"/>
          <w:lang w:eastAsia="pl-PL"/>
        </w:rPr>
        <w:t xml:space="preserve"> w sektorze rolnym (Dz. Urz. UE L 352 z 24.12.2013, str. 9)</w:t>
      </w:r>
    </w:p>
    <w:p w:rsidR="004559C9" w:rsidRPr="004559C9" w:rsidRDefault="004559C9" w:rsidP="004A7B1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4559C9">
        <w:rPr>
          <w:rFonts w:ascii="Arial" w:eastAsia="Times New Roman" w:hAnsi="Arial" w:cs="Arial"/>
          <w:lang w:eastAsia="pl-PL"/>
        </w:rPr>
        <w:t xml:space="preserve">Rozporządzeniu Komisji (WE) nr 717/2014 z dnia 27 czerwca 2014 r. w sprawie stosowania art. 107 i 108 Traktatu o funkcjonowaniu Unii Europejskiej do pomocy de </w:t>
      </w:r>
      <w:proofErr w:type="spellStart"/>
      <w:r w:rsidRPr="004559C9">
        <w:rPr>
          <w:rFonts w:ascii="Arial" w:eastAsia="Times New Roman" w:hAnsi="Arial" w:cs="Arial"/>
          <w:lang w:eastAsia="pl-PL"/>
        </w:rPr>
        <w:t>minimis</w:t>
      </w:r>
      <w:proofErr w:type="spellEnd"/>
      <w:r w:rsidRPr="004559C9">
        <w:rPr>
          <w:rFonts w:ascii="Arial" w:eastAsia="Times New Roman" w:hAnsi="Arial" w:cs="Arial"/>
          <w:lang w:eastAsia="pl-PL"/>
        </w:rPr>
        <w:t xml:space="preserve"> w sektorze rybołówstwa i akwakultury (Dz. Urz. L 190, z 28.06.2014, str. 45)</w:t>
      </w:r>
    </w:p>
    <w:p w:rsidR="00255C24" w:rsidRDefault="008B7FFD" w:rsidP="004A7B13">
      <w:pPr>
        <w:pStyle w:val="Akapitzlist"/>
      </w:pPr>
      <w:r>
        <w:t>System SODIR 2</w:t>
      </w:r>
      <w:r w:rsidR="00D56354">
        <w:t xml:space="preserve"> powinien realizować całą fun</w:t>
      </w:r>
      <w:r w:rsidR="001A4BF5">
        <w:t xml:space="preserve">kcjonalność systemu SODIR przy jednoczesnym </w:t>
      </w:r>
      <w:r w:rsidR="001A4BF5" w:rsidRPr="001A4BF5">
        <w:t xml:space="preserve">uwzględnieniu szeregu wymagań funkcjonalnych i </w:t>
      </w:r>
      <w:proofErr w:type="spellStart"/>
      <w:r w:rsidR="001A4BF5" w:rsidRPr="001A4BF5">
        <w:t>pozafunkcjonalnych</w:t>
      </w:r>
      <w:proofErr w:type="spellEnd"/>
      <w:r w:rsidR="001A4BF5" w:rsidRPr="001A4BF5">
        <w:t xml:space="preserve"> zgłaszanych względem systemu SODIR oraz</w:t>
      </w:r>
      <w:r w:rsidR="00255C24">
        <w:t>:</w:t>
      </w:r>
    </w:p>
    <w:p w:rsidR="00255C24" w:rsidRDefault="00255C24" w:rsidP="004A7B13">
      <w:pPr>
        <w:pStyle w:val="Akapitzlist"/>
        <w:numPr>
          <w:ilvl w:val="0"/>
          <w:numId w:val="19"/>
        </w:numPr>
      </w:pPr>
      <w:r>
        <w:t xml:space="preserve">orientacji na otwarte, nowoczesne rozwiązania programistyczne oraz otwarte i elastyczne metody składowania danych </w:t>
      </w:r>
    </w:p>
    <w:p w:rsidR="00255C24" w:rsidRDefault="00255C24" w:rsidP="004A7B13">
      <w:pPr>
        <w:pStyle w:val="Akapitzlist"/>
        <w:numPr>
          <w:ilvl w:val="0"/>
          <w:numId w:val="19"/>
        </w:numPr>
      </w:pPr>
      <w:r>
        <w:t>orientacji na integr</w:t>
      </w:r>
      <w:r w:rsidR="00621F9C">
        <w:t>ację</w:t>
      </w:r>
      <w:r>
        <w:t xml:space="preserve"> systemów dziedzinowych funduszu poprzez realizacji poszczególnych funkcji systemu w postaci usług sieciowych.</w:t>
      </w:r>
    </w:p>
    <w:p w:rsidR="00255C24" w:rsidRDefault="00255C24" w:rsidP="004A7B13">
      <w:pPr>
        <w:pStyle w:val="Akapitzlist"/>
        <w:numPr>
          <w:ilvl w:val="0"/>
          <w:numId w:val="19"/>
        </w:numPr>
      </w:pPr>
      <w:r>
        <w:t>o</w:t>
      </w:r>
      <w:r w:rsidR="00621F9C">
        <w:t>rientacji na integrację</w:t>
      </w:r>
      <w:r>
        <w:t xml:space="preserve"> z systemami zewnętrznymi poprzez zastosowywanie mechanizmu warstwy API</w:t>
      </w:r>
    </w:p>
    <w:p w:rsidR="00255C24" w:rsidRDefault="00255C24" w:rsidP="004A7B13">
      <w:pPr>
        <w:pStyle w:val="Akapitzlist"/>
        <w:numPr>
          <w:ilvl w:val="0"/>
          <w:numId w:val="19"/>
        </w:numPr>
      </w:pPr>
      <w:r>
        <w:t>zastosowanie komponentowej budowy systemu</w:t>
      </w:r>
      <w:r w:rsidR="004A7B13">
        <w:t xml:space="preserve"> (np. </w:t>
      </w:r>
      <w:r>
        <w:t xml:space="preserve">poprzez zastosowanie architektury </w:t>
      </w:r>
      <w:proofErr w:type="spellStart"/>
      <w:r>
        <w:t>mikroserwisów</w:t>
      </w:r>
      <w:proofErr w:type="spellEnd"/>
      <w:r>
        <w:t>, SOA)</w:t>
      </w:r>
    </w:p>
    <w:p w:rsidR="00255C24" w:rsidRDefault="00255C24" w:rsidP="004A7B13">
      <w:pPr>
        <w:pStyle w:val="Akapitzlist"/>
        <w:numPr>
          <w:ilvl w:val="0"/>
          <w:numId w:val="19"/>
        </w:numPr>
      </w:pPr>
      <w:r>
        <w:t>zastosowaniu elastycznych oraz efektywnych pod względem czasowym i kosztowym procedur modyfikacji i rozwoju systemu.</w:t>
      </w:r>
    </w:p>
    <w:p w:rsidR="00255C24" w:rsidRDefault="00255C24" w:rsidP="004A7B13">
      <w:pPr>
        <w:pStyle w:val="Akapitzlist"/>
        <w:numPr>
          <w:ilvl w:val="0"/>
          <w:numId w:val="19"/>
        </w:numPr>
      </w:pPr>
      <w:r>
        <w:t>zapewnienia wysokiej dostępności systemu</w:t>
      </w:r>
      <w:r w:rsidR="00621F9C">
        <w:t xml:space="preserve"> w ramach świadczonych usług utrzymania.</w:t>
      </w:r>
      <w:r>
        <w:t xml:space="preserve"> </w:t>
      </w:r>
    </w:p>
    <w:p w:rsidR="00255C24" w:rsidRDefault="00255C24" w:rsidP="004A7B13">
      <w:pPr>
        <w:pStyle w:val="Akapitzlist"/>
        <w:numPr>
          <w:ilvl w:val="0"/>
          <w:numId w:val="19"/>
        </w:numPr>
      </w:pPr>
      <w:r>
        <w:t>dostosowania systemu do potrzeb osób niepełnosprawnych</w:t>
      </w:r>
      <w:r w:rsidR="00621F9C">
        <w:t>.</w:t>
      </w:r>
    </w:p>
    <w:p w:rsidR="001A4BF5" w:rsidRDefault="00255C24" w:rsidP="00255C24">
      <w:pPr>
        <w:pStyle w:val="Akapitzlist"/>
        <w:numPr>
          <w:ilvl w:val="0"/>
          <w:numId w:val="19"/>
        </w:numPr>
      </w:pPr>
      <w:r>
        <w:lastRenderedPageBreak/>
        <w:t>zapewnienia modelu dwustopniowej aut</w:t>
      </w:r>
      <w:r w:rsidR="007035FF">
        <w:t>oryzacji w oparciu o różnorodne</w:t>
      </w:r>
      <w:r>
        <w:t xml:space="preserve"> mechanizmy uwierzytelniania</w:t>
      </w:r>
      <w:r w:rsidR="00621F9C">
        <w:t>.</w:t>
      </w:r>
      <w:r w:rsidR="00523F47">
        <w:br/>
      </w:r>
      <w:r>
        <w:br/>
        <w:t xml:space="preserve">Zakłada się, że w czasie wytwarzania systemu SODIR2 podmiot odpowiedzialny za jego wytworzenie będzie odpowiedzialny za usługi utrzymania i rozwoju systemu SODIR. </w:t>
      </w:r>
    </w:p>
    <w:p w:rsidR="00523F47" w:rsidRDefault="00523F47" w:rsidP="00523F47">
      <w:pPr>
        <w:pStyle w:val="Akapitzlist"/>
        <w:numPr>
          <w:ilvl w:val="0"/>
          <w:numId w:val="0"/>
        </w:numPr>
        <w:ind w:left="360"/>
      </w:pPr>
    </w:p>
    <w:p w:rsidR="00D106FF" w:rsidRPr="00591741" w:rsidRDefault="00D106FF" w:rsidP="00793858">
      <w:pPr>
        <w:pStyle w:val="Nagwek1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III.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POSTĘPOWANIE - DIALOG TECHNICZNY</w:t>
      </w:r>
    </w:p>
    <w:p w:rsidR="00D106FF" w:rsidRPr="00591741" w:rsidRDefault="00D106FF" w:rsidP="00793858">
      <w:pPr>
        <w:pStyle w:val="Nagwek2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III.1. Podstawa prawna postępowania</w:t>
      </w:r>
    </w:p>
    <w:p w:rsidR="00D106FF" w:rsidRPr="00591741" w:rsidRDefault="00D106FF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Art. 31a-c ustawy z dnia 29 stycznia 2004 r. - Prawo zamówień</w:t>
      </w:r>
      <w:r w:rsidR="00C31E0E" w:rsidRPr="00591741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publicznych.</w:t>
      </w:r>
    </w:p>
    <w:p w:rsidR="00D106FF" w:rsidRPr="00591741" w:rsidRDefault="00D106FF" w:rsidP="00793858">
      <w:pPr>
        <w:pStyle w:val="Nagwek2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III.2. Cel postępowania</w:t>
      </w:r>
    </w:p>
    <w:p w:rsidR="0001568D" w:rsidRDefault="004F7B36" w:rsidP="00F24782">
      <w:pPr>
        <w:pStyle w:val="Akapitzlist"/>
        <w:numPr>
          <w:ilvl w:val="0"/>
          <w:numId w:val="2"/>
        </w:numPr>
      </w:pPr>
      <w:r w:rsidRPr="00591741">
        <w:t>Celem dialogu technicznego jest pozyskanie przez Fundusz informacji</w:t>
      </w:r>
      <w:r w:rsidR="0049735A">
        <w:t xml:space="preserve"> (wyniki </w:t>
      </w:r>
      <w:r w:rsidR="0049735A" w:rsidRPr="00591741">
        <w:t>analiz</w:t>
      </w:r>
      <w:r w:rsidR="0049735A">
        <w:t>y</w:t>
      </w:r>
      <w:r w:rsidR="0049735A" w:rsidRPr="00591741">
        <w:t xml:space="preserve"> wymagań, analiz</w:t>
      </w:r>
      <w:r w:rsidR="0049735A">
        <w:t>y</w:t>
      </w:r>
      <w:r w:rsidR="0049735A" w:rsidRPr="00591741">
        <w:t xml:space="preserve"> możliwości technologicznych i </w:t>
      </w:r>
      <w:r w:rsidR="00FE100A">
        <w:t>organizacyjnych</w:t>
      </w:r>
      <w:r w:rsidR="0049735A">
        <w:t>)</w:t>
      </w:r>
      <w:r w:rsidRPr="00591741">
        <w:t xml:space="preserve">, które mogą być wykorzystane przy przygotowywaniu opisu przedmiotu zamówienia, SIWZ z </w:t>
      </w:r>
      <w:r w:rsidR="00793858" w:rsidRPr="00591741">
        <w:t>z</w:t>
      </w:r>
      <w:r w:rsidRPr="00591741">
        <w:t>achowaniem zasady uczciwej konkurencji, dla wyboru wykonawcy, który wytworzy</w:t>
      </w:r>
      <w:r w:rsidR="0049735A">
        <w:t>,</w:t>
      </w:r>
      <w:r w:rsidR="00603347">
        <w:t xml:space="preserve"> </w:t>
      </w:r>
      <w:r w:rsidRPr="00591741">
        <w:t xml:space="preserve">wdroży </w:t>
      </w:r>
      <w:r w:rsidR="0049735A">
        <w:t xml:space="preserve">i obejmie opieką powdrożeniową </w:t>
      </w:r>
      <w:r w:rsidRPr="00591741">
        <w:t xml:space="preserve">system </w:t>
      </w:r>
      <w:proofErr w:type="spellStart"/>
      <w:r w:rsidR="00FA74E4">
        <w:t>SODiR</w:t>
      </w:r>
      <w:proofErr w:type="spellEnd"/>
      <w:r w:rsidR="00FA74E4">
        <w:t xml:space="preserve"> 2</w:t>
      </w:r>
      <w:r w:rsidR="0001568D">
        <w:t xml:space="preserve"> </w:t>
      </w:r>
    </w:p>
    <w:p w:rsidR="00D106FF" w:rsidRPr="00591741" w:rsidRDefault="00D106FF" w:rsidP="00F24782">
      <w:pPr>
        <w:pStyle w:val="Akapitzlist"/>
        <w:numPr>
          <w:ilvl w:val="0"/>
          <w:numId w:val="2"/>
        </w:numPr>
      </w:pPr>
      <w:r w:rsidRPr="00591741">
        <w:t>Przedmiotem dialogu będą</w:t>
      </w:r>
      <w:r w:rsidR="00C31E0E" w:rsidRPr="00591741">
        <w:t xml:space="preserve"> </w:t>
      </w:r>
      <w:r w:rsidRPr="00591741">
        <w:t>w szczególności:</w:t>
      </w:r>
    </w:p>
    <w:p w:rsidR="00FE100A" w:rsidRPr="00BB2309" w:rsidRDefault="00FE100A" w:rsidP="00FE100A">
      <w:pPr>
        <w:pStyle w:val="Akapitzlist"/>
        <w:numPr>
          <w:ilvl w:val="0"/>
          <w:numId w:val="4"/>
        </w:numPr>
      </w:pPr>
      <w:r w:rsidRPr="00BB2309">
        <w:t xml:space="preserve">w zakresie </w:t>
      </w:r>
      <w:r>
        <w:t>analizy wymagań:</w:t>
      </w:r>
    </w:p>
    <w:p w:rsidR="00FE100A" w:rsidRDefault="00FE100A" w:rsidP="00FE100A">
      <w:pPr>
        <w:pStyle w:val="Akapitzlist"/>
        <w:numPr>
          <w:ilvl w:val="0"/>
          <w:numId w:val="10"/>
        </w:numPr>
      </w:pPr>
      <w:r>
        <w:t>wytworzone wyniki analizy wymagań opisujących zmierzone oczekiwania użytkownika odnośnie sy</w:t>
      </w:r>
      <w:r w:rsidR="00FA74E4">
        <w:t xml:space="preserve">stemu </w:t>
      </w:r>
      <w:proofErr w:type="spellStart"/>
      <w:r w:rsidR="00FA74E4">
        <w:t>SODiR</w:t>
      </w:r>
      <w:proofErr w:type="spellEnd"/>
      <w:r w:rsidR="00FA74E4">
        <w:t xml:space="preserve"> 2</w:t>
      </w:r>
      <w:r w:rsidRPr="00BB2309">
        <w:t>,</w:t>
      </w:r>
    </w:p>
    <w:p w:rsidR="00D106FF" w:rsidRPr="00BB2309" w:rsidRDefault="00D106FF" w:rsidP="00F24782">
      <w:pPr>
        <w:pStyle w:val="Akapitzlist"/>
        <w:numPr>
          <w:ilvl w:val="0"/>
          <w:numId w:val="4"/>
        </w:numPr>
      </w:pPr>
      <w:r w:rsidRPr="00BB2309">
        <w:t>w zakresie aspektów techn</w:t>
      </w:r>
      <w:r w:rsidR="00793858" w:rsidRPr="00BB2309">
        <w:t>ologicznych</w:t>
      </w:r>
      <w:r w:rsidRPr="00BB2309">
        <w:t>:</w:t>
      </w:r>
    </w:p>
    <w:p w:rsidR="00D106FF" w:rsidRPr="00BB2309" w:rsidRDefault="00D106FF" w:rsidP="00F24782">
      <w:pPr>
        <w:pStyle w:val="Akapitzlist"/>
        <w:numPr>
          <w:ilvl w:val="0"/>
          <w:numId w:val="8"/>
        </w:numPr>
      </w:pPr>
      <w:r w:rsidRPr="00BB2309">
        <w:t xml:space="preserve">koncepcja </w:t>
      </w:r>
      <w:r w:rsidR="0049735A">
        <w:t xml:space="preserve">wyboru </w:t>
      </w:r>
      <w:r w:rsidR="00793858" w:rsidRPr="00BB2309">
        <w:t>najlepszej technologii, w której ma być przygotowana aplikacja</w:t>
      </w:r>
      <w:r w:rsidRPr="00BB2309">
        <w:t>,</w:t>
      </w:r>
      <w:r w:rsidR="0049735A">
        <w:t xml:space="preserve"> spełniającej </w:t>
      </w:r>
      <w:r w:rsidR="00FE100A">
        <w:t>wymagania użytkownika i jak najlepiej realizującej uzasadnienie biznesowe,</w:t>
      </w:r>
    </w:p>
    <w:p w:rsidR="00D106FF" w:rsidRPr="00BB2309" w:rsidRDefault="00FE100A" w:rsidP="00F24782">
      <w:pPr>
        <w:pStyle w:val="Akapitzlist"/>
        <w:numPr>
          <w:ilvl w:val="0"/>
          <w:numId w:val="8"/>
        </w:numPr>
      </w:pPr>
      <w:r>
        <w:t xml:space="preserve">najlepsze </w:t>
      </w:r>
      <w:r w:rsidR="00D106FF" w:rsidRPr="00BB2309">
        <w:t xml:space="preserve">rozwiązania </w:t>
      </w:r>
      <w:r w:rsidRPr="00BB2309">
        <w:t xml:space="preserve">architektoniczne </w:t>
      </w:r>
      <w:r>
        <w:t>dotyczące docelowego sy</w:t>
      </w:r>
      <w:r w:rsidR="00FA74E4">
        <w:t xml:space="preserve">stemu </w:t>
      </w:r>
      <w:proofErr w:type="spellStart"/>
      <w:r w:rsidR="00FA74E4">
        <w:t>SODiR</w:t>
      </w:r>
      <w:proofErr w:type="spellEnd"/>
      <w:r w:rsidR="00FA74E4">
        <w:t xml:space="preserve"> 2</w:t>
      </w:r>
      <w:r>
        <w:t>, również w powiązaniu z innymi systemami Funduszu,</w:t>
      </w:r>
    </w:p>
    <w:p w:rsidR="00D106FF" w:rsidRPr="00BB2309" w:rsidRDefault="00D106FF" w:rsidP="00F24782">
      <w:pPr>
        <w:pStyle w:val="Akapitzlist"/>
        <w:numPr>
          <w:ilvl w:val="0"/>
          <w:numId w:val="4"/>
        </w:numPr>
      </w:pPr>
      <w:r w:rsidRPr="00BB2309">
        <w:t xml:space="preserve">w zakresie aspektów </w:t>
      </w:r>
      <w:r w:rsidR="00FE100A">
        <w:t>organizacyjnych</w:t>
      </w:r>
      <w:r w:rsidRPr="00BB2309">
        <w:t>,</w:t>
      </w:r>
    </w:p>
    <w:p w:rsidR="00D106FF" w:rsidRPr="00BB2309" w:rsidRDefault="00D106FF" w:rsidP="00F24782">
      <w:pPr>
        <w:pStyle w:val="Akapitzlist"/>
        <w:numPr>
          <w:ilvl w:val="0"/>
          <w:numId w:val="9"/>
        </w:numPr>
      </w:pPr>
      <w:r w:rsidRPr="00BB2309">
        <w:t xml:space="preserve">procedura wyboru </w:t>
      </w:r>
      <w:r w:rsidR="00FE100A">
        <w:t>najlepszego dostawcy rozwiązania</w:t>
      </w:r>
      <w:r w:rsidRPr="00BB2309">
        <w:t>,</w:t>
      </w:r>
    </w:p>
    <w:p w:rsidR="00FE100A" w:rsidRDefault="00FE100A" w:rsidP="00F24782">
      <w:pPr>
        <w:pStyle w:val="Akapitzlist"/>
        <w:numPr>
          <w:ilvl w:val="0"/>
          <w:numId w:val="9"/>
        </w:numPr>
      </w:pPr>
      <w:r>
        <w:t>propozycja metodyki wytworzenia docelowego przedmiotu zamówienia,</w:t>
      </w:r>
    </w:p>
    <w:p w:rsidR="00D106FF" w:rsidRPr="00BB2309" w:rsidRDefault="00FE100A" w:rsidP="00F24782">
      <w:pPr>
        <w:pStyle w:val="Akapitzlist"/>
        <w:numPr>
          <w:ilvl w:val="0"/>
          <w:numId w:val="9"/>
        </w:numPr>
      </w:pPr>
      <w:r>
        <w:t>propozycja kształtu SLA dla utrzymania odpowiedniej jakości wytworzonego produktu w pierwszej fazie utrzymania.</w:t>
      </w:r>
    </w:p>
    <w:p w:rsidR="00D106FF" w:rsidRPr="00A14E93" w:rsidRDefault="00D106FF" w:rsidP="00F24782">
      <w:pPr>
        <w:pStyle w:val="Akapitzlist"/>
        <w:numPr>
          <w:ilvl w:val="0"/>
          <w:numId w:val="2"/>
        </w:numPr>
      </w:pPr>
      <w:r w:rsidRPr="00A14E93">
        <w:t>Zastrzega</w:t>
      </w:r>
      <w:r w:rsidR="00603347">
        <w:t xml:space="preserve"> </w:t>
      </w:r>
      <w:r w:rsidRPr="00A14E93">
        <w:t>się,</w:t>
      </w:r>
      <w:r w:rsidR="00603347">
        <w:t xml:space="preserve"> </w:t>
      </w:r>
      <w:r w:rsidRPr="00A14E93">
        <w:t>że</w:t>
      </w:r>
      <w:r w:rsidR="00603347">
        <w:t xml:space="preserve"> </w:t>
      </w:r>
      <w:r w:rsidRPr="00A14E93">
        <w:t>przedmiotem</w:t>
      </w:r>
      <w:r w:rsidR="00603347">
        <w:t xml:space="preserve"> </w:t>
      </w:r>
      <w:r w:rsidRPr="00A14E93">
        <w:t>dialogu</w:t>
      </w:r>
      <w:r w:rsidR="00603347">
        <w:t xml:space="preserve"> </w:t>
      </w:r>
      <w:r w:rsidRPr="00A14E93">
        <w:t>technicznego</w:t>
      </w:r>
      <w:r w:rsidR="00603347">
        <w:t xml:space="preserve"> </w:t>
      </w:r>
      <w:r w:rsidRPr="00A14E93">
        <w:t>mogą być tylko</w:t>
      </w:r>
      <w:r w:rsidR="00603347">
        <w:t xml:space="preserve"> </w:t>
      </w:r>
      <w:r w:rsidRPr="00A14E93">
        <w:t>wybrane</w:t>
      </w:r>
      <w:r w:rsidR="00603347">
        <w:t xml:space="preserve"> </w:t>
      </w:r>
      <w:r w:rsidRPr="00A14E93">
        <w:t>z</w:t>
      </w:r>
      <w:r w:rsidR="00603347">
        <w:t xml:space="preserve"> </w:t>
      </w:r>
      <w:r w:rsidRPr="00A14E93">
        <w:t>ww.</w:t>
      </w:r>
      <w:r w:rsidR="00603347">
        <w:t xml:space="preserve"> </w:t>
      </w:r>
      <w:r w:rsidRPr="00A14E93">
        <w:t>aspektów</w:t>
      </w:r>
      <w:r w:rsidR="00A14E93" w:rsidRPr="00A14E93">
        <w:t xml:space="preserve"> </w:t>
      </w:r>
      <w:r w:rsidRPr="00A14E93">
        <w:t>przedsięwzięcia</w:t>
      </w:r>
      <w:r w:rsidR="00603347">
        <w:t xml:space="preserve"> </w:t>
      </w:r>
      <w:r w:rsidRPr="00A14E93">
        <w:t>jak</w:t>
      </w:r>
      <w:r w:rsidR="00603347">
        <w:t xml:space="preserve"> </w:t>
      </w:r>
      <w:r w:rsidRPr="00A14E93">
        <w:t>również inne</w:t>
      </w:r>
      <w:r w:rsidR="00603347">
        <w:t xml:space="preserve"> </w:t>
      </w:r>
      <w:r w:rsidRPr="00A14E93">
        <w:t>aspekty</w:t>
      </w:r>
      <w:r w:rsidR="00603347">
        <w:t xml:space="preserve"> </w:t>
      </w:r>
      <w:r w:rsidRPr="00A14E93">
        <w:t>istotne</w:t>
      </w:r>
      <w:r w:rsidR="00603347">
        <w:t xml:space="preserve"> </w:t>
      </w:r>
      <w:r w:rsidRPr="00A14E93">
        <w:t>zarówno</w:t>
      </w:r>
      <w:r w:rsidR="00603347">
        <w:t xml:space="preserve"> </w:t>
      </w:r>
      <w:r w:rsidRPr="00A14E93">
        <w:t>dla</w:t>
      </w:r>
      <w:r w:rsidR="00603347">
        <w:t xml:space="preserve"> </w:t>
      </w:r>
      <w:r w:rsidRPr="00A14E93">
        <w:t>prawidłowego,</w:t>
      </w:r>
      <w:r w:rsidR="00603347">
        <w:t xml:space="preserve"> </w:t>
      </w:r>
      <w:r w:rsidRPr="00A14E93">
        <w:t>konkurencyjnego</w:t>
      </w:r>
      <w:r w:rsidR="00603347">
        <w:t xml:space="preserve"> </w:t>
      </w:r>
      <w:r w:rsidRPr="00A14E93">
        <w:t>i</w:t>
      </w:r>
      <w:r w:rsidR="00A14E93" w:rsidRPr="00A14E93">
        <w:t xml:space="preserve"> </w:t>
      </w:r>
      <w:r w:rsidRPr="00A14E93">
        <w:t>przejrzystego</w:t>
      </w:r>
      <w:r w:rsidR="00603347">
        <w:t xml:space="preserve"> </w:t>
      </w:r>
      <w:r w:rsidRPr="00A14E93">
        <w:t>postępowania</w:t>
      </w:r>
      <w:r w:rsidR="00603347">
        <w:t xml:space="preserve"> </w:t>
      </w:r>
      <w:r w:rsidRPr="00A14E93">
        <w:t>na</w:t>
      </w:r>
      <w:r w:rsidR="00603347">
        <w:t xml:space="preserve"> </w:t>
      </w:r>
      <w:r w:rsidRPr="00A14E93">
        <w:t>wybór</w:t>
      </w:r>
      <w:r w:rsidR="00603347">
        <w:t xml:space="preserve"> </w:t>
      </w:r>
      <w:r w:rsidRPr="00A14E93">
        <w:t>partnera</w:t>
      </w:r>
      <w:r w:rsidR="00603347">
        <w:t xml:space="preserve"> </w:t>
      </w:r>
      <w:r w:rsidRPr="00A14E93">
        <w:t>oraz późniejszego</w:t>
      </w:r>
      <w:r w:rsidR="00603347">
        <w:t xml:space="preserve"> </w:t>
      </w:r>
      <w:r w:rsidRPr="00A14E93">
        <w:t>zrealizowania</w:t>
      </w:r>
      <w:r w:rsidR="00603347">
        <w:t xml:space="preserve"> </w:t>
      </w:r>
      <w:r w:rsidRPr="00A14E93">
        <w:t>założonego</w:t>
      </w:r>
      <w:r w:rsidR="00A14E93">
        <w:t xml:space="preserve"> </w:t>
      </w:r>
      <w:r w:rsidRPr="00A14E93">
        <w:t>przedsięwzięcia.</w:t>
      </w:r>
    </w:p>
    <w:p w:rsidR="007D70F0" w:rsidRDefault="007D70F0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D106FF" w:rsidRPr="00591741" w:rsidRDefault="00D106FF" w:rsidP="00793858">
      <w:pPr>
        <w:pStyle w:val="Nagwek2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lastRenderedPageBreak/>
        <w:t>III.3. Zasady prowadzenia postępowania</w:t>
      </w:r>
    </w:p>
    <w:p w:rsidR="00D106FF" w:rsidRPr="00603347" w:rsidRDefault="00D106FF" w:rsidP="00793858">
      <w:pPr>
        <w:pStyle w:val="Akapitzlist"/>
        <w:numPr>
          <w:ilvl w:val="0"/>
          <w:numId w:val="13"/>
        </w:numPr>
      </w:pPr>
      <w:r w:rsidRPr="00BB48B3">
        <w:t xml:space="preserve">Zasady określa regulamin dialogu technicznego – stanowiący załącznik nr </w:t>
      </w:r>
      <w:r w:rsidR="00255C24">
        <w:t>1</w:t>
      </w:r>
      <w:r w:rsidRPr="00BB48B3">
        <w:t xml:space="preserve"> do niniejszego</w:t>
      </w:r>
      <w:r w:rsidR="00603347">
        <w:t xml:space="preserve"> </w:t>
      </w:r>
      <w:r w:rsidRPr="00603347">
        <w:t>ogłoszenia.</w:t>
      </w:r>
    </w:p>
    <w:p w:rsidR="00D106FF" w:rsidRPr="00591741" w:rsidRDefault="00D106FF" w:rsidP="00793858">
      <w:pPr>
        <w:pStyle w:val="Nagwek2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III.4. Warunki udziału w dialogu technicznym:</w:t>
      </w:r>
    </w:p>
    <w:p w:rsidR="00255C24" w:rsidRPr="00603347" w:rsidRDefault="00255C24" w:rsidP="00255C24">
      <w:pPr>
        <w:pStyle w:val="Akapitzlist"/>
        <w:numPr>
          <w:ilvl w:val="0"/>
          <w:numId w:val="12"/>
        </w:numPr>
      </w:pPr>
      <w:r w:rsidRPr="00BB48B3">
        <w:t xml:space="preserve">Zasady określa regulamin dialogu technicznego – stanowiący załącznik nr </w:t>
      </w:r>
      <w:r>
        <w:t>1</w:t>
      </w:r>
      <w:r w:rsidRPr="00BB48B3">
        <w:t xml:space="preserve"> do niniejszego</w:t>
      </w:r>
      <w:r>
        <w:t xml:space="preserve"> </w:t>
      </w:r>
      <w:r w:rsidRPr="00603347">
        <w:t>ogłoszenia.</w:t>
      </w:r>
    </w:p>
    <w:p w:rsidR="00D106FF" w:rsidRPr="00BB48B3" w:rsidRDefault="00D106FF" w:rsidP="00F24782">
      <w:pPr>
        <w:pStyle w:val="Akapitzlist"/>
        <w:numPr>
          <w:ilvl w:val="0"/>
          <w:numId w:val="12"/>
        </w:numPr>
      </w:pPr>
      <w:r w:rsidRPr="00BB48B3">
        <w:t>W</w:t>
      </w:r>
      <w:r w:rsidR="00603347">
        <w:t xml:space="preserve"> </w:t>
      </w:r>
      <w:r w:rsidRPr="00BB48B3">
        <w:t>przypadku</w:t>
      </w:r>
      <w:r w:rsidR="00603347">
        <w:t xml:space="preserve"> </w:t>
      </w:r>
      <w:r w:rsidRPr="00BB48B3">
        <w:t>gdy</w:t>
      </w:r>
      <w:r w:rsidR="00603347">
        <w:t xml:space="preserve"> </w:t>
      </w:r>
      <w:r w:rsidRPr="00BB48B3">
        <w:t>liczba</w:t>
      </w:r>
      <w:r w:rsidR="00603347">
        <w:t xml:space="preserve"> </w:t>
      </w:r>
      <w:r w:rsidRPr="00BB48B3">
        <w:t>podmiotów</w:t>
      </w:r>
      <w:r w:rsidR="00603347">
        <w:t xml:space="preserve"> </w:t>
      </w:r>
      <w:r w:rsidRPr="00BB48B3">
        <w:t>dopuszczonych</w:t>
      </w:r>
      <w:r w:rsidR="00603347">
        <w:t xml:space="preserve"> </w:t>
      </w:r>
      <w:r w:rsidRPr="00BB48B3">
        <w:t>do</w:t>
      </w:r>
      <w:r w:rsidR="00603347">
        <w:t xml:space="preserve"> </w:t>
      </w:r>
      <w:r w:rsidRPr="00BB48B3">
        <w:t>postępowania</w:t>
      </w:r>
      <w:r w:rsidR="00603347">
        <w:t xml:space="preserve"> </w:t>
      </w:r>
      <w:r w:rsidRPr="00BB48B3">
        <w:t>będzie</w:t>
      </w:r>
      <w:r w:rsidR="00603347">
        <w:t xml:space="preserve"> </w:t>
      </w:r>
      <w:r w:rsidRPr="00BB48B3">
        <w:t>większa</w:t>
      </w:r>
      <w:r w:rsidR="00603347">
        <w:t xml:space="preserve"> </w:t>
      </w:r>
      <w:r w:rsidR="00255C24">
        <w:t>niż 10</w:t>
      </w:r>
      <w:r w:rsidRPr="00BB48B3">
        <w:t>,</w:t>
      </w:r>
      <w:r w:rsidR="001B4940" w:rsidRPr="00BB48B3">
        <w:t xml:space="preserve"> </w:t>
      </w:r>
      <w:r w:rsidRPr="00BB48B3">
        <w:t xml:space="preserve">Zamawiający zastrzega sobie </w:t>
      </w:r>
      <w:r w:rsidR="00102768">
        <w:t xml:space="preserve"> prawo do </w:t>
      </w:r>
      <w:r w:rsidR="00255C24">
        <w:t xml:space="preserve">określenia dodatkowych </w:t>
      </w:r>
      <w:r w:rsidR="00621F9C">
        <w:t xml:space="preserve">kryteriów udziału w dialogu. </w:t>
      </w:r>
    </w:p>
    <w:p w:rsidR="00D106FF" w:rsidRPr="00591741" w:rsidRDefault="00D106FF" w:rsidP="00793858">
      <w:pPr>
        <w:pStyle w:val="Nagwek2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III.5 Wskazanie miejsca i terminu składania wniosków o dopuszczenie do dialogu</w:t>
      </w:r>
    </w:p>
    <w:p w:rsidR="00621F9C" w:rsidRPr="00603347" w:rsidRDefault="00621F9C" w:rsidP="00621F9C">
      <w:pPr>
        <w:pStyle w:val="Akapitzlist"/>
        <w:numPr>
          <w:ilvl w:val="0"/>
          <w:numId w:val="20"/>
        </w:numPr>
      </w:pPr>
      <w:r w:rsidRPr="00BB48B3">
        <w:t xml:space="preserve">Zasady określa regulamin dialogu technicznego – stanowiący załącznik nr </w:t>
      </w:r>
      <w:r>
        <w:t>1</w:t>
      </w:r>
      <w:r w:rsidRPr="00BB48B3">
        <w:t xml:space="preserve"> do niniejszego</w:t>
      </w:r>
      <w:r>
        <w:t xml:space="preserve"> </w:t>
      </w:r>
      <w:r w:rsidRPr="00603347">
        <w:t>ogłoszenia.</w:t>
      </w:r>
    </w:p>
    <w:p w:rsidR="00D106FF" w:rsidRPr="00591741" w:rsidRDefault="00D106FF" w:rsidP="00793858">
      <w:pPr>
        <w:pStyle w:val="Nagwek2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III.6 Termin składania wniosków:</w:t>
      </w:r>
    </w:p>
    <w:p w:rsidR="00621F9C" w:rsidRPr="00603347" w:rsidRDefault="00621F9C" w:rsidP="00621F9C">
      <w:pPr>
        <w:pStyle w:val="Akapitzlist"/>
        <w:numPr>
          <w:ilvl w:val="0"/>
          <w:numId w:val="21"/>
        </w:numPr>
      </w:pPr>
      <w:r w:rsidRPr="00BB48B3">
        <w:t xml:space="preserve">Zasady określa regulamin dialogu technicznego – stanowiący załącznik nr </w:t>
      </w:r>
      <w:r>
        <w:t>1</w:t>
      </w:r>
      <w:r w:rsidRPr="00BB48B3">
        <w:t xml:space="preserve"> do niniejszego</w:t>
      </w:r>
      <w:r>
        <w:t xml:space="preserve"> </w:t>
      </w:r>
      <w:r w:rsidRPr="00603347">
        <w:t>ogłoszenia.</w:t>
      </w:r>
    </w:p>
    <w:p w:rsidR="001B4940" w:rsidRDefault="001B4940" w:rsidP="00793858">
      <w:pPr>
        <w:jc w:val="both"/>
        <w:rPr>
          <w:rFonts w:ascii="Arial" w:hAnsi="Arial" w:cs="Arial"/>
        </w:rPr>
      </w:pPr>
    </w:p>
    <w:p w:rsidR="00D106FF" w:rsidRPr="00591741" w:rsidRDefault="00D106FF" w:rsidP="00793858">
      <w:pPr>
        <w:pStyle w:val="Nagwek2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III.7 Osoba do kontaktów</w:t>
      </w:r>
    </w:p>
    <w:p w:rsidR="00D106FF" w:rsidRPr="00591741" w:rsidRDefault="00621F9C" w:rsidP="00793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Iwona Stańczak</w:t>
      </w:r>
    </w:p>
    <w:p w:rsidR="00D106FF" w:rsidRPr="00591741" w:rsidRDefault="00621F9C" w:rsidP="00793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ds. Teleinformatyki</w:t>
      </w:r>
    </w:p>
    <w:p w:rsidR="00D106FF" w:rsidRPr="00102768" w:rsidRDefault="00D106FF" w:rsidP="00793858">
      <w:pPr>
        <w:jc w:val="both"/>
        <w:rPr>
          <w:rFonts w:ascii="Arial" w:hAnsi="Arial" w:cs="Arial"/>
        </w:rPr>
      </w:pPr>
      <w:r w:rsidRPr="00102768">
        <w:rPr>
          <w:rFonts w:ascii="Arial" w:hAnsi="Arial" w:cs="Arial"/>
        </w:rPr>
        <w:t xml:space="preserve">e-mail: </w:t>
      </w:r>
      <w:r w:rsidR="00621F9C" w:rsidRPr="00102768">
        <w:rPr>
          <w:rFonts w:ascii="Arial" w:hAnsi="Arial" w:cs="Arial"/>
        </w:rPr>
        <w:t>istanczak</w:t>
      </w:r>
      <w:r w:rsidRPr="00102768">
        <w:rPr>
          <w:rFonts w:ascii="Arial" w:hAnsi="Arial" w:cs="Arial"/>
        </w:rPr>
        <w:t>@</w:t>
      </w:r>
      <w:r w:rsidR="001B4940" w:rsidRPr="00102768">
        <w:rPr>
          <w:rFonts w:ascii="Arial" w:hAnsi="Arial" w:cs="Arial"/>
        </w:rPr>
        <w:t>pfron.org.pl</w:t>
      </w:r>
    </w:p>
    <w:p w:rsidR="00D106FF" w:rsidRPr="00591741" w:rsidRDefault="00D106FF" w:rsidP="00793858">
      <w:pPr>
        <w:pStyle w:val="Nagwek1"/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IV.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UWAGI KOŃCOWE</w:t>
      </w:r>
    </w:p>
    <w:p w:rsidR="00D106FF" w:rsidRPr="00591741" w:rsidRDefault="00D106FF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Niniejsze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ogłoszenie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nie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stanowi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zaproszenia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do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złożenia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oferty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w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rozumieniu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art.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66.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Kodeksu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cywilnego, ani nie jest ogłoszeniem o zamówienia w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rozumieniu przepisów ustawy z dnia 29 stycznia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2004 r. Prawo zamówień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publicznych.</w:t>
      </w:r>
    </w:p>
    <w:p w:rsidR="00D106FF" w:rsidRPr="00591741" w:rsidRDefault="00D106FF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Niniejsze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ogłoszenie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nie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jest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również ogłoszeniem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postępowania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na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wybór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partnera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prywatnego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w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rozumieniu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ustawy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dnia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19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grudnia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2008 r.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partnerstwie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publiczno</w:t>
      </w:r>
      <w:r w:rsidR="000B3002">
        <w:rPr>
          <w:rFonts w:ascii="Arial" w:hAnsi="Arial" w:cs="Arial"/>
        </w:rPr>
        <w:t>-</w:t>
      </w:r>
      <w:r w:rsidRPr="00591741">
        <w:rPr>
          <w:rFonts w:ascii="Arial" w:hAnsi="Arial" w:cs="Arial"/>
        </w:rPr>
        <w:t>prywatnym,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ani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zawarcie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umowy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koncesji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w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rozumieniu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ustawy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dnia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9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stycznia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2009 r.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koncesji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na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roboty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budowlane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lub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usługi.</w:t>
      </w:r>
    </w:p>
    <w:p w:rsidR="00D106FF" w:rsidRPr="00591741" w:rsidRDefault="00D106FF" w:rsidP="00793858">
      <w:pPr>
        <w:jc w:val="both"/>
        <w:rPr>
          <w:rFonts w:ascii="Arial" w:hAnsi="Arial" w:cs="Arial"/>
        </w:rPr>
      </w:pPr>
      <w:r w:rsidRPr="00591741">
        <w:rPr>
          <w:rFonts w:ascii="Arial" w:hAnsi="Arial" w:cs="Arial"/>
        </w:rPr>
        <w:t>Udział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w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dialogu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technicznym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nie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jest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warunkiem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ubiegania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się w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przyszłości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jakiekolwiek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zamówienie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publiczne,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zawarcie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umowy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partnerstwo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publiczno-prywatne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lub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zawarcie</w:t>
      </w:r>
      <w:r w:rsidR="00603347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umowy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koncesji na roboty budowlane lub usługi, do ogłoszenia którego mogą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zostać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wykorzystane informacje</w:t>
      </w:r>
      <w:r w:rsidR="001B4940">
        <w:rPr>
          <w:rFonts w:ascii="Arial" w:hAnsi="Arial" w:cs="Arial"/>
        </w:rPr>
        <w:t xml:space="preserve"> </w:t>
      </w:r>
      <w:r w:rsidRPr="00591741">
        <w:rPr>
          <w:rFonts w:ascii="Arial" w:hAnsi="Arial" w:cs="Arial"/>
        </w:rPr>
        <w:t>pozyskane w niniejszym postępowaniu.</w:t>
      </w:r>
    </w:p>
    <w:p w:rsidR="000B3002" w:rsidRDefault="000B3002" w:rsidP="00793858">
      <w:pPr>
        <w:jc w:val="both"/>
        <w:rPr>
          <w:rFonts w:ascii="Arial" w:hAnsi="Arial" w:cs="Arial"/>
          <w:u w:val="single"/>
        </w:rPr>
      </w:pPr>
    </w:p>
    <w:p w:rsidR="008D16FF" w:rsidRDefault="008D16FF">
      <w:pPr>
        <w:spacing w:before="0"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7E75F9" w:rsidRPr="00591741" w:rsidRDefault="007E75F9" w:rsidP="00F5559A">
      <w:pPr>
        <w:ind w:left="426"/>
        <w:jc w:val="both"/>
        <w:rPr>
          <w:rFonts w:ascii="Arial" w:hAnsi="Arial" w:cs="Arial"/>
        </w:rPr>
      </w:pPr>
    </w:p>
    <w:sectPr w:rsidR="007E75F9" w:rsidRPr="00591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18" w:rsidRDefault="00EC0F18" w:rsidP="00816A8A">
      <w:pPr>
        <w:spacing w:after="0"/>
      </w:pPr>
      <w:r>
        <w:separator/>
      </w:r>
    </w:p>
  </w:endnote>
  <w:endnote w:type="continuationSeparator" w:id="0">
    <w:p w:rsidR="00EC0F18" w:rsidRDefault="00EC0F18" w:rsidP="00816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1F" w:rsidRDefault="00B208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233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:rsidR="00816A8A" w:rsidRPr="00816A8A" w:rsidRDefault="00816A8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816A8A">
          <w:rPr>
            <w:sz w:val="16"/>
            <w:szCs w:val="16"/>
          </w:rPr>
          <w:fldChar w:fldCharType="begin"/>
        </w:r>
        <w:r w:rsidRPr="00816A8A">
          <w:rPr>
            <w:sz w:val="16"/>
            <w:szCs w:val="16"/>
          </w:rPr>
          <w:instrText>PAGE   \* MERGEFORMAT</w:instrText>
        </w:r>
        <w:r w:rsidRPr="00816A8A">
          <w:rPr>
            <w:sz w:val="16"/>
            <w:szCs w:val="16"/>
          </w:rPr>
          <w:fldChar w:fldCharType="separate"/>
        </w:r>
        <w:r w:rsidR="004A5D8C" w:rsidRPr="004A5D8C">
          <w:rPr>
            <w:b/>
            <w:bCs/>
            <w:noProof/>
            <w:sz w:val="16"/>
            <w:szCs w:val="16"/>
          </w:rPr>
          <w:t>1</w:t>
        </w:r>
        <w:r w:rsidRPr="00816A8A">
          <w:rPr>
            <w:b/>
            <w:bCs/>
            <w:sz w:val="16"/>
            <w:szCs w:val="16"/>
          </w:rPr>
          <w:fldChar w:fldCharType="end"/>
        </w:r>
        <w:r w:rsidRPr="00816A8A">
          <w:rPr>
            <w:b/>
            <w:bCs/>
            <w:sz w:val="16"/>
            <w:szCs w:val="16"/>
          </w:rPr>
          <w:t xml:space="preserve"> | </w:t>
        </w:r>
        <w:r w:rsidRPr="00816A8A">
          <w:rPr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816A8A" w:rsidRDefault="00816A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1F" w:rsidRDefault="00B2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18" w:rsidRDefault="00EC0F18" w:rsidP="00816A8A">
      <w:pPr>
        <w:spacing w:after="0"/>
      </w:pPr>
      <w:r>
        <w:separator/>
      </w:r>
    </w:p>
  </w:footnote>
  <w:footnote w:type="continuationSeparator" w:id="0">
    <w:p w:rsidR="00EC0F18" w:rsidRDefault="00EC0F18" w:rsidP="00816A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1F" w:rsidRDefault="00B208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B1" w:rsidRPr="00591741" w:rsidRDefault="00D56354" w:rsidP="00D56354">
    <w:pPr>
      <w:spacing w:after="0"/>
      <w:rPr>
        <w:rFonts w:ascii="Arial" w:eastAsia="Times New Roman" w:hAnsi="Arial" w:cs="Times New Roman"/>
        <w:i/>
        <w:sz w:val="16"/>
        <w:szCs w:val="20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>Ogłoszenie</w:t>
    </w:r>
    <w:r w:rsidR="00591741" w:rsidRPr="00FC2F3E">
      <w:rPr>
        <w:rFonts w:ascii="Arial" w:eastAsia="Times New Roman" w:hAnsi="Arial" w:cs="Arial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sz w:val="16"/>
        <w:szCs w:val="16"/>
        <w:lang w:eastAsia="pl-PL"/>
      </w:rPr>
      <w:t xml:space="preserve">o </w:t>
    </w:r>
    <w:r w:rsidR="00591741" w:rsidRPr="00FC2F3E">
      <w:rPr>
        <w:rFonts w:ascii="Arial" w:eastAsia="Times New Roman" w:hAnsi="Arial" w:cs="Arial"/>
        <w:sz w:val="16"/>
        <w:szCs w:val="16"/>
        <w:lang w:eastAsia="pl-PL"/>
      </w:rPr>
      <w:t>dialogu technicznym</w:t>
    </w:r>
    <w:r w:rsidR="005B4859" w:rsidRPr="00FC2F3E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591741" w:rsidRPr="00FC2F3E">
      <w:rPr>
        <w:rFonts w:ascii="Arial" w:eastAsia="Times New Roman" w:hAnsi="Arial" w:cs="Arial"/>
        <w:sz w:val="16"/>
        <w:szCs w:val="16"/>
        <w:lang w:eastAsia="pl-PL"/>
      </w:rPr>
      <w:t>w przedmiocie realizacji przedsięwzięcia</w:t>
    </w:r>
    <w:r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591741" w:rsidRPr="00FC2F3E">
      <w:rPr>
        <w:rFonts w:ascii="Arial" w:eastAsia="Times New Roman" w:hAnsi="Arial" w:cs="Arial"/>
        <w:sz w:val="16"/>
        <w:szCs w:val="16"/>
        <w:lang w:eastAsia="pl-PL"/>
      </w:rPr>
      <w:t xml:space="preserve">pn.: </w:t>
    </w:r>
    <w:r w:rsidR="00591741" w:rsidRPr="00FC2F3E">
      <w:rPr>
        <w:rFonts w:ascii="Arial" w:eastAsia="Times New Roman" w:hAnsi="Arial" w:cs="Arial"/>
        <w:i/>
        <w:sz w:val="16"/>
        <w:szCs w:val="16"/>
        <w:lang w:eastAsia="pl-PL"/>
      </w:rPr>
      <w:t>„</w:t>
    </w:r>
    <w:r w:rsidR="004A5D8C" w:rsidRPr="004A5D8C">
      <w:rPr>
        <w:rFonts w:ascii="Arial" w:eastAsia="Times New Roman" w:hAnsi="Arial" w:cs="Arial"/>
        <w:i/>
        <w:sz w:val="16"/>
        <w:szCs w:val="16"/>
        <w:lang w:eastAsia="pl-PL"/>
      </w:rPr>
      <w:t xml:space="preserve">Przebudowa, utrzymanie i rozwój systemu </w:t>
    </w:r>
    <w:proofErr w:type="spellStart"/>
    <w:r w:rsidR="004A5D8C" w:rsidRPr="004A5D8C">
      <w:rPr>
        <w:rFonts w:ascii="Arial" w:eastAsia="Times New Roman" w:hAnsi="Arial" w:cs="Arial"/>
        <w:i/>
        <w:sz w:val="16"/>
        <w:szCs w:val="16"/>
        <w:lang w:eastAsia="pl-PL"/>
      </w:rPr>
      <w:t>SODiR</w:t>
    </w:r>
    <w:proofErr w:type="spellEnd"/>
    <w:r w:rsidR="004A5D8C" w:rsidRPr="004A5D8C">
      <w:rPr>
        <w:rFonts w:ascii="Arial" w:eastAsia="Times New Roman" w:hAnsi="Arial" w:cs="Arial"/>
        <w:i/>
        <w:sz w:val="16"/>
        <w:szCs w:val="16"/>
        <w:lang w:eastAsia="pl-PL"/>
      </w:rPr>
      <w:t xml:space="preserve"> lub zaprojektowanie, wytworzenie, wdrożenie, utrzymanie i rozwój systemu SODIR 2.</w:t>
    </w:r>
    <w:r w:rsidR="004A5D8C">
      <w:rPr>
        <w:rFonts w:ascii="Arial" w:eastAsia="Times New Roman" w:hAnsi="Arial" w:cs="Arial"/>
        <w:i/>
        <w:sz w:val="16"/>
        <w:szCs w:val="16"/>
        <w:lang w:eastAsia="pl-PL"/>
      </w:rPr>
      <w:t>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1F" w:rsidRDefault="00B20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D0"/>
    <w:multiLevelType w:val="hybridMultilevel"/>
    <w:tmpl w:val="CCBA8F2A"/>
    <w:lvl w:ilvl="0" w:tplc="E2F44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0374ED"/>
    <w:multiLevelType w:val="hybridMultilevel"/>
    <w:tmpl w:val="73D885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371C0B"/>
    <w:multiLevelType w:val="hybridMultilevel"/>
    <w:tmpl w:val="1188E2C8"/>
    <w:lvl w:ilvl="0" w:tplc="E2F44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B0409E"/>
    <w:multiLevelType w:val="hybridMultilevel"/>
    <w:tmpl w:val="A50E7AA2"/>
    <w:lvl w:ilvl="0" w:tplc="BC22D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16CE"/>
    <w:multiLevelType w:val="hybridMultilevel"/>
    <w:tmpl w:val="0B94A788"/>
    <w:lvl w:ilvl="0" w:tplc="DF1E38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5876"/>
    <w:multiLevelType w:val="hybridMultilevel"/>
    <w:tmpl w:val="8C88E266"/>
    <w:lvl w:ilvl="0" w:tplc="BC22D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1E38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371E"/>
    <w:multiLevelType w:val="hybridMultilevel"/>
    <w:tmpl w:val="646632DE"/>
    <w:lvl w:ilvl="0" w:tplc="BC22D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53C"/>
    <w:multiLevelType w:val="hybridMultilevel"/>
    <w:tmpl w:val="FB76AA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117BFE"/>
    <w:multiLevelType w:val="hybridMultilevel"/>
    <w:tmpl w:val="3B048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725A0E"/>
    <w:multiLevelType w:val="hybridMultilevel"/>
    <w:tmpl w:val="14B25C4E"/>
    <w:lvl w:ilvl="0" w:tplc="E2F44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FF7573"/>
    <w:multiLevelType w:val="hybridMultilevel"/>
    <w:tmpl w:val="3766C3B0"/>
    <w:lvl w:ilvl="0" w:tplc="3E18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EEF"/>
    <w:multiLevelType w:val="hybridMultilevel"/>
    <w:tmpl w:val="51BAAB9E"/>
    <w:lvl w:ilvl="0" w:tplc="BC22D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F063E"/>
    <w:multiLevelType w:val="hybridMultilevel"/>
    <w:tmpl w:val="53569B16"/>
    <w:lvl w:ilvl="0" w:tplc="E2F44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42575"/>
    <w:multiLevelType w:val="multilevel"/>
    <w:tmpl w:val="82EC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A23DF"/>
    <w:multiLevelType w:val="hybridMultilevel"/>
    <w:tmpl w:val="A50E7AA2"/>
    <w:lvl w:ilvl="0" w:tplc="BC22D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27E0C"/>
    <w:multiLevelType w:val="multilevel"/>
    <w:tmpl w:val="ECB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23CA9"/>
    <w:multiLevelType w:val="hybridMultilevel"/>
    <w:tmpl w:val="9F6ED596"/>
    <w:lvl w:ilvl="0" w:tplc="BD142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44115"/>
    <w:multiLevelType w:val="hybridMultilevel"/>
    <w:tmpl w:val="2AB00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2BF0"/>
    <w:multiLevelType w:val="hybridMultilevel"/>
    <w:tmpl w:val="C1B82E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29A3CBC"/>
    <w:multiLevelType w:val="hybridMultilevel"/>
    <w:tmpl w:val="A50E7AA2"/>
    <w:lvl w:ilvl="0" w:tplc="BC22D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16A"/>
    <w:multiLevelType w:val="hybridMultilevel"/>
    <w:tmpl w:val="1F64C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A61FB"/>
    <w:multiLevelType w:val="hybridMultilevel"/>
    <w:tmpl w:val="8DB044E6"/>
    <w:lvl w:ilvl="0" w:tplc="90186806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16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  <w:num w:numId="16">
    <w:abstractNumId w:val="4"/>
  </w:num>
  <w:num w:numId="17">
    <w:abstractNumId w:val="1"/>
  </w:num>
  <w:num w:numId="18">
    <w:abstractNumId w:val="21"/>
  </w:num>
  <w:num w:numId="19">
    <w:abstractNumId w:val="17"/>
  </w:num>
  <w:num w:numId="20">
    <w:abstractNumId w:val="3"/>
  </w:num>
  <w:num w:numId="21">
    <w:abstractNumId w:val="19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98"/>
    <w:rsid w:val="0001568D"/>
    <w:rsid w:val="000B3002"/>
    <w:rsid w:val="00102768"/>
    <w:rsid w:val="001049ED"/>
    <w:rsid w:val="0011624E"/>
    <w:rsid w:val="00167455"/>
    <w:rsid w:val="0018667B"/>
    <w:rsid w:val="001A4BF5"/>
    <w:rsid w:val="001B004B"/>
    <w:rsid w:val="001B4940"/>
    <w:rsid w:val="001D7120"/>
    <w:rsid w:val="001E33BB"/>
    <w:rsid w:val="00255C24"/>
    <w:rsid w:val="00267099"/>
    <w:rsid w:val="002B25CD"/>
    <w:rsid w:val="00312E83"/>
    <w:rsid w:val="00324B63"/>
    <w:rsid w:val="00343C09"/>
    <w:rsid w:val="004559C9"/>
    <w:rsid w:val="0049735A"/>
    <w:rsid w:val="004A07FB"/>
    <w:rsid w:val="004A5D8C"/>
    <w:rsid w:val="004A7B13"/>
    <w:rsid w:val="004F7B36"/>
    <w:rsid w:val="00523F47"/>
    <w:rsid w:val="00551C0D"/>
    <w:rsid w:val="00591741"/>
    <w:rsid w:val="00596D98"/>
    <w:rsid w:val="005B4859"/>
    <w:rsid w:val="00603347"/>
    <w:rsid w:val="00621F9C"/>
    <w:rsid w:val="00657E8C"/>
    <w:rsid w:val="006A0685"/>
    <w:rsid w:val="006C3158"/>
    <w:rsid w:val="006F22B1"/>
    <w:rsid w:val="007035FF"/>
    <w:rsid w:val="00741A10"/>
    <w:rsid w:val="00793858"/>
    <w:rsid w:val="007C6C10"/>
    <w:rsid w:val="007D70F0"/>
    <w:rsid w:val="007E75F9"/>
    <w:rsid w:val="00816A8A"/>
    <w:rsid w:val="00851BE5"/>
    <w:rsid w:val="00864B6A"/>
    <w:rsid w:val="008749F1"/>
    <w:rsid w:val="008B7FFD"/>
    <w:rsid w:val="008D16FF"/>
    <w:rsid w:val="008E7D09"/>
    <w:rsid w:val="00923265"/>
    <w:rsid w:val="009319AB"/>
    <w:rsid w:val="00941CDB"/>
    <w:rsid w:val="00991161"/>
    <w:rsid w:val="00996B7D"/>
    <w:rsid w:val="009B52A0"/>
    <w:rsid w:val="00A14E93"/>
    <w:rsid w:val="00AA1CCD"/>
    <w:rsid w:val="00AB3DC6"/>
    <w:rsid w:val="00B2081F"/>
    <w:rsid w:val="00B80333"/>
    <w:rsid w:val="00BA46FA"/>
    <w:rsid w:val="00BB2309"/>
    <w:rsid w:val="00BB48B3"/>
    <w:rsid w:val="00BB4E4F"/>
    <w:rsid w:val="00C13DD0"/>
    <w:rsid w:val="00C31E0E"/>
    <w:rsid w:val="00C54A76"/>
    <w:rsid w:val="00C93706"/>
    <w:rsid w:val="00CA42F9"/>
    <w:rsid w:val="00D106FF"/>
    <w:rsid w:val="00D56354"/>
    <w:rsid w:val="00D744E3"/>
    <w:rsid w:val="00DD25B9"/>
    <w:rsid w:val="00DF4E1F"/>
    <w:rsid w:val="00EA1472"/>
    <w:rsid w:val="00EA15EB"/>
    <w:rsid w:val="00EC0F18"/>
    <w:rsid w:val="00ED07D5"/>
    <w:rsid w:val="00EE586A"/>
    <w:rsid w:val="00EE7C39"/>
    <w:rsid w:val="00F24782"/>
    <w:rsid w:val="00F5559A"/>
    <w:rsid w:val="00F55A2C"/>
    <w:rsid w:val="00F7713D"/>
    <w:rsid w:val="00FA74E4"/>
    <w:rsid w:val="00FC2F3E"/>
    <w:rsid w:val="00FC6498"/>
    <w:rsid w:val="00FD106F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20"/>
    <w:pPr>
      <w:spacing w:before="12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3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3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16A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16A8A"/>
  </w:style>
  <w:style w:type="paragraph" w:styleId="Stopka">
    <w:name w:val="footer"/>
    <w:basedOn w:val="Normalny"/>
    <w:link w:val="StopkaZnak"/>
    <w:uiPriority w:val="99"/>
    <w:unhideWhenUsed/>
    <w:rsid w:val="00816A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16A8A"/>
  </w:style>
  <w:style w:type="paragraph" w:styleId="Akapitzlist">
    <w:name w:val="List Paragraph"/>
    <w:basedOn w:val="Normalny"/>
    <w:uiPriority w:val="34"/>
    <w:qFormat/>
    <w:rsid w:val="00F24782"/>
    <w:pPr>
      <w:numPr>
        <w:numId w:val="1"/>
      </w:numPr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9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20"/>
    <w:pPr>
      <w:spacing w:before="12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3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3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16A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16A8A"/>
  </w:style>
  <w:style w:type="paragraph" w:styleId="Stopka">
    <w:name w:val="footer"/>
    <w:basedOn w:val="Normalny"/>
    <w:link w:val="StopkaZnak"/>
    <w:uiPriority w:val="99"/>
    <w:unhideWhenUsed/>
    <w:rsid w:val="00816A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16A8A"/>
  </w:style>
  <w:style w:type="paragraph" w:styleId="Akapitzlist">
    <w:name w:val="List Paragraph"/>
    <w:basedOn w:val="Normalny"/>
    <w:uiPriority w:val="34"/>
    <w:qFormat/>
    <w:rsid w:val="00F24782"/>
    <w:pPr>
      <w:numPr>
        <w:numId w:val="1"/>
      </w:numPr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9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686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Rydlakowski</dc:creator>
  <cp:lastModifiedBy>User</cp:lastModifiedBy>
  <cp:revision>17</cp:revision>
  <cp:lastPrinted>2017-08-23T05:59:00Z</cp:lastPrinted>
  <dcterms:created xsi:type="dcterms:W3CDTF">2017-06-27T11:00:00Z</dcterms:created>
  <dcterms:modified xsi:type="dcterms:W3CDTF">2017-08-23T06:08:00Z</dcterms:modified>
</cp:coreProperties>
</file>