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184" w:rsidRDefault="00350184" w:rsidP="0043700C">
      <w:pPr>
        <w:jc w:val="both"/>
      </w:pPr>
      <w:r>
        <w:rPr>
          <w:rFonts w:ascii="Times New Roman" w:hAnsi="Times New Roman" w:cs="Times New Roman"/>
          <w:b/>
          <w:noProof/>
          <w:sz w:val="32"/>
          <w:szCs w:val="32"/>
          <w:lang w:eastAsia="pl-PL"/>
        </w:rPr>
        <w:drawing>
          <wp:inline distT="0" distB="0" distL="0" distR="0">
            <wp:extent cx="1431925" cy="5778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CCE" w:rsidRDefault="00E71CCE" w:rsidP="00350184">
      <w:pPr>
        <w:jc w:val="center"/>
      </w:pPr>
      <w:r>
        <w:t>Analiza rynku i s</w:t>
      </w:r>
      <w:r>
        <w:t>zacowanie wartości zamówienia</w:t>
      </w:r>
    </w:p>
    <w:p w:rsidR="00350184" w:rsidRDefault="00350184" w:rsidP="00350184">
      <w:pPr>
        <w:jc w:val="center"/>
      </w:pPr>
    </w:p>
    <w:p w:rsidR="00E71CCE" w:rsidRDefault="00A8079C" w:rsidP="00E71CCE">
      <w:pPr>
        <w:pStyle w:val="Akapitzlist"/>
        <w:numPr>
          <w:ilvl w:val="0"/>
          <w:numId w:val="3"/>
        </w:numPr>
        <w:jc w:val="both"/>
      </w:pPr>
      <w:r>
        <w:t>Nazwa i adres zamawiającego</w:t>
      </w:r>
      <w:bookmarkStart w:id="0" w:name="_GoBack"/>
      <w:bookmarkEnd w:id="0"/>
    </w:p>
    <w:p w:rsidR="00350184" w:rsidRDefault="00350184" w:rsidP="00350184">
      <w:pPr>
        <w:jc w:val="both"/>
      </w:pPr>
      <w:r>
        <w:t>Państwowy Fundusz Rehab</w:t>
      </w:r>
      <w:r>
        <w:t xml:space="preserve">ilitacji Osób Niepełnosprawnych, 00-828 Warszawa, </w:t>
      </w:r>
      <w:r>
        <w:t>Al. Jana Pawła II 13</w:t>
      </w:r>
      <w:r>
        <w:br/>
        <w:t>Tel. (22) 50-55-553</w:t>
      </w:r>
      <w:r>
        <w:t xml:space="preserve">, </w:t>
      </w:r>
      <w:r w:rsidRPr="00453A5F">
        <w:rPr>
          <w:rFonts w:cs="Times New Roman"/>
          <w:bCs/>
        </w:rPr>
        <w:t>NIP 525-10-00-810</w:t>
      </w:r>
    </w:p>
    <w:p w:rsidR="00350184" w:rsidRDefault="00350184" w:rsidP="00350184">
      <w:pPr>
        <w:pStyle w:val="Akapitzlist"/>
        <w:numPr>
          <w:ilvl w:val="0"/>
          <w:numId w:val="3"/>
        </w:numPr>
        <w:jc w:val="both"/>
      </w:pPr>
      <w:r>
        <w:t>Przedmiot zamówienia</w:t>
      </w:r>
    </w:p>
    <w:p w:rsidR="00301207" w:rsidRDefault="00E71CCE" w:rsidP="0043700C">
      <w:pPr>
        <w:jc w:val="both"/>
      </w:pPr>
      <w:r w:rsidRPr="00E71CCE">
        <w:t>W celu zbadania oferty rynkowej oraz oszacowania wartości zamówienia</w:t>
      </w:r>
      <w:r w:rsidRPr="00E71CCE">
        <w:t xml:space="preserve">, </w:t>
      </w:r>
      <w:r w:rsidR="00301207">
        <w:t>Państwowy Fundusz Rehabilitacji Osób Niepełnosprawnych</w:t>
      </w:r>
      <w:r>
        <w:t xml:space="preserve"> </w:t>
      </w:r>
      <w:r w:rsidR="00301207">
        <w:t xml:space="preserve">przedstawia </w:t>
      </w:r>
      <w:r w:rsidR="00261920">
        <w:t>z</w:t>
      </w:r>
      <w:r w:rsidR="00301207">
        <w:t xml:space="preserve">apytanie </w:t>
      </w:r>
      <w:r w:rsidR="00261920">
        <w:t xml:space="preserve">dotyczące szacowania wartości rynkowej usług. Szacowanie Rynku </w:t>
      </w:r>
      <w:r w:rsidR="00301207">
        <w:t>dotycz</w:t>
      </w:r>
      <w:r w:rsidR="00F44162">
        <w:t>y</w:t>
      </w:r>
      <w:r w:rsidR="00301207">
        <w:t xml:space="preserve"> </w:t>
      </w:r>
      <w:r w:rsidR="00261920">
        <w:t xml:space="preserve">określenia wartości usług </w:t>
      </w:r>
      <w:r w:rsidR="005D6DB7">
        <w:t xml:space="preserve">dotyczących </w:t>
      </w:r>
      <w:r w:rsidR="00301207">
        <w:t>migracji obecnie użytkowanego systemu pocztowego opartego o platformę pocztową Lotus Domino do systemu pocztowego opartego o platformę Microsoft Exchange</w:t>
      </w:r>
      <w:r w:rsidR="00F44162">
        <w:t xml:space="preserve"> oraz wdrożenia i uruchomienia dodatkowych usług komunikacyjnych, a także usług zwiększających poziom bezpieczeństwa. </w:t>
      </w:r>
      <w:r w:rsidR="00301207">
        <w:t>W ramach przeprowadzanych prac Wykonawca przeprowadzi następujący zakres prac:</w:t>
      </w:r>
    </w:p>
    <w:p w:rsidR="00301207" w:rsidRDefault="00717273" w:rsidP="0043700C">
      <w:pPr>
        <w:pStyle w:val="Akapitzlist"/>
        <w:numPr>
          <w:ilvl w:val="0"/>
          <w:numId w:val="1"/>
        </w:numPr>
        <w:jc w:val="both"/>
      </w:pPr>
      <w:r>
        <w:t>P</w:t>
      </w:r>
      <w:r w:rsidR="00301207">
        <w:t>race przygotowawcze w zakresie zainstalowania i skonfigurowania platformy pocztowej Microsoft Exchange zawierające inspekcję/audyt aktualnie wykorzystywanych kontrolerów domeny w zakresie wymagań instalacji środowiska serwerów MS Exchange, a w szczególności:</w:t>
      </w:r>
    </w:p>
    <w:p w:rsidR="00520C36" w:rsidRDefault="00520C36" w:rsidP="0043700C">
      <w:pPr>
        <w:pStyle w:val="Akapitzlist"/>
        <w:numPr>
          <w:ilvl w:val="1"/>
          <w:numId w:val="1"/>
        </w:numPr>
        <w:jc w:val="both"/>
      </w:pPr>
      <w:r>
        <w:t>weryfikację uprawnień i zabezpieczeń w strukturach Active Directory oraz ich modyfikacja na potrzeby funkcjonowania środowiska serwerów MS Exchange,</w:t>
      </w:r>
    </w:p>
    <w:p w:rsidR="00520C36" w:rsidRDefault="00520C36" w:rsidP="0043700C">
      <w:pPr>
        <w:pStyle w:val="Akapitzlist"/>
        <w:numPr>
          <w:ilvl w:val="1"/>
          <w:numId w:val="1"/>
        </w:numPr>
        <w:jc w:val="both"/>
      </w:pPr>
      <w:r>
        <w:t>weryfikacja poziomu funkcjonalności usług Active Directory w tym w szczególności lasów oraz domen Active Directory,</w:t>
      </w:r>
    </w:p>
    <w:p w:rsidR="00520C36" w:rsidRDefault="00520C36" w:rsidP="0043700C">
      <w:pPr>
        <w:pStyle w:val="Akapitzlist"/>
        <w:numPr>
          <w:ilvl w:val="1"/>
          <w:numId w:val="1"/>
        </w:numPr>
        <w:jc w:val="both"/>
      </w:pPr>
      <w:r>
        <w:t xml:space="preserve">weryfikację konfiguracji </w:t>
      </w:r>
      <w:proofErr w:type="spellStart"/>
      <w:r>
        <w:t>Site’ów</w:t>
      </w:r>
      <w:proofErr w:type="spellEnd"/>
      <w:r>
        <w:t xml:space="preserve"> Active Directory </w:t>
      </w:r>
    </w:p>
    <w:p w:rsidR="00520C36" w:rsidRDefault="00520C36" w:rsidP="0043700C">
      <w:pPr>
        <w:pStyle w:val="Akapitzlist"/>
        <w:numPr>
          <w:ilvl w:val="1"/>
          <w:numId w:val="1"/>
        </w:numPr>
        <w:jc w:val="both"/>
      </w:pPr>
      <w:r>
        <w:t xml:space="preserve">weryfikację konfiguracji i wydajności serwerów pełniących rolę DC oraz Global </w:t>
      </w:r>
      <w:proofErr w:type="spellStart"/>
      <w:r>
        <w:t>Catalog</w:t>
      </w:r>
      <w:proofErr w:type="spellEnd"/>
      <w:r>
        <w:t>,</w:t>
      </w:r>
    </w:p>
    <w:p w:rsidR="00301207" w:rsidRDefault="00520C36" w:rsidP="0043700C">
      <w:pPr>
        <w:pStyle w:val="Akapitzlist"/>
        <w:numPr>
          <w:ilvl w:val="1"/>
          <w:numId w:val="1"/>
        </w:numPr>
        <w:jc w:val="both"/>
      </w:pPr>
      <w:r>
        <w:t xml:space="preserve">weryfikację konfiguracji kontrolera domeny posiadającego rolę FSMO </w:t>
      </w:r>
      <w:proofErr w:type="spellStart"/>
      <w:r>
        <w:t>Schema</w:t>
      </w:r>
      <w:proofErr w:type="spellEnd"/>
      <w:r>
        <w:t xml:space="preserve"> Master ,</w:t>
      </w:r>
    </w:p>
    <w:p w:rsidR="007379BA" w:rsidRDefault="00520C36" w:rsidP="0043700C">
      <w:pPr>
        <w:pStyle w:val="Akapitzlist"/>
        <w:numPr>
          <w:ilvl w:val="1"/>
          <w:numId w:val="1"/>
        </w:numPr>
        <w:jc w:val="both"/>
      </w:pPr>
      <w:r>
        <w:t>dostosowanie schematu bazy danych Active Directory w zakresie przechowywania dodatkowych klas oraz atrybutów wymaganych prze</w:t>
      </w:r>
      <w:r w:rsidR="007379BA">
        <w:t>z usługi serwerów pocztowych MS Exchange,</w:t>
      </w:r>
    </w:p>
    <w:p w:rsidR="00520C36" w:rsidRDefault="007379BA" w:rsidP="0043700C">
      <w:pPr>
        <w:pStyle w:val="Akapitzlist"/>
        <w:numPr>
          <w:ilvl w:val="1"/>
          <w:numId w:val="1"/>
        </w:numPr>
        <w:jc w:val="both"/>
      </w:pPr>
      <w:r>
        <w:t>dostosowanie grup zabezpieczeń w organizacji w zakresie utworzenie/importu uprawnień związanych z zarządzaniem serwerami MS Exchange, w szczególności utworzenie oraz skonfigurowanie nowych grup uprawnień administracyjnych w organizacji,</w:t>
      </w:r>
      <w:r w:rsidR="00520C36">
        <w:t xml:space="preserve"> </w:t>
      </w:r>
    </w:p>
    <w:p w:rsidR="00301207" w:rsidRDefault="00301207" w:rsidP="0043700C">
      <w:pPr>
        <w:pStyle w:val="Akapitzlist"/>
        <w:numPr>
          <w:ilvl w:val="1"/>
          <w:numId w:val="1"/>
        </w:numPr>
        <w:jc w:val="both"/>
      </w:pPr>
      <w:r>
        <w:t>wszystkie czynności ingerujące w produkcyjnie wykorzystywaną strukturę Active Directory muszą być poprzedzone utworzonymi na tą okoliczność kopiami bezpieczeństwa umożliwiającymi w przypadku awarii usługi lub jej elementów odtworzenie poprzedniej konfiguracji.</w:t>
      </w:r>
    </w:p>
    <w:p w:rsidR="007379BA" w:rsidRDefault="007379BA" w:rsidP="0043700C">
      <w:pPr>
        <w:pStyle w:val="Akapitzlist"/>
        <w:numPr>
          <w:ilvl w:val="0"/>
          <w:numId w:val="1"/>
        </w:numPr>
        <w:jc w:val="both"/>
      </w:pPr>
      <w:r>
        <w:t xml:space="preserve">Utworzenie </w:t>
      </w:r>
      <w:r w:rsidR="0043700C">
        <w:t>Katalogu Użytkowników</w:t>
      </w:r>
      <w:r w:rsidR="008F6117">
        <w:t xml:space="preserve">. W zakresie utworzenia </w:t>
      </w:r>
      <w:r w:rsidR="0043700C">
        <w:t>Katalogu Użytkowników</w:t>
      </w:r>
      <w:r w:rsidR="008F6117">
        <w:t xml:space="preserve"> jest wykonanie czynności konfiguracyjnych umożliwiających przechowywanie określonych elementów dotyczących pracowników PFRON oraz podmiotów świadczących usługi na rzecz PFRON w zakresie pól wskazanych przez PFRON oraz prezentowanie ich w książce </w:t>
      </w:r>
      <w:r w:rsidR="008F6117">
        <w:lastRenderedPageBreak/>
        <w:t xml:space="preserve">telefonicznej/ kontaktach </w:t>
      </w:r>
      <w:r w:rsidR="0043700C">
        <w:t>programu MS Exchange oraz w katalogu użytkowników Active Directory. Zasilanie w/w struktur odbywało się będzie jednorazowo w momencie utworzenia struktur (z aktualnie posiadanej w Lotus Domino aplikacji – Księga organizacji) oraz cyklicznie z plików CSV dostarczanych przez PFRON (generowanych z programu Kadrowego PFRON). Po stronie Wykonawcy zrealizowane mają być czynności związane z dostosowaniem aktualnie wykorzystywanego katalogu użytkowników Active Directory, połączenie w/w katalogu z katalogiem kontaktów MS Exchange oraz utworzenie mechanizmów (skryptów) automatycznie zasilających w/w katalogi z plików CSV, w tym w szczególności czynności związane z:</w:t>
      </w:r>
    </w:p>
    <w:p w:rsidR="0043700C" w:rsidRDefault="00C50C70" w:rsidP="0043700C">
      <w:pPr>
        <w:pStyle w:val="Akapitzlist"/>
        <w:numPr>
          <w:ilvl w:val="1"/>
          <w:numId w:val="1"/>
        </w:numPr>
        <w:jc w:val="both"/>
      </w:pPr>
      <w:r>
        <w:t>i</w:t>
      </w:r>
      <w:r w:rsidR="00391133">
        <w:t>dentyfikacją, weryfikacją i analizą atrybutów wskazanych przez PFRON do importu z aktualnie wykorzystywanej Księgi Organizacji,</w:t>
      </w:r>
    </w:p>
    <w:p w:rsidR="00391133" w:rsidRDefault="00C50C70" w:rsidP="0043700C">
      <w:pPr>
        <w:pStyle w:val="Akapitzlist"/>
        <w:numPr>
          <w:ilvl w:val="1"/>
          <w:numId w:val="1"/>
        </w:numPr>
        <w:jc w:val="both"/>
      </w:pPr>
      <w:r>
        <w:t>p</w:t>
      </w:r>
      <w:r w:rsidR="00391133">
        <w:t xml:space="preserve">rzegląd, analiza oraz dostosowanie struktur baz danych Active Directory ze szczególnym uwzględnieniem atrybutów importowanych oraz podlegających importowaniu w ramach wskazanych katalogów </w:t>
      </w:r>
    </w:p>
    <w:p w:rsidR="00391133" w:rsidRDefault="00C50C70" w:rsidP="0043700C">
      <w:pPr>
        <w:pStyle w:val="Akapitzlist"/>
        <w:numPr>
          <w:ilvl w:val="1"/>
          <w:numId w:val="1"/>
        </w:numPr>
        <w:jc w:val="both"/>
      </w:pPr>
      <w:r>
        <w:t>p</w:t>
      </w:r>
      <w:r w:rsidR="00391133">
        <w:t>rzegląd, analiza oraz dokonanie czynności konwersji danych eksportowanych z Księgi Organizacji,</w:t>
      </w:r>
    </w:p>
    <w:p w:rsidR="00391133" w:rsidRDefault="00C50C70" w:rsidP="00391133">
      <w:pPr>
        <w:pStyle w:val="Akapitzlist"/>
        <w:numPr>
          <w:ilvl w:val="1"/>
          <w:numId w:val="1"/>
        </w:numPr>
        <w:jc w:val="both"/>
      </w:pPr>
      <w:r>
        <w:t>p</w:t>
      </w:r>
      <w:r w:rsidR="00391133">
        <w:t>rzegląd, analiza oraz zdefiniowanie nowych klas i atrybutów w bazie Active Directory na potrzeby zasilenia danymi z Księgi Organizacji oraz z danych zawartych w plikach CSV, z uwzględnieniem standardu x.500 OID,</w:t>
      </w:r>
    </w:p>
    <w:p w:rsidR="00F059ED" w:rsidRDefault="00C50C70" w:rsidP="00391133">
      <w:pPr>
        <w:pStyle w:val="Akapitzlist"/>
        <w:numPr>
          <w:ilvl w:val="1"/>
          <w:numId w:val="1"/>
        </w:numPr>
        <w:jc w:val="both"/>
      </w:pPr>
      <w:r>
        <w:t>p</w:t>
      </w:r>
      <w:r w:rsidR="00F059ED">
        <w:t>rzygotowanie skryptów PowerShell automatyzujących import danych eksportowanych z Księgi Organizacji,</w:t>
      </w:r>
    </w:p>
    <w:p w:rsidR="00F059ED" w:rsidRDefault="00C50C70" w:rsidP="00391133">
      <w:pPr>
        <w:pStyle w:val="Akapitzlist"/>
        <w:numPr>
          <w:ilvl w:val="1"/>
          <w:numId w:val="1"/>
        </w:numPr>
        <w:jc w:val="both"/>
      </w:pPr>
      <w:r>
        <w:t>p</w:t>
      </w:r>
      <w:r w:rsidR="00F059ED">
        <w:t>rzygotowanie skryptów PowerShell automatyzujących import danych eksportowanych z plików CSV dostarczanych przez PFRON,</w:t>
      </w:r>
    </w:p>
    <w:p w:rsidR="00391133" w:rsidRDefault="00C50C70" w:rsidP="00391133">
      <w:pPr>
        <w:pStyle w:val="Akapitzlist"/>
        <w:numPr>
          <w:ilvl w:val="1"/>
          <w:numId w:val="1"/>
        </w:numPr>
        <w:jc w:val="both"/>
      </w:pPr>
      <w:r>
        <w:t>k</w:t>
      </w:r>
      <w:r w:rsidR="00F059ED">
        <w:t>onfiguracja maszyny importującej danie w zakresie polityk uruchamiania skryptów oraz uprawnień użytkowników zapewniających zabezpieczenie skryptów PowerShell przed modyfikacją i nieuprawnionym uruchomieniem.</w:t>
      </w:r>
    </w:p>
    <w:p w:rsidR="00F059ED" w:rsidRDefault="00C50C70" w:rsidP="00391133">
      <w:pPr>
        <w:pStyle w:val="Akapitzlist"/>
        <w:numPr>
          <w:ilvl w:val="1"/>
          <w:numId w:val="1"/>
        </w:numPr>
        <w:jc w:val="both"/>
      </w:pPr>
      <w:r>
        <w:t>k</w:t>
      </w:r>
      <w:r w:rsidR="00F059ED">
        <w:t>onfiguracja harmonogramu automatycznego importu danych.</w:t>
      </w:r>
    </w:p>
    <w:p w:rsidR="00F059ED" w:rsidRDefault="00F059ED" w:rsidP="00F059ED">
      <w:pPr>
        <w:pStyle w:val="Akapitzlist"/>
        <w:numPr>
          <w:ilvl w:val="0"/>
          <w:numId w:val="1"/>
        </w:numPr>
        <w:jc w:val="both"/>
      </w:pPr>
      <w:r>
        <w:t xml:space="preserve">Migracja usług pocztowych oraz poczty elektronicznej z obecnie wykorzystywanego systemu opartego o platformę Lotus Domino </w:t>
      </w:r>
      <w:r w:rsidR="00AD25DB">
        <w:t xml:space="preserve">(Lotus Notes) </w:t>
      </w:r>
      <w:r>
        <w:t xml:space="preserve">do systemu MS Exchange 2016. W zakresie czynności będących po stronie Wykonawcy będzie </w:t>
      </w:r>
      <w:r w:rsidR="00AD25DB">
        <w:t>skonfigurowanie i uruchomienie grupy serwerów MS Exchange 2016 oraz dokonanie migracji skrzynek pocztowych w ilości około 1000 szt.. Migracja musi zostać zrealizowana za pośrednictwem zewnętrznego narzędzia umożliwiającego w trakcie migracji jednoczesne korzystanie z obydwu systemów pocztowych z wyłączeniem informacji zawartych w kalendarzach użytkowników systemów pocztowych. Zakres prac realizowanych przez Wykonawcę zawiera w szczególności:</w:t>
      </w:r>
    </w:p>
    <w:p w:rsidR="00AD25DB" w:rsidRDefault="00C50C70" w:rsidP="00AD25DB">
      <w:pPr>
        <w:pStyle w:val="Akapitzlist"/>
        <w:numPr>
          <w:ilvl w:val="1"/>
          <w:numId w:val="1"/>
        </w:numPr>
        <w:jc w:val="both"/>
      </w:pPr>
      <w:r>
        <w:t>i</w:t>
      </w:r>
      <w:r w:rsidR="00AD25DB">
        <w:t>nwentaryzację oraz analizę obecnie wykorzystywanego środowiska pocztowego,</w:t>
      </w:r>
    </w:p>
    <w:p w:rsidR="00AD25DB" w:rsidRDefault="00C50C70" w:rsidP="00AD25DB">
      <w:pPr>
        <w:pStyle w:val="Akapitzlist"/>
        <w:numPr>
          <w:ilvl w:val="1"/>
          <w:numId w:val="1"/>
        </w:numPr>
        <w:jc w:val="both"/>
      </w:pPr>
      <w:r>
        <w:t>p</w:t>
      </w:r>
      <w:r w:rsidR="00AD25DB">
        <w:t xml:space="preserve">rzygotowanie dokumentacji przedwdrożeniowej zawierającej w szczególności projekt wdrożenia uwzględniający aktualny routing wiadomości </w:t>
      </w:r>
      <w:r w:rsidR="002572A3">
        <w:t>SMTP</w:t>
      </w:r>
      <w:r w:rsidR="00AD25DB">
        <w:t xml:space="preserve"> w organizacji, plan instalacji oraz konfiguracji środowiska MS Exchange uwzględniający rozłożenie baz danych zapewniające odporność na awarię pojedynczego </w:t>
      </w:r>
      <w:proofErr w:type="spellStart"/>
      <w:r w:rsidR="00AD25DB">
        <w:t>Site’u</w:t>
      </w:r>
      <w:proofErr w:type="spellEnd"/>
      <w:r w:rsidR="00AD25DB">
        <w:t>, harmonogram wdrożenia, harmonogram migracji.</w:t>
      </w:r>
    </w:p>
    <w:p w:rsidR="00AD25DB" w:rsidRDefault="00C50C70" w:rsidP="00AD25DB">
      <w:pPr>
        <w:pStyle w:val="Akapitzlist"/>
        <w:numPr>
          <w:ilvl w:val="1"/>
          <w:numId w:val="1"/>
        </w:numPr>
        <w:jc w:val="both"/>
      </w:pPr>
      <w:r>
        <w:t>anali</w:t>
      </w:r>
      <w:r w:rsidR="00AD25DB">
        <w:t>zę oraz modyfikację schematu Active Directory w zakresie dostosowania do potrzeb MS Exchange 2016,</w:t>
      </w:r>
    </w:p>
    <w:p w:rsidR="00AD25DB" w:rsidRDefault="00C50C70" w:rsidP="00AD25DB">
      <w:pPr>
        <w:pStyle w:val="Akapitzlist"/>
        <w:numPr>
          <w:ilvl w:val="1"/>
          <w:numId w:val="1"/>
        </w:numPr>
        <w:jc w:val="both"/>
      </w:pPr>
      <w:r>
        <w:t>i</w:t>
      </w:r>
      <w:r w:rsidR="00AD25DB">
        <w:t xml:space="preserve">nstalację oraz konfigurację serwerów MS Windows 2016 oraz systemu MS Exchange 2016 </w:t>
      </w:r>
      <w:r w:rsidR="002572A3">
        <w:t xml:space="preserve">ze szczególnym uwzględnieniem zapewnienia mechanizmów wysokiej dostępności HA m.in. z wykorzystaniem mechanizmów Native </w:t>
      </w:r>
      <w:proofErr w:type="spellStart"/>
      <w:r w:rsidR="002572A3">
        <w:t>Protection</w:t>
      </w:r>
      <w:proofErr w:type="spellEnd"/>
      <w:r w:rsidR="002572A3">
        <w:t xml:space="preserve"> MS Exchange oraz konfiguracja </w:t>
      </w:r>
      <w:proofErr w:type="spellStart"/>
      <w:r w:rsidR="002572A3">
        <w:t>disaster</w:t>
      </w:r>
      <w:proofErr w:type="spellEnd"/>
      <w:r w:rsidR="002572A3">
        <w:t xml:space="preserve"> </w:t>
      </w:r>
      <w:proofErr w:type="spellStart"/>
      <w:r w:rsidR="002572A3">
        <w:t>recovery</w:t>
      </w:r>
      <w:proofErr w:type="spellEnd"/>
      <w:r w:rsidR="002572A3">
        <w:t xml:space="preserve"> </w:t>
      </w:r>
      <w:proofErr w:type="spellStart"/>
      <w:r w:rsidR="002572A3">
        <w:t>site</w:t>
      </w:r>
      <w:proofErr w:type="spellEnd"/>
      <w:r w:rsidR="002572A3">
        <w:t>,</w:t>
      </w:r>
    </w:p>
    <w:p w:rsidR="002572A3" w:rsidRDefault="00C50C70" w:rsidP="00AD25DB">
      <w:pPr>
        <w:pStyle w:val="Akapitzlist"/>
        <w:numPr>
          <w:ilvl w:val="1"/>
          <w:numId w:val="1"/>
        </w:numPr>
        <w:jc w:val="both"/>
      </w:pPr>
      <w:r>
        <w:lastRenderedPageBreak/>
        <w:t>w</w:t>
      </w:r>
      <w:r w:rsidR="002572A3">
        <w:t>sparcie w zakresie konfiguracji urządzeń aktywnych, serwerów oraz konektorów SMTP,</w:t>
      </w:r>
    </w:p>
    <w:p w:rsidR="002572A3" w:rsidRDefault="00C50C70" w:rsidP="00AD25DB">
      <w:pPr>
        <w:pStyle w:val="Akapitzlist"/>
        <w:numPr>
          <w:ilvl w:val="1"/>
          <w:numId w:val="1"/>
        </w:numPr>
        <w:jc w:val="both"/>
      </w:pPr>
      <w:r>
        <w:t>w</w:t>
      </w:r>
      <w:r w:rsidR="002572A3">
        <w:t>sparcie w zakresie konfiguracji urządzeń brzegowych Firewall,</w:t>
      </w:r>
    </w:p>
    <w:p w:rsidR="002572A3" w:rsidRDefault="00C50C70" w:rsidP="00AD25DB">
      <w:pPr>
        <w:pStyle w:val="Akapitzlist"/>
        <w:numPr>
          <w:ilvl w:val="1"/>
          <w:numId w:val="1"/>
        </w:numPr>
        <w:jc w:val="both"/>
      </w:pPr>
      <w:r>
        <w:t>k</w:t>
      </w:r>
      <w:r w:rsidR="002572A3">
        <w:t>onfiguracja zewnętrznych oraz wewnętrznych serwerów DNS,</w:t>
      </w:r>
    </w:p>
    <w:p w:rsidR="002572A3" w:rsidRDefault="00C50C70" w:rsidP="00AD25DB">
      <w:pPr>
        <w:pStyle w:val="Akapitzlist"/>
        <w:numPr>
          <w:ilvl w:val="1"/>
          <w:numId w:val="1"/>
        </w:numPr>
        <w:jc w:val="both"/>
      </w:pPr>
      <w:r>
        <w:t>k</w:t>
      </w:r>
      <w:r w:rsidR="002572A3">
        <w:t>onfiguracja oprogramowania (zewnętrznego narzędzia) umożliwiającego równoległą pracę obydwu systemów pocztowych,</w:t>
      </w:r>
    </w:p>
    <w:p w:rsidR="002572A3" w:rsidRDefault="00C50C70" w:rsidP="00AD25DB">
      <w:pPr>
        <w:pStyle w:val="Akapitzlist"/>
        <w:numPr>
          <w:ilvl w:val="1"/>
          <w:numId w:val="1"/>
        </w:numPr>
        <w:jc w:val="both"/>
      </w:pPr>
      <w:r>
        <w:t>a</w:t>
      </w:r>
      <w:r w:rsidR="002572A3">
        <w:t>naliza ruchu oraz testy realizacji routingu SMTP,</w:t>
      </w:r>
    </w:p>
    <w:p w:rsidR="002572A3" w:rsidRDefault="00C50C70" w:rsidP="00AD25DB">
      <w:pPr>
        <w:pStyle w:val="Akapitzlist"/>
        <w:numPr>
          <w:ilvl w:val="1"/>
          <w:numId w:val="1"/>
        </w:numPr>
        <w:jc w:val="both"/>
      </w:pPr>
      <w:r>
        <w:t>t</w:t>
      </w:r>
      <w:r w:rsidR="002572A3">
        <w:t xml:space="preserve">esty HA oraz testy </w:t>
      </w:r>
      <w:proofErr w:type="spellStart"/>
      <w:r w:rsidR="002572A3">
        <w:t>disaster</w:t>
      </w:r>
      <w:proofErr w:type="spellEnd"/>
      <w:r w:rsidR="002572A3">
        <w:t xml:space="preserve"> </w:t>
      </w:r>
      <w:proofErr w:type="spellStart"/>
      <w:r w:rsidR="002572A3">
        <w:t>recovery</w:t>
      </w:r>
      <w:proofErr w:type="spellEnd"/>
      <w:r w:rsidR="002572A3">
        <w:t>,</w:t>
      </w:r>
    </w:p>
    <w:p w:rsidR="002572A3" w:rsidRDefault="00C50C70" w:rsidP="00AD25DB">
      <w:pPr>
        <w:pStyle w:val="Akapitzlist"/>
        <w:numPr>
          <w:ilvl w:val="1"/>
          <w:numId w:val="1"/>
        </w:numPr>
        <w:jc w:val="both"/>
      </w:pPr>
      <w:r>
        <w:t>p</w:t>
      </w:r>
      <w:r w:rsidR="002572A3">
        <w:t>ilotażowa migracja testowych skrzynek pocztowych oraz analiza prawidłowości przebiegu procesu migracji testowych skrzynek pocztowych,</w:t>
      </w:r>
    </w:p>
    <w:p w:rsidR="002572A3" w:rsidRDefault="00C50C70" w:rsidP="00AD25DB">
      <w:pPr>
        <w:pStyle w:val="Akapitzlist"/>
        <w:numPr>
          <w:ilvl w:val="1"/>
          <w:numId w:val="1"/>
        </w:numPr>
        <w:jc w:val="both"/>
      </w:pPr>
      <w:r>
        <w:t>z</w:t>
      </w:r>
      <w:r w:rsidR="002572A3">
        <w:t>definiowanie książek adresowych MS Exchange zgodnie ze strukturą organizacyjną Zamawiającego,</w:t>
      </w:r>
    </w:p>
    <w:p w:rsidR="002572A3" w:rsidRDefault="00C50C70" w:rsidP="00AD25DB">
      <w:pPr>
        <w:pStyle w:val="Akapitzlist"/>
        <w:numPr>
          <w:ilvl w:val="1"/>
          <w:numId w:val="1"/>
        </w:numPr>
        <w:jc w:val="both"/>
      </w:pPr>
      <w:r>
        <w:t>z</w:t>
      </w:r>
      <w:r w:rsidR="002572A3">
        <w:t>definiowanie polityk dostępowych do systemu MS Exchange w tym polityk dostępowych dla użytkowników zdalnych systemu pocztowego,</w:t>
      </w:r>
    </w:p>
    <w:p w:rsidR="00855C2D" w:rsidRDefault="00C50C70" w:rsidP="00AD25DB">
      <w:pPr>
        <w:pStyle w:val="Akapitzlist"/>
        <w:numPr>
          <w:ilvl w:val="1"/>
          <w:numId w:val="1"/>
        </w:numPr>
        <w:jc w:val="both"/>
      </w:pPr>
      <w:r>
        <w:t>z</w:t>
      </w:r>
      <w:r w:rsidR="00855C2D">
        <w:t xml:space="preserve">definiowanie ról uprawnień użytkowników, w tym „Role </w:t>
      </w:r>
      <w:proofErr w:type="spellStart"/>
      <w:r w:rsidR="00855C2D">
        <w:t>Assignment</w:t>
      </w:r>
      <w:proofErr w:type="spellEnd"/>
      <w:r w:rsidR="00855C2D">
        <w:t xml:space="preserve"> </w:t>
      </w:r>
      <w:proofErr w:type="spellStart"/>
      <w:r w:rsidR="00855C2D">
        <w:t>Poilcy</w:t>
      </w:r>
      <w:proofErr w:type="spellEnd"/>
      <w:r w:rsidR="00855C2D">
        <w:t>” zgodnie z wymaganiami Zamawiającego</w:t>
      </w:r>
    </w:p>
    <w:p w:rsidR="002572A3" w:rsidRDefault="00C50C70" w:rsidP="00AD25DB">
      <w:pPr>
        <w:pStyle w:val="Akapitzlist"/>
        <w:numPr>
          <w:ilvl w:val="1"/>
          <w:numId w:val="1"/>
        </w:numPr>
        <w:jc w:val="both"/>
      </w:pPr>
      <w:r>
        <w:t>m</w:t>
      </w:r>
      <w:r w:rsidR="002572A3">
        <w:t>igracja skrzynek pocztowych z systemu Lotus Domino do systemu MS Exchange</w:t>
      </w:r>
      <w:r w:rsidR="000F502B">
        <w:t>,</w:t>
      </w:r>
    </w:p>
    <w:p w:rsidR="000F502B" w:rsidRDefault="00C50C70" w:rsidP="00AD25DB">
      <w:pPr>
        <w:pStyle w:val="Akapitzlist"/>
        <w:numPr>
          <w:ilvl w:val="1"/>
          <w:numId w:val="1"/>
        </w:numPr>
        <w:jc w:val="both"/>
      </w:pPr>
      <w:r>
        <w:t>p</w:t>
      </w:r>
      <w:r w:rsidR="00855C2D">
        <w:t>o zakończeniu migracji skrzynek pocztowych Lotus Domino p</w:t>
      </w:r>
      <w:r w:rsidR="000F502B">
        <w:t xml:space="preserve">rzełączenie </w:t>
      </w:r>
      <w:r w:rsidR="00855C2D">
        <w:t>systemu pocztowego do wykorzystania środowiska MS Exchange oraz asysta przy wygaszaniu środowiska pocztowego Lotus Domino,</w:t>
      </w:r>
    </w:p>
    <w:p w:rsidR="00855C2D" w:rsidRDefault="00C50C70" w:rsidP="00AD25DB">
      <w:pPr>
        <w:pStyle w:val="Akapitzlist"/>
        <w:numPr>
          <w:ilvl w:val="1"/>
          <w:numId w:val="1"/>
        </w:numPr>
        <w:jc w:val="both"/>
      </w:pPr>
      <w:r>
        <w:t>p</w:t>
      </w:r>
      <w:r w:rsidR="00855C2D">
        <w:t>arametryzacja systemu pocztowego MS Exchange w zakresie zaimplementowanych mechanizmów archiwizacji skrzynek użytkowników,</w:t>
      </w:r>
    </w:p>
    <w:p w:rsidR="00855C2D" w:rsidRDefault="00C50C70" w:rsidP="00AD25DB">
      <w:pPr>
        <w:pStyle w:val="Akapitzlist"/>
        <w:numPr>
          <w:ilvl w:val="1"/>
          <w:numId w:val="1"/>
        </w:numPr>
        <w:jc w:val="both"/>
      </w:pPr>
      <w:r>
        <w:t>p</w:t>
      </w:r>
      <w:r w:rsidR="00855C2D">
        <w:t>rzygotowanie środowiska do współpracy z systemami tworzącymi kopie bezpieczeństwa,</w:t>
      </w:r>
    </w:p>
    <w:p w:rsidR="00855C2D" w:rsidRDefault="00C50C70" w:rsidP="00AD25DB">
      <w:pPr>
        <w:pStyle w:val="Akapitzlist"/>
        <w:numPr>
          <w:ilvl w:val="1"/>
          <w:numId w:val="1"/>
        </w:numPr>
        <w:jc w:val="both"/>
      </w:pPr>
      <w:r>
        <w:t>w</w:t>
      </w:r>
      <w:r w:rsidR="00855C2D">
        <w:t>ykonanie dokumentacji powykonawczej w tym w szczególności dokumentacji nowo utworzonej infrastruktury, konfiguracji systemu pocztowego, ustawień DNS, oraz innych elementów podlegających konfiguracji dla prawidłowego funkcjonowania systemu pocztowego MS Exchange 2016,</w:t>
      </w:r>
    </w:p>
    <w:p w:rsidR="00855C2D" w:rsidRDefault="00C50C70" w:rsidP="00AD25DB">
      <w:pPr>
        <w:pStyle w:val="Akapitzlist"/>
        <w:numPr>
          <w:ilvl w:val="1"/>
          <w:numId w:val="1"/>
        </w:numPr>
        <w:jc w:val="both"/>
      </w:pPr>
      <w:r>
        <w:t>i</w:t>
      </w:r>
      <w:r w:rsidR="00855C2D">
        <w:t>mport lokalnych archiwów skrzynek pocztowych użytkowników zawartych w plikach NSF do struktur systemu pocztowego MS Exchange,</w:t>
      </w:r>
    </w:p>
    <w:p w:rsidR="00855C2D" w:rsidRDefault="00C50C70" w:rsidP="00AD25DB">
      <w:pPr>
        <w:pStyle w:val="Akapitzlist"/>
        <w:numPr>
          <w:ilvl w:val="1"/>
          <w:numId w:val="1"/>
        </w:numPr>
        <w:jc w:val="both"/>
      </w:pPr>
      <w:r>
        <w:t>p</w:t>
      </w:r>
      <w:r w:rsidR="00855C2D">
        <w:t>rzygotowanie zamówienia, wygenerowanie oraz dostarczenie publicznie zaufanego certyfikatu dla domeny pocztowej i usług MS Exchange na okres 1 roku.</w:t>
      </w:r>
    </w:p>
    <w:p w:rsidR="00855C2D" w:rsidRDefault="00717273" w:rsidP="00855C2D">
      <w:pPr>
        <w:pStyle w:val="Akapitzlist"/>
        <w:numPr>
          <w:ilvl w:val="0"/>
          <w:numId w:val="1"/>
        </w:numPr>
        <w:jc w:val="both"/>
      </w:pPr>
      <w:r>
        <w:t xml:space="preserve">Wdrożenie mechanizmów bezpieczeństwa, w zakresie których zostanie zrealizowana implementacja  w organizacji urzędu certyfikacji (CA) w zakresie którego będzie obsługiwany system infrastruktury klucza publicznego (PKI) wraz z samym kluczem PKI. Budowa infrastruktury klucza PKI musi zostać zrealizowana w oparciu o model hierarchiczny zawierający dwa poziomy urzędów certyfikacji, w zakresie którego będą realizowane co najmniej funkcjonalności </w:t>
      </w:r>
      <w:proofErr w:type="spellStart"/>
      <w:r>
        <w:t>t.j</w:t>
      </w:r>
      <w:proofErr w:type="spellEnd"/>
      <w:r>
        <w:t>.:</w:t>
      </w:r>
    </w:p>
    <w:p w:rsidR="00717273" w:rsidRDefault="00717273" w:rsidP="00717273">
      <w:pPr>
        <w:pStyle w:val="Akapitzlist"/>
        <w:numPr>
          <w:ilvl w:val="1"/>
          <w:numId w:val="1"/>
        </w:numPr>
      </w:pPr>
      <w:r w:rsidRPr="00717273">
        <w:t>uwierzytelniania urządzeń mobilnych i przenośnych na serwerach pocztowych Microsoft Exchange</w:t>
      </w:r>
      <w:r>
        <w:t>,</w:t>
      </w:r>
      <w:r w:rsidRPr="00717273">
        <w:t xml:space="preserve"> </w:t>
      </w:r>
    </w:p>
    <w:p w:rsidR="00717273" w:rsidRPr="00717273" w:rsidRDefault="00717273" w:rsidP="00717273">
      <w:pPr>
        <w:pStyle w:val="Akapitzlist"/>
        <w:numPr>
          <w:ilvl w:val="1"/>
          <w:numId w:val="1"/>
        </w:numPr>
      </w:pPr>
      <w:r w:rsidRPr="00717273">
        <w:t>uwierzytelniania stacji roboczych w sieci firmowej za pomocą protokołu 802.1X</w:t>
      </w:r>
      <w:r>
        <w:t>,</w:t>
      </w:r>
    </w:p>
    <w:p w:rsidR="00717273" w:rsidRPr="00717273" w:rsidRDefault="00717273" w:rsidP="00717273">
      <w:pPr>
        <w:pStyle w:val="Akapitzlist"/>
        <w:numPr>
          <w:ilvl w:val="1"/>
          <w:numId w:val="1"/>
        </w:numPr>
      </w:pPr>
      <w:r w:rsidRPr="00717273">
        <w:t>uwierzytelniania użytkowników systemu Windows przy pomocy kart inteligentnych</w:t>
      </w:r>
      <w:r>
        <w:t>,</w:t>
      </w:r>
    </w:p>
    <w:p w:rsidR="00717273" w:rsidRDefault="00717273" w:rsidP="00717273">
      <w:pPr>
        <w:pStyle w:val="Akapitzlist"/>
        <w:numPr>
          <w:ilvl w:val="1"/>
          <w:numId w:val="1"/>
        </w:numPr>
        <w:jc w:val="both"/>
      </w:pPr>
      <w:r w:rsidRPr="00AF4A10">
        <w:t>uwierzytelniania klientów VPN/</w:t>
      </w:r>
      <w:proofErr w:type="spellStart"/>
      <w:r w:rsidRPr="00AF4A10">
        <w:t>DirectAccess</w:t>
      </w:r>
      <w:proofErr w:type="spellEnd"/>
      <w:r w:rsidRPr="00AF4A10">
        <w:t xml:space="preserve"> w sieci korporacyjnej</w:t>
      </w:r>
      <w:r>
        <w:t>,</w:t>
      </w:r>
    </w:p>
    <w:p w:rsidR="00717273" w:rsidRDefault="00717273" w:rsidP="00717273">
      <w:pPr>
        <w:pStyle w:val="Akapitzlist"/>
        <w:numPr>
          <w:ilvl w:val="1"/>
          <w:numId w:val="1"/>
        </w:numPr>
        <w:jc w:val="both"/>
      </w:pPr>
      <w:r w:rsidRPr="006D1656">
        <w:t>uwierzytelniania kontrolerów Active Directory (AD)</w:t>
      </w:r>
      <w:r>
        <w:t>,</w:t>
      </w:r>
    </w:p>
    <w:p w:rsidR="00717273" w:rsidRDefault="00717273" w:rsidP="00717273">
      <w:pPr>
        <w:pStyle w:val="Akapitzlist"/>
        <w:numPr>
          <w:ilvl w:val="1"/>
          <w:numId w:val="1"/>
        </w:numPr>
        <w:jc w:val="both"/>
      </w:pPr>
      <w:r w:rsidRPr="00AF4A10">
        <w:t>szyfrowania plików przy pomocy systemu EFS</w:t>
      </w:r>
      <w:r>
        <w:t>,</w:t>
      </w:r>
    </w:p>
    <w:p w:rsidR="00717273" w:rsidRDefault="00717273" w:rsidP="00717273">
      <w:pPr>
        <w:pStyle w:val="Akapitzlist"/>
        <w:numPr>
          <w:ilvl w:val="1"/>
          <w:numId w:val="1"/>
        </w:numPr>
        <w:jc w:val="both"/>
      </w:pPr>
      <w:r w:rsidRPr="00AF4A10">
        <w:t>szyfrowania komunikacji ze zdalnym pulpitem (RDP)</w:t>
      </w:r>
      <w:r>
        <w:t>,</w:t>
      </w:r>
    </w:p>
    <w:p w:rsidR="00717273" w:rsidRDefault="00717273" w:rsidP="00717273">
      <w:pPr>
        <w:pStyle w:val="Akapitzlist"/>
        <w:numPr>
          <w:ilvl w:val="1"/>
          <w:numId w:val="1"/>
        </w:numPr>
        <w:jc w:val="both"/>
      </w:pPr>
      <w:r w:rsidRPr="00AF4A10">
        <w:t>podpisywania i szyfrowania wiadomości pocztowych</w:t>
      </w:r>
      <w:r>
        <w:t>,</w:t>
      </w:r>
    </w:p>
    <w:p w:rsidR="00717273" w:rsidRDefault="00717273" w:rsidP="00717273">
      <w:pPr>
        <w:pStyle w:val="Akapitzlist"/>
        <w:numPr>
          <w:ilvl w:val="1"/>
          <w:numId w:val="1"/>
        </w:numPr>
        <w:jc w:val="both"/>
      </w:pPr>
      <w:r w:rsidRPr="00AF4A10">
        <w:t>podpisywania dokumentów Microsoft Office</w:t>
      </w:r>
      <w:r>
        <w:t>,</w:t>
      </w:r>
    </w:p>
    <w:p w:rsidR="00717273" w:rsidRDefault="00371286" w:rsidP="00717273">
      <w:pPr>
        <w:pStyle w:val="Akapitzlist"/>
        <w:numPr>
          <w:ilvl w:val="1"/>
          <w:numId w:val="1"/>
        </w:numPr>
        <w:jc w:val="both"/>
      </w:pPr>
      <w:r w:rsidRPr="00AF4A10">
        <w:lastRenderedPageBreak/>
        <w:t>zestawiania sesji SSL do serwerów WWW w sieci wewnętrznej</w:t>
      </w:r>
      <w:r>
        <w:t>,</w:t>
      </w:r>
    </w:p>
    <w:p w:rsidR="00371286" w:rsidRDefault="00371286" w:rsidP="00717273">
      <w:pPr>
        <w:pStyle w:val="Akapitzlist"/>
        <w:numPr>
          <w:ilvl w:val="1"/>
          <w:numId w:val="1"/>
        </w:numPr>
        <w:jc w:val="both"/>
      </w:pPr>
      <w:r w:rsidRPr="00AF4A10">
        <w:t xml:space="preserve">zestawiania tuneli </w:t>
      </w:r>
      <w:proofErr w:type="spellStart"/>
      <w:r w:rsidRPr="00AF4A10">
        <w:t>IPSec</w:t>
      </w:r>
      <w:proofErr w:type="spellEnd"/>
      <w:r w:rsidRPr="00AF4A10">
        <w:t xml:space="preserve"> przez urządzenia sieciowe</w:t>
      </w:r>
      <w:r>
        <w:t>,</w:t>
      </w:r>
    </w:p>
    <w:p w:rsidR="00371286" w:rsidRDefault="00371286" w:rsidP="00717273">
      <w:pPr>
        <w:pStyle w:val="Akapitzlist"/>
        <w:numPr>
          <w:ilvl w:val="1"/>
          <w:numId w:val="1"/>
        </w:numPr>
        <w:jc w:val="both"/>
      </w:pPr>
      <w:r w:rsidRPr="00AF4A10">
        <w:t>cyfrowego podpisywania oprogramowania</w:t>
      </w:r>
      <w:r>
        <w:t>,</w:t>
      </w:r>
    </w:p>
    <w:p w:rsidR="00371286" w:rsidRDefault="00371286" w:rsidP="00717273">
      <w:pPr>
        <w:pStyle w:val="Akapitzlist"/>
        <w:numPr>
          <w:ilvl w:val="1"/>
          <w:numId w:val="1"/>
        </w:numPr>
        <w:jc w:val="both"/>
      </w:pPr>
      <w:r w:rsidRPr="00AF4A10">
        <w:t>wydawania certyfikatów dla kolejnych, podrzędnych urzędów certyfikacji (CA)</w:t>
      </w:r>
      <w:r>
        <w:t>,</w:t>
      </w:r>
    </w:p>
    <w:p w:rsidR="00371286" w:rsidRDefault="00371286" w:rsidP="00717273">
      <w:pPr>
        <w:pStyle w:val="Akapitzlist"/>
        <w:numPr>
          <w:ilvl w:val="1"/>
          <w:numId w:val="1"/>
        </w:numPr>
        <w:jc w:val="both"/>
      </w:pPr>
      <w:r w:rsidRPr="00AF4A10">
        <w:t>odzyskiwania danych zaszyfrowanych przy pomocy systemu EFS oraz</w:t>
      </w:r>
      <w:r>
        <w:t xml:space="preserve"> </w:t>
      </w:r>
      <w:r w:rsidRPr="00AF4A10">
        <w:t>BitLocker</w:t>
      </w:r>
      <w:r>
        <w:t>,</w:t>
      </w:r>
    </w:p>
    <w:p w:rsidR="00371286" w:rsidRDefault="00371286" w:rsidP="00717273">
      <w:pPr>
        <w:pStyle w:val="Akapitzlist"/>
        <w:numPr>
          <w:ilvl w:val="1"/>
          <w:numId w:val="1"/>
        </w:numPr>
        <w:jc w:val="both"/>
      </w:pPr>
      <w:r w:rsidRPr="00AF4A10">
        <w:t xml:space="preserve">odzyskiwania kluczy </w:t>
      </w:r>
      <w:r>
        <w:t>prywatnych</w:t>
      </w:r>
      <w:r w:rsidRPr="00AF4A10">
        <w:t xml:space="preserve"> dla określonych szablonów certyfikatów</w:t>
      </w:r>
      <w:r>
        <w:t>,</w:t>
      </w:r>
    </w:p>
    <w:p w:rsidR="00371286" w:rsidRDefault="00371286" w:rsidP="00717273">
      <w:pPr>
        <w:pStyle w:val="Akapitzlist"/>
        <w:numPr>
          <w:ilvl w:val="1"/>
          <w:numId w:val="1"/>
        </w:numPr>
        <w:jc w:val="both"/>
      </w:pPr>
      <w:proofErr w:type="spellStart"/>
      <w:r>
        <w:t>roamingu</w:t>
      </w:r>
      <w:proofErr w:type="spellEnd"/>
      <w:r>
        <w:t xml:space="preserve"> kluczy prywatnych,</w:t>
      </w:r>
    </w:p>
    <w:p w:rsidR="00371286" w:rsidRDefault="00371286" w:rsidP="00717273">
      <w:pPr>
        <w:pStyle w:val="Akapitzlist"/>
        <w:numPr>
          <w:ilvl w:val="1"/>
          <w:numId w:val="1"/>
        </w:numPr>
        <w:jc w:val="both"/>
      </w:pPr>
      <w:r>
        <w:t xml:space="preserve">automatycznego publikowania listy </w:t>
      </w:r>
      <w:proofErr w:type="spellStart"/>
      <w:r>
        <w:t>crl</w:t>
      </w:r>
      <w:proofErr w:type="spellEnd"/>
      <w:r>
        <w:t xml:space="preserve"> w sieci Internet przez </w:t>
      </w:r>
      <w:proofErr w:type="spellStart"/>
      <w:r>
        <w:t>external</w:t>
      </w:r>
      <w:proofErr w:type="spellEnd"/>
      <w:r>
        <w:t xml:space="preserve"> URL</w:t>
      </w:r>
      <w:r w:rsidR="007D025F">
        <w:t>,</w:t>
      </w:r>
    </w:p>
    <w:p w:rsidR="007D025F" w:rsidRDefault="007D025F" w:rsidP="007D025F">
      <w:pPr>
        <w:pStyle w:val="Akapitzlist"/>
        <w:numPr>
          <w:ilvl w:val="1"/>
          <w:numId w:val="1"/>
        </w:numPr>
        <w:jc w:val="both"/>
      </w:pPr>
      <w:r>
        <w:t>stworzenie dokumentacji powdrożeniowej systemu PKI wraz z jego wszystkimi komponentami.</w:t>
      </w:r>
    </w:p>
    <w:p w:rsidR="00371286" w:rsidRDefault="00371286" w:rsidP="00371286">
      <w:pPr>
        <w:pStyle w:val="Akapitzlist"/>
        <w:numPr>
          <w:ilvl w:val="0"/>
          <w:numId w:val="1"/>
        </w:numPr>
        <w:jc w:val="both"/>
      </w:pPr>
      <w:r>
        <w:t xml:space="preserve">Wdrożenie oraz konfiguracja mechanizmów usługi Windows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Managment</w:t>
      </w:r>
      <w:proofErr w:type="spellEnd"/>
      <w:r>
        <w:t xml:space="preserve"> realizowane w ramach klastra RMS składającego się z jednego </w:t>
      </w:r>
      <w:proofErr w:type="spellStart"/>
      <w:r>
        <w:t>nod’a</w:t>
      </w:r>
      <w:proofErr w:type="spellEnd"/>
      <w:r>
        <w:t>. Wykonawca w zakresie prac wchodzących w skład czynności związanych z wdrożeniem usługi RMS zrealizuje w szczególności czynności związane z:</w:t>
      </w:r>
    </w:p>
    <w:p w:rsidR="00371286" w:rsidRDefault="00371286" w:rsidP="00371286">
      <w:pPr>
        <w:pStyle w:val="Akapitzlist"/>
        <w:numPr>
          <w:ilvl w:val="1"/>
          <w:numId w:val="1"/>
        </w:numPr>
        <w:jc w:val="both"/>
      </w:pPr>
      <w:r>
        <w:t>przygotowaniem środowiska bazodanowego złożonego z klastra SQL oraz konfiguracja go dla potrzeb usługi RMS,</w:t>
      </w:r>
    </w:p>
    <w:p w:rsidR="00371286" w:rsidRDefault="00371286" w:rsidP="00371286">
      <w:pPr>
        <w:pStyle w:val="Akapitzlist"/>
        <w:numPr>
          <w:ilvl w:val="1"/>
          <w:numId w:val="1"/>
        </w:numPr>
        <w:jc w:val="both"/>
      </w:pPr>
      <w:r>
        <w:t xml:space="preserve">instalacja jednego </w:t>
      </w:r>
      <w:proofErr w:type="spellStart"/>
      <w:r>
        <w:t>nod’a</w:t>
      </w:r>
      <w:proofErr w:type="spellEnd"/>
      <w:r>
        <w:t xml:space="preserve"> klastra RMS,</w:t>
      </w:r>
    </w:p>
    <w:p w:rsidR="00371286" w:rsidRDefault="00371286" w:rsidP="00371286">
      <w:pPr>
        <w:pStyle w:val="Akapitzlist"/>
        <w:numPr>
          <w:ilvl w:val="1"/>
          <w:numId w:val="1"/>
        </w:numPr>
        <w:jc w:val="both"/>
      </w:pPr>
      <w:r>
        <w:t>integracja usługi RMS z systemem pocztowym MS Exchange,</w:t>
      </w:r>
    </w:p>
    <w:p w:rsidR="00371286" w:rsidRDefault="00371286" w:rsidP="00371286">
      <w:pPr>
        <w:pStyle w:val="Akapitzlist"/>
        <w:numPr>
          <w:ilvl w:val="1"/>
          <w:numId w:val="1"/>
        </w:numPr>
        <w:jc w:val="both"/>
      </w:pPr>
      <w:r>
        <w:t>zdefiniowanie reguł transportowych oraz moderacji wiadomości w MS Exchange odpowiednio do zastosowanych szablonów zabezpieczeń RMS,</w:t>
      </w:r>
    </w:p>
    <w:p w:rsidR="00371286" w:rsidRDefault="00371286" w:rsidP="00371286">
      <w:pPr>
        <w:pStyle w:val="Akapitzlist"/>
        <w:numPr>
          <w:ilvl w:val="1"/>
          <w:numId w:val="1"/>
        </w:numPr>
        <w:jc w:val="both"/>
      </w:pPr>
      <w:r>
        <w:t>zdefiniowanie szablonów zabezpieczeń (</w:t>
      </w:r>
      <w:proofErr w:type="spellStart"/>
      <w:r>
        <w:t>template</w:t>
      </w:r>
      <w:proofErr w:type="spellEnd"/>
      <w:r>
        <w:t xml:space="preserve"> RMS) dostosowanych do potrzeb zamawiającego,</w:t>
      </w:r>
    </w:p>
    <w:p w:rsidR="00371286" w:rsidRDefault="00371286" w:rsidP="00371286">
      <w:pPr>
        <w:pStyle w:val="Akapitzlist"/>
        <w:numPr>
          <w:ilvl w:val="1"/>
          <w:numId w:val="1"/>
        </w:numPr>
        <w:jc w:val="both"/>
      </w:pPr>
      <w:r>
        <w:t>konfiguracja dystrybucji oraz dystrybucja szablonów zabezpieczeń RMS na stacje klientów</w:t>
      </w:r>
      <w:r w:rsidR="007D025F">
        <w:t>,</w:t>
      </w:r>
    </w:p>
    <w:p w:rsidR="007D025F" w:rsidRDefault="007D025F" w:rsidP="00371286">
      <w:pPr>
        <w:pStyle w:val="Akapitzlist"/>
        <w:numPr>
          <w:ilvl w:val="1"/>
          <w:numId w:val="1"/>
        </w:numPr>
        <w:jc w:val="both"/>
      </w:pPr>
      <w:r>
        <w:t>opracowanie i przetestowanie procedury odzyskania zabezpieczonego dokumentu,</w:t>
      </w:r>
    </w:p>
    <w:p w:rsidR="007D025F" w:rsidRDefault="007D025F" w:rsidP="00371286">
      <w:pPr>
        <w:pStyle w:val="Akapitzlist"/>
        <w:numPr>
          <w:ilvl w:val="1"/>
          <w:numId w:val="1"/>
        </w:numPr>
        <w:jc w:val="both"/>
      </w:pPr>
      <w:r>
        <w:t>stworzenie dokumentacji powdrożeniowej systemu RMS wraz z jego wszystkimi komponentami.</w:t>
      </w:r>
    </w:p>
    <w:p w:rsidR="00BE22B1" w:rsidRDefault="007D025F" w:rsidP="007D025F">
      <w:pPr>
        <w:pStyle w:val="Akapitzlist"/>
        <w:numPr>
          <w:ilvl w:val="0"/>
          <w:numId w:val="1"/>
        </w:numPr>
        <w:jc w:val="both"/>
      </w:pPr>
      <w:r>
        <w:t xml:space="preserve">Wdrożenie oraz konfiguracja usługi Yammer instalowanej w oparciu o rozwiązania </w:t>
      </w:r>
      <w:proofErr w:type="spellStart"/>
      <w:r>
        <w:t>cloud</w:t>
      </w:r>
      <w:proofErr w:type="spellEnd"/>
      <w:r>
        <w:t xml:space="preserve"> </w:t>
      </w:r>
      <w:r w:rsidR="00BE22B1">
        <w:t xml:space="preserve">i uruchomionej w ramach usługi „Fast </w:t>
      </w:r>
      <w:proofErr w:type="spellStart"/>
      <w:r w:rsidR="00BE22B1">
        <w:t>Track</w:t>
      </w:r>
      <w:proofErr w:type="spellEnd"/>
      <w:r w:rsidR="00BE22B1">
        <w:t>”.</w:t>
      </w:r>
    </w:p>
    <w:p w:rsidR="00BE22B1" w:rsidRDefault="00BE22B1" w:rsidP="007D025F">
      <w:pPr>
        <w:pStyle w:val="Akapitzlist"/>
        <w:numPr>
          <w:ilvl w:val="0"/>
          <w:numId w:val="1"/>
        </w:numPr>
        <w:jc w:val="both"/>
      </w:pPr>
      <w:r>
        <w:t>W ramach wdrożenia Wykonawca przeprowadzi czynności w szczególności związane z:</w:t>
      </w:r>
    </w:p>
    <w:p w:rsidR="00BE22B1" w:rsidRDefault="00BE22B1" w:rsidP="00BE22B1">
      <w:pPr>
        <w:pStyle w:val="Akapitzlist"/>
        <w:numPr>
          <w:ilvl w:val="1"/>
          <w:numId w:val="1"/>
        </w:numPr>
        <w:jc w:val="both"/>
      </w:pPr>
      <w:r>
        <w:t xml:space="preserve">realizowanym w trakcie wdrożenia transferem wiedzy do administratorów po stronie Zamawiającego, </w:t>
      </w:r>
    </w:p>
    <w:p w:rsidR="007D025F" w:rsidRDefault="00BE22B1" w:rsidP="00BE22B1">
      <w:pPr>
        <w:pStyle w:val="Akapitzlist"/>
        <w:numPr>
          <w:ilvl w:val="1"/>
          <w:numId w:val="1"/>
        </w:numPr>
        <w:jc w:val="both"/>
      </w:pPr>
      <w:r>
        <w:t>przeprowadzeniem 3 dniowego instruktarzu dla 2 grup zawierających nie więcej niż 4 pracowników zamawiającego. Instruktarz realizowany będzie przez trenera certyfikowanego przez producenta wdrażanego oprogramowania (Microsoft)</w:t>
      </w:r>
      <w:r w:rsidR="005F1FA5">
        <w:t>. Instruktaż przeprowadzony będzie w mieszczącej się w warszawie siedzibie Zamawiającego, lub w znajdującym się na terenie Warszawy miejscu wskazanym przez Wykonawcę. Instruktaż musi zakończyć się dokumentem potwierdzającym poziom oraz zakres zdobytych przez przedstawicieli Zamawiającego umiejętności</w:t>
      </w:r>
      <w:r w:rsidR="008865DF">
        <w:t>,</w:t>
      </w:r>
      <w:r w:rsidR="005F1FA5">
        <w:t xml:space="preserve">  </w:t>
      </w:r>
    </w:p>
    <w:p w:rsidR="00BE22B1" w:rsidRDefault="004376B4" w:rsidP="00BE22B1">
      <w:pPr>
        <w:pStyle w:val="Akapitzlist"/>
        <w:numPr>
          <w:ilvl w:val="1"/>
          <w:numId w:val="1"/>
        </w:numPr>
        <w:jc w:val="both"/>
      </w:pPr>
      <w:r>
        <w:t>instruktaż z użytkowania wdrażanych systemów realizowany w formie e-</w:t>
      </w:r>
      <w:proofErr w:type="spellStart"/>
      <w:r>
        <w:t>lerningu</w:t>
      </w:r>
      <w:proofErr w:type="spellEnd"/>
      <w:r>
        <w:t xml:space="preserve"> przeznaczona dla pracowników PFRON. Instruktaż musi być realizowany za pośrednictwem dedykowanej platformy e-learningowej oraz musi być dostępny od momentu rozpoczęcia produkcyjnego wdrożenia poszczególnych systemów przez min. 3 liczone od momentu zakończenia produkcyjnego wdrożenia wskazanych powyżej systemów,</w:t>
      </w:r>
      <w:r w:rsidR="006F08CC">
        <w:t xml:space="preserve"> instruktaż zostanie przeprowadzony w uzgodnionym przez Zamawiającego oraz Wykonawcę terminie ale nie później niż w momencie wygaśnięcia udzielonej gwarancji.</w:t>
      </w:r>
    </w:p>
    <w:p w:rsidR="004376B4" w:rsidRDefault="004376B4" w:rsidP="00BE22B1">
      <w:pPr>
        <w:pStyle w:val="Akapitzlist"/>
        <w:numPr>
          <w:ilvl w:val="1"/>
          <w:numId w:val="1"/>
        </w:numPr>
        <w:jc w:val="both"/>
      </w:pPr>
      <w:r>
        <w:lastRenderedPageBreak/>
        <w:t xml:space="preserve">udzielenie 12mc gwarancji w zakresie realizowanego wdrożenia wszystkich komponentów systemu. </w:t>
      </w:r>
      <w:r w:rsidR="008865DF">
        <w:t xml:space="preserve">Gwarancja liczona jest od momentu produkcyjnego wdrożenia systemów. </w:t>
      </w:r>
      <w:r>
        <w:t>W ramach gwarancji Wykonawca będzie w rygorze:</w:t>
      </w:r>
    </w:p>
    <w:p w:rsidR="004376B4" w:rsidRDefault="004376B4" w:rsidP="00C457DC">
      <w:pPr>
        <w:pStyle w:val="Akapitzlist"/>
        <w:numPr>
          <w:ilvl w:val="1"/>
          <w:numId w:val="2"/>
        </w:numPr>
        <w:ind w:left="1985" w:hanging="567"/>
        <w:jc w:val="both"/>
      </w:pPr>
      <w:r>
        <w:t>6 godzin – usuwał awarie krytyczne tj. uniemożliwiające korzystanie z któregokolwiek wdrażanego systemu,</w:t>
      </w:r>
    </w:p>
    <w:p w:rsidR="004376B4" w:rsidRDefault="004376B4" w:rsidP="00C457DC">
      <w:pPr>
        <w:pStyle w:val="Akapitzlist"/>
        <w:numPr>
          <w:ilvl w:val="1"/>
          <w:numId w:val="2"/>
        </w:numPr>
        <w:ind w:left="1985" w:hanging="567"/>
        <w:jc w:val="both"/>
      </w:pPr>
      <w:r>
        <w:t>24 godzin – usuwał awarie nie krytyczne tj. utrudniające korzystanie z któregokolwiek wdrażanego systemu,</w:t>
      </w:r>
    </w:p>
    <w:p w:rsidR="004376B4" w:rsidRDefault="004376B4" w:rsidP="00C457DC">
      <w:pPr>
        <w:pStyle w:val="Akapitzlist"/>
        <w:numPr>
          <w:ilvl w:val="1"/>
          <w:numId w:val="2"/>
        </w:numPr>
        <w:ind w:left="1985" w:hanging="567"/>
        <w:jc w:val="both"/>
      </w:pPr>
      <w:r>
        <w:t>72 godzin – dokonywał analizy oraz optymalizacji któregokolwiek z wdrażanych systemów</w:t>
      </w:r>
      <w:r w:rsidR="00C457DC">
        <w:t xml:space="preserve"> w zakresie zgłoszonych problemów z jego funkcjonowaniem</w:t>
      </w:r>
      <w:r>
        <w:t>,</w:t>
      </w:r>
    </w:p>
    <w:p w:rsidR="002C054B" w:rsidRDefault="002C054B" w:rsidP="004376B4">
      <w:pPr>
        <w:pStyle w:val="Akapitzlist"/>
        <w:numPr>
          <w:ilvl w:val="1"/>
          <w:numId w:val="1"/>
        </w:numPr>
        <w:jc w:val="both"/>
      </w:pPr>
      <w:r>
        <w:t xml:space="preserve">Prace realizowane w ramach udzielonej gwarancji mogą być realizowane zdalnie </w:t>
      </w:r>
      <w:r w:rsidR="00253879">
        <w:t xml:space="preserve">(telefonicznie, </w:t>
      </w:r>
      <w:proofErr w:type="spellStart"/>
      <w:r w:rsidR="00253879">
        <w:t>mejlowo</w:t>
      </w:r>
      <w:proofErr w:type="spellEnd"/>
      <w:r w:rsidR="00253879">
        <w:t xml:space="preserve">, lub za pośrednictwem innych rozwiązań do pracy/pomocy zdalnej) </w:t>
      </w:r>
      <w:r>
        <w:t>lub w przypadku wystąpienia takiej konieczności bezpośrednio w siedzibie Zamawiającego,</w:t>
      </w:r>
    </w:p>
    <w:p w:rsidR="004376B4" w:rsidRDefault="004376B4" w:rsidP="004376B4">
      <w:pPr>
        <w:pStyle w:val="Akapitzlist"/>
        <w:numPr>
          <w:ilvl w:val="1"/>
          <w:numId w:val="1"/>
        </w:numPr>
        <w:jc w:val="both"/>
      </w:pPr>
      <w:r>
        <w:t>udzielenie wsparcia dedykowanego inżyniera w zakresie rozwoju wdrażanych platform w ilości 12 roboczodni pracy, wsparcie realizowane będzie przez osoby legitymujące się umiejętnościami nie gorszymi niż wymagane w ramach wdrożenia.</w:t>
      </w:r>
      <w:r w:rsidR="008865DF">
        <w:t xml:space="preserve"> Wsparcie liczone jest od momentu produkcyjnego wdrożenia systemów</w:t>
      </w:r>
      <w:r w:rsidR="002C054B">
        <w:t>,</w:t>
      </w:r>
    </w:p>
    <w:p w:rsidR="002C054B" w:rsidRDefault="002C054B" w:rsidP="002C054B">
      <w:pPr>
        <w:pStyle w:val="Akapitzlist"/>
        <w:numPr>
          <w:ilvl w:val="1"/>
          <w:numId w:val="1"/>
        </w:numPr>
        <w:jc w:val="both"/>
      </w:pPr>
      <w:r>
        <w:t xml:space="preserve">Prace realizowane w ramach udzielonej wsparcia dedykowanego inżyniera mogą być realizowane zdalnie (telefonicznie, </w:t>
      </w:r>
      <w:proofErr w:type="spellStart"/>
      <w:r>
        <w:t>mejlowo</w:t>
      </w:r>
      <w:proofErr w:type="spellEnd"/>
      <w:r>
        <w:t>, lub</w:t>
      </w:r>
      <w:r w:rsidR="00253879">
        <w:t xml:space="preserve"> za pośrednictwem innych   pracy/pomocy zdalnej) </w:t>
      </w:r>
      <w:r>
        <w:t>lub w przypadku wystąpienia takiej konieczności bezpośrednio w siedzibie Zamawiającego.</w:t>
      </w:r>
    </w:p>
    <w:p w:rsidR="00C457DC" w:rsidRDefault="00C457DC" w:rsidP="00C457DC">
      <w:pPr>
        <w:pStyle w:val="Akapitzlist"/>
        <w:numPr>
          <w:ilvl w:val="0"/>
          <w:numId w:val="1"/>
        </w:numPr>
        <w:jc w:val="both"/>
      </w:pPr>
      <w:r>
        <w:t>Wymagania dotyczące Wykonawcy:</w:t>
      </w:r>
    </w:p>
    <w:p w:rsidR="00C457DC" w:rsidRDefault="00C457DC" w:rsidP="00C457DC">
      <w:pPr>
        <w:pStyle w:val="Akapitzlist"/>
        <w:numPr>
          <w:ilvl w:val="1"/>
          <w:numId w:val="1"/>
        </w:numPr>
        <w:jc w:val="both"/>
      </w:pPr>
      <w:r>
        <w:t xml:space="preserve">wdrożenie musi być realizowane przez inżynierów posiadających poświadczone przez producenta oprogramowania </w:t>
      </w:r>
      <w:r w:rsidR="005F1FA5">
        <w:t xml:space="preserve">(firmę Microsoft) </w:t>
      </w:r>
      <w:r>
        <w:t xml:space="preserve">uprawnienia </w:t>
      </w:r>
      <w:r w:rsidR="005F1FA5">
        <w:t xml:space="preserve">i kompetencje </w:t>
      </w:r>
      <w:r>
        <w:t>w zakresie:</w:t>
      </w:r>
    </w:p>
    <w:p w:rsidR="005F1FA5" w:rsidRDefault="005F1FA5" w:rsidP="005F1FA5">
      <w:pPr>
        <w:pStyle w:val="Akapitzlist"/>
        <w:numPr>
          <w:ilvl w:val="1"/>
          <w:numId w:val="2"/>
        </w:numPr>
        <w:ind w:left="1985" w:hanging="567"/>
        <w:jc w:val="both"/>
      </w:pPr>
      <w:r>
        <w:t>MCSE Windows Serwer,</w:t>
      </w:r>
    </w:p>
    <w:p w:rsidR="005F1FA5" w:rsidRDefault="005F1FA5" w:rsidP="005F1FA5">
      <w:pPr>
        <w:pStyle w:val="Akapitzlist"/>
        <w:numPr>
          <w:ilvl w:val="1"/>
          <w:numId w:val="2"/>
        </w:numPr>
        <w:ind w:left="1985" w:hanging="567"/>
        <w:jc w:val="both"/>
      </w:pPr>
      <w:r>
        <w:t>MCSE Messaging,</w:t>
      </w:r>
    </w:p>
    <w:p w:rsidR="005F1FA5" w:rsidRDefault="005F1FA5" w:rsidP="005F1FA5">
      <w:pPr>
        <w:pStyle w:val="Akapitzlist"/>
        <w:numPr>
          <w:ilvl w:val="1"/>
          <w:numId w:val="2"/>
        </w:numPr>
        <w:ind w:left="1985" w:hanging="567"/>
        <w:jc w:val="both"/>
      </w:pPr>
      <w:r>
        <w:t>MCTS Exchange i Active Directory</w:t>
      </w:r>
      <w:r w:rsidR="00C50C70">
        <w:t>,</w:t>
      </w:r>
    </w:p>
    <w:p w:rsidR="00D72810" w:rsidRDefault="00D72810" w:rsidP="00C457DC">
      <w:pPr>
        <w:pStyle w:val="Akapitzlist"/>
        <w:numPr>
          <w:ilvl w:val="1"/>
          <w:numId w:val="1"/>
        </w:numPr>
        <w:jc w:val="both"/>
      </w:pPr>
      <w:r>
        <w:t>Wykonawca będzie realizował wdrożenie w siedzibie zamawiającego lub w uzasadnionych przypadkach za zgodą Zamawiającego dopuszczona zostanie zdalna realizacja prac za pośrednictwem dedykowanego połączenia VPN</w:t>
      </w:r>
      <w:r w:rsidR="00C50C70">
        <w:t xml:space="preserve"> dostarczonego przez Zamawiającego,</w:t>
      </w:r>
      <w:r>
        <w:t xml:space="preserve">  </w:t>
      </w:r>
    </w:p>
    <w:p w:rsidR="003B46EA" w:rsidRDefault="003B46EA" w:rsidP="00C457DC">
      <w:pPr>
        <w:pStyle w:val="Akapitzlist"/>
        <w:numPr>
          <w:ilvl w:val="1"/>
          <w:numId w:val="1"/>
        </w:numPr>
        <w:jc w:val="both"/>
      </w:pPr>
      <w:r>
        <w:t>Wykonawca musi posiadać status „Gold Partner” firmy Microsoft w dziedzinach:</w:t>
      </w:r>
    </w:p>
    <w:p w:rsidR="003B46EA" w:rsidRPr="003B46EA" w:rsidRDefault="003B46EA" w:rsidP="003B46EA">
      <w:pPr>
        <w:pStyle w:val="Akapitzlist"/>
        <w:numPr>
          <w:ilvl w:val="1"/>
          <w:numId w:val="2"/>
        </w:numPr>
        <w:ind w:left="1985" w:hanging="567"/>
        <w:jc w:val="both"/>
      </w:pPr>
      <w:r w:rsidRPr="003B46EA">
        <w:t>C</w:t>
      </w:r>
      <w:r w:rsidR="003271F3">
        <w:t>o</w:t>
      </w:r>
      <w:r w:rsidRPr="003B46EA">
        <w:t>mmunications</w:t>
      </w:r>
      <w:r>
        <w:t>,</w:t>
      </w:r>
    </w:p>
    <w:p w:rsidR="003B46EA" w:rsidRPr="003B46EA" w:rsidRDefault="003B46EA" w:rsidP="003B46EA">
      <w:pPr>
        <w:pStyle w:val="Akapitzlist"/>
        <w:numPr>
          <w:ilvl w:val="1"/>
          <w:numId w:val="2"/>
        </w:numPr>
        <w:ind w:left="1985" w:hanging="567"/>
        <w:jc w:val="both"/>
      </w:pPr>
      <w:r w:rsidRPr="003B46EA">
        <w:t>Messaging</w:t>
      </w:r>
      <w:r>
        <w:t>,</w:t>
      </w:r>
    </w:p>
    <w:p w:rsidR="003B46EA" w:rsidRPr="003B46EA" w:rsidRDefault="003B46EA" w:rsidP="003B46EA">
      <w:pPr>
        <w:pStyle w:val="Akapitzlist"/>
        <w:numPr>
          <w:ilvl w:val="1"/>
          <w:numId w:val="2"/>
        </w:numPr>
        <w:ind w:left="1985" w:hanging="567"/>
        <w:jc w:val="both"/>
      </w:pPr>
      <w:r w:rsidRPr="003B46EA">
        <w:t>Collaboration and Content</w:t>
      </w:r>
      <w:r>
        <w:t>,</w:t>
      </w:r>
    </w:p>
    <w:p w:rsidR="003B46EA" w:rsidRDefault="003B46EA" w:rsidP="003B46EA">
      <w:pPr>
        <w:pStyle w:val="Akapitzlist"/>
        <w:numPr>
          <w:ilvl w:val="1"/>
          <w:numId w:val="2"/>
        </w:numPr>
        <w:ind w:left="1985" w:hanging="567"/>
        <w:jc w:val="both"/>
      </w:pPr>
      <w:r w:rsidRPr="003B46EA">
        <w:t>Datacenter</w:t>
      </w:r>
      <w:r>
        <w:t>,</w:t>
      </w:r>
    </w:p>
    <w:p w:rsidR="00C457DC" w:rsidRDefault="00C457DC" w:rsidP="00C457DC">
      <w:pPr>
        <w:pStyle w:val="Akapitzlist"/>
        <w:numPr>
          <w:ilvl w:val="1"/>
          <w:numId w:val="1"/>
        </w:numPr>
        <w:jc w:val="both"/>
      </w:pPr>
      <w:r>
        <w:t>Wykonawca w okresie 3 lat przeprowadził min. 2 wdrożenia polegające na migracji systemu pocztowego z czego minimum jedno zrealizowane dla migracji z platformy pocztowej IBM Lotus Domino (Notes) do platformy pocztowej MS Exchange</w:t>
      </w:r>
      <w:r w:rsidR="005F1FA5">
        <w:t>. Wdrożenia powinny być zrealizowane</w:t>
      </w:r>
      <w:r>
        <w:t xml:space="preserve"> dla organizacji posiadającej min 600 użytkowników, w zakresie których realizowane było wdrożenie PKI oraz świadczenie usługi utrzymania wdrożonych systemów</w:t>
      </w:r>
      <w:r w:rsidR="00C50C70">
        <w:t>,</w:t>
      </w:r>
    </w:p>
    <w:p w:rsidR="008865DF" w:rsidRDefault="008865DF" w:rsidP="00C457DC">
      <w:pPr>
        <w:pStyle w:val="Akapitzlist"/>
        <w:numPr>
          <w:ilvl w:val="1"/>
          <w:numId w:val="1"/>
        </w:numPr>
        <w:jc w:val="both"/>
      </w:pPr>
      <w:r>
        <w:t xml:space="preserve">Wykonawca w terminie nie dłuższym niż 5 dni roboczych przedstawi Zamawiającemu projekt harmonogramu wdrożenia wszystkich oraz konfiguracji systemów a, a Zamawiający w terminie nie dłuższym niż 5 dni roboczych zaakceptuje harmonogram lub przedstawi co do niego uwagi. W przypadku przedstawienia uwag do </w:t>
      </w:r>
      <w:r>
        <w:lastRenderedPageBreak/>
        <w:t xml:space="preserve">harmonogramu na dalsze uzgodnienia przewidziane są 2 dni robocze dla każdej ze stron. Łączny czas przygotowywania </w:t>
      </w:r>
      <w:r w:rsidR="000A7C7A">
        <w:t>oraz uzgadniania harmonogramu nie może przekroczyć 15 dni roboczych</w:t>
      </w:r>
      <w:r w:rsidR="00C50C70">
        <w:t>,</w:t>
      </w:r>
    </w:p>
    <w:p w:rsidR="008865DF" w:rsidRDefault="008865DF" w:rsidP="00C457DC">
      <w:pPr>
        <w:pStyle w:val="Akapitzlist"/>
        <w:numPr>
          <w:ilvl w:val="1"/>
          <w:numId w:val="1"/>
        </w:numPr>
        <w:jc w:val="both"/>
      </w:pPr>
      <w:r>
        <w:t xml:space="preserve">Wykonawca zrealizuje cały proces związany z wdrożeniem wszystkich systemów oraz migracją poczty elektronicznej w terminie nie dłuższym niż </w:t>
      </w:r>
      <w:r w:rsidR="000A7C7A">
        <w:t>10</w:t>
      </w:r>
      <w:r>
        <w:t>0 dni kalendarzowych liczonych od momentu akceptacji harmonogramu bez uwag</w:t>
      </w:r>
      <w:r w:rsidR="000A7C7A">
        <w:t>. W ramach tego terminu przewidzianych jest nie więcej niż 90 dni na realizację czynności wdrożeniowych oraz nie więcej niż 10 dni na czynności związane z odbiorem produktów</w:t>
      </w:r>
      <w:r w:rsidR="00C50C70">
        <w:t>,</w:t>
      </w:r>
    </w:p>
    <w:p w:rsidR="008865DF" w:rsidRDefault="00C50C70" w:rsidP="00C457DC">
      <w:pPr>
        <w:pStyle w:val="Akapitzlist"/>
        <w:numPr>
          <w:ilvl w:val="1"/>
          <w:numId w:val="1"/>
        </w:numPr>
        <w:jc w:val="both"/>
      </w:pPr>
      <w:r>
        <w:t>w</w:t>
      </w:r>
      <w:r w:rsidR="000A7C7A">
        <w:t>szystkie wdrożenia systemów wskazanych w powyższych punktach będą podlegały niezależnym odbiorom, które zostaną potwierdzone niezależnymi protokołami odbioru każdego z produktów.  W trakcie czynności odbioru Zamawiający może zgłosić uwagi w zakresie realizacji wdrożenia, a wykonawca w terminie nie dłuższym niż 5 dni roboczych uwagi uwzględni oraz dokona stosownych modyfikacji systemu</w:t>
      </w:r>
      <w:r>
        <w:t>,</w:t>
      </w:r>
    </w:p>
    <w:p w:rsidR="000A7C7A" w:rsidRDefault="000A7C7A" w:rsidP="00C457DC">
      <w:pPr>
        <w:pStyle w:val="Akapitzlist"/>
        <w:numPr>
          <w:ilvl w:val="1"/>
          <w:numId w:val="1"/>
        </w:numPr>
        <w:jc w:val="both"/>
      </w:pPr>
      <w:r>
        <w:t xml:space="preserve">w ramach oferty będącej odpowiedzią na niniejsze Zapytanie Ofertowe wykonawca przedstawi łączną kwotę należną za realizację wszystkich wskazanych w Zapytaniu Ofertowym prac oraz przedstawi </w:t>
      </w:r>
      <w:r w:rsidR="001D189E">
        <w:t xml:space="preserve">kwoty cząstkowe za prace związane z realizacją poszczególnych punktów </w:t>
      </w:r>
      <w:r w:rsidR="006F08CC">
        <w:t xml:space="preserve"> (punkty od 1 do 6)</w:t>
      </w:r>
      <w:r w:rsidR="001D189E">
        <w:t xml:space="preserve">. Suma kwot cząstkowych musi być równa z łączną kwotą przedstawioną przez Wykonawcę. Wykonawca przedstawi łączną kwotę oraz wszystkie jej </w:t>
      </w:r>
      <w:r w:rsidR="00700A0F">
        <w:t>składniki w polskich złotych, przedstawione kwoty muszą być w wartościach netto, do których zostanie przez zamawiającego doliczona obowiązująca stawka podatku VAT</w:t>
      </w:r>
      <w:r w:rsidR="00C50C70">
        <w:t>,</w:t>
      </w:r>
    </w:p>
    <w:p w:rsidR="00700A0F" w:rsidRDefault="00C50C70" w:rsidP="00C457DC">
      <w:pPr>
        <w:pStyle w:val="Akapitzlist"/>
        <w:numPr>
          <w:ilvl w:val="1"/>
          <w:numId w:val="1"/>
        </w:numPr>
        <w:jc w:val="both"/>
      </w:pPr>
      <w:r>
        <w:t>t</w:t>
      </w:r>
      <w:r w:rsidR="00700A0F">
        <w:t>ermin obowiązywania oferty wykonawcy nie może być krótszy niż 60 dni kalendarzowych</w:t>
      </w:r>
      <w:r>
        <w:t>,</w:t>
      </w:r>
    </w:p>
    <w:p w:rsidR="00D72810" w:rsidRDefault="00D72810" w:rsidP="00C457DC">
      <w:pPr>
        <w:pStyle w:val="Akapitzlist"/>
        <w:numPr>
          <w:ilvl w:val="1"/>
          <w:numId w:val="1"/>
        </w:numPr>
        <w:jc w:val="both"/>
      </w:pPr>
      <w:r>
        <w:t xml:space="preserve">FV mogą być wystawione niezależnie za każdy z wdrożonych i odebranych bez uwag elementów Zapytania Ofertowego, </w:t>
      </w:r>
    </w:p>
    <w:p w:rsidR="00D72810" w:rsidRDefault="00D72810" w:rsidP="00C457DC">
      <w:pPr>
        <w:pStyle w:val="Akapitzlist"/>
        <w:numPr>
          <w:ilvl w:val="1"/>
          <w:numId w:val="1"/>
        </w:numPr>
        <w:jc w:val="both"/>
      </w:pPr>
      <w:r>
        <w:t>FV wystawiane są na podstawie podpisanych przez obie strony protokołów odbioru</w:t>
      </w:r>
      <w:r w:rsidR="00C50C70">
        <w:t xml:space="preserve"> bez uwag,</w:t>
      </w:r>
    </w:p>
    <w:p w:rsidR="00D72810" w:rsidRDefault="00C50C70" w:rsidP="00C457DC">
      <w:pPr>
        <w:pStyle w:val="Akapitzlist"/>
        <w:numPr>
          <w:ilvl w:val="1"/>
          <w:numId w:val="1"/>
        </w:numPr>
        <w:jc w:val="both"/>
      </w:pPr>
      <w:r>
        <w:t>t</w:t>
      </w:r>
      <w:r w:rsidR="00D72810">
        <w:t>ermin płatności FV wynosi 21 dni kalendarzowych i jest liczony od momentu dostarczenia FV do Zamawiającego</w:t>
      </w:r>
      <w:r>
        <w:t>,</w:t>
      </w:r>
    </w:p>
    <w:p w:rsidR="003271F3" w:rsidRDefault="003271F3" w:rsidP="00C457DC">
      <w:pPr>
        <w:pStyle w:val="Akapitzlist"/>
        <w:numPr>
          <w:ilvl w:val="1"/>
          <w:numId w:val="1"/>
        </w:numPr>
        <w:jc w:val="both"/>
      </w:pPr>
      <w:r>
        <w:t>wraz z Ofertą stanowiącą odpowiedź na Zapytanie Ofertowe Wykonawca załączy wymagane certyfikaty w zakresie potencjału przedsiębiorstwa jak i imienną li</w:t>
      </w:r>
      <w:r w:rsidR="00A20449">
        <w:t>stę</w:t>
      </w:r>
      <w:r>
        <w:t xml:space="preserve"> osób biorących udział we wdrożeniu wraz z certyfikatami potwierdzającymi ich kwalifikacje. Dodatkowo Wykonawca wskaże osobę pełniącą rolę SPOC w ramach prowadzonych prac.</w:t>
      </w:r>
    </w:p>
    <w:p w:rsidR="00D72810" w:rsidRDefault="00D72810" w:rsidP="00D72810">
      <w:pPr>
        <w:pStyle w:val="Akapitzlist"/>
        <w:numPr>
          <w:ilvl w:val="0"/>
          <w:numId w:val="1"/>
        </w:numPr>
        <w:jc w:val="both"/>
      </w:pPr>
      <w:r>
        <w:t>Informacje dodatkowe:</w:t>
      </w:r>
    </w:p>
    <w:p w:rsidR="00D72810" w:rsidRDefault="00D72810" w:rsidP="00D72810">
      <w:pPr>
        <w:pStyle w:val="Akapitzlist"/>
        <w:numPr>
          <w:ilvl w:val="1"/>
          <w:numId w:val="1"/>
        </w:numPr>
        <w:jc w:val="both"/>
      </w:pPr>
      <w:r>
        <w:t xml:space="preserve">Zamawiający zapewni infrastrukturę </w:t>
      </w:r>
      <w:r w:rsidR="001603B8">
        <w:t>informatyczną</w:t>
      </w:r>
      <w:r>
        <w:t xml:space="preserve"> potrzebną do przeprowadzenia wdrożenia, infrastruktura realizowana będzie w oparciu o maszyny wirtualne </w:t>
      </w:r>
      <w:r w:rsidR="00C50C70">
        <w:t xml:space="preserve">utworzone w środowisku </w:t>
      </w:r>
      <w:proofErr w:type="spellStart"/>
      <w:r w:rsidR="00C50C70">
        <w:t>wirtualizacyjnym</w:t>
      </w:r>
      <w:proofErr w:type="spellEnd"/>
      <w:r w:rsidR="00C50C70">
        <w:t xml:space="preserve"> </w:t>
      </w:r>
      <w:r>
        <w:t xml:space="preserve">Vmware </w:t>
      </w:r>
      <w:r w:rsidR="00C50C70">
        <w:t xml:space="preserve">w wersji 6 lub wyższej. Maszyny </w:t>
      </w:r>
      <w:r w:rsidR="003271F3">
        <w:t xml:space="preserve">Wirtualne </w:t>
      </w:r>
      <w:r w:rsidR="00C50C70">
        <w:t xml:space="preserve">zostaną </w:t>
      </w:r>
      <w:r>
        <w:t>skonfigurowane przez Zamawiającego zgodnie z wytycznymi Wykonawcy,</w:t>
      </w:r>
    </w:p>
    <w:p w:rsidR="00C50C70" w:rsidRDefault="00C50C70" w:rsidP="00D72810">
      <w:pPr>
        <w:pStyle w:val="Akapitzlist"/>
        <w:numPr>
          <w:ilvl w:val="1"/>
          <w:numId w:val="1"/>
        </w:numPr>
        <w:jc w:val="both"/>
      </w:pPr>
      <w:r>
        <w:t xml:space="preserve">Zamawiający posiada urządzenia obsługujące ruch SMTP firmy </w:t>
      </w:r>
      <w:proofErr w:type="spellStart"/>
      <w:r>
        <w:t>Fortinet</w:t>
      </w:r>
      <w:proofErr w:type="spellEnd"/>
      <w:r>
        <w:t xml:space="preserve"> oraz dedykowane filtry antyspamowe w/w producenta,</w:t>
      </w:r>
    </w:p>
    <w:p w:rsidR="00D72810" w:rsidRDefault="00D72810" w:rsidP="00D72810">
      <w:pPr>
        <w:pStyle w:val="Akapitzlist"/>
        <w:numPr>
          <w:ilvl w:val="1"/>
          <w:numId w:val="1"/>
        </w:numPr>
        <w:jc w:val="both"/>
      </w:pPr>
      <w:r>
        <w:t>Zamawiający zapewni wszystkie licencje na oprogramowanie Microsoft konieczne do przeprowadzenia wdrożenie w tym w szczególności licencje na: systemy operacyjne MS Windows Serwer, systemy bazodanowe MS SQL, system pocztowy MS Exchange</w:t>
      </w:r>
      <w:r w:rsidR="0055676D">
        <w:t>,</w:t>
      </w:r>
    </w:p>
    <w:p w:rsidR="00F5274A" w:rsidRDefault="00F5274A" w:rsidP="00D72810">
      <w:pPr>
        <w:pStyle w:val="Akapitzlist"/>
        <w:numPr>
          <w:ilvl w:val="1"/>
          <w:numId w:val="1"/>
        </w:numPr>
        <w:jc w:val="both"/>
      </w:pPr>
      <w:r>
        <w:t>Zamawiający posiada aktywny kontrakt Microsoft E3</w:t>
      </w:r>
      <w:r w:rsidR="0055676D">
        <w:t>,</w:t>
      </w:r>
    </w:p>
    <w:p w:rsidR="00D72810" w:rsidRDefault="00C50C70" w:rsidP="00D72810">
      <w:pPr>
        <w:pStyle w:val="Akapitzlist"/>
        <w:numPr>
          <w:ilvl w:val="1"/>
          <w:numId w:val="1"/>
        </w:numPr>
        <w:jc w:val="both"/>
      </w:pPr>
      <w:r>
        <w:lastRenderedPageBreak/>
        <w:t>Zamawiający zapewni w siedzibie Zamawiającego stanowisko pracy dla maksymalnie dwóch inżynierów Wykonawcy realizujących prace związane z wdrożeniem przedmiotu opisanego w niniejszym Zapytaniu Ofertowym,</w:t>
      </w:r>
    </w:p>
    <w:p w:rsidR="00E71CCE" w:rsidRDefault="003271F3" w:rsidP="00E71CCE">
      <w:pPr>
        <w:pStyle w:val="Akapitzlist"/>
        <w:numPr>
          <w:ilvl w:val="1"/>
          <w:numId w:val="1"/>
        </w:numPr>
        <w:jc w:val="both"/>
      </w:pPr>
      <w:r>
        <w:t>Zamawiający zapewni wsparcie merytoryczne w zakresie przeprowadzanych przez Wykonawcę analiz</w:t>
      </w:r>
      <w:r w:rsidR="00A20449">
        <w:t xml:space="preserve"> oraz wdrożeń.</w:t>
      </w:r>
    </w:p>
    <w:p w:rsidR="00E71CCE" w:rsidRPr="00E71CCE" w:rsidRDefault="00E71CCE" w:rsidP="00E71CCE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E71CCE">
        <w:rPr>
          <w:rFonts w:cstheme="minorHAnsi"/>
        </w:rPr>
        <w:t>Termin</w:t>
      </w:r>
    </w:p>
    <w:p w:rsidR="00E71CCE" w:rsidRPr="00E71CCE" w:rsidRDefault="00E71CCE" w:rsidP="00E71CCE">
      <w:pPr>
        <w:jc w:val="both"/>
        <w:rPr>
          <w:rFonts w:cstheme="minorHAnsi"/>
        </w:rPr>
      </w:pPr>
      <w:r w:rsidRPr="00E71CCE">
        <w:rPr>
          <w:rFonts w:cstheme="minorHAnsi"/>
          <w:color w:val="020202"/>
        </w:rPr>
        <w:t xml:space="preserve">Przewidywany okres realizacji zamówienia:  </w:t>
      </w:r>
      <w:r w:rsidRPr="00E71CCE">
        <w:rPr>
          <w:rStyle w:val="Pogrubienie"/>
          <w:rFonts w:cstheme="minorHAnsi"/>
          <w:color w:val="020202"/>
        </w:rPr>
        <w:t>III-IV kwartał 2018</w:t>
      </w:r>
      <w:r w:rsidRPr="00E71CCE">
        <w:rPr>
          <w:rStyle w:val="Pogrubienie"/>
          <w:rFonts w:cstheme="minorHAnsi"/>
          <w:color w:val="020202"/>
        </w:rPr>
        <w:t xml:space="preserve"> r.</w:t>
      </w:r>
    </w:p>
    <w:p w:rsidR="00E71CCE" w:rsidRPr="00E71CCE" w:rsidRDefault="00E71CCE" w:rsidP="00E71CCE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E71CCE">
        <w:rPr>
          <w:rFonts w:cstheme="minorHAnsi"/>
        </w:rPr>
        <w:t>Cena</w:t>
      </w:r>
    </w:p>
    <w:p w:rsidR="00E71CCE" w:rsidRPr="00E71CCE" w:rsidRDefault="00EA0C7F" w:rsidP="00E71CCE">
      <w:pPr>
        <w:jc w:val="both"/>
        <w:rPr>
          <w:rFonts w:cstheme="minorHAnsi"/>
        </w:rPr>
      </w:pPr>
      <w:r>
        <w:t xml:space="preserve">Państwowy Fundusz Rehabilitacji Osób Niepełnosprawnych </w:t>
      </w:r>
      <w:r>
        <w:rPr>
          <w:rStyle w:val="Pogrubienie"/>
          <w:rFonts w:ascii="Arial" w:hAnsi="Arial" w:cs="Arial"/>
          <w:color w:val="020202"/>
          <w:sz w:val="18"/>
          <w:szCs w:val="18"/>
        </w:rPr>
        <w:t>zwraca się z prośbą o przedstawienie wstępnego oszacowania kosztó</w:t>
      </w:r>
      <w:r>
        <w:rPr>
          <w:rStyle w:val="Pogrubienie"/>
          <w:rFonts w:ascii="Arial" w:hAnsi="Arial" w:cs="Arial"/>
          <w:color w:val="020202"/>
          <w:sz w:val="18"/>
          <w:szCs w:val="18"/>
        </w:rPr>
        <w:t xml:space="preserve">w, w ujęciu brutto i netto. </w:t>
      </w:r>
      <w:r w:rsidR="00E71CCE" w:rsidRPr="00E71CCE">
        <w:rPr>
          <w:rFonts w:cstheme="minorHAnsi"/>
          <w:color w:val="020202"/>
        </w:rPr>
        <w:t>Cena powinna obejmować wszystkie koszty przygotowania i przeprowadzenia</w:t>
      </w:r>
      <w:r w:rsidR="00E71CCE" w:rsidRPr="00E71CCE">
        <w:rPr>
          <w:rFonts w:cstheme="minorHAnsi"/>
          <w:color w:val="020202"/>
        </w:rPr>
        <w:t xml:space="preserve"> migracji opisanej w przedmiocie zamówienia.</w:t>
      </w:r>
      <w:r w:rsidR="00350184">
        <w:rPr>
          <w:rFonts w:cstheme="minorHAnsi"/>
          <w:color w:val="020202"/>
        </w:rPr>
        <w:t xml:space="preserve"> </w:t>
      </w:r>
      <w:r w:rsidR="00350184" w:rsidRPr="00350184">
        <w:rPr>
          <w:rFonts w:cstheme="minorHAnsi"/>
          <w:color w:val="020202"/>
        </w:rPr>
        <w:t>Cena powinna obejmować wszystkie składniki cenotwórcze, w tym przeniesienie na Zamawiającego autorskich praw majątkowych w zakresie opracowanych materiałów</w:t>
      </w:r>
      <w:r w:rsidR="00350184" w:rsidRPr="00350184">
        <w:rPr>
          <w:rFonts w:cstheme="minorHAnsi"/>
          <w:color w:val="020202"/>
        </w:rPr>
        <w:t xml:space="preserve"> i dokumentacji.</w:t>
      </w:r>
    </w:p>
    <w:p w:rsidR="00E71CCE" w:rsidRPr="00E71CCE" w:rsidRDefault="00E71CCE" w:rsidP="00E71CCE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E71CCE">
        <w:rPr>
          <w:rFonts w:cstheme="minorHAnsi"/>
        </w:rPr>
        <w:t>Kontakt</w:t>
      </w:r>
    </w:p>
    <w:p w:rsidR="00E71CCE" w:rsidRPr="00E71CCE" w:rsidRDefault="00E71CCE" w:rsidP="00E71CCE">
      <w:pPr>
        <w:jc w:val="both"/>
        <w:rPr>
          <w:rFonts w:cstheme="minorHAnsi"/>
        </w:rPr>
      </w:pPr>
      <w:r w:rsidRPr="00E71CCE">
        <w:rPr>
          <w:rFonts w:cstheme="minorHAnsi"/>
          <w:color w:val="020202"/>
        </w:rPr>
        <w:t>Wykonawcy mający w swojej ofercie lub gotowi wykonać przedmiot zamówienia opisany powyżej,</w:t>
      </w:r>
      <w:r w:rsidRPr="00E71CCE">
        <w:rPr>
          <w:rFonts w:cstheme="minorHAnsi"/>
          <w:color w:val="020202"/>
        </w:rPr>
        <w:t xml:space="preserve"> proszeni są o kontakt z: Panem </w:t>
      </w:r>
      <w:r w:rsidRPr="00E71CCE">
        <w:rPr>
          <w:rFonts w:cstheme="minorHAnsi"/>
          <w:b/>
          <w:color w:val="020202"/>
        </w:rPr>
        <w:t>Robertem Walczakiem</w:t>
      </w:r>
      <w:r w:rsidRPr="00E71CCE">
        <w:rPr>
          <w:rFonts w:cstheme="minorHAnsi"/>
          <w:color w:val="020202"/>
        </w:rPr>
        <w:t xml:space="preserve"> </w:t>
      </w:r>
      <w:r w:rsidRPr="00E71CCE">
        <w:rPr>
          <w:rFonts w:cstheme="minorHAnsi"/>
          <w:color w:val="020202"/>
        </w:rPr>
        <w:t xml:space="preserve"> tel.: </w:t>
      </w:r>
      <w:r w:rsidRPr="00E71CCE">
        <w:rPr>
          <w:rStyle w:val="Pogrubienie"/>
          <w:rFonts w:cstheme="minorHAnsi"/>
          <w:color w:val="020202"/>
        </w:rPr>
        <w:t xml:space="preserve">(22) </w:t>
      </w:r>
      <w:r w:rsidRPr="00E71CCE">
        <w:rPr>
          <w:rStyle w:val="Pogrubienie"/>
          <w:rFonts w:cstheme="minorHAnsi"/>
          <w:color w:val="020202"/>
        </w:rPr>
        <w:t xml:space="preserve">50 55 341 </w:t>
      </w:r>
      <w:r w:rsidRPr="00E71CCE">
        <w:rPr>
          <w:rFonts w:cstheme="minorHAnsi"/>
          <w:color w:val="020202"/>
        </w:rPr>
        <w:t>oraz przesłanie stosownej informacji, na wskazany niżej adres e-mail:</w:t>
      </w:r>
      <w:r w:rsidRPr="00E71CCE">
        <w:rPr>
          <w:rStyle w:val="Pogrubienie"/>
          <w:rFonts w:cstheme="minorHAnsi"/>
          <w:color w:val="020202"/>
        </w:rPr>
        <w:t>Robert_Walczak@pfron.org.pl</w:t>
      </w:r>
      <w:r w:rsidRPr="00E71CCE">
        <w:rPr>
          <w:rStyle w:val="Pogrubienie"/>
          <w:rFonts w:cstheme="minorHAnsi"/>
          <w:color w:val="020202"/>
        </w:rPr>
        <w:t xml:space="preserve"> </w:t>
      </w:r>
      <w:r w:rsidRPr="00E71CCE">
        <w:rPr>
          <w:rFonts w:cstheme="minorHAnsi"/>
          <w:color w:val="020202"/>
        </w:rPr>
        <w:t xml:space="preserve">w nieprzekraczalnym terminie do </w:t>
      </w:r>
      <w:r w:rsidRPr="00E71CCE">
        <w:rPr>
          <w:rStyle w:val="Pogrubienie"/>
          <w:rFonts w:cstheme="minorHAnsi"/>
          <w:color w:val="020202"/>
        </w:rPr>
        <w:t>16 lipca 2018</w:t>
      </w:r>
      <w:r w:rsidRPr="00E71CCE">
        <w:rPr>
          <w:rStyle w:val="Pogrubienie"/>
          <w:rFonts w:cstheme="minorHAnsi"/>
          <w:color w:val="020202"/>
        </w:rPr>
        <w:t xml:space="preserve"> r.</w:t>
      </w:r>
    </w:p>
    <w:p w:rsidR="00E71CCE" w:rsidRPr="00E71CCE" w:rsidRDefault="00E71CCE" w:rsidP="00E71CCE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E71CCE">
        <w:rPr>
          <w:rFonts w:cstheme="minorHAnsi"/>
        </w:rPr>
        <w:t>Uwagi</w:t>
      </w:r>
    </w:p>
    <w:p w:rsidR="00EA0C7F" w:rsidRDefault="00E71CCE" w:rsidP="00E71CCE">
      <w:pPr>
        <w:jc w:val="both"/>
        <w:rPr>
          <w:rFonts w:cstheme="minorHAnsi"/>
          <w:color w:val="020202"/>
        </w:rPr>
      </w:pPr>
      <w:r w:rsidRPr="00E71CCE">
        <w:rPr>
          <w:rFonts w:cstheme="minorHAnsi"/>
          <w:color w:val="020202"/>
        </w:rPr>
        <w:t xml:space="preserve">Niniejsza informacja nie stanowi oferty w myśl art. 66 </w:t>
      </w:r>
      <w:r w:rsidRPr="00E71CCE">
        <w:rPr>
          <w:rStyle w:val="Uwydatnienie"/>
          <w:rFonts w:cstheme="minorHAnsi"/>
          <w:color w:val="020202"/>
        </w:rPr>
        <w:t>Kodeksu Cywilnego</w:t>
      </w:r>
      <w:r w:rsidRPr="00E71CCE">
        <w:rPr>
          <w:rFonts w:cstheme="minorHAnsi"/>
          <w:color w:val="020202"/>
        </w:rPr>
        <w:t xml:space="preserve">, jak również nie jest ogłoszeniem w rozumieniu ustawy </w:t>
      </w:r>
      <w:r w:rsidRPr="00E71CCE">
        <w:rPr>
          <w:rStyle w:val="Uwydatnienie"/>
          <w:rFonts w:cstheme="minorHAnsi"/>
          <w:color w:val="020202"/>
        </w:rPr>
        <w:t>Prawo zamówień publicznych</w:t>
      </w:r>
      <w:r w:rsidRPr="00E71CCE">
        <w:rPr>
          <w:rFonts w:cstheme="minorHAnsi"/>
          <w:color w:val="020202"/>
        </w:rPr>
        <w:t>. Informacja ta ma na celu wyłącznie rozpoznanie rynku i uzyskanie wiedzy nt. szacunkowych kosztów</w:t>
      </w:r>
      <w:r w:rsidR="00350184">
        <w:rPr>
          <w:rFonts w:cstheme="minorHAnsi"/>
          <w:color w:val="020202"/>
        </w:rPr>
        <w:t xml:space="preserve"> przeprowadzenia migracji systemu pocztowego. </w:t>
      </w:r>
    </w:p>
    <w:p w:rsidR="00EA0C7F" w:rsidRPr="00A8079C" w:rsidRDefault="00EA0C7F" w:rsidP="00A8079C">
      <w:pPr>
        <w:autoSpaceDE w:val="0"/>
        <w:autoSpaceDN w:val="0"/>
        <w:adjustRightInd w:val="0"/>
        <w:spacing w:after="0" w:line="276" w:lineRule="auto"/>
        <w:jc w:val="both"/>
      </w:pPr>
      <w:r>
        <w:t xml:space="preserve">Informacja nie </w:t>
      </w:r>
      <w:r w:rsidRPr="00453A5F">
        <w:t>zobowiązuje PFRON do zawarcia umowy, czy też udzielenia zamówienia i nie stanowi części procedury udzielania zamówienia publicznego realizowanego na podstawie przedmiotowej ustawy.</w:t>
      </w:r>
    </w:p>
    <w:p w:rsidR="00A8079C" w:rsidRDefault="00EA0C7F" w:rsidP="00A8079C">
      <w:pPr>
        <w:jc w:val="both"/>
        <w:rPr>
          <w:rFonts w:cstheme="minorHAnsi"/>
          <w:color w:val="020202"/>
        </w:rPr>
      </w:pPr>
      <w:r>
        <w:t xml:space="preserve">Państwowy Fundusz Rehabilitacji Osób Niepełnosprawnych </w:t>
      </w:r>
      <w:r w:rsidR="00350184">
        <w:t xml:space="preserve">nie ponosi </w:t>
      </w:r>
      <w:r w:rsidR="00A8079C">
        <w:t xml:space="preserve">żadnych </w:t>
      </w:r>
      <w:r w:rsidR="00350184">
        <w:t xml:space="preserve">kosztów </w:t>
      </w:r>
      <w:r>
        <w:t xml:space="preserve">związanych </w:t>
      </w:r>
      <w:r w:rsidR="00A8079C">
        <w:t xml:space="preserve">z </w:t>
      </w:r>
      <w:r w:rsidR="00A8079C">
        <w:rPr>
          <w:rFonts w:ascii="Arial" w:hAnsi="Arial" w:cs="Arial"/>
          <w:color w:val="020202"/>
          <w:sz w:val="18"/>
          <w:szCs w:val="18"/>
        </w:rPr>
        <w:t xml:space="preserve">przygotowaniem </w:t>
      </w:r>
      <w:r w:rsidR="00A8079C">
        <w:rPr>
          <w:rFonts w:ascii="Arial" w:hAnsi="Arial" w:cs="Arial"/>
          <w:color w:val="020202"/>
          <w:sz w:val="18"/>
          <w:szCs w:val="18"/>
        </w:rPr>
        <w:t xml:space="preserve"> informacji dotyczących możliwości realizacji oraz szacunkowych kosztów</w:t>
      </w:r>
      <w:r w:rsidR="00A8079C">
        <w:rPr>
          <w:rFonts w:ascii="Arial" w:hAnsi="Arial" w:cs="Arial"/>
          <w:color w:val="020202"/>
          <w:sz w:val="18"/>
          <w:szCs w:val="18"/>
        </w:rPr>
        <w:t xml:space="preserve"> </w:t>
      </w:r>
      <w:r w:rsidR="00A8079C">
        <w:rPr>
          <w:rFonts w:cstheme="minorHAnsi"/>
          <w:color w:val="020202"/>
        </w:rPr>
        <w:t xml:space="preserve">przeprowadzenia migracji systemu pocztowego. </w:t>
      </w:r>
    </w:p>
    <w:p w:rsidR="00E71CCE" w:rsidRPr="00E71CCE" w:rsidRDefault="00E71CCE" w:rsidP="00E71CCE">
      <w:pPr>
        <w:jc w:val="both"/>
        <w:rPr>
          <w:rFonts w:cstheme="minorHAnsi"/>
        </w:rPr>
      </w:pPr>
    </w:p>
    <w:sectPr w:rsidR="00E71CCE" w:rsidRPr="00E71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E51" w:rsidRDefault="000F7E51" w:rsidP="00E71CCE">
      <w:pPr>
        <w:spacing w:after="0" w:line="240" w:lineRule="auto"/>
      </w:pPr>
      <w:r>
        <w:separator/>
      </w:r>
    </w:p>
  </w:endnote>
  <w:endnote w:type="continuationSeparator" w:id="0">
    <w:p w:rsidR="000F7E51" w:rsidRDefault="000F7E51" w:rsidP="00E7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E51" w:rsidRDefault="000F7E51" w:rsidP="00E71CCE">
      <w:pPr>
        <w:spacing w:after="0" w:line="240" w:lineRule="auto"/>
      </w:pPr>
      <w:r>
        <w:separator/>
      </w:r>
    </w:p>
  </w:footnote>
  <w:footnote w:type="continuationSeparator" w:id="0">
    <w:p w:rsidR="000F7E51" w:rsidRDefault="000F7E51" w:rsidP="00E71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7AFC"/>
    <w:multiLevelType w:val="hybridMultilevel"/>
    <w:tmpl w:val="D8B07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BC1805"/>
    <w:multiLevelType w:val="hybridMultilevel"/>
    <w:tmpl w:val="A26CB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53194C"/>
    <w:multiLevelType w:val="hybridMultilevel"/>
    <w:tmpl w:val="5CB27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5A2F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504EE4"/>
    <w:multiLevelType w:val="hybridMultilevel"/>
    <w:tmpl w:val="324CEAE8"/>
    <w:lvl w:ilvl="0" w:tplc="E932B2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207"/>
    <w:rsid w:val="000A7C7A"/>
    <w:rsid w:val="000F502B"/>
    <w:rsid w:val="000F7E51"/>
    <w:rsid w:val="001603B8"/>
    <w:rsid w:val="001D189E"/>
    <w:rsid w:val="00253879"/>
    <w:rsid w:val="002572A3"/>
    <w:rsid w:val="00261920"/>
    <w:rsid w:val="002C054B"/>
    <w:rsid w:val="00301207"/>
    <w:rsid w:val="003271F3"/>
    <w:rsid w:val="00350184"/>
    <w:rsid w:val="00371286"/>
    <w:rsid w:val="00391133"/>
    <w:rsid w:val="003B46EA"/>
    <w:rsid w:val="0043700C"/>
    <w:rsid w:val="004376B4"/>
    <w:rsid w:val="004F6694"/>
    <w:rsid w:val="00520C36"/>
    <w:rsid w:val="0055676D"/>
    <w:rsid w:val="005D6DB7"/>
    <w:rsid w:val="005F1FA5"/>
    <w:rsid w:val="006F08CC"/>
    <w:rsid w:val="00700A0F"/>
    <w:rsid w:val="00717273"/>
    <w:rsid w:val="007379BA"/>
    <w:rsid w:val="007D025F"/>
    <w:rsid w:val="00855C2D"/>
    <w:rsid w:val="008865DF"/>
    <w:rsid w:val="008933FD"/>
    <w:rsid w:val="008F6117"/>
    <w:rsid w:val="00A20449"/>
    <w:rsid w:val="00A8079C"/>
    <w:rsid w:val="00AD25DB"/>
    <w:rsid w:val="00BE22B1"/>
    <w:rsid w:val="00C457DC"/>
    <w:rsid w:val="00C50C70"/>
    <w:rsid w:val="00D72810"/>
    <w:rsid w:val="00E71CCE"/>
    <w:rsid w:val="00EA0C7F"/>
    <w:rsid w:val="00F059ED"/>
    <w:rsid w:val="00F44162"/>
    <w:rsid w:val="00F5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0120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71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1CCE"/>
  </w:style>
  <w:style w:type="paragraph" w:styleId="Stopka">
    <w:name w:val="footer"/>
    <w:basedOn w:val="Normalny"/>
    <w:link w:val="StopkaZnak"/>
    <w:uiPriority w:val="99"/>
    <w:unhideWhenUsed/>
    <w:rsid w:val="00E71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1CCE"/>
  </w:style>
  <w:style w:type="character" w:styleId="Hipercze">
    <w:name w:val="Hyperlink"/>
    <w:basedOn w:val="Domylnaczcionkaakapitu"/>
    <w:uiPriority w:val="99"/>
    <w:unhideWhenUsed/>
    <w:rsid w:val="00E71CCE"/>
    <w:rPr>
      <w:i w:val="0"/>
      <w:iCs w:val="0"/>
      <w:color w:val="35659A"/>
      <w:u w:val="single"/>
    </w:rPr>
  </w:style>
  <w:style w:type="character" w:styleId="Pogrubienie">
    <w:name w:val="Strong"/>
    <w:basedOn w:val="Domylnaczcionkaakapitu"/>
    <w:uiPriority w:val="22"/>
    <w:qFormat/>
    <w:rsid w:val="00E71CCE"/>
    <w:rPr>
      <w:b/>
      <w:bCs/>
    </w:rPr>
  </w:style>
  <w:style w:type="character" w:styleId="Uwydatnienie">
    <w:name w:val="Emphasis"/>
    <w:basedOn w:val="Domylnaczcionkaakapitu"/>
    <w:uiPriority w:val="20"/>
    <w:qFormat/>
    <w:rsid w:val="00E71CCE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0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0120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71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1CCE"/>
  </w:style>
  <w:style w:type="paragraph" w:styleId="Stopka">
    <w:name w:val="footer"/>
    <w:basedOn w:val="Normalny"/>
    <w:link w:val="StopkaZnak"/>
    <w:uiPriority w:val="99"/>
    <w:unhideWhenUsed/>
    <w:rsid w:val="00E71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1CCE"/>
  </w:style>
  <w:style w:type="character" w:styleId="Hipercze">
    <w:name w:val="Hyperlink"/>
    <w:basedOn w:val="Domylnaczcionkaakapitu"/>
    <w:uiPriority w:val="99"/>
    <w:unhideWhenUsed/>
    <w:rsid w:val="00E71CCE"/>
    <w:rPr>
      <w:i w:val="0"/>
      <w:iCs w:val="0"/>
      <w:color w:val="35659A"/>
      <w:u w:val="single"/>
    </w:rPr>
  </w:style>
  <w:style w:type="character" w:styleId="Pogrubienie">
    <w:name w:val="Strong"/>
    <w:basedOn w:val="Domylnaczcionkaakapitu"/>
    <w:uiPriority w:val="22"/>
    <w:qFormat/>
    <w:rsid w:val="00E71CCE"/>
    <w:rPr>
      <w:b/>
      <w:bCs/>
    </w:rPr>
  </w:style>
  <w:style w:type="character" w:styleId="Uwydatnienie">
    <w:name w:val="Emphasis"/>
    <w:basedOn w:val="Domylnaczcionkaakapitu"/>
    <w:uiPriority w:val="20"/>
    <w:qFormat/>
    <w:rsid w:val="00E71CCE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0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1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2756</Words>
  <Characters>16538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Lata</dc:creator>
  <cp:lastModifiedBy>nnieciecki</cp:lastModifiedBy>
  <cp:revision>2</cp:revision>
  <dcterms:created xsi:type="dcterms:W3CDTF">2018-07-05T15:12:00Z</dcterms:created>
  <dcterms:modified xsi:type="dcterms:W3CDTF">2018-07-05T15:12:00Z</dcterms:modified>
</cp:coreProperties>
</file>