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658D" w14:textId="77777777" w:rsidR="006974F7" w:rsidRPr="00987B19" w:rsidRDefault="006974F7" w:rsidP="006974F7">
      <w:pPr>
        <w:spacing w:after="120"/>
        <w:jc w:val="center"/>
        <w:rPr>
          <w:rFonts w:cs="Times New Roman"/>
          <w:b/>
          <w:color w:val="00B050"/>
          <w:sz w:val="24"/>
          <w:szCs w:val="24"/>
        </w:rPr>
      </w:pPr>
      <w:r w:rsidRPr="00987B19">
        <w:rPr>
          <w:rFonts w:cs="Times New Roman"/>
          <w:b/>
          <w:bCs/>
          <w:noProof/>
          <w:color w:val="00B050"/>
          <w:sz w:val="24"/>
          <w:szCs w:val="24"/>
          <w:lang w:eastAsia="pl-PL"/>
        </w:rPr>
        <w:drawing>
          <wp:anchor distT="0" distB="0" distL="114300" distR="114300" simplePos="0" relativeHeight="251659264" behindDoc="1" locked="0" layoutInCell="1" allowOverlap="1" wp14:anchorId="1D30F4D9" wp14:editId="7A2DF0FC">
            <wp:simplePos x="0" y="0"/>
            <wp:positionH relativeFrom="column">
              <wp:align>left</wp:align>
            </wp:positionH>
            <wp:positionV relativeFrom="paragraph">
              <wp:posOffset>635</wp:posOffset>
            </wp:positionV>
            <wp:extent cx="1438275" cy="590550"/>
            <wp:effectExtent l="0" t="0" r="9525" b="0"/>
            <wp:wrapTight wrapText="bothSides">
              <wp:wrapPolygon edited="0">
                <wp:start x="0" y="0"/>
                <wp:lineTo x="0" y="20903"/>
                <wp:lineTo x="21457" y="20903"/>
                <wp:lineTo x="21457"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pic:spPr>
                </pic:pic>
              </a:graphicData>
            </a:graphic>
            <wp14:sizeRelH relativeFrom="page">
              <wp14:pctWidth>0</wp14:pctWidth>
            </wp14:sizeRelH>
            <wp14:sizeRelV relativeFrom="page">
              <wp14:pctHeight>0</wp14:pctHeight>
            </wp14:sizeRelV>
          </wp:anchor>
        </w:drawing>
      </w:r>
      <w:r w:rsidRPr="00987B19">
        <w:rPr>
          <w:rFonts w:cs="Times New Roman"/>
          <w:b/>
          <w:bCs/>
          <w:color w:val="00B050"/>
          <w:sz w:val="24"/>
          <w:szCs w:val="24"/>
        </w:rPr>
        <w:t xml:space="preserve">Zapytanie ofertowe </w:t>
      </w:r>
    </w:p>
    <w:p w14:paraId="6DC1C6F5" w14:textId="77777777" w:rsidR="006974F7" w:rsidRPr="00987B19" w:rsidRDefault="006974F7" w:rsidP="006974F7">
      <w:pPr>
        <w:spacing w:after="120"/>
        <w:jc w:val="center"/>
        <w:rPr>
          <w:rFonts w:cs="Times New Roman"/>
          <w:b/>
          <w:color w:val="00B050"/>
          <w:sz w:val="24"/>
          <w:szCs w:val="24"/>
        </w:rPr>
      </w:pPr>
      <w:r w:rsidRPr="00987B19">
        <w:rPr>
          <w:rFonts w:cs="Times New Roman"/>
          <w:b/>
          <w:bCs/>
          <w:color w:val="00B050"/>
          <w:sz w:val="24"/>
          <w:szCs w:val="24"/>
        </w:rPr>
        <w:t>w postępowaniu o udzielenie zamówienia publicznego</w:t>
      </w:r>
      <w:r w:rsidRPr="00987B19">
        <w:rPr>
          <w:rFonts w:cs="Times New Roman"/>
          <w:b/>
          <w:color w:val="00B050"/>
          <w:sz w:val="24"/>
          <w:szCs w:val="24"/>
        </w:rPr>
        <w:t xml:space="preserve"> </w:t>
      </w:r>
    </w:p>
    <w:p w14:paraId="53A0B400" w14:textId="5023F632" w:rsidR="006974F7" w:rsidRPr="00F12E59" w:rsidRDefault="006974F7" w:rsidP="00F12E59">
      <w:pPr>
        <w:spacing w:after="120"/>
        <w:jc w:val="center"/>
        <w:rPr>
          <w:rFonts w:cs="Times New Roman"/>
          <w:b/>
          <w:color w:val="00B050"/>
          <w:sz w:val="24"/>
          <w:szCs w:val="24"/>
        </w:rPr>
      </w:pPr>
      <w:r w:rsidRPr="00987B19">
        <w:rPr>
          <w:rFonts w:cs="Times New Roman"/>
          <w:b/>
          <w:bCs/>
          <w:color w:val="00B050"/>
          <w:sz w:val="24"/>
          <w:szCs w:val="24"/>
        </w:rPr>
        <w:t xml:space="preserve">                                    o wartości szacunkowej poniżej 30 000 euro</w:t>
      </w:r>
    </w:p>
    <w:p w14:paraId="5726445B" w14:textId="77777777" w:rsidR="006974F7" w:rsidRPr="00E96220" w:rsidRDefault="006974F7" w:rsidP="006974F7">
      <w:pPr>
        <w:jc w:val="both"/>
        <w:rPr>
          <w:rFonts w:cstheme="minorHAnsi"/>
        </w:rPr>
      </w:pPr>
      <w:r w:rsidRPr="00E96220">
        <w:rPr>
          <w:rFonts w:cstheme="minorHAnsi"/>
        </w:rPr>
        <w:t>Szanowni Państwo,</w:t>
      </w:r>
    </w:p>
    <w:p w14:paraId="39EEE860" w14:textId="7DF7D63E" w:rsidR="00830CB5" w:rsidRDefault="006974F7" w:rsidP="00384EE6">
      <w:pPr>
        <w:spacing w:after="0"/>
        <w:jc w:val="both"/>
        <w:rPr>
          <w:rFonts w:cstheme="minorHAnsi"/>
        </w:rPr>
      </w:pPr>
      <w:r w:rsidRPr="00E96220">
        <w:rPr>
          <w:rFonts w:cstheme="minorHAnsi"/>
        </w:rPr>
        <w:t xml:space="preserve">Zapraszamy Państwa do złożenia oferty na usługę </w:t>
      </w:r>
      <w:r w:rsidR="00830CB5" w:rsidRPr="0055596A">
        <w:rPr>
          <w:rFonts w:cstheme="minorHAnsi"/>
        </w:rPr>
        <w:t>polegając</w:t>
      </w:r>
      <w:r w:rsidR="00384EE6">
        <w:rPr>
          <w:rFonts w:cstheme="minorHAnsi"/>
        </w:rPr>
        <w:t>ą</w:t>
      </w:r>
      <w:r w:rsidR="00830CB5" w:rsidRPr="0055596A">
        <w:rPr>
          <w:rFonts w:cstheme="minorHAnsi"/>
        </w:rPr>
        <w:t xml:space="preserve"> na</w:t>
      </w:r>
      <w:r w:rsidR="00830CB5">
        <w:rPr>
          <w:rFonts w:cstheme="minorHAnsi"/>
        </w:rPr>
        <w:t>:</w:t>
      </w:r>
    </w:p>
    <w:p w14:paraId="2F5B8D7F" w14:textId="77777777" w:rsidR="00641036" w:rsidRPr="00641036" w:rsidRDefault="00641036" w:rsidP="00641036">
      <w:pPr>
        <w:pStyle w:val="Akapitzlist"/>
        <w:numPr>
          <w:ilvl w:val="0"/>
          <w:numId w:val="14"/>
        </w:numPr>
        <w:spacing w:after="0"/>
        <w:jc w:val="both"/>
        <w:rPr>
          <w:rFonts w:cstheme="minorHAnsi"/>
        </w:rPr>
      </w:pPr>
      <w:bookmarkStart w:id="0" w:name="_Hlk523834226"/>
      <w:r w:rsidRPr="00641036">
        <w:rPr>
          <w:rFonts w:cstheme="minorHAnsi"/>
        </w:rPr>
        <w:t>zaprojektowaniu metodyki zarządzania ryzykiem w PFRON, obejmującej w szczególności identyfikację, ocenę, zarządzanie i monitorowanie ryzyk w odniesieniu do celów i zadań organizacji, w tym określenie poziomów akceptowalności ryzyka na podstawie wyznaczonej tolerancji dla nieosiągnięcia wartości mierników realizacji celów i zadań,</w:t>
      </w:r>
    </w:p>
    <w:p w14:paraId="66501B59" w14:textId="07D65037" w:rsidR="00641036" w:rsidRPr="00641036" w:rsidRDefault="00641036" w:rsidP="00641036">
      <w:pPr>
        <w:pStyle w:val="Akapitzlist"/>
        <w:numPr>
          <w:ilvl w:val="0"/>
          <w:numId w:val="14"/>
        </w:numPr>
        <w:spacing w:after="0"/>
        <w:jc w:val="both"/>
        <w:rPr>
          <w:rFonts w:cstheme="minorHAnsi"/>
        </w:rPr>
      </w:pPr>
      <w:r w:rsidRPr="00641036">
        <w:rPr>
          <w:rFonts w:cstheme="minorHAnsi"/>
        </w:rPr>
        <w:t>implementacji metodyki do narzędzia informatycznego wspierającego proces zarządzania ryzykiem w PFRON, tj. dostawie i instalacji oprogramowania dla 32 użytkowników, wprowadzeniu danych do narzędzia, integracji z dotychczas wypracowaną dokumentacją w</w:t>
      </w:r>
      <w:r>
        <w:rPr>
          <w:rFonts w:cstheme="minorHAnsi"/>
        </w:rPr>
        <w:t> </w:t>
      </w:r>
      <w:r w:rsidRPr="00641036">
        <w:rPr>
          <w:rFonts w:cstheme="minorHAnsi"/>
        </w:rPr>
        <w:t>zakresie zarządzania ryzykiem, wykonanie testów narzędzia potwierdzających jego gotowość w ramach poszczególnych funkcjonalności, wraz ze świadczeniem asysty technicznej przez okres 12 miesięcy od daty odebrania narzędzia informatycznego przez Zamawiającego,</w:t>
      </w:r>
    </w:p>
    <w:p w14:paraId="5350BDD6" w14:textId="5123D531" w:rsidR="00641036" w:rsidRPr="009C614C" w:rsidRDefault="00641036" w:rsidP="00641036">
      <w:pPr>
        <w:pStyle w:val="Akapitzlist"/>
        <w:numPr>
          <w:ilvl w:val="0"/>
          <w:numId w:val="14"/>
        </w:numPr>
        <w:spacing w:after="0"/>
        <w:jc w:val="both"/>
        <w:rPr>
          <w:rFonts w:cstheme="minorHAnsi"/>
        </w:rPr>
      </w:pPr>
      <w:r w:rsidRPr="00641036">
        <w:rPr>
          <w:rFonts w:cstheme="minorHAnsi"/>
        </w:rPr>
        <w:t>przeprowadzeniu szkoleń w zakresie obsługi narzędzia dla 32 pracowników organizacji</w:t>
      </w:r>
      <w:r>
        <w:rPr>
          <w:rFonts w:cstheme="minorHAnsi"/>
        </w:rPr>
        <w:t>.</w:t>
      </w:r>
    </w:p>
    <w:bookmarkEnd w:id="0"/>
    <w:p w14:paraId="1F65FC98" w14:textId="574D0EF3" w:rsidR="00D2138A" w:rsidRPr="00E96220" w:rsidRDefault="006974F7" w:rsidP="00F930BA">
      <w:pPr>
        <w:pStyle w:val="Akapitzlist"/>
        <w:numPr>
          <w:ilvl w:val="0"/>
          <w:numId w:val="1"/>
        </w:numPr>
        <w:spacing w:before="240" w:after="0"/>
        <w:ind w:left="714" w:hanging="357"/>
        <w:contextualSpacing w:val="0"/>
        <w:jc w:val="both"/>
        <w:rPr>
          <w:rFonts w:cstheme="minorHAnsi"/>
        </w:rPr>
      </w:pPr>
      <w:r w:rsidRPr="00E96220">
        <w:rPr>
          <w:rFonts w:cstheme="minorHAnsi"/>
          <w:b/>
        </w:rPr>
        <w:t>Opis przedmiotu zamówienia</w:t>
      </w:r>
      <w:r w:rsidRPr="00E96220">
        <w:rPr>
          <w:rFonts w:cstheme="minorHAnsi"/>
        </w:rPr>
        <w:t xml:space="preserve"> stanowi załącznik do niniejszego zapytania ofertowego </w:t>
      </w:r>
    </w:p>
    <w:p w14:paraId="09D72ACF" w14:textId="0FC0EA50" w:rsidR="00383328" w:rsidRPr="00383328" w:rsidRDefault="006974F7" w:rsidP="00BC7317">
      <w:pPr>
        <w:pStyle w:val="Akapitzlist"/>
        <w:numPr>
          <w:ilvl w:val="0"/>
          <w:numId w:val="1"/>
        </w:numPr>
        <w:spacing w:after="0"/>
        <w:ind w:left="714" w:hanging="357"/>
        <w:jc w:val="both"/>
        <w:rPr>
          <w:rFonts w:cstheme="minorHAnsi"/>
        </w:rPr>
      </w:pPr>
      <w:r w:rsidRPr="00383328">
        <w:rPr>
          <w:rFonts w:cstheme="minorHAnsi"/>
          <w:b/>
        </w:rPr>
        <w:t>Termin realizacji zamówienia</w:t>
      </w:r>
      <w:r w:rsidRPr="00383328">
        <w:rPr>
          <w:rFonts w:cstheme="minorHAnsi"/>
        </w:rPr>
        <w:t>:</w:t>
      </w:r>
      <w:r w:rsidR="00383328" w:rsidRPr="00383328">
        <w:rPr>
          <w:rFonts w:cstheme="minorHAnsi"/>
        </w:rPr>
        <w:t xml:space="preserve"> </w:t>
      </w:r>
      <w:r w:rsidR="00383328" w:rsidRPr="00383328">
        <w:rPr>
          <w:rFonts w:cstheme="minorHAnsi"/>
        </w:rPr>
        <w:t xml:space="preserve">rozpoczęcie </w:t>
      </w:r>
      <w:r w:rsidR="00383328" w:rsidRPr="00383328">
        <w:rPr>
          <w:rFonts w:cstheme="minorHAnsi"/>
        </w:rPr>
        <w:t xml:space="preserve">nie </w:t>
      </w:r>
      <w:r w:rsidR="00383328" w:rsidRPr="00383328">
        <w:rPr>
          <w:rFonts w:cstheme="minorHAnsi"/>
        </w:rPr>
        <w:t>później niż w ciągu 7 dni od daty zawarcia umowy, zakończenie nie później niż 31 stycznia 2019 r., przy czym zakłada się świadczenie asysty technicznej przez okres 12 miesięcy od daty odebrania narzędzia informatycznego przez Zamawiającego</w:t>
      </w:r>
      <w:r w:rsidR="00383328">
        <w:rPr>
          <w:rFonts w:cstheme="minorHAnsi"/>
        </w:rPr>
        <w:t>. Termin rozpoczęcia pracy zostanie określony w Umowie.</w:t>
      </w:r>
      <w:bookmarkStart w:id="1" w:name="_GoBack"/>
      <w:bookmarkEnd w:id="1"/>
    </w:p>
    <w:p w14:paraId="38777D54" w14:textId="1BF0AA5E" w:rsidR="006974F7" w:rsidRPr="00E96220" w:rsidRDefault="006974F7" w:rsidP="006974F7">
      <w:pPr>
        <w:pStyle w:val="Akapitzlist"/>
        <w:widowControl w:val="0"/>
        <w:numPr>
          <w:ilvl w:val="0"/>
          <w:numId w:val="1"/>
        </w:numPr>
        <w:overflowPunct w:val="0"/>
        <w:autoSpaceDE w:val="0"/>
        <w:autoSpaceDN w:val="0"/>
        <w:adjustRightInd w:val="0"/>
        <w:spacing w:after="0"/>
        <w:jc w:val="both"/>
        <w:rPr>
          <w:rFonts w:cstheme="minorHAnsi"/>
        </w:rPr>
      </w:pPr>
      <w:r w:rsidRPr="00E96220">
        <w:rPr>
          <w:rFonts w:cstheme="minorHAnsi"/>
          <w:b/>
        </w:rPr>
        <w:t>Osob</w:t>
      </w:r>
      <w:r w:rsidR="00D2138A" w:rsidRPr="00E96220">
        <w:rPr>
          <w:rFonts w:cstheme="minorHAnsi"/>
          <w:b/>
        </w:rPr>
        <w:t>a</w:t>
      </w:r>
      <w:r w:rsidRPr="00E96220">
        <w:rPr>
          <w:rFonts w:cstheme="minorHAnsi"/>
          <w:b/>
        </w:rPr>
        <w:t xml:space="preserve"> odpowiedzialn</w:t>
      </w:r>
      <w:r w:rsidR="00D2138A" w:rsidRPr="00E96220">
        <w:rPr>
          <w:rFonts w:cstheme="minorHAnsi"/>
          <w:b/>
        </w:rPr>
        <w:t xml:space="preserve">a </w:t>
      </w:r>
      <w:r w:rsidRPr="00E96220">
        <w:rPr>
          <w:rFonts w:cstheme="minorHAnsi"/>
          <w:b/>
        </w:rPr>
        <w:t>za kontakt</w:t>
      </w:r>
      <w:r w:rsidR="00D2138A" w:rsidRPr="00E96220">
        <w:rPr>
          <w:rFonts w:cstheme="minorHAnsi"/>
          <w:b/>
        </w:rPr>
        <w:t>:</w:t>
      </w:r>
      <w:r w:rsidR="00D2138A" w:rsidRPr="00E96220">
        <w:rPr>
          <w:rFonts w:cstheme="minorHAnsi"/>
        </w:rPr>
        <w:t xml:space="preserve"> </w:t>
      </w:r>
      <w:r w:rsidR="00F930BA">
        <w:rPr>
          <w:rFonts w:cstheme="minorHAnsi"/>
        </w:rPr>
        <w:t>Renata Pawlak</w:t>
      </w:r>
      <w:r w:rsidRPr="00E96220">
        <w:rPr>
          <w:rFonts w:cstheme="minorHAnsi"/>
        </w:rPr>
        <w:t xml:space="preserve">, </w:t>
      </w:r>
      <w:hyperlink r:id="rId9" w:history="1">
        <w:r w:rsidR="00F930BA" w:rsidRPr="00A046A6">
          <w:rPr>
            <w:rStyle w:val="Hipercze"/>
            <w:rFonts w:cstheme="minorHAnsi"/>
          </w:rPr>
          <w:t>rpawlak@pfron.org.pl</w:t>
        </w:r>
      </w:hyperlink>
      <w:r w:rsidRPr="00E96220">
        <w:rPr>
          <w:rFonts w:cstheme="minorHAnsi"/>
        </w:rPr>
        <w:t xml:space="preserve">, tel. 22 50 55 </w:t>
      </w:r>
      <w:r w:rsidR="00F930BA">
        <w:rPr>
          <w:rFonts w:cstheme="minorHAnsi"/>
        </w:rPr>
        <w:t>759</w:t>
      </w:r>
      <w:r w:rsidRPr="00E96220">
        <w:rPr>
          <w:rFonts w:cstheme="minorHAnsi"/>
        </w:rPr>
        <w:t>.</w:t>
      </w:r>
    </w:p>
    <w:p w14:paraId="04CB9D5C" w14:textId="1811B654" w:rsidR="00D2138A" w:rsidRPr="00E96220" w:rsidRDefault="00D2138A" w:rsidP="006974F7">
      <w:pPr>
        <w:pStyle w:val="Akapitzlist"/>
        <w:widowControl w:val="0"/>
        <w:numPr>
          <w:ilvl w:val="0"/>
          <w:numId w:val="1"/>
        </w:numPr>
        <w:overflowPunct w:val="0"/>
        <w:autoSpaceDE w:val="0"/>
        <w:autoSpaceDN w:val="0"/>
        <w:adjustRightInd w:val="0"/>
        <w:spacing w:after="0"/>
        <w:jc w:val="both"/>
        <w:rPr>
          <w:rFonts w:cstheme="minorHAnsi"/>
        </w:rPr>
      </w:pPr>
      <w:r w:rsidRPr="00E96220">
        <w:rPr>
          <w:rFonts w:cstheme="minorHAnsi"/>
          <w:b/>
        </w:rPr>
        <w:t xml:space="preserve">Termin złożenia ofert: </w:t>
      </w:r>
      <w:r w:rsidR="003904FD">
        <w:rPr>
          <w:rFonts w:cstheme="minorHAnsi"/>
          <w:b/>
        </w:rPr>
        <w:t>10.10.</w:t>
      </w:r>
      <w:r w:rsidR="00BB463B" w:rsidRPr="00E96220">
        <w:rPr>
          <w:rFonts w:cstheme="minorHAnsi"/>
          <w:b/>
        </w:rPr>
        <w:t>2</w:t>
      </w:r>
      <w:r w:rsidR="006974F7" w:rsidRPr="00E96220">
        <w:rPr>
          <w:rFonts w:cstheme="minorHAnsi"/>
          <w:b/>
        </w:rPr>
        <w:t>018 r</w:t>
      </w:r>
      <w:r w:rsidR="00F930BA">
        <w:rPr>
          <w:rFonts w:cstheme="minorHAnsi"/>
          <w:b/>
        </w:rPr>
        <w:t>.</w:t>
      </w:r>
    </w:p>
    <w:p w14:paraId="0E20D17D" w14:textId="43613F71" w:rsidR="00D2138A" w:rsidRPr="00E96220" w:rsidRDefault="00D2138A" w:rsidP="00D2138A">
      <w:pPr>
        <w:pStyle w:val="Akapitzlist"/>
        <w:widowControl w:val="0"/>
        <w:overflowPunct w:val="0"/>
        <w:autoSpaceDE w:val="0"/>
        <w:autoSpaceDN w:val="0"/>
        <w:adjustRightInd w:val="0"/>
        <w:spacing w:after="0"/>
        <w:jc w:val="both"/>
        <w:rPr>
          <w:rFonts w:cstheme="minorHAnsi"/>
        </w:rPr>
      </w:pPr>
      <w:r w:rsidRPr="00E96220">
        <w:rPr>
          <w:rFonts w:cstheme="minorHAnsi"/>
        </w:rPr>
        <w:t>Liczy się termin otrzymania oferty przez Zamawiającego. Oferty otrzymane po wskazanym terminie nie będą rozpatrywane.</w:t>
      </w:r>
    </w:p>
    <w:p w14:paraId="2D613259" w14:textId="006F7007" w:rsidR="00D2138A" w:rsidRPr="00E96220" w:rsidRDefault="00C20494" w:rsidP="006974F7">
      <w:pPr>
        <w:pStyle w:val="Akapitzlist"/>
        <w:widowControl w:val="0"/>
        <w:numPr>
          <w:ilvl w:val="0"/>
          <w:numId w:val="1"/>
        </w:numPr>
        <w:overflowPunct w:val="0"/>
        <w:autoSpaceDE w:val="0"/>
        <w:autoSpaceDN w:val="0"/>
        <w:adjustRightInd w:val="0"/>
        <w:spacing w:after="0"/>
        <w:jc w:val="both"/>
        <w:rPr>
          <w:rFonts w:cstheme="minorHAnsi"/>
          <w:b/>
        </w:rPr>
      </w:pPr>
      <w:r w:rsidRPr="00E96220">
        <w:rPr>
          <w:rFonts w:cstheme="minorHAnsi"/>
          <w:b/>
        </w:rPr>
        <w:t>Dopuszczalne f</w:t>
      </w:r>
      <w:r w:rsidR="00DC791E" w:rsidRPr="00E96220">
        <w:rPr>
          <w:rFonts w:cstheme="minorHAnsi"/>
          <w:b/>
        </w:rPr>
        <w:t xml:space="preserve">ormy </w:t>
      </w:r>
      <w:r w:rsidR="00D2138A" w:rsidRPr="00E96220">
        <w:rPr>
          <w:rFonts w:cstheme="minorHAnsi"/>
          <w:b/>
        </w:rPr>
        <w:t xml:space="preserve">przekazania oferty: </w:t>
      </w:r>
    </w:p>
    <w:p w14:paraId="1A58FB68" w14:textId="0B5337CD" w:rsidR="00D2138A" w:rsidRPr="00E96220" w:rsidRDefault="00D2138A" w:rsidP="00D2138A">
      <w:pPr>
        <w:pStyle w:val="Akapitzlist"/>
        <w:widowControl w:val="0"/>
        <w:numPr>
          <w:ilvl w:val="0"/>
          <w:numId w:val="4"/>
        </w:numPr>
        <w:overflowPunct w:val="0"/>
        <w:autoSpaceDE w:val="0"/>
        <w:autoSpaceDN w:val="0"/>
        <w:adjustRightInd w:val="0"/>
        <w:spacing w:after="0"/>
        <w:jc w:val="both"/>
        <w:rPr>
          <w:rFonts w:cstheme="minorHAnsi"/>
        </w:rPr>
      </w:pPr>
      <w:r w:rsidRPr="00E96220">
        <w:rPr>
          <w:rFonts w:cstheme="minorHAnsi"/>
        </w:rPr>
        <w:t>e-mail:</w:t>
      </w:r>
      <w:r w:rsidR="006974F7" w:rsidRPr="00E96220">
        <w:rPr>
          <w:rFonts w:cstheme="minorHAnsi"/>
        </w:rPr>
        <w:t xml:space="preserve"> </w:t>
      </w:r>
      <w:hyperlink r:id="rId10" w:history="1">
        <w:r w:rsidR="00F930BA" w:rsidRPr="00A046A6">
          <w:rPr>
            <w:rStyle w:val="Hipercze"/>
            <w:rFonts w:cstheme="minorHAnsi"/>
          </w:rPr>
          <w:t>rpawlak@pfron.org.pl</w:t>
        </w:r>
      </w:hyperlink>
      <w:r w:rsidR="00F930BA" w:rsidRPr="00F930BA">
        <w:t xml:space="preserve"> oraz </w:t>
      </w:r>
      <w:r w:rsidR="00F930BA">
        <w:rPr>
          <w:rStyle w:val="Hipercze"/>
          <w:rFonts w:cstheme="minorHAnsi"/>
        </w:rPr>
        <w:t>kciesielska@pfron.org.pl</w:t>
      </w:r>
    </w:p>
    <w:p w14:paraId="22511E27" w14:textId="3A0E3C82" w:rsidR="00D2138A" w:rsidRPr="00E96220" w:rsidRDefault="006974F7" w:rsidP="00D2138A">
      <w:pPr>
        <w:pStyle w:val="Akapitzlist"/>
        <w:widowControl w:val="0"/>
        <w:numPr>
          <w:ilvl w:val="0"/>
          <w:numId w:val="4"/>
        </w:numPr>
        <w:overflowPunct w:val="0"/>
        <w:autoSpaceDE w:val="0"/>
        <w:autoSpaceDN w:val="0"/>
        <w:adjustRightInd w:val="0"/>
        <w:spacing w:after="0"/>
        <w:jc w:val="both"/>
        <w:rPr>
          <w:rFonts w:cstheme="minorHAnsi"/>
        </w:rPr>
      </w:pPr>
      <w:r w:rsidRPr="00E96220">
        <w:rPr>
          <w:rFonts w:cstheme="minorHAnsi"/>
        </w:rPr>
        <w:t>osobiście</w:t>
      </w:r>
      <w:r w:rsidR="00D2138A" w:rsidRPr="00E96220">
        <w:rPr>
          <w:rFonts w:cstheme="minorHAnsi"/>
        </w:rPr>
        <w:t xml:space="preserve">: </w:t>
      </w:r>
      <w:r w:rsidRPr="00E96220">
        <w:rPr>
          <w:rFonts w:cstheme="minorHAnsi"/>
        </w:rPr>
        <w:t xml:space="preserve">al. Jana Pawła II 13, 00-828 Warszawa </w:t>
      </w:r>
    </w:p>
    <w:p w14:paraId="68B1CA71" w14:textId="347AFF66" w:rsidR="00D2138A" w:rsidRPr="00E96220" w:rsidRDefault="006974F7" w:rsidP="00D2138A">
      <w:pPr>
        <w:pStyle w:val="Akapitzlist"/>
        <w:widowControl w:val="0"/>
        <w:numPr>
          <w:ilvl w:val="0"/>
          <w:numId w:val="4"/>
        </w:numPr>
        <w:overflowPunct w:val="0"/>
        <w:autoSpaceDE w:val="0"/>
        <w:autoSpaceDN w:val="0"/>
        <w:adjustRightInd w:val="0"/>
        <w:spacing w:after="0"/>
        <w:jc w:val="both"/>
        <w:rPr>
          <w:rFonts w:cstheme="minorHAnsi"/>
        </w:rPr>
      </w:pPr>
      <w:r w:rsidRPr="00E96220">
        <w:rPr>
          <w:rFonts w:cstheme="minorHAnsi"/>
        </w:rPr>
        <w:t>korespondencyjnie</w:t>
      </w:r>
      <w:r w:rsidR="00D2138A" w:rsidRPr="00E96220">
        <w:rPr>
          <w:rFonts w:cstheme="minorHAnsi"/>
        </w:rPr>
        <w:t>:</w:t>
      </w:r>
      <w:r w:rsidRPr="00E96220">
        <w:rPr>
          <w:rFonts w:cstheme="minorHAnsi"/>
        </w:rPr>
        <w:t xml:space="preserve"> </w:t>
      </w:r>
      <w:r w:rsidR="00D2138A" w:rsidRPr="00E96220">
        <w:rPr>
          <w:rFonts w:cstheme="minorHAnsi"/>
        </w:rPr>
        <w:t xml:space="preserve">al. Jana Pawła II 13, 00-828 Warszawa </w:t>
      </w:r>
    </w:p>
    <w:p w14:paraId="098E0FAF" w14:textId="01C46AD3" w:rsidR="006974F7" w:rsidRPr="00E96220" w:rsidRDefault="006974F7" w:rsidP="00D2138A">
      <w:pPr>
        <w:widowControl w:val="0"/>
        <w:overflowPunct w:val="0"/>
        <w:autoSpaceDE w:val="0"/>
        <w:autoSpaceDN w:val="0"/>
        <w:adjustRightInd w:val="0"/>
        <w:spacing w:after="0"/>
        <w:ind w:left="708"/>
        <w:jc w:val="both"/>
        <w:rPr>
          <w:rFonts w:cstheme="minorHAnsi"/>
        </w:rPr>
      </w:pPr>
      <w:r w:rsidRPr="00E96220">
        <w:rPr>
          <w:rFonts w:cstheme="minorHAnsi"/>
        </w:rPr>
        <w:t>Wiadomość e-mail lub korespondencja (zamknięta koperta) zawierająca ofertę powinna posiadać w temacie: „</w:t>
      </w:r>
      <w:r w:rsidRPr="00E96220">
        <w:rPr>
          <w:rFonts w:cstheme="minorHAnsi"/>
          <w:b/>
        </w:rPr>
        <w:t xml:space="preserve">Oferta </w:t>
      </w:r>
      <w:r w:rsidR="00D2138A" w:rsidRPr="00E96220">
        <w:rPr>
          <w:rFonts w:cstheme="minorHAnsi"/>
          <w:b/>
        </w:rPr>
        <w:t xml:space="preserve">na </w:t>
      </w:r>
      <w:r w:rsidRPr="00E96220">
        <w:rPr>
          <w:rFonts w:cstheme="minorHAnsi"/>
          <w:b/>
        </w:rPr>
        <w:t>usług</w:t>
      </w:r>
      <w:r w:rsidR="00713F06" w:rsidRPr="00E96220">
        <w:rPr>
          <w:rFonts w:cstheme="minorHAnsi"/>
          <w:b/>
        </w:rPr>
        <w:t>ę</w:t>
      </w:r>
      <w:r w:rsidRPr="00E96220">
        <w:rPr>
          <w:rFonts w:cstheme="minorHAnsi"/>
          <w:b/>
        </w:rPr>
        <w:t xml:space="preserve"> </w:t>
      </w:r>
      <w:r w:rsidR="00384EE6">
        <w:rPr>
          <w:rFonts w:cstheme="minorHAnsi"/>
          <w:b/>
        </w:rPr>
        <w:t>dot. systemu zarządzania ryzykiem</w:t>
      </w:r>
      <w:r w:rsidR="003E3A07" w:rsidRPr="00E96220">
        <w:rPr>
          <w:rFonts w:cstheme="minorHAnsi"/>
          <w:b/>
        </w:rPr>
        <w:t xml:space="preserve"> </w:t>
      </w:r>
      <w:r w:rsidRPr="00E96220">
        <w:rPr>
          <w:rFonts w:cstheme="minorHAnsi"/>
          <w:b/>
        </w:rPr>
        <w:t>- DAJ”</w:t>
      </w:r>
      <w:r w:rsidRPr="00E96220">
        <w:rPr>
          <w:rFonts w:cstheme="minorHAnsi"/>
        </w:rPr>
        <w:t xml:space="preserve">. </w:t>
      </w:r>
    </w:p>
    <w:p w14:paraId="29FC5D5B" w14:textId="77777777" w:rsidR="006974F7" w:rsidRPr="00E96220" w:rsidRDefault="006974F7" w:rsidP="006974F7">
      <w:pPr>
        <w:pStyle w:val="Akapitzlist"/>
        <w:numPr>
          <w:ilvl w:val="0"/>
          <w:numId w:val="1"/>
        </w:numPr>
        <w:spacing w:after="240"/>
        <w:jc w:val="both"/>
        <w:rPr>
          <w:rFonts w:cstheme="minorHAnsi"/>
        </w:rPr>
      </w:pPr>
      <w:r w:rsidRPr="00E96220">
        <w:rPr>
          <w:rFonts w:cstheme="minorHAnsi"/>
        </w:rPr>
        <w:t>Przy wyborze najkorzystniejszej oferty Zamawiający będzie kierować się następującymi kryteriami i ich znaczeniem oraz w następujący sposób będzie oceniać oferty w poszczególnych kryteriach:</w:t>
      </w:r>
    </w:p>
    <w:tbl>
      <w:tblPr>
        <w:tblW w:w="843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4961"/>
        <w:gridCol w:w="2693"/>
      </w:tblGrid>
      <w:tr w:rsidR="006974F7" w:rsidRPr="00E96220" w14:paraId="4385AB07" w14:textId="77777777" w:rsidTr="001228ED">
        <w:trPr>
          <w:cantSplit/>
        </w:trPr>
        <w:tc>
          <w:tcPr>
            <w:tcW w:w="780" w:type="dxa"/>
            <w:shd w:val="pct5" w:color="auto" w:fill="auto"/>
            <w:vAlign w:val="center"/>
          </w:tcPr>
          <w:p w14:paraId="5196290D" w14:textId="77777777" w:rsidR="006974F7" w:rsidRPr="00E96220" w:rsidRDefault="006974F7" w:rsidP="001228ED">
            <w:pPr>
              <w:pStyle w:val="Tekstpodstawowywcity2"/>
              <w:spacing w:after="0" w:line="240" w:lineRule="auto"/>
              <w:ind w:left="0"/>
              <w:jc w:val="center"/>
              <w:rPr>
                <w:rFonts w:cstheme="minorHAnsi"/>
                <w:b/>
              </w:rPr>
            </w:pPr>
            <w:r w:rsidRPr="00E96220">
              <w:rPr>
                <w:rFonts w:cstheme="minorHAnsi"/>
                <w:b/>
              </w:rPr>
              <w:t>Lp.</w:t>
            </w:r>
          </w:p>
        </w:tc>
        <w:tc>
          <w:tcPr>
            <w:tcW w:w="4961" w:type="dxa"/>
            <w:shd w:val="pct5" w:color="auto" w:fill="auto"/>
            <w:vAlign w:val="center"/>
          </w:tcPr>
          <w:p w14:paraId="08B1AC05" w14:textId="261C4C98" w:rsidR="006974F7" w:rsidRPr="00E96220" w:rsidRDefault="00987B19" w:rsidP="001228ED">
            <w:pPr>
              <w:pStyle w:val="Tekstpodstawowywcity2"/>
              <w:spacing w:after="0" w:line="240" w:lineRule="auto"/>
              <w:ind w:left="0"/>
              <w:jc w:val="center"/>
              <w:rPr>
                <w:rFonts w:cstheme="minorHAnsi"/>
                <w:b/>
              </w:rPr>
            </w:pPr>
            <w:r w:rsidRPr="00E96220">
              <w:rPr>
                <w:rFonts w:cstheme="minorHAnsi"/>
                <w:b/>
              </w:rPr>
              <w:t>Kryterium</w:t>
            </w:r>
          </w:p>
        </w:tc>
        <w:tc>
          <w:tcPr>
            <w:tcW w:w="2693" w:type="dxa"/>
            <w:shd w:val="pct5" w:color="auto" w:fill="auto"/>
            <w:vAlign w:val="center"/>
          </w:tcPr>
          <w:p w14:paraId="2320FC8E" w14:textId="77777777" w:rsidR="006974F7" w:rsidRPr="00E96220" w:rsidRDefault="006974F7" w:rsidP="001228ED">
            <w:pPr>
              <w:pStyle w:val="Tekstpodstawowywcity2"/>
              <w:spacing w:after="0" w:line="240" w:lineRule="auto"/>
              <w:ind w:left="0"/>
              <w:jc w:val="center"/>
              <w:rPr>
                <w:rFonts w:cstheme="minorHAnsi"/>
                <w:b/>
              </w:rPr>
            </w:pPr>
            <w:r w:rsidRPr="00E96220">
              <w:rPr>
                <w:rFonts w:cstheme="minorHAnsi"/>
                <w:b/>
              </w:rPr>
              <w:t>Liczba punktów</w:t>
            </w:r>
          </w:p>
        </w:tc>
      </w:tr>
      <w:tr w:rsidR="006974F7" w:rsidRPr="00E96220" w14:paraId="5145B3C0" w14:textId="77777777" w:rsidTr="001228ED">
        <w:trPr>
          <w:cantSplit/>
        </w:trPr>
        <w:tc>
          <w:tcPr>
            <w:tcW w:w="780" w:type="dxa"/>
            <w:vAlign w:val="center"/>
          </w:tcPr>
          <w:p w14:paraId="79FF0468" w14:textId="77777777" w:rsidR="006974F7" w:rsidRPr="00E96220" w:rsidRDefault="006974F7" w:rsidP="001228ED">
            <w:pPr>
              <w:pStyle w:val="Tekstpodstawowywcity2"/>
              <w:spacing w:after="0" w:line="240" w:lineRule="auto"/>
              <w:ind w:left="0"/>
              <w:jc w:val="center"/>
              <w:rPr>
                <w:rFonts w:cstheme="minorHAnsi"/>
              </w:rPr>
            </w:pPr>
            <w:r w:rsidRPr="00E96220">
              <w:rPr>
                <w:rFonts w:cstheme="minorHAnsi"/>
              </w:rPr>
              <w:t>1</w:t>
            </w:r>
          </w:p>
        </w:tc>
        <w:tc>
          <w:tcPr>
            <w:tcW w:w="4961" w:type="dxa"/>
            <w:vAlign w:val="center"/>
          </w:tcPr>
          <w:p w14:paraId="4758F3F4" w14:textId="77777777" w:rsidR="006974F7" w:rsidRPr="00E96220" w:rsidRDefault="006974F7" w:rsidP="001228ED">
            <w:pPr>
              <w:pStyle w:val="Tekstpodstawowywcity2"/>
              <w:spacing w:after="0" w:line="240" w:lineRule="auto"/>
              <w:ind w:left="0"/>
              <w:rPr>
                <w:rFonts w:cstheme="minorHAnsi"/>
              </w:rPr>
            </w:pPr>
            <w:r w:rsidRPr="00E96220">
              <w:rPr>
                <w:rFonts w:cstheme="minorHAnsi"/>
              </w:rPr>
              <w:t>Cena</w:t>
            </w:r>
          </w:p>
        </w:tc>
        <w:tc>
          <w:tcPr>
            <w:tcW w:w="2693" w:type="dxa"/>
            <w:vAlign w:val="center"/>
          </w:tcPr>
          <w:p w14:paraId="3A93C051" w14:textId="4C30D40A" w:rsidR="006974F7" w:rsidRPr="00E96220" w:rsidRDefault="0002769F" w:rsidP="001228ED">
            <w:pPr>
              <w:pStyle w:val="Tekstpodstawowywcity2"/>
              <w:spacing w:after="0" w:line="240" w:lineRule="auto"/>
              <w:ind w:left="0"/>
              <w:jc w:val="center"/>
              <w:rPr>
                <w:rFonts w:cstheme="minorHAnsi"/>
              </w:rPr>
            </w:pPr>
            <w:r>
              <w:rPr>
                <w:rFonts w:cstheme="minorHAnsi"/>
              </w:rPr>
              <w:t>60</w:t>
            </w:r>
          </w:p>
        </w:tc>
      </w:tr>
      <w:tr w:rsidR="006974F7" w:rsidRPr="00E96220" w14:paraId="6A25172A" w14:textId="77777777" w:rsidTr="001228ED">
        <w:trPr>
          <w:cantSplit/>
        </w:trPr>
        <w:tc>
          <w:tcPr>
            <w:tcW w:w="780" w:type="dxa"/>
            <w:vAlign w:val="center"/>
          </w:tcPr>
          <w:p w14:paraId="7A0D9BCC" w14:textId="77777777" w:rsidR="006974F7" w:rsidRPr="00E96220" w:rsidRDefault="006974F7" w:rsidP="001228ED">
            <w:pPr>
              <w:pStyle w:val="Tekstpodstawowywcity2"/>
              <w:spacing w:after="0" w:line="240" w:lineRule="auto"/>
              <w:ind w:left="0"/>
              <w:jc w:val="center"/>
              <w:rPr>
                <w:rFonts w:cstheme="minorHAnsi"/>
              </w:rPr>
            </w:pPr>
            <w:r w:rsidRPr="00E96220">
              <w:rPr>
                <w:rFonts w:cstheme="minorHAnsi"/>
              </w:rPr>
              <w:t>2</w:t>
            </w:r>
          </w:p>
        </w:tc>
        <w:tc>
          <w:tcPr>
            <w:tcW w:w="4961" w:type="dxa"/>
            <w:vAlign w:val="center"/>
          </w:tcPr>
          <w:p w14:paraId="771ED326" w14:textId="25106255" w:rsidR="0002769F" w:rsidRPr="00E96220" w:rsidRDefault="009C614C" w:rsidP="00243D06">
            <w:pPr>
              <w:pStyle w:val="Tekstpodstawowywcity2"/>
              <w:spacing w:after="0" w:line="240" w:lineRule="auto"/>
              <w:ind w:left="0"/>
              <w:jc w:val="both"/>
              <w:rPr>
                <w:rFonts w:cstheme="minorHAnsi"/>
              </w:rPr>
            </w:pPr>
            <w:r>
              <w:rPr>
                <w:rFonts w:cstheme="minorHAnsi"/>
              </w:rPr>
              <w:t>Dodatkowe właściwości funkcjonalne narzędzia lub usługi</w:t>
            </w:r>
          </w:p>
        </w:tc>
        <w:tc>
          <w:tcPr>
            <w:tcW w:w="2693" w:type="dxa"/>
            <w:vAlign w:val="center"/>
          </w:tcPr>
          <w:p w14:paraId="74974453" w14:textId="41E02DFB" w:rsidR="006974F7" w:rsidRPr="00E96220" w:rsidRDefault="009C614C" w:rsidP="001228ED">
            <w:pPr>
              <w:pStyle w:val="Tekstpodstawowywcity2"/>
              <w:spacing w:after="0" w:line="240" w:lineRule="auto"/>
              <w:ind w:left="0"/>
              <w:jc w:val="center"/>
              <w:rPr>
                <w:rFonts w:cstheme="minorHAnsi"/>
              </w:rPr>
            </w:pPr>
            <w:r>
              <w:rPr>
                <w:rFonts w:cstheme="minorHAnsi"/>
              </w:rPr>
              <w:t>30</w:t>
            </w:r>
          </w:p>
        </w:tc>
      </w:tr>
      <w:tr w:rsidR="009C614C" w:rsidRPr="00E96220" w14:paraId="1AE7C7D1" w14:textId="77777777" w:rsidTr="001228ED">
        <w:trPr>
          <w:cantSplit/>
        </w:trPr>
        <w:tc>
          <w:tcPr>
            <w:tcW w:w="780" w:type="dxa"/>
            <w:vAlign w:val="center"/>
          </w:tcPr>
          <w:p w14:paraId="2FEC5731" w14:textId="00990A36" w:rsidR="009C614C" w:rsidRPr="00E96220" w:rsidRDefault="009C614C" w:rsidP="001228ED">
            <w:pPr>
              <w:pStyle w:val="Tekstpodstawowywcity2"/>
              <w:spacing w:after="0" w:line="240" w:lineRule="auto"/>
              <w:ind w:left="0"/>
              <w:jc w:val="center"/>
              <w:rPr>
                <w:rFonts w:cstheme="minorHAnsi"/>
              </w:rPr>
            </w:pPr>
            <w:r>
              <w:rPr>
                <w:rFonts w:cstheme="minorHAnsi"/>
              </w:rPr>
              <w:t>3</w:t>
            </w:r>
          </w:p>
        </w:tc>
        <w:tc>
          <w:tcPr>
            <w:tcW w:w="4961" w:type="dxa"/>
            <w:vAlign w:val="center"/>
          </w:tcPr>
          <w:p w14:paraId="18D9CF44" w14:textId="08DE8766" w:rsidR="009C614C" w:rsidRDefault="009C614C" w:rsidP="00243D06">
            <w:pPr>
              <w:pStyle w:val="Tekstpodstawowywcity2"/>
              <w:spacing w:after="0" w:line="240" w:lineRule="auto"/>
              <w:ind w:left="0"/>
              <w:jc w:val="both"/>
              <w:rPr>
                <w:rFonts w:cstheme="minorHAnsi"/>
              </w:rPr>
            </w:pPr>
            <w:r>
              <w:rPr>
                <w:rFonts w:cstheme="minorHAnsi"/>
              </w:rPr>
              <w:t>Doświadczenie w zakresie wdrażania metodyki zarządzania ryzykiem</w:t>
            </w:r>
          </w:p>
        </w:tc>
        <w:tc>
          <w:tcPr>
            <w:tcW w:w="2693" w:type="dxa"/>
            <w:vAlign w:val="center"/>
          </w:tcPr>
          <w:p w14:paraId="76F11CB8" w14:textId="211BF6B3" w:rsidR="009C614C" w:rsidRDefault="009C614C" w:rsidP="001228ED">
            <w:pPr>
              <w:pStyle w:val="Tekstpodstawowywcity2"/>
              <w:spacing w:after="0" w:line="240" w:lineRule="auto"/>
              <w:ind w:left="0"/>
              <w:jc w:val="center"/>
              <w:rPr>
                <w:rFonts w:cstheme="minorHAnsi"/>
              </w:rPr>
            </w:pPr>
            <w:r>
              <w:rPr>
                <w:rFonts w:cstheme="minorHAnsi"/>
              </w:rPr>
              <w:t>10</w:t>
            </w:r>
          </w:p>
        </w:tc>
      </w:tr>
      <w:tr w:rsidR="006974F7" w:rsidRPr="00E96220" w14:paraId="521E4F95" w14:textId="77777777" w:rsidTr="001228ED">
        <w:trPr>
          <w:cantSplit/>
        </w:trPr>
        <w:tc>
          <w:tcPr>
            <w:tcW w:w="5741" w:type="dxa"/>
            <w:gridSpan w:val="2"/>
            <w:vAlign w:val="center"/>
          </w:tcPr>
          <w:p w14:paraId="2BF69F91" w14:textId="77777777" w:rsidR="006974F7" w:rsidRPr="00E96220" w:rsidRDefault="006974F7" w:rsidP="001228ED">
            <w:pPr>
              <w:pStyle w:val="Tekstpodstawowywcity2"/>
              <w:spacing w:after="0" w:line="240" w:lineRule="auto"/>
              <w:ind w:left="0"/>
              <w:jc w:val="right"/>
              <w:rPr>
                <w:rFonts w:cstheme="minorHAnsi"/>
                <w:b/>
              </w:rPr>
            </w:pPr>
            <w:r w:rsidRPr="00E96220">
              <w:rPr>
                <w:rFonts w:cstheme="minorHAnsi"/>
                <w:b/>
              </w:rPr>
              <w:t>RAZEM:</w:t>
            </w:r>
          </w:p>
        </w:tc>
        <w:tc>
          <w:tcPr>
            <w:tcW w:w="2693" w:type="dxa"/>
            <w:vAlign w:val="center"/>
          </w:tcPr>
          <w:p w14:paraId="2F545A70" w14:textId="77777777" w:rsidR="006974F7" w:rsidRPr="00E96220" w:rsidRDefault="006974F7" w:rsidP="001228ED">
            <w:pPr>
              <w:pStyle w:val="Tekstpodstawowywcity2"/>
              <w:spacing w:after="0" w:line="240" w:lineRule="auto"/>
              <w:ind w:left="0"/>
              <w:jc w:val="center"/>
              <w:rPr>
                <w:rFonts w:cstheme="minorHAnsi"/>
              </w:rPr>
            </w:pPr>
            <w:r w:rsidRPr="00E96220">
              <w:rPr>
                <w:rFonts w:cstheme="minorHAnsi"/>
              </w:rPr>
              <w:t>100</w:t>
            </w:r>
          </w:p>
        </w:tc>
      </w:tr>
    </w:tbl>
    <w:p w14:paraId="54128086" w14:textId="5050D052" w:rsidR="00A27B5D" w:rsidRDefault="00A27B5D" w:rsidP="006974F7">
      <w:pPr>
        <w:pStyle w:val="Standard"/>
        <w:tabs>
          <w:tab w:val="left" w:pos="717"/>
        </w:tabs>
        <w:spacing w:line="276" w:lineRule="auto"/>
        <w:ind w:left="720"/>
        <w:rPr>
          <w:rFonts w:asciiTheme="minorHAnsi" w:hAnsiTheme="minorHAnsi" w:cstheme="minorHAnsi"/>
          <w:sz w:val="22"/>
          <w:szCs w:val="22"/>
        </w:rPr>
      </w:pPr>
    </w:p>
    <w:p w14:paraId="71C45427" w14:textId="47FDD2AC" w:rsidR="00987B19" w:rsidRPr="00E96220" w:rsidRDefault="00987B19" w:rsidP="00407077">
      <w:pPr>
        <w:pStyle w:val="Standard"/>
        <w:numPr>
          <w:ilvl w:val="0"/>
          <w:numId w:val="13"/>
        </w:numPr>
        <w:tabs>
          <w:tab w:val="left" w:pos="717"/>
        </w:tabs>
        <w:spacing w:line="276" w:lineRule="auto"/>
        <w:rPr>
          <w:rFonts w:asciiTheme="minorHAnsi" w:hAnsiTheme="minorHAnsi" w:cstheme="minorHAnsi"/>
          <w:sz w:val="22"/>
          <w:szCs w:val="22"/>
        </w:rPr>
      </w:pPr>
      <w:r w:rsidRPr="00E96220">
        <w:rPr>
          <w:rFonts w:asciiTheme="minorHAnsi" w:hAnsiTheme="minorHAnsi" w:cstheme="minorHAnsi"/>
          <w:b/>
          <w:sz w:val="22"/>
          <w:szCs w:val="22"/>
        </w:rPr>
        <w:lastRenderedPageBreak/>
        <w:t xml:space="preserve">Kryterium 1 - </w:t>
      </w:r>
      <w:r w:rsidRPr="00E96220">
        <w:rPr>
          <w:rFonts w:asciiTheme="minorHAnsi" w:hAnsiTheme="minorHAnsi" w:cstheme="minorHAnsi"/>
          <w:sz w:val="22"/>
          <w:szCs w:val="22"/>
        </w:rPr>
        <w:t xml:space="preserve"> </w:t>
      </w:r>
      <w:r w:rsidRPr="00E96220">
        <w:rPr>
          <w:rFonts w:asciiTheme="minorHAnsi" w:hAnsiTheme="minorHAnsi" w:cstheme="minorHAnsi"/>
          <w:b/>
          <w:sz w:val="22"/>
          <w:szCs w:val="22"/>
        </w:rPr>
        <w:t>cena</w:t>
      </w:r>
    </w:p>
    <w:p w14:paraId="799E4915" w14:textId="56B4D72D" w:rsidR="006974F7" w:rsidRPr="00E96220" w:rsidRDefault="00987B19" w:rsidP="006974F7">
      <w:pPr>
        <w:pStyle w:val="Standard"/>
        <w:tabs>
          <w:tab w:val="left" w:pos="717"/>
        </w:tabs>
        <w:spacing w:line="276" w:lineRule="auto"/>
        <w:ind w:left="720"/>
        <w:rPr>
          <w:rFonts w:asciiTheme="minorHAnsi" w:hAnsiTheme="minorHAnsi" w:cstheme="minorHAnsi"/>
          <w:sz w:val="22"/>
          <w:szCs w:val="22"/>
        </w:rPr>
      </w:pPr>
      <w:r w:rsidRPr="00E96220">
        <w:rPr>
          <w:rFonts w:asciiTheme="minorHAnsi" w:hAnsiTheme="minorHAnsi" w:cstheme="minorHAnsi"/>
          <w:sz w:val="22"/>
          <w:szCs w:val="22"/>
        </w:rPr>
        <w:t>N</w:t>
      </w:r>
      <w:r w:rsidR="006974F7" w:rsidRPr="00E96220">
        <w:rPr>
          <w:rFonts w:asciiTheme="minorHAnsi" w:hAnsiTheme="minorHAnsi" w:cstheme="minorHAnsi"/>
          <w:sz w:val="22"/>
          <w:szCs w:val="22"/>
        </w:rPr>
        <w:t xml:space="preserve">ajwyższą liczbę punktów (zgodną z tabelą) otrzyma oferta zawierająca najniższą całkowitą cenę </w:t>
      </w:r>
      <w:r w:rsidR="007D695D" w:rsidRPr="009C614C">
        <w:rPr>
          <w:rFonts w:asciiTheme="minorHAnsi" w:hAnsiTheme="minorHAnsi" w:cstheme="minorHAnsi"/>
          <w:sz w:val="22"/>
          <w:szCs w:val="22"/>
        </w:rPr>
        <w:t>netto,</w:t>
      </w:r>
      <w:r w:rsidR="006974F7" w:rsidRPr="00E96220">
        <w:rPr>
          <w:rFonts w:asciiTheme="minorHAnsi" w:hAnsiTheme="minorHAnsi" w:cstheme="minorHAnsi"/>
          <w:sz w:val="22"/>
          <w:szCs w:val="22"/>
        </w:rPr>
        <w:t xml:space="preserve"> a każda następna odpowiednio zgodnie ze wzorem:</w:t>
      </w:r>
    </w:p>
    <w:p w14:paraId="4866ACEE" w14:textId="77777777" w:rsidR="006974F7" w:rsidRPr="00E96220" w:rsidRDefault="006974F7" w:rsidP="006974F7">
      <w:pPr>
        <w:pStyle w:val="Standard"/>
        <w:tabs>
          <w:tab w:val="left" w:pos="717"/>
        </w:tabs>
        <w:spacing w:line="276" w:lineRule="auto"/>
        <w:ind w:left="720"/>
        <w:rPr>
          <w:rFonts w:asciiTheme="minorHAnsi" w:hAnsiTheme="minorHAnsi" w:cstheme="minorHAnsi"/>
          <w:sz w:val="22"/>
          <w:szCs w:val="22"/>
        </w:rPr>
      </w:pPr>
    </w:p>
    <w:p w14:paraId="2604FB82" w14:textId="1E653C65" w:rsidR="006974F7" w:rsidRPr="00384EE6" w:rsidRDefault="006974F7" w:rsidP="006974F7">
      <w:pPr>
        <w:ind w:left="426"/>
        <w:jc w:val="both"/>
        <w:rPr>
          <w:rFonts w:eastAsiaTheme="minorEastAsia" w:cstheme="minorHAnsi"/>
        </w:rPr>
      </w:pPr>
      <m:oMathPara>
        <m:oMath>
          <m:r>
            <m:rPr>
              <m:sty m:val="p"/>
            </m:rPr>
            <w:rPr>
              <w:rFonts w:ascii="Cambria Math" w:hAnsi="Cambria Math" w:cstheme="minorHAnsi"/>
            </w:rPr>
            <m:t xml:space="preserve">Liczba punktów oferty ocenianej   = </m:t>
          </m:r>
          <m:f>
            <m:fPr>
              <m:ctrlPr>
                <w:rPr>
                  <w:rFonts w:ascii="Cambria Math" w:hAnsi="Cambria Math" w:cstheme="minorHAnsi"/>
                </w:rPr>
              </m:ctrlPr>
            </m:fPr>
            <m:num>
              <m:r>
                <m:rPr>
                  <m:sty m:val="p"/>
                </m:rPr>
                <w:rPr>
                  <w:rFonts w:ascii="Cambria Math" w:hAnsi="Cambria Math" w:cstheme="minorHAnsi"/>
                </w:rPr>
                <m:t>cena oferty z najniższą ceną×liczba punktów z tabeli</m:t>
              </m:r>
            </m:num>
            <m:den>
              <m:r>
                <m:rPr>
                  <m:sty m:val="p"/>
                </m:rPr>
                <w:rPr>
                  <w:rFonts w:ascii="Cambria Math" w:hAnsi="Cambria Math" w:cstheme="minorHAnsi"/>
                </w:rPr>
                <m:t>cena z oferty ocenianej</m:t>
              </m:r>
            </m:den>
          </m:f>
        </m:oMath>
      </m:oMathPara>
    </w:p>
    <w:p w14:paraId="0E638B96" w14:textId="77777777" w:rsidR="00F930BA" w:rsidRDefault="00F930BA" w:rsidP="00F930BA">
      <w:pPr>
        <w:pStyle w:val="Standard"/>
        <w:tabs>
          <w:tab w:val="left" w:pos="717"/>
        </w:tabs>
        <w:spacing w:before="120" w:line="276" w:lineRule="auto"/>
        <w:ind w:left="1066"/>
        <w:rPr>
          <w:rFonts w:asciiTheme="minorHAnsi" w:hAnsiTheme="minorHAnsi" w:cstheme="minorHAnsi"/>
          <w:b/>
          <w:sz w:val="22"/>
          <w:szCs w:val="22"/>
        </w:rPr>
      </w:pPr>
    </w:p>
    <w:p w14:paraId="7FDA3067" w14:textId="33FD1035" w:rsidR="00F930BA" w:rsidRPr="007E5F16" w:rsidRDefault="00F930BA" w:rsidP="00F930BA">
      <w:pPr>
        <w:pStyle w:val="Standard"/>
        <w:numPr>
          <w:ilvl w:val="0"/>
          <w:numId w:val="13"/>
        </w:numPr>
        <w:tabs>
          <w:tab w:val="left" w:pos="717"/>
        </w:tabs>
        <w:spacing w:before="120" w:line="276" w:lineRule="auto"/>
        <w:ind w:left="1066" w:hanging="357"/>
        <w:rPr>
          <w:rFonts w:asciiTheme="minorHAnsi" w:hAnsiTheme="minorHAnsi" w:cstheme="minorHAnsi"/>
          <w:b/>
          <w:sz w:val="22"/>
          <w:szCs w:val="22"/>
        </w:rPr>
      </w:pPr>
      <w:r w:rsidRPr="00E96220">
        <w:rPr>
          <w:rFonts w:asciiTheme="minorHAnsi" w:hAnsiTheme="minorHAnsi" w:cstheme="minorHAnsi"/>
          <w:b/>
          <w:sz w:val="22"/>
          <w:szCs w:val="22"/>
        </w:rPr>
        <w:t xml:space="preserve">Kryterium </w:t>
      </w:r>
      <w:r>
        <w:rPr>
          <w:rFonts w:asciiTheme="minorHAnsi" w:hAnsiTheme="minorHAnsi" w:cstheme="minorHAnsi"/>
          <w:b/>
          <w:sz w:val="22"/>
          <w:szCs w:val="22"/>
        </w:rPr>
        <w:t>2</w:t>
      </w:r>
      <w:r w:rsidRPr="00E96220">
        <w:rPr>
          <w:rFonts w:asciiTheme="minorHAnsi" w:hAnsiTheme="minorHAnsi" w:cstheme="minorHAnsi"/>
          <w:b/>
          <w:sz w:val="22"/>
          <w:szCs w:val="22"/>
        </w:rPr>
        <w:t xml:space="preserve"> - </w:t>
      </w:r>
      <w:r>
        <w:rPr>
          <w:rFonts w:asciiTheme="minorHAnsi" w:hAnsiTheme="minorHAnsi" w:cstheme="minorHAnsi"/>
          <w:b/>
          <w:sz w:val="22"/>
          <w:szCs w:val="22"/>
        </w:rPr>
        <w:t>d</w:t>
      </w:r>
      <w:r w:rsidRPr="007E5F16">
        <w:rPr>
          <w:rFonts w:asciiTheme="minorHAnsi" w:hAnsiTheme="minorHAnsi" w:cstheme="minorHAnsi"/>
          <w:b/>
          <w:sz w:val="22"/>
          <w:szCs w:val="22"/>
        </w:rPr>
        <w:t>odatkowe właściwości funkcjonalne narzędzia lub usługi:</w:t>
      </w:r>
    </w:p>
    <w:p w14:paraId="707FEE3B" w14:textId="77777777" w:rsidR="00F930BA" w:rsidRDefault="00F930BA" w:rsidP="00F930BA">
      <w:pPr>
        <w:pStyle w:val="Standard"/>
        <w:tabs>
          <w:tab w:val="left" w:pos="717"/>
        </w:tabs>
        <w:spacing w:line="276" w:lineRule="auto"/>
        <w:ind w:left="720"/>
        <w:rPr>
          <w:rFonts w:asciiTheme="minorHAnsi" w:hAnsiTheme="minorHAnsi" w:cstheme="minorHAnsi"/>
          <w:sz w:val="22"/>
          <w:szCs w:val="22"/>
        </w:rPr>
      </w:pPr>
      <w:r>
        <w:rPr>
          <w:rFonts w:asciiTheme="minorHAnsi" w:hAnsiTheme="minorHAnsi" w:cstheme="minorHAnsi"/>
          <w:sz w:val="22"/>
          <w:szCs w:val="22"/>
        </w:rPr>
        <w:t>Zamawiający przyzna punkty, gdy o</w:t>
      </w:r>
      <w:r w:rsidRPr="00243D06">
        <w:rPr>
          <w:rFonts w:asciiTheme="minorHAnsi" w:hAnsiTheme="minorHAnsi" w:cstheme="minorHAnsi"/>
          <w:sz w:val="22"/>
          <w:szCs w:val="22"/>
        </w:rPr>
        <w:t>ferowane rozwiązanie posiada wszystkie istotne dla Zamawiającego cechy, a ponadto występują w nim funkcje, których istnienie z punktu widzenia Zamawiającego poprawia walory nabywanej usługi</w:t>
      </w:r>
      <w:r>
        <w:rPr>
          <w:rFonts w:asciiTheme="minorHAnsi" w:hAnsiTheme="minorHAnsi" w:cstheme="minorHAnsi"/>
          <w:sz w:val="22"/>
          <w:szCs w:val="22"/>
        </w:rPr>
        <w:t>, w szczególności.:</w:t>
      </w:r>
    </w:p>
    <w:p w14:paraId="76E32F5D" w14:textId="77777777" w:rsidR="00F930BA" w:rsidRDefault="00F930BA" w:rsidP="00F930BA">
      <w:pPr>
        <w:pStyle w:val="Tekstpodstawowywcity2"/>
        <w:numPr>
          <w:ilvl w:val="0"/>
          <w:numId w:val="20"/>
        </w:numPr>
        <w:spacing w:after="0" w:line="240" w:lineRule="auto"/>
        <w:jc w:val="both"/>
        <w:rPr>
          <w:rFonts w:cstheme="minorHAnsi"/>
        </w:rPr>
      </w:pPr>
      <w:r>
        <w:rPr>
          <w:rFonts w:cstheme="minorHAnsi"/>
        </w:rPr>
        <w:t>audyt powdrożeniowy,</w:t>
      </w:r>
    </w:p>
    <w:p w14:paraId="049CEC37" w14:textId="77777777" w:rsidR="00F930BA" w:rsidRPr="00827A8D" w:rsidRDefault="00F930BA" w:rsidP="00F930BA">
      <w:pPr>
        <w:pStyle w:val="Tekstpodstawowywcity2"/>
        <w:numPr>
          <w:ilvl w:val="0"/>
          <w:numId w:val="20"/>
        </w:numPr>
        <w:spacing w:after="0" w:line="240" w:lineRule="auto"/>
        <w:jc w:val="both"/>
        <w:rPr>
          <w:rFonts w:cstheme="minorHAnsi"/>
        </w:rPr>
      </w:pPr>
      <w:r w:rsidRPr="00827A8D">
        <w:rPr>
          <w:rFonts w:cstheme="minorHAnsi"/>
        </w:rPr>
        <w:t>dodatkowy pakiet licencji</w:t>
      </w:r>
      <w:r>
        <w:rPr>
          <w:rFonts w:cstheme="minorHAnsi"/>
        </w:rPr>
        <w:t xml:space="preserve"> – w liczbie co najmniej 10,</w:t>
      </w:r>
    </w:p>
    <w:p w14:paraId="131E9CFA" w14:textId="67ADD8A1" w:rsidR="00F930BA" w:rsidRDefault="00F930BA" w:rsidP="00F930BA">
      <w:pPr>
        <w:pStyle w:val="Tekstpodstawowywcity2"/>
        <w:numPr>
          <w:ilvl w:val="0"/>
          <w:numId w:val="20"/>
        </w:numPr>
        <w:spacing w:after="0" w:line="240" w:lineRule="auto"/>
        <w:jc w:val="both"/>
        <w:rPr>
          <w:rFonts w:cstheme="minorHAnsi"/>
        </w:rPr>
      </w:pPr>
      <w:r>
        <w:rPr>
          <w:rFonts w:cstheme="minorHAnsi"/>
        </w:rPr>
        <w:t xml:space="preserve">możliwość przeprowadzania </w:t>
      </w:r>
      <w:r w:rsidRPr="00E50242">
        <w:rPr>
          <w:rFonts w:cstheme="minorHAnsi"/>
        </w:rPr>
        <w:t>analiz</w:t>
      </w:r>
      <w:r w:rsidR="006D47F7" w:rsidRPr="00E50242">
        <w:rPr>
          <w:rFonts w:cstheme="minorHAnsi"/>
        </w:rPr>
        <w:t>y</w:t>
      </w:r>
      <w:r>
        <w:rPr>
          <w:rFonts w:cstheme="minorHAnsi"/>
        </w:rPr>
        <w:t xml:space="preserve"> ryzyka na potrzeby planowania audytu wewnętrznego i zadań audytowych,</w:t>
      </w:r>
    </w:p>
    <w:p w14:paraId="1878CFA1" w14:textId="49513262" w:rsidR="00F930BA" w:rsidRDefault="00F930BA" w:rsidP="00F930BA">
      <w:pPr>
        <w:pStyle w:val="Tekstpodstawowywcity2"/>
        <w:numPr>
          <w:ilvl w:val="0"/>
          <w:numId w:val="20"/>
        </w:numPr>
        <w:spacing w:after="0" w:line="240" w:lineRule="auto"/>
        <w:jc w:val="both"/>
        <w:rPr>
          <w:rFonts w:cstheme="minorHAnsi"/>
        </w:rPr>
      </w:pPr>
      <w:r>
        <w:rPr>
          <w:rFonts w:cstheme="minorHAnsi"/>
        </w:rPr>
        <w:t>wersja oprogramowania zapewniająca możliwość obsługi narzędzia przez osoby słabowidzące (</w:t>
      </w:r>
      <w:r w:rsidRPr="00F930BA">
        <w:rPr>
          <w:rFonts w:cstheme="minorHAnsi"/>
        </w:rPr>
        <w:t>spełniające wymogi rozporządzenia Rady Ministrów z dnia 12 kwietnia 2012 r. w sprawie Krajowych Ram Interoperacyjności, minimalnych wymagań dla rejestrów publicznych i wymiany informacji w postaci elektronicznej oraz minimalnych wymagań dla systemów teleinformatycznych</w:t>
      </w:r>
      <w:r>
        <w:t>)</w:t>
      </w:r>
      <w:r>
        <w:rPr>
          <w:rFonts w:cstheme="minorHAnsi"/>
        </w:rPr>
        <w:t>.</w:t>
      </w:r>
    </w:p>
    <w:p w14:paraId="6DC21ECA" w14:textId="77777777" w:rsidR="00F930BA" w:rsidRDefault="00F930BA" w:rsidP="00F930BA">
      <w:pPr>
        <w:pStyle w:val="Standard"/>
        <w:tabs>
          <w:tab w:val="left" w:pos="717"/>
        </w:tabs>
        <w:spacing w:line="276" w:lineRule="auto"/>
        <w:ind w:left="720"/>
        <w:rPr>
          <w:rFonts w:asciiTheme="minorHAnsi" w:hAnsiTheme="minorHAnsi" w:cstheme="minorHAnsi"/>
          <w:sz w:val="22"/>
          <w:szCs w:val="22"/>
        </w:rPr>
      </w:pPr>
    </w:p>
    <w:p w14:paraId="4B241A47" w14:textId="77777777" w:rsidR="00F930BA" w:rsidRPr="00827A8D" w:rsidRDefault="00F930BA" w:rsidP="00F930BA">
      <w:pPr>
        <w:pStyle w:val="Standard"/>
        <w:tabs>
          <w:tab w:val="left" w:pos="717"/>
        </w:tabs>
        <w:spacing w:line="276" w:lineRule="auto"/>
        <w:ind w:left="720"/>
        <w:rPr>
          <w:rFonts w:asciiTheme="minorHAnsi" w:hAnsiTheme="minorHAnsi" w:cstheme="minorHAnsi"/>
          <w:sz w:val="22"/>
          <w:szCs w:val="22"/>
        </w:rPr>
      </w:pPr>
      <w:r w:rsidRPr="00827A8D">
        <w:rPr>
          <w:rFonts w:asciiTheme="minorHAnsi" w:hAnsiTheme="minorHAnsi" w:cstheme="minorHAnsi"/>
          <w:sz w:val="22"/>
          <w:szCs w:val="22"/>
        </w:rPr>
        <w:t>Wykonawca, który zaoferuje:</w:t>
      </w:r>
    </w:p>
    <w:p w14:paraId="4310E90A" w14:textId="77777777" w:rsidR="00F930BA" w:rsidRPr="00827A8D" w:rsidRDefault="00F930BA" w:rsidP="00F930BA">
      <w:pPr>
        <w:pStyle w:val="Standard"/>
        <w:numPr>
          <w:ilvl w:val="0"/>
          <w:numId w:val="19"/>
        </w:numPr>
        <w:tabs>
          <w:tab w:val="left" w:pos="717"/>
        </w:tabs>
        <w:spacing w:line="276" w:lineRule="auto"/>
        <w:rPr>
          <w:rFonts w:asciiTheme="minorHAnsi" w:hAnsiTheme="minorHAnsi" w:cstheme="minorHAnsi"/>
          <w:sz w:val="22"/>
          <w:szCs w:val="22"/>
        </w:rPr>
      </w:pPr>
      <w:r w:rsidRPr="00827A8D">
        <w:rPr>
          <w:rFonts w:asciiTheme="minorHAnsi" w:hAnsiTheme="minorHAnsi" w:cstheme="minorHAnsi"/>
          <w:sz w:val="22"/>
          <w:szCs w:val="22"/>
        </w:rPr>
        <w:t xml:space="preserve">jedną dodatkową funkcjonalność – otrzyma </w:t>
      </w:r>
      <w:r>
        <w:rPr>
          <w:rFonts w:asciiTheme="minorHAnsi" w:hAnsiTheme="minorHAnsi" w:cstheme="minorHAnsi"/>
          <w:sz w:val="22"/>
          <w:szCs w:val="22"/>
        </w:rPr>
        <w:t>10</w:t>
      </w:r>
      <w:r w:rsidRPr="00827A8D">
        <w:rPr>
          <w:rFonts w:asciiTheme="minorHAnsi" w:hAnsiTheme="minorHAnsi" w:cstheme="minorHAnsi"/>
          <w:sz w:val="22"/>
          <w:szCs w:val="22"/>
        </w:rPr>
        <w:t xml:space="preserve"> pkt,</w:t>
      </w:r>
    </w:p>
    <w:p w14:paraId="7AC8F6E7" w14:textId="77777777" w:rsidR="00F930BA" w:rsidRPr="00827A8D" w:rsidRDefault="00F930BA" w:rsidP="00F930BA">
      <w:pPr>
        <w:pStyle w:val="Standard"/>
        <w:numPr>
          <w:ilvl w:val="0"/>
          <w:numId w:val="19"/>
        </w:numPr>
        <w:tabs>
          <w:tab w:val="left" w:pos="717"/>
        </w:tabs>
        <w:spacing w:line="276" w:lineRule="auto"/>
        <w:rPr>
          <w:rFonts w:asciiTheme="minorHAnsi" w:hAnsiTheme="minorHAnsi" w:cstheme="minorHAnsi"/>
          <w:sz w:val="22"/>
          <w:szCs w:val="22"/>
        </w:rPr>
      </w:pPr>
      <w:r w:rsidRPr="00827A8D">
        <w:rPr>
          <w:rFonts w:asciiTheme="minorHAnsi" w:hAnsiTheme="minorHAnsi" w:cstheme="minorHAnsi"/>
          <w:sz w:val="22"/>
          <w:szCs w:val="22"/>
        </w:rPr>
        <w:t xml:space="preserve">dwie dodatkowe funkcjonalności – otrzyma </w:t>
      </w:r>
      <w:r>
        <w:rPr>
          <w:rFonts w:asciiTheme="minorHAnsi" w:hAnsiTheme="minorHAnsi" w:cstheme="minorHAnsi"/>
          <w:sz w:val="22"/>
          <w:szCs w:val="22"/>
        </w:rPr>
        <w:t>2</w:t>
      </w:r>
      <w:r w:rsidRPr="00827A8D">
        <w:rPr>
          <w:rFonts w:asciiTheme="minorHAnsi" w:hAnsiTheme="minorHAnsi" w:cstheme="minorHAnsi"/>
          <w:sz w:val="22"/>
          <w:szCs w:val="22"/>
        </w:rPr>
        <w:t>0 pkt,</w:t>
      </w:r>
    </w:p>
    <w:p w14:paraId="0AB4E6B2" w14:textId="77777777" w:rsidR="00F930BA" w:rsidRPr="00827A8D" w:rsidRDefault="00F930BA" w:rsidP="00F930BA">
      <w:pPr>
        <w:pStyle w:val="Standard"/>
        <w:numPr>
          <w:ilvl w:val="0"/>
          <w:numId w:val="19"/>
        </w:numPr>
        <w:tabs>
          <w:tab w:val="left" w:pos="717"/>
        </w:tabs>
        <w:spacing w:line="276" w:lineRule="auto"/>
        <w:rPr>
          <w:rFonts w:asciiTheme="minorHAnsi" w:hAnsiTheme="minorHAnsi" w:cstheme="minorHAnsi"/>
          <w:sz w:val="22"/>
          <w:szCs w:val="22"/>
        </w:rPr>
      </w:pPr>
      <w:r w:rsidRPr="00827A8D">
        <w:rPr>
          <w:rFonts w:asciiTheme="minorHAnsi" w:hAnsiTheme="minorHAnsi" w:cstheme="minorHAnsi"/>
          <w:sz w:val="22"/>
          <w:szCs w:val="22"/>
        </w:rPr>
        <w:t xml:space="preserve">co najmniej trzy funkcjonalności – otrzyma </w:t>
      </w:r>
      <w:r>
        <w:rPr>
          <w:rFonts w:asciiTheme="minorHAnsi" w:hAnsiTheme="minorHAnsi" w:cstheme="minorHAnsi"/>
          <w:sz w:val="22"/>
          <w:szCs w:val="22"/>
        </w:rPr>
        <w:t>30</w:t>
      </w:r>
      <w:r w:rsidRPr="00827A8D">
        <w:rPr>
          <w:rFonts w:asciiTheme="minorHAnsi" w:hAnsiTheme="minorHAnsi" w:cstheme="minorHAnsi"/>
          <w:sz w:val="22"/>
          <w:szCs w:val="22"/>
        </w:rPr>
        <w:t xml:space="preserve"> pkt</w:t>
      </w:r>
      <w:r>
        <w:rPr>
          <w:rFonts w:asciiTheme="minorHAnsi" w:hAnsiTheme="minorHAnsi" w:cstheme="minorHAnsi"/>
          <w:sz w:val="22"/>
          <w:szCs w:val="22"/>
        </w:rPr>
        <w:t>.</w:t>
      </w:r>
    </w:p>
    <w:p w14:paraId="74EC77B7" w14:textId="5DC52933" w:rsidR="009E296E" w:rsidRDefault="009E296E" w:rsidP="00641036">
      <w:pPr>
        <w:pStyle w:val="Standard"/>
        <w:numPr>
          <w:ilvl w:val="0"/>
          <w:numId w:val="13"/>
        </w:numPr>
        <w:tabs>
          <w:tab w:val="left" w:pos="717"/>
        </w:tabs>
        <w:spacing w:before="120" w:line="276" w:lineRule="auto"/>
        <w:ind w:left="1066" w:hanging="357"/>
        <w:rPr>
          <w:rFonts w:asciiTheme="minorHAnsi" w:hAnsiTheme="minorHAnsi" w:cstheme="minorHAnsi"/>
          <w:b/>
          <w:sz w:val="22"/>
          <w:szCs w:val="22"/>
        </w:rPr>
      </w:pPr>
      <w:r w:rsidRPr="00E96220">
        <w:rPr>
          <w:rFonts w:asciiTheme="minorHAnsi" w:hAnsiTheme="minorHAnsi" w:cstheme="minorHAnsi"/>
          <w:b/>
          <w:sz w:val="22"/>
          <w:szCs w:val="22"/>
        </w:rPr>
        <w:t xml:space="preserve">Kryterium </w:t>
      </w:r>
      <w:r w:rsidR="00F930BA">
        <w:rPr>
          <w:rFonts w:asciiTheme="minorHAnsi" w:hAnsiTheme="minorHAnsi" w:cstheme="minorHAnsi"/>
          <w:b/>
          <w:sz w:val="22"/>
          <w:szCs w:val="22"/>
        </w:rPr>
        <w:t>3</w:t>
      </w:r>
      <w:r w:rsidRPr="00E96220">
        <w:rPr>
          <w:rFonts w:asciiTheme="minorHAnsi" w:hAnsiTheme="minorHAnsi" w:cstheme="minorHAnsi"/>
          <w:b/>
          <w:sz w:val="22"/>
          <w:szCs w:val="22"/>
        </w:rPr>
        <w:t xml:space="preserve"> - </w:t>
      </w:r>
      <w:r w:rsidR="007E5F16">
        <w:rPr>
          <w:rFonts w:asciiTheme="minorHAnsi" w:hAnsiTheme="minorHAnsi" w:cstheme="minorHAnsi"/>
          <w:b/>
          <w:sz w:val="22"/>
          <w:szCs w:val="22"/>
        </w:rPr>
        <w:t>d</w:t>
      </w:r>
      <w:r w:rsidR="007E5F16" w:rsidRPr="007E5F16">
        <w:rPr>
          <w:rFonts w:asciiTheme="minorHAnsi" w:hAnsiTheme="minorHAnsi" w:cstheme="minorHAnsi"/>
          <w:b/>
          <w:sz w:val="22"/>
          <w:szCs w:val="22"/>
        </w:rPr>
        <w:t>oświadczenie w zakresie wdrażania metodyki zarządzania ryzykiem</w:t>
      </w:r>
    </w:p>
    <w:p w14:paraId="73E0FCC6" w14:textId="09AB8CA9" w:rsidR="009E296E" w:rsidRPr="00992311" w:rsidRDefault="009E296E" w:rsidP="00992311">
      <w:pPr>
        <w:pStyle w:val="Standard"/>
        <w:tabs>
          <w:tab w:val="left" w:pos="717"/>
        </w:tabs>
        <w:spacing w:line="276" w:lineRule="auto"/>
        <w:ind w:left="720"/>
        <w:rPr>
          <w:rFonts w:asciiTheme="minorHAnsi" w:hAnsiTheme="minorHAnsi" w:cstheme="minorHAnsi"/>
          <w:sz w:val="22"/>
          <w:szCs w:val="22"/>
        </w:rPr>
      </w:pPr>
      <w:r w:rsidRPr="00992311">
        <w:rPr>
          <w:rFonts w:asciiTheme="minorHAnsi" w:hAnsiTheme="minorHAnsi" w:cstheme="minorHAnsi"/>
          <w:sz w:val="22"/>
          <w:szCs w:val="22"/>
        </w:rPr>
        <w:t>Zamawiający przyzna punkty za doświadczenie biorąc pod uwagę liczbę wdrożonych metodyk zarządzania ryzykiem wraz z narzędziami wspierającymi proces zarządzania ryzykiem. Doświadczenie powinno być udokumentowane przez Wykonawcę w formie referencji potwierdzonej przez Klienta zgodnie z umocowaniami prawnymi do reprezentacji.</w:t>
      </w:r>
    </w:p>
    <w:p w14:paraId="194E2062" w14:textId="77777777" w:rsidR="009E296E" w:rsidRPr="00992311" w:rsidRDefault="009E296E" w:rsidP="00992311">
      <w:pPr>
        <w:pStyle w:val="Standard"/>
        <w:tabs>
          <w:tab w:val="left" w:pos="717"/>
        </w:tabs>
        <w:spacing w:line="276" w:lineRule="auto"/>
        <w:ind w:left="720"/>
        <w:rPr>
          <w:rFonts w:asciiTheme="minorHAnsi" w:hAnsiTheme="minorHAnsi" w:cstheme="minorHAnsi"/>
          <w:sz w:val="22"/>
          <w:szCs w:val="22"/>
        </w:rPr>
      </w:pPr>
    </w:p>
    <w:p w14:paraId="653D0B2B" w14:textId="77777777" w:rsidR="009E296E" w:rsidRPr="00992311" w:rsidRDefault="009E296E" w:rsidP="00992311">
      <w:pPr>
        <w:pStyle w:val="Standard"/>
        <w:tabs>
          <w:tab w:val="left" w:pos="717"/>
        </w:tabs>
        <w:spacing w:line="276" w:lineRule="auto"/>
        <w:ind w:left="720"/>
        <w:rPr>
          <w:rFonts w:asciiTheme="minorHAnsi" w:hAnsiTheme="minorHAnsi" w:cstheme="minorHAnsi"/>
          <w:sz w:val="22"/>
          <w:szCs w:val="22"/>
        </w:rPr>
      </w:pPr>
      <w:r w:rsidRPr="00992311">
        <w:rPr>
          <w:rFonts w:asciiTheme="minorHAnsi" w:hAnsiTheme="minorHAnsi" w:cstheme="minorHAnsi"/>
          <w:sz w:val="22"/>
          <w:szCs w:val="22"/>
        </w:rPr>
        <w:t>Wykonawca, który za okres ostatnich 2 lat legitymuje się wykonaniem:</w:t>
      </w:r>
    </w:p>
    <w:p w14:paraId="2F8552A1" w14:textId="246ABE8A" w:rsidR="00827A8D" w:rsidRDefault="00F930BA" w:rsidP="009416C5">
      <w:pPr>
        <w:pStyle w:val="Standard"/>
        <w:numPr>
          <w:ilvl w:val="0"/>
          <w:numId w:val="19"/>
        </w:numPr>
        <w:tabs>
          <w:tab w:val="left" w:pos="717"/>
        </w:tabs>
        <w:spacing w:line="276" w:lineRule="auto"/>
        <w:rPr>
          <w:rFonts w:asciiTheme="minorHAnsi" w:hAnsiTheme="minorHAnsi" w:cstheme="minorHAnsi"/>
          <w:sz w:val="22"/>
          <w:szCs w:val="22"/>
        </w:rPr>
      </w:pPr>
      <w:r>
        <w:rPr>
          <w:rFonts w:asciiTheme="minorHAnsi" w:hAnsiTheme="minorHAnsi" w:cstheme="minorHAnsi"/>
          <w:sz w:val="22"/>
          <w:szCs w:val="22"/>
        </w:rPr>
        <w:t>dwóch</w:t>
      </w:r>
      <w:r w:rsidRPr="00992311">
        <w:rPr>
          <w:rFonts w:asciiTheme="minorHAnsi" w:hAnsiTheme="minorHAnsi" w:cstheme="minorHAnsi"/>
          <w:sz w:val="22"/>
          <w:szCs w:val="22"/>
        </w:rPr>
        <w:t xml:space="preserve"> wdroże</w:t>
      </w:r>
      <w:r>
        <w:rPr>
          <w:rFonts w:asciiTheme="minorHAnsi" w:hAnsiTheme="minorHAnsi" w:cstheme="minorHAnsi"/>
          <w:sz w:val="22"/>
          <w:szCs w:val="22"/>
        </w:rPr>
        <w:t>ń</w:t>
      </w:r>
      <w:r w:rsidRPr="00992311">
        <w:rPr>
          <w:rFonts w:asciiTheme="minorHAnsi" w:hAnsiTheme="minorHAnsi" w:cstheme="minorHAnsi"/>
          <w:sz w:val="22"/>
          <w:szCs w:val="22"/>
        </w:rPr>
        <w:t xml:space="preserve"> </w:t>
      </w:r>
      <w:r w:rsidR="00827A8D" w:rsidRPr="00992311">
        <w:rPr>
          <w:rFonts w:asciiTheme="minorHAnsi" w:hAnsiTheme="minorHAnsi" w:cstheme="minorHAnsi"/>
          <w:sz w:val="22"/>
          <w:szCs w:val="22"/>
        </w:rPr>
        <w:t xml:space="preserve">- otrzyma </w:t>
      </w:r>
      <w:r w:rsidR="00827A8D">
        <w:rPr>
          <w:rFonts w:asciiTheme="minorHAnsi" w:hAnsiTheme="minorHAnsi" w:cstheme="minorHAnsi"/>
          <w:sz w:val="22"/>
          <w:szCs w:val="22"/>
        </w:rPr>
        <w:t>5</w:t>
      </w:r>
      <w:r w:rsidR="00827A8D" w:rsidRPr="00992311">
        <w:rPr>
          <w:rFonts w:asciiTheme="minorHAnsi" w:hAnsiTheme="minorHAnsi" w:cstheme="minorHAnsi"/>
          <w:sz w:val="22"/>
          <w:szCs w:val="22"/>
        </w:rPr>
        <w:t xml:space="preserve"> pkt</w:t>
      </w:r>
      <w:r w:rsidR="00827A8D">
        <w:rPr>
          <w:rFonts w:asciiTheme="minorHAnsi" w:hAnsiTheme="minorHAnsi" w:cstheme="minorHAnsi"/>
          <w:sz w:val="22"/>
          <w:szCs w:val="22"/>
        </w:rPr>
        <w:t>,</w:t>
      </w:r>
    </w:p>
    <w:p w14:paraId="71E259F8" w14:textId="374CAFB2" w:rsidR="009E296E" w:rsidRPr="00992311" w:rsidRDefault="00720586" w:rsidP="009416C5">
      <w:pPr>
        <w:pStyle w:val="Standard"/>
        <w:numPr>
          <w:ilvl w:val="0"/>
          <w:numId w:val="19"/>
        </w:numPr>
        <w:tabs>
          <w:tab w:val="left" w:pos="717"/>
        </w:tabs>
        <w:spacing w:line="276" w:lineRule="auto"/>
        <w:rPr>
          <w:rFonts w:asciiTheme="minorHAnsi" w:hAnsiTheme="minorHAnsi" w:cstheme="minorHAnsi"/>
          <w:sz w:val="22"/>
          <w:szCs w:val="22"/>
        </w:rPr>
      </w:pPr>
      <w:r>
        <w:rPr>
          <w:rFonts w:asciiTheme="minorHAnsi" w:hAnsiTheme="minorHAnsi" w:cstheme="minorHAnsi"/>
          <w:sz w:val="22"/>
          <w:szCs w:val="22"/>
        </w:rPr>
        <w:t xml:space="preserve">dwóch </w:t>
      </w:r>
      <w:r w:rsidRPr="00992311">
        <w:rPr>
          <w:rFonts w:asciiTheme="minorHAnsi" w:hAnsiTheme="minorHAnsi" w:cstheme="minorHAnsi"/>
          <w:sz w:val="22"/>
          <w:szCs w:val="22"/>
        </w:rPr>
        <w:t>wdrożeń dokonanych w organizacjach o</w:t>
      </w:r>
      <w:r>
        <w:rPr>
          <w:rFonts w:asciiTheme="minorHAnsi" w:hAnsiTheme="minorHAnsi" w:cstheme="minorHAnsi"/>
          <w:sz w:val="22"/>
          <w:szCs w:val="22"/>
        </w:rPr>
        <w:t> </w:t>
      </w:r>
      <w:r w:rsidRPr="00992311">
        <w:rPr>
          <w:rFonts w:asciiTheme="minorHAnsi" w:hAnsiTheme="minorHAnsi" w:cstheme="minorHAnsi"/>
          <w:sz w:val="22"/>
          <w:szCs w:val="22"/>
        </w:rPr>
        <w:t>zbliżonej do PFRON specyfice tj.</w:t>
      </w:r>
      <w:r w:rsidR="00D65803">
        <w:rPr>
          <w:rFonts w:asciiTheme="minorHAnsi" w:hAnsiTheme="minorHAnsi" w:cstheme="minorHAnsi"/>
          <w:sz w:val="22"/>
          <w:szCs w:val="22"/>
        </w:rPr>
        <w:t> </w:t>
      </w:r>
      <w:r w:rsidRPr="00992311">
        <w:rPr>
          <w:rFonts w:asciiTheme="minorHAnsi" w:hAnsiTheme="minorHAnsi" w:cstheme="minorHAnsi"/>
          <w:sz w:val="22"/>
          <w:szCs w:val="22"/>
        </w:rPr>
        <w:t>zatrudniających c</w:t>
      </w:r>
      <w:r w:rsidRPr="00B06EF3">
        <w:rPr>
          <w:rFonts w:asciiTheme="minorHAnsi" w:hAnsiTheme="minorHAnsi" w:cstheme="minorHAnsi"/>
          <w:sz w:val="22"/>
          <w:szCs w:val="22"/>
        </w:rPr>
        <w:t>o najmniej 300 pracowników i prowadzącej działalność w</w:t>
      </w:r>
      <w:r w:rsidR="00D65803">
        <w:rPr>
          <w:rFonts w:asciiTheme="minorHAnsi" w:hAnsiTheme="minorHAnsi" w:cstheme="minorHAnsi"/>
          <w:sz w:val="22"/>
          <w:szCs w:val="22"/>
        </w:rPr>
        <w:t> </w:t>
      </w:r>
      <w:r w:rsidRPr="00B06EF3">
        <w:rPr>
          <w:rFonts w:asciiTheme="minorHAnsi" w:hAnsiTheme="minorHAnsi" w:cstheme="minorHAnsi"/>
          <w:sz w:val="22"/>
          <w:szCs w:val="22"/>
        </w:rPr>
        <w:t>co</w:t>
      </w:r>
      <w:r w:rsidR="00D65803">
        <w:rPr>
          <w:rFonts w:asciiTheme="minorHAnsi" w:hAnsiTheme="minorHAnsi" w:cstheme="minorHAnsi"/>
          <w:sz w:val="22"/>
          <w:szCs w:val="22"/>
        </w:rPr>
        <w:t> </w:t>
      </w:r>
      <w:r w:rsidRPr="00B06EF3">
        <w:rPr>
          <w:rFonts w:asciiTheme="minorHAnsi" w:hAnsiTheme="minorHAnsi" w:cstheme="minorHAnsi"/>
          <w:sz w:val="22"/>
          <w:szCs w:val="22"/>
        </w:rPr>
        <w:t>najmniej 2 lokalizacjach terenowych</w:t>
      </w:r>
      <w:r w:rsidRPr="00992311">
        <w:rPr>
          <w:rFonts w:asciiTheme="minorHAnsi" w:hAnsiTheme="minorHAnsi" w:cstheme="minorHAnsi"/>
          <w:sz w:val="22"/>
          <w:szCs w:val="22"/>
        </w:rPr>
        <w:t xml:space="preserve"> - </w:t>
      </w:r>
      <w:r w:rsidR="009E296E" w:rsidRPr="00992311">
        <w:rPr>
          <w:rFonts w:asciiTheme="minorHAnsi" w:hAnsiTheme="minorHAnsi" w:cstheme="minorHAnsi"/>
          <w:sz w:val="22"/>
          <w:szCs w:val="22"/>
        </w:rPr>
        <w:t xml:space="preserve">otrzyma </w:t>
      </w:r>
      <w:r w:rsidR="009416C5">
        <w:rPr>
          <w:rFonts w:asciiTheme="minorHAnsi" w:hAnsiTheme="minorHAnsi" w:cstheme="minorHAnsi"/>
          <w:sz w:val="22"/>
          <w:szCs w:val="22"/>
        </w:rPr>
        <w:t>10</w:t>
      </w:r>
      <w:r w:rsidR="009E296E" w:rsidRPr="00992311">
        <w:rPr>
          <w:rFonts w:asciiTheme="minorHAnsi" w:hAnsiTheme="minorHAnsi" w:cstheme="minorHAnsi"/>
          <w:sz w:val="22"/>
          <w:szCs w:val="22"/>
        </w:rPr>
        <w:t xml:space="preserve"> pkt</w:t>
      </w:r>
      <w:r w:rsidR="00827A8D">
        <w:rPr>
          <w:rFonts w:asciiTheme="minorHAnsi" w:hAnsiTheme="minorHAnsi" w:cstheme="minorHAnsi"/>
          <w:sz w:val="22"/>
          <w:szCs w:val="22"/>
        </w:rPr>
        <w:t>.</w:t>
      </w:r>
    </w:p>
    <w:p w14:paraId="13A267C6" w14:textId="114928A4" w:rsidR="009E296E" w:rsidRPr="00992311" w:rsidRDefault="009E296E" w:rsidP="00827A8D">
      <w:pPr>
        <w:pStyle w:val="Standard"/>
        <w:tabs>
          <w:tab w:val="left" w:pos="717"/>
        </w:tabs>
        <w:spacing w:line="276" w:lineRule="auto"/>
        <w:ind w:left="1080"/>
        <w:rPr>
          <w:rFonts w:asciiTheme="minorHAnsi" w:hAnsiTheme="minorHAnsi" w:cstheme="minorHAnsi"/>
          <w:sz w:val="22"/>
          <w:szCs w:val="22"/>
        </w:rPr>
      </w:pPr>
    </w:p>
    <w:p w14:paraId="742C421D" w14:textId="405079B6" w:rsidR="00827A8D" w:rsidRPr="00992311" w:rsidRDefault="00827A8D" w:rsidP="00827A8D">
      <w:pPr>
        <w:pStyle w:val="Standard"/>
        <w:tabs>
          <w:tab w:val="left" w:pos="717"/>
        </w:tabs>
        <w:spacing w:line="276" w:lineRule="auto"/>
        <w:ind w:left="709"/>
        <w:rPr>
          <w:rFonts w:asciiTheme="minorHAnsi" w:hAnsiTheme="minorHAnsi" w:cstheme="minorHAnsi"/>
          <w:sz w:val="22"/>
          <w:szCs w:val="22"/>
        </w:rPr>
      </w:pPr>
      <w:r>
        <w:rPr>
          <w:rFonts w:asciiTheme="minorHAnsi" w:hAnsiTheme="minorHAnsi" w:cstheme="minorHAnsi"/>
          <w:sz w:val="22"/>
          <w:szCs w:val="22"/>
        </w:rPr>
        <w:t>Oferta Wykonawcy, który nie udokumentuje doświadczenia nie będzie rozpatrywana.</w:t>
      </w:r>
    </w:p>
    <w:p w14:paraId="54204E69" w14:textId="0698AB5B" w:rsidR="006974F7" w:rsidRPr="009C614C" w:rsidRDefault="006974F7" w:rsidP="006974F7">
      <w:pPr>
        <w:pStyle w:val="Akapitzlist"/>
        <w:numPr>
          <w:ilvl w:val="0"/>
          <w:numId w:val="1"/>
        </w:numPr>
        <w:suppressAutoHyphens/>
        <w:spacing w:before="240" w:after="0" w:line="240" w:lineRule="auto"/>
        <w:jc w:val="both"/>
        <w:rPr>
          <w:rFonts w:eastAsia="Times New Roman" w:cstheme="minorHAnsi"/>
          <w:kern w:val="3"/>
          <w:lang w:eastAsia="pl-PL" w:bidi="hi-IN"/>
        </w:rPr>
      </w:pPr>
      <w:r w:rsidRPr="009C614C">
        <w:rPr>
          <w:rFonts w:cstheme="minorHAnsi"/>
        </w:rPr>
        <w:t>Wyniki ocen danej oferty w poszczególnych kryteriach zostaną do siebie dodane.</w:t>
      </w:r>
    </w:p>
    <w:p w14:paraId="766CEBD5" w14:textId="77777777" w:rsidR="006974F7" w:rsidRPr="009C614C" w:rsidRDefault="006974F7" w:rsidP="006974F7">
      <w:pPr>
        <w:pStyle w:val="Standard"/>
        <w:tabs>
          <w:tab w:val="left" w:pos="717"/>
        </w:tabs>
        <w:spacing w:line="276" w:lineRule="auto"/>
        <w:ind w:left="720"/>
        <w:rPr>
          <w:rFonts w:asciiTheme="minorHAnsi" w:hAnsiTheme="minorHAnsi" w:cstheme="minorHAnsi"/>
          <w:sz w:val="22"/>
          <w:szCs w:val="22"/>
        </w:rPr>
      </w:pPr>
    </w:p>
    <w:p w14:paraId="4BA0347A" w14:textId="441EE4B9" w:rsidR="006974F7" w:rsidRPr="009C614C" w:rsidRDefault="006974F7" w:rsidP="006974F7">
      <w:pPr>
        <w:pStyle w:val="Standard"/>
        <w:numPr>
          <w:ilvl w:val="0"/>
          <w:numId w:val="1"/>
        </w:numPr>
        <w:tabs>
          <w:tab w:val="left" w:pos="717"/>
        </w:tabs>
        <w:spacing w:line="276" w:lineRule="auto"/>
        <w:rPr>
          <w:rFonts w:asciiTheme="minorHAnsi" w:hAnsiTheme="minorHAnsi" w:cstheme="minorHAnsi"/>
          <w:sz w:val="22"/>
          <w:szCs w:val="22"/>
        </w:rPr>
      </w:pPr>
      <w:r w:rsidRPr="009C614C">
        <w:rPr>
          <w:rFonts w:asciiTheme="minorHAnsi" w:hAnsiTheme="minorHAnsi" w:cstheme="minorHAnsi"/>
          <w:sz w:val="22"/>
          <w:szCs w:val="22"/>
        </w:rPr>
        <w:t>W przypadku wątpliwości Zamawiającego dotyczących ocen w ramach kryterium 2</w:t>
      </w:r>
      <w:r w:rsidR="009C614C" w:rsidRPr="009C614C">
        <w:rPr>
          <w:rFonts w:asciiTheme="minorHAnsi" w:hAnsiTheme="minorHAnsi" w:cstheme="minorHAnsi"/>
          <w:sz w:val="22"/>
          <w:szCs w:val="22"/>
        </w:rPr>
        <w:t xml:space="preserve"> i 3</w:t>
      </w:r>
      <w:r w:rsidRPr="009C614C">
        <w:rPr>
          <w:rFonts w:asciiTheme="minorHAnsi" w:hAnsiTheme="minorHAnsi" w:cstheme="minorHAnsi"/>
          <w:sz w:val="22"/>
          <w:szCs w:val="22"/>
        </w:rPr>
        <w:t>, Zamawiający</w:t>
      </w:r>
      <w:r w:rsidR="00DC791E" w:rsidRPr="009C614C">
        <w:rPr>
          <w:rFonts w:asciiTheme="minorHAnsi" w:hAnsiTheme="minorHAnsi" w:cstheme="minorHAnsi"/>
          <w:sz w:val="22"/>
          <w:szCs w:val="22"/>
        </w:rPr>
        <w:t xml:space="preserve"> może</w:t>
      </w:r>
      <w:r w:rsidRPr="009C614C">
        <w:rPr>
          <w:rFonts w:asciiTheme="minorHAnsi" w:hAnsiTheme="minorHAnsi" w:cstheme="minorHAnsi"/>
          <w:sz w:val="22"/>
          <w:szCs w:val="22"/>
        </w:rPr>
        <w:t xml:space="preserve"> poprosi</w:t>
      </w:r>
      <w:r w:rsidR="00DC791E" w:rsidRPr="009C614C">
        <w:rPr>
          <w:rFonts w:asciiTheme="minorHAnsi" w:hAnsiTheme="minorHAnsi" w:cstheme="minorHAnsi"/>
          <w:sz w:val="22"/>
          <w:szCs w:val="22"/>
        </w:rPr>
        <w:t>ć</w:t>
      </w:r>
      <w:r w:rsidRPr="009C614C">
        <w:rPr>
          <w:rFonts w:asciiTheme="minorHAnsi" w:hAnsiTheme="minorHAnsi" w:cstheme="minorHAnsi"/>
          <w:sz w:val="22"/>
          <w:szCs w:val="22"/>
        </w:rPr>
        <w:t xml:space="preserve"> Wykonawców o przedstawienie wyjaśnień w wyznaczonym przez Zamawiającego terminie i na ich podstawie dokona ostatecznej oceny oferty.</w:t>
      </w:r>
    </w:p>
    <w:p w14:paraId="5C0A0DF3" w14:textId="156D4588" w:rsidR="006974F7" w:rsidRPr="009C614C" w:rsidRDefault="006974F7" w:rsidP="006974F7">
      <w:pPr>
        <w:pStyle w:val="Standard"/>
        <w:numPr>
          <w:ilvl w:val="0"/>
          <w:numId w:val="1"/>
        </w:numPr>
        <w:tabs>
          <w:tab w:val="left" w:pos="717"/>
        </w:tabs>
        <w:spacing w:before="240" w:line="276" w:lineRule="auto"/>
        <w:rPr>
          <w:rFonts w:asciiTheme="minorHAnsi" w:hAnsiTheme="minorHAnsi" w:cstheme="minorHAnsi"/>
          <w:sz w:val="22"/>
          <w:szCs w:val="22"/>
        </w:rPr>
      </w:pPr>
      <w:r w:rsidRPr="009C614C">
        <w:rPr>
          <w:rFonts w:asciiTheme="minorHAnsi" w:hAnsiTheme="minorHAnsi" w:cstheme="minorHAnsi"/>
          <w:sz w:val="22"/>
          <w:szCs w:val="22"/>
        </w:rPr>
        <w:lastRenderedPageBreak/>
        <w:t>Zamówienia udziela się Wykonawcy, który po uwzględnieniu wszystkich potrzeb i wymogów Zamawiającego w zakresie przedmiotu Zamówienia zaoferował najkorzystniejszą ofertę tj.</w:t>
      </w:r>
      <w:r w:rsidR="002B4CE2" w:rsidRPr="009C614C">
        <w:rPr>
          <w:rFonts w:asciiTheme="minorHAnsi" w:hAnsiTheme="minorHAnsi" w:cstheme="minorHAnsi"/>
          <w:sz w:val="22"/>
          <w:szCs w:val="22"/>
        </w:rPr>
        <w:t> </w:t>
      </w:r>
      <w:r w:rsidRPr="009C614C">
        <w:rPr>
          <w:rFonts w:asciiTheme="minorHAnsi" w:hAnsiTheme="minorHAnsi" w:cstheme="minorHAnsi"/>
          <w:sz w:val="22"/>
          <w:szCs w:val="22"/>
        </w:rPr>
        <w:t>ofertę, która uzyskała największą liczbę punktów.</w:t>
      </w:r>
    </w:p>
    <w:p w14:paraId="08C6171F" w14:textId="77777777" w:rsidR="006974F7" w:rsidRPr="009C614C" w:rsidRDefault="006974F7" w:rsidP="006974F7">
      <w:pPr>
        <w:pStyle w:val="Standard"/>
        <w:numPr>
          <w:ilvl w:val="0"/>
          <w:numId w:val="1"/>
        </w:numPr>
        <w:tabs>
          <w:tab w:val="left" w:pos="717"/>
        </w:tabs>
        <w:spacing w:before="240" w:line="276" w:lineRule="auto"/>
        <w:rPr>
          <w:rFonts w:asciiTheme="minorHAnsi" w:hAnsiTheme="minorHAnsi" w:cstheme="minorHAnsi"/>
          <w:sz w:val="22"/>
          <w:szCs w:val="22"/>
        </w:rPr>
      </w:pPr>
      <w:r w:rsidRPr="009C614C">
        <w:rPr>
          <w:rFonts w:asciiTheme="minorHAnsi" w:hAnsiTheme="minorHAnsi" w:cstheme="minorHAnsi"/>
          <w:sz w:val="22"/>
          <w:szCs w:val="22"/>
        </w:rPr>
        <w:t xml:space="preserve">Zamawiający zastrzega sobie możliwość odstąpienia od udzielenia zamówienia na każdym etapie bez podania przyczyny oraz zastrzega sobie prawo do niewybrania żadnego Wykonawcy. </w:t>
      </w:r>
    </w:p>
    <w:p w14:paraId="3271ACB2" w14:textId="77777777" w:rsidR="006974F7" w:rsidRPr="009C614C" w:rsidRDefault="006974F7" w:rsidP="006974F7">
      <w:pPr>
        <w:pStyle w:val="Standard"/>
        <w:numPr>
          <w:ilvl w:val="0"/>
          <w:numId w:val="1"/>
        </w:numPr>
        <w:tabs>
          <w:tab w:val="left" w:pos="717"/>
        </w:tabs>
        <w:spacing w:before="240" w:line="276" w:lineRule="auto"/>
        <w:rPr>
          <w:rFonts w:asciiTheme="minorHAnsi" w:hAnsiTheme="minorHAnsi" w:cstheme="minorHAnsi"/>
          <w:sz w:val="22"/>
          <w:szCs w:val="22"/>
        </w:rPr>
      </w:pPr>
      <w:r w:rsidRPr="009C614C">
        <w:rPr>
          <w:rFonts w:asciiTheme="minorHAnsi" w:hAnsiTheme="minorHAnsi" w:cstheme="minorHAnsi"/>
          <w:sz w:val="22"/>
          <w:szCs w:val="22"/>
        </w:rPr>
        <w:t>Wszystkie koszty związane ze sporządzeniem i złożeniem oferty ponosi Wykonawca. PFRON nie przewiduje zwrotu kosztów udziału w postępowaniu.</w:t>
      </w:r>
    </w:p>
    <w:p w14:paraId="4DFAF77D" w14:textId="79FE69EF" w:rsidR="006974F7" w:rsidRDefault="006974F7" w:rsidP="006974F7">
      <w:pPr>
        <w:pStyle w:val="Standard"/>
        <w:numPr>
          <w:ilvl w:val="0"/>
          <w:numId w:val="1"/>
        </w:numPr>
        <w:tabs>
          <w:tab w:val="left" w:pos="717"/>
        </w:tabs>
        <w:spacing w:before="240" w:line="276" w:lineRule="auto"/>
        <w:rPr>
          <w:rFonts w:asciiTheme="minorHAnsi" w:hAnsiTheme="minorHAnsi" w:cstheme="minorHAnsi"/>
          <w:sz w:val="22"/>
          <w:szCs w:val="22"/>
        </w:rPr>
      </w:pPr>
      <w:r w:rsidRPr="009C614C">
        <w:rPr>
          <w:rFonts w:asciiTheme="minorHAnsi" w:hAnsiTheme="minorHAnsi" w:cstheme="minorHAnsi"/>
          <w:sz w:val="22"/>
          <w:szCs w:val="22"/>
        </w:rPr>
        <w:t>Złożone w postępowaniu oferty nie podlegają zwrotowi.</w:t>
      </w:r>
    </w:p>
    <w:p w14:paraId="3032F73A" w14:textId="52B41880" w:rsidR="00BD72AB" w:rsidRPr="00A01038" w:rsidRDefault="00BD72AB" w:rsidP="006974F7">
      <w:pPr>
        <w:pStyle w:val="Standard"/>
        <w:numPr>
          <w:ilvl w:val="0"/>
          <w:numId w:val="1"/>
        </w:numPr>
        <w:tabs>
          <w:tab w:val="left" w:pos="717"/>
        </w:tabs>
        <w:spacing w:before="240" w:line="276" w:lineRule="auto"/>
        <w:rPr>
          <w:rFonts w:asciiTheme="minorHAnsi" w:hAnsiTheme="minorHAnsi" w:cstheme="minorHAnsi"/>
          <w:sz w:val="22"/>
          <w:szCs w:val="22"/>
        </w:rPr>
      </w:pPr>
      <w:r w:rsidRPr="00A01038">
        <w:rPr>
          <w:rFonts w:asciiTheme="minorHAnsi" w:hAnsiTheme="minorHAnsi" w:cstheme="minorHAnsi"/>
          <w:sz w:val="22"/>
          <w:szCs w:val="22"/>
        </w:rPr>
        <w:t xml:space="preserve">W przypadku </w:t>
      </w:r>
      <w:r w:rsidR="00A01038" w:rsidRPr="00A01038">
        <w:rPr>
          <w:rFonts w:asciiTheme="minorHAnsi" w:hAnsiTheme="minorHAnsi" w:cstheme="minorHAnsi"/>
          <w:sz w:val="22"/>
          <w:szCs w:val="22"/>
        </w:rPr>
        <w:t xml:space="preserve">wątpliwości </w:t>
      </w:r>
      <w:r w:rsidRPr="00A01038">
        <w:rPr>
          <w:rFonts w:asciiTheme="minorHAnsi" w:hAnsiTheme="minorHAnsi" w:cstheme="minorHAnsi"/>
          <w:sz w:val="22"/>
          <w:szCs w:val="22"/>
        </w:rPr>
        <w:t xml:space="preserve">interpretacyjnych </w:t>
      </w:r>
      <w:r w:rsidR="00A01038" w:rsidRPr="00A01038">
        <w:rPr>
          <w:rFonts w:asciiTheme="minorHAnsi" w:hAnsiTheme="minorHAnsi" w:cstheme="minorHAnsi"/>
          <w:sz w:val="22"/>
          <w:szCs w:val="22"/>
        </w:rPr>
        <w:t xml:space="preserve">zapisów ujętych </w:t>
      </w:r>
      <w:r w:rsidRPr="00A01038">
        <w:rPr>
          <w:rFonts w:asciiTheme="minorHAnsi" w:hAnsiTheme="minorHAnsi" w:cstheme="minorHAnsi"/>
          <w:sz w:val="22"/>
          <w:szCs w:val="22"/>
        </w:rPr>
        <w:t>w poszczególnych dokument</w:t>
      </w:r>
      <w:r w:rsidR="00A01038" w:rsidRPr="00A01038">
        <w:rPr>
          <w:rFonts w:asciiTheme="minorHAnsi" w:hAnsiTheme="minorHAnsi" w:cstheme="minorHAnsi"/>
          <w:sz w:val="22"/>
          <w:szCs w:val="22"/>
        </w:rPr>
        <w:t>ach</w:t>
      </w:r>
      <w:r w:rsidRPr="00A01038">
        <w:rPr>
          <w:rFonts w:asciiTheme="minorHAnsi" w:hAnsiTheme="minorHAnsi" w:cstheme="minorHAnsi"/>
          <w:sz w:val="22"/>
          <w:szCs w:val="22"/>
        </w:rPr>
        <w:t xml:space="preserve"> nadrzędn</w:t>
      </w:r>
      <w:r w:rsidR="00A01038" w:rsidRPr="00A01038">
        <w:rPr>
          <w:rFonts w:asciiTheme="minorHAnsi" w:hAnsiTheme="minorHAnsi" w:cstheme="minorHAnsi"/>
          <w:sz w:val="22"/>
          <w:szCs w:val="22"/>
        </w:rPr>
        <w:t xml:space="preserve">e pozostają zapisy zawarte w </w:t>
      </w:r>
      <w:r w:rsidRPr="00A01038">
        <w:rPr>
          <w:rFonts w:asciiTheme="minorHAnsi" w:hAnsiTheme="minorHAnsi" w:cstheme="minorHAnsi"/>
          <w:sz w:val="22"/>
          <w:szCs w:val="22"/>
        </w:rPr>
        <w:t>Opis</w:t>
      </w:r>
      <w:r w:rsidR="00A01038" w:rsidRPr="00A01038">
        <w:rPr>
          <w:rFonts w:asciiTheme="minorHAnsi" w:hAnsiTheme="minorHAnsi" w:cstheme="minorHAnsi"/>
          <w:sz w:val="22"/>
          <w:szCs w:val="22"/>
        </w:rPr>
        <w:t>ie</w:t>
      </w:r>
      <w:r w:rsidRPr="00A01038">
        <w:rPr>
          <w:rFonts w:asciiTheme="minorHAnsi" w:hAnsiTheme="minorHAnsi" w:cstheme="minorHAnsi"/>
          <w:sz w:val="22"/>
          <w:szCs w:val="22"/>
        </w:rPr>
        <w:t xml:space="preserve"> przedmiotu zamówienia.</w:t>
      </w:r>
    </w:p>
    <w:p w14:paraId="7192F33B" w14:textId="77777777" w:rsidR="006974F7" w:rsidRPr="00E96220" w:rsidRDefault="006974F7" w:rsidP="006974F7">
      <w:pPr>
        <w:rPr>
          <w:rFonts w:cstheme="minorHAnsi"/>
          <w:i/>
        </w:rPr>
      </w:pPr>
    </w:p>
    <w:p w14:paraId="2D8A0251" w14:textId="77777777" w:rsidR="006974F7" w:rsidRPr="00E96220" w:rsidRDefault="006974F7" w:rsidP="006974F7">
      <w:pPr>
        <w:ind w:left="5954" w:firstLine="418"/>
        <w:rPr>
          <w:rFonts w:cstheme="minorHAnsi"/>
          <w:i/>
        </w:rPr>
      </w:pPr>
      <w:r w:rsidRPr="00E96220">
        <w:rPr>
          <w:rFonts w:cstheme="minorHAnsi"/>
          <w:i/>
        </w:rPr>
        <w:t>Z poważaniem,</w:t>
      </w:r>
    </w:p>
    <w:p w14:paraId="228795D9" w14:textId="77777777" w:rsidR="006974F7" w:rsidRPr="00E96220" w:rsidRDefault="006974F7" w:rsidP="006974F7">
      <w:pPr>
        <w:ind w:left="5954"/>
        <w:jc w:val="center"/>
        <w:rPr>
          <w:rFonts w:cstheme="minorHAnsi"/>
          <w:i/>
        </w:rPr>
      </w:pPr>
    </w:p>
    <w:p w14:paraId="468C770E" w14:textId="4FDA2FA1" w:rsidR="006974F7" w:rsidRPr="00E96220" w:rsidRDefault="006974F7" w:rsidP="006974F7">
      <w:pPr>
        <w:spacing w:after="0"/>
        <w:ind w:left="4956" w:firstLine="708"/>
        <w:rPr>
          <w:rFonts w:cstheme="minorHAnsi"/>
          <w:i/>
        </w:rPr>
      </w:pPr>
      <w:r w:rsidRPr="00E96220">
        <w:rPr>
          <w:rFonts w:cstheme="minorHAnsi"/>
          <w:i/>
        </w:rPr>
        <w:t>Anna Magdalena Leszczyńska</w:t>
      </w:r>
    </w:p>
    <w:p w14:paraId="0062248F" w14:textId="6DCCA207" w:rsidR="006974F7" w:rsidRPr="00E96220" w:rsidRDefault="006974F7" w:rsidP="006974F7">
      <w:pPr>
        <w:spacing w:after="0"/>
        <w:ind w:left="4956"/>
        <w:rPr>
          <w:rFonts w:cstheme="minorHAnsi"/>
          <w:i/>
        </w:rPr>
      </w:pPr>
      <w:r w:rsidRPr="00E96220">
        <w:rPr>
          <w:rFonts w:cstheme="minorHAnsi"/>
          <w:i/>
        </w:rPr>
        <w:t xml:space="preserve">Dyrektor Departamentu Audytu i Jakości </w:t>
      </w:r>
    </w:p>
    <w:p w14:paraId="15C02A08" w14:textId="68BB3E07" w:rsidR="006974F7" w:rsidRPr="00E96220" w:rsidRDefault="006974F7" w:rsidP="006974F7">
      <w:pPr>
        <w:spacing w:after="120"/>
        <w:jc w:val="both"/>
        <w:rPr>
          <w:rFonts w:eastAsia="Times New Roman" w:cstheme="minorHAnsi"/>
          <w:noProof/>
          <w:lang w:eastAsia="pl-PL"/>
        </w:rPr>
      </w:pPr>
    </w:p>
    <w:p w14:paraId="724783AF" w14:textId="3C93B50E" w:rsidR="004A097B" w:rsidRPr="00E96220" w:rsidRDefault="004A097B" w:rsidP="006974F7">
      <w:pPr>
        <w:spacing w:after="120"/>
        <w:jc w:val="both"/>
        <w:rPr>
          <w:rFonts w:eastAsia="Times New Roman" w:cstheme="minorHAnsi"/>
          <w:noProof/>
          <w:lang w:eastAsia="pl-PL"/>
        </w:rPr>
      </w:pPr>
    </w:p>
    <w:p w14:paraId="0995A3E5" w14:textId="4CBD3872" w:rsidR="004A097B" w:rsidRPr="00E96220" w:rsidRDefault="004A097B" w:rsidP="006974F7">
      <w:pPr>
        <w:spacing w:after="120"/>
        <w:jc w:val="both"/>
        <w:rPr>
          <w:rFonts w:eastAsia="Times New Roman" w:cstheme="minorHAnsi"/>
          <w:noProof/>
          <w:lang w:eastAsia="pl-PL"/>
        </w:rPr>
      </w:pPr>
    </w:p>
    <w:p w14:paraId="122B465B" w14:textId="2136DBD7" w:rsidR="004A097B" w:rsidRPr="00E96220" w:rsidRDefault="004A097B" w:rsidP="006974F7">
      <w:pPr>
        <w:spacing w:after="120"/>
        <w:jc w:val="both"/>
        <w:rPr>
          <w:rFonts w:eastAsia="Times New Roman" w:cstheme="minorHAnsi"/>
          <w:noProof/>
          <w:lang w:eastAsia="pl-PL"/>
        </w:rPr>
      </w:pPr>
    </w:p>
    <w:p w14:paraId="509C8538" w14:textId="1FAFA570" w:rsidR="004A097B" w:rsidRPr="00E96220" w:rsidRDefault="004A097B" w:rsidP="006974F7">
      <w:pPr>
        <w:spacing w:after="120"/>
        <w:jc w:val="both"/>
        <w:rPr>
          <w:rFonts w:eastAsia="Times New Roman" w:cstheme="minorHAnsi"/>
          <w:noProof/>
          <w:lang w:eastAsia="pl-PL"/>
        </w:rPr>
      </w:pPr>
    </w:p>
    <w:p w14:paraId="306A8956" w14:textId="0223854F" w:rsidR="004A097B" w:rsidRPr="00E96220" w:rsidRDefault="004A097B" w:rsidP="006974F7">
      <w:pPr>
        <w:spacing w:after="120"/>
        <w:jc w:val="both"/>
        <w:rPr>
          <w:rFonts w:eastAsia="Times New Roman" w:cstheme="minorHAnsi"/>
          <w:noProof/>
          <w:lang w:eastAsia="pl-PL"/>
        </w:rPr>
      </w:pPr>
    </w:p>
    <w:p w14:paraId="08193580" w14:textId="77777777" w:rsidR="006974F7" w:rsidRPr="00E96220" w:rsidRDefault="006974F7" w:rsidP="006974F7">
      <w:pPr>
        <w:spacing w:after="120"/>
        <w:jc w:val="both"/>
        <w:rPr>
          <w:rFonts w:eastAsia="Times New Roman" w:cstheme="minorHAnsi"/>
          <w:lang w:eastAsia="pl-PL"/>
        </w:rPr>
      </w:pPr>
      <w:r w:rsidRPr="00E96220">
        <w:rPr>
          <w:rFonts w:eastAsia="Times New Roman" w:cstheme="minorHAnsi"/>
          <w:noProof/>
          <w:lang w:eastAsia="pl-PL"/>
        </w:rPr>
        <w:t xml:space="preserve">Niniejsze zamówienie jest wyłączone spod stosowania ustawy z dnia 29 stycznia 2004 r. Prawo zamówień publicznych </w:t>
      </w:r>
      <w:r w:rsidRPr="00E96220">
        <w:rPr>
          <w:rFonts w:eastAsia="Times New Roman" w:cstheme="minorHAnsi"/>
          <w:lang w:eastAsia="pl-PL"/>
        </w:rPr>
        <w:t>(tj. Dz. U. z 2017 r., poz. 1579) na podstawie art. 4 pkt 8.</w:t>
      </w:r>
    </w:p>
    <w:p w14:paraId="4A2612A4" w14:textId="77777777" w:rsidR="006974F7" w:rsidRPr="00E96220" w:rsidRDefault="006974F7" w:rsidP="006974F7">
      <w:pPr>
        <w:spacing w:after="120"/>
        <w:jc w:val="both"/>
        <w:rPr>
          <w:rFonts w:cstheme="minorHAnsi"/>
        </w:rPr>
      </w:pPr>
    </w:p>
    <w:p w14:paraId="31A5FEB0" w14:textId="77777777" w:rsidR="006974F7" w:rsidRPr="00E96220" w:rsidRDefault="006974F7" w:rsidP="006974F7">
      <w:pPr>
        <w:spacing w:after="0"/>
        <w:rPr>
          <w:rFonts w:cstheme="minorHAnsi"/>
          <w:i/>
        </w:rPr>
      </w:pPr>
    </w:p>
    <w:p w14:paraId="48286900" w14:textId="77777777" w:rsidR="006974F7" w:rsidRPr="00E96220" w:rsidRDefault="006974F7" w:rsidP="006974F7">
      <w:pPr>
        <w:spacing w:after="120"/>
        <w:jc w:val="both"/>
        <w:rPr>
          <w:rFonts w:cstheme="minorHAnsi"/>
        </w:rPr>
      </w:pPr>
      <w:r w:rsidRPr="00E96220">
        <w:rPr>
          <w:rFonts w:cstheme="minorHAnsi"/>
        </w:rPr>
        <w:t>Załączniki:</w:t>
      </w:r>
    </w:p>
    <w:p w14:paraId="78F671FA" w14:textId="77777777" w:rsidR="002B4CE2" w:rsidRPr="00E96220" w:rsidRDefault="002B4CE2" w:rsidP="002B4CE2">
      <w:pPr>
        <w:pStyle w:val="Akapitzlist"/>
        <w:numPr>
          <w:ilvl w:val="0"/>
          <w:numId w:val="3"/>
        </w:numPr>
        <w:spacing w:after="120"/>
        <w:jc w:val="both"/>
        <w:rPr>
          <w:rFonts w:cstheme="minorHAnsi"/>
        </w:rPr>
      </w:pPr>
      <w:r w:rsidRPr="00E96220">
        <w:rPr>
          <w:rFonts w:cstheme="minorHAnsi"/>
        </w:rPr>
        <w:t>Opis przedmiotu zamówienia</w:t>
      </w:r>
    </w:p>
    <w:p w14:paraId="5150EE47" w14:textId="6355E5F5" w:rsidR="006974F7" w:rsidRPr="00E96220" w:rsidRDefault="006974F7" w:rsidP="006974F7">
      <w:pPr>
        <w:pStyle w:val="Akapitzlist"/>
        <w:numPr>
          <w:ilvl w:val="0"/>
          <w:numId w:val="3"/>
        </w:numPr>
        <w:spacing w:after="120"/>
        <w:jc w:val="both"/>
        <w:rPr>
          <w:rFonts w:cstheme="minorHAnsi"/>
        </w:rPr>
      </w:pPr>
      <w:r w:rsidRPr="00E96220">
        <w:rPr>
          <w:rFonts w:cstheme="minorHAnsi"/>
        </w:rPr>
        <w:t xml:space="preserve">Wzór umowy </w:t>
      </w:r>
    </w:p>
    <w:p w14:paraId="1F7CDA30" w14:textId="55A1B243" w:rsidR="002B4CE2" w:rsidRPr="002B4CE2" w:rsidRDefault="00CB6EE8" w:rsidP="002B4CE2">
      <w:pPr>
        <w:pStyle w:val="Akapitzlist"/>
        <w:numPr>
          <w:ilvl w:val="0"/>
          <w:numId w:val="3"/>
        </w:numPr>
        <w:spacing w:after="120"/>
        <w:jc w:val="both"/>
        <w:rPr>
          <w:rFonts w:cstheme="minorHAnsi"/>
        </w:rPr>
      </w:pPr>
      <w:r w:rsidRPr="00E96220">
        <w:rPr>
          <w:rFonts w:cstheme="minorHAnsi"/>
        </w:rPr>
        <w:t>Wzór umowy powierzenia</w:t>
      </w:r>
      <w:r w:rsidR="009C614C">
        <w:rPr>
          <w:rFonts w:cstheme="minorHAnsi"/>
        </w:rPr>
        <w:t xml:space="preserve"> danych osobowych</w:t>
      </w:r>
    </w:p>
    <w:sectPr w:rsidR="002B4CE2" w:rsidRPr="002B4CE2" w:rsidSect="001228E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2B41" w14:textId="77777777" w:rsidR="00A82851" w:rsidRDefault="00A82851">
      <w:pPr>
        <w:spacing w:after="0" w:line="240" w:lineRule="auto"/>
      </w:pPr>
      <w:r>
        <w:separator/>
      </w:r>
    </w:p>
  </w:endnote>
  <w:endnote w:type="continuationSeparator" w:id="0">
    <w:p w14:paraId="4C726D3B" w14:textId="77777777" w:rsidR="00A82851" w:rsidRDefault="00A8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428053"/>
      <w:docPartObj>
        <w:docPartGallery w:val="Page Numbers (Bottom of Page)"/>
        <w:docPartUnique/>
      </w:docPartObj>
    </w:sdtPr>
    <w:sdtEndPr>
      <w:rPr>
        <w:color w:val="7F7F7F" w:themeColor="background1" w:themeShade="7F"/>
        <w:spacing w:val="60"/>
      </w:rPr>
    </w:sdtEndPr>
    <w:sdtContent>
      <w:p w14:paraId="0B261660" w14:textId="419FBAC6" w:rsidR="00F97F8F" w:rsidRDefault="00F97F8F">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6D5803DF" w14:textId="77777777" w:rsidR="001228ED" w:rsidRDefault="001228ED" w:rsidP="001228E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FF6BD" w14:textId="77777777" w:rsidR="00A82851" w:rsidRDefault="00A82851">
      <w:pPr>
        <w:spacing w:after="0" w:line="240" w:lineRule="auto"/>
      </w:pPr>
      <w:r>
        <w:separator/>
      </w:r>
    </w:p>
  </w:footnote>
  <w:footnote w:type="continuationSeparator" w:id="0">
    <w:p w14:paraId="78413B0E" w14:textId="77777777" w:rsidR="00A82851" w:rsidRDefault="00A82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92E"/>
    <w:multiLevelType w:val="hybridMultilevel"/>
    <w:tmpl w:val="9A900FB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15:restartNumberingAfterBreak="0">
    <w:nsid w:val="0B1A1D24"/>
    <w:multiLevelType w:val="hybridMultilevel"/>
    <w:tmpl w:val="41BE6FE2"/>
    <w:lvl w:ilvl="0" w:tplc="56BE3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4D36B1"/>
    <w:multiLevelType w:val="hybridMultilevel"/>
    <w:tmpl w:val="FB70A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70E8C"/>
    <w:multiLevelType w:val="hybridMultilevel"/>
    <w:tmpl w:val="A95CBAB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20BA3120"/>
    <w:multiLevelType w:val="hybridMultilevel"/>
    <w:tmpl w:val="24C039AE"/>
    <w:lvl w:ilvl="0" w:tplc="4FF273C8">
      <w:start w:val="1"/>
      <w:numFmt w:val="upperRoman"/>
      <w:lvlText w:val="%1."/>
      <w:lvlJc w:val="righ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E952A2"/>
    <w:multiLevelType w:val="hybridMultilevel"/>
    <w:tmpl w:val="CD34D2C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DA976EF"/>
    <w:multiLevelType w:val="hybridMultilevel"/>
    <w:tmpl w:val="A6F46AC4"/>
    <w:lvl w:ilvl="0" w:tplc="3D74D66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AB2521"/>
    <w:multiLevelType w:val="hybridMultilevel"/>
    <w:tmpl w:val="40FA4AD6"/>
    <w:lvl w:ilvl="0" w:tplc="F7F4CFE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EB92115"/>
    <w:multiLevelType w:val="hybridMultilevel"/>
    <w:tmpl w:val="D452FB4C"/>
    <w:lvl w:ilvl="0" w:tplc="3FFAA846">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1F0045C"/>
    <w:multiLevelType w:val="hybridMultilevel"/>
    <w:tmpl w:val="D452FB4C"/>
    <w:lvl w:ilvl="0" w:tplc="3FFAA846">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391E7FBA"/>
    <w:multiLevelType w:val="hybridMultilevel"/>
    <w:tmpl w:val="B728EEAC"/>
    <w:lvl w:ilvl="0" w:tplc="56BE3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D01199"/>
    <w:multiLevelType w:val="hybridMultilevel"/>
    <w:tmpl w:val="7708F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005CC2"/>
    <w:multiLevelType w:val="hybridMultilevel"/>
    <w:tmpl w:val="73C491A8"/>
    <w:lvl w:ilvl="0" w:tplc="8DDCCBC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13F30AB"/>
    <w:multiLevelType w:val="hybridMultilevel"/>
    <w:tmpl w:val="69520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9204D3"/>
    <w:multiLevelType w:val="hybridMultilevel"/>
    <w:tmpl w:val="F1808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FC59B0"/>
    <w:multiLevelType w:val="hybridMultilevel"/>
    <w:tmpl w:val="02CA7CE8"/>
    <w:lvl w:ilvl="0" w:tplc="93A477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963413"/>
    <w:multiLevelType w:val="hybridMultilevel"/>
    <w:tmpl w:val="FCA03C4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5BB90740"/>
    <w:multiLevelType w:val="hybridMultilevel"/>
    <w:tmpl w:val="21F2A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9C3A4F"/>
    <w:multiLevelType w:val="hybridMultilevel"/>
    <w:tmpl w:val="4AECB28A"/>
    <w:lvl w:ilvl="0" w:tplc="F7F4CFE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6DAA6D53"/>
    <w:multiLevelType w:val="hybridMultilevel"/>
    <w:tmpl w:val="A91E8D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CD31E2"/>
    <w:multiLevelType w:val="hybridMultilevel"/>
    <w:tmpl w:val="E5324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0B7BAF"/>
    <w:multiLevelType w:val="hybridMultilevel"/>
    <w:tmpl w:val="8DF09882"/>
    <w:lvl w:ilvl="0" w:tplc="F7F4CF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41F295E"/>
    <w:multiLevelType w:val="hybridMultilevel"/>
    <w:tmpl w:val="B7CCC50C"/>
    <w:lvl w:ilvl="0" w:tplc="CBCA97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6"/>
  </w:num>
  <w:num w:numId="5">
    <w:abstractNumId w:val="12"/>
  </w:num>
  <w:num w:numId="6">
    <w:abstractNumId w:val="6"/>
  </w:num>
  <w:num w:numId="7">
    <w:abstractNumId w:val="22"/>
  </w:num>
  <w:num w:numId="8">
    <w:abstractNumId w:val="15"/>
  </w:num>
  <w:num w:numId="9">
    <w:abstractNumId w:val="17"/>
  </w:num>
  <w:num w:numId="10">
    <w:abstractNumId w:val="14"/>
  </w:num>
  <w:num w:numId="11">
    <w:abstractNumId w:val="10"/>
  </w:num>
  <w:num w:numId="12">
    <w:abstractNumId w:val="1"/>
  </w:num>
  <w:num w:numId="13">
    <w:abstractNumId w:val="9"/>
  </w:num>
  <w:num w:numId="14">
    <w:abstractNumId w:val="19"/>
  </w:num>
  <w:num w:numId="15">
    <w:abstractNumId w:val="21"/>
  </w:num>
  <w:num w:numId="16">
    <w:abstractNumId w:val="8"/>
  </w:num>
  <w:num w:numId="17">
    <w:abstractNumId w:val="20"/>
  </w:num>
  <w:num w:numId="18">
    <w:abstractNumId w:val="18"/>
  </w:num>
  <w:num w:numId="19">
    <w:abstractNumId w:val="5"/>
  </w:num>
  <w:num w:numId="20">
    <w:abstractNumId w:val="7"/>
  </w:num>
  <w:num w:numId="21">
    <w:abstractNumId w:val="0"/>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41"/>
    <w:rsid w:val="00010B45"/>
    <w:rsid w:val="0001182E"/>
    <w:rsid w:val="0002769F"/>
    <w:rsid w:val="00034B71"/>
    <w:rsid w:val="000649BF"/>
    <w:rsid w:val="00077A44"/>
    <w:rsid w:val="0008412B"/>
    <w:rsid w:val="000D111A"/>
    <w:rsid w:val="001228ED"/>
    <w:rsid w:val="001A137F"/>
    <w:rsid w:val="001A7578"/>
    <w:rsid w:val="001D4CEA"/>
    <w:rsid w:val="001F7037"/>
    <w:rsid w:val="00204A28"/>
    <w:rsid w:val="00212E2D"/>
    <w:rsid w:val="00227C2B"/>
    <w:rsid w:val="0023073C"/>
    <w:rsid w:val="00243D06"/>
    <w:rsid w:val="0028388A"/>
    <w:rsid w:val="00297F32"/>
    <w:rsid w:val="002B4CE2"/>
    <w:rsid w:val="002C5700"/>
    <w:rsid w:val="002E4373"/>
    <w:rsid w:val="002F4446"/>
    <w:rsid w:val="0031164B"/>
    <w:rsid w:val="00383328"/>
    <w:rsid w:val="00384B41"/>
    <w:rsid w:val="00384EE6"/>
    <w:rsid w:val="003904FD"/>
    <w:rsid w:val="003E1E7D"/>
    <w:rsid w:val="003E3A07"/>
    <w:rsid w:val="00407077"/>
    <w:rsid w:val="00411CD2"/>
    <w:rsid w:val="00412D47"/>
    <w:rsid w:val="00453B8A"/>
    <w:rsid w:val="004A097B"/>
    <w:rsid w:val="004A4BCF"/>
    <w:rsid w:val="004B3EBA"/>
    <w:rsid w:val="004F129E"/>
    <w:rsid w:val="005349A4"/>
    <w:rsid w:val="005C55AB"/>
    <w:rsid w:val="006045F2"/>
    <w:rsid w:val="00631AD6"/>
    <w:rsid w:val="00641036"/>
    <w:rsid w:val="00643D50"/>
    <w:rsid w:val="00661EAD"/>
    <w:rsid w:val="006974F7"/>
    <w:rsid w:val="006A3068"/>
    <w:rsid w:val="006A44AC"/>
    <w:rsid w:val="006A72FA"/>
    <w:rsid w:val="006D47F7"/>
    <w:rsid w:val="006E2C0D"/>
    <w:rsid w:val="00713F06"/>
    <w:rsid w:val="00720586"/>
    <w:rsid w:val="00785E33"/>
    <w:rsid w:val="007A2AF0"/>
    <w:rsid w:val="007B01F1"/>
    <w:rsid w:val="007B6388"/>
    <w:rsid w:val="007D695D"/>
    <w:rsid w:val="007E046C"/>
    <w:rsid w:val="007E5F16"/>
    <w:rsid w:val="007E736C"/>
    <w:rsid w:val="00821535"/>
    <w:rsid w:val="00827A8D"/>
    <w:rsid w:val="00830CB5"/>
    <w:rsid w:val="00871DED"/>
    <w:rsid w:val="008C633F"/>
    <w:rsid w:val="00925D48"/>
    <w:rsid w:val="00935B49"/>
    <w:rsid w:val="009416C5"/>
    <w:rsid w:val="00987B19"/>
    <w:rsid w:val="00992311"/>
    <w:rsid w:val="009C614C"/>
    <w:rsid w:val="009E296E"/>
    <w:rsid w:val="00A01038"/>
    <w:rsid w:val="00A27B5D"/>
    <w:rsid w:val="00A51AFE"/>
    <w:rsid w:val="00A82851"/>
    <w:rsid w:val="00AF7630"/>
    <w:rsid w:val="00B14149"/>
    <w:rsid w:val="00BB463B"/>
    <w:rsid w:val="00BD72AB"/>
    <w:rsid w:val="00C20494"/>
    <w:rsid w:val="00CB6EE8"/>
    <w:rsid w:val="00D068E8"/>
    <w:rsid w:val="00D2138A"/>
    <w:rsid w:val="00D61488"/>
    <w:rsid w:val="00D65803"/>
    <w:rsid w:val="00DB20C6"/>
    <w:rsid w:val="00DC51FB"/>
    <w:rsid w:val="00DC791E"/>
    <w:rsid w:val="00DE54DA"/>
    <w:rsid w:val="00DF500D"/>
    <w:rsid w:val="00E227F2"/>
    <w:rsid w:val="00E4430C"/>
    <w:rsid w:val="00E50242"/>
    <w:rsid w:val="00E96220"/>
    <w:rsid w:val="00EC3540"/>
    <w:rsid w:val="00F12E59"/>
    <w:rsid w:val="00F1526F"/>
    <w:rsid w:val="00F17A5B"/>
    <w:rsid w:val="00F31DDA"/>
    <w:rsid w:val="00F750E5"/>
    <w:rsid w:val="00F930BA"/>
    <w:rsid w:val="00F95CED"/>
    <w:rsid w:val="00F97AA4"/>
    <w:rsid w:val="00F97F8F"/>
    <w:rsid w:val="00FA28C5"/>
    <w:rsid w:val="00FB2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019B"/>
  <w15:chartTrackingRefBased/>
  <w15:docId w15:val="{80AD9553-87E1-4A44-AF0A-B4076AA7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74F7"/>
    <w:pPr>
      <w:spacing w:after="200" w:line="276" w:lineRule="auto"/>
    </w:pPr>
  </w:style>
  <w:style w:type="paragraph" w:styleId="Nagwek1">
    <w:name w:val="heading 1"/>
    <w:basedOn w:val="Normalny"/>
    <w:next w:val="Normalny"/>
    <w:link w:val="Nagwek1Znak"/>
    <w:uiPriority w:val="9"/>
    <w:qFormat/>
    <w:rsid w:val="002E4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3E3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9E29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
    <w:basedOn w:val="Normalny"/>
    <w:link w:val="AkapitzlistZnak"/>
    <w:uiPriority w:val="34"/>
    <w:qFormat/>
    <w:rsid w:val="006974F7"/>
    <w:pPr>
      <w:ind w:left="720"/>
      <w:contextualSpacing/>
    </w:pPr>
  </w:style>
  <w:style w:type="paragraph" w:customStyle="1" w:styleId="Standard">
    <w:name w:val="Standard"/>
    <w:rsid w:val="006974F7"/>
    <w:pPr>
      <w:suppressAutoHyphens/>
      <w:autoSpaceDN w:val="0"/>
      <w:spacing w:after="0" w:line="280" w:lineRule="exact"/>
      <w:jc w:val="both"/>
    </w:pPr>
    <w:rPr>
      <w:rFonts w:ascii="Times New Roman" w:eastAsia="Times New Roman" w:hAnsi="Times New Roman" w:cs="Times New Roman"/>
      <w:kern w:val="3"/>
      <w:sz w:val="18"/>
      <w:szCs w:val="18"/>
      <w:lang w:eastAsia="pl-PL" w:bidi="hi-IN"/>
    </w:rPr>
  </w:style>
  <w:style w:type="character" w:styleId="Hipercze">
    <w:name w:val="Hyperlink"/>
    <w:basedOn w:val="Domylnaczcionkaakapitu"/>
    <w:uiPriority w:val="99"/>
    <w:unhideWhenUsed/>
    <w:rsid w:val="006974F7"/>
    <w:rPr>
      <w:color w:val="0000FF"/>
      <w:u w:val="single"/>
    </w:rPr>
  </w:style>
  <w:style w:type="paragraph" w:styleId="Tekstpodstawowywcity2">
    <w:name w:val="Body Text Indent 2"/>
    <w:basedOn w:val="Normalny"/>
    <w:link w:val="Tekstpodstawowywcity2Znak"/>
    <w:uiPriority w:val="99"/>
    <w:unhideWhenUsed/>
    <w:rsid w:val="006974F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74F7"/>
  </w:style>
  <w:style w:type="paragraph" w:styleId="Stopka">
    <w:name w:val="footer"/>
    <w:basedOn w:val="Normalny"/>
    <w:link w:val="StopkaZnak"/>
    <w:uiPriority w:val="99"/>
    <w:unhideWhenUsed/>
    <w:rsid w:val="006974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4F7"/>
  </w:style>
  <w:style w:type="character" w:customStyle="1" w:styleId="Nagwek1Znak">
    <w:name w:val="Nagłówek 1 Znak"/>
    <w:basedOn w:val="Domylnaczcionkaakapitu"/>
    <w:link w:val="Nagwek1"/>
    <w:uiPriority w:val="9"/>
    <w:rsid w:val="002E4373"/>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F97F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7F8F"/>
  </w:style>
  <w:style w:type="character" w:customStyle="1" w:styleId="Nagwek2Znak">
    <w:name w:val="Nagłówek 2 Znak"/>
    <w:basedOn w:val="Domylnaczcionkaakapitu"/>
    <w:link w:val="Nagwek2"/>
    <w:uiPriority w:val="9"/>
    <w:semiHidden/>
    <w:rsid w:val="003E3A07"/>
    <w:rPr>
      <w:rFonts w:asciiTheme="majorHAnsi" w:eastAsiaTheme="majorEastAsia" w:hAnsiTheme="majorHAnsi" w:cstheme="majorBidi"/>
      <w:color w:val="2F5496" w:themeColor="accent1" w:themeShade="BF"/>
      <w:sz w:val="26"/>
      <w:szCs w:val="26"/>
    </w:rPr>
  </w:style>
  <w:style w:type="character" w:styleId="Nierozpoznanawzmianka">
    <w:name w:val="Unresolved Mention"/>
    <w:basedOn w:val="Domylnaczcionkaakapitu"/>
    <w:uiPriority w:val="99"/>
    <w:semiHidden/>
    <w:unhideWhenUsed/>
    <w:rsid w:val="00E96220"/>
    <w:rPr>
      <w:color w:val="605E5C"/>
      <w:shd w:val="clear" w:color="auto" w:fill="E1DFDD"/>
    </w:rPr>
  </w:style>
  <w:style w:type="character" w:customStyle="1" w:styleId="AkapitzlistZnak">
    <w:name w:val="Akapit z listą Znak"/>
    <w:aliases w:val="T_SZ_List Paragraph Znak,Numerowanie Znak,List Paragraph Znak,L1 Znak,Akapit z listą5 Znak"/>
    <w:link w:val="Akapitzlist"/>
    <w:uiPriority w:val="34"/>
    <w:locked/>
    <w:rsid w:val="00830CB5"/>
  </w:style>
  <w:style w:type="character" w:customStyle="1" w:styleId="Nagwek4Znak">
    <w:name w:val="Nagłówek 4 Znak"/>
    <w:basedOn w:val="Domylnaczcionkaakapitu"/>
    <w:link w:val="Nagwek4"/>
    <w:rsid w:val="009E296E"/>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4A4B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BCF"/>
    <w:rPr>
      <w:rFonts w:ascii="Segoe UI" w:hAnsi="Segoe UI" w:cs="Segoe UI"/>
      <w:sz w:val="18"/>
      <w:szCs w:val="18"/>
    </w:rPr>
  </w:style>
  <w:style w:type="character" w:styleId="Odwoaniedokomentarza">
    <w:name w:val="annotation reference"/>
    <w:basedOn w:val="Domylnaczcionkaakapitu"/>
    <w:uiPriority w:val="99"/>
    <w:semiHidden/>
    <w:unhideWhenUsed/>
    <w:rsid w:val="00821535"/>
    <w:rPr>
      <w:sz w:val="16"/>
      <w:szCs w:val="16"/>
    </w:rPr>
  </w:style>
  <w:style w:type="paragraph" w:styleId="Tekstkomentarza">
    <w:name w:val="annotation text"/>
    <w:basedOn w:val="Normalny"/>
    <w:link w:val="TekstkomentarzaZnak"/>
    <w:uiPriority w:val="99"/>
    <w:semiHidden/>
    <w:unhideWhenUsed/>
    <w:rsid w:val="008215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1535"/>
    <w:rPr>
      <w:sz w:val="20"/>
      <w:szCs w:val="20"/>
    </w:rPr>
  </w:style>
  <w:style w:type="paragraph" w:styleId="Tematkomentarza">
    <w:name w:val="annotation subject"/>
    <w:basedOn w:val="Tekstkomentarza"/>
    <w:next w:val="Tekstkomentarza"/>
    <w:link w:val="TematkomentarzaZnak"/>
    <w:uiPriority w:val="99"/>
    <w:semiHidden/>
    <w:unhideWhenUsed/>
    <w:rsid w:val="00821535"/>
    <w:rPr>
      <w:b/>
      <w:bCs/>
    </w:rPr>
  </w:style>
  <w:style w:type="character" w:customStyle="1" w:styleId="TematkomentarzaZnak">
    <w:name w:val="Temat komentarza Znak"/>
    <w:basedOn w:val="TekstkomentarzaZnak"/>
    <w:link w:val="Tematkomentarza"/>
    <w:uiPriority w:val="99"/>
    <w:semiHidden/>
    <w:rsid w:val="008215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9">
      <w:bodyDiv w:val="1"/>
      <w:marLeft w:val="0"/>
      <w:marRight w:val="0"/>
      <w:marTop w:val="0"/>
      <w:marBottom w:val="0"/>
      <w:divBdr>
        <w:top w:val="none" w:sz="0" w:space="0" w:color="auto"/>
        <w:left w:val="none" w:sz="0" w:space="0" w:color="auto"/>
        <w:bottom w:val="none" w:sz="0" w:space="0" w:color="auto"/>
        <w:right w:val="none" w:sz="0" w:space="0" w:color="auto"/>
      </w:divBdr>
      <w:divsChild>
        <w:div w:id="1124037652">
          <w:marLeft w:val="0"/>
          <w:marRight w:val="0"/>
          <w:marTop w:val="0"/>
          <w:marBottom w:val="0"/>
          <w:divBdr>
            <w:top w:val="none" w:sz="0" w:space="0" w:color="auto"/>
            <w:left w:val="none" w:sz="0" w:space="0" w:color="auto"/>
            <w:bottom w:val="none" w:sz="0" w:space="0" w:color="auto"/>
            <w:right w:val="none" w:sz="0" w:space="0" w:color="auto"/>
          </w:divBdr>
        </w:div>
        <w:div w:id="1111780563">
          <w:marLeft w:val="0"/>
          <w:marRight w:val="0"/>
          <w:marTop w:val="0"/>
          <w:marBottom w:val="0"/>
          <w:divBdr>
            <w:top w:val="none" w:sz="0" w:space="0" w:color="auto"/>
            <w:left w:val="none" w:sz="0" w:space="0" w:color="auto"/>
            <w:bottom w:val="none" w:sz="0" w:space="0" w:color="auto"/>
            <w:right w:val="none" w:sz="0" w:space="0" w:color="auto"/>
          </w:divBdr>
        </w:div>
        <w:div w:id="67966807">
          <w:marLeft w:val="0"/>
          <w:marRight w:val="0"/>
          <w:marTop w:val="0"/>
          <w:marBottom w:val="0"/>
          <w:divBdr>
            <w:top w:val="none" w:sz="0" w:space="0" w:color="auto"/>
            <w:left w:val="none" w:sz="0" w:space="0" w:color="auto"/>
            <w:bottom w:val="none" w:sz="0" w:space="0" w:color="auto"/>
            <w:right w:val="none" w:sz="0" w:space="0" w:color="auto"/>
          </w:divBdr>
        </w:div>
        <w:div w:id="1940483171">
          <w:marLeft w:val="0"/>
          <w:marRight w:val="0"/>
          <w:marTop w:val="0"/>
          <w:marBottom w:val="0"/>
          <w:divBdr>
            <w:top w:val="none" w:sz="0" w:space="0" w:color="auto"/>
            <w:left w:val="none" w:sz="0" w:space="0" w:color="auto"/>
            <w:bottom w:val="none" w:sz="0" w:space="0" w:color="auto"/>
            <w:right w:val="none" w:sz="0" w:space="0" w:color="auto"/>
          </w:divBdr>
        </w:div>
        <w:div w:id="1268467874">
          <w:marLeft w:val="0"/>
          <w:marRight w:val="0"/>
          <w:marTop w:val="0"/>
          <w:marBottom w:val="0"/>
          <w:divBdr>
            <w:top w:val="none" w:sz="0" w:space="0" w:color="auto"/>
            <w:left w:val="none" w:sz="0" w:space="0" w:color="auto"/>
            <w:bottom w:val="none" w:sz="0" w:space="0" w:color="auto"/>
            <w:right w:val="none" w:sz="0" w:space="0" w:color="auto"/>
          </w:divBdr>
        </w:div>
        <w:div w:id="158019">
          <w:marLeft w:val="0"/>
          <w:marRight w:val="0"/>
          <w:marTop w:val="0"/>
          <w:marBottom w:val="0"/>
          <w:divBdr>
            <w:top w:val="none" w:sz="0" w:space="0" w:color="auto"/>
            <w:left w:val="none" w:sz="0" w:space="0" w:color="auto"/>
            <w:bottom w:val="none" w:sz="0" w:space="0" w:color="auto"/>
            <w:right w:val="none" w:sz="0" w:space="0" w:color="auto"/>
          </w:divBdr>
        </w:div>
        <w:div w:id="1484349246">
          <w:marLeft w:val="0"/>
          <w:marRight w:val="0"/>
          <w:marTop w:val="0"/>
          <w:marBottom w:val="0"/>
          <w:divBdr>
            <w:top w:val="none" w:sz="0" w:space="0" w:color="auto"/>
            <w:left w:val="none" w:sz="0" w:space="0" w:color="auto"/>
            <w:bottom w:val="none" w:sz="0" w:space="0" w:color="auto"/>
            <w:right w:val="none" w:sz="0" w:space="0" w:color="auto"/>
          </w:divBdr>
        </w:div>
        <w:div w:id="1869446135">
          <w:marLeft w:val="0"/>
          <w:marRight w:val="0"/>
          <w:marTop w:val="0"/>
          <w:marBottom w:val="0"/>
          <w:divBdr>
            <w:top w:val="none" w:sz="0" w:space="0" w:color="auto"/>
            <w:left w:val="none" w:sz="0" w:space="0" w:color="auto"/>
            <w:bottom w:val="none" w:sz="0" w:space="0" w:color="auto"/>
            <w:right w:val="none" w:sz="0" w:space="0" w:color="auto"/>
          </w:divBdr>
        </w:div>
        <w:div w:id="1583760938">
          <w:marLeft w:val="0"/>
          <w:marRight w:val="0"/>
          <w:marTop w:val="0"/>
          <w:marBottom w:val="0"/>
          <w:divBdr>
            <w:top w:val="none" w:sz="0" w:space="0" w:color="auto"/>
            <w:left w:val="none" w:sz="0" w:space="0" w:color="auto"/>
            <w:bottom w:val="none" w:sz="0" w:space="0" w:color="auto"/>
            <w:right w:val="none" w:sz="0" w:space="0" w:color="auto"/>
          </w:divBdr>
        </w:div>
        <w:div w:id="1431780074">
          <w:marLeft w:val="0"/>
          <w:marRight w:val="0"/>
          <w:marTop w:val="0"/>
          <w:marBottom w:val="0"/>
          <w:divBdr>
            <w:top w:val="none" w:sz="0" w:space="0" w:color="auto"/>
            <w:left w:val="none" w:sz="0" w:space="0" w:color="auto"/>
            <w:bottom w:val="none" w:sz="0" w:space="0" w:color="auto"/>
            <w:right w:val="none" w:sz="0" w:space="0" w:color="auto"/>
          </w:divBdr>
        </w:div>
        <w:div w:id="1156336838">
          <w:marLeft w:val="0"/>
          <w:marRight w:val="0"/>
          <w:marTop w:val="0"/>
          <w:marBottom w:val="0"/>
          <w:divBdr>
            <w:top w:val="none" w:sz="0" w:space="0" w:color="auto"/>
            <w:left w:val="none" w:sz="0" w:space="0" w:color="auto"/>
            <w:bottom w:val="none" w:sz="0" w:space="0" w:color="auto"/>
            <w:right w:val="none" w:sz="0" w:space="0" w:color="auto"/>
          </w:divBdr>
        </w:div>
        <w:div w:id="1644459038">
          <w:marLeft w:val="0"/>
          <w:marRight w:val="0"/>
          <w:marTop w:val="0"/>
          <w:marBottom w:val="0"/>
          <w:divBdr>
            <w:top w:val="none" w:sz="0" w:space="0" w:color="auto"/>
            <w:left w:val="none" w:sz="0" w:space="0" w:color="auto"/>
            <w:bottom w:val="none" w:sz="0" w:space="0" w:color="auto"/>
            <w:right w:val="none" w:sz="0" w:space="0" w:color="auto"/>
          </w:divBdr>
        </w:div>
        <w:div w:id="1275163970">
          <w:marLeft w:val="0"/>
          <w:marRight w:val="0"/>
          <w:marTop w:val="0"/>
          <w:marBottom w:val="0"/>
          <w:divBdr>
            <w:top w:val="none" w:sz="0" w:space="0" w:color="auto"/>
            <w:left w:val="none" w:sz="0" w:space="0" w:color="auto"/>
            <w:bottom w:val="none" w:sz="0" w:space="0" w:color="auto"/>
            <w:right w:val="none" w:sz="0" w:space="0" w:color="auto"/>
          </w:divBdr>
        </w:div>
        <w:div w:id="183176514">
          <w:marLeft w:val="0"/>
          <w:marRight w:val="0"/>
          <w:marTop w:val="0"/>
          <w:marBottom w:val="0"/>
          <w:divBdr>
            <w:top w:val="none" w:sz="0" w:space="0" w:color="auto"/>
            <w:left w:val="none" w:sz="0" w:space="0" w:color="auto"/>
            <w:bottom w:val="none" w:sz="0" w:space="0" w:color="auto"/>
            <w:right w:val="none" w:sz="0" w:space="0" w:color="auto"/>
          </w:divBdr>
        </w:div>
        <w:div w:id="969631771">
          <w:marLeft w:val="0"/>
          <w:marRight w:val="0"/>
          <w:marTop w:val="0"/>
          <w:marBottom w:val="0"/>
          <w:divBdr>
            <w:top w:val="none" w:sz="0" w:space="0" w:color="auto"/>
            <w:left w:val="none" w:sz="0" w:space="0" w:color="auto"/>
            <w:bottom w:val="none" w:sz="0" w:space="0" w:color="auto"/>
            <w:right w:val="none" w:sz="0" w:space="0" w:color="auto"/>
          </w:divBdr>
        </w:div>
        <w:div w:id="94986470">
          <w:marLeft w:val="0"/>
          <w:marRight w:val="0"/>
          <w:marTop w:val="0"/>
          <w:marBottom w:val="0"/>
          <w:divBdr>
            <w:top w:val="none" w:sz="0" w:space="0" w:color="auto"/>
            <w:left w:val="none" w:sz="0" w:space="0" w:color="auto"/>
            <w:bottom w:val="none" w:sz="0" w:space="0" w:color="auto"/>
            <w:right w:val="none" w:sz="0" w:space="0" w:color="auto"/>
          </w:divBdr>
        </w:div>
        <w:div w:id="2146700191">
          <w:marLeft w:val="0"/>
          <w:marRight w:val="0"/>
          <w:marTop w:val="0"/>
          <w:marBottom w:val="0"/>
          <w:divBdr>
            <w:top w:val="none" w:sz="0" w:space="0" w:color="auto"/>
            <w:left w:val="none" w:sz="0" w:space="0" w:color="auto"/>
            <w:bottom w:val="none" w:sz="0" w:space="0" w:color="auto"/>
            <w:right w:val="none" w:sz="0" w:space="0" w:color="auto"/>
          </w:divBdr>
        </w:div>
        <w:div w:id="1694652770">
          <w:marLeft w:val="0"/>
          <w:marRight w:val="0"/>
          <w:marTop w:val="0"/>
          <w:marBottom w:val="0"/>
          <w:divBdr>
            <w:top w:val="none" w:sz="0" w:space="0" w:color="auto"/>
            <w:left w:val="none" w:sz="0" w:space="0" w:color="auto"/>
            <w:bottom w:val="none" w:sz="0" w:space="0" w:color="auto"/>
            <w:right w:val="none" w:sz="0" w:space="0" w:color="auto"/>
          </w:divBdr>
        </w:div>
        <w:div w:id="756052664">
          <w:marLeft w:val="0"/>
          <w:marRight w:val="0"/>
          <w:marTop w:val="0"/>
          <w:marBottom w:val="0"/>
          <w:divBdr>
            <w:top w:val="none" w:sz="0" w:space="0" w:color="auto"/>
            <w:left w:val="none" w:sz="0" w:space="0" w:color="auto"/>
            <w:bottom w:val="none" w:sz="0" w:space="0" w:color="auto"/>
            <w:right w:val="none" w:sz="0" w:space="0" w:color="auto"/>
          </w:divBdr>
        </w:div>
        <w:div w:id="499153839">
          <w:marLeft w:val="0"/>
          <w:marRight w:val="0"/>
          <w:marTop w:val="0"/>
          <w:marBottom w:val="0"/>
          <w:divBdr>
            <w:top w:val="none" w:sz="0" w:space="0" w:color="auto"/>
            <w:left w:val="none" w:sz="0" w:space="0" w:color="auto"/>
            <w:bottom w:val="none" w:sz="0" w:space="0" w:color="auto"/>
            <w:right w:val="none" w:sz="0" w:space="0" w:color="auto"/>
          </w:divBdr>
        </w:div>
        <w:div w:id="248468260">
          <w:marLeft w:val="0"/>
          <w:marRight w:val="0"/>
          <w:marTop w:val="0"/>
          <w:marBottom w:val="0"/>
          <w:divBdr>
            <w:top w:val="none" w:sz="0" w:space="0" w:color="auto"/>
            <w:left w:val="none" w:sz="0" w:space="0" w:color="auto"/>
            <w:bottom w:val="none" w:sz="0" w:space="0" w:color="auto"/>
            <w:right w:val="none" w:sz="0" w:space="0" w:color="auto"/>
          </w:divBdr>
        </w:div>
        <w:div w:id="439881085">
          <w:marLeft w:val="0"/>
          <w:marRight w:val="0"/>
          <w:marTop w:val="0"/>
          <w:marBottom w:val="0"/>
          <w:divBdr>
            <w:top w:val="none" w:sz="0" w:space="0" w:color="auto"/>
            <w:left w:val="none" w:sz="0" w:space="0" w:color="auto"/>
            <w:bottom w:val="none" w:sz="0" w:space="0" w:color="auto"/>
            <w:right w:val="none" w:sz="0" w:space="0" w:color="auto"/>
          </w:divBdr>
        </w:div>
        <w:div w:id="2013289398">
          <w:marLeft w:val="0"/>
          <w:marRight w:val="0"/>
          <w:marTop w:val="0"/>
          <w:marBottom w:val="0"/>
          <w:divBdr>
            <w:top w:val="none" w:sz="0" w:space="0" w:color="auto"/>
            <w:left w:val="none" w:sz="0" w:space="0" w:color="auto"/>
            <w:bottom w:val="none" w:sz="0" w:space="0" w:color="auto"/>
            <w:right w:val="none" w:sz="0" w:space="0" w:color="auto"/>
          </w:divBdr>
        </w:div>
        <w:div w:id="47383196">
          <w:marLeft w:val="0"/>
          <w:marRight w:val="0"/>
          <w:marTop w:val="0"/>
          <w:marBottom w:val="0"/>
          <w:divBdr>
            <w:top w:val="none" w:sz="0" w:space="0" w:color="auto"/>
            <w:left w:val="none" w:sz="0" w:space="0" w:color="auto"/>
            <w:bottom w:val="none" w:sz="0" w:space="0" w:color="auto"/>
            <w:right w:val="none" w:sz="0" w:space="0" w:color="auto"/>
          </w:divBdr>
        </w:div>
        <w:div w:id="636567217">
          <w:marLeft w:val="0"/>
          <w:marRight w:val="0"/>
          <w:marTop w:val="0"/>
          <w:marBottom w:val="0"/>
          <w:divBdr>
            <w:top w:val="none" w:sz="0" w:space="0" w:color="auto"/>
            <w:left w:val="none" w:sz="0" w:space="0" w:color="auto"/>
            <w:bottom w:val="none" w:sz="0" w:space="0" w:color="auto"/>
            <w:right w:val="none" w:sz="0" w:space="0" w:color="auto"/>
          </w:divBdr>
        </w:div>
        <w:div w:id="354501944">
          <w:marLeft w:val="0"/>
          <w:marRight w:val="0"/>
          <w:marTop w:val="0"/>
          <w:marBottom w:val="0"/>
          <w:divBdr>
            <w:top w:val="none" w:sz="0" w:space="0" w:color="auto"/>
            <w:left w:val="none" w:sz="0" w:space="0" w:color="auto"/>
            <w:bottom w:val="none" w:sz="0" w:space="0" w:color="auto"/>
            <w:right w:val="none" w:sz="0" w:space="0" w:color="auto"/>
          </w:divBdr>
        </w:div>
        <w:div w:id="90471818">
          <w:marLeft w:val="0"/>
          <w:marRight w:val="0"/>
          <w:marTop w:val="0"/>
          <w:marBottom w:val="0"/>
          <w:divBdr>
            <w:top w:val="none" w:sz="0" w:space="0" w:color="auto"/>
            <w:left w:val="none" w:sz="0" w:space="0" w:color="auto"/>
            <w:bottom w:val="none" w:sz="0" w:space="0" w:color="auto"/>
            <w:right w:val="none" w:sz="0" w:space="0" w:color="auto"/>
          </w:divBdr>
        </w:div>
        <w:div w:id="1430471305">
          <w:marLeft w:val="0"/>
          <w:marRight w:val="0"/>
          <w:marTop w:val="0"/>
          <w:marBottom w:val="0"/>
          <w:divBdr>
            <w:top w:val="none" w:sz="0" w:space="0" w:color="auto"/>
            <w:left w:val="none" w:sz="0" w:space="0" w:color="auto"/>
            <w:bottom w:val="none" w:sz="0" w:space="0" w:color="auto"/>
            <w:right w:val="none" w:sz="0" w:space="0" w:color="auto"/>
          </w:divBdr>
        </w:div>
        <w:div w:id="704868734">
          <w:marLeft w:val="0"/>
          <w:marRight w:val="0"/>
          <w:marTop w:val="0"/>
          <w:marBottom w:val="0"/>
          <w:divBdr>
            <w:top w:val="none" w:sz="0" w:space="0" w:color="auto"/>
            <w:left w:val="none" w:sz="0" w:space="0" w:color="auto"/>
            <w:bottom w:val="none" w:sz="0" w:space="0" w:color="auto"/>
            <w:right w:val="none" w:sz="0" w:space="0" w:color="auto"/>
          </w:divBdr>
        </w:div>
        <w:div w:id="197743857">
          <w:marLeft w:val="0"/>
          <w:marRight w:val="0"/>
          <w:marTop w:val="0"/>
          <w:marBottom w:val="0"/>
          <w:divBdr>
            <w:top w:val="none" w:sz="0" w:space="0" w:color="auto"/>
            <w:left w:val="none" w:sz="0" w:space="0" w:color="auto"/>
            <w:bottom w:val="none" w:sz="0" w:space="0" w:color="auto"/>
            <w:right w:val="none" w:sz="0" w:space="0" w:color="auto"/>
          </w:divBdr>
        </w:div>
        <w:div w:id="1199657903">
          <w:marLeft w:val="0"/>
          <w:marRight w:val="0"/>
          <w:marTop w:val="0"/>
          <w:marBottom w:val="0"/>
          <w:divBdr>
            <w:top w:val="none" w:sz="0" w:space="0" w:color="auto"/>
            <w:left w:val="none" w:sz="0" w:space="0" w:color="auto"/>
            <w:bottom w:val="none" w:sz="0" w:space="0" w:color="auto"/>
            <w:right w:val="none" w:sz="0" w:space="0" w:color="auto"/>
          </w:divBdr>
        </w:div>
        <w:div w:id="165022760">
          <w:marLeft w:val="0"/>
          <w:marRight w:val="0"/>
          <w:marTop w:val="0"/>
          <w:marBottom w:val="0"/>
          <w:divBdr>
            <w:top w:val="none" w:sz="0" w:space="0" w:color="auto"/>
            <w:left w:val="none" w:sz="0" w:space="0" w:color="auto"/>
            <w:bottom w:val="none" w:sz="0" w:space="0" w:color="auto"/>
            <w:right w:val="none" w:sz="0" w:space="0" w:color="auto"/>
          </w:divBdr>
        </w:div>
        <w:div w:id="1413314505">
          <w:marLeft w:val="0"/>
          <w:marRight w:val="0"/>
          <w:marTop w:val="0"/>
          <w:marBottom w:val="0"/>
          <w:divBdr>
            <w:top w:val="none" w:sz="0" w:space="0" w:color="auto"/>
            <w:left w:val="none" w:sz="0" w:space="0" w:color="auto"/>
            <w:bottom w:val="none" w:sz="0" w:space="0" w:color="auto"/>
            <w:right w:val="none" w:sz="0" w:space="0" w:color="auto"/>
          </w:divBdr>
        </w:div>
        <w:div w:id="1943800264">
          <w:marLeft w:val="0"/>
          <w:marRight w:val="0"/>
          <w:marTop w:val="0"/>
          <w:marBottom w:val="0"/>
          <w:divBdr>
            <w:top w:val="none" w:sz="0" w:space="0" w:color="auto"/>
            <w:left w:val="none" w:sz="0" w:space="0" w:color="auto"/>
            <w:bottom w:val="none" w:sz="0" w:space="0" w:color="auto"/>
            <w:right w:val="none" w:sz="0" w:space="0" w:color="auto"/>
          </w:divBdr>
        </w:div>
        <w:div w:id="1420979153">
          <w:marLeft w:val="0"/>
          <w:marRight w:val="0"/>
          <w:marTop w:val="0"/>
          <w:marBottom w:val="0"/>
          <w:divBdr>
            <w:top w:val="none" w:sz="0" w:space="0" w:color="auto"/>
            <w:left w:val="none" w:sz="0" w:space="0" w:color="auto"/>
            <w:bottom w:val="none" w:sz="0" w:space="0" w:color="auto"/>
            <w:right w:val="none" w:sz="0" w:space="0" w:color="auto"/>
          </w:divBdr>
        </w:div>
        <w:div w:id="1767387324">
          <w:marLeft w:val="0"/>
          <w:marRight w:val="0"/>
          <w:marTop w:val="0"/>
          <w:marBottom w:val="0"/>
          <w:divBdr>
            <w:top w:val="none" w:sz="0" w:space="0" w:color="auto"/>
            <w:left w:val="none" w:sz="0" w:space="0" w:color="auto"/>
            <w:bottom w:val="none" w:sz="0" w:space="0" w:color="auto"/>
            <w:right w:val="none" w:sz="0" w:space="0" w:color="auto"/>
          </w:divBdr>
        </w:div>
        <w:div w:id="554581171">
          <w:marLeft w:val="0"/>
          <w:marRight w:val="0"/>
          <w:marTop w:val="0"/>
          <w:marBottom w:val="0"/>
          <w:divBdr>
            <w:top w:val="none" w:sz="0" w:space="0" w:color="auto"/>
            <w:left w:val="none" w:sz="0" w:space="0" w:color="auto"/>
            <w:bottom w:val="none" w:sz="0" w:space="0" w:color="auto"/>
            <w:right w:val="none" w:sz="0" w:space="0" w:color="auto"/>
          </w:divBdr>
        </w:div>
        <w:div w:id="1117798492">
          <w:marLeft w:val="0"/>
          <w:marRight w:val="0"/>
          <w:marTop w:val="0"/>
          <w:marBottom w:val="0"/>
          <w:divBdr>
            <w:top w:val="none" w:sz="0" w:space="0" w:color="auto"/>
            <w:left w:val="none" w:sz="0" w:space="0" w:color="auto"/>
            <w:bottom w:val="none" w:sz="0" w:space="0" w:color="auto"/>
            <w:right w:val="none" w:sz="0" w:space="0" w:color="auto"/>
          </w:divBdr>
        </w:div>
        <w:div w:id="320551291">
          <w:marLeft w:val="0"/>
          <w:marRight w:val="0"/>
          <w:marTop w:val="0"/>
          <w:marBottom w:val="0"/>
          <w:divBdr>
            <w:top w:val="none" w:sz="0" w:space="0" w:color="auto"/>
            <w:left w:val="none" w:sz="0" w:space="0" w:color="auto"/>
            <w:bottom w:val="none" w:sz="0" w:space="0" w:color="auto"/>
            <w:right w:val="none" w:sz="0" w:space="0" w:color="auto"/>
          </w:divBdr>
        </w:div>
        <w:div w:id="924075504">
          <w:marLeft w:val="0"/>
          <w:marRight w:val="0"/>
          <w:marTop w:val="0"/>
          <w:marBottom w:val="0"/>
          <w:divBdr>
            <w:top w:val="none" w:sz="0" w:space="0" w:color="auto"/>
            <w:left w:val="none" w:sz="0" w:space="0" w:color="auto"/>
            <w:bottom w:val="none" w:sz="0" w:space="0" w:color="auto"/>
            <w:right w:val="none" w:sz="0" w:space="0" w:color="auto"/>
          </w:divBdr>
        </w:div>
        <w:div w:id="913734761">
          <w:marLeft w:val="0"/>
          <w:marRight w:val="0"/>
          <w:marTop w:val="0"/>
          <w:marBottom w:val="0"/>
          <w:divBdr>
            <w:top w:val="none" w:sz="0" w:space="0" w:color="auto"/>
            <w:left w:val="none" w:sz="0" w:space="0" w:color="auto"/>
            <w:bottom w:val="none" w:sz="0" w:space="0" w:color="auto"/>
            <w:right w:val="none" w:sz="0" w:space="0" w:color="auto"/>
          </w:divBdr>
        </w:div>
        <w:div w:id="123545018">
          <w:marLeft w:val="0"/>
          <w:marRight w:val="0"/>
          <w:marTop w:val="0"/>
          <w:marBottom w:val="0"/>
          <w:divBdr>
            <w:top w:val="none" w:sz="0" w:space="0" w:color="auto"/>
            <w:left w:val="none" w:sz="0" w:space="0" w:color="auto"/>
            <w:bottom w:val="none" w:sz="0" w:space="0" w:color="auto"/>
            <w:right w:val="none" w:sz="0" w:space="0" w:color="auto"/>
          </w:divBdr>
        </w:div>
        <w:div w:id="1504935758">
          <w:marLeft w:val="0"/>
          <w:marRight w:val="0"/>
          <w:marTop w:val="0"/>
          <w:marBottom w:val="0"/>
          <w:divBdr>
            <w:top w:val="none" w:sz="0" w:space="0" w:color="auto"/>
            <w:left w:val="none" w:sz="0" w:space="0" w:color="auto"/>
            <w:bottom w:val="none" w:sz="0" w:space="0" w:color="auto"/>
            <w:right w:val="none" w:sz="0" w:space="0" w:color="auto"/>
          </w:divBdr>
        </w:div>
        <w:div w:id="280233946">
          <w:marLeft w:val="0"/>
          <w:marRight w:val="0"/>
          <w:marTop w:val="0"/>
          <w:marBottom w:val="0"/>
          <w:divBdr>
            <w:top w:val="none" w:sz="0" w:space="0" w:color="auto"/>
            <w:left w:val="none" w:sz="0" w:space="0" w:color="auto"/>
            <w:bottom w:val="none" w:sz="0" w:space="0" w:color="auto"/>
            <w:right w:val="none" w:sz="0" w:space="0" w:color="auto"/>
          </w:divBdr>
        </w:div>
        <w:div w:id="1379670361">
          <w:marLeft w:val="0"/>
          <w:marRight w:val="0"/>
          <w:marTop w:val="0"/>
          <w:marBottom w:val="0"/>
          <w:divBdr>
            <w:top w:val="none" w:sz="0" w:space="0" w:color="auto"/>
            <w:left w:val="none" w:sz="0" w:space="0" w:color="auto"/>
            <w:bottom w:val="none" w:sz="0" w:space="0" w:color="auto"/>
            <w:right w:val="none" w:sz="0" w:space="0" w:color="auto"/>
          </w:divBdr>
        </w:div>
        <w:div w:id="177306394">
          <w:marLeft w:val="0"/>
          <w:marRight w:val="0"/>
          <w:marTop w:val="0"/>
          <w:marBottom w:val="0"/>
          <w:divBdr>
            <w:top w:val="none" w:sz="0" w:space="0" w:color="auto"/>
            <w:left w:val="none" w:sz="0" w:space="0" w:color="auto"/>
            <w:bottom w:val="none" w:sz="0" w:space="0" w:color="auto"/>
            <w:right w:val="none" w:sz="0" w:space="0" w:color="auto"/>
          </w:divBdr>
        </w:div>
        <w:div w:id="986670541">
          <w:marLeft w:val="0"/>
          <w:marRight w:val="0"/>
          <w:marTop w:val="0"/>
          <w:marBottom w:val="0"/>
          <w:divBdr>
            <w:top w:val="none" w:sz="0" w:space="0" w:color="auto"/>
            <w:left w:val="none" w:sz="0" w:space="0" w:color="auto"/>
            <w:bottom w:val="none" w:sz="0" w:space="0" w:color="auto"/>
            <w:right w:val="none" w:sz="0" w:space="0" w:color="auto"/>
          </w:divBdr>
        </w:div>
        <w:div w:id="35130112">
          <w:marLeft w:val="0"/>
          <w:marRight w:val="0"/>
          <w:marTop w:val="0"/>
          <w:marBottom w:val="0"/>
          <w:divBdr>
            <w:top w:val="none" w:sz="0" w:space="0" w:color="auto"/>
            <w:left w:val="none" w:sz="0" w:space="0" w:color="auto"/>
            <w:bottom w:val="none" w:sz="0" w:space="0" w:color="auto"/>
            <w:right w:val="none" w:sz="0" w:space="0" w:color="auto"/>
          </w:divBdr>
        </w:div>
        <w:div w:id="110055082">
          <w:marLeft w:val="0"/>
          <w:marRight w:val="0"/>
          <w:marTop w:val="0"/>
          <w:marBottom w:val="0"/>
          <w:divBdr>
            <w:top w:val="none" w:sz="0" w:space="0" w:color="auto"/>
            <w:left w:val="none" w:sz="0" w:space="0" w:color="auto"/>
            <w:bottom w:val="none" w:sz="0" w:space="0" w:color="auto"/>
            <w:right w:val="none" w:sz="0" w:space="0" w:color="auto"/>
          </w:divBdr>
        </w:div>
        <w:div w:id="1617977625">
          <w:marLeft w:val="0"/>
          <w:marRight w:val="0"/>
          <w:marTop w:val="0"/>
          <w:marBottom w:val="0"/>
          <w:divBdr>
            <w:top w:val="none" w:sz="0" w:space="0" w:color="auto"/>
            <w:left w:val="none" w:sz="0" w:space="0" w:color="auto"/>
            <w:bottom w:val="none" w:sz="0" w:space="0" w:color="auto"/>
            <w:right w:val="none" w:sz="0" w:space="0" w:color="auto"/>
          </w:divBdr>
        </w:div>
        <w:div w:id="798454437">
          <w:marLeft w:val="0"/>
          <w:marRight w:val="0"/>
          <w:marTop w:val="0"/>
          <w:marBottom w:val="0"/>
          <w:divBdr>
            <w:top w:val="none" w:sz="0" w:space="0" w:color="auto"/>
            <w:left w:val="none" w:sz="0" w:space="0" w:color="auto"/>
            <w:bottom w:val="none" w:sz="0" w:space="0" w:color="auto"/>
            <w:right w:val="none" w:sz="0" w:space="0" w:color="auto"/>
          </w:divBdr>
        </w:div>
        <w:div w:id="1168325899">
          <w:marLeft w:val="0"/>
          <w:marRight w:val="0"/>
          <w:marTop w:val="0"/>
          <w:marBottom w:val="0"/>
          <w:divBdr>
            <w:top w:val="none" w:sz="0" w:space="0" w:color="auto"/>
            <w:left w:val="none" w:sz="0" w:space="0" w:color="auto"/>
            <w:bottom w:val="none" w:sz="0" w:space="0" w:color="auto"/>
            <w:right w:val="none" w:sz="0" w:space="0" w:color="auto"/>
          </w:divBdr>
        </w:div>
        <w:div w:id="2075204173">
          <w:marLeft w:val="0"/>
          <w:marRight w:val="0"/>
          <w:marTop w:val="0"/>
          <w:marBottom w:val="0"/>
          <w:divBdr>
            <w:top w:val="none" w:sz="0" w:space="0" w:color="auto"/>
            <w:left w:val="none" w:sz="0" w:space="0" w:color="auto"/>
            <w:bottom w:val="none" w:sz="0" w:space="0" w:color="auto"/>
            <w:right w:val="none" w:sz="0" w:space="0" w:color="auto"/>
          </w:divBdr>
        </w:div>
        <w:div w:id="444158252">
          <w:marLeft w:val="0"/>
          <w:marRight w:val="0"/>
          <w:marTop w:val="0"/>
          <w:marBottom w:val="0"/>
          <w:divBdr>
            <w:top w:val="none" w:sz="0" w:space="0" w:color="auto"/>
            <w:left w:val="none" w:sz="0" w:space="0" w:color="auto"/>
            <w:bottom w:val="none" w:sz="0" w:space="0" w:color="auto"/>
            <w:right w:val="none" w:sz="0" w:space="0" w:color="auto"/>
          </w:divBdr>
        </w:div>
        <w:div w:id="390661702">
          <w:marLeft w:val="0"/>
          <w:marRight w:val="0"/>
          <w:marTop w:val="0"/>
          <w:marBottom w:val="0"/>
          <w:divBdr>
            <w:top w:val="none" w:sz="0" w:space="0" w:color="auto"/>
            <w:left w:val="none" w:sz="0" w:space="0" w:color="auto"/>
            <w:bottom w:val="none" w:sz="0" w:space="0" w:color="auto"/>
            <w:right w:val="none" w:sz="0" w:space="0" w:color="auto"/>
          </w:divBdr>
        </w:div>
        <w:div w:id="1128427792">
          <w:marLeft w:val="0"/>
          <w:marRight w:val="0"/>
          <w:marTop w:val="0"/>
          <w:marBottom w:val="0"/>
          <w:divBdr>
            <w:top w:val="none" w:sz="0" w:space="0" w:color="auto"/>
            <w:left w:val="none" w:sz="0" w:space="0" w:color="auto"/>
            <w:bottom w:val="none" w:sz="0" w:space="0" w:color="auto"/>
            <w:right w:val="none" w:sz="0" w:space="0" w:color="auto"/>
          </w:divBdr>
        </w:div>
        <w:div w:id="613947120">
          <w:marLeft w:val="0"/>
          <w:marRight w:val="0"/>
          <w:marTop w:val="0"/>
          <w:marBottom w:val="0"/>
          <w:divBdr>
            <w:top w:val="none" w:sz="0" w:space="0" w:color="auto"/>
            <w:left w:val="none" w:sz="0" w:space="0" w:color="auto"/>
            <w:bottom w:val="none" w:sz="0" w:space="0" w:color="auto"/>
            <w:right w:val="none" w:sz="0" w:space="0" w:color="auto"/>
          </w:divBdr>
        </w:div>
      </w:divsChild>
    </w:div>
    <w:div w:id="4953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awlak@pfron.org.pl" TargetMode="External"/><Relationship Id="rId4" Type="http://schemas.openxmlformats.org/officeDocument/2006/relationships/settings" Target="settings.xml"/><Relationship Id="rId9" Type="http://schemas.openxmlformats.org/officeDocument/2006/relationships/hyperlink" Target="mailto:rpawlak@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7C9F-C2A2-4439-8734-9DCE2EE8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5310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DAJ.WAW</dc:creator>
  <cp:keywords/>
  <dc:description/>
  <cp:lastModifiedBy>Renata Pawlak</cp:lastModifiedBy>
  <cp:revision>2</cp:revision>
  <cp:lastPrinted>2018-10-03T12:39:00Z</cp:lastPrinted>
  <dcterms:created xsi:type="dcterms:W3CDTF">2018-10-03T12:39:00Z</dcterms:created>
  <dcterms:modified xsi:type="dcterms:W3CDTF">2018-10-03T12:39:00Z</dcterms:modified>
</cp:coreProperties>
</file>