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F511" w14:textId="77777777" w:rsidR="00713601" w:rsidRPr="00D2123F" w:rsidRDefault="00EB2916" w:rsidP="004316DD">
      <w:pPr>
        <w:jc w:val="right"/>
        <w:rPr>
          <w:rFonts w:asciiTheme="minorHAnsi" w:hAnsiTheme="minorHAnsi"/>
          <w:sz w:val="24"/>
          <w:szCs w:val="24"/>
        </w:rPr>
      </w:pPr>
      <w:r w:rsidRPr="004316DD">
        <w:rPr>
          <w:rFonts w:asciiTheme="minorHAnsi" w:hAnsi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24CE916C" wp14:editId="23ADA0CC">
            <wp:simplePos x="0" y="0"/>
            <wp:positionH relativeFrom="column">
              <wp:posOffset>133350</wp:posOffset>
            </wp:positionH>
            <wp:positionV relativeFrom="paragraph">
              <wp:posOffset>173355</wp:posOffset>
            </wp:positionV>
            <wp:extent cx="14382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457" y="20903"/>
                <wp:lineTo x="2145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C7434" w14:textId="77777777" w:rsidR="00713601" w:rsidRPr="00D2123F" w:rsidRDefault="00713601">
      <w:pPr>
        <w:jc w:val="center"/>
        <w:rPr>
          <w:rFonts w:asciiTheme="minorHAnsi" w:hAnsiTheme="minorHAnsi"/>
          <w:sz w:val="24"/>
          <w:szCs w:val="24"/>
        </w:rPr>
      </w:pPr>
    </w:p>
    <w:p w14:paraId="0E42BF5E" w14:textId="77777777" w:rsidR="00EB2916" w:rsidRDefault="00EB291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1B42FC6" w14:textId="77777777" w:rsidR="00EB2916" w:rsidRDefault="00EB291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899825D" w14:textId="77777777" w:rsidR="00EB2916" w:rsidRPr="00A15276" w:rsidRDefault="00EB2916">
      <w:pPr>
        <w:jc w:val="center"/>
        <w:rPr>
          <w:rFonts w:asciiTheme="minorHAnsi" w:hAnsiTheme="minorHAnsi"/>
          <w:b/>
          <w:color w:val="53565A"/>
          <w:sz w:val="24"/>
          <w:szCs w:val="24"/>
        </w:rPr>
      </w:pPr>
    </w:p>
    <w:p w14:paraId="642B15E8" w14:textId="77777777" w:rsidR="00B818F7" w:rsidRPr="00451915" w:rsidRDefault="00B818F7">
      <w:pPr>
        <w:jc w:val="center"/>
        <w:rPr>
          <w:rFonts w:asciiTheme="minorHAnsi" w:hAnsiTheme="minorHAnsi"/>
          <w:b/>
          <w:color w:val="53565A"/>
        </w:rPr>
      </w:pPr>
      <w:r w:rsidRPr="00451915">
        <w:rPr>
          <w:rFonts w:asciiTheme="minorHAnsi" w:hAnsiTheme="minorHAnsi"/>
          <w:b/>
          <w:color w:val="53565A"/>
        </w:rPr>
        <w:t>Opis przedmiotu zamówienia</w:t>
      </w:r>
    </w:p>
    <w:p w14:paraId="63F4433D" w14:textId="77777777" w:rsidR="00F26672" w:rsidRPr="00451915" w:rsidRDefault="00B818F7">
      <w:pPr>
        <w:jc w:val="center"/>
        <w:rPr>
          <w:rFonts w:asciiTheme="minorHAnsi" w:hAnsiTheme="minorHAnsi"/>
          <w:b/>
          <w:color w:val="53565A"/>
        </w:rPr>
      </w:pPr>
      <w:r w:rsidRPr="00451915">
        <w:rPr>
          <w:rFonts w:asciiTheme="minorHAnsi" w:hAnsiTheme="minorHAnsi"/>
          <w:b/>
          <w:color w:val="53565A"/>
        </w:rPr>
        <w:t>(OPZ</w:t>
      </w:r>
      <w:r w:rsidR="00F26672" w:rsidRPr="00451915">
        <w:rPr>
          <w:rFonts w:asciiTheme="minorHAnsi" w:hAnsiTheme="minorHAnsi"/>
          <w:b/>
          <w:color w:val="53565A"/>
        </w:rPr>
        <w:t>)</w:t>
      </w:r>
    </w:p>
    <w:p w14:paraId="2CC472D2" w14:textId="77777777" w:rsidR="00713601" w:rsidRPr="00451915" w:rsidRDefault="00713601" w:rsidP="009555D9">
      <w:pPr>
        <w:jc w:val="both"/>
        <w:rPr>
          <w:rFonts w:asciiTheme="minorHAnsi" w:hAnsiTheme="minorHAnsi"/>
          <w:color w:val="53565A"/>
        </w:rPr>
      </w:pPr>
    </w:p>
    <w:p w14:paraId="0775BF34" w14:textId="77777777" w:rsidR="007A6952" w:rsidRPr="007A6952" w:rsidRDefault="000237E6" w:rsidP="00443CD4">
      <w:pPr>
        <w:spacing w:after="0"/>
        <w:ind w:left="142"/>
        <w:jc w:val="both"/>
        <w:rPr>
          <w:rFonts w:asciiTheme="minorHAnsi" w:hAnsiTheme="minorHAnsi"/>
          <w:b/>
          <w:color w:val="53565A"/>
        </w:rPr>
      </w:pPr>
      <w:bookmarkStart w:id="0" w:name="_Hlk522532555"/>
      <w:r w:rsidRPr="00451915">
        <w:rPr>
          <w:rFonts w:asciiTheme="minorHAnsi" w:hAnsiTheme="minorHAnsi"/>
          <w:b/>
          <w:color w:val="53565A"/>
        </w:rPr>
        <w:t>Usługa polegająca na</w:t>
      </w:r>
      <w:r w:rsidR="007A6952">
        <w:rPr>
          <w:rFonts w:asciiTheme="minorHAnsi" w:hAnsiTheme="minorHAnsi"/>
          <w:b/>
          <w:color w:val="53565A"/>
        </w:rPr>
        <w:t>:</w:t>
      </w:r>
    </w:p>
    <w:p w14:paraId="4B34EA5B" w14:textId="77777777" w:rsidR="007A6952" w:rsidRPr="009555D9" w:rsidRDefault="007A6952" w:rsidP="009555D9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/>
          <w:color w:val="53565A"/>
        </w:rPr>
      </w:pPr>
      <w:r w:rsidRPr="009555D9">
        <w:rPr>
          <w:rFonts w:asciiTheme="minorHAnsi" w:hAnsiTheme="minorHAnsi"/>
          <w:b/>
          <w:color w:val="53565A"/>
        </w:rPr>
        <w:t xml:space="preserve">zaprojektowaniu metodyki zarządzania ryzykiem w PFRON, </w:t>
      </w:r>
    </w:p>
    <w:p w14:paraId="480F954D" w14:textId="77777777" w:rsidR="009555D9" w:rsidRPr="009555D9" w:rsidRDefault="007A6952" w:rsidP="00BB1ED6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color w:val="53565A"/>
        </w:rPr>
      </w:pPr>
      <w:r w:rsidRPr="009555D9">
        <w:rPr>
          <w:rFonts w:asciiTheme="minorHAnsi" w:hAnsiTheme="minorHAnsi"/>
          <w:b/>
          <w:color w:val="53565A"/>
        </w:rPr>
        <w:t>implementacji metodyki do narzędzia informatycznego wspierającego proces zarządzania ryzykiem w PFRON oraz wdrożenie oprogramowania w organizacji</w:t>
      </w:r>
      <w:r w:rsidR="00E52D04">
        <w:rPr>
          <w:rFonts w:asciiTheme="minorHAnsi" w:hAnsiTheme="minorHAnsi"/>
          <w:b/>
          <w:color w:val="53565A"/>
        </w:rPr>
        <w:t xml:space="preserve"> wraz ze świadczeniem asysty technicznej</w:t>
      </w:r>
      <w:r w:rsidR="009555D9">
        <w:rPr>
          <w:rFonts w:asciiTheme="minorHAnsi" w:hAnsiTheme="minorHAnsi"/>
          <w:b/>
          <w:color w:val="53565A"/>
        </w:rPr>
        <w:t>,</w:t>
      </w:r>
    </w:p>
    <w:p w14:paraId="18DF8890" w14:textId="77777777" w:rsidR="00713601" w:rsidRPr="009555D9" w:rsidRDefault="007A6952" w:rsidP="00BB1ED6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color w:val="53565A"/>
        </w:rPr>
      </w:pPr>
      <w:r w:rsidRPr="009555D9">
        <w:rPr>
          <w:rFonts w:asciiTheme="minorHAnsi" w:hAnsiTheme="minorHAnsi"/>
          <w:b/>
          <w:color w:val="53565A"/>
        </w:rPr>
        <w:t>przeprowadzeniu szkoleń w zakresie obsługi narzędzia</w:t>
      </w:r>
      <w:r w:rsidR="00E000B5">
        <w:rPr>
          <w:rFonts w:asciiTheme="minorHAnsi" w:hAnsiTheme="minorHAnsi"/>
          <w:b/>
          <w:color w:val="53565A"/>
        </w:rPr>
        <w:t xml:space="preserve"> informatycznego</w:t>
      </w:r>
      <w:r w:rsidR="009555D9">
        <w:rPr>
          <w:rFonts w:asciiTheme="minorHAnsi" w:hAnsiTheme="minorHAnsi"/>
          <w:b/>
          <w:color w:val="53565A"/>
        </w:rPr>
        <w:t>.</w:t>
      </w:r>
    </w:p>
    <w:bookmarkEnd w:id="0"/>
    <w:p w14:paraId="5286AAC4" w14:textId="77777777" w:rsidR="00713601" w:rsidRPr="00A15276" w:rsidRDefault="00713601" w:rsidP="00CA6535">
      <w:pPr>
        <w:jc w:val="both"/>
        <w:rPr>
          <w:rFonts w:asciiTheme="minorHAnsi" w:hAnsiTheme="minorHAnsi"/>
          <w:color w:val="53565A"/>
        </w:rPr>
      </w:pPr>
    </w:p>
    <w:p w14:paraId="135212B9" w14:textId="77777777" w:rsidR="00713601" w:rsidRPr="00A15276" w:rsidRDefault="00713601" w:rsidP="00CA6535">
      <w:pPr>
        <w:jc w:val="both"/>
        <w:rPr>
          <w:rFonts w:asciiTheme="minorHAnsi" w:hAnsiTheme="minorHAnsi"/>
          <w:color w:val="53565A"/>
        </w:rPr>
      </w:pPr>
    </w:p>
    <w:p w14:paraId="4EA4FDCD" w14:textId="77777777" w:rsidR="00713601" w:rsidRPr="00A15276" w:rsidRDefault="00713601" w:rsidP="00CA6535">
      <w:pPr>
        <w:jc w:val="both"/>
        <w:rPr>
          <w:rFonts w:asciiTheme="minorHAnsi" w:hAnsiTheme="minorHAnsi"/>
          <w:color w:val="53565A"/>
        </w:rPr>
      </w:pPr>
    </w:p>
    <w:p w14:paraId="2AA97CF6" w14:textId="77777777" w:rsidR="00713601" w:rsidRPr="00A15276" w:rsidRDefault="00713601">
      <w:pPr>
        <w:jc w:val="center"/>
        <w:rPr>
          <w:rFonts w:asciiTheme="minorHAnsi" w:hAnsiTheme="minorHAnsi"/>
          <w:color w:val="53565A"/>
        </w:rPr>
      </w:pPr>
    </w:p>
    <w:p w14:paraId="432BBAE4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7FAD8847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3F5208A0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4921AD47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2C015DC0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4B766A3D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18D677AF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76BA4006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62372302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7846F53D" w14:textId="77777777" w:rsidR="00A15276" w:rsidRPr="00A15276" w:rsidRDefault="00A15276">
      <w:pPr>
        <w:jc w:val="center"/>
        <w:rPr>
          <w:rFonts w:asciiTheme="minorHAnsi" w:hAnsiTheme="minorHAnsi"/>
          <w:color w:val="53565A"/>
        </w:rPr>
      </w:pPr>
    </w:p>
    <w:p w14:paraId="553B2C7B" w14:textId="77777777" w:rsidR="00690ABC" w:rsidRPr="00A15276" w:rsidRDefault="00713601" w:rsidP="00A15276">
      <w:pPr>
        <w:jc w:val="center"/>
        <w:rPr>
          <w:rFonts w:asciiTheme="minorHAnsi" w:hAnsiTheme="minorHAnsi"/>
          <w:color w:val="53565A"/>
        </w:rPr>
      </w:pPr>
      <w:r w:rsidRPr="00A15276">
        <w:rPr>
          <w:rFonts w:asciiTheme="minorHAnsi" w:hAnsiTheme="minorHAnsi"/>
          <w:color w:val="53565A"/>
        </w:rPr>
        <w:t>Warszawa,</w:t>
      </w:r>
      <w:r w:rsidR="00DB69C4" w:rsidRPr="00A15276">
        <w:rPr>
          <w:rFonts w:asciiTheme="minorHAnsi" w:hAnsiTheme="minorHAnsi"/>
          <w:color w:val="53565A"/>
        </w:rPr>
        <w:t xml:space="preserve"> </w:t>
      </w:r>
      <w:r w:rsidR="00EA7761">
        <w:rPr>
          <w:rFonts w:asciiTheme="minorHAnsi" w:hAnsiTheme="minorHAnsi"/>
          <w:color w:val="53565A"/>
        </w:rPr>
        <w:t>październik</w:t>
      </w:r>
      <w:r w:rsidR="00D2123F" w:rsidRPr="00A15276">
        <w:rPr>
          <w:rFonts w:asciiTheme="minorHAnsi" w:hAnsiTheme="minorHAnsi"/>
          <w:color w:val="53565A"/>
        </w:rPr>
        <w:t xml:space="preserve"> </w:t>
      </w:r>
      <w:r w:rsidR="00D44219" w:rsidRPr="00A15276">
        <w:rPr>
          <w:rFonts w:asciiTheme="minorHAnsi" w:hAnsiTheme="minorHAnsi"/>
          <w:color w:val="53565A"/>
        </w:rPr>
        <w:t>201</w:t>
      </w:r>
      <w:r w:rsidR="009D2F7E" w:rsidRPr="00A15276">
        <w:rPr>
          <w:rFonts w:asciiTheme="minorHAnsi" w:hAnsiTheme="minorHAnsi"/>
          <w:color w:val="53565A"/>
        </w:rPr>
        <w:t>8</w:t>
      </w:r>
      <w:r w:rsidR="00831724" w:rsidRPr="00A15276">
        <w:rPr>
          <w:rFonts w:asciiTheme="minorHAnsi" w:hAnsiTheme="minorHAnsi"/>
          <w:color w:val="53565A"/>
        </w:rPr>
        <w:t xml:space="preserve"> r.</w:t>
      </w:r>
    </w:p>
    <w:p w14:paraId="5A264652" w14:textId="77777777" w:rsidR="00A15276" w:rsidRPr="00A15276" w:rsidRDefault="00A15276" w:rsidP="00A15276">
      <w:pPr>
        <w:jc w:val="center"/>
        <w:rPr>
          <w:rFonts w:asciiTheme="minorHAnsi" w:hAnsiTheme="minorHAnsi"/>
          <w:color w:val="53565A"/>
        </w:rPr>
      </w:pPr>
    </w:p>
    <w:bookmarkStart w:id="1" w:name="_Toc525308419" w:displacedByCustomXml="next"/>
    <w:bookmarkStart w:id="2" w:name="_Toc524948010" w:displacedByCustomXml="next"/>
    <w:sdt>
      <w:sdtPr>
        <w:rPr>
          <w:rFonts w:asciiTheme="minorHAnsi" w:eastAsia="Calibri" w:hAnsiTheme="minorHAnsi"/>
          <w:b w:val="0"/>
          <w:bCs w:val="0"/>
          <w:color w:val="auto"/>
          <w:sz w:val="24"/>
          <w:szCs w:val="24"/>
        </w:rPr>
        <w:id w:val="-1759899754"/>
        <w:docPartObj>
          <w:docPartGallery w:val="Table of Contents"/>
          <w:docPartUnique/>
        </w:docPartObj>
      </w:sdtPr>
      <w:sdtEndPr/>
      <w:sdtContent>
        <w:p w14:paraId="09649740" w14:textId="77777777" w:rsidR="00C101A0" w:rsidRPr="005952F3" w:rsidRDefault="000E59F8" w:rsidP="00522052">
          <w:pPr>
            <w:pStyle w:val="Nagwek1"/>
            <w:numPr>
              <w:ilvl w:val="0"/>
              <w:numId w:val="0"/>
            </w:numPr>
            <w:spacing w:after="240"/>
            <w:ind w:left="431"/>
            <w:jc w:val="both"/>
            <w:rPr>
              <w:rFonts w:asciiTheme="minorHAnsi" w:hAnsiTheme="minorHAnsi"/>
              <w:sz w:val="22"/>
              <w:szCs w:val="22"/>
            </w:rPr>
          </w:pPr>
          <w:r w:rsidRPr="00F01852">
            <w:rPr>
              <w:rFonts w:asciiTheme="minorHAnsi" w:hAnsiTheme="minorHAnsi"/>
              <w:sz w:val="24"/>
              <w:szCs w:val="24"/>
            </w:rPr>
            <w:t>SPIS</w:t>
          </w:r>
          <w:r w:rsidRPr="005952F3">
            <w:rPr>
              <w:rFonts w:asciiTheme="minorHAnsi" w:hAnsiTheme="minorHAnsi"/>
              <w:sz w:val="22"/>
              <w:szCs w:val="22"/>
            </w:rPr>
            <w:t xml:space="preserve"> </w:t>
          </w:r>
          <w:r w:rsidRPr="00F01852">
            <w:rPr>
              <w:rFonts w:asciiTheme="minorHAnsi" w:hAnsiTheme="minorHAnsi"/>
              <w:sz w:val="24"/>
              <w:szCs w:val="24"/>
            </w:rPr>
            <w:t>TREŚCI</w:t>
          </w:r>
          <w:bookmarkEnd w:id="2"/>
          <w:bookmarkEnd w:id="1"/>
        </w:p>
        <w:p w14:paraId="730B3575" w14:textId="77777777" w:rsidR="00107015" w:rsidRPr="00107015" w:rsidRDefault="00C101A0" w:rsidP="00107015">
          <w:pPr>
            <w:pStyle w:val="Spistreci1"/>
            <w:rPr>
              <w:rFonts w:eastAsiaTheme="minorEastAsia" w:cstheme="minorBidi"/>
              <w:noProof/>
              <w:lang w:eastAsia="pl-PL"/>
            </w:rPr>
          </w:pPr>
          <w:r w:rsidRPr="00107015">
            <w:fldChar w:fldCharType="begin"/>
          </w:r>
          <w:r w:rsidRPr="00107015">
            <w:instrText xml:space="preserve"> TOC \o "1-3" \h \z \u </w:instrText>
          </w:r>
          <w:r w:rsidRPr="00107015">
            <w:fldChar w:fldCharType="separate"/>
          </w:r>
        </w:p>
        <w:p w14:paraId="100EC716" w14:textId="51838F1E" w:rsidR="00107015" w:rsidRPr="00107015" w:rsidRDefault="00F36B23" w:rsidP="00107015">
          <w:pPr>
            <w:pStyle w:val="Spistreci1"/>
            <w:rPr>
              <w:rFonts w:eastAsiaTheme="minorEastAsia" w:cstheme="minorBidi"/>
              <w:noProof/>
              <w:lang w:eastAsia="pl-PL"/>
            </w:rPr>
          </w:pPr>
          <w:hyperlink w:anchor="_Toc525308420" w:history="1"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1</w:t>
            </w:r>
            <w:r w:rsidR="00107015" w:rsidRPr="00107015">
              <w:rPr>
                <w:rFonts w:eastAsiaTheme="minorEastAsia" w:cstheme="minorBidi"/>
                <w:noProof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INFORMACJE</w:t>
            </w:r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 xml:space="preserve"> OGÓLNE</w: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_Toc525308420 \h </w:instrTex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3</w: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21F85AF4" w14:textId="0B48592B" w:rsidR="00107015" w:rsidRPr="00107015" w:rsidRDefault="00F36B23" w:rsidP="00107015">
          <w:pPr>
            <w:pStyle w:val="Spistreci1"/>
            <w:rPr>
              <w:rFonts w:eastAsiaTheme="minorEastAsia" w:cstheme="minorBidi"/>
              <w:noProof/>
              <w:lang w:eastAsia="pl-PL"/>
            </w:rPr>
          </w:pPr>
          <w:hyperlink w:anchor="_Toc525308421" w:history="1"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2</w:t>
            </w:r>
            <w:r w:rsidR="00107015" w:rsidRPr="00107015">
              <w:rPr>
                <w:rFonts w:eastAsiaTheme="minorEastAsia" w:cstheme="minorBidi"/>
                <w:noProof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OPIS PRZEDMIOTU ZAMÓ</w:t>
            </w:r>
            <w:bookmarkStart w:id="3" w:name="_GoBack"/>
            <w:bookmarkEnd w:id="3"/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WIENIA</w: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_Toc525308421 \h </w:instrTex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4</w: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4FC612D0" w14:textId="75845D10" w:rsidR="00107015" w:rsidRPr="00107015" w:rsidRDefault="00F36B23">
          <w:pPr>
            <w:pStyle w:val="Spistreci2"/>
            <w:rPr>
              <w:rFonts w:asciiTheme="minorHAnsi" w:eastAsiaTheme="minorEastAsia" w:hAnsiTheme="minorHAnsi" w:cstheme="minorBidi"/>
              <w:noProof/>
              <w:color w:val="53565A"/>
              <w:lang w:eastAsia="pl-PL"/>
            </w:rPr>
          </w:pPr>
          <w:hyperlink w:anchor="_Toc525308422" w:history="1"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2.1</w:t>
            </w:r>
            <w:r w:rsidR="00107015" w:rsidRPr="00107015">
              <w:rPr>
                <w:rFonts w:asciiTheme="minorHAnsi" w:eastAsiaTheme="minorEastAsia" w:hAnsiTheme="minorHAnsi" w:cstheme="minorBidi"/>
                <w:noProof/>
                <w:color w:val="53565A"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Opis przedmiotu zamówienia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_Toc525308422 \h </w:instrTex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4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7CCC9D09" w14:textId="1526AED4" w:rsidR="00107015" w:rsidRPr="00107015" w:rsidRDefault="00F36B23">
          <w:pPr>
            <w:pStyle w:val="Spistreci2"/>
            <w:rPr>
              <w:rFonts w:asciiTheme="minorHAnsi" w:eastAsiaTheme="minorEastAsia" w:hAnsiTheme="minorHAnsi" w:cstheme="minorBidi"/>
              <w:noProof/>
              <w:color w:val="53565A"/>
              <w:lang w:eastAsia="pl-PL"/>
            </w:rPr>
          </w:pPr>
          <w:hyperlink w:anchor="_Toc525308423" w:history="1"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2.2</w:t>
            </w:r>
            <w:r w:rsidR="00107015" w:rsidRPr="00107015">
              <w:rPr>
                <w:rFonts w:asciiTheme="minorHAnsi" w:eastAsiaTheme="minorEastAsia" w:hAnsiTheme="minorHAnsi" w:cstheme="minorBidi"/>
                <w:noProof/>
                <w:color w:val="53565A"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Zakres zamówienia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_Toc525308423 \h </w:instrTex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4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50B15C8D" w14:textId="1327C434" w:rsidR="00107015" w:rsidRPr="00107015" w:rsidRDefault="00F36B23">
          <w:pPr>
            <w:pStyle w:val="Spistreci2"/>
            <w:rPr>
              <w:rFonts w:asciiTheme="minorHAnsi" w:eastAsiaTheme="minorEastAsia" w:hAnsiTheme="minorHAnsi" w:cstheme="minorBidi"/>
              <w:noProof/>
              <w:color w:val="53565A"/>
              <w:lang w:eastAsia="pl-PL"/>
            </w:rPr>
          </w:pPr>
          <w:hyperlink w:anchor="_Toc525308424" w:history="1"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2.3</w:t>
            </w:r>
            <w:r w:rsidR="00107015" w:rsidRPr="00107015">
              <w:rPr>
                <w:rFonts w:asciiTheme="minorHAnsi" w:eastAsiaTheme="minorEastAsia" w:hAnsiTheme="minorHAnsi" w:cstheme="minorBidi"/>
                <w:noProof/>
                <w:color w:val="53565A"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Warunki odbioru zamówienia oraz płatności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_Toc525308424 \h </w:instrTex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5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3F3877D9" w14:textId="1E784E76" w:rsidR="00107015" w:rsidRPr="00107015" w:rsidRDefault="00F36B23" w:rsidP="00107015">
          <w:pPr>
            <w:pStyle w:val="Spistreci1"/>
            <w:rPr>
              <w:rFonts w:eastAsiaTheme="minorEastAsia" w:cstheme="minorBidi"/>
              <w:noProof/>
              <w:lang w:eastAsia="pl-PL"/>
            </w:rPr>
          </w:pPr>
          <w:hyperlink w:anchor="_Toc525308425" w:history="1"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3</w:t>
            </w:r>
            <w:r w:rsidR="00107015" w:rsidRPr="00107015">
              <w:rPr>
                <w:rFonts w:eastAsiaTheme="minorEastAsia" w:cstheme="minorBidi"/>
                <w:noProof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WYMAGANIA</w:t>
            </w:r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 xml:space="preserve"> WOBEC WYKONAWCY</w: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_Toc525308425 \h </w:instrTex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5</w: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745A8583" w14:textId="68DA4CB5" w:rsidR="00107015" w:rsidRPr="00107015" w:rsidRDefault="00F36B23">
          <w:pPr>
            <w:pStyle w:val="Spistreci2"/>
            <w:rPr>
              <w:rFonts w:asciiTheme="minorHAnsi" w:eastAsiaTheme="minorEastAsia" w:hAnsiTheme="minorHAnsi" w:cstheme="minorBidi"/>
              <w:noProof/>
              <w:color w:val="53565A"/>
              <w:lang w:eastAsia="pl-PL"/>
            </w:rPr>
          </w:pPr>
          <w:hyperlink w:anchor="_Toc525308426" w:history="1"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3.1</w:t>
            </w:r>
            <w:r w:rsidR="00107015" w:rsidRPr="00107015">
              <w:rPr>
                <w:rFonts w:asciiTheme="minorHAnsi" w:eastAsiaTheme="minorEastAsia" w:hAnsiTheme="minorHAnsi" w:cstheme="minorBidi"/>
                <w:noProof/>
                <w:color w:val="53565A"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Miejsce i termin wykonania zamówienia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_Toc525308426 \h </w:instrTex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6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4FC0EFF2" w14:textId="1A8AE999" w:rsidR="00107015" w:rsidRPr="00107015" w:rsidRDefault="00F36B23">
          <w:pPr>
            <w:pStyle w:val="Spistreci2"/>
            <w:rPr>
              <w:rFonts w:asciiTheme="minorHAnsi" w:eastAsiaTheme="minorEastAsia" w:hAnsiTheme="minorHAnsi" w:cstheme="minorBidi"/>
              <w:noProof/>
              <w:color w:val="53565A"/>
              <w:lang w:eastAsia="pl-PL"/>
            </w:rPr>
          </w:pPr>
          <w:hyperlink w:anchor="_Toc525308427" w:history="1"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3.2</w:t>
            </w:r>
            <w:r w:rsidR="00107015" w:rsidRPr="00107015">
              <w:rPr>
                <w:rFonts w:asciiTheme="minorHAnsi" w:eastAsiaTheme="minorEastAsia" w:hAnsiTheme="minorHAnsi" w:cstheme="minorBidi"/>
                <w:noProof/>
                <w:color w:val="53565A"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Miejsce, termin i sposób składania ofert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_Toc525308427 \h </w:instrTex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7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37C1EC68" w14:textId="7F97611D" w:rsidR="00107015" w:rsidRPr="00107015" w:rsidRDefault="00F36B23">
          <w:pPr>
            <w:pStyle w:val="Spistreci2"/>
            <w:rPr>
              <w:rFonts w:asciiTheme="minorHAnsi" w:eastAsiaTheme="minorEastAsia" w:hAnsiTheme="minorHAnsi" w:cstheme="minorBidi"/>
              <w:noProof/>
              <w:color w:val="53565A"/>
              <w:lang w:eastAsia="pl-PL"/>
            </w:rPr>
          </w:pPr>
          <w:hyperlink w:anchor="_Toc525308428" w:history="1"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3.3</w:t>
            </w:r>
            <w:r w:rsidR="00107015" w:rsidRPr="00107015">
              <w:rPr>
                <w:rFonts w:asciiTheme="minorHAnsi" w:eastAsiaTheme="minorEastAsia" w:hAnsiTheme="minorHAnsi" w:cstheme="minorBidi"/>
                <w:noProof/>
                <w:color w:val="53565A"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/>
                <w:noProof/>
                <w:color w:val="53565A"/>
              </w:rPr>
              <w:t>Wymagania w zakresie sporządzania oferty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_Toc525308428 \h </w:instrTex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7</w:t>
            </w:r>
            <w:r w:rsidR="00107015" w:rsidRPr="00107015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2597354A" w14:textId="53600102" w:rsidR="00107015" w:rsidRPr="00107015" w:rsidRDefault="00F36B23" w:rsidP="00107015">
          <w:pPr>
            <w:pStyle w:val="Spistreci1"/>
            <w:rPr>
              <w:rFonts w:eastAsiaTheme="minorEastAsia" w:cstheme="minorBidi"/>
              <w:noProof/>
              <w:lang w:eastAsia="pl-PL"/>
            </w:rPr>
          </w:pPr>
          <w:hyperlink w:anchor="_Toc525308429" w:history="1"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4</w:t>
            </w:r>
            <w:r w:rsidR="00107015" w:rsidRPr="00107015">
              <w:rPr>
                <w:rFonts w:eastAsiaTheme="minorEastAsia" w:cstheme="minorBidi"/>
                <w:noProof/>
                <w:lang w:eastAsia="pl-PL"/>
              </w:rPr>
              <w:tab/>
            </w:r>
            <w:r w:rsidR="00107015" w:rsidRPr="00107015">
              <w:rPr>
                <w:rStyle w:val="Hipercze"/>
                <w:rFonts w:asciiTheme="minorHAnsi" w:hAnsiTheme="minorHAnsi" w:cstheme="minorHAnsi"/>
                <w:noProof/>
                <w:color w:val="53565A"/>
              </w:rPr>
              <w:t>DODATKOWE INFORMACJE</w: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tab/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begin"/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instrText xml:space="preserve"> PAGEREF _Toc525308429 \h </w:instrTex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separate"/>
            </w:r>
            <w:r w:rsidR="00984B94">
              <w:rPr>
                <w:rFonts w:asciiTheme="minorHAnsi" w:hAnsiTheme="minorHAnsi"/>
                <w:noProof/>
                <w:webHidden/>
                <w:color w:val="53565A"/>
              </w:rPr>
              <w:t>8</w:t>
            </w:r>
            <w:r w:rsidR="00107015" w:rsidRPr="00465303">
              <w:rPr>
                <w:rFonts w:asciiTheme="minorHAnsi" w:hAnsiTheme="minorHAnsi"/>
                <w:noProof/>
                <w:webHidden/>
                <w:color w:val="53565A"/>
              </w:rPr>
              <w:fldChar w:fldCharType="end"/>
            </w:r>
          </w:hyperlink>
        </w:p>
        <w:p w14:paraId="34E413C0" w14:textId="77777777" w:rsidR="00C101A0" w:rsidRPr="00D2123F" w:rsidRDefault="00C101A0" w:rsidP="00CA6535">
          <w:pPr>
            <w:jc w:val="both"/>
            <w:rPr>
              <w:rFonts w:asciiTheme="minorHAnsi" w:hAnsiTheme="minorHAnsi"/>
              <w:sz w:val="24"/>
              <w:szCs w:val="24"/>
            </w:rPr>
          </w:pPr>
          <w:r w:rsidRPr="00107015">
            <w:rPr>
              <w:rFonts w:asciiTheme="minorHAnsi" w:hAnsiTheme="minorHAnsi"/>
              <w:b/>
              <w:bCs/>
              <w:color w:val="53565A"/>
            </w:rPr>
            <w:fldChar w:fldCharType="end"/>
          </w:r>
        </w:p>
      </w:sdtContent>
    </w:sdt>
    <w:p w14:paraId="2CD68B9C" w14:textId="77777777" w:rsidR="00C101A0" w:rsidRPr="00D2123F" w:rsidRDefault="00C101A0" w:rsidP="00CA6535">
      <w:pPr>
        <w:jc w:val="both"/>
        <w:rPr>
          <w:rFonts w:asciiTheme="minorHAnsi" w:hAnsiTheme="minorHAnsi"/>
          <w:sz w:val="24"/>
          <w:szCs w:val="24"/>
        </w:rPr>
      </w:pPr>
    </w:p>
    <w:p w14:paraId="3DB6B7DD" w14:textId="77777777" w:rsidR="00C101A0" w:rsidRPr="00D2123F" w:rsidRDefault="00C101A0" w:rsidP="00CA6535">
      <w:pPr>
        <w:jc w:val="both"/>
        <w:rPr>
          <w:rFonts w:asciiTheme="minorHAnsi" w:hAnsiTheme="minorHAnsi"/>
          <w:sz w:val="24"/>
          <w:szCs w:val="24"/>
        </w:rPr>
      </w:pPr>
      <w:r w:rsidRPr="00D2123F">
        <w:rPr>
          <w:rFonts w:asciiTheme="minorHAnsi" w:hAnsiTheme="minorHAnsi"/>
          <w:sz w:val="24"/>
          <w:szCs w:val="24"/>
        </w:rPr>
        <w:br w:type="page"/>
      </w:r>
    </w:p>
    <w:p w14:paraId="25B86B1C" w14:textId="77777777" w:rsidR="00E57B33" w:rsidRPr="00D2123F" w:rsidRDefault="000E59F8" w:rsidP="00CF2E8E">
      <w:pPr>
        <w:pStyle w:val="Nagwek1"/>
        <w:spacing w:before="0"/>
        <w:rPr>
          <w:rFonts w:asciiTheme="minorHAnsi" w:hAnsiTheme="minorHAnsi"/>
          <w:sz w:val="24"/>
          <w:szCs w:val="24"/>
        </w:rPr>
      </w:pPr>
      <w:bookmarkStart w:id="4" w:name="_Toc317251694"/>
      <w:bookmarkStart w:id="5" w:name="_Toc525308420"/>
      <w:r w:rsidRPr="00CF2E8E">
        <w:rPr>
          <w:rFonts w:asciiTheme="minorHAnsi" w:hAnsiTheme="minorHAnsi" w:cstheme="minorHAnsi"/>
          <w:sz w:val="24"/>
          <w:szCs w:val="24"/>
        </w:rPr>
        <w:lastRenderedPageBreak/>
        <w:t>INFORMACJE</w:t>
      </w:r>
      <w:r w:rsidRPr="00D2123F">
        <w:rPr>
          <w:rFonts w:asciiTheme="minorHAnsi" w:hAnsiTheme="minorHAnsi"/>
          <w:sz w:val="24"/>
          <w:szCs w:val="24"/>
        </w:rPr>
        <w:t xml:space="preserve"> OGÓLNE</w:t>
      </w:r>
      <w:bookmarkEnd w:id="4"/>
      <w:bookmarkEnd w:id="5"/>
    </w:p>
    <w:p w14:paraId="2EF1D223" w14:textId="77777777" w:rsidR="00E57B33" w:rsidRPr="00A15276" w:rsidRDefault="00E57B33" w:rsidP="004460F4">
      <w:pPr>
        <w:spacing w:after="0"/>
        <w:jc w:val="both"/>
        <w:rPr>
          <w:rFonts w:asciiTheme="minorHAnsi" w:hAnsiTheme="minorHAnsi"/>
          <w:color w:val="53565A"/>
        </w:rPr>
      </w:pPr>
    </w:p>
    <w:p w14:paraId="0E174EB4" w14:textId="77777777" w:rsidR="00A31D51" w:rsidRPr="00451915" w:rsidRDefault="00A31D51" w:rsidP="004460F4">
      <w:pPr>
        <w:pStyle w:val="1X"/>
        <w:tabs>
          <w:tab w:val="left" w:pos="3420"/>
        </w:tabs>
        <w:spacing w:after="0" w:line="276" w:lineRule="auto"/>
        <w:ind w:left="3420" w:hanging="2995"/>
        <w:rPr>
          <w:rFonts w:asciiTheme="minorHAnsi" w:hAnsiTheme="minorHAnsi"/>
          <w:color w:val="53565A"/>
          <w:szCs w:val="22"/>
        </w:rPr>
      </w:pPr>
      <w:r w:rsidRPr="00A15276">
        <w:rPr>
          <w:rFonts w:asciiTheme="minorHAnsi" w:hAnsiTheme="minorHAnsi"/>
          <w:color w:val="53565A"/>
          <w:szCs w:val="22"/>
        </w:rPr>
        <w:t xml:space="preserve">1. </w:t>
      </w:r>
      <w:r w:rsidR="00BC2CE1" w:rsidRPr="00A15276">
        <w:rPr>
          <w:rFonts w:asciiTheme="minorHAnsi" w:hAnsiTheme="minorHAnsi"/>
          <w:color w:val="53565A"/>
          <w:szCs w:val="22"/>
        </w:rPr>
        <w:t>Zamawiający</w:t>
      </w:r>
      <w:r w:rsidRPr="00A15276">
        <w:rPr>
          <w:rFonts w:asciiTheme="minorHAnsi" w:hAnsiTheme="minorHAnsi"/>
          <w:color w:val="53565A"/>
          <w:szCs w:val="22"/>
        </w:rPr>
        <w:t xml:space="preserve">: </w:t>
      </w:r>
      <w:r w:rsidRPr="00A15276">
        <w:rPr>
          <w:rFonts w:asciiTheme="minorHAnsi" w:hAnsiTheme="minorHAnsi"/>
          <w:color w:val="53565A"/>
          <w:szCs w:val="22"/>
        </w:rPr>
        <w:tab/>
      </w:r>
      <w:r w:rsidR="00D2123F" w:rsidRPr="00451915">
        <w:rPr>
          <w:rFonts w:asciiTheme="minorHAnsi" w:hAnsiTheme="minorHAnsi"/>
          <w:color w:val="53565A"/>
          <w:szCs w:val="22"/>
        </w:rPr>
        <w:t>Państwowy Fundusz Rehabilitacji Osób Niepełnosprawnych zwany dalej PFRON</w:t>
      </w:r>
      <w:r w:rsidR="00BC2CE1" w:rsidRPr="00451915">
        <w:rPr>
          <w:rFonts w:asciiTheme="minorHAnsi" w:hAnsiTheme="minorHAnsi"/>
          <w:color w:val="53565A"/>
          <w:szCs w:val="22"/>
        </w:rPr>
        <w:t xml:space="preserve"> lub Zamawiającym</w:t>
      </w:r>
    </w:p>
    <w:p w14:paraId="2F32F588" w14:textId="77777777" w:rsidR="0012237C" w:rsidRPr="00451915" w:rsidRDefault="0012237C" w:rsidP="004460F4">
      <w:pPr>
        <w:pStyle w:val="1X"/>
        <w:tabs>
          <w:tab w:val="left" w:pos="3420"/>
        </w:tabs>
        <w:spacing w:after="0" w:line="276" w:lineRule="auto"/>
        <w:ind w:left="3420" w:hanging="2995"/>
        <w:rPr>
          <w:rFonts w:asciiTheme="minorHAnsi" w:hAnsiTheme="minorHAnsi"/>
          <w:color w:val="53565A"/>
          <w:szCs w:val="22"/>
        </w:rPr>
      </w:pPr>
    </w:p>
    <w:p w14:paraId="51022757" w14:textId="77777777" w:rsidR="00A31D51" w:rsidRPr="00451915" w:rsidRDefault="00A31D51" w:rsidP="004460F4">
      <w:pPr>
        <w:pStyle w:val="1X"/>
        <w:tabs>
          <w:tab w:val="left" w:pos="3420"/>
        </w:tabs>
        <w:spacing w:after="0" w:line="276" w:lineRule="auto"/>
        <w:rPr>
          <w:rFonts w:asciiTheme="minorHAnsi" w:hAnsiTheme="minorHAnsi"/>
          <w:color w:val="53565A"/>
          <w:szCs w:val="22"/>
        </w:rPr>
      </w:pPr>
      <w:r w:rsidRPr="00451915">
        <w:rPr>
          <w:rFonts w:asciiTheme="minorHAnsi" w:hAnsiTheme="minorHAnsi"/>
          <w:color w:val="53565A"/>
          <w:szCs w:val="22"/>
        </w:rPr>
        <w:t xml:space="preserve">2. Adres </w:t>
      </w:r>
      <w:r w:rsidR="00BC2CE1" w:rsidRPr="00451915">
        <w:rPr>
          <w:rFonts w:asciiTheme="minorHAnsi" w:hAnsiTheme="minorHAnsi"/>
          <w:color w:val="53565A"/>
          <w:szCs w:val="22"/>
        </w:rPr>
        <w:t>Zamawiającego</w:t>
      </w:r>
      <w:r w:rsidRPr="00451915">
        <w:rPr>
          <w:rFonts w:asciiTheme="minorHAnsi" w:hAnsiTheme="minorHAnsi"/>
          <w:color w:val="53565A"/>
          <w:szCs w:val="22"/>
        </w:rPr>
        <w:t xml:space="preserve">: </w:t>
      </w:r>
      <w:r w:rsidRPr="00451915">
        <w:rPr>
          <w:rFonts w:asciiTheme="minorHAnsi" w:hAnsiTheme="minorHAnsi"/>
          <w:color w:val="53565A"/>
          <w:szCs w:val="22"/>
        </w:rPr>
        <w:tab/>
      </w:r>
      <w:r w:rsidR="00C51982" w:rsidRPr="00451915">
        <w:rPr>
          <w:rFonts w:asciiTheme="minorHAnsi" w:hAnsiTheme="minorHAnsi"/>
          <w:color w:val="53565A"/>
          <w:szCs w:val="22"/>
        </w:rPr>
        <w:t>00-828 Warszawa, Al. Jana Pawła II 13</w:t>
      </w:r>
    </w:p>
    <w:p w14:paraId="5AAC12A4" w14:textId="77777777" w:rsidR="00DF273C" w:rsidRPr="00451915" w:rsidRDefault="00DF273C" w:rsidP="004460F4">
      <w:pPr>
        <w:pStyle w:val="1X"/>
        <w:tabs>
          <w:tab w:val="left" w:pos="3420"/>
        </w:tabs>
        <w:spacing w:after="0" w:line="276" w:lineRule="auto"/>
        <w:rPr>
          <w:rFonts w:asciiTheme="minorHAnsi" w:hAnsiTheme="minorHAnsi"/>
          <w:i/>
          <w:iCs/>
          <w:color w:val="53565A"/>
          <w:szCs w:val="22"/>
        </w:rPr>
      </w:pPr>
    </w:p>
    <w:p w14:paraId="1653F5D9" w14:textId="77777777" w:rsidR="00A31D51" w:rsidRPr="00451915" w:rsidRDefault="00D76879" w:rsidP="004460F4">
      <w:pPr>
        <w:pStyle w:val="1X"/>
        <w:tabs>
          <w:tab w:val="left" w:pos="3420"/>
        </w:tabs>
        <w:spacing w:after="0" w:line="276" w:lineRule="auto"/>
        <w:ind w:left="3420" w:hanging="2995"/>
        <w:rPr>
          <w:rFonts w:asciiTheme="minorHAnsi" w:hAnsiTheme="minorHAnsi"/>
          <w:color w:val="53565A"/>
          <w:szCs w:val="22"/>
        </w:rPr>
      </w:pPr>
      <w:r w:rsidRPr="00451915">
        <w:rPr>
          <w:rFonts w:asciiTheme="minorHAnsi" w:hAnsiTheme="minorHAnsi"/>
          <w:color w:val="53565A"/>
          <w:szCs w:val="22"/>
        </w:rPr>
        <w:t>3</w:t>
      </w:r>
      <w:r w:rsidR="00A31D51" w:rsidRPr="00451915">
        <w:rPr>
          <w:rFonts w:asciiTheme="minorHAnsi" w:hAnsiTheme="minorHAnsi"/>
          <w:color w:val="53565A"/>
          <w:szCs w:val="22"/>
        </w:rPr>
        <w:t xml:space="preserve">. Prowadzący sprawę: </w:t>
      </w:r>
      <w:r w:rsidR="00A31D51" w:rsidRPr="00451915">
        <w:rPr>
          <w:rFonts w:asciiTheme="minorHAnsi" w:hAnsiTheme="minorHAnsi"/>
          <w:color w:val="53565A"/>
          <w:szCs w:val="22"/>
        </w:rPr>
        <w:tab/>
      </w:r>
      <w:r w:rsidR="00233203">
        <w:rPr>
          <w:rFonts w:asciiTheme="minorHAnsi" w:hAnsiTheme="minorHAnsi"/>
          <w:color w:val="53565A"/>
          <w:szCs w:val="22"/>
        </w:rPr>
        <w:t>Renata Pawlak</w:t>
      </w:r>
    </w:p>
    <w:p w14:paraId="2E0B3843" w14:textId="77777777" w:rsidR="000E59F8" w:rsidRPr="00451915" w:rsidRDefault="00254B63" w:rsidP="004460F4">
      <w:pPr>
        <w:pStyle w:val="1X"/>
        <w:tabs>
          <w:tab w:val="left" w:pos="3420"/>
        </w:tabs>
        <w:spacing w:after="0" w:line="276" w:lineRule="auto"/>
        <w:ind w:left="3420" w:hanging="2995"/>
        <w:rPr>
          <w:rFonts w:asciiTheme="minorHAnsi" w:hAnsiTheme="minorHAnsi"/>
          <w:color w:val="53565A"/>
          <w:szCs w:val="22"/>
        </w:rPr>
      </w:pPr>
      <w:r w:rsidRPr="00451915">
        <w:rPr>
          <w:rFonts w:asciiTheme="minorHAnsi" w:hAnsiTheme="minorHAnsi"/>
          <w:color w:val="53565A"/>
          <w:szCs w:val="22"/>
        </w:rPr>
        <w:tab/>
      </w:r>
      <w:r w:rsidR="000E59F8" w:rsidRPr="00451915">
        <w:rPr>
          <w:rFonts w:asciiTheme="minorHAnsi" w:hAnsiTheme="minorHAnsi"/>
          <w:iCs/>
          <w:color w:val="53565A"/>
          <w:szCs w:val="22"/>
        </w:rPr>
        <w:tab/>
      </w:r>
    </w:p>
    <w:p w14:paraId="7F7A1F2E" w14:textId="77777777" w:rsidR="00D76879" w:rsidRPr="00451915" w:rsidRDefault="00D76879" w:rsidP="004460F4">
      <w:pPr>
        <w:pStyle w:val="1X"/>
        <w:spacing w:after="0" w:line="276" w:lineRule="auto"/>
        <w:ind w:left="3420" w:hanging="2995"/>
        <w:rPr>
          <w:rFonts w:asciiTheme="minorHAnsi" w:hAnsiTheme="minorHAnsi"/>
          <w:color w:val="53565A"/>
          <w:szCs w:val="22"/>
        </w:rPr>
      </w:pPr>
      <w:r w:rsidRPr="00451915">
        <w:rPr>
          <w:rFonts w:asciiTheme="minorHAnsi" w:hAnsiTheme="minorHAnsi"/>
          <w:color w:val="53565A"/>
          <w:szCs w:val="22"/>
        </w:rPr>
        <w:t>4</w:t>
      </w:r>
      <w:r w:rsidR="000B2D06" w:rsidRPr="00451915">
        <w:rPr>
          <w:rFonts w:asciiTheme="minorHAnsi" w:hAnsiTheme="minorHAnsi"/>
          <w:color w:val="53565A"/>
          <w:szCs w:val="22"/>
        </w:rPr>
        <w:t xml:space="preserve">. Godziny urzędowania: </w:t>
      </w:r>
      <w:r w:rsidR="000B2D06" w:rsidRPr="00451915">
        <w:rPr>
          <w:rFonts w:asciiTheme="minorHAnsi" w:hAnsiTheme="minorHAnsi"/>
          <w:color w:val="53565A"/>
          <w:szCs w:val="22"/>
        </w:rPr>
        <w:tab/>
      </w:r>
      <w:r w:rsidR="00233203">
        <w:rPr>
          <w:rFonts w:asciiTheme="minorHAnsi" w:hAnsiTheme="minorHAnsi"/>
          <w:color w:val="53565A"/>
          <w:szCs w:val="22"/>
        </w:rPr>
        <w:t>8</w:t>
      </w:r>
      <w:r w:rsidR="00BC2CE1" w:rsidRPr="00451915">
        <w:rPr>
          <w:rFonts w:asciiTheme="minorHAnsi" w:hAnsiTheme="minorHAnsi"/>
          <w:color w:val="53565A"/>
          <w:szCs w:val="22"/>
        </w:rPr>
        <w:t>.</w:t>
      </w:r>
      <w:r w:rsidR="00233203">
        <w:rPr>
          <w:rFonts w:asciiTheme="minorHAnsi" w:hAnsiTheme="minorHAnsi"/>
          <w:color w:val="53565A"/>
          <w:szCs w:val="22"/>
        </w:rPr>
        <w:t>00</w:t>
      </w:r>
      <w:r w:rsidR="00BC2CE1" w:rsidRPr="00451915">
        <w:rPr>
          <w:rFonts w:asciiTheme="minorHAnsi" w:hAnsiTheme="minorHAnsi"/>
          <w:color w:val="53565A"/>
          <w:szCs w:val="22"/>
        </w:rPr>
        <w:t xml:space="preserve"> – </w:t>
      </w:r>
      <w:r w:rsidR="00233203">
        <w:rPr>
          <w:rFonts w:asciiTheme="minorHAnsi" w:hAnsiTheme="minorHAnsi"/>
          <w:color w:val="53565A"/>
          <w:szCs w:val="22"/>
        </w:rPr>
        <w:t xml:space="preserve">15.00 </w:t>
      </w:r>
      <w:r w:rsidR="00BC2CE1" w:rsidRPr="00451915">
        <w:rPr>
          <w:rFonts w:asciiTheme="minorHAnsi" w:hAnsiTheme="minorHAnsi"/>
          <w:color w:val="53565A"/>
          <w:szCs w:val="22"/>
        </w:rPr>
        <w:t>od poniedziałku do piątku</w:t>
      </w:r>
    </w:p>
    <w:p w14:paraId="0B0B146F" w14:textId="77777777" w:rsidR="00B01F43" w:rsidRPr="00451915" w:rsidRDefault="00B01F43" w:rsidP="004460F4">
      <w:pPr>
        <w:pStyle w:val="1X"/>
        <w:spacing w:after="0" w:line="276" w:lineRule="auto"/>
        <w:ind w:left="3420" w:hanging="2995"/>
        <w:rPr>
          <w:rFonts w:asciiTheme="minorHAnsi" w:hAnsiTheme="minorHAnsi"/>
          <w:color w:val="53565A"/>
          <w:szCs w:val="22"/>
        </w:rPr>
      </w:pPr>
    </w:p>
    <w:p w14:paraId="431BAF61" w14:textId="77777777" w:rsidR="00134EB3" w:rsidRPr="00134EB3" w:rsidRDefault="00187655" w:rsidP="00443CD4">
      <w:pPr>
        <w:pStyle w:val="1X"/>
        <w:spacing w:after="0"/>
        <w:ind w:left="3420" w:hanging="2995"/>
        <w:rPr>
          <w:rFonts w:asciiTheme="minorHAnsi" w:hAnsiTheme="minorHAnsi"/>
          <w:color w:val="53565A"/>
        </w:rPr>
      </w:pPr>
      <w:r w:rsidRPr="00451915">
        <w:rPr>
          <w:rFonts w:asciiTheme="minorHAnsi" w:hAnsiTheme="minorHAnsi"/>
          <w:color w:val="53565A"/>
          <w:szCs w:val="22"/>
        </w:rPr>
        <w:t xml:space="preserve">5. Przedmiot </w:t>
      </w:r>
      <w:r w:rsidR="00B818F7" w:rsidRPr="00451915">
        <w:rPr>
          <w:rFonts w:asciiTheme="minorHAnsi" w:hAnsiTheme="minorHAnsi"/>
          <w:color w:val="53565A"/>
          <w:szCs w:val="22"/>
        </w:rPr>
        <w:t>usługi</w:t>
      </w:r>
      <w:r w:rsidR="002A4E41" w:rsidRPr="00451915">
        <w:rPr>
          <w:rFonts w:asciiTheme="minorHAnsi" w:hAnsiTheme="minorHAnsi"/>
          <w:color w:val="53565A"/>
          <w:szCs w:val="22"/>
        </w:rPr>
        <w:t xml:space="preserve">: </w:t>
      </w:r>
      <w:r w:rsidR="002A4E41" w:rsidRPr="00451915">
        <w:rPr>
          <w:rFonts w:asciiTheme="minorHAnsi" w:hAnsiTheme="minorHAnsi"/>
          <w:color w:val="53565A"/>
          <w:szCs w:val="22"/>
        </w:rPr>
        <w:tab/>
      </w:r>
      <w:r w:rsidR="00134EB3" w:rsidRPr="00134EB3">
        <w:rPr>
          <w:rFonts w:asciiTheme="minorHAnsi" w:hAnsiTheme="minorHAnsi"/>
          <w:color w:val="53565A"/>
        </w:rPr>
        <w:t xml:space="preserve">Usługa polegająca na zaprojektowaniu metodyki zarządzania ryzykiem, </w:t>
      </w:r>
      <w:r w:rsidR="00443CD4" w:rsidRPr="00443CD4">
        <w:rPr>
          <w:rFonts w:asciiTheme="minorHAnsi" w:hAnsiTheme="minorHAnsi"/>
          <w:color w:val="53565A"/>
        </w:rPr>
        <w:t>implementacji metodyki do narzędzia informatycznego wspierającego proces zarządzania ryzykiem</w:t>
      </w:r>
      <w:r w:rsidR="00443CD4">
        <w:rPr>
          <w:rFonts w:asciiTheme="minorHAnsi" w:hAnsiTheme="minorHAnsi"/>
          <w:color w:val="53565A"/>
        </w:rPr>
        <w:t xml:space="preserve"> </w:t>
      </w:r>
      <w:r w:rsidR="00443CD4" w:rsidRPr="00443CD4">
        <w:rPr>
          <w:rFonts w:asciiTheme="minorHAnsi" w:hAnsiTheme="minorHAnsi"/>
          <w:color w:val="53565A"/>
        </w:rPr>
        <w:t xml:space="preserve"> </w:t>
      </w:r>
      <w:r w:rsidR="00443CD4">
        <w:rPr>
          <w:rFonts w:asciiTheme="minorHAnsi" w:hAnsiTheme="minorHAnsi"/>
          <w:color w:val="53565A"/>
        </w:rPr>
        <w:t>i </w:t>
      </w:r>
      <w:r w:rsidR="00443CD4" w:rsidRPr="00443CD4">
        <w:rPr>
          <w:rFonts w:asciiTheme="minorHAnsi" w:hAnsiTheme="minorHAnsi"/>
          <w:color w:val="53565A"/>
        </w:rPr>
        <w:t>wdrożenie oprogramowania w organizacji</w:t>
      </w:r>
      <w:r w:rsidR="00443CD4">
        <w:rPr>
          <w:rFonts w:asciiTheme="minorHAnsi" w:hAnsiTheme="minorHAnsi"/>
          <w:color w:val="53565A"/>
        </w:rPr>
        <w:t xml:space="preserve"> </w:t>
      </w:r>
      <w:r w:rsidR="001E7735" w:rsidRPr="001E7735">
        <w:rPr>
          <w:rFonts w:asciiTheme="minorHAnsi" w:hAnsiTheme="minorHAnsi"/>
          <w:color w:val="53565A"/>
        </w:rPr>
        <w:t xml:space="preserve">wraz ze świadczeniem asysty technicznej </w:t>
      </w:r>
      <w:r w:rsidR="00443CD4">
        <w:rPr>
          <w:rFonts w:asciiTheme="minorHAnsi" w:hAnsiTheme="minorHAnsi"/>
          <w:color w:val="53565A"/>
        </w:rPr>
        <w:t xml:space="preserve">oraz </w:t>
      </w:r>
      <w:r w:rsidR="00443CD4" w:rsidRPr="00443CD4">
        <w:rPr>
          <w:rFonts w:asciiTheme="minorHAnsi" w:hAnsiTheme="minorHAnsi"/>
          <w:color w:val="53565A"/>
        </w:rPr>
        <w:t xml:space="preserve">przeprowadzeniu szkoleń w zakresie obsługi narzędzia </w:t>
      </w:r>
      <w:r w:rsidR="00E000B5">
        <w:rPr>
          <w:rFonts w:asciiTheme="minorHAnsi" w:hAnsiTheme="minorHAnsi"/>
          <w:color w:val="53565A"/>
        </w:rPr>
        <w:t>informatycznego</w:t>
      </w:r>
    </w:p>
    <w:p w14:paraId="1823F9E7" w14:textId="77777777" w:rsidR="00D8270C" w:rsidRPr="00451915" w:rsidRDefault="00D8270C" w:rsidP="004460F4">
      <w:pPr>
        <w:pStyle w:val="1X"/>
        <w:spacing w:after="0" w:line="276" w:lineRule="auto"/>
        <w:ind w:left="3420" w:hanging="2995"/>
        <w:rPr>
          <w:rFonts w:asciiTheme="minorHAnsi" w:hAnsiTheme="minorHAnsi"/>
          <w:color w:val="53565A"/>
          <w:szCs w:val="22"/>
        </w:rPr>
      </w:pPr>
    </w:p>
    <w:p w14:paraId="3736C858" w14:textId="77777777" w:rsidR="00C37767" w:rsidRPr="00451915" w:rsidRDefault="00B818F7" w:rsidP="00A8238D">
      <w:pPr>
        <w:pStyle w:val="1X"/>
        <w:tabs>
          <w:tab w:val="left" w:pos="3420"/>
        </w:tabs>
        <w:spacing w:after="0" w:line="276" w:lineRule="auto"/>
        <w:ind w:left="3402" w:hanging="2977"/>
        <w:rPr>
          <w:rFonts w:asciiTheme="minorHAnsi" w:hAnsiTheme="minorHAnsi"/>
          <w:color w:val="53565A"/>
          <w:szCs w:val="22"/>
        </w:rPr>
      </w:pPr>
      <w:r w:rsidRPr="00451915">
        <w:rPr>
          <w:rFonts w:asciiTheme="minorHAnsi" w:hAnsiTheme="minorHAnsi"/>
          <w:color w:val="53565A"/>
          <w:szCs w:val="22"/>
        </w:rPr>
        <w:t>6</w:t>
      </w:r>
      <w:r w:rsidR="00C37767" w:rsidRPr="00451915">
        <w:rPr>
          <w:rFonts w:asciiTheme="minorHAnsi" w:hAnsiTheme="minorHAnsi"/>
          <w:color w:val="53565A"/>
          <w:szCs w:val="22"/>
        </w:rPr>
        <w:t xml:space="preserve">. Czas przewidziany </w:t>
      </w:r>
      <w:r w:rsidR="000237E6" w:rsidRPr="00451915">
        <w:rPr>
          <w:rFonts w:asciiTheme="minorHAnsi" w:hAnsiTheme="minorHAnsi"/>
          <w:color w:val="53565A"/>
          <w:szCs w:val="22"/>
        </w:rPr>
        <w:tab/>
      </w:r>
      <w:r w:rsidR="00336E9E" w:rsidRPr="00451915">
        <w:rPr>
          <w:rFonts w:asciiTheme="minorHAnsi" w:hAnsiTheme="minorHAnsi"/>
          <w:color w:val="53565A"/>
          <w:szCs w:val="22"/>
        </w:rPr>
        <w:t>Termin preferowany przez Zamawiającego: rozpoczęcie nie</w:t>
      </w:r>
      <w:r w:rsidR="004460F4">
        <w:rPr>
          <w:rFonts w:asciiTheme="minorHAnsi" w:hAnsiTheme="minorHAnsi"/>
          <w:color w:val="53565A"/>
          <w:szCs w:val="22"/>
        </w:rPr>
        <w:t xml:space="preserve"> </w:t>
      </w:r>
    </w:p>
    <w:p w14:paraId="4BB09F00" w14:textId="77777777" w:rsidR="00B818F7" w:rsidRPr="0012237C" w:rsidRDefault="00B01F43" w:rsidP="00A8238D">
      <w:pPr>
        <w:pStyle w:val="1X"/>
        <w:tabs>
          <w:tab w:val="left" w:pos="709"/>
        </w:tabs>
        <w:spacing w:after="0" w:line="276" w:lineRule="auto"/>
        <w:ind w:left="3402" w:hanging="2835"/>
        <w:rPr>
          <w:rFonts w:asciiTheme="minorHAnsi" w:hAnsiTheme="minorHAnsi"/>
          <w:color w:val="53565A"/>
          <w:szCs w:val="22"/>
        </w:rPr>
      </w:pPr>
      <w:r w:rsidRPr="00451915">
        <w:rPr>
          <w:rFonts w:asciiTheme="minorHAnsi" w:hAnsiTheme="minorHAnsi"/>
          <w:color w:val="53565A"/>
          <w:szCs w:val="22"/>
        </w:rPr>
        <w:t>n</w:t>
      </w:r>
      <w:r w:rsidR="002A4E41" w:rsidRPr="00451915">
        <w:rPr>
          <w:rFonts w:asciiTheme="minorHAnsi" w:hAnsiTheme="minorHAnsi"/>
          <w:color w:val="53565A"/>
          <w:szCs w:val="22"/>
        </w:rPr>
        <w:t>a</w:t>
      </w:r>
      <w:r w:rsidR="00C37767" w:rsidRPr="00451915">
        <w:rPr>
          <w:rFonts w:asciiTheme="minorHAnsi" w:hAnsiTheme="minorHAnsi"/>
          <w:color w:val="53565A"/>
          <w:szCs w:val="22"/>
        </w:rPr>
        <w:t xml:space="preserve"> realizację </w:t>
      </w:r>
      <w:r w:rsidR="002A4E41" w:rsidRPr="00451915">
        <w:rPr>
          <w:rFonts w:asciiTheme="minorHAnsi" w:hAnsiTheme="minorHAnsi"/>
          <w:color w:val="53565A"/>
          <w:szCs w:val="22"/>
        </w:rPr>
        <w:t>zadania:</w:t>
      </w:r>
      <w:r w:rsidR="002A4E41" w:rsidRPr="00451915">
        <w:rPr>
          <w:rFonts w:asciiTheme="minorHAnsi" w:hAnsiTheme="minorHAnsi"/>
          <w:color w:val="53565A"/>
          <w:szCs w:val="22"/>
        </w:rPr>
        <w:tab/>
      </w:r>
      <w:r w:rsidR="00A10766" w:rsidRPr="00451915">
        <w:rPr>
          <w:rFonts w:asciiTheme="minorHAnsi" w:hAnsiTheme="minorHAnsi"/>
          <w:color w:val="53565A"/>
          <w:szCs w:val="22"/>
        </w:rPr>
        <w:t xml:space="preserve">później niż </w:t>
      </w:r>
      <w:r w:rsidR="00233203">
        <w:rPr>
          <w:rFonts w:asciiTheme="minorHAnsi" w:hAnsiTheme="minorHAnsi"/>
          <w:color w:val="53565A"/>
          <w:szCs w:val="22"/>
        </w:rPr>
        <w:t xml:space="preserve">w ciągu 7 dni od </w:t>
      </w:r>
      <w:r w:rsidR="00F042AD">
        <w:rPr>
          <w:rFonts w:asciiTheme="minorHAnsi" w:hAnsiTheme="minorHAnsi"/>
          <w:color w:val="53565A"/>
          <w:szCs w:val="22"/>
        </w:rPr>
        <w:t xml:space="preserve">daty </w:t>
      </w:r>
      <w:r w:rsidR="00233203">
        <w:rPr>
          <w:rFonts w:asciiTheme="minorHAnsi" w:hAnsiTheme="minorHAnsi"/>
          <w:color w:val="53565A"/>
          <w:szCs w:val="22"/>
        </w:rPr>
        <w:t>zawarcia umowy</w:t>
      </w:r>
      <w:r w:rsidR="00E75785" w:rsidRPr="00451915">
        <w:rPr>
          <w:rFonts w:asciiTheme="minorHAnsi" w:hAnsiTheme="minorHAnsi"/>
          <w:color w:val="53565A"/>
          <w:szCs w:val="22"/>
        </w:rPr>
        <w:t xml:space="preserve">, zakończenie </w:t>
      </w:r>
      <w:r w:rsidR="008A034E">
        <w:rPr>
          <w:rFonts w:asciiTheme="minorHAnsi" w:hAnsiTheme="minorHAnsi"/>
          <w:color w:val="53565A"/>
          <w:szCs w:val="22"/>
        </w:rPr>
        <w:t>nie później niż 31</w:t>
      </w:r>
      <w:r w:rsidR="00522052">
        <w:rPr>
          <w:rFonts w:asciiTheme="minorHAnsi" w:hAnsiTheme="minorHAnsi"/>
          <w:color w:val="53565A"/>
          <w:szCs w:val="22"/>
        </w:rPr>
        <w:t> </w:t>
      </w:r>
      <w:r w:rsidR="00EA7761">
        <w:rPr>
          <w:rFonts w:asciiTheme="minorHAnsi" w:hAnsiTheme="minorHAnsi"/>
          <w:color w:val="53565A"/>
          <w:szCs w:val="22"/>
        </w:rPr>
        <w:t>stycznia 2019</w:t>
      </w:r>
      <w:r w:rsidR="008A034E">
        <w:rPr>
          <w:rFonts w:asciiTheme="minorHAnsi" w:hAnsiTheme="minorHAnsi"/>
          <w:color w:val="53565A"/>
          <w:szCs w:val="22"/>
        </w:rPr>
        <w:t xml:space="preserve"> r.</w:t>
      </w:r>
      <w:r w:rsidR="00E000B5">
        <w:rPr>
          <w:rFonts w:asciiTheme="minorHAnsi" w:hAnsiTheme="minorHAnsi"/>
          <w:color w:val="53565A"/>
          <w:szCs w:val="22"/>
        </w:rPr>
        <w:t xml:space="preserve">, przy czym zakłada się świadczenie asysty technicznej przez okres 12 miesięcy </w:t>
      </w:r>
      <w:r w:rsidR="00DC5924" w:rsidRPr="00451915">
        <w:rPr>
          <w:rFonts w:asciiTheme="minorHAnsi" w:hAnsiTheme="minorHAnsi"/>
          <w:color w:val="53565A"/>
          <w:spacing w:val="-1"/>
        </w:rPr>
        <w:t>od</w:t>
      </w:r>
      <w:r w:rsidR="00DC5924">
        <w:rPr>
          <w:rFonts w:asciiTheme="minorHAnsi" w:hAnsiTheme="minorHAnsi"/>
          <w:color w:val="53565A"/>
          <w:spacing w:val="-1"/>
        </w:rPr>
        <w:t xml:space="preserve"> daty</w:t>
      </w:r>
      <w:r w:rsidR="00DC5924" w:rsidRPr="00451915">
        <w:rPr>
          <w:rFonts w:asciiTheme="minorHAnsi" w:hAnsiTheme="minorHAnsi"/>
          <w:color w:val="53565A"/>
          <w:spacing w:val="-1"/>
        </w:rPr>
        <w:t xml:space="preserve"> </w:t>
      </w:r>
      <w:r w:rsidR="00E52D04">
        <w:rPr>
          <w:rFonts w:asciiTheme="minorHAnsi" w:hAnsiTheme="minorHAnsi"/>
          <w:color w:val="53565A"/>
          <w:spacing w:val="-1"/>
        </w:rPr>
        <w:t>odebrania</w:t>
      </w:r>
      <w:r w:rsidR="00DC5924" w:rsidRPr="00451915">
        <w:rPr>
          <w:rFonts w:asciiTheme="minorHAnsi" w:hAnsiTheme="minorHAnsi"/>
          <w:color w:val="53565A"/>
          <w:spacing w:val="-1"/>
        </w:rPr>
        <w:t xml:space="preserve"> narzędzia </w:t>
      </w:r>
      <w:r w:rsidR="00E000B5">
        <w:rPr>
          <w:rFonts w:asciiTheme="minorHAnsi" w:hAnsiTheme="minorHAnsi"/>
          <w:color w:val="53565A"/>
          <w:szCs w:val="22"/>
        </w:rPr>
        <w:t>informatycznego</w:t>
      </w:r>
      <w:r w:rsidR="00E52D04">
        <w:rPr>
          <w:rFonts w:asciiTheme="minorHAnsi" w:hAnsiTheme="minorHAnsi"/>
          <w:color w:val="53565A"/>
          <w:szCs w:val="22"/>
        </w:rPr>
        <w:t xml:space="preserve"> przez Zamawiającego</w:t>
      </w:r>
      <w:r w:rsidR="00B818F7" w:rsidRPr="00A15276">
        <w:rPr>
          <w:rFonts w:asciiTheme="minorHAnsi" w:hAnsiTheme="minorHAnsi"/>
          <w:color w:val="53565A"/>
          <w:szCs w:val="22"/>
        </w:rPr>
        <w:br w:type="page"/>
      </w:r>
    </w:p>
    <w:p w14:paraId="51D0A455" w14:textId="77777777" w:rsidR="007A2D0E" w:rsidRDefault="00D05088" w:rsidP="004460F4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bookmarkStart w:id="6" w:name="_Toc525308421"/>
      <w:r>
        <w:rPr>
          <w:rFonts w:asciiTheme="minorHAnsi" w:hAnsiTheme="minorHAnsi" w:cstheme="minorHAnsi"/>
          <w:sz w:val="24"/>
          <w:szCs w:val="24"/>
        </w:rPr>
        <w:lastRenderedPageBreak/>
        <w:t>OPIS PRZEDMIOTU ZAMÓWIENIA</w:t>
      </w:r>
      <w:bookmarkEnd w:id="6"/>
    </w:p>
    <w:p w14:paraId="4C3D28D8" w14:textId="77777777" w:rsidR="007A2D0E" w:rsidRPr="00D05088" w:rsidRDefault="00D05088" w:rsidP="00233203">
      <w:pPr>
        <w:pStyle w:val="Nagwek2"/>
        <w:spacing w:before="120"/>
        <w:ind w:left="578" w:hanging="578"/>
        <w:rPr>
          <w:rFonts w:asciiTheme="minorHAnsi" w:hAnsiTheme="minorHAnsi" w:cstheme="minorHAnsi"/>
          <w:sz w:val="24"/>
          <w:szCs w:val="24"/>
        </w:rPr>
      </w:pPr>
      <w:bookmarkStart w:id="7" w:name="_Toc525308422"/>
      <w:r w:rsidRPr="00D05088">
        <w:rPr>
          <w:rFonts w:asciiTheme="minorHAnsi" w:hAnsiTheme="minorHAnsi" w:cstheme="minorHAnsi"/>
          <w:sz w:val="24"/>
          <w:szCs w:val="24"/>
        </w:rPr>
        <w:t>Opis przedmiotu zamówienia</w:t>
      </w:r>
      <w:bookmarkEnd w:id="7"/>
    </w:p>
    <w:p w14:paraId="6154C9BF" w14:textId="77777777" w:rsidR="00AD2AFC" w:rsidRPr="00451915" w:rsidRDefault="00AD2AFC" w:rsidP="004460F4">
      <w:pPr>
        <w:pStyle w:val="Standard"/>
        <w:tabs>
          <w:tab w:val="left" w:pos="284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Przedmiotem zamówienia jest usługa polegająca na:</w:t>
      </w:r>
    </w:p>
    <w:p w14:paraId="0CCC9814" w14:textId="77777777" w:rsidR="00AD2AFC" w:rsidRPr="00451915" w:rsidRDefault="00AD2AFC" w:rsidP="004460F4">
      <w:pPr>
        <w:pStyle w:val="Standard"/>
        <w:numPr>
          <w:ilvl w:val="0"/>
          <w:numId w:val="9"/>
        </w:numPr>
        <w:tabs>
          <w:tab w:val="left" w:pos="284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zaprojektowaniu metodyki zarządzania ryzykiem</w:t>
      </w:r>
      <w:r w:rsidR="00E52D0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 PFRON,</w:t>
      </w:r>
      <w:r w:rsidR="009509AD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obejmującej </w:t>
      </w:r>
      <w:r w:rsidR="00E000B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w szczególności 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identyfikację, ocenę, zarządzanie i monitorowanie ryzyk</w:t>
      </w:r>
      <w:r w:rsidR="00A65800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 odniesieniu do celów </w:t>
      </w:r>
      <w:r w:rsidR="00E429B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i zadań </w:t>
      </w:r>
      <w:r w:rsidR="00A65800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organizacji,</w:t>
      </w:r>
      <w:r w:rsidR="00993F90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 tym określenie poziomów akceptowalności ryzyka na podstawie wyznaczonej tolerancji dla </w:t>
      </w:r>
      <w:r w:rsidR="00E000B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nieosiągnięcia</w:t>
      </w:r>
      <w:r w:rsidR="00993F90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wartości mierników realizacji celów i zadań,</w:t>
      </w:r>
    </w:p>
    <w:p w14:paraId="1FF2FC21" w14:textId="77777777" w:rsidR="00AD2AFC" w:rsidRPr="00451915" w:rsidRDefault="00AD2AFC" w:rsidP="00473272">
      <w:pPr>
        <w:pStyle w:val="Standard"/>
        <w:numPr>
          <w:ilvl w:val="0"/>
          <w:numId w:val="9"/>
        </w:numPr>
        <w:tabs>
          <w:tab w:val="left" w:pos="284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implementacji metodyki do </w:t>
      </w:r>
      <w:r w:rsidR="00443CD4" w:rsidRPr="00443CD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narzędzia informatycznego wspierającego proces zarządzania ryzykiem</w:t>
      </w:r>
      <w:r w:rsidR="00E52D0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 PFRON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, tj. dostaw</w:t>
      </w:r>
      <w:r w:rsidR="0023320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ie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i instalacj</w:t>
      </w:r>
      <w:r w:rsidR="0023320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oprogramowania</w:t>
      </w:r>
      <w:r w:rsidR="0023320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dla 32 użytkowników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, </w:t>
      </w:r>
      <w:r w:rsidR="002F1E54" w:rsidRPr="00451915">
        <w:rPr>
          <w:rFonts w:asciiTheme="minorHAnsi" w:hAnsiTheme="minorHAnsi"/>
          <w:color w:val="53565A"/>
          <w:spacing w:val="-1"/>
          <w:sz w:val="22"/>
          <w:szCs w:val="22"/>
          <w:lang w:eastAsia="en-US"/>
        </w:rPr>
        <w:t>wprowadzeni</w:t>
      </w:r>
      <w:r w:rsidR="00233203">
        <w:rPr>
          <w:rFonts w:asciiTheme="minorHAnsi" w:hAnsiTheme="minorHAnsi"/>
          <w:color w:val="53565A"/>
          <w:spacing w:val="-1"/>
          <w:sz w:val="22"/>
          <w:szCs w:val="22"/>
          <w:lang w:eastAsia="en-US"/>
        </w:rPr>
        <w:t>u</w:t>
      </w:r>
      <w:r w:rsidR="002F1E54" w:rsidRPr="00451915">
        <w:rPr>
          <w:rFonts w:asciiTheme="minorHAnsi" w:hAnsiTheme="minorHAnsi"/>
          <w:color w:val="53565A"/>
          <w:spacing w:val="-1"/>
          <w:sz w:val="22"/>
          <w:szCs w:val="22"/>
          <w:lang w:eastAsia="en-US"/>
        </w:rPr>
        <w:t xml:space="preserve"> danych do narzędzia</w:t>
      </w:r>
      <w:r w:rsidR="002F1E54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, 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integracj</w:t>
      </w:r>
      <w:r w:rsidR="0023320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z dotychczas wypracowaną dokumentacją w</w:t>
      </w:r>
      <w:r w:rsidR="00E52D0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zakresie zarządzania ryzykiem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,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="00473272" w:rsidRPr="0047327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wykonanie testów narzędzia potwierdzając</w:t>
      </w:r>
      <w:r w:rsidR="0047327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ych</w:t>
      </w:r>
      <w:r w:rsidR="00473272" w:rsidRPr="0047327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jego gotowość w ramach poszczególnych funkcjonalności</w:t>
      </w:r>
      <w:r w:rsidR="0047327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,</w:t>
      </w:r>
      <w:r w:rsidR="00473272" w:rsidRPr="0047327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="00E52D0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wraz ze 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świadczeni</w:t>
      </w:r>
      <w:r w:rsidR="00E52D0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em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asysty technicznej </w:t>
      </w:r>
      <w:r w:rsidR="0023320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przez okres 12 miesięcy </w:t>
      </w:r>
      <w:r w:rsidR="00E52D04" w:rsidRPr="00E52D0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od daty odebrania narzędzia informatycznego przez Zamawiającego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,</w:t>
      </w:r>
    </w:p>
    <w:p w14:paraId="47BF2EB1" w14:textId="77777777" w:rsidR="00AD2AFC" w:rsidRDefault="00443CD4" w:rsidP="004460F4">
      <w:pPr>
        <w:pStyle w:val="Standard"/>
        <w:numPr>
          <w:ilvl w:val="0"/>
          <w:numId w:val="9"/>
        </w:numPr>
        <w:tabs>
          <w:tab w:val="left" w:pos="284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43CD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przeprowadzeniu</w:t>
      </w: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Pr="00443CD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szkoleń w zakresie obsługi narzędzia dla </w:t>
      </w:r>
      <w:r w:rsidR="0023320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32 </w:t>
      </w:r>
      <w:r w:rsidRPr="00443CD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pracowników organizacji</w:t>
      </w:r>
      <w:r w:rsidR="00692FB7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.</w:t>
      </w:r>
    </w:p>
    <w:p w14:paraId="0C6F18B1" w14:textId="77777777" w:rsidR="007A2D0E" w:rsidRPr="00D05088" w:rsidRDefault="007A2D0E" w:rsidP="00233203">
      <w:pPr>
        <w:pStyle w:val="Nagwek2"/>
        <w:spacing w:before="120"/>
        <w:ind w:left="578" w:hanging="578"/>
        <w:rPr>
          <w:rFonts w:asciiTheme="minorHAnsi" w:hAnsiTheme="minorHAnsi" w:cstheme="minorHAnsi"/>
          <w:sz w:val="24"/>
          <w:szCs w:val="24"/>
        </w:rPr>
      </w:pPr>
      <w:bookmarkStart w:id="8" w:name="_Toc525308423"/>
      <w:r w:rsidRPr="00D05088">
        <w:rPr>
          <w:rFonts w:asciiTheme="minorHAnsi" w:hAnsiTheme="minorHAnsi" w:cstheme="minorHAnsi"/>
          <w:sz w:val="24"/>
          <w:szCs w:val="24"/>
        </w:rPr>
        <w:t>Zakres zamówienia</w:t>
      </w:r>
      <w:bookmarkEnd w:id="8"/>
      <w:r w:rsidRPr="00D050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12F05B" w14:textId="77777777" w:rsidR="00AD2AFC" w:rsidRPr="00451915" w:rsidRDefault="0069086A" w:rsidP="00E429B5">
      <w:pPr>
        <w:numPr>
          <w:ilvl w:val="0"/>
          <w:numId w:val="29"/>
        </w:numPr>
        <w:spacing w:after="0"/>
        <w:ind w:left="709" w:hanging="425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451915">
        <w:rPr>
          <w:rFonts w:asciiTheme="minorHAnsi" w:hAnsiTheme="minorHAnsi"/>
          <w:color w:val="53565A"/>
          <w:spacing w:val="-1"/>
        </w:rPr>
        <w:t>D</w:t>
      </w:r>
      <w:r w:rsidR="00AD2AFC" w:rsidRPr="00451915">
        <w:rPr>
          <w:rFonts w:asciiTheme="minorHAnsi" w:hAnsiTheme="minorHAnsi"/>
          <w:color w:val="53565A"/>
          <w:spacing w:val="-1"/>
        </w:rPr>
        <w:t>ocelowy proces zarządzania ryzykiem ma obejmować całą strukturę organizacyjną Zamawiającego, z przypisaniem ról osobom pełniącym kluczowe funkcje w procesie zarządzania ryzykiem</w:t>
      </w:r>
      <w:r w:rsidRPr="00451915">
        <w:rPr>
          <w:rFonts w:asciiTheme="minorHAnsi" w:hAnsiTheme="minorHAnsi"/>
          <w:color w:val="53565A"/>
          <w:spacing w:val="-1"/>
        </w:rPr>
        <w:t>. N</w:t>
      </w:r>
      <w:r w:rsidR="00AD2AFC" w:rsidRPr="00451915">
        <w:rPr>
          <w:rFonts w:asciiTheme="minorHAnsi" w:hAnsiTheme="minorHAnsi"/>
          <w:color w:val="53565A"/>
          <w:spacing w:val="-1"/>
        </w:rPr>
        <w:t xml:space="preserve">arzędzie wspierające proces </w:t>
      </w:r>
      <w:r w:rsidR="00D96D45" w:rsidRPr="00451915">
        <w:rPr>
          <w:rFonts w:asciiTheme="minorHAnsi" w:hAnsiTheme="minorHAnsi"/>
          <w:color w:val="53565A"/>
          <w:spacing w:val="-1"/>
        </w:rPr>
        <w:t xml:space="preserve">będzie użytkowane przez </w:t>
      </w:r>
      <w:r w:rsidR="00B54675">
        <w:rPr>
          <w:rFonts w:asciiTheme="minorHAnsi" w:hAnsiTheme="minorHAnsi"/>
          <w:color w:val="53565A"/>
          <w:spacing w:val="-1"/>
        </w:rPr>
        <w:t xml:space="preserve">32 </w:t>
      </w:r>
      <w:r w:rsidR="002F1E54" w:rsidRPr="00451915">
        <w:rPr>
          <w:rFonts w:asciiTheme="minorHAnsi" w:hAnsiTheme="minorHAnsi"/>
          <w:color w:val="53565A"/>
          <w:spacing w:val="-1"/>
        </w:rPr>
        <w:t>os</w:t>
      </w:r>
      <w:r w:rsidR="00B54675">
        <w:rPr>
          <w:rFonts w:asciiTheme="minorHAnsi" w:hAnsiTheme="minorHAnsi"/>
          <w:color w:val="53565A"/>
          <w:spacing w:val="-1"/>
        </w:rPr>
        <w:t>oby</w:t>
      </w:r>
      <w:r w:rsidR="00AD2AFC" w:rsidRPr="00451915">
        <w:rPr>
          <w:rFonts w:asciiTheme="minorHAnsi" w:hAnsiTheme="minorHAnsi"/>
          <w:color w:val="53565A"/>
          <w:spacing w:val="-1"/>
        </w:rPr>
        <w:t>;</w:t>
      </w:r>
    </w:p>
    <w:p w14:paraId="7A9B936B" w14:textId="77777777" w:rsidR="00DC5924" w:rsidRPr="00DC5924" w:rsidRDefault="00E000B5" w:rsidP="00DC5924">
      <w:pPr>
        <w:numPr>
          <w:ilvl w:val="0"/>
          <w:numId w:val="29"/>
        </w:numPr>
        <w:spacing w:after="0"/>
        <w:ind w:left="709" w:hanging="425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 xml:space="preserve">Metodyka </w:t>
      </w:r>
      <w:r w:rsidR="00DC5924">
        <w:rPr>
          <w:rFonts w:asciiTheme="minorHAnsi" w:hAnsiTheme="minorHAnsi"/>
          <w:color w:val="53565A"/>
          <w:spacing w:val="-1"/>
        </w:rPr>
        <w:t xml:space="preserve">zarządzania ryzkiem </w:t>
      </w:r>
      <w:r w:rsidRPr="00DC5924">
        <w:rPr>
          <w:rFonts w:asciiTheme="minorHAnsi" w:hAnsiTheme="minorHAnsi"/>
          <w:color w:val="53565A"/>
          <w:spacing w:val="-1"/>
        </w:rPr>
        <w:t>musi spełniać wymagania normy PN-EN ISO 9001:2015_10 oraz powinna być zgodna z wytycznymi zawartymi w normie PN-EN ISO 31000:2018 lub standardzie COSO-ERM lub FER-MA</w:t>
      </w:r>
      <w:r w:rsidR="00DC5924" w:rsidRPr="00DC5924">
        <w:rPr>
          <w:rFonts w:asciiTheme="minorHAnsi" w:hAnsiTheme="minorHAnsi"/>
          <w:color w:val="53565A"/>
          <w:spacing w:val="-1"/>
        </w:rPr>
        <w:t>. Opracowanie powinno obejmować co najmniej:</w:t>
      </w:r>
    </w:p>
    <w:p w14:paraId="3D737133" w14:textId="77777777" w:rsidR="00DC5924" w:rsidRPr="00DC5924" w:rsidRDefault="00DC5924" w:rsidP="00DC5924">
      <w:pPr>
        <w:numPr>
          <w:ilvl w:val="0"/>
          <w:numId w:val="36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zasady procesu zarządzania ryzykiem, w tym dotyczące:</w:t>
      </w:r>
    </w:p>
    <w:p w14:paraId="10CA78CA" w14:textId="77777777" w:rsidR="00DC5924" w:rsidRPr="00DC5924" w:rsidRDefault="00DC5924" w:rsidP="00594965">
      <w:pPr>
        <w:numPr>
          <w:ilvl w:val="0"/>
          <w:numId w:val="37"/>
        </w:numPr>
        <w:spacing w:after="0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organizacji całego procesu dostosowanego do struktury organizacyjnej Zamawiającego i wewnętrznych regulacji,</w:t>
      </w:r>
    </w:p>
    <w:p w14:paraId="428886E5" w14:textId="77777777" w:rsidR="00DC5924" w:rsidRPr="00DC5924" w:rsidRDefault="00DC5924" w:rsidP="00DC5924">
      <w:pPr>
        <w:numPr>
          <w:ilvl w:val="0"/>
          <w:numId w:val="37"/>
        </w:numPr>
        <w:spacing w:after="0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przypisania ról w procesie wraz z uprawnieniami i odpowiedzialnością,</w:t>
      </w:r>
    </w:p>
    <w:p w14:paraId="0AABCACC" w14:textId="77777777" w:rsidR="00DC5924" w:rsidRPr="00DC5924" w:rsidRDefault="00DC5924" w:rsidP="00DC5924">
      <w:pPr>
        <w:numPr>
          <w:ilvl w:val="0"/>
          <w:numId w:val="37"/>
        </w:numPr>
        <w:spacing w:after="0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sposób komunikacji pomiędzy uczestnikami procesu,</w:t>
      </w:r>
    </w:p>
    <w:p w14:paraId="7B8FB226" w14:textId="77777777" w:rsidR="00DC5924" w:rsidRPr="00DC5924" w:rsidRDefault="00DC5924" w:rsidP="00DC5924">
      <w:pPr>
        <w:numPr>
          <w:ilvl w:val="0"/>
          <w:numId w:val="37"/>
        </w:numPr>
        <w:spacing w:after="0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identyfikacji ryzyk w odniesieniu do celów, procesów, zadań organizacji,</w:t>
      </w:r>
    </w:p>
    <w:p w14:paraId="52B244EE" w14:textId="77777777" w:rsidR="00DC5924" w:rsidRPr="00DC5924" w:rsidRDefault="00DC5924" w:rsidP="00DC5924">
      <w:pPr>
        <w:numPr>
          <w:ilvl w:val="0"/>
          <w:numId w:val="37"/>
        </w:numPr>
        <w:spacing w:after="0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wyznaczania poziomu tolerancji ryzyka,</w:t>
      </w:r>
    </w:p>
    <w:p w14:paraId="1C0B324F" w14:textId="77777777" w:rsidR="00DC5924" w:rsidRPr="00DC5924" w:rsidRDefault="00DC5924" w:rsidP="00DC5924">
      <w:pPr>
        <w:numPr>
          <w:ilvl w:val="0"/>
          <w:numId w:val="37"/>
        </w:numPr>
        <w:spacing w:after="0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szacowania i oceny ryzyk wraz z analizą skuteczności mechanizmów kontrolnych,</w:t>
      </w:r>
    </w:p>
    <w:p w14:paraId="7495BDFD" w14:textId="77777777" w:rsidR="00DC5924" w:rsidRPr="00DC5924" w:rsidRDefault="00DC5924" w:rsidP="00DC5924">
      <w:pPr>
        <w:numPr>
          <w:ilvl w:val="0"/>
          <w:numId w:val="37"/>
        </w:numPr>
        <w:spacing w:after="0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sposobów i technik postępowania z ryzykiem w odniesieniu do wyznaczonej tolerancji,</w:t>
      </w:r>
    </w:p>
    <w:p w14:paraId="2FA68314" w14:textId="77777777" w:rsidR="00DC5924" w:rsidRPr="00DC5924" w:rsidRDefault="00DC5924" w:rsidP="00DC5924">
      <w:pPr>
        <w:numPr>
          <w:ilvl w:val="0"/>
          <w:numId w:val="37"/>
        </w:numPr>
        <w:spacing w:after="0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monitorowania i informowania o ryzyku, w tym raportowania,</w:t>
      </w:r>
    </w:p>
    <w:p w14:paraId="21FF6CF6" w14:textId="77777777" w:rsidR="00DC5924" w:rsidRPr="00DC5924" w:rsidRDefault="00DC5924" w:rsidP="00DC5924">
      <w:pPr>
        <w:numPr>
          <w:ilvl w:val="0"/>
          <w:numId w:val="36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bookmarkStart w:id="9" w:name="_Hlk524949844"/>
      <w:r w:rsidRPr="00DC5924">
        <w:rPr>
          <w:rFonts w:asciiTheme="minorHAnsi" w:hAnsiTheme="minorHAnsi"/>
          <w:color w:val="53565A"/>
          <w:spacing w:val="-1"/>
        </w:rPr>
        <w:t>ilustrację przebiegu procesu na diagramie BPMN wraz z procedurą opisową</w:t>
      </w:r>
      <w:bookmarkEnd w:id="9"/>
      <w:r w:rsidRPr="00DC5924">
        <w:rPr>
          <w:rFonts w:asciiTheme="minorHAnsi" w:hAnsiTheme="minorHAnsi"/>
          <w:color w:val="53565A"/>
          <w:spacing w:val="-1"/>
        </w:rPr>
        <w:t>,</w:t>
      </w:r>
    </w:p>
    <w:p w14:paraId="5F03D2E9" w14:textId="77777777" w:rsidR="00DC5924" w:rsidRPr="00DC5924" w:rsidRDefault="00DC5924" w:rsidP="00DC5924">
      <w:pPr>
        <w:numPr>
          <w:ilvl w:val="0"/>
          <w:numId w:val="36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wzorcowe dokumenty używane w procesie</w:t>
      </w:r>
      <w:r>
        <w:rPr>
          <w:rFonts w:asciiTheme="minorHAnsi" w:hAnsiTheme="minorHAnsi"/>
          <w:color w:val="53565A"/>
          <w:spacing w:val="-1"/>
        </w:rPr>
        <w:t xml:space="preserve"> i </w:t>
      </w:r>
      <w:r w:rsidRPr="00451915">
        <w:rPr>
          <w:rFonts w:asciiTheme="minorHAnsi" w:hAnsiTheme="minorHAnsi"/>
          <w:color w:val="53565A"/>
          <w:spacing w:val="-1"/>
        </w:rPr>
        <w:t>dostosowane do specyfiki Zamawiającego</w:t>
      </w:r>
      <w:r w:rsidRPr="00DC5924">
        <w:rPr>
          <w:rFonts w:asciiTheme="minorHAnsi" w:hAnsiTheme="minorHAnsi"/>
          <w:color w:val="53565A"/>
          <w:spacing w:val="-1"/>
        </w:rPr>
        <w:t>.</w:t>
      </w:r>
    </w:p>
    <w:p w14:paraId="30BF21AB" w14:textId="77777777" w:rsidR="00DC5924" w:rsidRPr="00DC5924" w:rsidRDefault="00DC5924" w:rsidP="00481A88">
      <w:pPr>
        <w:numPr>
          <w:ilvl w:val="0"/>
          <w:numId w:val="29"/>
        </w:numPr>
        <w:spacing w:after="0"/>
        <w:ind w:left="709" w:hanging="425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 xml:space="preserve">Metodyka zarządzania ryzykiem ma zostać zaimplementowana do narzędzia informatycznego wspomagającego proces zarządzania ryzykiem. Poprzez implementację Zamawiający rozumie: </w:t>
      </w:r>
      <w:r w:rsidR="00E52D04" w:rsidRPr="00451915">
        <w:rPr>
          <w:rFonts w:asciiTheme="minorHAnsi" w:hAnsiTheme="minorHAnsi"/>
          <w:color w:val="53565A"/>
          <w:spacing w:val="-1"/>
        </w:rPr>
        <w:t>dostaw</w:t>
      </w:r>
      <w:r w:rsidR="00E52D04">
        <w:rPr>
          <w:rFonts w:asciiTheme="minorHAnsi" w:hAnsiTheme="minorHAnsi"/>
          <w:color w:val="53565A"/>
          <w:spacing w:val="-1"/>
        </w:rPr>
        <w:t xml:space="preserve">ę </w:t>
      </w:r>
      <w:r w:rsidR="00E52D04" w:rsidRPr="00451915">
        <w:rPr>
          <w:rFonts w:asciiTheme="minorHAnsi" w:hAnsiTheme="minorHAnsi"/>
          <w:color w:val="53565A"/>
          <w:spacing w:val="-1"/>
        </w:rPr>
        <w:t>i instalac</w:t>
      </w:r>
      <w:r w:rsidR="00E52D04">
        <w:rPr>
          <w:rFonts w:asciiTheme="minorHAnsi" w:hAnsiTheme="minorHAnsi"/>
          <w:color w:val="53565A"/>
          <w:spacing w:val="-1"/>
        </w:rPr>
        <w:t>ję</w:t>
      </w:r>
      <w:r w:rsidR="00E52D04" w:rsidRPr="00451915">
        <w:rPr>
          <w:rFonts w:asciiTheme="minorHAnsi" w:hAnsiTheme="minorHAnsi"/>
          <w:color w:val="53565A"/>
          <w:spacing w:val="-1"/>
        </w:rPr>
        <w:t xml:space="preserve"> oprogramowania</w:t>
      </w:r>
      <w:r w:rsidR="00E52D04">
        <w:rPr>
          <w:rFonts w:asciiTheme="minorHAnsi" w:hAnsiTheme="minorHAnsi"/>
          <w:color w:val="53565A"/>
          <w:spacing w:val="-1"/>
        </w:rPr>
        <w:t xml:space="preserve"> dla 32 użytkowników</w:t>
      </w:r>
      <w:r w:rsidR="00E52D04" w:rsidRPr="00451915">
        <w:rPr>
          <w:rFonts w:asciiTheme="minorHAnsi" w:hAnsiTheme="minorHAnsi"/>
          <w:color w:val="53565A"/>
          <w:spacing w:val="-1"/>
        </w:rPr>
        <w:t>, wprowadzeni</w:t>
      </w:r>
      <w:r w:rsidR="00E52D04">
        <w:rPr>
          <w:rFonts w:asciiTheme="minorHAnsi" w:hAnsiTheme="minorHAnsi"/>
          <w:color w:val="53565A"/>
          <w:spacing w:val="-1"/>
        </w:rPr>
        <w:t>e</w:t>
      </w:r>
      <w:r w:rsidR="00E52D04" w:rsidRPr="00451915">
        <w:rPr>
          <w:rFonts w:asciiTheme="minorHAnsi" w:hAnsiTheme="minorHAnsi"/>
          <w:color w:val="53565A"/>
          <w:spacing w:val="-1"/>
        </w:rPr>
        <w:t xml:space="preserve"> danych do narzędzia, integracj</w:t>
      </w:r>
      <w:r w:rsidR="00E52D04">
        <w:rPr>
          <w:rFonts w:asciiTheme="minorHAnsi" w:hAnsiTheme="minorHAnsi"/>
          <w:color w:val="53565A"/>
          <w:spacing w:val="-1"/>
        </w:rPr>
        <w:t>ę</w:t>
      </w:r>
      <w:r w:rsidR="00E52D04" w:rsidRPr="00451915">
        <w:rPr>
          <w:rFonts w:asciiTheme="minorHAnsi" w:hAnsiTheme="minorHAnsi"/>
          <w:color w:val="53565A"/>
          <w:spacing w:val="-1"/>
        </w:rPr>
        <w:t xml:space="preserve"> z dotychczas wypracowaną dokumentacją w zakresie zarządzania ryzykiem, </w:t>
      </w:r>
      <w:r w:rsidR="00E52D04">
        <w:rPr>
          <w:rFonts w:asciiTheme="minorHAnsi" w:hAnsiTheme="minorHAnsi"/>
          <w:color w:val="53565A"/>
          <w:spacing w:val="-1"/>
        </w:rPr>
        <w:t xml:space="preserve">wykonanie </w:t>
      </w:r>
      <w:r w:rsidR="00E52D04" w:rsidRPr="00E52D04">
        <w:rPr>
          <w:rFonts w:asciiTheme="minorHAnsi" w:hAnsiTheme="minorHAnsi"/>
          <w:color w:val="53565A"/>
          <w:spacing w:val="-1"/>
        </w:rPr>
        <w:t xml:space="preserve">testów narzędzia </w:t>
      </w:r>
      <w:r w:rsidR="00473272" w:rsidRPr="00E52D04">
        <w:rPr>
          <w:rFonts w:asciiTheme="minorHAnsi" w:hAnsiTheme="minorHAnsi"/>
          <w:color w:val="53565A"/>
          <w:spacing w:val="-1"/>
        </w:rPr>
        <w:t>potwierdzając</w:t>
      </w:r>
      <w:r w:rsidR="00473272">
        <w:rPr>
          <w:rFonts w:asciiTheme="minorHAnsi" w:hAnsiTheme="minorHAnsi"/>
          <w:color w:val="53565A"/>
          <w:spacing w:val="-1"/>
        </w:rPr>
        <w:t>ych</w:t>
      </w:r>
      <w:r w:rsidR="00473272" w:rsidRPr="00E52D04">
        <w:rPr>
          <w:rFonts w:asciiTheme="minorHAnsi" w:hAnsiTheme="minorHAnsi"/>
          <w:color w:val="53565A"/>
          <w:spacing w:val="-1"/>
        </w:rPr>
        <w:t xml:space="preserve"> jego gotowość </w:t>
      </w:r>
      <w:r w:rsidR="00E52D04" w:rsidRPr="00E52D04">
        <w:rPr>
          <w:rFonts w:asciiTheme="minorHAnsi" w:hAnsiTheme="minorHAnsi"/>
          <w:color w:val="53565A"/>
          <w:spacing w:val="-1"/>
        </w:rPr>
        <w:t>w ramach poszczególnych funkcjonalności</w:t>
      </w:r>
      <w:r w:rsidRPr="00E52D04">
        <w:rPr>
          <w:rFonts w:asciiTheme="minorHAnsi" w:hAnsiTheme="minorHAnsi"/>
          <w:color w:val="53565A"/>
          <w:spacing w:val="-1"/>
        </w:rPr>
        <w:t>.</w:t>
      </w:r>
      <w:r w:rsidRPr="00DC5924">
        <w:rPr>
          <w:rFonts w:asciiTheme="minorHAnsi" w:hAnsiTheme="minorHAnsi"/>
          <w:color w:val="53565A"/>
          <w:spacing w:val="-1"/>
        </w:rPr>
        <w:t xml:space="preserve"> Oprogramowanie powinno umożliwiać w szczególności:</w:t>
      </w:r>
    </w:p>
    <w:p w14:paraId="2F7B5B9D" w14:textId="77777777" w:rsidR="00DC5924" w:rsidRPr="00DC5924" w:rsidRDefault="00DC5924" w:rsidP="00DC5924">
      <w:pPr>
        <w:numPr>
          <w:ilvl w:val="0"/>
          <w:numId w:val="38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prowadzenie rejestru ryzyk</w:t>
      </w:r>
      <w:r w:rsidR="00401D7E">
        <w:rPr>
          <w:rFonts w:asciiTheme="minorHAnsi" w:hAnsiTheme="minorHAnsi"/>
          <w:color w:val="53565A"/>
          <w:spacing w:val="-1"/>
        </w:rPr>
        <w:t>,</w:t>
      </w:r>
    </w:p>
    <w:p w14:paraId="2A765C3F" w14:textId="77777777" w:rsidR="00DC5924" w:rsidRPr="00DC5924" w:rsidRDefault="00DC5924" w:rsidP="00DC5924">
      <w:pPr>
        <w:numPr>
          <w:ilvl w:val="0"/>
          <w:numId w:val="38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prowadzenie kart ryzyk</w:t>
      </w:r>
      <w:r w:rsidR="00401D7E">
        <w:rPr>
          <w:rFonts w:asciiTheme="minorHAnsi" w:hAnsiTheme="minorHAnsi"/>
          <w:color w:val="53565A"/>
          <w:spacing w:val="-1"/>
        </w:rPr>
        <w:t>,</w:t>
      </w:r>
    </w:p>
    <w:p w14:paraId="19BD97EF" w14:textId="77777777" w:rsidR="00DC5924" w:rsidRPr="00DC5924" w:rsidRDefault="00DC5924" w:rsidP="00DC5924">
      <w:pPr>
        <w:numPr>
          <w:ilvl w:val="0"/>
          <w:numId w:val="38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wizualizację ryzyk w postaci „</w:t>
      </w:r>
      <w:proofErr w:type="spellStart"/>
      <w:r w:rsidRPr="00DC5924">
        <w:rPr>
          <w:rFonts w:asciiTheme="minorHAnsi" w:hAnsiTheme="minorHAnsi"/>
          <w:color w:val="53565A"/>
          <w:spacing w:val="-1"/>
        </w:rPr>
        <w:t>dashboards</w:t>
      </w:r>
      <w:proofErr w:type="spellEnd"/>
      <w:r w:rsidRPr="00DC5924">
        <w:rPr>
          <w:rFonts w:asciiTheme="minorHAnsi" w:hAnsiTheme="minorHAnsi"/>
          <w:color w:val="53565A"/>
          <w:spacing w:val="-1"/>
        </w:rPr>
        <w:t>”</w:t>
      </w:r>
      <w:r w:rsidR="00401D7E">
        <w:rPr>
          <w:rFonts w:asciiTheme="minorHAnsi" w:hAnsiTheme="minorHAnsi"/>
          <w:color w:val="53565A"/>
          <w:spacing w:val="-1"/>
        </w:rPr>
        <w:t>,</w:t>
      </w:r>
    </w:p>
    <w:p w14:paraId="197A6466" w14:textId="77777777" w:rsidR="00DC5924" w:rsidRPr="00DC5924" w:rsidRDefault="00DC5924" w:rsidP="00DC5924">
      <w:pPr>
        <w:numPr>
          <w:ilvl w:val="0"/>
          <w:numId w:val="38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raportowanie incydentów</w:t>
      </w:r>
      <w:r w:rsidR="00DA4D49">
        <w:rPr>
          <w:rFonts w:asciiTheme="minorHAnsi" w:hAnsiTheme="minorHAnsi"/>
          <w:color w:val="53565A"/>
          <w:spacing w:val="-1"/>
        </w:rPr>
        <w:t xml:space="preserve"> ujętych w rejestrze incydentów</w:t>
      </w:r>
      <w:r w:rsidR="00401D7E">
        <w:rPr>
          <w:rFonts w:asciiTheme="minorHAnsi" w:hAnsiTheme="minorHAnsi"/>
          <w:color w:val="53565A"/>
          <w:spacing w:val="-1"/>
        </w:rPr>
        <w:t>,</w:t>
      </w:r>
    </w:p>
    <w:p w14:paraId="076A55DB" w14:textId="77777777" w:rsidR="00DC5924" w:rsidRPr="00DC5924" w:rsidRDefault="00DC5924" w:rsidP="00DC5924">
      <w:pPr>
        <w:numPr>
          <w:ilvl w:val="0"/>
          <w:numId w:val="38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lastRenderedPageBreak/>
        <w:t>analizę scenariuszy</w:t>
      </w:r>
      <w:r w:rsidR="00DA4D49">
        <w:rPr>
          <w:rStyle w:val="Odwoanieprzypisudolnego"/>
          <w:rFonts w:asciiTheme="minorHAnsi" w:hAnsiTheme="minorHAnsi"/>
          <w:color w:val="53565A"/>
          <w:spacing w:val="-1"/>
        </w:rPr>
        <w:footnoteReference w:id="1"/>
      </w:r>
      <w:r w:rsidR="00401D7E">
        <w:rPr>
          <w:rFonts w:asciiTheme="minorHAnsi" w:hAnsiTheme="minorHAnsi"/>
          <w:color w:val="53565A"/>
          <w:spacing w:val="-1"/>
        </w:rPr>
        <w:t>,</w:t>
      </w:r>
    </w:p>
    <w:p w14:paraId="156C59E6" w14:textId="77777777" w:rsidR="00DC5924" w:rsidRPr="00DC5924" w:rsidRDefault="00DC5924" w:rsidP="00DC5924">
      <w:pPr>
        <w:numPr>
          <w:ilvl w:val="0"/>
          <w:numId w:val="38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automatyczne powiadomienia mailowe</w:t>
      </w:r>
      <w:r w:rsidR="00DA4D49">
        <w:rPr>
          <w:rFonts w:asciiTheme="minorHAnsi" w:hAnsiTheme="minorHAnsi"/>
          <w:color w:val="53565A"/>
          <w:spacing w:val="-1"/>
        </w:rPr>
        <w:t xml:space="preserve"> (np. </w:t>
      </w:r>
      <w:r w:rsidR="007A179A">
        <w:rPr>
          <w:rFonts w:asciiTheme="minorHAnsi" w:hAnsiTheme="minorHAnsi"/>
          <w:color w:val="53565A"/>
          <w:spacing w:val="-1"/>
        </w:rPr>
        <w:t>przypomnienia o nadchodzących terminach, informacje o nowych ryzykach/incydentach),</w:t>
      </w:r>
    </w:p>
    <w:p w14:paraId="78C18DE4" w14:textId="77777777" w:rsidR="00DC5924" w:rsidRPr="00DC5924" w:rsidRDefault="00DC5924" w:rsidP="00DC5924">
      <w:pPr>
        <w:numPr>
          <w:ilvl w:val="0"/>
          <w:numId w:val="38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DC5924">
        <w:rPr>
          <w:rFonts w:asciiTheme="minorHAnsi" w:hAnsiTheme="minorHAnsi"/>
          <w:color w:val="53565A"/>
          <w:spacing w:val="-1"/>
        </w:rPr>
        <w:t>automatyczne raportowanie</w:t>
      </w:r>
      <w:r w:rsidR="007A179A">
        <w:rPr>
          <w:rFonts w:asciiTheme="minorHAnsi" w:hAnsiTheme="minorHAnsi"/>
          <w:color w:val="53565A"/>
          <w:spacing w:val="-1"/>
        </w:rPr>
        <w:t xml:space="preserve"> (raporty cykliczne i na żądanie)</w:t>
      </w:r>
      <w:r w:rsidR="00401D7E">
        <w:rPr>
          <w:rFonts w:asciiTheme="minorHAnsi" w:hAnsiTheme="minorHAnsi"/>
          <w:color w:val="53565A"/>
          <w:spacing w:val="-1"/>
        </w:rPr>
        <w:t>,</w:t>
      </w:r>
    </w:p>
    <w:p w14:paraId="346D4CA7" w14:textId="77777777" w:rsidR="00DC5924" w:rsidRPr="00DC5924" w:rsidRDefault="007A179A" w:rsidP="00DC5924">
      <w:pPr>
        <w:numPr>
          <w:ilvl w:val="0"/>
          <w:numId w:val="38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>
        <w:rPr>
          <w:rFonts w:asciiTheme="minorHAnsi" w:hAnsiTheme="minorHAnsi"/>
          <w:color w:val="53565A"/>
          <w:spacing w:val="-1"/>
        </w:rPr>
        <w:t>export</w:t>
      </w:r>
      <w:r w:rsidR="00DC5924" w:rsidRPr="00DC5924">
        <w:rPr>
          <w:rFonts w:asciiTheme="minorHAnsi" w:hAnsiTheme="minorHAnsi"/>
          <w:color w:val="53565A"/>
          <w:spacing w:val="-1"/>
        </w:rPr>
        <w:t xml:space="preserve"> danych do aplikacji biurowych</w:t>
      </w:r>
      <w:r>
        <w:rPr>
          <w:rFonts w:asciiTheme="minorHAnsi" w:hAnsiTheme="minorHAnsi"/>
          <w:color w:val="53565A"/>
          <w:spacing w:val="-1"/>
        </w:rPr>
        <w:t xml:space="preserve"> (MS Office oraz w formacie PDF)</w:t>
      </w:r>
      <w:r w:rsidR="00401D7E">
        <w:rPr>
          <w:rFonts w:asciiTheme="minorHAnsi" w:hAnsiTheme="minorHAnsi"/>
          <w:color w:val="53565A"/>
          <w:spacing w:val="-1"/>
        </w:rPr>
        <w:t>,</w:t>
      </w:r>
    </w:p>
    <w:p w14:paraId="60228100" w14:textId="77777777" w:rsidR="00DC5924" w:rsidRDefault="007962BF" w:rsidP="00DC5924">
      <w:pPr>
        <w:numPr>
          <w:ilvl w:val="0"/>
          <w:numId w:val="38"/>
        </w:numPr>
        <w:spacing w:after="0"/>
        <w:ind w:left="1134"/>
        <w:contextualSpacing/>
        <w:jc w:val="both"/>
        <w:rPr>
          <w:rFonts w:asciiTheme="minorHAnsi" w:hAnsiTheme="minorHAnsi"/>
          <w:color w:val="53565A"/>
          <w:spacing w:val="-1"/>
        </w:rPr>
      </w:pPr>
      <w:r>
        <w:rPr>
          <w:rFonts w:asciiTheme="minorHAnsi" w:hAnsiTheme="minorHAnsi"/>
          <w:color w:val="53565A"/>
          <w:spacing w:val="-1"/>
        </w:rPr>
        <w:t xml:space="preserve">możliwość </w:t>
      </w:r>
      <w:r w:rsidR="00DC5924" w:rsidRPr="00DC5924">
        <w:rPr>
          <w:rFonts w:asciiTheme="minorHAnsi" w:hAnsiTheme="minorHAnsi"/>
          <w:color w:val="53565A"/>
          <w:spacing w:val="-1"/>
        </w:rPr>
        <w:t>współprac</w:t>
      </w:r>
      <w:r>
        <w:rPr>
          <w:rFonts w:asciiTheme="minorHAnsi" w:hAnsiTheme="minorHAnsi"/>
          <w:color w:val="53565A"/>
          <w:spacing w:val="-1"/>
        </w:rPr>
        <w:t xml:space="preserve">y z aplikacjami wytworzonymi w oparciu o platformę </w:t>
      </w:r>
      <w:r w:rsidR="00DC5924" w:rsidRPr="00DC5924">
        <w:rPr>
          <w:rFonts w:asciiTheme="minorHAnsi" w:hAnsiTheme="minorHAnsi"/>
          <w:color w:val="53565A"/>
          <w:spacing w:val="-1"/>
        </w:rPr>
        <w:t>Microsoft SharePoint</w:t>
      </w:r>
      <w:r w:rsidR="00401D7E">
        <w:rPr>
          <w:rFonts w:asciiTheme="minorHAnsi" w:hAnsiTheme="minorHAnsi"/>
          <w:color w:val="53565A"/>
          <w:spacing w:val="-1"/>
        </w:rPr>
        <w:t>.</w:t>
      </w:r>
    </w:p>
    <w:p w14:paraId="26BBD124" w14:textId="77777777" w:rsidR="00401D7E" w:rsidRPr="00E000B5" w:rsidRDefault="00401D7E" w:rsidP="00401D7E">
      <w:pPr>
        <w:spacing w:after="0"/>
        <w:ind w:left="774"/>
        <w:contextualSpacing/>
        <w:jc w:val="both"/>
        <w:rPr>
          <w:rFonts w:asciiTheme="minorHAnsi" w:hAnsiTheme="minorHAnsi"/>
          <w:color w:val="53565A"/>
          <w:spacing w:val="-1"/>
        </w:rPr>
      </w:pPr>
      <w:r>
        <w:rPr>
          <w:rFonts w:asciiTheme="minorHAnsi" w:hAnsiTheme="minorHAnsi"/>
          <w:color w:val="53565A"/>
          <w:spacing w:val="-1"/>
        </w:rPr>
        <w:t xml:space="preserve">Ponadto oprogramowanie powinno posiadać </w:t>
      </w:r>
      <w:r w:rsidRPr="00F43536">
        <w:rPr>
          <w:rFonts w:asciiTheme="minorHAnsi" w:hAnsiTheme="minorHAnsi"/>
          <w:color w:val="53565A"/>
          <w:spacing w:val="-1"/>
        </w:rPr>
        <w:t>interfejs użytkownika oraz dokumentacj</w:t>
      </w:r>
      <w:r>
        <w:rPr>
          <w:rFonts w:asciiTheme="minorHAnsi" w:hAnsiTheme="minorHAnsi"/>
          <w:color w:val="53565A"/>
          <w:spacing w:val="-1"/>
        </w:rPr>
        <w:t>ę</w:t>
      </w:r>
      <w:r w:rsidRPr="00F43536">
        <w:rPr>
          <w:rFonts w:asciiTheme="minorHAnsi" w:hAnsiTheme="minorHAnsi"/>
          <w:color w:val="53565A"/>
          <w:spacing w:val="-1"/>
        </w:rPr>
        <w:t xml:space="preserve"> </w:t>
      </w:r>
      <w:r w:rsidR="004359D5">
        <w:rPr>
          <w:rFonts w:asciiTheme="minorHAnsi" w:hAnsiTheme="minorHAnsi"/>
          <w:color w:val="53565A"/>
          <w:spacing w:val="-1"/>
        </w:rPr>
        <w:t>i</w:t>
      </w:r>
      <w:r w:rsidR="00716E7E">
        <w:rPr>
          <w:rFonts w:asciiTheme="minorHAnsi" w:hAnsiTheme="minorHAnsi"/>
          <w:color w:val="53565A"/>
          <w:spacing w:val="-1"/>
        </w:rPr>
        <w:t> </w:t>
      </w:r>
      <w:r w:rsidR="004359D5">
        <w:rPr>
          <w:rFonts w:asciiTheme="minorHAnsi" w:hAnsiTheme="minorHAnsi"/>
          <w:color w:val="53565A"/>
          <w:spacing w:val="-1"/>
        </w:rPr>
        <w:t xml:space="preserve">instrukcję dla użytkownika </w:t>
      </w:r>
      <w:r w:rsidRPr="00F43536">
        <w:rPr>
          <w:rFonts w:asciiTheme="minorHAnsi" w:hAnsiTheme="minorHAnsi"/>
          <w:color w:val="53565A"/>
          <w:spacing w:val="-1"/>
        </w:rPr>
        <w:t>w języku polskim</w:t>
      </w:r>
      <w:r>
        <w:rPr>
          <w:rFonts w:asciiTheme="minorHAnsi" w:hAnsiTheme="minorHAnsi"/>
          <w:color w:val="53565A"/>
          <w:spacing w:val="-1"/>
        </w:rPr>
        <w:t>.</w:t>
      </w:r>
    </w:p>
    <w:p w14:paraId="0E531A63" w14:textId="77777777" w:rsidR="005826A5" w:rsidRPr="00940713" w:rsidRDefault="005826A5" w:rsidP="005826A5">
      <w:pPr>
        <w:numPr>
          <w:ilvl w:val="0"/>
          <w:numId w:val="29"/>
        </w:numPr>
        <w:spacing w:after="0"/>
        <w:ind w:left="709" w:hanging="425"/>
        <w:contextualSpacing/>
        <w:jc w:val="both"/>
        <w:rPr>
          <w:rFonts w:asciiTheme="minorHAnsi" w:hAnsiTheme="minorHAnsi"/>
          <w:color w:val="53565A"/>
          <w:spacing w:val="-1"/>
        </w:rPr>
      </w:pPr>
      <w:r w:rsidRPr="00940713">
        <w:rPr>
          <w:rFonts w:asciiTheme="minorHAnsi" w:hAnsiTheme="minorHAnsi"/>
          <w:color w:val="53565A"/>
          <w:spacing w:val="-1"/>
        </w:rPr>
        <w:t>Dopuszcza się, aby narzędzie informatyczne funkcjonowało w jednym z modeli: subskrypcja roczna oprogramowania,  licencje wieczyste oprogramowania i model SaaS</w:t>
      </w:r>
      <w:r w:rsidR="004359D5">
        <w:rPr>
          <w:rFonts w:asciiTheme="minorHAnsi" w:hAnsiTheme="minorHAnsi"/>
          <w:color w:val="53565A"/>
          <w:spacing w:val="-1"/>
        </w:rPr>
        <w:t>. Liczba użytkowników – 32 pracowników;</w:t>
      </w:r>
    </w:p>
    <w:p w14:paraId="2528064F" w14:textId="77777777" w:rsidR="00AD2AFC" w:rsidRPr="00451915" w:rsidRDefault="00AD2AFC" w:rsidP="00DC5924">
      <w:pPr>
        <w:numPr>
          <w:ilvl w:val="0"/>
          <w:numId w:val="29"/>
        </w:numPr>
        <w:spacing w:after="0"/>
        <w:ind w:left="709" w:hanging="425"/>
        <w:contextualSpacing/>
        <w:jc w:val="both"/>
        <w:rPr>
          <w:rFonts w:asciiTheme="minorHAnsi" w:hAnsiTheme="minorHAnsi"/>
          <w:color w:val="53565A"/>
          <w:spacing w:val="-1"/>
        </w:rPr>
      </w:pPr>
      <w:bookmarkStart w:id="10" w:name="_Hlk525292431"/>
      <w:r w:rsidRPr="00451915">
        <w:rPr>
          <w:rFonts w:asciiTheme="minorHAnsi" w:hAnsiTheme="minorHAnsi"/>
          <w:color w:val="53565A"/>
          <w:spacing w:val="-1"/>
        </w:rPr>
        <w:t>W okresie 12 miesięcy od</w:t>
      </w:r>
      <w:r w:rsidR="00DC5924">
        <w:rPr>
          <w:rFonts w:asciiTheme="minorHAnsi" w:hAnsiTheme="minorHAnsi"/>
          <w:color w:val="53565A"/>
          <w:spacing w:val="-1"/>
        </w:rPr>
        <w:t xml:space="preserve"> daty</w:t>
      </w:r>
      <w:r w:rsidRPr="00451915">
        <w:rPr>
          <w:rFonts w:asciiTheme="minorHAnsi" w:hAnsiTheme="minorHAnsi"/>
          <w:color w:val="53565A"/>
          <w:spacing w:val="-1"/>
        </w:rPr>
        <w:t xml:space="preserve"> </w:t>
      </w:r>
      <w:r w:rsidR="00473272">
        <w:rPr>
          <w:rFonts w:asciiTheme="minorHAnsi" w:hAnsiTheme="minorHAnsi"/>
          <w:color w:val="53565A"/>
          <w:spacing w:val="-1"/>
        </w:rPr>
        <w:t>odbioru</w:t>
      </w:r>
      <w:r w:rsidRPr="00451915">
        <w:rPr>
          <w:rFonts w:asciiTheme="minorHAnsi" w:hAnsiTheme="minorHAnsi"/>
          <w:color w:val="53565A"/>
          <w:spacing w:val="-1"/>
        </w:rPr>
        <w:t xml:space="preserve"> narzędzia </w:t>
      </w:r>
      <w:r w:rsidR="00473272">
        <w:rPr>
          <w:rFonts w:asciiTheme="minorHAnsi" w:hAnsiTheme="minorHAnsi"/>
          <w:color w:val="53565A"/>
          <w:spacing w:val="-1"/>
        </w:rPr>
        <w:t>informatycznego przez Zamawiającego</w:t>
      </w:r>
      <w:bookmarkEnd w:id="10"/>
      <w:r w:rsidRPr="00451915">
        <w:rPr>
          <w:rFonts w:asciiTheme="minorHAnsi" w:hAnsiTheme="minorHAnsi"/>
          <w:color w:val="53565A"/>
          <w:spacing w:val="-1"/>
        </w:rPr>
        <w:t xml:space="preserve">, </w:t>
      </w:r>
      <w:r w:rsidR="00E86656">
        <w:rPr>
          <w:rFonts w:asciiTheme="minorHAnsi" w:hAnsiTheme="minorHAnsi"/>
          <w:color w:val="53565A"/>
          <w:spacing w:val="-1"/>
        </w:rPr>
        <w:t xml:space="preserve">Wykonawca </w:t>
      </w:r>
      <w:r w:rsidRPr="00451915">
        <w:rPr>
          <w:rFonts w:asciiTheme="minorHAnsi" w:hAnsiTheme="minorHAnsi"/>
          <w:color w:val="53565A"/>
          <w:spacing w:val="-1"/>
        </w:rPr>
        <w:t>będzie świadcz</w:t>
      </w:r>
      <w:r w:rsidR="00E86656">
        <w:rPr>
          <w:rFonts w:asciiTheme="minorHAnsi" w:hAnsiTheme="minorHAnsi"/>
          <w:color w:val="53565A"/>
          <w:spacing w:val="-1"/>
        </w:rPr>
        <w:t>ył</w:t>
      </w:r>
      <w:r w:rsidRPr="00451915">
        <w:rPr>
          <w:rFonts w:asciiTheme="minorHAnsi" w:hAnsiTheme="minorHAnsi"/>
          <w:color w:val="53565A"/>
          <w:spacing w:val="-1"/>
        </w:rPr>
        <w:t xml:space="preserve"> asyst</w:t>
      </w:r>
      <w:r w:rsidR="00E86656">
        <w:rPr>
          <w:rFonts w:asciiTheme="minorHAnsi" w:hAnsiTheme="minorHAnsi"/>
          <w:color w:val="53565A"/>
          <w:spacing w:val="-1"/>
        </w:rPr>
        <w:t>ę</w:t>
      </w:r>
      <w:r w:rsidRPr="00451915">
        <w:rPr>
          <w:rFonts w:asciiTheme="minorHAnsi" w:hAnsiTheme="minorHAnsi"/>
          <w:color w:val="53565A"/>
          <w:spacing w:val="-1"/>
        </w:rPr>
        <w:t xml:space="preserve"> techniczn</w:t>
      </w:r>
      <w:r w:rsidR="00E86656">
        <w:rPr>
          <w:rFonts w:asciiTheme="minorHAnsi" w:hAnsiTheme="minorHAnsi"/>
          <w:color w:val="53565A"/>
          <w:spacing w:val="-1"/>
        </w:rPr>
        <w:t>ą</w:t>
      </w:r>
      <w:r w:rsidRPr="00451915">
        <w:rPr>
          <w:rFonts w:asciiTheme="minorHAnsi" w:hAnsiTheme="minorHAnsi"/>
          <w:color w:val="53565A"/>
          <w:spacing w:val="-1"/>
        </w:rPr>
        <w:t xml:space="preserve"> dla Zamawiającego</w:t>
      </w:r>
      <w:r w:rsidR="00961681">
        <w:rPr>
          <w:rFonts w:asciiTheme="minorHAnsi" w:hAnsiTheme="minorHAnsi"/>
          <w:color w:val="53565A"/>
          <w:spacing w:val="-1"/>
        </w:rPr>
        <w:t xml:space="preserve">. Zakres asysty technicznej został </w:t>
      </w:r>
      <w:r w:rsidR="00961681" w:rsidRPr="003A5A4A">
        <w:rPr>
          <w:rFonts w:asciiTheme="minorHAnsi" w:hAnsiTheme="minorHAnsi"/>
          <w:color w:val="53565A"/>
          <w:spacing w:val="-1"/>
        </w:rPr>
        <w:t xml:space="preserve">określony w </w:t>
      </w:r>
      <w:r w:rsidR="00961681" w:rsidRPr="003A5A4A">
        <w:rPr>
          <w:rFonts w:asciiTheme="minorHAnsi" w:hAnsiTheme="minorHAnsi" w:cstheme="minorHAnsi"/>
          <w:color w:val="53565A"/>
          <w:spacing w:val="-1"/>
        </w:rPr>
        <w:t>§</w:t>
      </w:r>
      <w:r w:rsidR="00961681" w:rsidRPr="003A5A4A">
        <w:rPr>
          <w:rFonts w:asciiTheme="minorHAnsi" w:hAnsiTheme="minorHAnsi"/>
          <w:color w:val="53565A"/>
          <w:spacing w:val="-1"/>
        </w:rPr>
        <w:t xml:space="preserve"> 12</w:t>
      </w:r>
      <w:r w:rsidR="003A5A4A" w:rsidRPr="003A5A4A">
        <w:rPr>
          <w:rFonts w:asciiTheme="minorHAnsi" w:hAnsiTheme="minorHAnsi"/>
          <w:color w:val="53565A"/>
          <w:spacing w:val="-1"/>
        </w:rPr>
        <w:t xml:space="preserve"> </w:t>
      </w:r>
      <w:r w:rsidR="00961681" w:rsidRPr="003A5A4A">
        <w:rPr>
          <w:rFonts w:asciiTheme="minorHAnsi" w:hAnsiTheme="minorHAnsi"/>
          <w:color w:val="53565A"/>
          <w:spacing w:val="-1"/>
        </w:rPr>
        <w:t>Umowy</w:t>
      </w:r>
      <w:r w:rsidR="00892DC6">
        <w:rPr>
          <w:rFonts w:asciiTheme="minorHAnsi" w:hAnsiTheme="minorHAnsi"/>
          <w:color w:val="53565A"/>
          <w:spacing w:val="-1"/>
        </w:rPr>
        <w:t xml:space="preserve"> i ma obejmować wszystkie lokalizacje Zamawiającego.</w:t>
      </w:r>
    </w:p>
    <w:p w14:paraId="0B86BCF9" w14:textId="77777777" w:rsidR="00AD2AFC" w:rsidRPr="00F43536" w:rsidRDefault="005826A5" w:rsidP="00401D7E">
      <w:pPr>
        <w:numPr>
          <w:ilvl w:val="0"/>
          <w:numId w:val="29"/>
        </w:numPr>
        <w:spacing w:after="0"/>
        <w:ind w:left="709" w:hanging="425"/>
        <w:contextualSpacing/>
        <w:jc w:val="both"/>
        <w:rPr>
          <w:rFonts w:asciiTheme="minorHAnsi" w:hAnsiTheme="minorHAnsi"/>
          <w:color w:val="53565A"/>
          <w:spacing w:val="-1"/>
        </w:rPr>
      </w:pPr>
      <w:r>
        <w:rPr>
          <w:rFonts w:asciiTheme="minorHAnsi" w:hAnsiTheme="minorHAnsi"/>
          <w:color w:val="53565A"/>
          <w:spacing w:val="-1"/>
        </w:rPr>
        <w:t>Wykonawca</w:t>
      </w:r>
      <w:r w:rsidR="00401D7E" w:rsidRPr="00401D7E">
        <w:rPr>
          <w:rFonts w:asciiTheme="minorHAnsi" w:hAnsiTheme="minorHAnsi"/>
          <w:color w:val="53565A"/>
          <w:spacing w:val="-1"/>
        </w:rPr>
        <w:t xml:space="preserve"> przeprowadz</w:t>
      </w:r>
      <w:r>
        <w:rPr>
          <w:rFonts w:asciiTheme="minorHAnsi" w:hAnsiTheme="minorHAnsi"/>
          <w:color w:val="53565A"/>
          <w:spacing w:val="-1"/>
        </w:rPr>
        <w:t xml:space="preserve">i </w:t>
      </w:r>
      <w:r w:rsidR="00401D7E" w:rsidRPr="00401D7E">
        <w:rPr>
          <w:rFonts w:asciiTheme="minorHAnsi" w:hAnsiTheme="minorHAnsi"/>
          <w:color w:val="53565A"/>
          <w:spacing w:val="-1"/>
        </w:rPr>
        <w:t>szkole</w:t>
      </w:r>
      <w:r>
        <w:rPr>
          <w:rFonts w:asciiTheme="minorHAnsi" w:hAnsiTheme="minorHAnsi"/>
          <w:color w:val="53565A"/>
          <w:spacing w:val="-1"/>
        </w:rPr>
        <w:t>nie</w:t>
      </w:r>
      <w:r w:rsidR="00401D7E" w:rsidRPr="00401D7E">
        <w:rPr>
          <w:rFonts w:asciiTheme="minorHAnsi" w:hAnsiTheme="minorHAnsi"/>
          <w:color w:val="53565A"/>
          <w:spacing w:val="-1"/>
        </w:rPr>
        <w:t xml:space="preserve"> z zakresu obsługi procesu zarządzania ryzykiem w</w:t>
      </w:r>
      <w:r w:rsidR="005A10FB">
        <w:rPr>
          <w:rFonts w:asciiTheme="minorHAnsi" w:hAnsiTheme="minorHAnsi"/>
          <w:color w:val="53565A"/>
          <w:spacing w:val="-1"/>
        </w:rPr>
        <w:t> </w:t>
      </w:r>
      <w:r w:rsidR="00401D7E" w:rsidRPr="00401D7E">
        <w:rPr>
          <w:rFonts w:asciiTheme="minorHAnsi" w:hAnsiTheme="minorHAnsi"/>
          <w:color w:val="53565A"/>
          <w:spacing w:val="-1"/>
        </w:rPr>
        <w:t>dostarczonym narzędziu</w:t>
      </w:r>
      <w:r w:rsidRPr="005826A5">
        <w:rPr>
          <w:rFonts w:asciiTheme="minorHAnsi" w:hAnsiTheme="minorHAnsi"/>
          <w:color w:val="53565A"/>
          <w:spacing w:val="-1"/>
        </w:rPr>
        <w:t xml:space="preserve"> </w:t>
      </w:r>
      <w:r w:rsidRPr="00401D7E">
        <w:rPr>
          <w:rFonts w:asciiTheme="minorHAnsi" w:hAnsiTheme="minorHAnsi"/>
          <w:color w:val="53565A"/>
          <w:spacing w:val="-1"/>
        </w:rPr>
        <w:t>dla 32 pracowników PFRON</w:t>
      </w:r>
      <w:r w:rsidR="00401D7E" w:rsidRPr="00401D7E">
        <w:rPr>
          <w:rFonts w:asciiTheme="minorHAnsi" w:hAnsiTheme="minorHAnsi"/>
          <w:color w:val="53565A"/>
          <w:spacing w:val="-1"/>
        </w:rPr>
        <w:t>. Szkolenie odbędzie się w siedzibie Zamawiającego w Warszawie w podziale na 2 grupy</w:t>
      </w:r>
      <w:r>
        <w:rPr>
          <w:rFonts w:asciiTheme="minorHAnsi" w:hAnsiTheme="minorHAnsi"/>
          <w:color w:val="53565A"/>
          <w:spacing w:val="-1"/>
        </w:rPr>
        <w:t>.</w:t>
      </w:r>
      <w:r w:rsidR="00B363B1">
        <w:rPr>
          <w:rFonts w:asciiTheme="minorHAnsi" w:hAnsiTheme="minorHAnsi"/>
          <w:color w:val="53565A"/>
          <w:spacing w:val="-1"/>
        </w:rPr>
        <w:t xml:space="preserve"> </w:t>
      </w:r>
      <w:r w:rsidR="004359D5">
        <w:rPr>
          <w:rFonts w:asciiTheme="minorHAnsi" w:hAnsiTheme="minorHAnsi"/>
          <w:color w:val="53565A"/>
          <w:spacing w:val="-1"/>
        </w:rPr>
        <w:t xml:space="preserve">Wykonawca </w:t>
      </w:r>
      <w:r w:rsidR="00B363B1" w:rsidRPr="004359D5">
        <w:rPr>
          <w:rFonts w:asciiTheme="minorHAnsi" w:hAnsiTheme="minorHAnsi"/>
          <w:color w:val="53565A"/>
          <w:spacing w:val="-1"/>
        </w:rPr>
        <w:t>oprac</w:t>
      </w:r>
      <w:r w:rsidR="004359D5" w:rsidRPr="004359D5">
        <w:rPr>
          <w:rFonts w:asciiTheme="minorHAnsi" w:hAnsiTheme="minorHAnsi"/>
          <w:color w:val="53565A"/>
          <w:spacing w:val="-1"/>
        </w:rPr>
        <w:t xml:space="preserve">uje materiał szkoleniowy zawierający elementy instruktażu obsługi narzędzia i </w:t>
      </w:r>
      <w:r w:rsidR="00B363B1" w:rsidRPr="004359D5">
        <w:rPr>
          <w:rFonts w:asciiTheme="minorHAnsi" w:hAnsiTheme="minorHAnsi"/>
          <w:color w:val="53565A"/>
          <w:spacing w:val="-1"/>
        </w:rPr>
        <w:t>udostęp</w:t>
      </w:r>
      <w:r w:rsidR="004359D5" w:rsidRPr="004359D5">
        <w:rPr>
          <w:rFonts w:asciiTheme="minorHAnsi" w:hAnsiTheme="minorHAnsi"/>
          <w:color w:val="53565A"/>
          <w:spacing w:val="-1"/>
        </w:rPr>
        <w:t>ni go uczestnikom szkolenia w</w:t>
      </w:r>
      <w:r w:rsidR="005A10FB">
        <w:rPr>
          <w:rFonts w:asciiTheme="minorHAnsi" w:hAnsiTheme="minorHAnsi"/>
          <w:color w:val="53565A"/>
          <w:spacing w:val="-1"/>
        </w:rPr>
        <w:t> </w:t>
      </w:r>
      <w:r w:rsidR="004359D5" w:rsidRPr="004359D5">
        <w:rPr>
          <w:rFonts w:asciiTheme="minorHAnsi" w:hAnsiTheme="minorHAnsi"/>
          <w:color w:val="53565A"/>
          <w:spacing w:val="-1"/>
        </w:rPr>
        <w:t>formie elektronicznej. Minimalny czas trwania szkolenia - 8 godzin dla jednej grupy.</w:t>
      </w:r>
    </w:p>
    <w:p w14:paraId="4B0C5FBE" w14:textId="77777777" w:rsidR="006635F2" w:rsidRDefault="006635F2" w:rsidP="004460F4">
      <w:pPr>
        <w:spacing w:after="0"/>
        <w:jc w:val="both"/>
        <w:rPr>
          <w:rFonts w:asciiTheme="minorHAnsi" w:hAnsiTheme="minorHAnsi"/>
          <w:color w:val="53565A"/>
          <w:spacing w:val="-1"/>
        </w:rPr>
      </w:pPr>
    </w:p>
    <w:p w14:paraId="34C1DA36" w14:textId="77777777" w:rsidR="00AD2AFC" w:rsidRPr="00F43536" w:rsidRDefault="00AD2AFC" w:rsidP="005826A5">
      <w:pPr>
        <w:spacing w:after="0"/>
        <w:ind w:left="284"/>
        <w:jc w:val="both"/>
        <w:rPr>
          <w:rFonts w:asciiTheme="minorHAnsi" w:hAnsiTheme="minorHAnsi"/>
          <w:color w:val="53565A"/>
          <w:spacing w:val="-1"/>
        </w:rPr>
      </w:pPr>
      <w:r w:rsidRPr="00F43536">
        <w:rPr>
          <w:rFonts w:asciiTheme="minorHAnsi" w:hAnsiTheme="minorHAnsi"/>
          <w:color w:val="53565A"/>
          <w:spacing w:val="-1"/>
        </w:rPr>
        <w:t>Zamawiający informuje, że:</w:t>
      </w:r>
    </w:p>
    <w:p w14:paraId="0BDD0976" w14:textId="77777777" w:rsidR="00AD2AFC" w:rsidRPr="00451915" w:rsidRDefault="00AD2AFC" w:rsidP="004460F4">
      <w:pPr>
        <w:pStyle w:val="Akapitzlist"/>
        <w:numPr>
          <w:ilvl w:val="0"/>
          <w:numId w:val="12"/>
        </w:numPr>
        <w:spacing w:after="0"/>
        <w:ind w:left="709" w:hanging="283"/>
        <w:contextualSpacing w:val="0"/>
        <w:jc w:val="both"/>
        <w:rPr>
          <w:rFonts w:asciiTheme="minorHAnsi" w:hAnsiTheme="minorHAnsi"/>
          <w:color w:val="53565A"/>
          <w:spacing w:val="-1"/>
        </w:rPr>
      </w:pPr>
      <w:r w:rsidRPr="00451915">
        <w:rPr>
          <w:rFonts w:asciiTheme="minorHAnsi" w:hAnsiTheme="minorHAnsi"/>
          <w:color w:val="53565A"/>
          <w:spacing w:val="-1"/>
        </w:rPr>
        <w:t xml:space="preserve">zatrudnia około </w:t>
      </w:r>
      <w:r w:rsidR="004359D5">
        <w:rPr>
          <w:rFonts w:asciiTheme="minorHAnsi" w:hAnsiTheme="minorHAnsi"/>
          <w:color w:val="53565A"/>
          <w:spacing w:val="-1"/>
        </w:rPr>
        <w:t>100</w:t>
      </w:r>
      <w:r w:rsidRPr="00451915">
        <w:rPr>
          <w:rFonts w:asciiTheme="minorHAnsi" w:hAnsiTheme="minorHAnsi"/>
          <w:color w:val="53565A"/>
          <w:spacing w:val="-1"/>
        </w:rPr>
        <w:t xml:space="preserve">0 osób i </w:t>
      </w:r>
      <w:r w:rsidR="00EA6EE2" w:rsidRPr="00451915">
        <w:rPr>
          <w:rFonts w:asciiTheme="minorHAnsi" w:hAnsiTheme="minorHAnsi"/>
          <w:color w:val="53565A"/>
          <w:spacing w:val="-1"/>
        </w:rPr>
        <w:t xml:space="preserve">obecnie </w:t>
      </w:r>
      <w:r w:rsidRPr="00451915">
        <w:rPr>
          <w:rFonts w:asciiTheme="minorHAnsi" w:hAnsiTheme="minorHAnsi"/>
          <w:color w:val="53565A"/>
          <w:spacing w:val="-1"/>
        </w:rPr>
        <w:t xml:space="preserve">prowadzi działalność w </w:t>
      </w:r>
      <w:r w:rsidR="00EA6EE2" w:rsidRPr="00451915">
        <w:rPr>
          <w:rFonts w:asciiTheme="minorHAnsi" w:hAnsiTheme="minorHAnsi"/>
          <w:color w:val="53565A"/>
          <w:spacing w:val="-1"/>
        </w:rPr>
        <w:t xml:space="preserve">20 </w:t>
      </w:r>
      <w:r w:rsidRPr="00451915">
        <w:rPr>
          <w:rFonts w:asciiTheme="minorHAnsi" w:hAnsiTheme="minorHAnsi"/>
          <w:color w:val="53565A"/>
          <w:spacing w:val="-1"/>
        </w:rPr>
        <w:t>lokalizacjach</w:t>
      </w:r>
      <w:r w:rsidR="00EA6EE2" w:rsidRPr="00451915">
        <w:rPr>
          <w:rFonts w:asciiTheme="minorHAnsi" w:hAnsiTheme="minorHAnsi"/>
          <w:color w:val="53565A"/>
          <w:spacing w:val="-1"/>
        </w:rPr>
        <w:t>, w</w:t>
      </w:r>
      <w:r w:rsidR="00961681">
        <w:rPr>
          <w:rFonts w:asciiTheme="minorHAnsi" w:hAnsiTheme="minorHAnsi"/>
          <w:color w:val="53565A"/>
          <w:spacing w:val="-1"/>
        </w:rPr>
        <w:t> </w:t>
      </w:r>
      <w:r w:rsidR="00EA6EE2" w:rsidRPr="00451915">
        <w:rPr>
          <w:rFonts w:asciiTheme="minorHAnsi" w:hAnsiTheme="minorHAnsi"/>
          <w:color w:val="53565A"/>
          <w:spacing w:val="-1"/>
        </w:rPr>
        <w:t>tym</w:t>
      </w:r>
      <w:r w:rsidR="00961681">
        <w:rPr>
          <w:rFonts w:asciiTheme="minorHAnsi" w:hAnsiTheme="minorHAnsi"/>
          <w:color w:val="53565A"/>
          <w:spacing w:val="-1"/>
        </w:rPr>
        <w:t> </w:t>
      </w:r>
      <w:r w:rsidR="00F43536">
        <w:rPr>
          <w:rFonts w:asciiTheme="minorHAnsi" w:hAnsiTheme="minorHAnsi"/>
          <w:color w:val="53565A"/>
          <w:spacing w:val="-1"/>
        </w:rPr>
        <w:t>w</w:t>
      </w:r>
      <w:r w:rsidR="005A10FB">
        <w:rPr>
          <w:rFonts w:asciiTheme="minorHAnsi" w:hAnsiTheme="minorHAnsi"/>
          <w:color w:val="53565A"/>
          <w:spacing w:val="-1"/>
        </w:rPr>
        <w:t> </w:t>
      </w:r>
      <w:r w:rsidR="00EA6EE2" w:rsidRPr="00451915">
        <w:rPr>
          <w:rFonts w:asciiTheme="minorHAnsi" w:hAnsiTheme="minorHAnsi"/>
          <w:color w:val="53565A"/>
          <w:spacing w:val="-1"/>
        </w:rPr>
        <w:t>16</w:t>
      </w:r>
      <w:r w:rsidR="005A10FB">
        <w:rPr>
          <w:rFonts w:asciiTheme="minorHAnsi" w:hAnsiTheme="minorHAnsi"/>
          <w:color w:val="53565A"/>
          <w:spacing w:val="-1"/>
        </w:rPr>
        <w:t> </w:t>
      </w:r>
      <w:r w:rsidR="00EA6EE2" w:rsidRPr="00451915">
        <w:rPr>
          <w:rFonts w:asciiTheme="minorHAnsi" w:hAnsiTheme="minorHAnsi"/>
          <w:color w:val="53565A"/>
          <w:spacing w:val="-1"/>
        </w:rPr>
        <w:t>oddziałach terenowych</w:t>
      </w:r>
      <w:r w:rsidRPr="00451915">
        <w:rPr>
          <w:rFonts w:asciiTheme="minorHAnsi" w:hAnsiTheme="minorHAnsi"/>
          <w:color w:val="53565A"/>
          <w:spacing w:val="-1"/>
        </w:rPr>
        <w:t>;</w:t>
      </w:r>
    </w:p>
    <w:p w14:paraId="39C09E0D" w14:textId="77777777" w:rsidR="00AD2AFC" w:rsidRPr="001123B4" w:rsidRDefault="00AD2AFC" w:rsidP="004460F4">
      <w:pPr>
        <w:pStyle w:val="Akapitzlist"/>
        <w:numPr>
          <w:ilvl w:val="0"/>
          <w:numId w:val="12"/>
        </w:numPr>
        <w:spacing w:after="0"/>
        <w:ind w:left="709" w:hanging="283"/>
        <w:contextualSpacing w:val="0"/>
        <w:jc w:val="both"/>
        <w:rPr>
          <w:rFonts w:asciiTheme="minorHAnsi" w:hAnsiTheme="minorHAnsi"/>
          <w:color w:val="53565A"/>
          <w:spacing w:val="-1"/>
        </w:rPr>
      </w:pPr>
      <w:r w:rsidRPr="00451915">
        <w:rPr>
          <w:rFonts w:asciiTheme="minorHAnsi" w:hAnsiTheme="minorHAnsi"/>
          <w:color w:val="53565A"/>
          <w:spacing w:val="-1"/>
        </w:rPr>
        <w:t xml:space="preserve">stosuje się do wymagań kontroli zarządczej w rozumieniu ustawy z dnia o finansach publicznych (Dz.U. z 2017 r. poz. 2077, z </w:t>
      </w:r>
      <w:proofErr w:type="spellStart"/>
      <w:r w:rsidRPr="00451915">
        <w:rPr>
          <w:rFonts w:asciiTheme="minorHAnsi" w:hAnsiTheme="minorHAnsi"/>
          <w:color w:val="53565A"/>
          <w:spacing w:val="-1"/>
        </w:rPr>
        <w:t>późn</w:t>
      </w:r>
      <w:proofErr w:type="spellEnd"/>
      <w:r w:rsidRPr="00451915">
        <w:rPr>
          <w:rFonts w:asciiTheme="minorHAnsi" w:hAnsiTheme="minorHAnsi"/>
          <w:color w:val="53565A"/>
          <w:spacing w:val="-1"/>
        </w:rPr>
        <w:t>. zm</w:t>
      </w:r>
      <w:r w:rsidRPr="001123B4">
        <w:rPr>
          <w:rFonts w:asciiTheme="minorHAnsi" w:hAnsiTheme="minorHAnsi"/>
          <w:color w:val="53565A"/>
          <w:spacing w:val="-1"/>
        </w:rPr>
        <w:t xml:space="preserve">.), jak również posiada </w:t>
      </w:r>
      <w:r w:rsidR="001123B4" w:rsidRPr="001123B4">
        <w:rPr>
          <w:rFonts w:asciiTheme="minorHAnsi" w:hAnsiTheme="minorHAnsi"/>
          <w:color w:val="53565A"/>
          <w:spacing w:val="-1"/>
        </w:rPr>
        <w:t>ważny do 14 września 2018</w:t>
      </w:r>
      <w:r w:rsidR="00961681">
        <w:rPr>
          <w:rFonts w:asciiTheme="minorHAnsi" w:hAnsiTheme="minorHAnsi"/>
          <w:color w:val="53565A"/>
          <w:spacing w:val="-1"/>
        </w:rPr>
        <w:t> </w:t>
      </w:r>
      <w:r w:rsidR="001123B4" w:rsidRPr="001123B4">
        <w:rPr>
          <w:rFonts w:asciiTheme="minorHAnsi" w:hAnsiTheme="minorHAnsi"/>
          <w:color w:val="53565A"/>
          <w:spacing w:val="-1"/>
        </w:rPr>
        <w:t xml:space="preserve">r. certyfikat </w:t>
      </w:r>
      <w:r w:rsidRPr="001123B4">
        <w:rPr>
          <w:rFonts w:asciiTheme="minorHAnsi" w:hAnsiTheme="minorHAnsi"/>
          <w:color w:val="53565A"/>
          <w:spacing w:val="-1"/>
        </w:rPr>
        <w:t>PN</w:t>
      </w:r>
      <w:r w:rsidR="001123B4" w:rsidRPr="001123B4">
        <w:rPr>
          <w:rFonts w:asciiTheme="minorHAnsi" w:hAnsiTheme="minorHAnsi"/>
          <w:color w:val="53565A"/>
          <w:spacing w:val="-1"/>
        </w:rPr>
        <w:t>-</w:t>
      </w:r>
      <w:r w:rsidRPr="001123B4">
        <w:rPr>
          <w:rFonts w:asciiTheme="minorHAnsi" w:hAnsiTheme="minorHAnsi"/>
          <w:color w:val="53565A"/>
          <w:spacing w:val="-1"/>
        </w:rPr>
        <w:t>EN ISO 9001:20</w:t>
      </w:r>
      <w:r w:rsidR="001123B4" w:rsidRPr="001123B4">
        <w:rPr>
          <w:rFonts w:asciiTheme="minorHAnsi" w:hAnsiTheme="minorHAnsi"/>
          <w:color w:val="53565A"/>
          <w:spacing w:val="-1"/>
        </w:rPr>
        <w:t>09</w:t>
      </w:r>
      <w:r w:rsidRPr="001123B4">
        <w:rPr>
          <w:rFonts w:asciiTheme="minorHAnsi" w:hAnsiTheme="minorHAnsi"/>
          <w:color w:val="53565A"/>
          <w:spacing w:val="-1"/>
        </w:rPr>
        <w:t>.</w:t>
      </w:r>
    </w:p>
    <w:p w14:paraId="2D7C3CAE" w14:textId="77777777" w:rsidR="004460F4" w:rsidRPr="00451915" w:rsidRDefault="004460F4" w:rsidP="004460F4">
      <w:pPr>
        <w:pStyle w:val="Akapitzlist"/>
        <w:spacing w:after="0"/>
        <w:ind w:left="709"/>
        <w:contextualSpacing w:val="0"/>
        <w:jc w:val="both"/>
        <w:rPr>
          <w:rFonts w:asciiTheme="minorHAnsi" w:hAnsiTheme="minorHAnsi"/>
          <w:color w:val="53565A"/>
          <w:spacing w:val="-1"/>
        </w:rPr>
      </w:pPr>
    </w:p>
    <w:p w14:paraId="12309E87" w14:textId="77777777" w:rsidR="00CC5003" w:rsidRDefault="00B32618" w:rsidP="004460F4">
      <w:pPr>
        <w:pStyle w:val="Nagwek2"/>
        <w:spacing w:before="0"/>
        <w:jc w:val="both"/>
        <w:rPr>
          <w:rFonts w:asciiTheme="minorHAnsi" w:hAnsiTheme="minorHAnsi"/>
          <w:sz w:val="24"/>
          <w:szCs w:val="24"/>
        </w:rPr>
      </w:pPr>
      <w:bookmarkStart w:id="11" w:name="_Toc525308424"/>
      <w:r w:rsidRPr="00A15276">
        <w:rPr>
          <w:rFonts w:asciiTheme="minorHAnsi" w:hAnsiTheme="minorHAnsi"/>
          <w:sz w:val="24"/>
          <w:szCs w:val="24"/>
        </w:rPr>
        <w:t>Warunki odbioru</w:t>
      </w:r>
      <w:r w:rsidRPr="00A15276">
        <w:rPr>
          <w:rFonts w:asciiTheme="minorHAnsi" w:hAnsiTheme="minorHAnsi"/>
          <w:color w:val="53565A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zamówienia oraz płatności</w:t>
      </w:r>
      <w:bookmarkEnd w:id="11"/>
      <w:r w:rsidR="00CC5003" w:rsidRPr="00D2123F">
        <w:rPr>
          <w:rFonts w:asciiTheme="minorHAnsi" w:hAnsiTheme="minorHAnsi"/>
          <w:sz w:val="24"/>
          <w:szCs w:val="24"/>
        </w:rPr>
        <w:t xml:space="preserve"> </w:t>
      </w:r>
    </w:p>
    <w:p w14:paraId="6E3E672C" w14:textId="77777777" w:rsidR="00C33183" w:rsidRDefault="00B32618" w:rsidP="00376A65">
      <w:pPr>
        <w:pStyle w:val="Standard"/>
        <w:numPr>
          <w:ilvl w:val="0"/>
          <w:numId w:val="16"/>
        </w:numPr>
        <w:tabs>
          <w:tab w:val="left" w:pos="717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Wykonane prace zostaną odebrane przez Zamawiającego protokoł</w:t>
      </w:r>
      <w:r w:rsidR="00F43536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ami</w:t>
      </w:r>
      <w:r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zdawczo-odbiorczym</w:t>
      </w:r>
      <w:r w:rsidR="00F43536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</w:t>
      </w:r>
      <w:r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.</w:t>
      </w:r>
    </w:p>
    <w:p w14:paraId="6B0903C9" w14:textId="77777777" w:rsidR="00B32618" w:rsidRDefault="000E0934" w:rsidP="00376A65">
      <w:pPr>
        <w:pStyle w:val="Standard"/>
        <w:numPr>
          <w:ilvl w:val="0"/>
          <w:numId w:val="16"/>
        </w:numPr>
        <w:tabs>
          <w:tab w:val="left" w:pos="717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Przewiduje się wypłatę należnego w</w:t>
      </w:r>
      <w:r w:rsidR="00C3318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ynagrodzeni</w:t>
      </w: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a</w:t>
      </w:r>
      <w:r w:rsidR="00C3318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Wykonawcy w częściach odpowiadających poszczególnym etapom realizacji Zamówienia.</w:t>
      </w:r>
    </w:p>
    <w:p w14:paraId="53E31926" w14:textId="77777777" w:rsidR="00B32618" w:rsidRPr="00451915" w:rsidRDefault="00B32618" w:rsidP="004460F4">
      <w:pPr>
        <w:pStyle w:val="Standard"/>
        <w:numPr>
          <w:ilvl w:val="0"/>
          <w:numId w:val="16"/>
        </w:numPr>
        <w:tabs>
          <w:tab w:val="left" w:pos="717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Wynagrodzenie Wykonawcy płatne będzie na podstawie prawidłowo wystawion</w:t>
      </w:r>
      <w:r w:rsidR="000C03B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ych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faktur przez Wykonawcę w terminie do 14 dni od daty </w:t>
      </w:r>
      <w:r w:rsidR="000C03B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ich 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otrzymania przez PFRON. Warunkiem wystawienia faktury przez Wykonawcę jest akceptacja przez PFRON wykonanych prac, będących Przedmiotem Umowy, potwierdzona protokołem zdawczo – odbiorczym przez Nadzorującego wykonanie prac. Faktura zostanie dostarczona Zamawiającemu najpóźniej dzień po podpisaniu protokołu zdawczo – odbiorczego.</w:t>
      </w:r>
    </w:p>
    <w:p w14:paraId="4A48ACA2" w14:textId="77777777" w:rsidR="004460F4" w:rsidRPr="00451915" w:rsidRDefault="004460F4" w:rsidP="004460F4">
      <w:pPr>
        <w:pStyle w:val="Standard"/>
        <w:tabs>
          <w:tab w:val="left" w:pos="717"/>
        </w:tabs>
        <w:spacing w:line="276" w:lineRule="auto"/>
        <w:ind w:left="720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</w:p>
    <w:p w14:paraId="611396EB" w14:textId="77777777" w:rsidR="00F61E29" w:rsidRPr="00D2123F" w:rsidRDefault="00F61E29" w:rsidP="00CF2E8E">
      <w:pPr>
        <w:pStyle w:val="Nagwek1"/>
        <w:spacing w:before="0"/>
        <w:rPr>
          <w:rFonts w:asciiTheme="minorHAnsi" w:hAnsiTheme="minorHAnsi"/>
          <w:sz w:val="24"/>
          <w:szCs w:val="24"/>
        </w:rPr>
      </w:pPr>
      <w:bookmarkStart w:id="12" w:name="_Toc485897606"/>
      <w:bookmarkStart w:id="13" w:name="_Toc525308425"/>
      <w:bookmarkStart w:id="14" w:name="_Toc317251703"/>
      <w:bookmarkEnd w:id="12"/>
      <w:r w:rsidRPr="00CF2E8E">
        <w:rPr>
          <w:rFonts w:asciiTheme="minorHAnsi" w:hAnsiTheme="minorHAnsi" w:cstheme="minorHAnsi"/>
          <w:sz w:val="24"/>
          <w:szCs w:val="24"/>
        </w:rPr>
        <w:t>WYMAGANIA</w:t>
      </w:r>
      <w:r w:rsidRPr="00D2123F">
        <w:rPr>
          <w:rFonts w:asciiTheme="minorHAnsi" w:hAnsiTheme="minorHAnsi"/>
          <w:sz w:val="24"/>
          <w:szCs w:val="24"/>
        </w:rPr>
        <w:t xml:space="preserve"> WOBEC </w:t>
      </w:r>
      <w:r w:rsidRPr="00CF2E8E">
        <w:rPr>
          <w:rFonts w:asciiTheme="minorHAnsi" w:hAnsiTheme="minorHAnsi"/>
          <w:sz w:val="24"/>
          <w:szCs w:val="24"/>
        </w:rPr>
        <w:t>WYKONAW</w:t>
      </w:r>
      <w:r w:rsidR="00A640E3" w:rsidRPr="00CF2E8E">
        <w:rPr>
          <w:rFonts w:asciiTheme="minorHAnsi" w:hAnsiTheme="minorHAnsi"/>
          <w:sz w:val="24"/>
          <w:szCs w:val="24"/>
        </w:rPr>
        <w:t>CY</w:t>
      </w:r>
      <w:bookmarkEnd w:id="13"/>
    </w:p>
    <w:p w14:paraId="4791ADEE" w14:textId="77777777" w:rsidR="005F51D8" w:rsidRPr="00451915" w:rsidRDefault="005F51D8" w:rsidP="005826A5">
      <w:pPr>
        <w:pStyle w:val="Standard"/>
        <w:tabs>
          <w:tab w:val="left" w:pos="717"/>
        </w:tabs>
        <w:spacing w:line="276" w:lineRule="auto"/>
        <w:ind w:left="426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Zamawiający wymaga, aby Wykonawca spełniał następujące warunki udziału w postępowaniu:</w:t>
      </w:r>
    </w:p>
    <w:p w14:paraId="3ACA6744" w14:textId="77777777" w:rsidR="005F51D8" w:rsidRPr="00451915" w:rsidRDefault="005F51D8" w:rsidP="00307901">
      <w:pPr>
        <w:pStyle w:val="Standard"/>
        <w:numPr>
          <w:ilvl w:val="0"/>
          <w:numId w:val="15"/>
        </w:numPr>
        <w:tabs>
          <w:tab w:val="left" w:pos="709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lastRenderedPageBreak/>
        <w:t>posiadał doświadczenie potwierdzone referencją/-</w:t>
      </w:r>
      <w:proofErr w:type="spellStart"/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ami</w:t>
      </w:r>
      <w:proofErr w:type="spellEnd"/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, </w:t>
      </w:r>
      <w:r w:rsidR="000C03B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związanymi z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="000C03B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opracowaniem </w:t>
      </w:r>
      <w:r w:rsidR="0084326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w</w:t>
      </w:r>
      <w:r w:rsidR="005A10FB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="0084326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ostatnich 2 latach </w:t>
      </w:r>
      <w:r w:rsidR="00F83DF9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co najmniej jednej 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metodyk</w:t>
      </w:r>
      <w:r w:rsidR="000C03B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systemowego zarządzania ryzykiem </w:t>
      </w:r>
      <w:r w:rsidR="000C03B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i jej wdrożeniem do 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narzędzia 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informatycznego 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wspomagającego proces zarządzania ryzykiem</w:t>
      </w:r>
      <w:r w:rsidR="0047327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. </w:t>
      </w:r>
      <w:r w:rsidR="00307901" w:rsidRP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Doświadczenie powinno być udokumentowane przez Wykonawcę w formie referencji potwierdzonej przez Klienta zgodnie z umocowaniami prawnymi do reprezentacji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;</w:t>
      </w:r>
    </w:p>
    <w:p w14:paraId="01E87373" w14:textId="77777777" w:rsidR="005F51D8" w:rsidRPr="00451915" w:rsidRDefault="005F51D8" w:rsidP="004460F4">
      <w:pPr>
        <w:pStyle w:val="Standard"/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dysponował co najmniej 1 konsultantem o kwalifikacjach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potwierdzonych certyfikatami:</w:t>
      </w:r>
    </w:p>
    <w:p w14:paraId="4DA1AACA" w14:textId="77777777" w:rsidR="005F51D8" w:rsidRPr="00451915" w:rsidRDefault="005F51D8" w:rsidP="004460F4">
      <w:pPr>
        <w:pStyle w:val="Standard"/>
        <w:numPr>
          <w:ilvl w:val="0"/>
          <w:numId w:val="21"/>
        </w:numPr>
        <w:tabs>
          <w:tab w:val="left" w:pos="1134"/>
        </w:tabs>
        <w:spacing w:line="276" w:lineRule="auto"/>
        <w:ind w:left="1134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biegłości w zakresie wymagań normy PN_EN ISO 9001:2015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lub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</w:p>
    <w:p w14:paraId="4E21E113" w14:textId="77777777" w:rsidR="005F51D8" w:rsidRPr="00451915" w:rsidRDefault="005F51D8" w:rsidP="004460F4">
      <w:pPr>
        <w:pStyle w:val="Standard"/>
        <w:numPr>
          <w:ilvl w:val="0"/>
          <w:numId w:val="21"/>
        </w:numPr>
        <w:tabs>
          <w:tab w:val="left" w:pos="1134"/>
        </w:tabs>
        <w:spacing w:line="276" w:lineRule="auto"/>
        <w:ind w:left="1134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biegłości w zakresie wytycznych zawartych w normie PN-EN ISO 31000:2018 lub standardzie COSO-ERM lub FERMA</w:t>
      </w:r>
      <w:r w:rsidR="00D90209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;</w:t>
      </w:r>
    </w:p>
    <w:p w14:paraId="04C470A5" w14:textId="77777777" w:rsidR="00E339C9" w:rsidRDefault="00E339C9" w:rsidP="004460F4">
      <w:pPr>
        <w:pStyle w:val="Standard"/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wyznacz</w:t>
      </w:r>
      <w:r w:rsidR="00F83DF9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ył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konsultanta</w:t>
      </w:r>
      <w:r w:rsidR="000C03B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/opiekuna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do stałego kontaktu z przedstawicielem Zamawiającego</w:t>
      </w:r>
      <w:r w:rsidR="0084326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;</w:t>
      </w:r>
    </w:p>
    <w:p w14:paraId="7F221C24" w14:textId="77777777" w:rsidR="00AD6669" w:rsidRPr="00940713" w:rsidRDefault="00791BA4" w:rsidP="00940713">
      <w:pPr>
        <w:pStyle w:val="Standard"/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jeżeli</w:t>
      </w:r>
      <w:r w:rsidRPr="00791BA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Wykonawca przy realizacji przedmiotu zamówienia będzie polegał na wiedzy i</w:t>
      </w:r>
      <w:r w:rsidR="005A10FB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Pr="00791BA4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doświadczeniu, potencjale technicznym, osobach zdolnych do wykonywania zamówienia innych podmiotów, niezależnie od charakteru prawnego łączących go z nimi stosunków, musi on udowodnić Zamawiającemu, iż będzie dysponował zasobami niezbędnymi do realizacji zamówienia, w szczególności przedstawiając pisemne zobowiązanie tych podmiotów do oddania mu do dyspozycji niezbędnych zasobów na okres korzystania z nich przy wykonywaniu zamówienia.</w:t>
      </w: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Wykonawca jest zobowiązany do wskazania, które elementy zamówienia będą realizowane przez inne podmioty.</w:t>
      </w:r>
    </w:p>
    <w:p w14:paraId="5A9E85BD" w14:textId="77777777" w:rsidR="00843263" w:rsidRDefault="00843263" w:rsidP="00843263">
      <w:pPr>
        <w:pStyle w:val="Standard"/>
        <w:tabs>
          <w:tab w:val="left" w:pos="709"/>
        </w:tabs>
        <w:spacing w:line="276" w:lineRule="auto"/>
        <w:ind w:left="426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Oferty nie spełniające powyższych wymagań nie będą podlegały rozpatrzeniu.</w:t>
      </w:r>
    </w:p>
    <w:p w14:paraId="0E7D9CD3" w14:textId="77777777" w:rsidR="00791BA4" w:rsidRDefault="00791BA4" w:rsidP="00843263">
      <w:pPr>
        <w:pStyle w:val="Standard"/>
        <w:tabs>
          <w:tab w:val="left" w:pos="709"/>
        </w:tabs>
        <w:spacing w:line="276" w:lineRule="auto"/>
        <w:ind w:left="426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</w:p>
    <w:p w14:paraId="03F5F31E" w14:textId="77777777" w:rsidR="005F51D8" w:rsidRPr="00F91812" w:rsidRDefault="005F51D8" w:rsidP="00F91812">
      <w:pPr>
        <w:pStyle w:val="Nagwek2"/>
        <w:spacing w:before="0"/>
        <w:jc w:val="both"/>
        <w:rPr>
          <w:rFonts w:asciiTheme="minorHAnsi" w:hAnsiTheme="minorHAnsi"/>
          <w:sz w:val="24"/>
          <w:szCs w:val="24"/>
        </w:rPr>
      </w:pPr>
      <w:bookmarkStart w:id="15" w:name="_Toc525308426"/>
      <w:r w:rsidRPr="00F91812">
        <w:rPr>
          <w:rFonts w:asciiTheme="minorHAnsi" w:hAnsiTheme="minorHAnsi"/>
          <w:sz w:val="24"/>
          <w:szCs w:val="24"/>
        </w:rPr>
        <w:t>Miejsce i termin wykonania zamówienia</w:t>
      </w:r>
      <w:bookmarkEnd w:id="15"/>
    </w:p>
    <w:p w14:paraId="0D7C7CAD" w14:textId="77777777" w:rsidR="005F51D8" w:rsidRPr="00451915" w:rsidRDefault="005F51D8" w:rsidP="00F83DF9">
      <w:pPr>
        <w:pStyle w:val="Standard"/>
        <w:tabs>
          <w:tab w:val="left" w:pos="717"/>
        </w:tabs>
        <w:spacing w:line="276" w:lineRule="auto"/>
        <w:ind w:left="426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Zamówienie zostanie zrealizowane w terminach:</w:t>
      </w:r>
    </w:p>
    <w:p w14:paraId="7BC7A3DA" w14:textId="77777777" w:rsidR="004359D5" w:rsidRDefault="005F51D8" w:rsidP="00473272">
      <w:pPr>
        <w:pStyle w:val="Standard"/>
        <w:numPr>
          <w:ilvl w:val="0"/>
          <w:numId w:val="17"/>
        </w:numPr>
        <w:tabs>
          <w:tab w:val="left" w:pos="851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etap 1 </w:t>
      </w:r>
      <w:r w:rsidR="00452F0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–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zaprojektowanie metodyki 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w terminie do </w:t>
      </w:r>
      <w:r w:rsidR="00F83DF9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30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dni</w:t>
      </w:r>
      <w:r w:rsidR="00F83DF9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kalendarzowych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od daty zawarcia umowy</w:t>
      </w:r>
      <w:r w:rsidR="004359D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. </w:t>
      </w:r>
      <w:r w:rsidR="004359D5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Zamawiający w terminie do 3 dni roboczych począwszy od dnia następnego po dniu otrzymania </w:t>
      </w:r>
      <w:r w:rsidR="004359D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metodyki </w:t>
      </w:r>
      <w:r w:rsidR="004359D5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od Wykonawcy, przedstawi decyzję o odbiorze </w:t>
      </w:r>
      <w:r w:rsidR="0088028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metodyki</w:t>
      </w:r>
      <w:r w:rsidR="00F042AD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lub </w:t>
      </w:r>
      <w:r w:rsidR="0047327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zgłosi </w:t>
      </w:r>
      <w:r w:rsidR="00F042AD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zastrzeżenia</w:t>
      </w:r>
      <w:r w:rsidR="004359D5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.</w:t>
      </w:r>
      <w:r w:rsidR="00F042AD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 przypadku zgłoszenia zastrzeżeń Wykonawca zobowiązany jest w terminie do 3 dni roboczych przedstawić poprawiony materiał. Zamawiający dopuszcza możliwość dwukrotnego poprawiania materiału przez Wykonawcę.</w:t>
      </w:r>
      <w:r w:rsidR="004359D5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Po zaakceptowaniu przez Zamawiającego </w:t>
      </w:r>
      <w:r w:rsidR="0088028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metodyki</w:t>
      </w:r>
      <w:r w:rsidR="004359D5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 wersji elektronicznej, Wykonawca przekazuje Zamawiającemu zaakceptowaną wersję </w:t>
      </w:r>
      <w:r w:rsidR="0088028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dokumentu</w:t>
      </w:r>
      <w:r w:rsidR="004359D5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</w:t>
      </w:r>
      <w:r w:rsidR="005A10FB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="004359D5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postaci wydrukowan</w:t>
      </w:r>
      <w:r w:rsidR="0088028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ej</w:t>
      </w:r>
      <w:r w:rsidR="004359D5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(1 szt.) oraz elektronicznej (1</w:t>
      </w:r>
      <w:r w:rsidR="0052205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="004359D5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szt.)</w:t>
      </w:r>
      <w:r w:rsidR="00026DB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, przy czym </w:t>
      </w:r>
      <w:r w:rsidR="00026DB2" w:rsidRPr="00026DB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ilustracj</w:t>
      </w:r>
      <w:r w:rsidR="00026DB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a</w:t>
      </w:r>
      <w:r w:rsidR="00026DB2" w:rsidRPr="00026DB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przebiegu procesu na diagramie BPMN wraz z procedurą opisową</w:t>
      </w:r>
      <w:r w:rsidR="00026DB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powinna zostać przekazana w formacie PDF lub w programie </w:t>
      </w:r>
      <w:proofErr w:type="spellStart"/>
      <w:r w:rsidR="00026DB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ArisExpress</w:t>
      </w:r>
      <w:proofErr w:type="spellEnd"/>
      <w:r w:rsidR="00026DB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wersja niekomercyjna</w:t>
      </w:r>
      <w:r w:rsidR="00F83DF9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(używanym do tych celów przez Zamawiającego)</w:t>
      </w:r>
      <w:r w:rsidR="00026DB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.</w:t>
      </w:r>
    </w:p>
    <w:p w14:paraId="34E5EC70" w14:textId="77777777" w:rsidR="00473272" w:rsidRPr="00451915" w:rsidRDefault="00473272" w:rsidP="00473272">
      <w:pPr>
        <w:pStyle w:val="Standard"/>
        <w:spacing w:line="276" w:lineRule="auto"/>
        <w:ind w:left="720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Odbiór etapu potwierdzony zostanie podpisanym protokołem odbioru bez zastrzeżeń.</w:t>
      </w:r>
    </w:p>
    <w:p w14:paraId="73AC6378" w14:textId="77777777" w:rsidR="004359D5" w:rsidRDefault="005F51D8" w:rsidP="00473272">
      <w:pPr>
        <w:pStyle w:val="Standard"/>
        <w:numPr>
          <w:ilvl w:val="0"/>
          <w:numId w:val="17"/>
        </w:numPr>
        <w:tabs>
          <w:tab w:val="left" w:pos="851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etap 2 – implementacja metodyki do narzędzia</w:t>
      </w:r>
      <w:r w:rsidR="00452F0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(</w:t>
      </w:r>
      <w:r w:rsidR="00955DC2" w:rsidRPr="003A136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dla</w:t>
      </w:r>
      <w:r w:rsidR="00452F06" w:rsidRPr="003A136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wszystkich lokalizacj</w:t>
      </w:r>
      <w:r w:rsidR="00955DC2" w:rsidRPr="003A136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</w:t>
      </w:r>
      <w:r w:rsidR="00452F06" w:rsidRPr="003A136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Zamawiającego</w:t>
      </w:r>
      <w:r w:rsidR="00452F0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)</w:t>
      </w:r>
      <w:r w:rsidR="00452F06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</w:t>
      </w:r>
      <w:r w:rsidR="005A10FB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szkolenia użytkowników 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w nieprzekraczalnym terminie 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do 3</w:t>
      </w:r>
      <w:r w:rsidR="00FC2AB2"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1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="00EA776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stycznia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201</w:t>
      </w:r>
      <w:r w:rsidR="00EA776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9</w:t>
      </w:r>
      <w:r w:rsidRPr="0045191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r.</w:t>
      </w:r>
      <w:r w:rsidR="00452F0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Warunkiem rozpoczęcia tego etapu jest zatwierdzenie przez Zamawiającego zrealizowania etapu</w:t>
      </w:r>
      <w:r w:rsidR="0052205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1</w:t>
      </w:r>
      <w:r w:rsidR="0052205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="005C6CA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w</w:t>
      </w:r>
      <w:r w:rsidR="005A10FB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="005C6CA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sposób określony p</w:t>
      </w:r>
      <w:r w:rsidR="004359D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owyżej</w:t>
      </w:r>
      <w:r w:rsidR="00307901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.</w:t>
      </w:r>
    </w:p>
    <w:p w14:paraId="3770EA2E" w14:textId="77777777" w:rsidR="004359D5" w:rsidRDefault="00C33183" w:rsidP="00473272">
      <w:pPr>
        <w:pStyle w:val="Standard"/>
        <w:spacing w:line="276" w:lineRule="auto"/>
        <w:ind w:left="709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Tryb o</w:t>
      </w:r>
      <w:r w:rsidR="004359D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dbi</w:t>
      </w: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</w:t>
      </w:r>
      <w:r w:rsidR="004359D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r</w:t>
      </w: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u</w:t>
      </w:r>
      <w:r w:rsidR="004359D5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etapu 2:</w:t>
      </w:r>
    </w:p>
    <w:p w14:paraId="01D4BCA8" w14:textId="77777777" w:rsidR="002910CD" w:rsidRDefault="004359D5" w:rsidP="003C02EF">
      <w:pPr>
        <w:pStyle w:val="Standard"/>
        <w:numPr>
          <w:ilvl w:val="0"/>
          <w:numId w:val="45"/>
        </w:numPr>
        <w:tabs>
          <w:tab w:val="left" w:pos="1276"/>
        </w:tabs>
        <w:spacing w:line="276" w:lineRule="auto"/>
        <w:ind w:left="1276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C3318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implementacj</w:t>
      </w:r>
      <w:r w:rsidR="007B74C7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a</w:t>
      </w:r>
      <w:r w:rsidRPr="00C3318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metodyki do </w:t>
      </w:r>
      <w:r w:rsidR="00C33183" w:rsidRPr="00C3318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narzędzia informatycznego wspierającego proces zarządzania ryzykiem</w:t>
      </w:r>
      <w:r w:rsid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w PFRON</w:t>
      </w:r>
      <w:r w:rsidR="00C33183" w:rsidRPr="00C3318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i wdrożenie oprogramowania w organizacji – Zamawiający dokona przeglądu (testu) narzędzia w terminie </w:t>
      </w:r>
      <w:r w:rsidR="00C33183" w:rsidRPr="00E6024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3 dni roboczych począwszy od dnia następnego po dniu </w:t>
      </w:r>
      <w:r w:rsidR="00C3318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poinformowania przez Wykonawcę o</w:t>
      </w:r>
      <w:r w:rsidR="00942D50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="00C33183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zakończeniu wdrożenia narzędzia</w:t>
      </w:r>
      <w:r w:rsidR="00522052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.</w:t>
      </w:r>
      <w:r w:rsidR="002910CD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Testy wykonywane przez Zamawiającego nie są tożsame z testami narzędzia przeprowadzanymi przez Wykonawcę p</w:t>
      </w:r>
      <w:r w:rsidR="00892DC6" w:rsidRP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otwierdzający</w:t>
      </w:r>
      <w:r w:rsid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mi jego</w:t>
      </w:r>
      <w:r w:rsidR="00892DC6" w:rsidRP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gotowość</w:t>
      </w:r>
      <w:r w:rsid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. </w:t>
      </w:r>
      <w:r w:rsid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lastRenderedPageBreak/>
        <w:t>W przypadku zgłoszenia zastrzeżeń Wykonawca zobowiązany jest w</w:t>
      </w:r>
      <w:r w:rsidR="00942D50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 </w:t>
      </w:r>
      <w:r w:rsid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terminie do 3 dni roboczych przedstawić poprawiony produkt. Zamawiający dopuszcza możliwość dwukrotnego poprawiania produktu przez Wykonawcę.</w:t>
      </w:r>
    </w:p>
    <w:p w14:paraId="5956399E" w14:textId="77777777" w:rsidR="00473272" w:rsidRPr="00451915" w:rsidRDefault="00473272" w:rsidP="003C02EF">
      <w:pPr>
        <w:pStyle w:val="Standard"/>
        <w:spacing w:line="276" w:lineRule="auto"/>
        <w:ind w:left="1276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Odbiór etapu potwierdzony zostanie podpisanym protokołem odbioru bez zastrzeżeń.</w:t>
      </w:r>
    </w:p>
    <w:p w14:paraId="5BED5244" w14:textId="3EDDC7C0" w:rsidR="007B74C7" w:rsidRDefault="00C33183" w:rsidP="00AA0A16">
      <w:pPr>
        <w:pStyle w:val="Standard"/>
        <w:numPr>
          <w:ilvl w:val="0"/>
          <w:numId w:val="45"/>
        </w:numPr>
        <w:tabs>
          <w:tab w:val="left" w:pos="1276"/>
        </w:tabs>
        <w:spacing w:line="276" w:lineRule="auto"/>
        <w:ind w:left="1276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7B74C7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przeprowadzeni</w:t>
      </w:r>
      <w:r w:rsidR="007B74C7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e</w:t>
      </w:r>
      <w:r w:rsidRPr="007B74C7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szkoleń w zakresie obsługi narzędzia informatycznego – Zamawiający dokona odbioru w oparciu o przedstawiony materiał szkoleniowy oraz listy obecności uczestników szkolenia w terminie 3 dni roboczych począwszy od dnia następnego po zakończeniu szkoleń.</w:t>
      </w:r>
      <w:r w:rsidR="007B74C7" w:rsidRPr="007B74C7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Przeprowadzenie szkoleń uzależnione jest od zatwierdzenia przez Zamawiającego implementacji metodyki do narzędzia informatycznego wspierającego proces zarządzania ryzykiem i wdrożenie oprogramowania w organizacji.</w:t>
      </w:r>
    </w:p>
    <w:p w14:paraId="3A79F2D0" w14:textId="77777777" w:rsidR="00892DC6" w:rsidRPr="007B74C7" w:rsidRDefault="00892DC6" w:rsidP="00892DC6">
      <w:pPr>
        <w:pStyle w:val="Standard"/>
        <w:tabs>
          <w:tab w:val="left" w:pos="1276"/>
        </w:tabs>
        <w:spacing w:line="276" w:lineRule="auto"/>
        <w:ind w:left="1276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Odbiór etapu potwierdzony zostanie podpisanym protokołem odbioru bez zastrzeżeń.</w:t>
      </w:r>
    </w:p>
    <w:p w14:paraId="7364F5EB" w14:textId="77777777" w:rsidR="00473272" w:rsidRPr="00892DC6" w:rsidRDefault="005F51D8" w:rsidP="0073023A">
      <w:pPr>
        <w:pStyle w:val="Standard"/>
        <w:numPr>
          <w:ilvl w:val="0"/>
          <w:numId w:val="17"/>
        </w:numPr>
        <w:tabs>
          <w:tab w:val="left" w:pos="851"/>
        </w:tabs>
        <w:spacing w:line="276" w:lineRule="auto"/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</w:pPr>
      <w:r w:rsidRP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etap 3 – świadczenie </w:t>
      </w:r>
      <w:r w:rsidR="00452F06" w:rsidRP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asysty technicznej </w:t>
      </w:r>
      <w:r w:rsid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przez </w:t>
      </w:r>
      <w:r w:rsidR="00892DC6" w:rsidRP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okres 12 miesięcy od daty odbioru narzędzia informatycznego przez Zamawiającego.</w:t>
      </w:r>
      <w:r w:rsidR="0073023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 </w:t>
      </w:r>
      <w:r w:rsidR="00473272" w:rsidRPr="00892DC6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 xml:space="preserve">Odbiór etapu </w:t>
      </w:r>
      <w:r w:rsidR="0073023A" w:rsidRPr="0073023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potwierdzony zostanie podpisanym protokołem odbioru bez zastrzeżeń</w:t>
      </w:r>
      <w:r w:rsidR="0073023A">
        <w:rPr>
          <w:rFonts w:asciiTheme="minorHAnsi" w:eastAsia="Calibri" w:hAnsiTheme="minorHAnsi"/>
          <w:color w:val="53565A"/>
          <w:spacing w:val="-1"/>
          <w:kern w:val="0"/>
          <w:sz w:val="22"/>
          <w:szCs w:val="22"/>
          <w:lang w:eastAsia="en-US" w:bidi="ar-SA"/>
        </w:rPr>
        <w:t>.</w:t>
      </w:r>
    </w:p>
    <w:p w14:paraId="033B28D8" w14:textId="77777777" w:rsidR="000C03BA" w:rsidRPr="00CF2E8E" w:rsidRDefault="000C03BA" w:rsidP="000C03BA">
      <w:pPr>
        <w:pStyle w:val="Standard"/>
        <w:tabs>
          <w:tab w:val="left" w:pos="1134"/>
        </w:tabs>
        <w:spacing w:line="276" w:lineRule="auto"/>
        <w:ind w:left="1134"/>
        <w:rPr>
          <w:rFonts w:asciiTheme="minorHAnsi" w:eastAsia="Calibri" w:hAnsiTheme="minorHAnsi"/>
          <w:color w:val="00B050"/>
          <w:spacing w:val="-1"/>
          <w:kern w:val="0"/>
          <w:sz w:val="22"/>
          <w:szCs w:val="22"/>
          <w:lang w:eastAsia="en-US" w:bidi="ar-SA"/>
        </w:rPr>
      </w:pPr>
    </w:p>
    <w:p w14:paraId="0F9A8C50" w14:textId="77777777" w:rsidR="005F51D8" w:rsidRPr="00F91812" w:rsidRDefault="005F51D8" w:rsidP="00F91812">
      <w:pPr>
        <w:pStyle w:val="Nagwek2"/>
        <w:spacing w:before="0"/>
        <w:jc w:val="both"/>
        <w:rPr>
          <w:rFonts w:asciiTheme="minorHAnsi" w:hAnsiTheme="minorHAnsi"/>
          <w:sz w:val="24"/>
          <w:szCs w:val="24"/>
        </w:rPr>
      </w:pPr>
      <w:bookmarkStart w:id="16" w:name="_Toc525308427"/>
      <w:r w:rsidRPr="00F91812">
        <w:rPr>
          <w:rFonts w:asciiTheme="minorHAnsi" w:hAnsiTheme="minorHAnsi"/>
          <w:sz w:val="24"/>
          <w:szCs w:val="24"/>
        </w:rPr>
        <w:t>Miejsce, termin i sposób składania ofert</w:t>
      </w:r>
      <w:bookmarkEnd w:id="16"/>
    </w:p>
    <w:p w14:paraId="37058220" w14:textId="77777777" w:rsidR="005F51D8" w:rsidRPr="00451915" w:rsidRDefault="005F51D8" w:rsidP="004460F4">
      <w:pPr>
        <w:spacing w:after="0"/>
        <w:jc w:val="both"/>
        <w:rPr>
          <w:rFonts w:asciiTheme="minorHAnsi" w:hAnsiTheme="minorHAnsi"/>
          <w:color w:val="53565A"/>
          <w:spacing w:val="-1"/>
        </w:rPr>
      </w:pPr>
      <w:r w:rsidRPr="00451915">
        <w:rPr>
          <w:rFonts w:asciiTheme="minorHAnsi" w:hAnsiTheme="minorHAnsi"/>
          <w:color w:val="53565A"/>
          <w:spacing w:val="-1"/>
        </w:rPr>
        <w:t>Ofertę należy złożyć w formie pisemnej w siedzibie Zamawiającego lub elektronicznej na adres e-</w:t>
      </w:r>
      <w:r w:rsidR="005A10FB">
        <w:rPr>
          <w:rFonts w:asciiTheme="minorHAnsi" w:hAnsiTheme="minorHAnsi"/>
          <w:color w:val="53565A"/>
          <w:spacing w:val="-1"/>
        </w:rPr>
        <w:t> m</w:t>
      </w:r>
      <w:r w:rsidRPr="00451915">
        <w:rPr>
          <w:rFonts w:asciiTheme="minorHAnsi" w:hAnsiTheme="minorHAnsi"/>
          <w:color w:val="53565A"/>
          <w:spacing w:val="-1"/>
        </w:rPr>
        <w:t>ail</w:t>
      </w:r>
      <w:r w:rsidR="00FC2AB2" w:rsidRPr="00451915">
        <w:rPr>
          <w:rFonts w:asciiTheme="minorHAnsi" w:hAnsiTheme="minorHAnsi"/>
          <w:color w:val="53565A"/>
          <w:spacing w:val="-1"/>
        </w:rPr>
        <w:t>:</w:t>
      </w:r>
      <w:r w:rsidRPr="00451915">
        <w:rPr>
          <w:rFonts w:asciiTheme="minorHAnsi" w:hAnsiTheme="minorHAnsi"/>
          <w:color w:val="53565A"/>
          <w:spacing w:val="-1"/>
        </w:rPr>
        <w:t xml:space="preserve"> </w:t>
      </w:r>
      <w:hyperlink r:id="rId9" w:history="1">
        <w:r w:rsidR="00955DC2" w:rsidRPr="00A046A6">
          <w:rPr>
            <w:rStyle w:val="Hipercze"/>
            <w:spacing w:val="-1"/>
          </w:rPr>
          <w:t>rpawlak@pfron.org.pl</w:t>
        </w:r>
      </w:hyperlink>
      <w:r w:rsidR="00955DC2">
        <w:rPr>
          <w:color w:val="53565A"/>
          <w:spacing w:val="-1"/>
        </w:rPr>
        <w:t xml:space="preserve"> oraz </w:t>
      </w:r>
      <w:hyperlink r:id="rId10" w:history="1">
        <w:r w:rsidR="00955DC2" w:rsidRPr="00A046A6">
          <w:rPr>
            <w:rStyle w:val="Hipercze"/>
            <w:spacing w:val="-1"/>
          </w:rPr>
          <w:t>kciesielska@pfron.org.pl</w:t>
        </w:r>
      </w:hyperlink>
      <w:r w:rsidR="00955DC2">
        <w:rPr>
          <w:color w:val="53565A"/>
          <w:spacing w:val="-1"/>
        </w:rPr>
        <w:t xml:space="preserve"> </w:t>
      </w:r>
      <w:r w:rsidR="00970B6A">
        <w:rPr>
          <w:color w:val="53565A"/>
          <w:spacing w:val="-1"/>
        </w:rPr>
        <w:t>.</w:t>
      </w:r>
    </w:p>
    <w:p w14:paraId="695DE4C8" w14:textId="6CE3BE69" w:rsidR="005F51D8" w:rsidRDefault="005F51D8" w:rsidP="004460F4">
      <w:pPr>
        <w:spacing w:after="0"/>
        <w:jc w:val="both"/>
        <w:rPr>
          <w:rFonts w:asciiTheme="minorHAnsi" w:hAnsiTheme="minorHAnsi"/>
          <w:color w:val="53565A"/>
          <w:spacing w:val="-1"/>
        </w:rPr>
      </w:pPr>
      <w:r w:rsidRPr="00451915">
        <w:rPr>
          <w:rFonts w:asciiTheme="minorHAnsi" w:hAnsiTheme="minorHAnsi"/>
          <w:color w:val="53565A"/>
          <w:spacing w:val="-1"/>
        </w:rPr>
        <w:t xml:space="preserve">Termin składania ofert upływa w </w:t>
      </w:r>
      <w:r w:rsidRPr="00970B6A">
        <w:rPr>
          <w:rFonts w:asciiTheme="minorHAnsi" w:hAnsiTheme="minorHAnsi"/>
          <w:color w:val="53565A"/>
          <w:spacing w:val="-1"/>
        </w:rPr>
        <w:t xml:space="preserve">dniu </w:t>
      </w:r>
      <w:r w:rsidR="00C340D4">
        <w:rPr>
          <w:rFonts w:asciiTheme="minorHAnsi" w:hAnsiTheme="minorHAnsi"/>
          <w:color w:val="53565A"/>
          <w:spacing w:val="-1"/>
        </w:rPr>
        <w:t>10 października 2018 r.</w:t>
      </w:r>
      <w:r w:rsidRPr="00451915">
        <w:rPr>
          <w:rFonts w:asciiTheme="minorHAnsi" w:hAnsiTheme="minorHAnsi"/>
          <w:color w:val="53565A"/>
          <w:spacing w:val="-1"/>
        </w:rPr>
        <w:t xml:space="preserve"> Liczy się termin otrzymania oferty przez Zamawiającego. Oferty dostarczone po terminie nie będą rozpatrywane.</w:t>
      </w:r>
    </w:p>
    <w:p w14:paraId="521EC0B8" w14:textId="77777777" w:rsidR="00320A98" w:rsidRDefault="00320A98" w:rsidP="004460F4">
      <w:pPr>
        <w:spacing w:after="0"/>
        <w:jc w:val="both"/>
        <w:rPr>
          <w:rFonts w:asciiTheme="minorHAnsi" w:hAnsiTheme="minorHAnsi"/>
          <w:color w:val="53565A"/>
          <w:spacing w:val="-1"/>
        </w:rPr>
      </w:pPr>
      <w:r w:rsidRPr="00320A98">
        <w:rPr>
          <w:rFonts w:asciiTheme="minorHAnsi" w:hAnsiTheme="minorHAnsi"/>
          <w:color w:val="53565A"/>
          <w:spacing w:val="-1"/>
        </w:rPr>
        <w:t>Wiadomość e-mail lub korespondencja (zamknięta koperta) zawierająca ofertę powinna posiadać w</w:t>
      </w:r>
      <w:r w:rsidR="00A13E3D">
        <w:rPr>
          <w:rFonts w:asciiTheme="minorHAnsi" w:hAnsiTheme="minorHAnsi"/>
          <w:color w:val="53565A"/>
          <w:spacing w:val="-1"/>
        </w:rPr>
        <w:t> </w:t>
      </w:r>
      <w:r w:rsidRPr="00320A98">
        <w:rPr>
          <w:rFonts w:asciiTheme="minorHAnsi" w:hAnsiTheme="minorHAnsi"/>
          <w:color w:val="53565A"/>
          <w:spacing w:val="-1"/>
        </w:rPr>
        <w:t>temacie: „Oferta na usługę dot. systemu zarządzania ryzykiem - DAJ”.</w:t>
      </w:r>
    </w:p>
    <w:p w14:paraId="00D43A8C" w14:textId="77777777" w:rsidR="004460F4" w:rsidRPr="00451915" w:rsidRDefault="004460F4" w:rsidP="004460F4">
      <w:pPr>
        <w:spacing w:after="0"/>
        <w:jc w:val="both"/>
        <w:rPr>
          <w:rFonts w:asciiTheme="minorHAnsi" w:hAnsiTheme="minorHAnsi"/>
          <w:color w:val="53565A"/>
          <w:spacing w:val="-1"/>
        </w:rPr>
      </w:pPr>
    </w:p>
    <w:p w14:paraId="68D6CF52" w14:textId="77777777" w:rsidR="005F51D8" w:rsidRPr="00F91812" w:rsidRDefault="005F51D8" w:rsidP="00F91812">
      <w:pPr>
        <w:pStyle w:val="Nagwek2"/>
        <w:spacing w:before="0"/>
        <w:jc w:val="both"/>
        <w:rPr>
          <w:rFonts w:asciiTheme="minorHAnsi" w:hAnsiTheme="minorHAnsi"/>
          <w:sz w:val="24"/>
          <w:szCs w:val="24"/>
        </w:rPr>
      </w:pPr>
      <w:bookmarkStart w:id="17" w:name="_Toc525308428"/>
      <w:r w:rsidRPr="00F91812">
        <w:rPr>
          <w:rFonts w:asciiTheme="minorHAnsi" w:hAnsiTheme="minorHAnsi"/>
          <w:sz w:val="24"/>
          <w:szCs w:val="24"/>
        </w:rPr>
        <w:t>Wymagania w zakresie sporządzania oferty</w:t>
      </w:r>
      <w:bookmarkEnd w:id="17"/>
    </w:p>
    <w:p w14:paraId="13DC5B0E" w14:textId="77777777" w:rsidR="005F51D8" w:rsidRPr="00451915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451915">
        <w:rPr>
          <w:rFonts w:asciiTheme="minorHAnsi" w:hAnsiTheme="minorHAnsi" w:cstheme="minorHAnsi"/>
          <w:color w:val="53565A"/>
        </w:rPr>
        <w:t>Wykonawca powinien przesłać ofertę pocztą w formie papierowej lub drogą elektroniczną.</w:t>
      </w:r>
    </w:p>
    <w:p w14:paraId="079DD3FF" w14:textId="77777777" w:rsidR="005F51D8" w:rsidRPr="00451915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451915">
        <w:rPr>
          <w:rFonts w:asciiTheme="minorHAnsi" w:hAnsiTheme="minorHAnsi" w:cstheme="minorHAnsi"/>
          <w:color w:val="53565A"/>
        </w:rPr>
        <w:t>Oferta powinna być podpisana przez osobę upoważnioną do reprezentowania Wykonawcy, zgodnie z formą reprezentacji Wykonawcy określoną w rejestrze sądowym lub innym dokumencie właściwym dla danej formy organizacyjnej Wykonawcy, albo przez pełnomocnika Wykonawcy.</w:t>
      </w:r>
    </w:p>
    <w:p w14:paraId="4CDAA20C" w14:textId="77777777" w:rsidR="005F51D8" w:rsidRPr="00451915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451915">
        <w:rPr>
          <w:rFonts w:asciiTheme="minorHAnsi" w:hAnsiTheme="minorHAnsi" w:cstheme="minorHAnsi"/>
          <w:color w:val="53565A"/>
        </w:rPr>
        <w:t>Pełnomocnictwo do podpisania oferty musi być dołączone do oferty, o ile prawo do podpisania oferty nie wynika z aktualnego odpisu z właściwego rejestru lub centralnej ewidencji i informacji o działalności gospodarczej.</w:t>
      </w:r>
    </w:p>
    <w:p w14:paraId="7A8779FA" w14:textId="77777777" w:rsidR="005F51D8" w:rsidRPr="0070722F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451915">
        <w:rPr>
          <w:rFonts w:asciiTheme="minorHAnsi" w:hAnsiTheme="minorHAnsi" w:cstheme="minorHAnsi"/>
          <w:color w:val="53565A"/>
        </w:rPr>
        <w:t xml:space="preserve">Usługa szkoleniowa w ramach zamówienia, będzie świadczona ze </w:t>
      </w:r>
      <w:r w:rsidRPr="0070722F">
        <w:rPr>
          <w:rFonts w:asciiTheme="minorHAnsi" w:hAnsiTheme="minorHAnsi" w:cstheme="minorHAnsi"/>
          <w:color w:val="53565A"/>
        </w:rPr>
        <w:t>zwolnieniem ze stawki VAT jako usługa kształcenia zawodowego finansowana w całości ze środków publicznych.</w:t>
      </w:r>
    </w:p>
    <w:p w14:paraId="3A5F60EF" w14:textId="77777777" w:rsidR="005F51D8" w:rsidRPr="0070722F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70722F">
        <w:rPr>
          <w:rFonts w:asciiTheme="minorHAnsi" w:hAnsiTheme="minorHAnsi" w:cstheme="minorHAnsi"/>
          <w:color w:val="53565A"/>
        </w:rPr>
        <w:t>Oferta powinna zawierać nazwę i adres Wykonawcy, cenę za realizację przedmiotu zamówienia</w:t>
      </w:r>
      <w:r w:rsidR="0073023A">
        <w:rPr>
          <w:rFonts w:asciiTheme="minorHAnsi" w:hAnsiTheme="minorHAnsi" w:cstheme="minorHAnsi"/>
          <w:color w:val="53565A"/>
        </w:rPr>
        <w:t xml:space="preserve"> przedstawioną w ujęciu łącznym i rozbiciu na poszczególne etapy</w:t>
      </w:r>
      <w:r w:rsidRPr="0070722F">
        <w:rPr>
          <w:rFonts w:asciiTheme="minorHAnsi" w:hAnsiTheme="minorHAnsi" w:cstheme="minorHAnsi"/>
          <w:color w:val="53565A"/>
        </w:rPr>
        <w:t xml:space="preserve">, imiona i nazwiska konsultantów, dane niezbędne do oceny w kryteriach opisanych </w:t>
      </w:r>
      <w:r w:rsidR="003135CC" w:rsidRPr="0070722F">
        <w:rPr>
          <w:rFonts w:asciiTheme="minorHAnsi" w:hAnsiTheme="minorHAnsi" w:cstheme="minorHAnsi"/>
          <w:color w:val="53565A"/>
        </w:rPr>
        <w:t>w Zapytaniu ofertowym</w:t>
      </w:r>
      <w:r w:rsidRPr="0070722F">
        <w:rPr>
          <w:rFonts w:asciiTheme="minorHAnsi" w:hAnsiTheme="minorHAnsi" w:cstheme="minorHAnsi"/>
          <w:color w:val="53565A"/>
        </w:rPr>
        <w:t>.</w:t>
      </w:r>
      <w:r w:rsidR="00955DC2">
        <w:rPr>
          <w:rFonts w:asciiTheme="minorHAnsi" w:hAnsiTheme="minorHAnsi" w:cstheme="minorHAnsi"/>
          <w:color w:val="53565A"/>
        </w:rPr>
        <w:t xml:space="preserve"> Oferty nie spełniające wymagań nie będą podlegały rozpatrzeniu</w:t>
      </w:r>
      <w:r w:rsidRPr="0070722F">
        <w:rPr>
          <w:rFonts w:asciiTheme="minorHAnsi" w:hAnsiTheme="minorHAnsi" w:cstheme="minorHAnsi"/>
          <w:color w:val="53565A"/>
        </w:rPr>
        <w:t>. Wskazane jest podanie numeru NIP.</w:t>
      </w:r>
    </w:p>
    <w:p w14:paraId="78168710" w14:textId="77777777" w:rsidR="005F51D8" w:rsidRPr="0070722F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70722F">
        <w:rPr>
          <w:rFonts w:asciiTheme="minorHAnsi" w:hAnsiTheme="minorHAnsi" w:cstheme="minorHAnsi"/>
          <w:color w:val="53565A"/>
        </w:rPr>
        <w:t xml:space="preserve">Zamawiający zastrzega sobie prawo wezwania Wykonawcy do przedstawienia do wglądu dokumentów lub ich kopii, potwierdzających dane podane w ofercie do oceny w kryteriach opisanych w </w:t>
      </w:r>
      <w:r w:rsidR="003135CC" w:rsidRPr="0070722F">
        <w:rPr>
          <w:rFonts w:asciiTheme="minorHAnsi" w:hAnsiTheme="minorHAnsi" w:cstheme="minorHAnsi"/>
          <w:color w:val="53565A"/>
        </w:rPr>
        <w:t>Zapytaniu ofertowym</w:t>
      </w:r>
      <w:r w:rsidRPr="0070722F">
        <w:rPr>
          <w:rFonts w:asciiTheme="minorHAnsi" w:hAnsiTheme="minorHAnsi" w:cstheme="minorHAnsi"/>
          <w:color w:val="53565A"/>
        </w:rPr>
        <w:t>.</w:t>
      </w:r>
    </w:p>
    <w:p w14:paraId="134873A4" w14:textId="77777777" w:rsidR="005F51D8" w:rsidRPr="0070722F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70722F">
        <w:rPr>
          <w:rFonts w:asciiTheme="minorHAnsi" w:hAnsiTheme="minorHAnsi" w:cstheme="minorHAnsi"/>
          <w:color w:val="53565A"/>
        </w:rPr>
        <w:t xml:space="preserve">Wszelkie skreślenia, poprawki, których dokonał Wykonawca w ofercie muszą być parafowane przez osobę </w:t>
      </w:r>
      <w:r w:rsidR="0073023A">
        <w:rPr>
          <w:rFonts w:asciiTheme="minorHAnsi" w:hAnsiTheme="minorHAnsi" w:cstheme="minorHAnsi"/>
          <w:color w:val="53565A"/>
        </w:rPr>
        <w:t>upoważnioną do reprezentowania Wykonawcy</w:t>
      </w:r>
      <w:r w:rsidRPr="0070722F">
        <w:rPr>
          <w:rFonts w:asciiTheme="minorHAnsi" w:hAnsiTheme="minorHAnsi" w:cstheme="minorHAnsi"/>
          <w:color w:val="53565A"/>
        </w:rPr>
        <w:t>.</w:t>
      </w:r>
    </w:p>
    <w:p w14:paraId="5D8913BF" w14:textId="77777777" w:rsidR="005F51D8" w:rsidRPr="0070722F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70722F">
        <w:rPr>
          <w:rFonts w:asciiTheme="minorHAnsi" w:hAnsiTheme="minorHAnsi" w:cstheme="minorHAnsi"/>
          <w:color w:val="53565A"/>
        </w:rPr>
        <w:t>Wykonawca może złożyć tylko jedną ofertę.</w:t>
      </w:r>
    </w:p>
    <w:p w14:paraId="6EC776ED" w14:textId="77777777" w:rsidR="000C03BA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451915">
        <w:rPr>
          <w:rFonts w:asciiTheme="minorHAnsi" w:hAnsiTheme="minorHAnsi" w:cstheme="minorHAnsi"/>
          <w:color w:val="53565A"/>
        </w:rPr>
        <w:t>Oferty nieczytelne nie będą rozpatrywane.</w:t>
      </w:r>
    </w:p>
    <w:p w14:paraId="752A5B8E" w14:textId="679699A6" w:rsidR="00F43536" w:rsidRPr="000C03BA" w:rsidRDefault="005F51D8" w:rsidP="0070722F">
      <w:pPr>
        <w:pStyle w:val="Akapitzlist"/>
        <w:numPr>
          <w:ilvl w:val="1"/>
          <w:numId w:val="13"/>
        </w:numPr>
        <w:suppressAutoHyphens/>
        <w:spacing w:after="0"/>
        <w:ind w:left="567" w:hanging="425"/>
        <w:contextualSpacing w:val="0"/>
        <w:jc w:val="both"/>
        <w:rPr>
          <w:rFonts w:asciiTheme="minorHAnsi" w:hAnsiTheme="minorHAnsi" w:cstheme="minorHAnsi"/>
          <w:color w:val="53565A"/>
        </w:rPr>
      </w:pPr>
      <w:r w:rsidRPr="000C03BA">
        <w:rPr>
          <w:rFonts w:asciiTheme="minorHAnsi" w:hAnsiTheme="minorHAnsi" w:cstheme="minorHAnsi"/>
          <w:color w:val="53565A"/>
        </w:rPr>
        <w:lastRenderedPageBreak/>
        <w:t xml:space="preserve">Do oferty należy załączyć koncepcję wdrożenia </w:t>
      </w:r>
      <w:r w:rsidRPr="000C03BA">
        <w:rPr>
          <w:rFonts w:asciiTheme="minorHAnsi" w:eastAsia="Times New Roman" w:hAnsiTheme="minorHAnsi" w:cstheme="minorHAnsi"/>
          <w:color w:val="53565A"/>
          <w:lang w:eastAsia="pl-PL"/>
        </w:rPr>
        <w:t xml:space="preserve">zawierającą m.in. </w:t>
      </w:r>
      <w:r w:rsidRPr="000C03BA">
        <w:rPr>
          <w:rFonts w:asciiTheme="minorHAnsi" w:hAnsiTheme="minorHAnsi" w:cstheme="minorHAnsi"/>
          <w:color w:val="53565A"/>
        </w:rPr>
        <w:t xml:space="preserve">harmonogram niezbędnych prac z podziałem na etapy, </w:t>
      </w:r>
      <w:r w:rsidRPr="000C03BA">
        <w:rPr>
          <w:rFonts w:asciiTheme="minorHAnsi" w:eastAsia="Times New Roman" w:hAnsiTheme="minorHAnsi" w:cstheme="minorHAnsi"/>
          <w:color w:val="53565A"/>
          <w:lang w:eastAsia="pl-PL"/>
        </w:rPr>
        <w:t xml:space="preserve">zakres wdrożenia, </w:t>
      </w:r>
      <w:r w:rsidR="00C340D4">
        <w:rPr>
          <w:rFonts w:asciiTheme="minorHAnsi" w:eastAsia="Times New Roman" w:hAnsiTheme="minorHAnsi" w:cstheme="minorHAnsi"/>
          <w:color w:val="53565A"/>
          <w:lang w:eastAsia="pl-PL"/>
        </w:rPr>
        <w:t xml:space="preserve">ogólny </w:t>
      </w:r>
      <w:r w:rsidRPr="000C03BA">
        <w:rPr>
          <w:rFonts w:asciiTheme="minorHAnsi" w:eastAsia="Times New Roman" w:hAnsiTheme="minorHAnsi" w:cstheme="minorHAnsi"/>
          <w:color w:val="53565A"/>
          <w:lang w:eastAsia="pl-PL"/>
        </w:rPr>
        <w:t>program szkole</w:t>
      </w:r>
      <w:r w:rsidR="00BB4195">
        <w:rPr>
          <w:rFonts w:asciiTheme="minorHAnsi" w:eastAsia="Times New Roman" w:hAnsiTheme="minorHAnsi" w:cstheme="minorHAnsi"/>
          <w:color w:val="53565A"/>
          <w:lang w:eastAsia="pl-PL"/>
        </w:rPr>
        <w:t>ń</w:t>
      </w:r>
      <w:r w:rsidRPr="000C03BA">
        <w:rPr>
          <w:rFonts w:asciiTheme="minorHAnsi" w:eastAsia="Times New Roman" w:hAnsiTheme="minorHAnsi" w:cstheme="minorHAnsi"/>
          <w:color w:val="53565A"/>
          <w:lang w:eastAsia="pl-PL"/>
        </w:rPr>
        <w:t xml:space="preserve">, </w:t>
      </w:r>
      <w:r w:rsidR="00955DC2">
        <w:rPr>
          <w:rFonts w:asciiTheme="minorHAnsi" w:hAnsiTheme="minorHAnsi" w:cstheme="minorHAnsi"/>
          <w:color w:val="53565A"/>
        </w:rPr>
        <w:t xml:space="preserve">oświadczenie Wykonawcy zawierające informacje o uprawnieniach i doświadczeniu zawodowym </w:t>
      </w:r>
      <w:r w:rsidRPr="000C03BA">
        <w:rPr>
          <w:rFonts w:asciiTheme="minorHAnsi" w:hAnsiTheme="minorHAnsi" w:cstheme="minorHAnsi"/>
          <w:color w:val="53565A"/>
        </w:rPr>
        <w:t xml:space="preserve">konsultanta/konsultantów wraz z </w:t>
      </w:r>
      <w:r w:rsidR="00955DC2">
        <w:rPr>
          <w:rFonts w:asciiTheme="minorHAnsi" w:hAnsiTheme="minorHAnsi" w:cstheme="minorHAnsi"/>
          <w:color w:val="53565A"/>
        </w:rPr>
        <w:t>załączonymi certyfikatami</w:t>
      </w:r>
      <w:r w:rsidRPr="000C03BA">
        <w:rPr>
          <w:rFonts w:asciiTheme="minorHAnsi" w:hAnsiTheme="minorHAnsi" w:cstheme="minorHAnsi"/>
          <w:color w:val="53565A"/>
        </w:rPr>
        <w:t>, referencje potwierdzające wymagane doświadczenie po stronie Wykonawcy.</w:t>
      </w:r>
    </w:p>
    <w:p w14:paraId="7507415B" w14:textId="77777777" w:rsidR="00F43536" w:rsidRPr="00F43536" w:rsidRDefault="00F43536" w:rsidP="0070722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567" w:hanging="425"/>
        <w:jc w:val="both"/>
        <w:rPr>
          <w:color w:val="53565A"/>
          <w:spacing w:val="-1"/>
        </w:rPr>
      </w:pPr>
      <w:r w:rsidRPr="00F43536">
        <w:rPr>
          <w:rFonts w:asciiTheme="minorHAnsi" w:hAnsiTheme="minorHAnsi"/>
          <w:color w:val="53565A"/>
          <w:spacing w:val="-1"/>
        </w:rPr>
        <w:t>Nie dopuszcza się ofert wariantowych.</w:t>
      </w:r>
    </w:p>
    <w:p w14:paraId="32633A1E" w14:textId="77777777" w:rsidR="00070CC1" w:rsidRDefault="00070CC1" w:rsidP="004460F4">
      <w:pPr>
        <w:autoSpaceDE w:val="0"/>
        <w:autoSpaceDN w:val="0"/>
        <w:adjustRightInd w:val="0"/>
        <w:spacing w:after="0"/>
        <w:ind w:left="360"/>
        <w:jc w:val="both"/>
        <w:rPr>
          <w:spacing w:val="-1"/>
        </w:rPr>
      </w:pPr>
    </w:p>
    <w:p w14:paraId="23B966B2" w14:textId="77777777" w:rsidR="00722F39" w:rsidRPr="00722F39" w:rsidRDefault="00722F39" w:rsidP="00F91812">
      <w:pPr>
        <w:pStyle w:val="Nagwek1"/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  <w:bookmarkStart w:id="18" w:name="_Toc525308429"/>
      <w:r w:rsidRPr="00722F39">
        <w:rPr>
          <w:rFonts w:asciiTheme="minorHAnsi" w:hAnsiTheme="minorHAnsi" w:cstheme="minorHAnsi"/>
          <w:sz w:val="24"/>
          <w:szCs w:val="24"/>
        </w:rPr>
        <w:t xml:space="preserve">DODATKOWE </w:t>
      </w:r>
      <w:r w:rsidRPr="00CF2E8E">
        <w:rPr>
          <w:rFonts w:asciiTheme="minorHAnsi" w:hAnsiTheme="minorHAnsi" w:cstheme="minorHAnsi"/>
          <w:sz w:val="24"/>
          <w:szCs w:val="24"/>
        </w:rPr>
        <w:t>INFORMACJE</w:t>
      </w:r>
      <w:bookmarkEnd w:id="18"/>
    </w:p>
    <w:bookmarkEnd w:id="14"/>
    <w:p w14:paraId="1AA56D51" w14:textId="77777777" w:rsidR="00722F39" w:rsidRPr="00451915" w:rsidRDefault="00955DC2" w:rsidP="0070722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Theme="minorHAnsi" w:hAnsiTheme="minorHAnsi"/>
          <w:color w:val="53565A"/>
          <w:spacing w:val="-1"/>
        </w:rPr>
      </w:pPr>
      <w:r>
        <w:rPr>
          <w:rFonts w:asciiTheme="minorHAnsi" w:hAnsiTheme="minorHAnsi"/>
          <w:color w:val="53565A"/>
          <w:spacing w:val="-1"/>
        </w:rPr>
        <w:t>Projekt</w:t>
      </w:r>
      <w:r w:rsidR="00722F39" w:rsidRPr="00451915">
        <w:rPr>
          <w:rFonts w:asciiTheme="minorHAnsi" w:hAnsiTheme="minorHAnsi"/>
          <w:color w:val="53565A"/>
          <w:spacing w:val="-1"/>
        </w:rPr>
        <w:t xml:space="preserve"> umow</w:t>
      </w:r>
      <w:r>
        <w:rPr>
          <w:rFonts w:asciiTheme="minorHAnsi" w:hAnsiTheme="minorHAnsi"/>
          <w:color w:val="53565A"/>
          <w:spacing w:val="-1"/>
        </w:rPr>
        <w:t>y</w:t>
      </w:r>
      <w:r w:rsidR="00722F39" w:rsidRPr="00451915">
        <w:rPr>
          <w:rFonts w:asciiTheme="minorHAnsi" w:hAnsiTheme="minorHAnsi"/>
          <w:color w:val="53565A"/>
          <w:spacing w:val="-1"/>
        </w:rPr>
        <w:t>, załączon</w:t>
      </w:r>
      <w:r>
        <w:rPr>
          <w:rFonts w:asciiTheme="minorHAnsi" w:hAnsiTheme="minorHAnsi"/>
          <w:color w:val="53565A"/>
          <w:spacing w:val="-1"/>
        </w:rPr>
        <w:t>y</w:t>
      </w:r>
      <w:r w:rsidR="00722F39" w:rsidRPr="00451915">
        <w:rPr>
          <w:rFonts w:asciiTheme="minorHAnsi" w:hAnsiTheme="minorHAnsi"/>
          <w:color w:val="53565A"/>
          <w:spacing w:val="-1"/>
        </w:rPr>
        <w:t xml:space="preserve"> do </w:t>
      </w:r>
      <w:r w:rsidR="00BB4195">
        <w:rPr>
          <w:rFonts w:asciiTheme="minorHAnsi" w:hAnsiTheme="minorHAnsi"/>
          <w:color w:val="53565A"/>
          <w:spacing w:val="-1"/>
        </w:rPr>
        <w:t>Z</w:t>
      </w:r>
      <w:r w:rsidR="00722F39" w:rsidRPr="00451915">
        <w:rPr>
          <w:rFonts w:asciiTheme="minorHAnsi" w:hAnsiTheme="minorHAnsi"/>
          <w:color w:val="53565A"/>
          <w:spacing w:val="-1"/>
        </w:rPr>
        <w:t>apytania ofertowego, może podlegać zmianom. W sytuacji, gdy Wykonawca będzie wnioskował o zmianę jej zapisów, na etapie składania oferty Wykonawca winien przedłożyć proponowaną przez niego treść umowy.</w:t>
      </w:r>
    </w:p>
    <w:p w14:paraId="575F8E2C" w14:textId="77777777" w:rsidR="00B73C5F" w:rsidRPr="00451915" w:rsidRDefault="00B73C5F" w:rsidP="0070722F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color w:val="53565A"/>
        </w:rPr>
      </w:pPr>
      <w:r w:rsidRPr="00451915">
        <w:rPr>
          <w:color w:val="53565A"/>
        </w:rPr>
        <w:t>Zamówienia udziela się Wykonawcy, który po uwzględnieniu wszystkich potrzeb i wymogów Zamawiającego w zakresie przedmiotu Zamówienia wskazanych w zaproszeniu do składania ofert – zaoferował najkorzystniejszą ofertę tj. ofertę, która uzyskała największą liczbę punktów.</w:t>
      </w:r>
    </w:p>
    <w:p w14:paraId="07DE0E59" w14:textId="77777777" w:rsidR="00B73C5F" w:rsidRPr="00451915" w:rsidRDefault="00B73C5F" w:rsidP="0070722F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color w:val="53565A"/>
        </w:rPr>
      </w:pPr>
      <w:r w:rsidRPr="00451915">
        <w:rPr>
          <w:color w:val="53565A"/>
        </w:rPr>
        <w:t>Zapytanie ofertowe nie stanowi podstaw do roszczeń dotyczących zawarcia umowy/realizacji zamówienia.</w:t>
      </w:r>
    </w:p>
    <w:p w14:paraId="6CD91012" w14:textId="77777777" w:rsidR="00B73C5F" w:rsidRPr="00451915" w:rsidRDefault="00B73C5F" w:rsidP="0070722F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color w:val="53565A"/>
        </w:rPr>
      </w:pPr>
      <w:r w:rsidRPr="00451915">
        <w:rPr>
          <w:color w:val="53565A"/>
        </w:rPr>
        <w:t>Zamawiający zastrzega sobie możliwość unieważnienia zapytania na każdym etapie bez podania przyczyny lub zamknąć postępowanie bez wyboru którejkolwiek z ofert.</w:t>
      </w:r>
    </w:p>
    <w:p w14:paraId="5E4A7507" w14:textId="77777777" w:rsidR="00B73C5F" w:rsidRPr="00451915" w:rsidRDefault="00B73C5F" w:rsidP="0070722F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color w:val="53565A"/>
        </w:rPr>
      </w:pPr>
      <w:r w:rsidRPr="00451915">
        <w:rPr>
          <w:color w:val="53565A"/>
        </w:rPr>
        <w:t>Wszystkie koszty związane ze sporządzeniem i złożeniem oferty ponosi Wykonawca. PFRON nie przewiduje zwrotu kosztów udziału w postępowaniu.</w:t>
      </w:r>
    </w:p>
    <w:p w14:paraId="69787C5C" w14:textId="77777777" w:rsidR="00B73C5F" w:rsidRPr="00451915" w:rsidRDefault="00B73C5F" w:rsidP="0070722F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color w:val="53565A"/>
        </w:rPr>
      </w:pPr>
      <w:r w:rsidRPr="00451915">
        <w:rPr>
          <w:color w:val="53565A"/>
        </w:rPr>
        <w:t>W przypadku unieważnienia lub zamknięcia postępowania bez wyboru którejkolwiek z ofert, Zamawiający nie ponosi kosztów postępowania.</w:t>
      </w:r>
    </w:p>
    <w:p w14:paraId="4E47C810" w14:textId="77777777" w:rsidR="00B73C5F" w:rsidRPr="00451915" w:rsidRDefault="00B73C5F" w:rsidP="0070722F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color w:val="53565A"/>
        </w:rPr>
      </w:pPr>
      <w:r w:rsidRPr="00451915">
        <w:rPr>
          <w:color w:val="53565A"/>
        </w:rPr>
        <w:t>Złożone w postępowaniu oferty nie podlegają zwrotowi.</w:t>
      </w:r>
    </w:p>
    <w:p w14:paraId="32D2E435" w14:textId="77777777" w:rsidR="00DF00B1" w:rsidRPr="00451915" w:rsidRDefault="00DF00B1" w:rsidP="0070722F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color w:val="53565A"/>
        </w:rPr>
      </w:pPr>
      <w:r w:rsidRPr="00451915">
        <w:rPr>
          <w:color w:val="53565A"/>
        </w:rPr>
        <w:t>Informujemy, że zgodnie z art. 13 ust. 1 i 2 rozporządzenia Parlamentu Europejskiego i Rady (UE) 2016/679 z dnia 27 kwietnia 2016 r. w sprawie ochrony osób fizycznych w związku z</w:t>
      </w:r>
      <w:r w:rsidR="005A10FB">
        <w:rPr>
          <w:color w:val="53565A"/>
        </w:rPr>
        <w:t> </w:t>
      </w:r>
      <w:r w:rsidRPr="00451915">
        <w:rPr>
          <w:color w:val="53565A"/>
        </w:rPr>
        <w:t>przetwarzaniem danych osobowych i w sprawie swobodnego przepływu takich danych oraz uchylenia dyrektywy 95/46/WE (ogólne rozporządzenie o ochronie danych) (Dz. Urz. UE L 119 z</w:t>
      </w:r>
      <w:r w:rsidR="005A10FB">
        <w:rPr>
          <w:color w:val="53565A"/>
        </w:rPr>
        <w:t> </w:t>
      </w:r>
      <w:r w:rsidRPr="00451915">
        <w:rPr>
          <w:color w:val="53565A"/>
        </w:rPr>
        <w:t xml:space="preserve">04.05.2016, str. 1), dalej „RODO”: </w:t>
      </w:r>
    </w:p>
    <w:p w14:paraId="5F89894A" w14:textId="77777777" w:rsidR="00DF00B1" w:rsidRPr="00451915" w:rsidRDefault="00DF00B1" w:rsidP="0070722F">
      <w:pPr>
        <w:numPr>
          <w:ilvl w:val="0"/>
          <w:numId w:val="24"/>
        </w:numPr>
        <w:suppressAutoHyphens/>
        <w:spacing w:after="0"/>
        <w:ind w:left="851" w:hanging="283"/>
        <w:jc w:val="both"/>
        <w:rPr>
          <w:color w:val="53565A"/>
        </w:rPr>
      </w:pPr>
      <w:r w:rsidRPr="00451915">
        <w:rPr>
          <w:color w:val="53565A"/>
        </w:rPr>
        <w:t>Administratorem danych osobowych jest Państwowy Fundusz Rehabilitacji Osób Niepełnosprawnych z siedzibą w Warszawie, al. Jana Pawła II 13, 00-828 Warszawa, telefon 22 50 55</w:t>
      </w:r>
      <w:r w:rsidR="00A15276" w:rsidRPr="00451915">
        <w:rPr>
          <w:color w:val="53565A"/>
        </w:rPr>
        <w:t> </w:t>
      </w:r>
      <w:r w:rsidRPr="00451915">
        <w:rPr>
          <w:color w:val="53565A"/>
        </w:rPr>
        <w:t>500</w:t>
      </w:r>
      <w:r w:rsidR="00A15276" w:rsidRPr="00451915">
        <w:rPr>
          <w:color w:val="53565A"/>
        </w:rPr>
        <w:t>.</w:t>
      </w:r>
    </w:p>
    <w:p w14:paraId="3A64B306" w14:textId="77777777" w:rsidR="00DF00B1" w:rsidRPr="00451915" w:rsidRDefault="00DF00B1" w:rsidP="0070722F">
      <w:pPr>
        <w:numPr>
          <w:ilvl w:val="0"/>
          <w:numId w:val="24"/>
        </w:numPr>
        <w:suppressAutoHyphens/>
        <w:spacing w:after="0"/>
        <w:ind w:left="851" w:hanging="283"/>
        <w:jc w:val="both"/>
        <w:rPr>
          <w:color w:val="53565A"/>
        </w:rPr>
      </w:pPr>
      <w:r w:rsidRPr="00451915">
        <w:rPr>
          <w:color w:val="53565A"/>
        </w:rPr>
        <w:t xml:space="preserve">Dane kontaktowe Inspektora Ochrony Danych Osobowych to: adres: al. Jana Pawła II 13, </w:t>
      </w:r>
      <w:r w:rsidR="00A8238D">
        <w:rPr>
          <w:color w:val="53565A"/>
        </w:rPr>
        <w:br/>
      </w:r>
      <w:r w:rsidRPr="00451915">
        <w:rPr>
          <w:color w:val="53565A"/>
        </w:rPr>
        <w:t xml:space="preserve">00-828 Warszawa, e-mail: </w:t>
      </w:r>
      <w:hyperlink r:id="rId11" w:history="1">
        <w:r w:rsidR="008367EB" w:rsidRPr="00451915">
          <w:rPr>
            <w:rStyle w:val="Hipercze"/>
            <w:color w:val="53565A"/>
          </w:rPr>
          <w:t>iod@pfron.org.pl</w:t>
        </w:r>
      </w:hyperlink>
      <w:r w:rsidRPr="00451915">
        <w:rPr>
          <w:color w:val="53565A"/>
        </w:rPr>
        <w:t>.</w:t>
      </w:r>
    </w:p>
    <w:p w14:paraId="4434D089" w14:textId="77777777" w:rsidR="00DF00B1" w:rsidRPr="00451915" w:rsidRDefault="00DF00B1" w:rsidP="0070722F">
      <w:pPr>
        <w:numPr>
          <w:ilvl w:val="0"/>
          <w:numId w:val="24"/>
        </w:numPr>
        <w:suppressAutoHyphens/>
        <w:spacing w:after="0"/>
        <w:ind w:left="851" w:hanging="283"/>
        <w:jc w:val="both"/>
        <w:rPr>
          <w:color w:val="53565A"/>
        </w:rPr>
      </w:pPr>
      <w:r w:rsidRPr="00451915">
        <w:rPr>
          <w:color w:val="53565A"/>
        </w:rPr>
        <w:t>Dane przetwarzane są:</w:t>
      </w:r>
    </w:p>
    <w:p w14:paraId="3930EC11" w14:textId="77777777" w:rsidR="00DF00B1" w:rsidRPr="00451915" w:rsidRDefault="00A15276" w:rsidP="0070722F">
      <w:pPr>
        <w:numPr>
          <w:ilvl w:val="0"/>
          <w:numId w:val="25"/>
        </w:numPr>
        <w:suppressAutoHyphens/>
        <w:spacing w:after="0"/>
        <w:ind w:left="1134" w:hanging="283"/>
        <w:jc w:val="both"/>
        <w:rPr>
          <w:color w:val="53565A"/>
        </w:rPr>
      </w:pPr>
      <w:r w:rsidRPr="00451915">
        <w:rPr>
          <w:color w:val="53565A"/>
        </w:rPr>
        <w:t>w</w:t>
      </w:r>
      <w:r w:rsidR="00DF00B1" w:rsidRPr="00451915">
        <w:rPr>
          <w:color w:val="53565A"/>
        </w:rPr>
        <w:t xml:space="preserve"> celu zawarcia i wykonywania łączącej Zamawiającego i Wykonawcę umowy </w:t>
      </w:r>
      <w:r w:rsidRPr="00451915">
        <w:rPr>
          <w:color w:val="53565A"/>
        </w:rPr>
        <w:br/>
      </w:r>
      <w:r w:rsidR="00DF00B1" w:rsidRPr="00451915">
        <w:rPr>
          <w:color w:val="53565A"/>
        </w:rPr>
        <w:t>(podstawa prawna: art. 6 ust. 1b</w:t>
      </w:r>
      <w:r w:rsidRPr="00451915">
        <w:rPr>
          <w:color w:val="53565A"/>
        </w:rPr>
        <w:t xml:space="preserve"> </w:t>
      </w:r>
      <w:r w:rsidR="00DF00B1" w:rsidRPr="00451915">
        <w:rPr>
          <w:color w:val="53565A"/>
        </w:rPr>
        <w:t>RODO</w:t>
      </w:r>
      <w:r w:rsidRPr="00451915">
        <w:rPr>
          <w:color w:val="53565A"/>
        </w:rPr>
        <w:t>)</w:t>
      </w:r>
      <w:r w:rsidR="00DF00B1" w:rsidRPr="00451915">
        <w:rPr>
          <w:color w:val="53565A"/>
        </w:rPr>
        <w:t>,</w:t>
      </w:r>
    </w:p>
    <w:p w14:paraId="24DD08EA" w14:textId="77777777" w:rsidR="00DF00B1" w:rsidRPr="00451915" w:rsidRDefault="00A15276" w:rsidP="0070722F">
      <w:pPr>
        <w:numPr>
          <w:ilvl w:val="0"/>
          <w:numId w:val="25"/>
        </w:numPr>
        <w:suppressAutoHyphens/>
        <w:spacing w:after="0"/>
        <w:ind w:left="1134" w:hanging="283"/>
        <w:jc w:val="both"/>
        <w:rPr>
          <w:color w:val="53565A"/>
        </w:rPr>
      </w:pPr>
      <w:r w:rsidRPr="00451915">
        <w:rPr>
          <w:color w:val="53565A"/>
        </w:rPr>
        <w:t>p</w:t>
      </w:r>
      <w:r w:rsidR="00DF00B1" w:rsidRPr="00451915">
        <w:rPr>
          <w:color w:val="53565A"/>
        </w:rPr>
        <w:t>o zakończeniu obowiązywania umowy w czasie niezbędnym do realizacji celów przetwarzania, Wykonawca posiada prawo do:</w:t>
      </w:r>
    </w:p>
    <w:p w14:paraId="4EABD073" w14:textId="77777777" w:rsidR="00DF00B1" w:rsidRPr="00451915" w:rsidRDefault="00DF00B1" w:rsidP="0070722F">
      <w:pPr>
        <w:numPr>
          <w:ilvl w:val="0"/>
          <w:numId w:val="26"/>
        </w:numPr>
        <w:suppressAutoHyphens/>
        <w:spacing w:after="0"/>
        <w:ind w:left="1560" w:hanging="426"/>
        <w:jc w:val="both"/>
        <w:rPr>
          <w:color w:val="53565A"/>
        </w:rPr>
      </w:pPr>
      <w:r w:rsidRPr="00451915">
        <w:rPr>
          <w:color w:val="53565A"/>
        </w:rPr>
        <w:t xml:space="preserve">dostępu do danych osobowych Pana/Pani dotyczących,  </w:t>
      </w:r>
    </w:p>
    <w:p w14:paraId="3068A4A5" w14:textId="77777777" w:rsidR="00DF00B1" w:rsidRPr="00451915" w:rsidRDefault="00DF00B1" w:rsidP="0070722F">
      <w:pPr>
        <w:numPr>
          <w:ilvl w:val="0"/>
          <w:numId w:val="26"/>
        </w:numPr>
        <w:suppressAutoHyphens/>
        <w:spacing w:after="0"/>
        <w:ind w:left="1560" w:hanging="426"/>
        <w:jc w:val="both"/>
        <w:rPr>
          <w:color w:val="53565A"/>
        </w:rPr>
      </w:pPr>
      <w:r w:rsidRPr="00451915">
        <w:rPr>
          <w:color w:val="53565A"/>
        </w:rPr>
        <w:t xml:space="preserve">sprostowania danych osobowych, </w:t>
      </w:r>
    </w:p>
    <w:p w14:paraId="398111C1" w14:textId="77777777" w:rsidR="00DF00B1" w:rsidRPr="00451915" w:rsidRDefault="00DF00B1" w:rsidP="0070722F">
      <w:pPr>
        <w:numPr>
          <w:ilvl w:val="0"/>
          <w:numId w:val="26"/>
        </w:numPr>
        <w:suppressAutoHyphens/>
        <w:spacing w:after="0"/>
        <w:ind w:left="1560" w:hanging="426"/>
        <w:jc w:val="both"/>
        <w:rPr>
          <w:color w:val="53565A"/>
        </w:rPr>
      </w:pPr>
      <w:r w:rsidRPr="00451915">
        <w:rPr>
          <w:color w:val="53565A"/>
        </w:rPr>
        <w:t>usunięcia w sytuacjach określonych w art. 17 ust. 1 RODO z zastrzeżeniem art. 17 ust.</w:t>
      </w:r>
      <w:r w:rsidR="00522052">
        <w:rPr>
          <w:color w:val="53565A"/>
        </w:rPr>
        <w:t> </w:t>
      </w:r>
      <w:r w:rsidRPr="00451915">
        <w:rPr>
          <w:color w:val="53565A"/>
        </w:rPr>
        <w:t>3 RODO,</w:t>
      </w:r>
    </w:p>
    <w:p w14:paraId="2792DB5A" w14:textId="77777777" w:rsidR="00DF00B1" w:rsidRPr="00451915" w:rsidRDefault="00DF00B1" w:rsidP="0070722F">
      <w:pPr>
        <w:numPr>
          <w:ilvl w:val="0"/>
          <w:numId w:val="26"/>
        </w:numPr>
        <w:suppressAutoHyphens/>
        <w:spacing w:after="0"/>
        <w:ind w:left="1560" w:hanging="426"/>
        <w:jc w:val="both"/>
        <w:rPr>
          <w:color w:val="53565A"/>
        </w:rPr>
      </w:pPr>
      <w:r w:rsidRPr="00451915">
        <w:rPr>
          <w:color w:val="53565A"/>
        </w:rPr>
        <w:t>ograniczenia przetwarzania,</w:t>
      </w:r>
    </w:p>
    <w:p w14:paraId="47F5D50D" w14:textId="77777777" w:rsidR="00DF00B1" w:rsidRPr="00451915" w:rsidRDefault="00DF00B1" w:rsidP="0070722F">
      <w:pPr>
        <w:numPr>
          <w:ilvl w:val="0"/>
          <w:numId w:val="26"/>
        </w:numPr>
        <w:suppressAutoHyphens/>
        <w:spacing w:after="0"/>
        <w:ind w:left="1560" w:hanging="426"/>
        <w:jc w:val="both"/>
        <w:rPr>
          <w:color w:val="53565A"/>
        </w:rPr>
      </w:pPr>
      <w:r w:rsidRPr="00451915">
        <w:rPr>
          <w:color w:val="53565A"/>
        </w:rPr>
        <w:t>wniesienia sprzeciwu wobec przetwarzania,</w:t>
      </w:r>
    </w:p>
    <w:p w14:paraId="3CFB26E5" w14:textId="77777777" w:rsidR="00DF00B1" w:rsidRPr="00451915" w:rsidRDefault="00DF00B1" w:rsidP="0070722F">
      <w:pPr>
        <w:numPr>
          <w:ilvl w:val="0"/>
          <w:numId w:val="26"/>
        </w:numPr>
        <w:suppressAutoHyphens/>
        <w:spacing w:after="0"/>
        <w:ind w:left="1560" w:hanging="426"/>
        <w:jc w:val="both"/>
        <w:rPr>
          <w:color w:val="53565A"/>
        </w:rPr>
      </w:pPr>
      <w:r w:rsidRPr="00451915">
        <w:rPr>
          <w:color w:val="53565A"/>
        </w:rPr>
        <w:lastRenderedPageBreak/>
        <w:t>cofnięcia w dowolnym momencie zgody na przetwarzanie danych osobowych bez wpływu na zgodność z prawem przetwarzania, którego dokonano na podstawie zgody przed jej cofnięciem,</w:t>
      </w:r>
    </w:p>
    <w:p w14:paraId="0A0FEA7F" w14:textId="77777777" w:rsidR="00DF00B1" w:rsidRPr="00451915" w:rsidRDefault="00DF00B1" w:rsidP="0070722F">
      <w:pPr>
        <w:numPr>
          <w:ilvl w:val="0"/>
          <w:numId w:val="26"/>
        </w:numPr>
        <w:suppressAutoHyphens/>
        <w:spacing w:after="0"/>
        <w:ind w:left="1560" w:hanging="426"/>
        <w:jc w:val="both"/>
        <w:rPr>
          <w:color w:val="53565A"/>
        </w:rPr>
      </w:pPr>
      <w:r w:rsidRPr="00451915">
        <w:rPr>
          <w:color w:val="53565A"/>
        </w:rPr>
        <w:t>wniesienia skargi do organu, gdy uzna, że przetwarzanie danych osobowych Pani/Pana dotyczących narusza przepisy RODO.</w:t>
      </w:r>
    </w:p>
    <w:p w14:paraId="1FA3D2AB" w14:textId="77777777" w:rsidR="00DF00B1" w:rsidRPr="00451915" w:rsidRDefault="00DF00B1" w:rsidP="0070722F">
      <w:pPr>
        <w:numPr>
          <w:ilvl w:val="0"/>
          <w:numId w:val="24"/>
        </w:numPr>
        <w:suppressAutoHyphens/>
        <w:spacing w:after="0"/>
        <w:ind w:left="851" w:hanging="284"/>
        <w:jc w:val="both"/>
        <w:rPr>
          <w:color w:val="53565A"/>
        </w:rPr>
      </w:pPr>
      <w:r w:rsidRPr="00451915">
        <w:rPr>
          <w:color w:val="53565A"/>
        </w:rPr>
        <w:t xml:space="preserve">W odniesieniu do </w:t>
      </w:r>
      <w:r w:rsidR="00955DC2" w:rsidRPr="00451915">
        <w:rPr>
          <w:color w:val="53565A"/>
        </w:rPr>
        <w:t xml:space="preserve">danych osobowych </w:t>
      </w:r>
      <w:r w:rsidR="00955DC2">
        <w:rPr>
          <w:color w:val="53565A"/>
        </w:rPr>
        <w:t xml:space="preserve">osób podpisujących dokumenty z ramienia Wykonawcy </w:t>
      </w:r>
      <w:r w:rsidRPr="00451915">
        <w:rPr>
          <w:color w:val="53565A"/>
        </w:rPr>
        <w:t>decyzje nie będą podejmowane w sposób zautomatyzowany, stosowanie do art. 22 RODO,</w:t>
      </w:r>
    </w:p>
    <w:p w14:paraId="6AD5BD5D" w14:textId="77777777" w:rsidR="00B73C5F" w:rsidRPr="005A10FB" w:rsidRDefault="00DF00B1" w:rsidP="005A10FB">
      <w:pPr>
        <w:numPr>
          <w:ilvl w:val="0"/>
          <w:numId w:val="24"/>
        </w:numPr>
        <w:suppressAutoHyphens/>
        <w:spacing w:after="0"/>
        <w:ind w:left="851" w:hanging="284"/>
        <w:jc w:val="both"/>
        <w:rPr>
          <w:color w:val="53565A"/>
        </w:rPr>
      </w:pPr>
      <w:r w:rsidRPr="00451915">
        <w:rPr>
          <w:color w:val="53565A"/>
        </w:rPr>
        <w:t>Podanie danych osobowych jest dobrowolne w celu zawarcia i wykonywania umowy łączącej Zamawiającego z Wykonawcą, aczkolwiek odmowa ich podania uniemożliwia podjęcie współpracy pomiędzy ww</w:t>
      </w:r>
      <w:r w:rsidR="00D75BE1">
        <w:rPr>
          <w:color w:val="53565A"/>
        </w:rPr>
        <w:t>.</w:t>
      </w:r>
      <w:r w:rsidRPr="00451915">
        <w:rPr>
          <w:color w:val="53565A"/>
        </w:rPr>
        <w:t xml:space="preserve"> stronami.</w:t>
      </w:r>
    </w:p>
    <w:sectPr w:rsidR="00B73C5F" w:rsidRPr="005A10FB" w:rsidSect="00F26672">
      <w:footerReference w:type="default" r:id="rId12"/>
      <w:headerReference w:type="first" r:id="rId13"/>
      <w:footerReference w:type="first" r:id="rId14"/>
      <w:pgSz w:w="11906" w:h="16838"/>
      <w:pgMar w:top="1389" w:right="1417" w:bottom="1417" w:left="1417" w:header="426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13780" w14:textId="77777777" w:rsidR="00F36B23" w:rsidRDefault="00F36B23" w:rsidP="003D7885">
      <w:pPr>
        <w:spacing w:after="0" w:line="240" w:lineRule="auto"/>
      </w:pPr>
      <w:r>
        <w:separator/>
      </w:r>
    </w:p>
  </w:endnote>
  <w:endnote w:type="continuationSeparator" w:id="0">
    <w:p w14:paraId="5C66898E" w14:textId="77777777" w:rsidR="00F36B23" w:rsidRDefault="00F36B23" w:rsidP="003D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3547" w14:textId="77777777" w:rsidR="0032044A" w:rsidRPr="005A10FB" w:rsidRDefault="0032044A" w:rsidP="005A10FB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F26672">
      <w:rPr>
        <w:sz w:val="20"/>
        <w:szCs w:val="20"/>
      </w:rPr>
      <w:t xml:space="preserve">Strona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PAGE</w:instrText>
    </w:r>
    <w:r w:rsidRPr="00F26672">
      <w:rPr>
        <w:b/>
        <w:sz w:val="20"/>
        <w:szCs w:val="20"/>
      </w:rPr>
      <w:fldChar w:fldCharType="separate"/>
    </w:r>
    <w:r w:rsidR="00F046C3">
      <w:rPr>
        <w:b/>
        <w:noProof/>
        <w:sz w:val="20"/>
        <w:szCs w:val="20"/>
      </w:rPr>
      <w:t>5</w:t>
    </w:r>
    <w:r w:rsidRPr="00F26672">
      <w:rPr>
        <w:b/>
        <w:sz w:val="20"/>
        <w:szCs w:val="20"/>
      </w:rPr>
      <w:fldChar w:fldCharType="end"/>
    </w:r>
    <w:r w:rsidRPr="00F26672">
      <w:rPr>
        <w:sz w:val="20"/>
        <w:szCs w:val="20"/>
      </w:rPr>
      <w:t xml:space="preserve"> z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NUMPAGES</w:instrText>
    </w:r>
    <w:r w:rsidRPr="00F26672">
      <w:rPr>
        <w:b/>
        <w:sz w:val="20"/>
        <w:szCs w:val="20"/>
      </w:rPr>
      <w:fldChar w:fldCharType="separate"/>
    </w:r>
    <w:r w:rsidR="00F046C3">
      <w:rPr>
        <w:b/>
        <w:noProof/>
        <w:sz w:val="20"/>
        <w:szCs w:val="20"/>
      </w:rPr>
      <w:t>5</w:t>
    </w:r>
    <w:r w:rsidRPr="00F26672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8F833" w14:textId="77777777" w:rsidR="0032044A" w:rsidRDefault="0032044A" w:rsidP="005314FC">
    <w:pPr>
      <w:pStyle w:val="Stopka"/>
    </w:pPr>
  </w:p>
  <w:p w14:paraId="26867314" w14:textId="77777777" w:rsidR="0032044A" w:rsidRDefault="0032044A" w:rsidP="005314FC"/>
  <w:p w14:paraId="0EF982BC" w14:textId="77777777" w:rsidR="0032044A" w:rsidRPr="00F26672" w:rsidRDefault="0032044A" w:rsidP="005314FC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F26672">
      <w:rPr>
        <w:sz w:val="20"/>
        <w:szCs w:val="20"/>
      </w:rPr>
      <w:t xml:space="preserve">Strona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PAGE</w:instrText>
    </w:r>
    <w:r w:rsidRPr="00F26672">
      <w:rPr>
        <w:b/>
        <w:sz w:val="20"/>
        <w:szCs w:val="20"/>
      </w:rPr>
      <w:fldChar w:fldCharType="separate"/>
    </w:r>
    <w:r w:rsidR="009E504A">
      <w:rPr>
        <w:b/>
        <w:noProof/>
        <w:sz w:val="20"/>
        <w:szCs w:val="20"/>
      </w:rPr>
      <w:t>1</w:t>
    </w:r>
    <w:r w:rsidRPr="00F26672">
      <w:rPr>
        <w:b/>
        <w:sz w:val="20"/>
        <w:szCs w:val="20"/>
      </w:rPr>
      <w:fldChar w:fldCharType="end"/>
    </w:r>
    <w:r w:rsidRPr="00F26672">
      <w:rPr>
        <w:sz w:val="20"/>
        <w:szCs w:val="20"/>
      </w:rPr>
      <w:t xml:space="preserve"> z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NUMPAGES</w:instrText>
    </w:r>
    <w:r w:rsidRPr="00F26672">
      <w:rPr>
        <w:b/>
        <w:sz w:val="20"/>
        <w:szCs w:val="20"/>
      </w:rPr>
      <w:fldChar w:fldCharType="separate"/>
    </w:r>
    <w:r w:rsidR="009E504A">
      <w:rPr>
        <w:b/>
        <w:noProof/>
        <w:sz w:val="20"/>
        <w:szCs w:val="20"/>
      </w:rPr>
      <w:t>5</w:t>
    </w:r>
    <w:r w:rsidRPr="00F26672">
      <w:rPr>
        <w:b/>
        <w:sz w:val="20"/>
        <w:szCs w:val="20"/>
      </w:rPr>
      <w:fldChar w:fldCharType="end"/>
    </w:r>
  </w:p>
  <w:p w14:paraId="1519302E" w14:textId="77777777" w:rsidR="0032044A" w:rsidRPr="005314FC" w:rsidRDefault="0032044A" w:rsidP="00531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AF487" w14:textId="77777777" w:rsidR="00F36B23" w:rsidRDefault="00F36B23" w:rsidP="003D7885">
      <w:pPr>
        <w:spacing w:after="0" w:line="240" w:lineRule="auto"/>
      </w:pPr>
      <w:r>
        <w:separator/>
      </w:r>
    </w:p>
  </w:footnote>
  <w:footnote w:type="continuationSeparator" w:id="0">
    <w:p w14:paraId="13DF5515" w14:textId="77777777" w:rsidR="00F36B23" w:rsidRDefault="00F36B23" w:rsidP="003D7885">
      <w:pPr>
        <w:spacing w:after="0" w:line="240" w:lineRule="auto"/>
      </w:pPr>
      <w:r>
        <w:continuationSeparator/>
      </w:r>
    </w:p>
  </w:footnote>
  <w:footnote w:id="1">
    <w:p w14:paraId="3C211919" w14:textId="77777777" w:rsidR="00DA4D49" w:rsidRPr="00DA4D49" w:rsidRDefault="00DA4D49" w:rsidP="00DA4D49">
      <w:pPr>
        <w:pStyle w:val="Tekstprzypisudolnego"/>
        <w:spacing w:line="259" w:lineRule="auto"/>
        <w:rPr>
          <w:rFonts w:asciiTheme="minorHAnsi" w:hAnsiTheme="minorHAnsi" w:cstheme="minorHAnsi"/>
        </w:rPr>
      </w:pPr>
      <w:r w:rsidRPr="00DA4D49">
        <w:rPr>
          <w:rStyle w:val="Odwoanieprzypisudolnego"/>
          <w:rFonts w:asciiTheme="minorHAnsi" w:hAnsiTheme="minorHAnsi" w:cstheme="minorHAnsi"/>
        </w:rPr>
        <w:footnoteRef/>
      </w:r>
      <w:r w:rsidRPr="00DA4D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tj. </w:t>
      </w:r>
      <w:r w:rsidRPr="00DA4D49">
        <w:rPr>
          <w:rFonts w:asciiTheme="minorHAnsi" w:hAnsiTheme="minorHAnsi" w:cstheme="minorHAnsi"/>
          <w:color w:val="000000"/>
        </w:rPr>
        <w:t>symulacje, jakie skutki może wywołać konkretne zdarzenie</w:t>
      </w:r>
      <w:r>
        <w:rPr>
          <w:rFonts w:asciiTheme="minorHAnsi" w:hAnsiTheme="minorHAnsi" w:cstheme="minorHAnsi"/>
          <w:color w:val="000000"/>
        </w:rPr>
        <w:t xml:space="preserve">, </w:t>
      </w:r>
      <w:r w:rsidRPr="00DA4D49">
        <w:rPr>
          <w:rFonts w:asciiTheme="minorHAnsi" w:hAnsiTheme="minorHAnsi" w:cstheme="minorHAnsi"/>
          <w:color w:val="000000"/>
        </w:rPr>
        <w:t>z jakim prawdopodobieństwem dany scenariusz wystąpi i jakie skutki spowoduje.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A048" w14:textId="77777777" w:rsidR="0032044A" w:rsidRDefault="0032044A" w:rsidP="00C5198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FA7"/>
    <w:multiLevelType w:val="hybridMultilevel"/>
    <w:tmpl w:val="87CC166A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  <w:color w:val="53565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C56E27"/>
    <w:multiLevelType w:val="hybridMultilevel"/>
    <w:tmpl w:val="F9945E04"/>
    <w:lvl w:ilvl="0" w:tplc="6FAE07A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A2D1E4A"/>
    <w:multiLevelType w:val="hybridMultilevel"/>
    <w:tmpl w:val="487C1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C221A"/>
    <w:multiLevelType w:val="multilevel"/>
    <w:tmpl w:val="E7203B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F27D2D"/>
    <w:multiLevelType w:val="hybridMultilevel"/>
    <w:tmpl w:val="0E96FC26"/>
    <w:lvl w:ilvl="0" w:tplc="F7F4CF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2B81759"/>
    <w:multiLevelType w:val="hybridMultilevel"/>
    <w:tmpl w:val="57F4A264"/>
    <w:lvl w:ilvl="0" w:tplc="690EA76C">
      <w:start w:val="1"/>
      <w:numFmt w:val="lowerLetter"/>
      <w:lvlText w:val="%1."/>
      <w:lvlJc w:val="left"/>
      <w:pPr>
        <w:ind w:left="1004" w:hanging="360"/>
      </w:pPr>
      <w:rPr>
        <w:rFonts w:hint="default"/>
        <w:color w:val="53565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A073CB"/>
    <w:multiLevelType w:val="hybridMultilevel"/>
    <w:tmpl w:val="E40C3D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E7549B"/>
    <w:multiLevelType w:val="multilevel"/>
    <w:tmpl w:val="E6529D0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eastAsia="Calibri" w:cs="Times New Roman" w:hint="default"/>
      </w:rPr>
    </w:lvl>
  </w:abstractNum>
  <w:abstractNum w:abstractNumId="8" w15:restartNumberingAfterBreak="0">
    <w:nsid w:val="32F05443"/>
    <w:multiLevelType w:val="multilevel"/>
    <w:tmpl w:val="203041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eastAsia="Calibri" w:cs="Times New Roman" w:hint="default"/>
      </w:rPr>
    </w:lvl>
  </w:abstractNum>
  <w:abstractNum w:abstractNumId="9" w15:restartNumberingAfterBreak="0">
    <w:nsid w:val="36ED5252"/>
    <w:multiLevelType w:val="hybridMultilevel"/>
    <w:tmpl w:val="7D0A61DA"/>
    <w:lvl w:ilvl="0" w:tplc="01265D8E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CBD6A4E"/>
    <w:multiLevelType w:val="hybridMultilevel"/>
    <w:tmpl w:val="1B12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E037C"/>
    <w:multiLevelType w:val="hybridMultilevel"/>
    <w:tmpl w:val="F29C0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81934"/>
    <w:multiLevelType w:val="hybridMultilevel"/>
    <w:tmpl w:val="21F4DE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F71788"/>
    <w:multiLevelType w:val="hybridMultilevel"/>
    <w:tmpl w:val="A5DC86C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3B5932"/>
    <w:multiLevelType w:val="hybridMultilevel"/>
    <w:tmpl w:val="26726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414E"/>
    <w:multiLevelType w:val="hybridMultilevel"/>
    <w:tmpl w:val="887A2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D4F408">
      <w:start w:val="1"/>
      <w:numFmt w:val="decimal"/>
      <w:lvlText w:val="%2."/>
      <w:lvlJc w:val="left"/>
      <w:pPr>
        <w:ind w:left="1440" w:hanging="360"/>
      </w:pPr>
      <w:rPr>
        <w:rFonts w:cstheme="minorHAns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A77C2"/>
    <w:multiLevelType w:val="hybridMultilevel"/>
    <w:tmpl w:val="D2E2BC7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F31656"/>
    <w:multiLevelType w:val="hybridMultilevel"/>
    <w:tmpl w:val="256ACA22"/>
    <w:lvl w:ilvl="0" w:tplc="315627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2052B"/>
    <w:multiLevelType w:val="hybridMultilevel"/>
    <w:tmpl w:val="FCD4E2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CD1F0E"/>
    <w:multiLevelType w:val="hybridMultilevel"/>
    <w:tmpl w:val="A6686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9A24266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A606C"/>
    <w:multiLevelType w:val="multilevel"/>
    <w:tmpl w:val="4CD84B4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363712"/>
    <w:multiLevelType w:val="hybridMultilevel"/>
    <w:tmpl w:val="D838881A"/>
    <w:lvl w:ilvl="0" w:tplc="AB6867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2A1296E"/>
    <w:multiLevelType w:val="hybridMultilevel"/>
    <w:tmpl w:val="4D58B542"/>
    <w:lvl w:ilvl="0" w:tplc="AB6867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B7780B"/>
    <w:multiLevelType w:val="hybridMultilevel"/>
    <w:tmpl w:val="81BA2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8A23F"/>
      </w:rPr>
    </w:lvl>
    <w:lvl w:ilvl="1" w:tplc="763AF640">
      <w:start w:val="1"/>
      <w:numFmt w:val="decimal"/>
      <w:lvlText w:val="%2."/>
      <w:lvlJc w:val="left"/>
      <w:pPr>
        <w:ind w:left="1272" w:hanging="70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66BD9"/>
    <w:multiLevelType w:val="hybridMultilevel"/>
    <w:tmpl w:val="64F45C62"/>
    <w:lvl w:ilvl="0" w:tplc="F7F4CF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E3E49D7"/>
    <w:multiLevelType w:val="hybridMultilevel"/>
    <w:tmpl w:val="B4E65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83D49"/>
    <w:multiLevelType w:val="hybridMultilevel"/>
    <w:tmpl w:val="BB20404C"/>
    <w:lvl w:ilvl="0" w:tplc="0415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33C3C4C"/>
    <w:multiLevelType w:val="hybridMultilevel"/>
    <w:tmpl w:val="00C84934"/>
    <w:lvl w:ilvl="0" w:tplc="AB686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F4592"/>
    <w:multiLevelType w:val="hybridMultilevel"/>
    <w:tmpl w:val="76E4A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B6B5D"/>
    <w:multiLevelType w:val="hybridMultilevel"/>
    <w:tmpl w:val="26027F92"/>
    <w:lvl w:ilvl="0" w:tplc="AB686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37EA6"/>
    <w:multiLevelType w:val="hybridMultilevel"/>
    <w:tmpl w:val="076E7812"/>
    <w:lvl w:ilvl="0" w:tplc="F7F4C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C7A68"/>
    <w:multiLevelType w:val="hybridMultilevel"/>
    <w:tmpl w:val="4938404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6F2B81"/>
    <w:multiLevelType w:val="hybridMultilevel"/>
    <w:tmpl w:val="3E0EECC2"/>
    <w:lvl w:ilvl="0" w:tplc="AB6867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F76D41"/>
    <w:multiLevelType w:val="hybridMultilevel"/>
    <w:tmpl w:val="2E54A4E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53565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906989"/>
    <w:multiLevelType w:val="hybridMultilevel"/>
    <w:tmpl w:val="F8628816"/>
    <w:lvl w:ilvl="0" w:tplc="EBF4B77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3056F"/>
    <w:multiLevelType w:val="hybridMultilevel"/>
    <w:tmpl w:val="07628BEC"/>
    <w:lvl w:ilvl="0" w:tplc="7FB485FA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F76DA"/>
    <w:multiLevelType w:val="multilevel"/>
    <w:tmpl w:val="F6FA6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DB75EE"/>
    <w:multiLevelType w:val="hybridMultilevel"/>
    <w:tmpl w:val="21F4DE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E12166"/>
    <w:multiLevelType w:val="hybridMultilevel"/>
    <w:tmpl w:val="FE5A79B4"/>
    <w:lvl w:ilvl="0" w:tplc="68C60296">
      <w:start w:val="1"/>
      <w:numFmt w:val="lowerLetter"/>
      <w:lvlText w:val="%1)"/>
      <w:lvlJc w:val="left"/>
      <w:pPr>
        <w:ind w:left="1571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31"/>
  </w:num>
  <w:num w:numId="4">
    <w:abstractNumId w:val="1"/>
  </w:num>
  <w:num w:numId="5">
    <w:abstractNumId w:val="5"/>
  </w:num>
  <w:num w:numId="6">
    <w:abstractNumId w:val="8"/>
  </w:num>
  <w:num w:numId="7">
    <w:abstractNumId w:val="16"/>
  </w:num>
  <w:num w:numId="8">
    <w:abstractNumId w:val="6"/>
  </w:num>
  <w:num w:numId="9">
    <w:abstractNumId w:val="30"/>
  </w:num>
  <w:num w:numId="10">
    <w:abstractNumId w:val="18"/>
  </w:num>
  <w:num w:numId="11">
    <w:abstractNumId w:val="10"/>
  </w:num>
  <w:num w:numId="12">
    <w:abstractNumId w:val="7"/>
  </w:num>
  <w:num w:numId="13">
    <w:abstractNumId w:val="23"/>
  </w:num>
  <w:num w:numId="14">
    <w:abstractNumId w:val="11"/>
  </w:num>
  <w:num w:numId="15">
    <w:abstractNumId w:val="15"/>
  </w:num>
  <w:num w:numId="16">
    <w:abstractNumId w:val="36"/>
  </w:num>
  <w:num w:numId="17">
    <w:abstractNumId w:val="35"/>
  </w:num>
  <w:num w:numId="18">
    <w:abstractNumId w:val="19"/>
  </w:num>
  <w:num w:numId="19">
    <w:abstractNumId w:val="32"/>
  </w:num>
  <w:num w:numId="20">
    <w:abstractNumId w:val="29"/>
  </w:num>
  <w:num w:numId="21">
    <w:abstractNumId w:val="27"/>
  </w:num>
  <w:num w:numId="22">
    <w:abstractNumId w:val="3"/>
  </w:num>
  <w:num w:numId="23">
    <w:abstractNumId w:val="0"/>
  </w:num>
  <w:num w:numId="24">
    <w:abstractNumId w:val="33"/>
  </w:num>
  <w:num w:numId="25">
    <w:abstractNumId w:val="21"/>
  </w:num>
  <w:num w:numId="26">
    <w:abstractNumId w:val="26"/>
  </w:num>
  <w:num w:numId="27">
    <w:abstractNumId w:val="22"/>
  </w:num>
  <w:num w:numId="28">
    <w:abstractNumId w:val="28"/>
  </w:num>
  <w:num w:numId="29">
    <w:abstractNumId w:val="13"/>
  </w:num>
  <w:num w:numId="30">
    <w:abstractNumId w:val="14"/>
  </w:num>
  <w:num w:numId="31">
    <w:abstractNumId w:val="9"/>
  </w:num>
  <w:num w:numId="32">
    <w:abstractNumId w:val="20"/>
  </w:num>
  <w:num w:numId="33">
    <w:abstractNumId w:val="20"/>
  </w:num>
  <w:num w:numId="34">
    <w:abstractNumId w:val="17"/>
  </w:num>
  <w:num w:numId="35">
    <w:abstractNumId w:val="34"/>
  </w:num>
  <w:num w:numId="36">
    <w:abstractNumId w:val="12"/>
  </w:num>
  <w:num w:numId="37">
    <w:abstractNumId w:val="2"/>
  </w:num>
  <w:num w:numId="38">
    <w:abstractNumId w:val="37"/>
  </w:num>
  <w:num w:numId="39">
    <w:abstractNumId w:val="4"/>
  </w:num>
  <w:num w:numId="40">
    <w:abstractNumId w:val="24"/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9E"/>
    <w:rsid w:val="00005AE4"/>
    <w:rsid w:val="0002274B"/>
    <w:rsid w:val="000237E6"/>
    <w:rsid w:val="00026DB2"/>
    <w:rsid w:val="00027C08"/>
    <w:rsid w:val="00030FB1"/>
    <w:rsid w:val="00041505"/>
    <w:rsid w:val="000433C0"/>
    <w:rsid w:val="00046BAD"/>
    <w:rsid w:val="000501F9"/>
    <w:rsid w:val="0006638F"/>
    <w:rsid w:val="00070CC1"/>
    <w:rsid w:val="00076E19"/>
    <w:rsid w:val="00080690"/>
    <w:rsid w:val="00091E57"/>
    <w:rsid w:val="00092750"/>
    <w:rsid w:val="00092C2F"/>
    <w:rsid w:val="000A2EDD"/>
    <w:rsid w:val="000A5124"/>
    <w:rsid w:val="000A7F5C"/>
    <w:rsid w:val="000B173B"/>
    <w:rsid w:val="000B2D06"/>
    <w:rsid w:val="000B6829"/>
    <w:rsid w:val="000C03BA"/>
    <w:rsid w:val="000C2A37"/>
    <w:rsid w:val="000C7605"/>
    <w:rsid w:val="000D1140"/>
    <w:rsid w:val="000D488F"/>
    <w:rsid w:val="000E0934"/>
    <w:rsid w:val="000E59F8"/>
    <w:rsid w:val="000F0B7C"/>
    <w:rsid w:val="000F379E"/>
    <w:rsid w:val="000F48EB"/>
    <w:rsid w:val="000F50FE"/>
    <w:rsid w:val="000F51AE"/>
    <w:rsid w:val="000F71AD"/>
    <w:rsid w:val="00103C6B"/>
    <w:rsid w:val="00107015"/>
    <w:rsid w:val="001123B4"/>
    <w:rsid w:val="00112AE4"/>
    <w:rsid w:val="0012237C"/>
    <w:rsid w:val="00127D7E"/>
    <w:rsid w:val="00130229"/>
    <w:rsid w:val="00130B32"/>
    <w:rsid w:val="00132241"/>
    <w:rsid w:val="00134EB3"/>
    <w:rsid w:val="00145ECF"/>
    <w:rsid w:val="001546F8"/>
    <w:rsid w:val="0015741B"/>
    <w:rsid w:val="00162902"/>
    <w:rsid w:val="001669B2"/>
    <w:rsid w:val="001722DF"/>
    <w:rsid w:val="00187655"/>
    <w:rsid w:val="001928DE"/>
    <w:rsid w:val="00193545"/>
    <w:rsid w:val="001A1E75"/>
    <w:rsid w:val="001A354D"/>
    <w:rsid w:val="001A3CCE"/>
    <w:rsid w:val="001A65C4"/>
    <w:rsid w:val="001A7DFB"/>
    <w:rsid w:val="001B74F6"/>
    <w:rsid w:val="001C00C8"/>
    <w:rsid w:val="001C0C44"/>
    <w:rsid w:val="001C42C8"/>
    <w:rsid w:val="001D5BE9"/>
    <w:rsid w:val="001E0089"/>
    <w:rsid w:val="001E7735"/>
    <w:rsid w:val="001F3584"/>
    <w:rsid w:val="00213B55"/>
    <w:rsid w:val="0021694B"/>
    <w:rsid w:val="00216B25"/>
    <w:rsid w:val="00232CDF"/>
    <w:rsid w:val="00233203"/>
    <w:rsid w:val="002353CA"/>
    <w:rsid w:val="00245E02"/>
    <w:rsid w:val="00254B63"/>
    <w:rsid w:val="00256F72"/>
    <w:rsid w:val="002570F3"/>
    <w:rsid w:val="00257B94"/>
    <w:rsid w:val="002616B6"/>
    <w:rsid w:val="00267BF6"/>
    <w:rsid w:val="00282430"/>
    <w:rsid w:val="002910CD"/>
    <w:rsid w:val="00292665"/>
    <w:rsid w:val="00296A45"/>
    <w:rsid w:val="002A4E41"/>
    <w:rsid w:val="002A5D72"/>
    <w:rsid w:val="002A62B2"/>
    <w:rsid w:val="002A6B6A"/>
    <w:rsid w:val="002A7ACF"/>
    <w:rsid w:val="002B7C2B"/>
    <w:rsid w:val="002C0C7F"/>
    <w:rsid w:val="002C1EAB"/>
    <w:rsid w:val="002D473D"/>
    <w:rsid w:val="002D4F40"/>
    <w:rsid w:val="002E638D"/>
    <w:rsid w:val="002E7B50"/>
    <w:rsid w:val="002F0EDA"/>
    <w:rsid w:val="002F1E54"/>
    <w:rsid w:val="002F20ED"/>
    <w:rsid w:val="002F352C"/>
    <w:rsid w:val="002F607A"/>
    <w:rsid w:val="00307901"/>
    <w:rsid w:val="00311A2A"/>
    <w:rsid w:val="003135CC"/>
    <w:rsid w:val="0032044A"/>
    <w:rsid w:val="00320A98"/>
    <w:rsid w:val="00336E9E"/>
    <w:rsid w:val="003447AA"/>
    <w:rsid w:val="00347AF6"/>
    <w:rsid w:val="00350E71"/>
    <w:rsid w:val="00354118"/>
    <w:rsid w:val="003569EC"/>
    <w:rsid w:val="0036049B"/>
    <w:rsid w:val="00360E39"/>
    <w:rsid w:val="00365F99"/>
    <w:rsid w:val="00373EEC"/>
    <w:rsid w:val="00374AFD"/>
    <w:rsid w:val="00376A88"/>
    <w:rsid w:val="003A0C4A"/>
    <w:rsid w:val="003A136A"/>
    <w:rsid w:val="003A1A9E"/>
    <w:rsid w:val="003A2A33"/>
    <w:rsid w:val="003A5A4A"/>
    <w:rsid w:val="003A6F2D"/>
    <w:rsid w:val="003B0533"/>
    <w:rsid w:val="003B144A"/>
    <w:rsid w:val="003B18BB"/>
    <w:rsid w:val="003C02EF"/>
    <w:rsid w:val="003C3B39"/>
    <w:rsid w:val="003C7D5E"/>
    <w:rsid w:val="003D27EB"/>
    <w:rsid w:val="003D4995"/>
    <w:rsid w:val="003D7885"/>
    <w:rsid w:val="003F0313"/>
    <w:rsid w:val="003F4BE5"/>
    <w:rsid w:val="003F4E82"/>
    <w:rsid w:val="00401D7E"/>
    <w:rsid w:val="00402446"/>
    <w:rsid w:val="00403CE1"/>
    <w:rsid w:val="00411DF7"/>
    <w:rsid w:val="00421FD1"/>
    <w:rsid w:val="00424EA0"/>
    <w:rsid w:val="004316DD"/>
    <w:rsid w:val="00431EE7"/>
    <w:rsid w:val="004354E2"/>
    <w:rsid w:val="004359D5"/>
    <w:rsid w:val="00436130"/>
    <w:rsid w:val="0043725A"/>
    <w:rsid w:val="004424D8"/>
    <w:rsid w:val="00442C13"/>
    <w:rsid w:val="00443CD4"/>
    <w:rsid w:val="00444C47"/>
    <w:rsid w:val="00445ED5"/>
    <w:rsid w:val="004460F4"/>
    <w:rsid w:val="00451915"/>
    <w:rsid w:val="00451DCB"/>
    <w:rsid w:val="00452F06"/>
    <w:rsid w:val="00465303"/>
    <w:rsid w:val="00473272"/>
    <w:rsid w:val="00477728"/>
    <w:rsid w:val="00487EF7"/>
    <w:rsid w:val="00497858"/>
    <w:rsid w:val="004A2977"/>
    <w:rsid w:val="004A565F"/>
    <w:rsid w:val="004B3AF1"/>
    <w:rsid w:val="004B656F"/>
    <w:rsid w:val="004C0446"/>
    <w:rsid w:val="004C179C"/>
    <w:rsid w:val="004C3C4A"/>
    <w:rsid w:val="004C7D1B"/>
    <w:rsid w:val="004D5FE5"/>
    <w:rsid w:val="004E4EB9"/>
    <w:rsid w:val="004F75E4"/>
    <w:rsid w:val="005076CC"/>
    <w:rsid w:val="00511CC6"/>
    <w:rsid w:val="00521215"/>
    <w:rsid w:val="00522052"/>
    <w:rsid w:val="005230F7"/>
    <w:rsid w:val="00525CC7"/>
    <w:rsid w:val="005314FC"/>
    <w:rsid w:val="005316BE"/>
    <w:rsid w:val="00531B88"/>
    <w:rsid w:val="0053557E"/>
    <w:rsid w:val="005506D7"/>
    <w:rsid w:val="005548D1"/>
    <w:rsid w:val="00556FC6"/>
    <w:rsid w:val="005624B4"/>
    <w:rsid w:val="00572C60"/>
    <w:rsid w:val="00572E49"/>
    <w:rsid w:val="00573D19"/>
    <w:rsid w:val="00580551"/>
    <w:rsid w:val="005826A5"/>
    <w:rsid w:val="00590DBB"/>
    <w:rsid w:val="005942C9"/>
    <w:rsid w:val="005952F3"/>
    <w:rsid w:val="005973E9"/>
    <w:rsid w:val="005A10AD"/>
    <w:rsid w:val="005A10FB"/>
    <w:rsid w:val="005A4BDC"/>
    <w:rsid w:val="005B082E"/>
    <w:rsid w:val="005B594B"/>
    <w:rsid w:val="005B6B2D"/>
    <w:rsid w:val="005C6CA1"/>
    <w:rsid w:val="005D5073"/>
    <w:rsid w:val="005E2210"/>
    <w:rsid w:val="005F3D10"/>
    <w:rsid w:val="005F51D8"/>
    <w:rsid w:val="006070A8"/>
    <w:rsid w:val="0061060C"/>
    <w:rsid w:val="00616821"/>
    <w:rsid w:val="00625CC1"/>
    <w:rsid w:val="00626592"/>
    <w:rsid w:val="006300EA"/>
    <w:rsid w:val="00645E82"/>
    <w:rsid w:val="006548E1"/>
    <w:rsid w:val="00655694"/>
    <w:rsid w:val="00663239"/>
    <w:rsid w:val="006635F2"/>
    <w:rsid w:val="00686579"/>
    <w:rsid w:val="0069086A"/>
    <w:rsid w:val="00690ABC"/>
    <w:rsid w:val="00692FB7"/>
    <w:rsid w:val="006976DC"/>
    <w:rsid w:val="006A0DBB"/>
    <w:rsid w:val="006C3DD1"/>
    <w:rsid w:val="006C48A6"/>
    <w:rsid w:val="006D2469"/>
    <w:rsid w:val="006D7FD0"/>
    <w:rsid w:val="006E2268"/>
    <w:rsid w:val="006F1439"/>
    <w:rsid w:val="006F51AB"/>
    <w:rsid w:val="0070083B"/>
    <w:rsid w:val="0070722F"/>
    <w:rsid w:val="007106BD"/>
    <w:rsid w:val="00712E48"/>
    <w:rsid w:val="00713601"/>
    <w:rsid w:val="00716E7E"/>
    <w:rsid w:val="007172C1"/>
    <w:rsid w:val="00722F39"/>
    <w:rsid w:val="00726F0D"/>
    <w:rsid w:val="00727E68"/>
    <w:rsid w:val="0073023A"/>
    <w:rsid w:val="00732FC0"/>
    <w:rsid w:val="007431D5"/>
    <w:rsid w:val="00747C77"/>
    <w:rsid w:val="00755B12"/>
    <w:rsid w:val="00757422"/>
    <w:rsid w:val="00765F13"/>
    <w:rsid w:val="00791BA4"/>
    <w:rsid w:val="007941C3"/>
    <w:rsid w:val="007962BF"/>
    <w:rsid w:val="007A048E"/>
    <w:rsid w:val="007A150D"/>
    <w:rsid w:val="007A179A"/>
    <w:rsid w:val="007A2D0E"/>
    <w:rsid w:val="007A4BB7"/>
    <w:rsid w:val="007A58AA"/>
    <w:rsid w:val="007A6952"/>
    <w:rsid w:val="007A7244"/>
    <w:rsid w:val="007B190E"/>
    <w:rsid w:val="007B4130"/>
    <w:rsid w:val="007B5740"/>
    <w:rsid w:val="007B74C7"/>
    <w:rsid w:val="007B7632"/>
    <w:rsid w:val="007C2975"/>
    <w:rsid w:val="007D01E2"/>
    <w:rsid w:val="007E12C8"/>
    <w:rsid w:val="0080171C"/>
    <w:rsid w:val="00810DB6"/>
    <w:rsid w:val="00811CA0"/>
    <w:rsid w:val="00813B16"/>
    <w:rsid w:val="008145AD"/>
    <w:rsid w:val="00831724"/>
    <w:rsid w:val="008326B5"/>
    <w:rsid w:val="008367EB"/>
    <w:rsid w:val="00843263"/>
    <w:rsid w:val="0084411C"/>
    <w:rsid w:val="00850B7C"/>
    <w:rsid w:val="00852E34"/>
    <w:rsid w:val="00864E2E"/>
    <w:rsid w:val="00876E7B"/>
    <w:rsid w:val="00880285"/>
    <w:rsid w:val="00892DC6"/>
    <w:rsid w:val="008A034E"/>
    <w:rsid w:val="008A2201"/>
    <w:rsid w:val="008B4C1B"/>
    <w:rsid w:val="00901B60"/>
    <w:rsid w:val="0090441B"/>
    <w:rsid w:val="00905634"/>
    <w:rsid w:val="0091395E"/>
    <w:rsid w:val="00916485"/>
    <w:rsid w:val="00923798"/>
    <w:rsid w:val="00926667"/>
    <w:rsid w:val="00932747"/>
    <w:rsid w:val="00940713"/>
    <w:rsid w:val="00940BF4"/>
    <w:rsid w:val="00942D50"/>
    <w:rsid w:val="009453B6"/>
    <w:rsid w:val="009509AD"/>
    <w:rsid w:val="00954A24"/>
    <w:rsid w:val="009555D9"/>
    <w:rsid w:val="00955DC2"/>
    <w:rsid w:val="00961681"/>
    <w:rsid w:val="00970B6A"/>
    <w:rsid w:val="009722EE"/>
    <w:rsid w:val="0098496D"/>
    <w:rsid w:val="00984B94"/>
    <w:rsid w:val="00990A1A"/>
    <w:rsid w:val="00993F90"/>
    <w:rsid w:val="009A02D2"/>
    <w:rsid w:val="009A3E70"/>
    <w:rsid w:val="009C6713"/>
    <w:rsid w:val="009D2F7E"/>
    <w:rsid w:val="009E2CFE"/>
    <w:rsid w:val="009E504A"/>
    <w:rsid w:val="009E65D4"/>
    <w:rsid w:val="009E7E6B"/>
    <w:rsid w:val="009F5864"/>
    <w:rsid w:val="00A01FD6"/>
    <w:rsid w:val="00A07588"/>
    <w:rsid w:val="00A10766"/>
    <w:rsid w:val="00A10E7C"/>
    <w:rsid w:val="00A1382C"/>
    <w:rsid w:val="00A13E3D"/>
    <w:rsid w:val="00A15276"/>
    <w:rsid w:val="00A157DA"/>
    <w:rsid w:val="00A25A85"/>
    <w:rsid w:val="00A276E1"/>
    <w:rsid w:val="00A30F87"/>
    <w:rsid w:val="00A31D51"/>
    <w:rsid w:val="00A42051"/>
    <w:rsid w:val="00A47AE5"/>
    <w:rsid w:val="00A56852"/>
    <w:rsid w:val="00A57435"/>
    <w:rsid w:val="00A57B55"/>
    <w:rsid w:val="00A607BC"/>
    <w:rsid w:val="00A640E3"/>
    <w:rsid w:val="00A65800"/>
    <w:rsid w:val="00A66175"/>
    <w:rsid w:val="00A6703A"/>
    <w:rsid w:val="00A715B9"/>
    <w:rsid w:val="00A728BA"/>
    <w:rsid w:val="00A732CF"/>
    <w:rsid w:val="00A8238D"/>
    <w:rsid w:val="00A8592D"/>
    <w:rsid w:val="00A901B9"/>
    <w:rsid w:val="00A90B77"/>
    <w:rsid w:val="00A9181D"/>
    <w:rsid w:val="00A92FD6"/>
    <w:rsid w:val="00A96D43"/>
    <w:rsid w:val="00AA3798"/>
    <w:rsid w:val="00AB43B4"/>
    <w:rsid w:val="00AB62E8"/>
    <w:rsid w:val="00AC5F06"/>
    <w:rsid w:val="00AD2AFC"/>
    <w:rsid w:val="00AD5233"/>
    <w:rsid w:val="00AD6669"/>
    <w:rsid w:val="00AE01CE"/>
    <w:rsid w:val="00B01577"/>
    <w:rsid w:val="00B01F43"/>
    <w:rsid w:val="00B033EF"/>
    <w:rsid w:val="00B20AFD"/>
    <w:rsid w:val="00B27723"/>
    <w:rsid w:val="00B32618"/>
    <w:rsid w:val="00B363B1"/>
    <w:rsid w:val="00B4650C"/>
    <w:rsid w:val="00B54675"/>
    <w:rsid w:val="00B56DD3"/>
    <w:rsid w:val="00B67D08"/>
    <w:rsid w:val="00B73C5F"/>
    <w:rsid w:val="00B80D90"/>
    <w:rsid w:val="00B813E8"/>
    <w:rsid w:val="00B818F7"/>
    <w:rsid w:val="00B84EAE"/>
    <w:rsid w:val="00BA1902"/>
    <w:rsid w:val="00BB35F8"/>
    <w:rsid w:val="00BB4195"/>
    <w:rsid w:val="00BC28B5"/>
    <w:rsid w:val="00BC2CE1"/>
    <w:rsid w:val="00BC5030"/>
    <w:rsid w:val="00BE2295"/>
    <w:rsid w:val="00BE230D"/>
    <w:rsid w:val="00BE36AA"/>
    <w:rsid w:val="00BE5532"/>
    <w:rsid w:val="00BF5B46"/>
    <w:rsid w:val="00C06644"/>
    <w:rsid w:val="00C101A0"/>
    <w:rsid w:val="00C13B14"/>
    <w:rsid w:val="00C215F2"/>
    <w:rsid w:val="00C33183"/>
    <w:rsid w:val="00C340D4"/>
    <w:rsid w:val="00C37687"/>
    <w:rsid w:val="00C37767"/>
    <w:rsid w:val="00C45535"/>
    <w:rsid w:val="00C475C1"/>
    <w:rsid w:val="00C47F11"/>
    <w:rsid w:val="00C47FAA"/>
    <w:rsid w:val="00C51982"/>
    <w:rsid w:val="00C63857"/>
    <w:rsid w:val="00C8202B"/>
    <w:rsid w:val="00C90D22"/>
    <w:rsid w:val="00C93C69"/>
    <w:rsid w:val="00CA0024"/>
    <w:rsid w:val="00CA58D4"/>
    <w:rsid w:val="00CA6535"/>
    <w:rsid w:val="00CB2B95"/>
    <w:rsid w:val="00CB530D"/>
    <w:rsid w:val="00CC5003"/>
    <w:rsid w:val="00CD00BA"/>
    <w:rsid w:val="00CD134F"/>
    <w:rsid w:val="00CD2E34"/>
    <w:rsid w:val="00CE3CD0"/>
    <w:rsid w:val="00CF2E8E"/>
    <w:rsid w:val="00CF3A43"/>
    <w:rsid w:val="00CF52B2"/>
    <w:rsid w:val="00D05088"/>
    <w:rsid w:val="00D06BE1"/>
    <w:rsid w:val="00D07371"/>
    <w:rsid w:val="00D11E13"/>
    <w:rsid w:val="00D11F91"/>
    <w:rsid w:val="00D15FF3"/>
    <w:rsid w:val="00D206BE"/>
    <w:rsid w:val="00D2084F"/>
    <w:rsid w:val="00D2123F"/>
    <w:rsid w:val="00D260B6"/>
    <w:rsid w:val="00D3607A"/>
    <w:rsid w:val="00D40382"/>
    <w:rsid w:val="00D44219"/>
    <w:rsid w:val="00D620BF"/>
    <w:rsid w:val="00D66958"/>
    <w:rsid w:val="00D75BE1"/>
    <w:rsid w:val="00D76879"/>
    <w:rsid w:val="00D8270C"/>
    <w:rsid w:val="00D831E1"/>
    <w:rsid w:val="00D847AF"/>
    <w:rsid w:val="00D85EAC"/>
    <w:rsid w:val="00D90209"/>
    <w:rsid w:val="00D90EF9"/>
    <w:rsid w:val="00D96D45"/>
    <w:rsid w:val="00DA1EDF"/>
    <w:rsid w:val="00DA4301"/>
    <w:rsid w:val="00DA4D49"/>
    <w:rsid w:val="00DB65B4"/>
    <w:rsid w:val="00DB69C4"/>
    <w:rsid w:val="00DC5924"/>
    <w:rsid w:val="00DC7299"/>
    <w:rsid w:val="00DD003C"/>
    <w:rsid w:val="00DE01BD"/>
    <w:rsid w:val="00DE0D18"/>
    <w:rsid w:val="00DE30EB"/>
    <w:rsid w:val="00DF00B1"/>
    <w:rsid w:val="00DF1B8D"/>
    <w:rsid w:val="00DF273C"/>
    <w:rsid w:val="00DF7EFD"/>
    <w:rsid w:val="00E000B5"/>
    <w:rsid w:val="00E009C5"/>
    <w:rsid w:val="00E00E20"/>
    <w:rsid w:val="00E02EFA"/>
    <w:rsid w:val="00E03052"/>
    <w:rsid w:val="00E064D8"/>
    <w:rsid w:val="00E10388"/>
    <w:rsid w:val="00E24651"/>
    <w:rsid w:val="00E25E43"/>
    <w:rsid w:val="00E339C9"/>
    <w:rsid w:val="00E429B5"/>
    <w:rsid w:val="00E45FEA"/>
    <w:rsid w:val="00E52D04"/>
    <w:rsid w:val="00E55D1A"/>
    <w:rsid w:val="00E57B33"/>
    <w:rsid w:val="00E60243"/>
    <w:rsid w:val="00E627C4"/>
    <w:rsid w:val="00E72E17"/>
    <w:rsid w:val="00E7430F"/>
    <w:rsid w:val="00E75785"/>
    <w:rsid w:val="00E83635"/>
    <w:rsid w:val="00E86656"/>
    <w:rsid w:val="00E8678E"/>
    <w:rsid w:val="00E8735D"/>
    <w:rsid w:val="00E938D8"/>
    <w:rsid w:val="00E95818"/>
    <w:rsid w:val="00E963F6"/>
    <w:rsid w:val="00EA4638"/>
    <w:rsid w:val="00EA6EE2"/>
    <w:rsid w:val="00EA7761"/>
    <w:rsid w:val="00EB037A"/>
    <w:rsid w:val="00EB2916"/>
    <w:rsid w:val="00EC045E"/>
    <w:rsid w:val="00EC3254"/>
    <w:rsid w:val="00EC3F90"/>
    <w:rsid w:val="00ED331D"/>
    <w:rsid w:val="00ED48B2"/>
    <w:rsid w:val="00EE06A2"/>
    <w:rsid w:val="00EE0AEE"/>
    <w:rsid w:val="00EE1750"/>
    <w:rsid w:val="00EF0E51"/>
    <w:rsid w:val="00F01852"/>
    <w:rsid w:val="00F042AD"/>
    <w:rsid w:val="00F046C3"/>
    <w:rsid w:val="00F1478B"/>
    <w:rsid w:val="00F15BEE"/>
    <w:rsid w:val="00F21FD4"/>
    <w:rsid w:val="00F23B72"/>
    <w:rsid w:val="00F26672"/>
    <w:rsid w:val="00F36B23"/>
    <w:rsid w:val="00F43536"/>
    <w:rsid w:val="00F45C49"/>
    <w:rsid w:val="00F46AB7"/>
    <w:rsid w:val="00F46E4F"/>
    <w:rsid w:val="00F508E4"/>
    <w:rsid w:val="00F535EB"/>
    <w:rsid w:val="00F564DD"/>
    <w:rsid w:val="00F61E29"/>
    <w:rsid w:val="00F62F90"/>
    <w:rsid w:val="00F672A2"/>
    <w:rsid w:val="00F83DF9"/>
    <w:rsid w:val="00F91812"/>
    <w:rsid w:val="00FA022C"/>
    <w:rsid w:val="00FA5BCB"/>
    <w:rsid w:val="00FB4717"/>
    <w:rsid w:val="00FC0F51"/>
    <w:rsid w:val="00FC1CF5"/>
    <w:rsid w:val="00FC2AB2"/>
    <w:rsid w:val="00FD5873"/>
    <w:rsid w:val="00FD682E"/>
    <w:rsid w:val="00FE21D5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2D733"/>
  <w15:docId w15:val="{5F5AD539-4F28-463C-B78C-B3598C93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0E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23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00B050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374AFD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00B05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B33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E57B33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nhideWhenUsed/>
    <w:qFormat/>
    <w:rsid w:val="00E57B33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B33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B33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B33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B33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23F"/>
    <w:rPr>
      <w:rFonts w:ascii="Cambria" w:eastAsia="Times New Roman" w:hAnsi="Cambria"/>
      <w:b/>
      <w:bCs/>
      <w:color w:val="00B05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374AFD"/>
    <w:rPr>
      <w:rFonts w:ascii="Cambria" w:eastAsia="Times New Roman" w:hAnsi="Cambria"/>
      <w:b/>
      <w:bCs/>
      <w:color w:val="00B050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57B33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E57B33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E57B3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B3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B33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B33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B33"/>
    <w:rPr>
      <w:rFonts w:ascii="Cambria" w:eastAsia="Times New Roman" w:hAnsi="Cambria"/>
      <w:i/>
      <w:iCs/>
      <w:color w:val="40404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885"/>
  </w:style>
  <w:style w:type="paragraph" w:styleId="Stopka">
    <w:name w:val="footer"/>
    <w:basedOn w:val="Normalny"/>
    <w:link w:val="StopkaZnak"/>
    <w:uiPriority w:val="99"/>
    <w:unhideWhenUsed/>
    <w:rsid w:val="003D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885"/>
  </w:style>
  <w:style w:type="paragraph" w:styleId="Nagwekspisutreci">
    <w:name w:val="TOC Heading"/>
    <w:basedOn w:val="Nagwek1"/>
    <w:next w:val="Normalny"/>
    <w:uiPriority w:val="39"/>
    <w:unhideWhenUsed/>
    <w:qFormat/>
    <w:rsid w:val="00CF3A43"/>
    <w:pPr>
      <w:numPr>
        <w:numId w:val="0"/>
      </w:num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07015"/>
    <w:pPr>
      <w:tabs>
        <w:tab w:val="left" w:pos="426"/>
        <w:tab w:val="right" w:leader="dot" w:pos="8789"/>
      </w:tabs>
      <w:spacing w:after="100"/>
      <w:ind w:left="142" w:right="283"/>
    </w:pPr>
  </w:style>
  <w:style w:type="paragraph" w:styleId="Spistreci2">
    <w:name w:val="toc 2"/>
    <w:basedOn w:val="Normalny"/>
    <w:next w:val="Normalny"/>
    <w:autoRedefine/>
    <w:uiPriority w:val="39"/>
    <w:unhideWhenUsed/>
    <w:rsid w:val="00522052"/>
    <w:pPr>
      <w:tabs>
        <w:tab w:val="left" w:pos="880"/>
        <w:tab w:val="right" w:leader="dot" w:pos="8789"/>
      </w:tabs>
      <w:spacing w:after="100"/>
      <w:ind w:left="426"/>
    </w:pPr>
  </w:style>
  <w:style w:type="character" w:styleId="Hipercze">
    <w:name w:val="Hyperlink"/>
    <w:basedOn w:val="Domylnaczcionkaakapitu"/>
    <w:uiPriority w:val="99"/>
    <w:unhideWhenUsed/>
    <w:rsid w:val="00CF3A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A43"/>
    <w:rPr>
      <w:rFonts w:ascii="Tahoma" w:hAnsi="Tahoma" w:cs="Tahoma"/>
      <w:sz w:val="16"/>
      <w:szCs w:val="16"/>
    </w:rPr>
  </w:style>
  <w:style w:type="paragraph" w:customStyle="1" w:styleId="1X">
    <w:name w:val="1X"/>
    <w:basedOn w:val="Normalny"/>
    <w:link w:val="1XZnak3"/>
    <w:rsid w:val="00A31D51"/>
    <w:pPr>
      <w:spacing w:after="120" w:line="320" w:lineRule="atLeast"/>
      <w:ind w:left="425"/>
      <w:jc w:val="both"/>
    </w:pPr>
    <w:rPr>
      <w:rFonts w:ascii="Book Antiqua" w:eastAsia="Times New Roman" w:hAnsi="Book Antiqua"/>
      <w:szCs w:val="24"/>
      <w:lang w:eastAsia="pl-PL"/>
    </w:rPr>
  </w:style>
  <w:style w:type="character" w:customStyle="1" w:styleId="1XZnak3">
    <w:name w:val="1X Znak3"/>
    <w:basedOn w:val="Domylnaczcionkaakapitu"/>
    <w:link w:val="1X"/>
    <w:rsid w:val="00A31D51"/>
    <w:rPr>
      <w:rFonts w:ascii="Book Antiqua" w:eastAsia="Times New Roman" w:hAnsi="Book Antiqua"/>
      <w:sz w:val="22"/>
      <w:szCs w:val="24"/>
    </w:rPr>
  </w:style>
  <w:style w:type="paragraph" w:customStyle="1" w:styleId="2X">
    <w:name w:val="2X"/>
    <w:basedOn w:val="Normalny"/>
    <w:link w:val="2XZnak2"/>
    <w:rsid w:val="00373EEC"/>
    <w:pPr>
      <w:spacing w:after="120" w:line="320" w:lineRule="atLeast"/>
      <w:ind w:left="992"/>
      <w:jc w:val="both"/>
    </w:pPr>
    <w:rPr>
      <w:rFonts w:ascii="Book Antiqua" w:eastAsia="Times New Roman" w:hAnsi="Book Antiqua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73EEC"/>
    <w:pPr>
      <w:spacing w:after="0" w:line="320" w:lineRule="atLeast"/>
      <w:jc w:val="both"/>
    </w:pPr>
    <w:rPr>
      <w:rFonts w:ascii="Book Antiqua" w:eastAsia="Times New Roman" w:hAnsi="Book Antiqu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3EEC"/>
    <w:rPr>
      <w:rFonts w:ascii="Book Antiqua" w:eastAsia="Times New Roman" w:hAnsi="Book Antiqua"/>
    </w:rPr>
  </w:style>
  <w:style w:type="character" w:styleId="Odwoanieprzypisudolnego">
    <w:name w:val="footnote reference"/>
    <w:basedOn w:val="Domylnaczcionkaakapitu"/>
    <w:semiHidden/>
    <w:rsid w:val="00373EEC"/>
    <w:rPr>
      <w:vertAlign w:val="superscript"/>
    </w:rPr>
  </w:style>
  <w:style w:type="character" w:customStyle="1" w:styleId="1XZnakZnakZnak">
    <w:name w:val="1X Znak Znak Znak"/>
    <w:basedOn w:val="Domylnaczcionkaakapitu"/>
    <w:rsid w:val="00373EEC"/>
    <w:rPr>
      <w:rFonts w:ascii="Book Antiqua" w:hAnsi="Book Antiqua"/>
      <w:sz w:val="22"/>
      <w:szCs w:val="24"/>
      <w:lang w:val="pl-PL" w:eastAsia="pl-PL" w:bidi="ar-SA"/>
    </w:rPr>
  </w:style>
  <w:style w:type="character" w:customStyle="1" w:styleId="2XZnak2">
    <w:name w:val="2X Znak2"/>
    <w:basedOn w:val="Domylnaczcionkaakapitu"/>
    <w:link w:val="2X"/>
    <w:rsid w:val="00373EEC"/>
    <w:rPr>
      <w:rFonts w:ascii="Book Antiqua" w:eastAsia="Times New Roman" w:hAnsi="Book Antiqua"/>
      <w:sz w:val="22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C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C4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C49"/>
    <w:rPr>
      <w:b/>
      <w:bCs/>
      <w:lang w:eastAsia="en-US"/>
    </w:rPr>
  </w:style>
  <w:style w:type="paragraph" w:customStyle="1" w:styleId="Akapitzlist1">
    <w:name w:val="Akapit z listą1"/>
    <w:basedOn w:val="Normalny"/>
    <w:uiPriority w:val="99"/>
    <w:rsid w:val="0080171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F0EDA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7B763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7632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basedOn w:val="Domylnaczcionkaakapitu"/>
    <w:qFormat/>
    <w:rsid w:val="007B7632"/>
    <w:rPr>
      <w:rFonts w:cs="Times New Roman"/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DF7EFD"/>
    <w:pPr>
      <w:spacing w:after="100"/>
      <w:ind w:left="440"/>
    </w:pPr>
  </w:style>
  <w:style w:type="paragraph" w:styleId="Akapitzlist">
    <w:name w:val="List Paragraph"/>
    <w:basedOn w:val="Normalny"/>
    <w:link w:val="AkapitzlistZnak"/>
    <w:uiPriority w:val="34"/>
    <w:qFormat/>
    <w:rsid w:val="004D5FE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106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06BD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C7D5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C7D5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Default">
    <w:name w:val="Default"/>
    <w:rsid w:val="00BC2C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5D5073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67EB"/>
    <w:rPr>
      <w:color w:val="605E5C"/>
      <w:shd w:val="clear" w:color="auto" w:fill="E1DFDD"/>
    </w:rPr>
  </w:style>
  <w:style w:type="paragraph" w:customStyle="1" w:styleId="Standard">
    <w:name w:val="Standard"/>
    <w:rsid w:val="00AD2AFC"/>
    <w:pPr>
      <w:suppressAutoHyphens/>
      <w:autoSpaceDN w:val="0"/>
      <w:spacing w:line="280" w:lineRule="exact"/>
      <w:jc w:val="both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character" w:customStyle="1" w:styleId="st">
    <w:name w:val="st"/>
    <w:basedOn w:val="Domylnaczcionkaakapitu"/>
    <w:rsid w:val="005F5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ciesielsk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awlak@pfron.org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C8EA9-247E-4460-9936-ECCF19DA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2555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17853</CharactersWithSpaces>
  <SharedDoc>false</SharedDoc>
  <HLinks>
    <vt:vector size="96" baseType="variant">
      <vt:variant>
        <vt:i4>655479</vt:i4>
      </vt:variant>
      <vt:variant>
        <vt:i4>93</vt:i4>
      </vt:variant>
      <vt:variant>
        <vt:i4>0</vt:i4>
      </vt:variant>
      <vt:variant>
        <vt:i4>5</vt:i4>
      </vt:variant>
      <vt:variant>
        <vt:lpwstr>mailto:a.kinowski@pansa.pl</vt:lpwstr>
      </vt:variant>
      <vt:variant>
        <vt:lpwstr/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_Toc316985881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_Toc316985880</vt:lpwstr>
      </vt:variant>
      <vt:variant>
        <vt:i4>1900597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_Toc316985879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_Toc316985878</vt:lpwstr>
      </vt:variant>
      <vt:variant>
        <vt:i4>1900597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_Toc316985877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_Toc316985876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_Toc316985875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_Toc316985874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_Toc316985873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_Toc316985872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_Toc316985871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_Toc316985870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_Toc316985869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_Toc316985868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_Toc316985867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DAJ.WAW</dc:creator>
  <cp:keywords/>
  <dc:description/>
  <cp:lastModifiedBy>Renata Pawlak</cp:lastModifiedBy>
  <cp:revision>2</cp:revision>
  <cp:lastPrinted>2018-10-03T12:38:00Z</cp:lastPrinted>
  <dcterms:created xsi:type="dcterms:W3CDTF">2018-10-03T12:38:00Z</dcterms:created>
  <dcterms:modified xsi:type="dcterms:W3CDTF">2018-10-03T12:38:00Z</dcterms:modified>
</cp:coreProperties>
</file>