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9D" w:rsidRDefault="00B77978" w:rsidP="00B77978">
      <w:pPr>
        <w:suppressAutoHyphens/>
        <w:spacing w:line="276" w:lineRule="auto"/>
        <w:jc w:val="right"/>
      </w:pPr>
      <w:r>
        <w:t xml:space="preserve">Warszawa, dnia </w:t>
      </w:r>
      <w:r w:rsidR="002F12B5">
        <w:t>03</w:t>
      </w:r>
      <w:r>
        <w:t>.</w:t>
      </w:r>
      <w:r w:rsidR="002F12B5">
        <w:t>01</w:t>
      </w:r>
      <w:r>
        <w:t>.201</w:t>
      </w:r>
      <w:r w:rsidR="002F12B5">
        <w:t>9</w:t>
      </w:r>
      <w:r>
        <w:t xml:space="preserve"> r.</w:t>
      </w:r>
    </w:p>
    <w:p w:rsidR="002D54AF" w:rsidRDefault="002D54AF" w:rsidP="00A67669">
      <w:pPr>
        <w:suppressAutoHyphens/>
        <w:spacing w:line="276" w:lineRule="auto"/>
      </w:pPr>
    </w:p>
    <w:p w:rsidR="002D54AF" w:rsidRPr="00453DFF" w:rsidRDefault="002D54AF" w:rsidP="00A67669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  <w:r w:rsidRPr="00453DFF">
        <w:rPr>
          <w:rFonts w:cs="Calibri"/>
          <w:b/>
          <w:sz w:val="24"/>
          <w:szCs w:val="24"/>
        </w:rPr>
        <w:t xml:space="preserve">Zapytanie </w:t>
      </w:r>
      <w:r w:rsidR="002F12B5">
        <w:rPr>
          <w:rFonts w:cs="Calibri"/>
          <w:b/>
          <w:sz w:val="24"/>
          <w:szCs w:val="24"/>
        </w:rPr>
        <w:t>o</w:t>
      </w:r>
      <w:r w:rsidRPr="00453DFF">
        <w:rPr>
          <w:rFonts w:cs="Calibri"/>
          <w:b/>
          <w:sz w:val="24"/>
          <w:szCs w:val="24"/>
        </w:rPr>
        <w:t>fertow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dotycząc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najmu powierzchni przystosowanej d</w:t>
      </w:r>
      <w:r w:rsidR="00A30A2B" w:rsidRPr="00453DFF">
        <w:rPr>
          <w:rFonts w:cs="Calibri"/>
          <w:b/>
          <w:sz w:val="24"/>
          <w:szCs w:val="24"/>
        </w:rPr>
        <w:t>la</w:t>
      </w:r>
      <w:r w:rsidRPr="00453DFF">
        <w:rPr>
          <w:rFonts w:cs="Calibri"/>
          <w:b/>
          <w:sz w:val="24"/>
          <w:szCs w:val="24"/>
        </w:rPr>
        <w:t xml:space="preserve"> potrzeb serwerowni teleinformatycznej</w:t>
      </w:r>
      <w:r w:rsidR="00A30A2B" w:rsidRPr="00453DFF">
        <w:rPr>
          <w:rFonts w:cs="Calibri"/>
          <w:b/>
          <w:sz w:val="24"/>
          <w:szCs w:val="24"/>
        </w:rPr>
        <w:t xml:space="preserve"> PFRON</w:t>
      </w:r>
      <w:r w:rsidRPr="00453DFF">
        <w:rPr>
          <w:rFonts w:cs="Calibri"/>
          <w:b/>
          <w:sz w:val="24"/>
          <w:szCs w:val="24"/>
        </w:rPr>
        <w:t>.</w:t>
      </w:r>
    </w:p>
    <w:p w:rsidR="00A30A2B" w:rsidRPr="00453DFF" w:rsidRDefault="00A30A2B" w:rsidP="00A67669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:rsidR="00A30A2B" w:rsidRPr="00453DFF" w:rsidRDefault="00A30A2B" w:rsidP="00B77978">
      <w:pPr>
        <w:numPr>
          <w:ilvl w:val="0"/>
          <w:numId w:val="30"/>
        </w:numPr>
        <w:suppressAutoHyphens/>
        <w:spacing w:line="276" w:lineRule="auto"/>
        <w:ind w:left="426" w:hanging="426"/>
        <w:jc w:val="left"/>
        <w:rPr>
          <w:rFonts w:cs="Calibri"/>
          <w:sz w:val="24"/>
          <w:szCs w:val="24"/>
        </w:rPr>
      </w:pPr>
      <w:r w:rsidRPr="00453DFF">
        <w:rPr>
          <w:rFonts w:cs="Calibri"/>
          <w:b/>
          <w:bCs/>
          <w:sz w:val="24"/>
          <w:szCs w:val="24"/>
        </w:rPr>
        <w:t>Nazwa i adres zamawiającego:</w:t>
      </w:r>
    </w:p>
    <w:p w:rsidR="00A30A2B" w:rsidRPr="00453DFF" w:rsidRDefault="00A30A2B" w:rsidP="00B77978">
      <w:pPr>
        <w:suppressAutoHyphens/>
        <w:spacing w:line="276" w:lineRule="auto"/>
        <w:jc w:val="left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Państwowy Fundusz Rehabilitacji Osób Niepełnosprawnych</w:t>
      </w:r>
      <w:r w:rsidRPr="00453DFF">
        <w:rPr>
          <w:rFonts w:cs="Calibri"/>
          <w:sz w:val="24"/>
          <w:szCs w:val="24"/>
        </w:rPr>
        <w:br/>
        <w:t>00-828 Warszawa</w:t>
      </w:r>
      <w:r w:rsidRPr="00453DFF">
        <w:rPr>
          <w:rFonts w:cs="Calibri"/>
          <w:sz w:val="24"/>
          <w:szCs w:val="24"/>
        </w:rPr>
        <w:br/>
        <w:t>Al. Jana Pawła II 13</w:t>
      </w:r>
      <w:r w:rsidRPr="00453DFF">
        <w:rPr>
          <w:rFonts w:cs="Calibri"/>
          <w:sz w:val="24"/>
          <w:szCs w:val="24"/>
        </w:rPr>
        <w:br/>
        <w:t>Tel. (22) 50-55-663</w:t>
      </w:r>
    </w:p>
    <w:p w:rsidR="002D54AF" w:rsidRPr="00453DFF" w:rsidRDefault="002D54AF" w:rsidP="00A67669">
      <w:pPr>
        <w:suppressAutoHyphens/>
        <w:spacing w:line="276" w:lineRule="auto"/>
        <w:rPr>
          <w:rFonts w:cs="Calibri"/>
          <w:b/>
          <w:bCs/>
          <w:sz w:val="24"/>
          <w:szCs w:val="24"/>
        </w:rPr>
      </w:pPr>
    </w:p>
    <w:p w:rsidR="00A30A2B" w:rsidRPr="00453DFF" w:rsidRDefault="00A30A2B" w:rsidP="00B77978">
      <w:pPr>
        <w:pStyle w:val="Akapitzlist1"/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cs="Calibri"/>
          <w:sz w:val="24"/>
          <w:szCs w:val="24"/>
        </w:rPr>
      </w:pPr>
      <w:r w:rsidRPr="00453DFF">
        <w:rPr>
          <w:rStyle w:val="Nagwek2Znak"/>
          <w:rFonts w:eastAsia="Calibri" w:cs="Calibri"/>
          <w:sz w:val="24"/>
          <w:szCs w:val="24"/>
        </w:rPr>
        <w:t>Opis Przedmiotu Zamówienia</w:t>
      </w:r>
    </w:p>
    <w:p w:rsidR="00B77978" w:rsidRDefault="00A30A2B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Przedmiotem Zamówienia jest najem powierzchni przystosowanej dla potrzeb serwerowni teleinformatycznej</w:t>
      </w:r>
      <w:r w:rsidR="00414159">
        <w:rPr>
          <w:rFonts w:cs="Calibri"/>
          <w:sz w:val="24"/>
          <w:szCs w:val="24"/>
        </w:rPr>
        <w:t xml:space="preserve"> PFRON</w:t>
      </w:r>
      <w:r w:rsidRPr="00453DFF">
        <w:rPr>
          <w:rFonts w:cs="Calibri"/>
          <w:sz w:val="24"/>
          <w:szCs w:val="24"/>
        </w:rPr>
        <w:t xml:space="preserve">. </w:t>
      </w:r>
    </w:p>
    <w:p w:rsidR="00B77978" w:rsidRDefault="00B77978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</w:p>
    <w:p w:rsidR="00B77978" w:rsidRPr="00B77978" w:rsidRDefault="00B77978" w:rsidP="00B77978">
      <w:pPr>
        <w:numPr>
          <w:ilvl w:val="0"/>
          <w:numId w:val="30"/>
        </w:numPr>
        <w:suppressAutoHyphens/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B77978">
        <w:rPr>
          <w:rFonts w:cs="Calibri"/>
          <w:b/>
          <w:sz w:val="24"/>
          <w:szCs w:val="24"/>
        </w:rPr>
        <w:t>Szczegółowy opis Przedmiotu Zamówienia</w:t>
      </w:r>
    </w:p>
    <w:p w:rsidR="00A30A2B" w:rsidRDefault="00B77978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 xml:space="preserve">W ramach najmowanej powierzchni </w:t>
      </w:r>
      <w:r w:rsidR="00A30A2B" w:rsidRPr="00453DFF">
        <w:rPr>
          <w:rFonts w:cs="Calibri"/>
          <w:sz w:val="24"/>
          <w:szCs w:val="24"/>
        </w:rPr>
        <w:t>Zamawiający zamierza umieścić część swojej infrastruktury teleinformatycznej, a w szczególności: macierze dyskowe, serwery, przełączniki Ethernet, przełączniki SAN, systemy kopii bezpieczeństwa, urządzenia komunikacyjne oraz zabezpieczające. Dodatkowo Zamawiający będzie wykonywał w pomieszczeniu inwentaryzacji oraz rekonfiguracji posiadanego sprzętu teleinformatycznego. Zamawiający wymaga aby najmowana powierzchnia spełniała co</w:t>
      </w:r>
      <w:r w:rsidR="0093760F">
        <w:rPr>
          <w:rFonts w:cs="Calibri"/>
          <w:sz w:val="24"/>
          <w:szCs w:val="24"/>
        </w:rPr>
        <w:t> </w:t>
      </w:r>
      <w:r w:rsidR="00A30A2B" w:rsidRPr="00453DFF">
        <w:rPr>
          <w:rFonts w:cs="Calibri"/>
          <w:sz w:val="24"/>
          <w:szCs w:val="24"/>
        </w:rPr>
        <w:t>najmniej wymagania w zakresie:</w:t>
      </w:r>
    </w:p>
    <w:p w:rsidR="00CC2943" w:rsidRPr="00453DFF" w:rsidRDefault="00CC2943" w:rsidP="00A67669">
      <w:pPr>
        <w:suppressAutoHyphens/>
        <w:spacing w:line="276" w:lineRule="auto"/>
        <w:rPr>
          <w:rFonts w:cs="Calibri"/>
          <w:sz w:val="24"/>
          <w:szCs w:val="24"/>
        </w:rPr>
      </w:pP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>DEFINICJE:</w:t>
      </w: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>Szafa RACK – szafa dedykowana do wyposażenia przez sprzęt teleinformatyczny o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wymiarach 800 mm szerokości, 1200 mm głębokości, 47U wysokości. Tylne dostępne z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pomieszczenia drzwi szaf RACK muszą posiadać możliwość zamknięcia, dopuszczalne jest zamknięcie za pomocą zamka elektronicznego lub klucza.</w:t>
      </w: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 xml:space="preserve">Korytarz – przestrzeń znajdująca się pomiędzy dwoma rzędami szaf RACK ustawionymi frontem w stronę korytarza. Korytarz musi posiadać sufit, oraz zamykane wejście minimum z jednej strony, szerokość korytarza musi umożliwiać montaż sprzętu </w:t>
      </w:r>
      <w:r w:rsidRPr="00A30A2B">
        <w:rPr>
          <w:rFonts w:eastAsia="Calibri"/>
          <w:sz w:val="24"/>
        </w:rPr>
        <w:lastRenderedPageBreak/>
        <w:t>teleinformatycznego pełnej głębokości tj. nie może być mniejsza niż 1100 mm. Wejście lub wejścia do Korytarza muszą być wyposażone w kontrolę dostępu</w:t>
      </w:r>
    </w:p>
    <w:p w:rsidR="00DC5DAD" w:rsidRPr="00DC5DAD" w:rsidRDefault="00DC5DAD" w:rsidP="00B77978">
      <w:pPr>
        <w:pStyle w:val="Akapitzlist"/>
        <w:numPr>
          <w:ilvl w:val="1"/>
          <w:numId w:val="37"/>
        </w:numPr>
        <w:suppressAutoHyphens/>
        <w:spacing w:after="160" w:line="276" w:lineRule="auto"/>
        <w:ind w:left="851" w:hanging="709"/>
        <w:rPr>
          <w:rFonts w:eastAsia="Calibri"/>
          <w:b/>
          <w:sz w:val="24"/>
          <w:szCs w:val="24"/>
        </w:rPr>
      </w:pPr>
      <w:r w:rsidRPr="00DC5DAD">
        <w:rPr>
          <w:rFonts w:eastAsia="Calibri"/>
          <w:b/>
          <w:sz w:val="24"/>
          <w:szCs w:val="24"/>
        </w:rPr>
        <w:t>Poziom dostępności lokalizacji:</w:t>
      </w:r>
    </w:p>
    <w:p w:rsidR="00DC5DAD" w:rsidRDefault="00DC5DAD" w:rsidP="00A67669">
      <w:pPr>
        <w:suppressAutoHyphens/>
        <w:spacing w:after="160" w:line="276" w:lineRule="auto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L</w:t>
      </w:r>
      <w:r w:rsidRPr="00DC5DAD">
        <w:rPr>
          <w:rFonts w:eastAsia="Calibri"/>
          <w:sz w:val="24"/>
        </w:rPr>
        <w:t>okalizacja musi posiadać poziom dostępności i niezawodności TIER 3 lub wyższy zgodnie z</w:t>
      </w:r>
      <w:r w:rsidR="00CB4F26">
        <w:rPr>
          <w:rFonts w:eastAsia="Calibri"/>
          <w:sz w:val="24"/>
        </w:rPr>
        <w:t>e </w:t>
      </w:r>
      <w:r w:rsidRPr="00DC5DAD">
        <w:rPr>
          <w:rFonts w:eastAsia="Calibri"/>
          <w:sz w:val="24"/>
        </w:rPr>
        <w:t>standaryzacją TIA-942.</w:t>
      </w:r>
    </w:p>
    <w:p w:rsidR="00A30A2B" w:rsidRDefault="00DC5DAD" w:rsidP="00B77978">
      <w:pPr>
        <w:numPr>
          <w:ilvl w:val="1"/>
          <w:numId w:val="30"/>
        </w:numPr>
        <w:suppressAutoHyphens/>
        <w:spacing w:before="240" w:line="276" w:lineRule="auto"/>
        <w:ind w:left="851" w:hanging="709"/>
        <w:rPr>
          <w:b/>
          <w:sz w:val="24"/>
          <w:szCs w:val="24"/>
        </w:rPr>
      </w:pPr>
      <w:r w:rsidRPr="00DC5DAD">
        <w:rPr>
          <w:b/>
          <w:sz w:val="24"/>
          <w:szCs w:val="24"/>
        </w:rPr>
        <w:t>Umiejscowienie lokalizacji:</w:t>
      </w:r>
    </w:p>
    <w:p w:rsidR="00DC5DAD" w:rsidRPr="00DC5DAD" w:rsidRDefault="00DC5DAD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L</w:t>
      </w:r>
      <w:r w:rsidRPr="00DC5DAD">
        <w:rPr>
          <w:sz w:val="24"/>
        </w:rPr>
        <w:t>okalizacja, w której umieszczone jest najmowane pomieszczenie nie może być oddalona dalej niż o 4,5 km w prostej linii liczonej od siedziby głównej PFRON tj. al.</w:t>
      </w:r>
      <w:r w:rsidR="002054E4">
        <w:rPr>
          <w:sz w:val="24"/>
        </w:rPr>
        <w:t> </w:t>
      </w:r>
      <w:r w:rsidRPr="00DC5DAD">
        <w:rPr>
          <w:sz w:val="24"/>
        </w:rPr>
        <w:t>Jana</w:t>
      </w:r>
      <w:r w:rsidR="002054E4">
        <w:rPr>
          <w:sz w:val="24"/>
        </w:rPr>
        <w:t> </w:t>
      </w:r>
      <w:r w:rsidRPr="00DC5DAD">
        <w:rPr>
          <w:sz w:val="24"/>
        </w:rPr>
        <w:t>Pawła</w:t>
      </w:r>
      <w:r w:rsidR="002054E4">
        <w:rPr>
          <w:sz w:val="24"/>
        </w:rPr>
        <w:t> </w:t>
      </w:r>
      <w:r w:rsidRPr="00DC5DAD">
        <w:rPr>
          <w:sz w:val="24"/>
        </w:rPr>
        <w:t>II</w:t>
      </w:r>
      <w:r w:rsidR="002054E4">
        <w:rPr>
          <w:sz w:val="24"/>
        </w:rPr>
        <w:t> </w:t>
      </w:r>
      <w:r w:rsidRPr="00DC5DAD">
        <w:rPr>
          <w:sz w:val="24"/>
        </w:rPr>
        <w:t>13, 00-828 Warszawa,</w:t>
      </w:r>
    </w:p>
    <w:p w:rsidR="00DC5DAD" w:rsidRPr="00DC5DAD" w:rsidRDefault="00DC5DAD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DC5DAD">
        <w:rPr>
          <w:sz w:val="24"/>
        </w:rPr>
        <w:t>lokalizacja musi być wyposażona w niezależną windę/windy towarowe umożliwiające transport sprzętu komputerowego na poziom na którym umiejscowione jest najmowane pomieszczenie.</w:t>
      </w:r>
    </w:p>
    <w:p w:rsidR="007C4BD3" w:rsidRDefault="007C4BD3" w:rsidP="00B77978">
      <w:pPr>
        <w:numPr>
          <w:ilvl w:val="1"/>
          <w:numId w:val="30"/>
        </w:numPr>
        <w:suppressAutoHyphens/>
        <w:spacing w:line="276" w:lineRule="auto"/>
        <w:ind w:left="851" w:hanging="709"/>
        <w:rPr>
          <w:b/>
          <w:sz w:val="24"/>
          <w:szCs w:val="24"/>
        </w:rPr>
      </w:pPr>
      <w:r w:rsidRPr="007C4BD3">
        <w:rPr>
          <w:b/>
          <w:sz w:val="24"/>
          <w:szCs w:val="24"/>
        </w:rPr>
        <w:t>Zasilanie lokalizacji: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być wyposażona w dwa niezależne przyłącza elektryczne poprowadzone dwoma niezależnymi trasami z dwóch niezależnych źródeł zasilania,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SN (średniego napięcia) po jednej dla każdego z przyłączy elektrycznych,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redundantny (N+1) układ agregatów prądotwórczych,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dwa niezależne linie elektryczne NN (niskiego napięcia),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NN po jednej dla każdej z</w:t>
      </w:r>
      <w:r w:rsidR="0093760F">
        <w:rPr>
          <w:sz w:val="24"/>
          <w:szCs w:val="24"/>
        </w:rPr>
        <w:t> </w:t>
      </w:r>
      <w:r w:rsidRPr="007C4BD3">
        <w:rPr>
          <w:sz w:val="24"/>
          <w:szCs w:val="24"/>
        </w:rPr>
        <w:t>linii NN</w:t>
      </w:r>
    </w:p>
    <w:p w:rsidR="007C4BD3" w:rsidRDefault="007C4BD3" w:rsidP="00A67669">
      <w:pPr>
        <w:pStyle w:val="Akapitzlist"/>
        <w:suppressAutoHyphens/>
        <w:spacing w:after="160" w:line="276" w:lineRule="auto"/>
        <w:ind w:left="426"/>
      </w:pPr>
      <w:r w:rsidRPr="007C4BD3">
        <w:rPr>
          <w:sz w:val="24"/>
          <w:szCs w:val="24"/>
        </w:rPr>
        <w:t>- każda z linii NN musi posiadać układ podtrzymania zasilania złożony z minimum dwóch niezależnych urządzeń UPS zapewniających minimum 10 min. Podtrzymania zasilania dla pełnego obciążenia obwo</w:t>
      </w:r>
      <w:r>
        <w:t>dów NN,</w:t>
      </w:r>
    </w:p>
    <w:p w:rsidR="007C4BD3" w:rsidRDefault="007C4BD3" w:rsidP="00A67669">
      <w:pPr>
        <w:pStyle w:val="Akapitzlist"/>
        <w:suppressAutoHyphens/>
        <w:spacing w:after="160" w:line="276" w:lineRule="auto"/>
        <w:ind w:left="426"/>
      </w:pPr>
    </w:p>
    <w:p w:rsidR="007C4BD3" w:rsidRPr="007C4BD3" w:rsidRDefault="007C4BD3" w:rsidP="00A67669">
      <w:pPr>
        <w:suppressAutoHyphens/>
        <w:spacing w:after="160" w:line="276" w:lineRule="auto"/>
        <w:ind w:left="284"/>
        <w:rPr>
          <w:rFonts w:eastAsia="Calibri"/>
          <w:sz w:val="24"/>
        </w:rPr>
      </w:pPr>
      <w:r w:rsidRPr="007C4BD3">
        <w:rPr>
          <w:rFonts w:eastAsia="Calibri"/>
          <w:sz w:val="24"/>
        </w:rPr>
        <w:t>Wszystkie elementy sieci zasilającej muszą posiadać niewrażliwość na awarię pojedynczego elementu infrastruktury zarówno zewnętrznej jak i wewnętrznej oraz cechować się wymaganiami HA dla źródeł zasilania, tj. w szczególności umożliwiać realizację prac serwisowych, niewrażliwość na awarię jednego lub wszystkich zewnętrznych źródeł zasilania zewnętrznego.</w:t>
      </w:r>
    </w:p>
    <w:p w:rsidR="00095BD0" w:rsidRDefault="00095BD0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</w:rPr>
      </w:pPr>
      <w:r w:rsidRPr="00095BD0">
        <w:rPr>
          <w:b/>
          <w:sz w:val="24"/>
        </w:rPr>
        <w:t>System przeciwpożarowy lokalizacji: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niezależny system gaszenia gazem, w ramach którego użyte środki gaśnicze są obojętne dla prawidłowego funkcjonowania urządzeń teleinformatycznych,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system wczesnej detekcji dymu,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system przeciwpożarowy musi być podłączony do lokalnego systemu BMS,</w:t>
      </w:r>
    </w:p>
    <w:p w:rsidR="007B69C2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093559">
        <w:rPr>
          <w:sz w:val="24"/>
          <w:szCs w:val="24"/>
        </w:rPr>
        <w:t xml:space="preserve"> system przeciwpożarowy w zakresie monitoringu incydentów pożarowych musi być podłączony do najbliższej jednostki straży pożarnej.</w:t>
      </w:r>
    </w:p>
    <w:p w:rsidR="00FE13B4" w:rsidRDefault="00FE13B4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</w:p>
    <w:p w:rsidR="007B69C2" w:rsidRPr="00594A41" w:rsidRDefault="007B69C2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594A41">
        <w:rPr>
          <w:b/>
          <w:sz w:val="24"/>
          <w:szCs w:val="24"/>
        </w:rPr>
        <w:t>System klimatyzacji lokalizacji:</w:t>
      </w:r>
    </w:p>
    <w:p w:rsidR="00594A41" w:rsidRPr="00594A41" w:rsidRDefault="00594A41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594A41">
        <w:rPr>
          <w:sz w:val="24"/>
          <w:szCs w:val="24"/>
        </w:rPr>
        <w:t xml:space="preserve">- lokalizacja musi posiadać niezależny system chłodzenia działający w układzie minimum N+1 </w:t>
      </w:r>
    </w:p>
    <w:p w:rsidR="00594A41" w:rsidRPr="00594A41" w:rsidRDefault="00594A41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594A41">
        <w:rPr>
          <w:sz w:val="24"/>
          <w:szCs w:val="24"/>
        </w:rPr>
        <w:t>- moc systemów chłodzenia musi być odpowiednia do zapotrzebowania na moc chłodniczą całej lokalizacji.</w:t>
      </w:r>
    </w:p>
    <w:p w:rsidR="00594A41" w:rsidRPr="007B69C2" w:rsidRDefault="00594A41" w:rsidP="00A67669">
      <w:pPr>
        <w:pStyle w:val="Akapitzlist"/>
        <w:suppressAutoHyphens/>
        <w:spacing w:after="160" w:line="276" w:lineRule="auto"/>
        <w:ind w:left="360"/>
        <w:rPr>
          <w:b/>
          <w:sz w:val="24"/>
        </w:rPr>
      </w:pPr>
    </w:p>
    <w:p w:rsidR="007B69C2" w:rsidRPr="00CB4F26" w:rsidRDefault="00CB4F26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CB4F26">
        <w:rPr>
          <w:b/>
          <w:sz w:val="24"/>
          <w:szCs w:val="24"/>
        </w:rPr>
        <w:t>Poziom zabezpieczeń fizycznych lokalizacji: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niezależny system bezpieczeństwa,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system CCTV posiadający zautomatyzowane systemy wyzwalania oraz nagrywania zdarzeń zarówno na zewnątrz jak i wewnątrz lokalizacji ze</w:t>
      </w:r>
      <w:r w:rsidR="0093760F">
        <w:rPr>
          <w:sz w:val="24"/>
        </w:rPr>
        <w:t> </w:t>
      </w:r>
      <w:r w:rsidRPr="00CB4F26">
        <w:rPr>
          <w:sz w:val="24"/>
        </w:rPr>
        <w:t>szczególnym uwzględnieniem miejsc krytycznych dla jej funkcjonowania,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niezależny system kontroli dostępu i włamania wspierający dostęp w</w:t>
      </w:r>
      <w:r>
        <w:rPr>
          <w:sz w:val="24"/>
        </w:rPr>
        <w:t> </w:t>
      </w:r>
      <w:r w:rsidRPr="00CB4F26">
        <w:rPr>
          <w:sz w:val="24"/>
        </w:rPr>
        <w:t>oparciu o kary MW, karty magnetyczne oraz terminale numeryczne,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niezależne pomieszczenie monitoringu oraz kontroli dostępu,</w:t>
      </w:r>
    </w:p>
    <w:p w:rsid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w rygorze 24/7/365 dedykowanego minimum jednego pracownika realizującego zadana związane z monitoringiem systemów bytowych oraz identyfikacją osób korzystających z lokalizacji.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7B69C2" w:rsidRPr="00CC2943" w:rsidRDefault="00CB4F26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t>Informacje ogólne dotyczące lokalizacji: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nie może być limitowany zarówno w zakresie ilości wejść, godzin wejść oraz ilości osób mających dostęp do lokalizacji,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oraz do najmowanego pomieszczenia może być udzielony jedynie zgłoszonym pisemnie przez Zamawiającego osobom lub pracownikom ze szczególnym uwzględnieniem, iż pracownicy firm zewnętrznych nie mogą uzyskać dostępu do</w:t>
      </w:r>
      <w:r w:rsidR="0093760F">
        <w:rPr>
          <w:sz w:val="24"/>
        </w:rPr>
        <w:t> </w:t>
      </w:r>
      <w:r w:rsidRPr="00CB4F26">
        <w:rPr>
          <w:sz w:val="24"/>
        </w:rPr>
        <w:t>lokalizacji oraz najmowanego pomieszczenia samodzielnie (bez asysty pracownika Zamawiającego),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każda z osób mających dostęp do lokalizacji musi być każdorazowo identyfikowana i</w:t>
      </w:r>
      <w:r w:rsidR="0093760F">
        <w:rPr>
          <w:sz w:val="24"/>
        </w:rPr>
        <w:t> </w:t>
      </w:r>
      <w:r w:rsidRPr="00CB4F26">
        <w:rPr>
          <w:sz w:val="24"/>
        </w:rPr>
        <w:t>na</w:t>
      </w:r>
      <w:r w:rsidR="0093760F">
        <w:rPr>
          <w:sz w:val="24"/>
        </w:rPr>
        <w:t> </w:t>
      </w:r>
      <w:r w:rsidRPr="00CB4F26">
        <w:rPr>
          <w:sz w:val="24"/>
        </w:rPr>
        <w:t>tej podstawie może być jej udzielany dostęp do lokalizacji oraz do najmowanego pomieszczenia,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oferować działający w rygorze 24/7/365 kanał obsługi klienta za</w:t>
      </w:r>
      <w:r w:rsidR="00D24A32">
        <w:rPr>
          <w:sz w:val="24"/>
        </w:rPr>
        <w:t> </w:t>
      </w:r>
      <w:r w:rsidRPr="00CB4F26">
        <w:rPr>
          <w:sz w:val="24"/>
        </w:rPr>
        <w:t>pośrednictwem, którego mogą być zgłaszane awarie oraz zgłoszenia serwisowe,</w:t>
      </w:r>
    </w:p>
    <w:p w:rsid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personel teletechniczny świadczący na żądanie klienta proste prace serwisowe, czas reakcji obsługi technicznej nie może być dłuższy niż dwie godziny</w:t>
      </w:r>
      <w:r w:rsidR="00D24A32">
        <w:rPr>
          <w:sz w:val="24"/>
        </w:rPr>
        <w:t>.</w:t>
      </w:r>
    </w:p>
    <w:p w:rsidR="00D24A32" w:rsidRDefault="00D24A32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CB4F26" w:rsidRPr="00CC2943" w:rsidRDefault="00F51B7E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lastRenderedPageBreak/>
        <w:t>Opis pomieszczenia: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minimalna powierzchnia pomieszczenia – 40 m2,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typ pomieszczenia – pomieszczenie niezależne oraz wydzielone fizycznie od pozostałych pomieszczeń, posiadające niezależne dozorowane wizyjnie oraz zamykane wejście (z</w:t>
      </w:r>
      <w:r>
        <w:rPr>
          <w:sz w:val="24"/>
        </w:rPr>
        <w:t> </w:t>
      </w:r>
      <w:r w:rsidRPr="00CC2943">
        <w:rPr>
          <w:sz w:val="24"/>
        </w:rPr>
        <w:t xml:space="preserve">wykorzystaniem kontroli dostępu opartej o karty zbliżeniowe), 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żadna ze ścian pomieszczenia nie może być przezierna na poziomie umożliwiającym identyfikację prowadzonych prac z zewnątrz pomieszczenia,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z</w:t>
      </w:r>
      <w:r w:rsidRPr="00CC2943">
        <w:rPr>
          <w:sz w:val="24"/>
        </w:rPr>
        <w:t>asilanie elektryczne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źródeł zasilania oferujące dostęp do</w:t>
      </w:r>
      <w:r w:rsidR="0093760F">
        <w:rPr>
          <w:sz w:val="24"/>
        </w:rPr>
        <w:t> </w:t>
      </w:r>
      <w:r w:rsidRPr="00CC2943">
        <w:rPr>
          <w:sz w:val="24"/>
        </w:rPr>
        <w:t>dwóch niezależnych obwodów zasilających lokalizację,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c</w:t>
      </w:r>
      <w:r w:rsidRPr="00CC2943">
        <w:rPr>
          <w:sz w:val="24"/>
        </w:rPr>
        <w:t>hłodzenie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systemu chłodzenia. Układ chłodzenia musi spełniać wymogi min. N+1 i być zrealizowany w oparciu o jednostki klimatyzacji precyzyjnej oraz posiadać niezależny system sterowania. Chłodzenie urządzeń teleinformatycznych umieszczonych w</w:t>
      </w:r>
      <w:r>
        <w:rPr>
          <w:sz w:val="24"/>
        </w:rPr>
        <w:t> </w:t>
      </w:r>
      <w:r w:rsidRPr="00CC2943">
        <w:rPr>
          <w:sz w:val="24"/>
        </w:rPr>
        <w:t>szafach RACK musi być realizowane w oparciu o chłodzenie zimnego Korytarza z</w:t>
      </w:r>
      <w:r>
        <w:rPr>
          <w:sz w:val="24"/>
        </w:rPr>
        <w:t> </w:t>
      </w:r>
      <w:r w:rsidRPr="00CC2943">
        <w:rPr>
          <w:sz w:val="24"/>
        </w:rPr>
        <w:t>wykorzystaniem nawiewu podłogowego,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o</w:t>
      </w:r>
      <w:r w:rsidRPr="00CC2943">
        <w:rPr>
          <w:sz w:val="24"/>
        </w:rPr>
        <w:t>chrona przeciwpożarowa – pomieszczenie musi być wyposażone w system gaszenia gazem,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s</w:t>
      </w:r>
      <w:r w:rsidRPr="00CC2943">
        <w:rPr>
          <w:sz w:val="24"/>
        </w:rPr>
        <w:t>ystem wykrywania zagrożeń pożarowych – pomieszczenie musi posiadać niezależne, dedykowane i niewspółdzielone system wykrywania zagrożeń pożarowych.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d</w:t>
      </w:r>
      <w:r w:rsidRPr="00CC2943">
        <w:rPr>
          <w:sz w:val="24"/>
        </w:rPr>
        <w:t>ostęp do pomieszczenia – realizowany jest w oparciu o czytniki kart zbliżeniowych, karty każdorazowo deponowane są u pracownika ochrony i przechowywany w</w:t>
      </w:r>
      <w:r w:rsidR="0093760F">
        <w:rPr>
          <w:sz w:val="24"/>
        </w:rPr>
        <w:t> </w:t>
      </w:r>
      <w:r w:rsidRPr="00CC2943">
        <w:rPr>
          <w:sz w:val="24"/>
        </w:rPr>
        <w:t>bezpieczny sposób na terenie lokalizacji.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m</w:t>
      </w:r>
      <w:r w:rsidRPr="00CC2943">
        <w:rPr>
          <w:sz w:val="24"/>
        </w:rPr>
        <w:t>onitoring pomieszczenia – pomieszczenie musi być wyposażone w system CCTV umożliwiający identyfikację osób mających dostęp do pomieszczenia oraz przebywających w pomieszczeniu.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r</w:t>
      </w:r>
      <w:r w:rsidRPr="00CC2943">
        <w:rPr>
          <w:sz w:val="24"/>
        </w:rPr>
        <w:t>ozliczanie energii elektrycznej – pomieszczenie musi posiadać liczniki energii na</w:t>
      </w:r>
      <w:r w:rsidR="0093760F">
        <w:rPr>
          <w:sz w:val="24"/>
        </w:rPr>
        <w:t> </w:t>
      </w:r>
      <w:r w:rsidRPr="00CC2943">
        <w:rPr>
          <w:sz w:val="24"/>
        </w:rPr>
        <w:t>wszystkich obwodach wykorzystywanych przez Zamawiającego.</w:t>
      </w:r>
    </w:p>
    <w:p w:rsidR="00CB4F26" w:rsidRDefault="00CC2943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CC2943">
        <w:rPr>
          <w:b/>
          <w:sz w:val="24"/>
          <w:szCs w:val="24"/>
        </w:rPr>
        <w:t>Wyposażenie pomieszczenia: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pomieszczenie musi być wyposażone w minimum 8 szaf RACK,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umożliwiać montaż minimum 4 dodatkowych szaf RACK,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s</w:t>
      </w:r>
      <w:r w:rsidRPr="003B1299">
        <w:rPr>
          <w:sz w:val="24"/>
          <w:szCs w:val="24"/>
        </w:rPr>
        <w:t>zafy muszą być rozmieszczone na środku pomieszczenia w dwóch rzędach, dopuszcza się zetknięcie jednej ze stron Korytarza znajdującego się między szafami do ściany pomieszczenia,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szafy muszą być ze sobą połączone, a przestrzeń pomiędzy szafami musi być wydzielona od reszty pomieszczenia, </w:t>
      </w:r>
      <w:proofErr w:type="spellStart"/>
      <w:r w:rsidRPr="003B1299">
        <w:rPr>
          <w:sz w:val="24"/>
          <w:szCs w:val="24"/>
        </w:rPr>
        <w:t>tj</w:t>
      </w:r>
      <w:proofErr w:type="spellEnd"/>
      <w:r w:rsidRPr="003B1299">
        <w:rPr>
          <w:sz w:val="24"/>
          <w:szCs w:val="24"/>
        </w:rPr>
        <w:t xml:space="preserve"> posiadać sufit oraz zamykane wejście minimum z jednej strony korytarza,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wejście do korytarza musi odbywać się w oparciu o identyfikację na podstawie karty zbliżeniowej.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B1299">
        <w:rPr>
          <w:sz w:val="24"/>
          <w:szCs w:val="24"/>
        </w:rPr>
        <w:t xml:space="preserve">do pomieszczenia na koszt Wykonawcy zostaną doprowadzone 2 symetryczne łącza internetowe o prędkości nie mniejszej niż 500/500 </w:t>
      </w:r>
      <w:proofErr w:type="spellStart"/>
      <w:r w:rsidRPr="003B1299">
        <w:rPr>
          <w:sz w:val="24"/>
          <w:szCs w:val="24"/>
        </w:rPr>
        <w:t>Mb</w:t>
      </w:r>
      <w:proofErr w:type="spellEnd"/>
      <w:r w:rsidRPr="003B1299">
        <w:rPr>
          <w:sz w:val="24"/>
          <w:szCs w:val="24"/>
        </w:rPr>
        <w:t>. Łącza muszą być dostarczone przez niezależnych operatorów gwarantujących dostępność usług internetowych 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poziomie nie mniejszym niż 99,5 % w skali rocznej. Łącza muszą być poprowadzone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oparciu o niezależną od siebie infrastrukturę fizyczną oraz logiczną oraz zakończone zgodnie z wymaganiami Zamawiającego,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być wyposażone w podłogę techniczną spełniająca wymagania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zakresie przenoszenia ładunków elektrostatycznych właściwych dla pomieszczeń serwerowni, nośność podłogi technicznej musi być zgodna z danymi maksymalnego obciążenia dostarczanych szaf RACK oraz nie mniejsza niż 1000 kg /m2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moc elektryczna doprowadzona do szaf RACK musi być zgodna z maksymalnym obciążeniem zamontowanych urządzeń w szafach RACK </w:t>
      </w:r>
    </w:p>
    <w:p w:rsid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do pomieszczenia na koszt Wykonawcy zostaną doprowadzone ciemne włókna światłowodowe łączące pomieszczenie z lokalizacjami Zamawiającego z wykorzystaniem włókien typu </w:t>
      </w:r>
      <w:proofErr w:type="spellStart"/>
      <w:r w:rsidRPr="003B1299">
        <w:rPr>
          <w:sz w:val="24"/>
          <w:szCs w:val="24"/>
        </w:rPr>
        <w:t>jednomodowego</w:t>
      </w:r>
      <w:proofErr w:type="spellEnd"/>
      <w:r w:rsidRPr="003B1299">
        <w:rPr>
          <w:sz w:val="24"/>
          <w:szCs w:val="24"/>
        </w:rPr>
        <w:t>: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 al.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Jana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Pawła II 13 – 3 kanały komunikacyjne (6 włókien światłowodowych) – dopuszczalna długość połącznia ≤ 9 km,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zapasowe 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al. Jana Pawła II 13 – 3 kanały komunikacyjne (6 włókien światłowodowych), dopuszczalna długość połącznia ≤ 9 km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Kolejowej 19 – 2 kanały komunikacyjne (4 włókna światłowodowe), dopuszczalna długość połącznia ≤ 9 km,</w:t>
      </w:r>
    </w:p>
    <w:p w:rsidR="00E5543A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63 – 2 kanały komunikacyjne (4 włókna światłowodowe), dopuszczalna długość połącznia ≤ 9 km.</w:t>
      </w:r>
    </w:p>
    <w:p w:rsidR="00FE13B4" w:rsidRDefault="00FE13B4" w:rsidP="00B77978">
      <w:pPr>
        <w:numPr>
          <w:ilvl w:val="1"/>
          <w:numId w:val="30"/>
        </w:numPr>
        <w:ind w:left="851" w:hanging="709"/>
        <w:rPr>
          <w:b/>
          <w:sz w:val="24"/>
        </w:rPr>
      </w:pPr>
      <w:r w:rsidRPr="00FE13B4">
        <w:rPr>
          <w:b/>
          <w:sz w:val="24"/>
        </w:rPr>
        <w:t>Wyposażenie szaf RACK: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 xml:space="preserve">w ramach aranżacji szaf RACK Wykonawca zapewni elementy organizacji okablowania (poziome i pionowe), listwy zasilające, okablowanie światłowodowe oraz miedziane, 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w ramach aranżacji wykonawca zapewni (wykona, Zamawiający dopuszcza realizację łączy pod podłogą techniczną lub nad szafami RACK) łącza komunikacyjne między szafami zgodnie ze wskazaniami Zamawiającego w ilościach: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180 kanałów transmisji (medium – włókna światłowodowe) wykorzystujących łącznie 360 włókien światłowodowych SC/APC, włókna typu wielomodowe,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88 kanałów transmisji (medium – kable miedziane) Ethernet 10Gb RJ 45,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Zakończenie instalacji na łącznie 29 sztukach przełącznic (</w:t>
      </w:r>
      <w:proofErr w:type="spellStart"/>
      <w:r w:rsidRPr="00FE13B4">
        <w:rPr>
          <w:sz w:val="24"/>
        </w:rPr>
        <w:t>patch</w:t>
      </w:r>
      <w:proofErr w:type="spellEnd"/>
      <w:r w:rsidRPr="00FE13B4">
        <w:rPr>
          <w:sz w:val="24"/>
        </w:rPr>
        <w:t xml:space="preserve"> paneli).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 xml:space="preserve">w ramach aranżacji wykonawca zapewni montaż listew zasilających wraz z wpięciem ich do sieci elektrycznej pomieszczenia, każda z szaf RACK musi pozasiadać podłączenie </w:t>
      </w:r>
      <w:r w:rsidRPr="00FE13B4">
        <w:rPr>
          <w:sz w:val="24"/>
        </w:rPr>
        <w:lastRenderedPageBreak/>
        <w:t>do</w:t>
      </w:r>
      <w:r w:rsidR="0093760F">
        <w:rPr>
          <w:sz w:val="24"/>
        </w:rPr>
        <w:t> </w:t>
      </w:r>
      <w:r w:rsidRPr="00FE13B4">
        <w:rPr>
          <w:sz w:val="24"/>
        </w:rPr>
        <w:t>dwóch niezależnych obwodów zasilających. W ramach każdego z obwodów musi być dostępna ilość gniazd min. 4 gniazda C19, min. 16 gniazd C13. Wszystkie gniazda łącznie dla każdego z obwodów muszą oferować 32A możliwego obciążenia tj. 2x32A maksymalnego obciążenia dla każdej z szaf RACK.</w:t>
      </w:r>
    </w:p>
    <w:p w:rsidR="00FE13B4" w:rsidRPr="00FE13B4" w:rsidRDefault="00FE13B4" w:rsidP="00FE13B4">
      <w:pPr>
        <w:suppressAutoHyphens/>
        <w:rPr>
          <w:sz w:val="24"/>
        </w:rPr>
      </w:pPr>
    </w:p>
    <w:p w:rsidR="00FE13B4" w:rsidRDefault="00FE13B4" w:rsidP="00B77978">
      <w:pPr>
        <w:numPr>
          <w:ilvl w:val="1"/>
          <w:numId w:val="30"/>
        </w:numPr>
        <w:suppressAutoHyphens/>
        <w:ind w:left="851" w:hanging="709"/>
        <w:rPr>
          <w:b/>
          <w:sz w:val="24"/>
        </w:rPr>
      </w:pPr>
      <w:r w:rsidRPr="00FE13B4">
        <w:rPr>
          <w:b/>
          <w:sz w:val="24"/>
        </w:rPr>
        <w:t>Warunki rozliczania oraz dostępności: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pomieszczenie musi być dostępne dla Zamawiającego w terminie nie przekraczającym 3mc od dnia zawarcia umowy najmu,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najem realizowany jest na 24 mc.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płatności za najem pomieszczenia realizowane będą kwartalnie na podstawie FV posiadającej 21 dniowy termin płatności liczony od momentu dostarczenia do</w:t>
      </w:r>
      <w:r w:rsidR="0093760F">
        <w:rPr>
          <w:sz w:val="24"/>
        </w:rPr>
        <w:t> </w:t>
      </w:r>
      <w:r w:rsidRPr="00FE13B4">
        <w:rPr>
          <w:sz w:val="24"/>
        </w:rPr>
        <w:t>Zamawiającego FV.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płatność za najem pomieszczenia musi uwzględniać wszystkie składniki z wyłączeniem energii elektrycznej</w:t>
      </w:r>
      <w:r w:rsidR="00093229">
        <w:rPr>
          <w:sz w:val="24"/>
        </w:rPr>
        <w:t>,</w:t>
      </w:r>
    </w:p>
    <w:p w:rsidR="00093229" w:rsidRPr="00FE13B4" w:rsidRDefault="00093229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093229">
        <w:rPr>
          <w:sz w:val="24"/>
        </w:rPr>
        <w:t xml:space="preserve">płatność za elektryczność rozliczana </w:t>
      </w:r>
      <w:r w:rsidR="00646C07">
        <w:rPr>
          <w:sz w:val="24"/>
        </w:rPr>
        <w:t>będzie</w:t>
      </w:r>
      <w:r w:rsidRPr="00093229">
        <w:rPr>
          <w:sz w:val="24"/>
        </w:rPr>
        <w:t xml:space="preserve"> wg. wskazań liczników w</w:t>
      </w:r>
      <w:r>
        <w:rPr>
          <w:sz w:val="24"/>
        </w:rPr>
        <w:t xml:space="preserve"> jednomiesięcznych </w:t>
      </w:r>
      <w:r w:rsidRPr="00093229">
        <w:rPr>
          <w:sz w:val="24"/>
        </w:rPr>
        <w:t>okresach</w:t>
      </w:r>
      <w:r>
        <w:rPr>
          <w:sz w:val="24"/>
        </w:rPr>
        <w:t>.</w:t>
      </w:r>
    </w:p>
    <w:p w:rsidR="002054E4" w:rsidRDefault="002054E4" w:rsidP="002054E4">
      <w:pPr>
        <w:numPr>
          <w:ilvl w:val="0"/>
          <w:numId w:val="30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Warunki udziału w postępowaniu.</w:t>
      </w:r>
    </w:p>
    <w:p w:rsidR="002054E4" w:rsidRPr="002054E4" w:rsidRDefault="002054E4" w:rsidP="0093760F">
      <w:pPr>
        <w:suppressAutoHyphens/>
        <w:spacing w:line="276" w:lineRule="auto"/>
        <w:ind w:left="284" w:firstLine="0"/>
        <w:rPr>
          <w:sz w:val="24"/>
          <w:szCs w:val="24"/>
        </w:rPr>
      </w:pPr>
      <w:r w:rsidRPr="002054E4">
        <w:rPr>
          <w:sz w:val="24"/>
          <w:szCs w:val="24"/>
        </w:rPr>
        <w:t>O udzielenie zamówienia mogą ubiegać się Wykonawcy, którzy wykażą, że:</w:t>
      </w:r>
    </w:p>
    <w:p w:rsidR="002054E4" w:rsidRPr="002054E4" w:rsidRDefault="002054E4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054E4">
        <w:rPr>
          <w:sz w:val="24"/>
          <w:szCs w:val="24"/>
        </w:rPr>
        <w:t>posiadają aktualną polisę OC z tytułu posiadania mienia oraz prowadzenia działalności na sumę ubezpieczenia co najmniej 2 000 000,00 zł,</w:t>
      </w:r>
    </w:p>
    <w:p w:rsidR="002054E4" w:rsidRPr="002054E4" w:rsidRDefault="002054E4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054E4">
        <w:rPr>
          <w:sz w:val="24"/>
          <w:szCs w:val="24"/>
        </w:rPr>
        <w:t>posiadają potencjał techniczny i organizacyjny do wykonania przedmiotu zamówienia.</w:t>
      </w:r>
    </w:p>
    <w:p w:rsidR="002054E4" w:rsidRDefault="002054E4" w:rsidP="002054E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Wykaz wymaganych oświadczeń i dokumentów w celu potwierdzenia spełnienia warunków udziału w postępowaniu oraz braku podstaw do wykluczenia z</w:t>
      </w:r>
      <w:r w:rsidR="0093760F">
        <w:rPr>
          <w:b/>
          <w:sz w:val="24"/>
          <w:szCs w:val="24"/>
        </w:rPr>
        <w:t> </w:t>
      </w:r>
      <w:r w:rsidRPr="002054E4">
        <w:rPr>
          <w:b/>
          <w:sz w:val="24"/>
          <w:szCs w:val="24"/>
        </w:rPr>
        <w:t>postępowania.</w:t>
      </w:r>
    </w:p>
    <w:p w:rsidR="002054E4" w:rsidRPr="00CF1F0A" w:rsidRDefault="00CF1F0A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aktualny odpis z właściwego rejestru, jeżeli odrębne przepisy wymagają wpisu do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rejestru, wystawionego nie wcześniej niż 6 miesięcy przed upływem terminu składania ofert, a w stosunku do osób fizycznych oświadczenie w zakresie art. 24 ust. 1 pkt 2 ustawy,</w:t>
      </w:r>
    </w:p>
    <w:p w:rsidR="002054E4" w:rsidRPr="00CF1F0A" w:rsidRDefault="00CF1F0A" w:rsidP="0093760F">
      <w:pPr>
        <w:numPr>
          <w:ilvl w:val="1"/>
          <w:numId w:val="38"/>
        </w:numPr>
        <w:suppressAutoHyphens/>
        <w:spacing w:line="276" w:lineRule="auto"/>
        <w:ind w:hanging="578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przedstawienie polisy ubezpieczeniowej potwierdzającej, ubezpieczenie od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odpowiedzialności cywilnej w zakresie prowadzonej działalności gospodarczej na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 xml:space="preserve">kwotę nie mniejszą niż </w:t>
      </w:r>
      <w:r w:rsidR="009C7883">
        <w:rPr>
          <w:rFonts w:cs="Calibri"/>
          <w:sz w:val="24"/>
          <w:szCs w:val="24"/>
        </w:rPr>
        <w:t>7</w:t>
      </w:r>
      <w:r w:rsidRPr="00CF1F0A">
        <w:rPr>
          <w:rFonts w:cs="Calibri"/>
          <w:sz w:val="24"/>
          <w:szCs w:val="24"/>
        </w:rPr>
        <w:t xml:space="preserve"> 000 000,00 zł</w:t>
      </w:r>
    </w:p>
    <w:p w:rsidR="00CF1F0A" w:rsidRPr="00CF1F0A" w:rsidRDefault="00CF1F0A" w:rsidP="00CF1F0A">
      <w:pPr>
        <w:numPr>
          <w:ilvl w:val="1"/>
          <w:numId w:val="38"/>
        </w:numPr>
        <w:suppressAutoHyphens/>
        <w:spacing w:line="276" w:lineRule="auto"/>
        <w:ind w:hanging="578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uczestniczeniu w spółce jako wspólnik spółki cywilnej lub spółki osobowej,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posiadaniu co najmniej 10 % udziałów lub akcji,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lastRenderedPageBreak/>
        <w:t>pełnieniu funkcji członka organu nadzorczego lub zarządzającego, prokurenta, pełnomocnika,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:rsidR="00CF1F0A" w:rsidRPr="00CF1F0A" w:rsidRDefault="00CF1F0A" w:rsidP="00CF1F0A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Osoby uprawnione do kontaktów z Wykonawcami.</w:t>
      </w:r>
    </w:p>
    <w:p w:rsidR="00CF1F0A" w:rsidRPr="00CF1F0A" w:rsidRDefault="00CF1F0A" w:rsidP="0093760F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F1F0A">
        <w:rPr>
          <w:sz w:val="24"/>
          <w:szCs w:val="24"/>
        </w:rPr>
        <w:t>Informacji na temat przedmiotu zamówienia udziela w godzinach  9</w:t>
      </w:r>
      <w:r>
        <w:rPr>
          <w:sz w:val="24"/>
          <w:szCs w:val="24"/>
        </w:rPr>
        <w:t>:0</w:t>
      </w:r>
      <w:r w:rsidRPr="00CF1F0A">
        <w:rPr>
          <w:sz w:val="24"/>
          <w:szCs w:val="24"/>
        </w:rPr>
        <w:t>0 – 15</w:t>
      </w:r>
      <w:r>
        <w:rPr>
          <w:sz w:val="24"/>
          <w:szCs w:val="24"/>
        </w:rPr>
        <w:t>:</w:t>
      </w:r>
      <w:r w:rsidRPr="00CF1F0A">
        <w:rPr>
          <w:sz w:val="24"/>
          <w:szCs w:val="24"/>
        </w:rPr>
        <w:t xml:space="preserve">00, pon. – pt.: Pan </w:t>
      </w:r>
      <w:r>
        <w:rPr>
          <w:sz w:val="24"/>
          <w:szCs w:val="24"/>
        </w:rPr>
        <w:t>Robert Walczak,</w:t>
      </w:r>
      <w:r w:rsidRPr="00CF1F0A">
        <w:rPr>
          <w:sz w:val="24"/>
          <w:szCs w:val="24"/>
        </w:rPr>
        <w:t xml:space="preserve"> tel.  22 50 55</w:t>
      </w:r>
      <w:r>
        <w:rPr>
          <w:sz w:val="24"/>
          <w:szCs w:val="24"/>
        </w:rPr>
        <w:t> 341 lub Pan Tomasz Łata, tel. 22 50 55 618.</w:t>
      </w:r>
    </w:p>
    <w:p w:rsidR="00CF1F0A" w:rsidRPr="00CF1F0A" w:rsidRDefault="00CF1F0A" w:rsidP="00CF1F0A">
      <w:pPr>
        <w:numPr>
          <w:ilvl w:val="0"/>
          <w:numId w:val="38"/>
        </w:numPr>
        <w:suppressAutoHyphens/>
        <w:spacing w:before="240"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Sposób udzielania wyjaśnień.</w:t>
      </w:r>
    </w:p>
    <w:p w:rsidR="00CF1F0A" w:rsidRPr="00605792" w:rsidRDefault="00CF1F0A" w:rsidP="00CF1F0A">
      <w:pPr>
        <w:suppressAutoHyphens/>
        <w:spacing w:line="276" w:lineRule="auto"/>
        <w:ind w:left="142" w:firstLine="0"/>
        <w:rPr>
          <w:rFonts w:cs="Calibri"/>
          <w:sz w:val="24"/>
          <w:szCs w:val="24"/>
        </w:rPr>
      </w:pPr>
      <w:r w:rsidRPr="00CF1F0A">
        <w:rPr>
          <w:sz w:val="24"/>
          <w:szCs w:val="24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</w:t>
      </w:r>
      <w:r w:rsidR="0093760F">
        <w:rPr>
          <w:sz w:val="24"/>
          <w:szCs w:val="24"/>
        </w:rPr>
        <w:t> </w:t>
      </w:r>
      <w:r w:rsidRPr="00CF1F0A">
        <w:rPr>
          <w:sz w:val="24"/>
          <w:szCs w:val="24"/>
        </w:rPr>
        <w:t>którym upływa połowa wyznaczonego terminu składania ofert. Jeżeli wniosek o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 xml:space="preserve">wyjaśnienie treści przedmiotu zamówienia wpłynie po upływie terminu składania wniosku, lub dotyczy udzielonych wyjaśnień, Zamawiający może udzielić wyjaśnień albo pozostawić wniosek bez rozpoznania. Zapytanie należy kierować na adres: </w:t>
      </w:r>
      <w:bookmarkStart w:id="0" w:name="_Hlk532918621"/>
      <w:r w:rsidR="002E692F"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bookmarkEnd w:id="0"/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r w:rsidRPr="00605792">
        <w:rPr>
          <w:rFonts w:cs="Calibri"/>
          <w:sz w:val="24"/>
          <w:szCs w:val="24"/>
        </w:rPr>
        <w:t>lub</w:t>
      </w:r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bookmarkStart w:id="1" w:name="_Hlk532918592"/>
      <w:r w:rsidR="00BE3AEF">
        <w:rPr>
          <w:rFonts w:cs="Calibri"/>
          <w:color w:val="0000FF"/>
          <w:sz w:val="24"/>
          <w:szCs w:val="24"/>
          <w:lang w:eastAsia="pl-PL"/>
        </w:rPr>
        <w:fldChar w:fldCharType="begin"/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 HYPERLINK "mailto:</w:instrText>
      </w:r>
      <w:r w:rsidR="00BE3AEF" w:rsidRPr="00605792">
        <w:rPr>
          <w:rFonts w:cs="Calibri"/>
          <w:color w:val="0000FF"/>
          <w:sz w:val="24"/>
          <w:szCs w:val="24"/>
          <w:lang w:eastAsia="pl-PL"/>
        </w:rPr>
        <w:instrText>tlata@pfron.org.pl</w:instrText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" </w:instrText>
      </w:r>
      <w:r w:rsidR="00BE3AEF">
        <w:rPr>
          <w:rFonts w:cs="Calibri"/>
          <w:color w:val="0000FF"/>
          <w:sz w:val="24"/>
          <w:szCs w:val="24"/>
          <w:lang w:eastAsia="pl-PL"/>
        </w:rPr>
        <w:fldChar w:fldCharType="separate"/>
      </w:r>
      <w:r w:rsidR="00BE3AEF" w:rsidRPr="00016A70">
        <w:rPr>
          <w:rStyle w:val="Hipercze"/>
          <w:rFonts w:cs="Calibri"/>
          <w:sz w:val="24"/>
          <w:szCs w:val="24"/>
          <w:lang w:eastAsia="pl-PL"/>
        </w:rPr>
        <w:t>tlata@pfron.org.pl</w:t>
      </w:r>
      <w:bookmarkEnd w:id="1"/>
      <w:r w:rsidR="00BE3AEF">
        <w:rPr>
          <w:rFonts w:cs="Calibri"/>
          <w:color w:val="0000FF"/>
          <w:sz w:val="24"/>
          <w:szCs w:val="24"/>
          <w:lang w:eastAsia="pl-PL"/>
        </w:rPr>
        <w:fldChar w:fldCharType="end"/>
      </w:r>
      <w:r w:rsidR="00BE3AEF">
        <w:rPr>
          <w:rFonts w:cs="Calibri"/>
          <w:color w:val="0000FF"/>
          <w:sz w:val="24"/>
          <w:szCs w:val="24"/>
          <w:lang w:eastAsia="pl-PL"/>
        </w:rPr>
        <w:t xml:space="preserve"> lub </w:t>
      </w:r>
      <w:hyperlink r:id="rId7" w:history="1">
        <w:r w:rsidR="00BE3AEF" w:rsidRPr="00016A70">
          <w:rPr>
            <w:rStyle w:val="Hipercze"/>
            <w:rFonts w:cs="Calibri"/>
            <w:sz w:val="24"/>
            <w:szCs w:val="24"/>
            <w:lang w:eastAsia="pl-PL"/>
          </w:rPr>
          <w:t>miwanek@pfron.org.pl</w:t>
        </w:r>
      </w:hyperlink>
      <w:r w:rsidR="00BE3AEF">
        <w:rPr>
          <w:rFonts w:cs="Calibri"/>
          <w:color w:val="0000FF"/>
          <w:sz w:val="24"/>
          <w:szCs w:val="24"/>
          <w:lang w:eastAsia="pl-PL"/>
        </w:rPr>
        <w:t xml:space="preserve"> lub dbednarski@pfron.org.pl</w:t>
      </w:r>
    </w:p>
    <w:p w:rsidR="00DC5DAD" w:rsidRDefault="002E692F" w:rsidP="002E692F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Umowy.</w:t>
      </w:r>
    </w:p>
    <w:p w:rsidR="002E692F" w:rsidRPr="002E692F" w:rsidRDefault="009C7883" w:rsidP="002E692F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9C7883">
        <w:rPr>
          <w:sz w:val="24"/>
          <w:szCs w:val="24"/>
        </w:rPr>
        <w:t>24 miesiące od dnia przekazania gotowej powierzchni.</w:t>
      </w:r>
    </w:p>
    <w:p w:rsidR="002E692F" w:rsidRP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 xml:space="preserve">Miejsce i termin składania odpowiedzi na zapytanie </w:t>
      </w:r>
      <w:r w:rsidR="002F12B5">
        <w:rPr>
          <w:b/>
          <w:sz w:val="24"/>
          <w:szCs w:val="24"/>
        </w:rPr>
        <w:t>ofertowe</w:t>
      </w:r>
      <w:r w:rsidRPr="002E692F">
        <w:rPr>
          <w:b/>
          <w:sz w:val="24"/>
          <w:szCs w:val="24"/>
        </w:rPr>
        <w:t>.</w:t>
      </w:r>
    </w:p>
    <w:p w:rsidR="00DC5DAD" w:rsidRPr="00605792" w:rsidRDefault="002E692F" w:rsidP="002E692F">
      <w:pPr>
        <w:suppressAutoHyphens/>
        <w:spacing w:line="276" w:lineRule="auto"/>
        <w:ind w:left="142" w:firstLine="0"/>
        <w:rPr>
          <w:rFonts w:cs="Calibri"/>
          <w:sz w:val="24"/>
          <w:szCs w:val="24"/>
        </w:rPr>
      </w:pPr>
      <w:r w:rsidRPr="002E692F">
        <w:rPr>
          <w:sz w:val="24"/>
          <w:szCs w:val="24"/>
        </w:rPr>
        <w:t xml:space="preserve">Odpowiedzi na zapytanie ofertowe należy dostarczyć pocztą elektroniczną na adres email: </w:t>
      </w:r>
      <w:r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r w:rsidRPr="00605792">
        <w:rPr>
          <w:rFonts w:cs="Calibri"/>
          <w:sz w:val="24"/>
          <w:szCs w:val="24"/>
        </w:rPr>
        <w:t xml:space="preserve"> lub </w:t>
      </w:r>
      <w:r w:rsidRPr="00605792">
        <w:rPr>
          <w:rFonts w:cs="Calibri"/>
          <w:color w:val="0000FF"/>
          <w:sz w:val="24"/>
          <w:szCs w:val="24"/>
          <w:lang w:eastAsia="pl-PL"/>
        </w:rPr>
        <w:t>tlata@pfron.org.pl</w:t>
      </w:r>
      <w:r w:rsidRPr="00605792">
        <w:rPr>
          <w:rFonts w:cs="Calibri"/>
          <w:sz w:val="24"/>
          <w:szCs w:val="24"/>
        </w:rPr>
        <w:t xml:space="preserve"> do dnia </w:t>
      </w:r>
      <w:r w:rsidR="002F12B5">
        <w:rPr>
          <w:rFonts w:cs="Calibri"/>
          <w:sz w:val="24"/>
          <w:szCs w:val="24"/>
        </w:rPr>
        <w:t>1</w:t>
      </w:r>
      <w:r w:rsidRPr="00605792">
        <w:rPr>
          <w:rFonts w:cs="Calibri"/>
          <w:sz w:val="24"/>
          <w:szCs w:val="24"/>
        </w:rPr>
        <w:t>7.</w:t>
      </w:r>
      <w:r w:rsidR="0093760F" w:rsidRPr="00605792">
        <w:rPr>
          <w:rFonts w:cs="Calibri"/>
          <w:sz w:val="24"/>
          <w:szCs w:val="24"/>
        </w:rPr>
        <w:t>0</w:t>
      </w:r>
      <w:r w:rsidRPr="00605792">
        <w:rPr>
          <w:rFonts w:cs="Calibri"/>
          <w:sz w:val="24"/>
          <w:szCs w:val="24"/>
        </w:rPr>
        <w:t>1.2019 r. do godziny 13:00.</w:t>
      </w:r>
    </w:p>
    <w:p w:rsid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Kryteria wyboru oferty</w:t>
      </w:r>
      <w:r>
        <w:rPr>
          <w:b/>
          <w:sz w:val="24"/>
          <w:szCs w:val="24"/>
        </w:rPr>
        <w:t>.</w:t>
      </w:r>
    </w:p>
    <w:p w:rsidR="002E692F" w:rsidRPr="002E692F" w:rsidRDefault="002E692F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E692F">
        <w:rPr>
          <w:sz w:val="24"/>
          <w:szCs w:val="24"/>
        </w:rPr>
        <w:t xml:space="preserve">kryterium wyboru przedmiotowego zamówienia jest </w:t>
      </w:r>
      <w:r>
        <w:rPr>
          <w:sz w:val="24"/>
          <w:szCs w:val="24"/>
        </w:rPr>
        <w:t xml:space="preserve">miesięczna </w:t>
      </w:r>
      <w:r w:rsidRPr="002E692F">
        <w:rPr>
          <w:sz w:val="24"/>
          <w:szCs w:val="24"/>
        </w:rPr>
        <w:t>cena brutto oferowanej usługi.</w:t>
      </w:r>
    </w:p>
    <w:p w:rsidR="002E692F" w:rsidRDefault="002E692F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E692F">
        <w:rPr>
          <w:sz w:val="24"/>
          <w:szCs w:val="24"/>
        </w:rPr>
        <w:t>w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:rsidR="0093760F" w:rsidRDefault="0093760F" w:rsidP="0093760F">
      <w:pPr>
        <w:suppressAutoHyphens/>
        <w:spacing w:before="240" w:line="276" w:lineRule="auto"/>
        <w:ind w:left="360" w:firstLine="0"/>
        <w:rPr>
          <w:sz w:val="24"/>
          <w:szCs w:val="24"/>
        </w:rPr>
      </w:pPr>
    </w:p>
    <w:p w:rsidR="00430D37" w:rsidRDefault="00430D37" w:rsidP="0093760F">
      <w:pPr>
        <w:suppressAutoHyphens/>
        <w:spacing w:before="240" w:line="276" w:lineRule="auto"/>
        <w:ind w:left="360" w:firstLine="0"/>
        <w:rPr>
          <w:sz w:val="24"/>
          <w:szCs w:val="24"/>
        </w:rPr>
      </w:pPr>
    </w:p>
    <w:p w:rsidR="00C41D34" w:rsidRPr="00C41D34" w:rsidRDefault="00C41D34" w:rsidP="00C41D34">
      <w:pPr>
        <w:numPr>
          <w:ilvl w:val="0"/>
          <w:numId w:val="38"/>
        </w:numPr>
        <w:suppressAutoHyphens/>
        <w:spacing w:line="276" w:lineRule="auto"/>
        <w:ind w:left="426" w:hanging="426"/>
        <w:rPr>
          <w:b/>
          <w:sz w:val="24"/>
          <w:szCs w:val="24"/>
        </w:rPr>
      </w:pPr>
      <w:r w:rsidRPr="00C41D34">
        <w:rPr>
          <w:rFonts w:cs="Calibri"/>
          <w:b/>
        </w:rPr>
        <w:t>Waluta, w jakiej będą prowadzone rozliczenia związane z realizacją niniejszego zamówienia.</w:t>
      </w:r>
    </w:p>
    <w:p w:rsidR="00C41D34" w:rsidRDefault="00C41D34" w:rsidP="00C41D34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41D34">
        <w:rPr>
          <w:sz w:val="24"/>
          <w:szCs w:val="24"/>
        </w:rPr>
        <w:lastRenderedPageBreak/>
        <w:t xml:space="preserve">Wykonawca określi cenę dla przedmiotu zamówienia, podając ją w </w:t>
      </w:r>
      <w:r w:rsidR="0093760F">
        <w:rPr>
          <w:sz w:val="24"/>
          <w:szCs w:val="24"/>
        </w:rPr>
        <w:t xml:space="preserve">miesięcznej </w:t>
      </w:r>
      <w:r w:rsidRPr="00C41D34">
        <w:rPr>
          <w:sz w:val="24"/>
          <w:szCs w:val="24"/>
        </w:rPr>
        <w:t>kwocie brutto (z podatkiem VAT) oraz netto (bez podatku VAT). Walutą ceny oferowanej jest złoty polski.</w:t>
      </w:r>
    </w:p>
    <w:p w:rsidR="002E692F" w:rsidRP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Sposób oceny ofert</w:t>
      </w:r>
      <w:r>
        <w:rPr>
          <w:b/>
          <w:sz w:val="24"/>
          <w:szCs w:val="24"/>
        </w:rPr>
        <w:t>.</w:t>
      </w:r>
      <w:r w:rsidRPr="002E692F">
        <w:rPr>
          <w:b/>
          <w:sz w:val="24"/>
          <w:szCs w:val="24"/>
        </w:rPr>
        <w:t xml:space="preserve"> 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powinna składać się z wypełnionego i podpisanego Formularza ofertowego.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niepełna zostanie odrzucona.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Zamawiający oceni i porówna te oferty, które nie zostaną odrzucone.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spełniająca wszystkie wymagania Zamawiającego zostanie oceniona na</w:t>
      </w:r>
      <w:r w:rsidR="0093760F">
        <w:rPr>
          <w:sz w:val="24"/>
          <w:szCs w:val="24"/>
        </w:rPr>
        <w:t> </w:t>
      </w:r>
      <w:r w:rsidRPr="00C41D34">
        <w:rPr>
          <w:sz w:val="24"/>
          <w:szCs w:val="24"/>
        </w:rPr>
        <w:t xml:space="preserve">podstawie wypełnionego i podpisanego przez Wykonawcę Formularza, stanowiącego </w:t>
      </w:r>
      <w:r w:rsidRPr="0093760F">
        <w:rPr>
          <w:b/>
          <w:sz w:val="24"/>
          <w:szCs w:val="24"/>
        </w:rPr>
        <w:t xml:space="preserve">Załącznik nr </w:t>
      </w:r>
      <w:r w:rsidR="00C41D34" w:rsidRPr="0093760F">
        <w:rPr>
          <w:b/>
          <w:sz w:val="24"/>
          <w:szCs w:val="24"/>
        </w:rPr>
        <w:t>1</w:t>
      </w:r>
      <w:r w:rsidRPr="00C41D34">
        <w:rPr>
          <w:sz w:val="24"/>
          <w:szCs w:val="24"/>
        </w:rPr>
        <w:t>.</w:t>
      </w:r>
    </w:p>
    <w:p w:rsidR="002E692F" w:rsidRPr="00C41D34" w:rsidRDefault="00C41D34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8"/>
          <w:szCs w:val="24"/>
        </w:rPr>
      </w:pPr>
      <w:r w:rsidRPr="00C41D34">
        <w:rPr>
          <w:rFonts w:cs="Calibri"/>
          <w:b/>
          <w:bCs/>
          <w:color w:val="000000"/>
          <w:sz w:val="24"/>
        </w:rPr>
        <w:t>Termin związania złożoną ofertą.</w:t>
      </w:r>
    </w:p>
    <w:p w:rsidR="00C41D34" w:rsidRPr="00C41D34" w:rsidRDefault="00C41D34" w:rsidP="00C41D34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41D34">
        <w:rPr>
          <w:sz w:val="24"/>
          <w:szCs w:val="24"/>
        </w:rPr>
        <w:t>Termin związania ofertą wynosi 30 dni. Bieg terminu związania ofertą rozpoczyna się wraz z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>upływem terminu składania ofert.</w:t>
      </w:r>
    </w:p>
    <w:p w:rsidR="00C41D34" w:rsidRPr="00C41D34" w:rsidRDefault="00C41D34" w:rsidP="00C41D34">
      <w:pPr>
        <w:numPr>
          <w:ilvl w:val="0"/>
          <w:numId w:val="38"/>
        </w:numPr>
        <w:suppressAutoHyphens/>
        <w:spacing w:before="240" w:line="276" w:lineRule="auto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 xml:space="preserve">Informacje dodatkowe: 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Zamawiający zastrzega sobie możliwość unieważnienia postępowania bez podania przyczyny</w:t>
      </w:r>
      <w:r>
        <w:rPr>
          <w:sz w:val="24"/>
          <w:szCs w:val="24"/>
        </w:rPr>
        <w:t>,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przypadku unieważnienia postępowania, Zamawiający nie ponosi kosztów postępowania</w:t>
      </w:r>
      <w:r>
        <w:rPr>
          <w:sz w:val="24"/>
          <w:szCs w:val="24"/>
        </w:rPr>
        <w:t>,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Zapytanie ofertowe nie stanowi podstaw do roszczeń dotyczących zawarcia umowy/realizacji zamówienia</w:t>
      </w:r>
      <w:r>
        <w:rPr>
          <w:sz w:val="24"/>
          <w:szCs w:val="24"/>
        </w:rPr>
        <w:t>,</w:t>
      </w: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93760F" w:rsidRDefault="0093760F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93760F" w:rsidRDefault="0093760F" w:rsidP="00430D37">
      <w:pPr>
        <w:suppressAutoHyphens/>
        <w:spacing w:before="240" w:after="240" w:line="276" w:lineRule="auto"/>
        <w:ind w:left="0" w:firstLine="0"/>
        <w:rPr>
          <w:b/>
          <w:sz w:val="24"/>
          <w:szCs w:val="24"/>
        </w:rPr>
      </w:pP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lastRenderedPageBreak/>
        <w:t>Klauzula informacyjna z art. 13 RODO związana z zamówieniami publicznymi</w:t>
      </w: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o wartości poniżej 30.000 euro netto.</w:t>
      </w:r>
    </w:p>
    <w:p w:rsidR="00C41D34" w:rsidRP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1.</w:t>
      </w:r>
      <w:r w:rsidRPr="009F0584">
        <w:rPr>
          <w:sz w:val="24"/>
          <w:szCs w:val="24"/>
        </w:rPr>
        <w:tab/>
        <w:t>W związku z prowadzoną procedurą udzielenia zamówienia publicznego na pełnienie funkcji Inspektora Nadzoru podczas prac modernizacyjnych pomieszczeń i instalacji w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budynkach Biura Funduszu w Warszawie, Zamawiający informuje Wykonawcę, że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zgodnie z art. 13 ust. 1 i ust. 2 rozporządzenia Parlamentu Europejskiego i Rady (UE) 2016/679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dnia 27 kwietnia 2016 r. w sprawie ochrony osób fizycznych w związku z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 xml:space="preserve">04.05.2016, str. 1), dalej „RODO”: 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2.</w:t>
      </w:r>
      <w:r w:rsidRPr="009F0584">
        <w:rPr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3.</w:t>
      </w:r>
      <w:r w:rsidRPr="009F0584">
        <w:rPr>
          <w:sz w:val="24"/>
          <w:szCs w:val="24"/>
        </w:rPr>
        <w:tab/>
        <w:t>Inspektorem ochrony danych osobowych w Państwowym Funduszu Rehabilitacji Osób Niepełnosprawnych jest Pani Izabela Maciejewska, adres e-mail: iod@pfron.org.pl;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4.</w:t>
      </w:r>
      <w:r w:rsidRPr="009F0584">
        <w:rPr>
          <w:sz w:val="24"/>
          <w:szCs w:val="24"/>
        </w:rPr>
        <w:tab/>
        <w:t>Pani/Pana dane osobowe przetwarzane będą na podstawie art. 6 ust. 1 lit. c RODO w celu związanym z  procedurą udzielenia zamówienia na…………………….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5.</w:t>
      </w:r>
      <w:r w:rsidRPr="009F0584">
        <w:rPr>
          <w:sz w:val="24"/>
          <w:szCs w:val="24"/>
        </w:rPr>
        <w:tab/>
        <w:t>Odbiorcami Pani/Pana danych osobowych będą pracownicy PFRON z siedzibą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Warszawie 00-828, przy al. Jana Pawła II 13, którzy odpowiadają za prowadzenie</w:t>
      </w:r>
      <w:r w:rsidR="00414159">
        <w:rPr>
          <w:sz w:val="24"/>
          <w:szCs w:val="24"/>
        </w:rPr>
        <w:t xml:space="preserve"> </w:t>
      </w:r>
      <w:r w:rsidRPr="009F0584">
        <w:rPr>
          <w:sz w:val="24"/>
          <w:szCs w:val="24"/>
        </w:rPr>
        <w:t>przedmiotowej procedury.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6.</w:t>
      </w:r>
      <w:r w:rsidRPr="009F0584">
        <w:rPr>
          <w:sz w:val="24"/>
          <w:szCs w:val="24"/>
        </w:rPr>
        <w:tab/>
        <w:t>Pani/Pana dane osobowe będą przechowywane przez okres: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do 6 miesięcy w przypadku zapytania </w:t>
      </w:r>
      <w:r w:rsidR="00BE3AEF">
        <w:rPr>
          <w:sz w:val="24"/>
          <w:szCs w:val="24"/>
        </w:rPr>
        <w:t>ofertowego</w:t>
      </w:r>
      <w:r w:rsidRPr="009F0584">
        <w:rPr>
          <w:sz w:val="24"/>
          <w:szCs w:val="24"/>
        </w:rPr>
        <w:t>,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do 2 lat – w przypadku zamówienia publicznego,  a jeżeli do jego realizacji została zawarta umowa, której czas trwania umowy 2 lata, okres przechowywania obejmuje cały czas trwania umowy;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7.</w:t>
      </w:r>
      <w:r w:rsidRPr="009F0584">
        <w:rPr>
          <w:sz w:val="24"/>
          <w:szCs w:val="24"/>
        </w:rPr>
        <w:tab/>
        <w:t>W odniesieniu do Pani/Pana danych osobowych decyzje nie będą podejmowane w sposób zautomatyzowany, stosowanie do art. 22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8.</w:t>
      </w:r>
      <w:r w:rsidRPr="009F0584">
        <w:rPr>
          <w:sz w:val="24"/>
          <w:szCs w:val="24"/>
        </w:rPr>
        <w:tab/>
        <w:t>Posiada Pani/Pan: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15 RODO prawo dostępu do danych osobowych Pani/Pana dotyczących;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18 RODO prawo żądania od administratora ograniczenia przetwarzania danych osobowych z zastrzeżeniem przypadków, o których mowa w art. 18 ust. 2 RODO (prawo do ograniczenia przetwarzania nie ma zastosowania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odniesieniu do przechowywania, w celu zapewnienia korzystania ze środków ochrony prawnej lub w celu ochrony praw innej osoby fizycznej lub prawnej, lub z uwagi na</w:t>
      </w:r>
      <w:r w:rsidR="0093760F">
        <w:rPr>
          <w:sz w:val="24"/>
          <w:szCs w:val="24"/>
        </w:rPr>
        <w:t> </w:t>
      </w:r>
      <w:r w:rsidRPr="009F0584">
        <w:rPr>
          <w:sz w:val="24"/>
          <w:szCs w:val="24"/>
        </w:rPr>
        <w:t>ważne względy interesu publicznego Unii Europejskiej lub państwa członkowskiego);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lastRenderedPageBreak/>
        <w:t>•</w:t>
      </w:r>
      <w:r w:rsidRPr="009F0584">
        <w:rPr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9.</w:t>
      </w:r>
      <w:r w:rsidRPr="009F0584">
        <w:rPr>
          <w:sz w:val="24"/>
          <w:szCs w:val="24"/>
        </w:rPr>
        <w:tab/>
        <w:t>Nie przysługuje Pani/Panu: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w związku z art. 17 ust. 3 lit. b, d lub e RODO prawo do usunięcia danych osobowych;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przenoszenia danych osobowych, o którym mowa w art. 20 RODO;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21 RODO prawo sprzeciwu, wobec przetwarzania danych osobowych, gdyż podstawą prawną przetwarzania Pani/Pana danych osobowych jest art. 6 ust. 1 lit.</w:t>
      </w:r>
      <w:r w:rsidR="00430D37">
        <w:rPr>
          <w:sz w:val="24"/>
          <w:szCs w:val="24"/>
        </w:rPr>
        <w:t> </w:t>
      </w:r>
      <w:r w:rsidRPr="009F0584">
        <w:rPr>
          <w:sz w:val="24"/>
          <w:szCs w:val="24"/>
        </w:rPr>
        <w:t>c RODO.</w:t>
      </w:r>
      <w:bookmarkStart w:id="2" w:name="_GoBack"/>
      <w:bookmarkEnd w:id="2"/>
    </w:p>
    <w:sectPr w:rsidR="00C41D34" w:rsidRPr="009F0584" w:rsidSect="00FE13B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1559" w:footer="241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DF" w:rsidRDefault="004C0ADF">
      <w:r>
        <w:separator/>
      </w:r>
    </w:p>
  </w:endnote>
  <w:endnote w:type="continuationSeparator" w:id="0">
    <w:p w:rsidR="004C0ADF" w:rsidRDefault="004C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 Cond"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4F448B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-352425</wp:posOffset>
          </wp:positionV>
          <wp:extent cx="7560945" cy="2237740"/>
          <wp:effectExtent l="0" t="0" r="0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DF" w:rsidRDefault="004C0ADF">
      <w:r>
        <w:rPr>
          <w:color w:val="000000"/>
        </w:rPr>
        <w:separator/>
      </w:r>
    </w:p>
  </w:footnote>
  <w:footnote w:type="continuationSeparator" w:id="0">
    <w:p w:rsidR="004C0ADF" w:rsidRDefault="004C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Pr="008F09E6" w:rsidRDefault="004F448B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1E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79581E" w:rsidRDefault="0079581E">
    <w:pPr>
      <w:pStyle w:val="Nagwek"/>
    </w:pPr>
  </w:p>
  <w:p w:rsidR="0079581E" w:rsidRDefault="0079581E">
    <w:pPr>
      <w:pStyle w:val="Nagwek"/>
    </w:pPr>
  </w:p>
  <w:p w:rsidR="0079581E" w:rsidRDefault="00795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D38"/>
    <w:multiLevelType w:val="hybridMultilevel"/>
    <w:tmpl w:val="31444A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A3695"/>
    <w:multiLevelType w:val="multilevel"/>
    <w:tmpl w:val="6A54B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" w15:restartNumberingAfterBreak="0">
    <w:nsid w:val="1033271F"/>
    <w:multiLevelType w:val="hybridMultilevel"/>
    <w:tmpl w:val="B2D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177F5"/>
    <w:multiLevelType w:val="multilevel"/>
    <w:tmpl w:val="0300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3065DE"/>
    <w:multiLevelType w:val="hybridMultilevel"/>
    <w:tmpl w:val="A0963028"/>
    <w:lvl w:ilvl="0" w:tplc="7E1EC5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7692AA9"/>
    <w:multiLevelType w:val="multilevel"/>
    <w:tmpl w:val="27692A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2C17"/>
    <w:multiLevelType w:val="multilevel"/>
    <w:tmpl w:val="27E5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A1B1A"/>
    <w:multiLevelType w:val="hybridMultilevel"/>
    <w:tmpl w:val="4990736C"/>
    <w:lvl w:ilvl="0" w:tplc="8600276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97B93"/>
    <w:multiLevelType w:val="hybridMultilevel"/>
    <w:tmpl w:val="1B62E6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8C38B9"/>
    <w:multiLevelType w:val="hybridMultilevel"/>
    <w:tmpl w:val="9A3ED7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8E7AD8"/>
    <w:multiLevelType w:val="multilevel"/>
    <w:tmpl w:val="428E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06DB7"/>
    <w:multiLevelType w:val="multilevel"/>
    <w:tmpl w:val="A4A01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923E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4418D"/>
    <w:multiLevelType w:val="singleLevel"/>
    <w:tmpl w:val="5914418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5915"/>
    <w:multiLevelType w:val="multilevel"/>
    <w:tmpl w:val="6E702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9" w15:restartNumberingAfterBreak="0">
    <w:nsid w:val="5F9179E2"/>
    <w:multiLevelType w:val="hybridMultilevel"/>
    <w:tmpl w:val="4C6C552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05C2F"/>
    <w:multiLevelType w:val="multilevel"/>
    <w:tmpl w:val="64705C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7378C"/>
    <w:multiLevelType w:val="hybridMultilevel"/>
    <w:tmpl w:val="E4E0FD4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 w15:restartNumberingAfterBreak="0">
    <w:nsid w:val="6DC614D6"/>
    <w:multiLevelType w:val="hybridMultilevel"/>
    <w:tmpl w:val="38A2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9163E"/>
    <w:multiLevelType w:val="hybridMultilevel"/>
    <w:tmpl w:val="DBEEDA38"/>
    <w:lvl w:ilvl="0" w:tplc="295C0818">
      <w:start w:val="5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0"/>
  </w:num>
  <w:num w:numId="4">
    <w:abstractNumId w:val="24"/>
  </w:num>
  <w:num w:numId="5">
    <w:abstractNumId w:val="1"/>
  </w:num>
  <w:num w:numId="6">
    <w:abstractNumId w:val="32"/>
  </w:num>
  <w:num w:numId="7">
    <w:abstractNumId w:val="14"/>
  </w:num>
  <w:num w:numId="8">
    <w:abstractNumId w:val="0"/>
  </w:num>
  <w:num w:numId="9">
    <w:abstractNumId w:val="12"/>
  </w:num>
  <w:num w:numId="10">
    <w:abstractNumId w:val="18"/>
  </w:num>
  <w:num w:numId="11">
    <w:abstractNumId w:val="37"/>
  </w:num>
  <w:num w:numId="12">
    <w:abstractNumId w:val="36"/>
  </w:num>
  <w:num w:numId="13">
    <w:abstractNumId w:val="25"/>
  </w:num>
  <w:num w:numId="14">
    <w:abstractNumId w:val="19"/>
  </w:num>
  <w:num w:numId="15">
    <w:abstractNumId w:val="23"/>
  </w:num>
  <w:num w:numId="16">
    <w:abstractNumId w:val="35"/>
  </w:num>
  <w:num w:numId="17">
    <w:abstractNumId w:val="38"/>
  </w:num>
  <w:num w:numId="18">
    <w:abstractNumId w:val="22"/>
  </w:num>
  <w:num w:numId="19">
    <w:abstractNumId w:val="17"/>
  </w:num>
  <w:num w:numId="20">
    <w:abstractNumId w:val="10"/>
  </w:num>
  <w:num w:numId="21">
    <w:abstractNumId w:val="9"/>
  </w:num>
  <w:num w:numId="22">
    <w:abstractNumId w:val="26"/>
  </w:num>
  <w:num w:numId="23">
    <w:abstractNumId w:val="31"/>
  </w:num>
  <w:num w:numId="24">
    <w:abstractNumId w:val="7"/>
  </w:num>
  <w:num w:numId="25">
    <w:abstractNumId w:val="34"/>
  </w:num>
  <w:num w:numId="2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4"/>
  </w:num>
  <w:num w:numId="30">
    <w:abstractNumId w:val="6"/>
  </w:num>
  <w:num w:numId="31">
    <w:abstractNumId w:val="21"/>
  </w:num>
  <w:num w:numId="32">
    <w:abstractNumId w:val="16"/>
  </w:num>
  <w:num w:numId="33">
    <w:abstractNumId w:val="29"/>
  </w:num>
  <w:num w:numId="34">
    <w:abstractNumId w:val="28"/>
  </w:num>
  <w:num w:numId="35">
    <w:abstractNumId w:val="33"/>
  </w:num>
  <w:num w:numId="36">
    <w:abstractNumId w:val="2"/>
  </w:num>
  <w:num w:numId="37">
    <w:abstractNumId w:val="3"/>
  </w:num>
  <w:num w:numId="38">
    <w:abstractNumId w:val="20"/>
  </w:num>
  <w:num w:numId="3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36CF2"/>
    <w:rsid w:val="00053CA8"/>
    <w:rsid w:val="00093229"/>
    <w:rsid w:val="00093559"/>
    <w:rsid w:val="00095BD0"/>
    <w:rsid w:val="00103230"/>
    <w:rsid w:val="0014029D"/>
    <w:rsid w:val="00163201"/>
    <w:rsid w:val="0017019D"/>
    <w:rsid w:val="00192937"/>
    <w:rsid w:val="002054E4"/>
    <w:rsid w:val="002461E7"/>
    <w:rsid w:val="002A3319"/>
    <w:rsid w:val="002C4052"/>
    <w:rsid w:val="002D54AF"/>
    <w:rsid w:val="002E692F"/>
    <w:rsid w:val="002F12B5"/>
    <w:rsid w:val="00342BCC"/>
    <w:rsid w:val="00383541"/>
    <w:rsid w:val="003B1299"/>
    <w:rsid w:val="003C5935"/>
    <w:rsid w:val="003F573E"/>
    <w:rsid w:val="003F60A9"/>
    <w:rsid w:val="00414159"/>
    <w:rsid w:val="0042418E"/>
    <w:rsid w:val="00430D37"/>
    <w:rsid w:val="00440383"/>
    <w:rsid w:val="00446F08"/>
    <w:rsid w:val="00453DFF"/>
    <w:rsid w:val="00454EFE"/>
    <w:rsid w:val="004755A5"/>
    <w:rsid w:val="004A2A72"/>
    <w:rsid w:val="004B2B7C"/>
    <w:rsid w:val="004C0ADF"/>
    <w:rsid w:val="004D7961"/>
    <w:rsid w:val="004F448B"/>
    <w:rsid w:val="00502415"/>
    <w:rsid w:val="005504CA"/>
    <w:rsid w:val="00585087"/>
    <w:rsid w:val="00594A41"/>
    <w:rsid w:val="005C2D75"/>
    <w:rsid w:val="00605792"/>
    <w:rsid w:val="00633FB3"/>
    <w:rsid w:val="00644574"/>
    <w:rsid w:val="00646C07"/>
    <w:rsid w:val="006515F6"/>
    <w:rsid w:val="006B3880"/>
    <w:rsid w:val="006C4C0F"/>
    <w:rsid w:val="007317AC"/>
    <w:rsid w:val="00737A33"/>
    <w:rsid w:val="00760F04"/>
    <w:rsid w:val="0079581E"/>
    <w:rsid w:val="007B69C2"/>
    <w:rsid w:val="007C4BD3"/>
    <w:rsid w:val="007D1C8E"/>
    <w:rsid w:val="0080060F"/>
    <w:rsid w:val="008202B0"/>
    <w:rsid w:val="00825AE5"/>
    <w:rsid w:val="008E0B0F"/>
    <w:rsid w:val="008F09E6"/>
    <w:rsid w:val="0093760F"/>
    <w:rsid w:val="00946765"/>
    <w:rsid w:val="00970567"/>
    <w:rsid w:val="009C7883"/>
    <w:rsid w:val="009F0584"/>
    <w:rsid w:val="00A30A2B"/>
    <w:rsid w:val="00A54FAC"/>
    <w:rsid w:val="00A67669"/>
    <w:rsid w:val="00AA1C80"/>
    <w:rsid w:val="00AE76F5"/>
    <w:rsid w:val="00B04DF2"/>
    <w:rsid w:val="00B322D8"/>
    <w:rsid w:val="00B33620"/>
    <w:rsid w:val="00B736BF"/>
    <w:rsid w:val="00B77978"/>
    <w:rsid w:val="00B84CB2"/>
    <w:rsid w:val="00BC027E"/>
    <w:rsid w:val="00BE3AEF"/>
    <w:rsid w:val="00C41D34"/>
    <w:rsid w:val="00C6289E"/>
    <w:rsid w:val="00C84DA9"/>
    <w:rsid w:val="00CB2728"/>
    <w:rsid w:val="00CB4F26"/>
    <w:rsid w:val="00CC2943"/>
    <w:rsid w:val="00CD5605"/>
    <w:rsid w:val="00CE58BD"/>
    <w:rsid w:val="00CF1F0A"/>
    <w:rsid w:val="00D07E35"/>
    <w:rsid w:val="00D24A32"/>
    <w:rsid w:val="00D44CF7"/>
    <w:rsid w:val="00D74B8E"/>
    <w:rsid w:val="00DC5DAD"/>
    <w:rsid w:val="00DE4984"/>
    <w:rsid w:val="00DE5A67"/>
    <w:rsid w:val="00DF0878"/>
    <w:rsid w:val="00E5543A"/>
    <w:rsid w:val="00EE2184"/>
    <w:rsid w:val="00F1399B"/>
    <w:rsid w:val="00F21BFA"/>
    <w:rsid w:val="00F316BB"/>
    <w:rsid w:val="00F5198F"/>
    <w:rsid w:val="00F51B7E"/>
    <w:rsid w:val="00F61589"/>
    <w:rsid w:val="00FA2DCC"/>
    <w:rsid w:val="00FA564E"/>
    <w:rsid w:val="00FB735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AA03B0-7552-4436-986C-577CEB74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ind w:left="426" w:hanging="142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3F573E"/>
    <w:pPr>
      <w:spacing w:after="160" w:line="259" w:lineRule="auto"/>
      <w:ind w:left="720"/>
      <w:contextualSpacing/>
    </w:pPr>
    <w:rPr>
      <w:rFonts w:eastAsia="Calibri"/>
    </w:rPr>
  </w:style>
  <w:style w:type="character" w:styleId="Nierozpoznanawzmianka">
    <w:name w:val="Unresolved Mention"/>
    <w:uiPriority w:val="99"/>
    <w:semiHidden/>
    <w:unhideWhenUsed/>
    <w:rsid w:val="00585087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7C4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BD3"/>
    <w:pPr>
      <w:spacing w:after="16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4BD3"/>
    <w:rPr>
      <w:rFonts w:eastAsia="Calibri"/>
      <w:lang w:eastAsia="en-US"/>
    </w:rPr>
  </w:style>
  <w:style w:type="paragraph" w:customStyle="1" w:styleId="Tekstpodstawowywcity31">
    <w:name w:val="Tekst podstawowy wcięty 31"/>
    <w:basedOn w:val="Normalny"/>
    <w:uiPriority w:val="99"/>
    <w:rsid w:val="00414159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rsid w:val="00414159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wanek@pfron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2815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Links>
    <vt:vector size="12" baseType="variant"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mailto:miwanek@pfron.org.pl</vt:lpwstr>
      </vt:variant>
      <vt:variant>
        <vt:lpwstr/>
      </vt:variant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mailto:tlata@pfron.org.pl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Dariusz Bednarski</cp:lastModifiedBy>
  <cp:revision>3</cp:revision>
  <cp:lastPrinted>2015-02-26T15:18:00Z</cp:lastPrinted>
  <dcterms:created xsi:type="dcterms:W3CDTF">2019-01-03T09:10:00Z</dcterms:created>
  <dcterms:modified xsi:type="dcterms:W3CDTF">2019-01-03T09:11:00Z</dcterms:modified>
</cp:coreProperties>
</file>