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224" w:rsidRDefault="005C6224" w:rsidP="00E6332F">
      <w:pPr>
        <w:pStyle w:val="Nagwek1"/>
      </w:pPr>
      <w:r>
        <w:t>PFRON planuje zamówienie badania Zakładów Pracy Chronionej (</w:t>
      </w:r>
      <w:proofErr w:type="spellStart"/>
      <w:r>
        <w:t>ZPCh</w:t>
      </w:r>
      <w:proofErr w:type="spellEnd"/>
      <w:r>
        <w:t>)</w:t>
      </w:r>
    </w:p>
    <w:p w:rsidR="005C6224" w:rsidRDefault="005C6224" w:rsidP="005C6224"/>
    <w:p w:rsidR="005C6224" w:rsidRDefault="005C6224" w:rsidP="005C6224">
      <w:pPr>
        <w:jc w:val="both"/>
      </w:pPr>
      <w:r>
        <w:t xml:space="preserve">Celem badania jest zdobycie całościowej wiedzy dotyczącej </w:t>
      </w:r>
      <w:proofErr w:type="spellStart"/>
      <w:r>
        <w:t>ZPCh</w:t>
      </w:r>
      <w:proofErr w:type="spellEnd"/>
      <w:r>
        <w:t xml:space="preserve">, w tym na temat ich kondycji ekonomicznej oraz sytuacji zawodowej zatrudnionych w nich pracowników niepełnosprawnych. </w:t>
      </w:r>
    </w:p>
    <w:p w:rsidR="005C6224" w:rsidRDefault="005C6224" w:rsidP="005C6224">
      <w:pPr>
        <w:jc w:val="both"/>
      </w:pPr>
    </w:p>
    <w:p w:rsidR="005C6224" w:rsidRDefault="005C6224" w:rsidP="005C6224">
      <w:pPr>
        <w:jc w:val="both"/>
      </w:pPr>
      <w:r>
        <w:t>Przewidujemy, że badanie obejmie następujące minimum metodologiczne: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>Analizę danych zastanych (</w:t>
      </w:r>
      <w:proofErr w:type="spellStart"/>
      <w:r>
        <w:t>desk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):</w:t>
      </w:r>
    </w:p>
    <w:p w:rsidR="005C6224" w:rsidRDefault="005C6224" w:rsidP="00E6332F">
      <w:pPr>
        <w:pStyle w:val="Akapitzlist"/>
        <w:numPr>
          <w:ilvl w:val="1"/>
          <w:numId w:val="3"/>
        </w:numPr>
        <w:jc w:val="both"/>
      </w:pPr>
      <w:r>
        <w:t>Przepisów i aktów prawnych (ustawa o rehabilitacji zawodowej i społecznej oraz zatrudnianiu osób niepełnosprawnych, akty wykonawcze ze zmianami), wewnętrznych dokumentów i zarządzeń PFRON,</w:t>
      </w:r>
    </w:p>
    <w:p w:rsidR="005C6224" w:rsidRDefault="005C6224" w:rsidP="00E6332F">
      <w:pPr>
        <w:pStyle w:val="Akapitzlist"/>
        <w:numPr>
          <w:ilvl w:val="1"/>
          <w:numId w:val="3"/>
        </w:numPr>
        <w:jc w:val="both"/>
      </w:pPr>
      <w:r>
        <w:t>Sprawozdań z działalności PFRON,</w:t>
      </w:r>
    </w:p>
    <w:p w:rsidR="005C6224" w:rsidRDefault="005C6224" w:rsidP="00E6332F">
      <w:pPr>
        <w:pStyle w:val="Akapitzlist"/>
        <w:numPr>
          <w:ilvl w:val="1"/>
          <w:numId w:val="3"/>
        </w:numPr>
        <w:jc w:val="both"/>
      </w:pPr>
      <w:r>
        <w:t>Raportów z badań i analiz PFRON oraz pokrewnych zakresowo, np. raportów z badań statystycznych GUS,</w:t>
      </w:r>
    </w:p>
    <w:p w:rsidR="005C6224" w:rsidRDefault="005C6224" w:rsidP="00E6332F">
      <w:pPr>
        <w:pStyle w:val="Akapitzlist"/>
        <w:numPr>
          <w:ilvl w:val="1"/>
          <w:numId w:val="3"/>
        </w:numPr>
        <w:jc w:val="both"/>
      </w:pPr>
      <w:r>
        <w:t xml:space="preserve">Danych z badań statystycznych GUS dot. rynku pracy (w szczególności aktywności ekonomicznej osób niepełnosprawnych, BAEL) oraz danych dotyczących </w:t>
      </w:r>
      <w:proofErr w:type="spellStart"/>
      <w:r>
        <w:t>ZPCh</w:t>
      </w:r>
      <w:proofErr w:type="spellEnd"/>
      <w:r>
        <w:t xml:space="preserve"> – w  szczególności danych Systemu Obsługi Dofinansowań i Refundacji (</w:t>
      </w:r>
      <w:proofErr w:type="spellStart"/>
      <w:r>
        <w:t>SODiR</w:t>
      </w:r>
      <w:proofErr w:type="spellEnd"/>
      <w:r>
        <w:t>),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>1 wywiad ekspercki z przedstawicielem Ministerstwa Pracy, Rodziny i Polityki Społecznej,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 xml:space="preserve">20 pogłębionych wywiadów indywidualnych (IDI) z pracodawcami </w:t>
      </w:r>
      <w:proofErr w:type="spellStart"/>
      <w:r>
        <w:t>ZPCh</w:t>
      </w:r>
      <w:proofErr w:type="spellEnd"/>
      <w:r>
        <w:t xml:space="preserve"> (próba powinna być zróżnicowana, np. ze względu na rodzaj przedsiębiorstwa, </w:t>
      </w:r>
      <w:proofErr w:type="spellStart"/>
      <w:r>
        <w:t>etc</w:t>
      </w:r>
      <w:proofErr w:type="spellEnd"/>
      <w:r>
        <w:t>), realizowanych na terenie całego kraju,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 xml:space="preserve">30 pogłębionych wywiadów indywidualnych (IDI) z pracownikami oraz byłymi pracownikami </w:t>
      </w:r>
      <w:proofErr w:type="spellStart"/>
      <w:r>
        <w:t>ZPCh</w:t>
      </w:r>
      <w:proofErr w:type="spellEnd"/>
      <w:r>
        <w:t xml:space="preserve"> (próba powinna być zróżnicowana, np. ze względu na rodzaj przedsiębiorstwa, </w:t>
      </w:r>
      <w:proofErr w:type="spellStart"/>
      <w:r>
        <w:t>etc</w:t>
      </w:r>
      <w:proofErr w:type="spellEnd"/>
      <w:r>
        <w:t>), realizowanych na terenie całego kraju,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 xml:space="preserve">2 zogniskowane wywiady grupowe z pracodawcami byłych </w:t>
      </w:r>
      <w:proofErr w:type="spellStart"/>
      <w:r>
        <w:t>ZPCh</w:t>
      </w:r>
      <w:proofErr w:type="spellEnd"/>
      <w:r>
        <w:t xml:space="preserve"> w dwóch stolicach wojewódzkich,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 xml:space="preserve">Ankieta internetowa skierowana do wszystkich </w:t>
      </w:r>
      <w:proofErr w:type="spellStart"/>
      <w:r>
        <w:t>ZPCh</w:t>
      </w:r>
      <w:proofErr w:type="spellEnd"/>
      <w:r>
        <w:t xml:space="preserve"> (jako wzór ankiety posłuży zaktualizowana ankieta wysyłana do </w:t>
      </w:r>
      <w:proofErr w:type="spellStart"/>
      <w:r>
        <w:t>ZPCh</w:t>
      </w:r>
      <w:proofErr w:type="spellEnd"/>
      <w:r>
        <w:t xml:space="preserve"> przez PFRON w latach ubiegłych),</w:t>
      </w:r>
    </w:p>
    <w:p w:rsidR="005C6224" w:rsidRDefault="005C6224" w:rsidP="00F06970">
      <w:pPr>
        <w:pStyle w:val="Akapitzlist"/>
        <w:numPr>
          <w:ilvl w:val="0"/>
          <w:numId w:val="3"/>
        </w:numPr>
        <w:jc w:val="both"/>
      </w:pPr>
      <w:r>
        <w:t xml:space="preserve">1136 wywiadów kwestionariuszowych z pracownikami </w:t>
      </w:r>
      <w:proofErr w:type="spellStart"/>
      <w:r>
        <w:t>ZPCh</w:t>
      </w:r>
      <w:proofErr w:type="spellEnd"/>
      <w:r>
        <w:t xml:space="preserve"> realizowanych na terenie całego kraju; niepełnosprawni pracownicy muszą reprezentować trzy grupy osób niepełnosprawnych: osoby z orzeczeniem o lekkim, umiarkowanym i znacznym stopniu niepełnosprawności; </w:t>
      </w:r>
      <w:r w:rsidR="00E6332F">
        <w:br/>
      </w:r>
      <w:r>
        <w:t>opcje:</w:t>
      </w:r>
    </w:p>
    <w:p w:rsidR="005C6224" w:rsidRDefault="005C6224" w:rsidP="005C6224">
      <w:pPr>
        <w:pStyle w:val="Akapitzlist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CAPI</w:t>
      </w:r>
    </w:p>
    <w:p w:rsidR="005C6224" w:rsidRDefault="005C6224" w:rsidP="005C6224">
      <w:pPr>
        <w:pStyle w:val="Akapitzlist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PAPI</w:t>
      </w:r>
    </w:p>
    <w:p w:rsidR="005C6224" w:rsidRDefault="005C6224" w:rsidP="005C6224">
      <w:pPr>
        <w:pStyle w:val="Akapitzlist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Ankieta audytoryjna prowadzona na terenie </w:t>
      </w:r>
      <w:proofErr w:type="spellStart"/>
      <w:r>
        <w:rPr>
          <w:rFonts w:eastAsia="Times New Roman"/>
        </w:rPr>
        <w:t>ZPCh</w:t>
      </w:r>
      <w:proofErr w:type="spellEnd"/>
      <w:r>
        <w:rPr>
          <w:rFonts w:eastAsia="Times New Roman"/>
        </w:rPr>
        <w:t xml:space="preserve"> (w grupach po 15 osób)</w:t>
      </w:r>
    </w:p>
    <w:p w:rsidR="005C6224" w:rsidRDefault="005C6224" w:rsidP="00E6332F">
      <w:pPr>
        <w:pStyle w:val="Akapitzlist"/>
        <w:numPr>
          <w:ilvl w:val="0"/>
          <w:numId w:val="3"/>
        </w:numPr>
        <w:jc w:val="both"/>
      </w:pPr>
      <w:r>
        <w:t xml:space="preserve">Panel ekspertów. </w:t>
      </w:r>
    </w:p>
    <w:p w:rsidR="005C6224" w:rsidRDefault="005C6224" w:rsidP="005C6224">
      <w:pPr>
        <w:jc w:val="both"/>
      </w:pPr>
      <w:bookmarkStart w:id="0" w:name="_GoBack"/>
      <w:bookmarkEnd w:id="0"/>
    </w:p>
    <w:p w:rsidR="005C6224" w:rsidRDefault="005C6224" w:rsidP="005C6224">
      <w:pPr>
        <w:jc w:val="both"/>
      </w:pPr>
      <w:r>
        <w:t xml:space="preserve">PFRON przekaże dane teleadresowe wszystkich </w:t>
      </w:r>
      <w:proofErr w:type="spellStart"/>
      <w:r>
        <w:t>ZPCh</w:t>
      </w:r>
      <w:proofErr w:type="spellEnd"/>
      <w:r>
        <w:t xml:space="preserve">. We wrześniu 2018 roku w Polsce działało 935 </w:t>
      </w:r>
      <w:proofErr w:type="spellStart"/>
      <w:r>
        <w:t>ZPCh</w:t>
      </w:r>
      <w:proofErr w:type="spellEnd"/>
      <w:r>
        <w:t xml:space="preserve">. </w:t>
      </w:r>
    </w:p>
    <w:p w:rsidR="005C6224" w:rsidRDefault="005C6224" w:rsidP="005C6224">
      <w:pPr>
        <w:jc w:val="both"/>
      </w:pPr>
    </w:p>
    <w:p w:rsidR="005C6224" w:rsidRDefault="005C6224" w:rsidP="005C6224">
      <w:pPr>
        <w:jc w:val="both"/>
      </w:pPr>
      <w:r>
        <w:t xml:space="preserve">Będziemy bardzo wdzięczni za oszacowanie kosztu </w:t>
      </w:r>
      <w:proofErr w:type="spellStart"/>
      <w:r>
        <w:t>ww</w:t>
      </w:r>
      <w:proofErr w:type="spellEnd"/>
      <w:r>
        <w:t xml:space="preserve"> zamówienia, przy czym w odniesieniu do wywiadów kwestionariuszowych z pracownikami </w:t>
      </w:r>
      <w:proofErr w:type="spellStart"/>
      <w:r>
        <w:t>ZPCh</w:t>
      </w:r>
      <w:proofErr w:type="spellEnd"/>
      <w:r>
        <w:t xml:space="preserve"> prosimy o uwzględnienie w wycenie każdej z ww. opcji; w przypadku opcji CAPI/PAPI PFRON dostarczy dane teleadresowe pracowników.</w:t>
      </w:r>
    </w:p>
    <w:p w:rsidR="005C6224" w:rsidRDefault="005C6224" w:rsidP="005C6224">
      <w:pPr>
        <w:jc w:val="both"/>
      </w:pPr>
    </w:p>
    <w:p w:rsidR="005C6224" w:rsidRDefault="005C6224" w:rsidP="005C6224">
      <w:r>
        <w:t xml:space="preserve">Będziemy wdzięczni za przesłanie oszacowania  kosztu badania w terminie do 4 kwietnia br. na adres: </w:t>
      </w:r>
      <w:hyperlink r:id="rId5" w:history="1">
        <w:r>
          <w:rPr>
            <w:rStyle w:val="Hipercze"/>
            <w:lang w:eastAsia="pl-PL"/>
          </w:rPr>
          <w:t>Natalia_Pamula@pfron.org.pl</w:t>
        </w:r>
      </w:hyperlink>
    </w:p>
    <w:p w:rsidR="00EE1BEE" w:rsidRDefault="00EE1BEE"/>
    <w:sectPr w:rsidR="00EE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0FFE"/>
    <w:multiLevelType w:val="hybridMultilevel"/>
    <w:tmpl w:val="4E046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740DC5"/>
    <w:multiLevelType w:val="hybridMultilevel"/>
    <w:tmpl w:val="F452AD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D516E6"/>
    <w:multiLevelType w:val="hybridMultilevel"/>
    <w:tmpl w:val="2F82EE42"/>
    <w:lvl w:ilvl="0" w:tplc="860AB9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CFCDA12">
      <w:start w:val="1"/>
      <w:numFmt w:val="bullet"/>
      <w:lvlText w:val="•"/>
      <w:lvlJc w:val="left"/>
      <w:pPr>
        <w:ind w:left="1830" w:hanging="75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30E93"/>
    <w:multiLevelType w:val="hybridMultilevel"/>
    <w:tmpl w:val="C2FC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606"/>
    <w:multiLevelType w:val="hybridMultilevel"/>
    <w:tmpl w:val="81B2F9A0"/>
    <w:lvl w:ilvl="0" w:tplc="860AB9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24"/>
    <w:rsid w:val="002D4E43"/>
    <w:rsid w:val="005C6224"/>
    <w:rsid w:val="00E6332F"/>
    <w:rsid w:val="00E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AC72"/>
  <w15:chartTrackingRefBased/>
  <w15:docId w15:val="{E1A9FCAD-4694-4820-99B0-EAD68CBD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224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3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224"/>
    <w:pPr>
      <w:ind w:left="720"/>
    </w:pPr>
  </w:style>
  <w:style w:type="character" w:styleId="Hipercze">
    <w:name w:val="Hyperlink"/>
    <w:basedOn w:val="Domylnaczcionkaakapitu"/>
    <w:uiPriority w:val="99"/>
    <w:unhideWhenUsed/>
    <w:rsid w:val="005C62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22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63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a_Pamula@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Pamuła</dc:creator>
  <cp:keywords/>
  <dc:description/>
  <cp:lastModifiedBy>Wojakowski Tomasz</cp:lastModifiedBy>
  <cp:revision>2</cp:revision>
  <cp:lastPrinted>2019-03-27T13:55:00Z</cp:lastPrinted>
  <dcterms:created xsi:type="dcterms:W3CDTF">2019-03-27T13:50:00Z</dcterms:created>
  <dcterms:modified xsi:type="dcterms:W3CDTF">2019-03-29T09:52:00Z</dcterms:modified>
</cp:coreProperties>
</file>