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74FC" w14:textId="77777777" w:rsidR="00FD7DA3" w:rsidRDefault="00FD7DA3" w:rsidP="00634B61">
      <w:pPr>
        <w:spacing w:after="0" w:line="360" w:lineRule="auto"/>
        <w:jc w:val="right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15F4B2B4" w14:textId="77777777" w:rsidR="00FD7DA3" w:rsidRDefault="00FD7DA3" w:rsidP="00634B61">
      <w:pPr>
        <w:spacing w:after="0" w:line="360" w:lineRule="auto"/>
        <w:jc w:val="right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67785DFC" w14:textId="77777777" w:rsidR="00FD7DA3" w:rsidRDefault="00FD7DA3" w:rsidP="00634B61">
      <w:pPr>
        <w:spacing w:after="0" w:line="360" w:lineRule="auto"/>
        <w:jc w:val="right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0FBA680A" w14:textId="7B09AC32" w:rsidR="007868EC" w:rsidRPr="00634B61" w:rsidRDefault="007868EC" w:rsidP="00634B61">
      <w:pPr>
        <w:spacing w:after="0" w:line="360" w:lineRule="auto"/>
        <w:jc w:val="right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634B61">
        <w:rPr>
          <w:rFonts w:eastAsia="Times New Roman" w:cs="Times New Roman"/>
          <w:b/>
          <w:bCs/>
          <w:sz w:val="24"/>
          <w:szCs w:val="24"/>
        </w:rPr>
        <w:t>Warszawa,</w:t>
      </w:r>
      <w:r w:rsidR="007169E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11C46">
        <w:rPr>
          <w:rFonts w:eastAsia="Times New Roman" w:cs="Times New Roman"/>
          <w:b/>
          <w:bCs/>
          <w:sz w:val="24"/>
          <w:szCs w:val="24"/>
        </w:rPr>
        <w:t>13.05.</w:t>
      </w:r>
      <w:r w:rsidR="00540EF3">
        <w:rPr>
          <w:rFonts w:eastAsia="Times New Roman" w:cs="Times New Roman"/>
          <w:b/>
          <w:bCs/>
          <w:sz w:val="24"/>
          <w:szCs w:val="24"/>
        </w:rPr>
        <w:t>2019</w:t>
      </w:r>
      <w:r w:rsidRPr="00634B61">
        <w:rPr>
          <w:rFonts w:eastAsia="Times New Roman" w:cs="Times New Roman"/>
          <w:b/>
          <w:bCs/>
          <w:sz w:val="24"/>
          <w:szCs w:val="24"/>
        </w:rPr>
        <w:t xml:space="preserve"> r.</w:t>
      </w:r>
    </w:p>
    <w:p w14:paraId="7D35F2CA" w14:textId="77777777" w:rsidR="007868EC" w:rsidRPr="00F132CC" w:rsidRDefault="007868EC" w:rsidP="00634B61">
      <w:pPr>
        <w:spacing w:after="0" w:line="360" w:lineRule="auto"/>
        <w:jc w:val="right"/>
        <w:outlineLvl w:val="1"/>
        <w:rPr>
          <w:rFonts w:eastAsia="Times New Roman" w:cstheme="minorHAnsi"/>
          <w:b/>
          <w:bCs/>
        </w:rPr>
      </w:pPr>
    </w:p>
    <w:p w14:paraId="19B02134" w14:textId="1381337F" w:rsidR="00634B61" w:rsidRPr="003F1A4E" w:rsidRDefault="003F1A4E" w:rsidP="003F1A4E">
      <w:pPr>
        <w:pStyle w:val="Nagwek1"/>
      </w:pPr>
      <w:r w:rsidRPr="003F1A4E">
        <w:t xml:space="preserve">Zapytanie ofertowe </w:t>
      </w:r>
    </w:p>
    <w:p w14:paraId="14F67813" w14:textId="77777777" w:rsidR="00A53263" w:rsidRPr="00F132CC" w:rsidRDefault="00A53263" w:rsidP="009D0D92">
      <w:pPr>
        <w:spacing w:after="0" w:line="360" w:lineRule="auto"/>
        <w:jc w:val="center"/>
        <w:rPr>
          <w:rFonts w:eastAsia="Times New Roman" w:cstheme="minorHAnsi"/>
          <w:b/>
          <w:bCs/>
        </w:rPr>
      </w:pPr>
    </w:p>
    <w:p w14:paraId="4E691C83" w14:textId="77777777" w:rsidR="00132EFA" w:rsidRPr="00F132CC" w:rsidRDefault="006F7032" w:rsidP="009D0D92">
      <w:pPr>
        <w:spacing w:after="0" w:line="360" w:lineRule="auto"/>
        <w:jc w:val="both"/>
        <w:outlineLvl w:val="1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>Zapytanie ofertowe na</w:t>
      </w:r>
      <w:bookmarkStart w:id="0" w:name="_Hlk526427198"/>
      <w:r w:rsidR="00132EFA" w:rsidRPr="00F132CC">
        <w:rPr>
          <w:rFonts w:eastAsia="Times New Roman" w:cstheme="minorHAnsi"/>
          <w:b/>
          <w:bCs/>
        </w:rPr>
        <w:t>:</w:t>
      </w:r>
    </w:p>
    <w:p w14:paraId="31779C7E" w14:textId="77777777" w:rsidR="00132EFA" w:rsidRPr="00F132CC" w:rsidRDefault="00F3038A" w:rsidP="00D66E82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>wykonani</w:t>
      </w:r>
      <w:r w:rsidR="006F7032" w:rsidRPr="00F132CC">
        <w:rPr>
          <w:rFonts w:eastAsia="Times New Roman" w:cstheme="minorHAnsi"/>
          <w:b/>
          <w:bCs/>
        </w:rPr>
        <w:t>e</w:t>
      </w:r>
      <w:r w:rsidRPr="00F132CC">
        <w:rPr>
          <w:rFonts w:eastAsia="Times New Roman" w:cstheme="minorHAnsi"/>
          <w:b/>
          <w:bCs/>
        </w:rPr>
        <w:t xml:space="preserve"> </w:t>
      </w:r>
      <w:r w:rsidR="00E23D32" w:rsidRPr="00F132CC">
        <w:rPr>
          <w:rFonts w:eastAsia="Times New Roman" w:cstheme="minorHAnsi"/>
          <w:b/>
          <w:bCs/>
        </w:rPr>
        <w:t>audytu</w:t>
      </w:r>
      <w:r w:rsidR="00700E87" w:rsidRPr="00F132CC">
        <w:rPr>
          <w:rFonts w:eastAsia="Times New Roman" w:cstheme="minorHAnsi"/>
          <w:b/>
          <w:bCs/>
        </w:rPr>
        <w:t xml:space="preserve"> </w:t>
      </w:r>
      <w:r w:rsidR="001F47B7" w:rsidRPr="00F132CC">
        <w:rPr>
          <w:rFonts w:eastAsia="Times New Roman" w:cstheme="minorHAnsi"/>
          <w:b/>
          <w:bCs/>
        </w:rPr>
        <w:t>techniczne</w:t>
      </w:r>
      <w:r w:rsidR="00700E87" w:rsidRPr="00F132CC">
        <w:rPr>
          <w:rFonts w:eastAsia="Times New Roman" w:cstheme="minorHAnsi"/>
          <w:b/>
          <w:bCs/>
        </w:rPr>
        <w:t xml:space="preserve">go dla </w:t>
      </w:r>
      <w:r w:rsidR="001F47B7" w:rsidRPr="00F132CC">
        <w:rPr>
          <w:rFonts w:eastAsia="Times New Roman" w:cstheme="minorHAnsi"/>
          <w:b/>
          <w:bCs/>
        </w:rPr>
        <w:t xml:space="preserve"> budynku Biura Fundusz</w:t>
      </w:r>
      <w:r w:rsidR="00DA2AB3" w:rsidRPr="00F132CC">
        <w:rPr>
          <w:rFonts w:eastAsia="Times New Roman" w:cstheme="minorHAnsi"/>
          <w:b/>
          <w:bCs/>
        </w:rPr>
        <w:t>u</w:t>
      </w:r>
      <w:r w:rsidR="00844E57" w:rsidRPr="00F132CC">
        <w:rPr>
          <w:rFonts w:eastAsia="Times New Roman" w:cstheme="minorHAnsi"/>
          <w:b/>
          <w:bCs/>
        </w:rPr>
        <w:t xml:space="preserve"> i instalacji </w:t>
      </w:r>
      <w:r w:rsidR="003C5DD2" w:rsidRPr="00F132CC">
        <w:rPr>
          <w:rFonts w:eastAsia="Times New Roman" w:cstheme="minorHAnsi"/>
          <w:b/>
          <w:bCs/>
        </w:rPr>
        <w:t>,</w:t>
      </w:r>
      <w:r w:rsidR="00132EFA" w:rsidRPr="00F132CC">
        <w:rPr>
          <w:rFonts w:eastAsia="Times New Roman" w:cstheme="minorHAnsi"/>
          <w:b/>
          <w:bCs/>
        </w:rPr>
        <w:t xml:space="preserve"> ze wskazaniem obszarów dla których zasadna jest modernizacja, przebudowa remont, wraz z określeniem czasu i niezbędnych warunków realizacji </w:t>
      </w:r>
    </w:p>
    <w:p w14:paraId="54BB4B83" w14:textId="7522F3B0" w:rsidR="00634B61" w:rsidRPr="00F132CC" w:rsidRDefault="00700E87" w:rsidP="00D66E82">
      <w:pPr>
        <w:pStyle w:val="Akapitzlist"/>
        <w:numPr>
          <w:ilvl w:val="0"/>
          <w:numId w:val="7"/>
        </w:numPr>
        <w:spacing w:after="0" w:line="360" w:lineRule="auto"/>
        <w:jc w:val="both"/>
        <w:outlineLvl w:val="1"/>
        <w:rPr>
          <w:rFonts w:cstheme="minorHAnsi"/>
          <w:b/>
        </w:rPr>
      </w:pPr>
      <w:r w:rsidRPr="00F132CC">
        <w:rPr>
          <w:rFonts w:eastAsia="Times New Roman" w:cstheme="minorHAnsi"/>
          <w:b/>
          <w:bCs/>
        </w:rPr>
        <w:t xml:space="preserve">wykonanie </w:t>
      </w:r>
      <w:r w:rsidR="00F3038A" w:rsidRPr="00F132CC">
        <w:rPr>
          <w:rFonts w:eastAsia="Times New Roman" w:cstheme="minorHAnsi"/>
          <w:b/>
          <w:bCs/>
        </w:rPr>
        <w:t>analizy</w:t>
      </w:r>
      <w:r w:rsidRPr="00F132CC">
        <w:rPr>
          <w:rFonts w:eastAsia="Times New Roman" w:cstheme="minorHAnsi"/>
          <w:b/>
          <w:bCs/>
        </w:rPr>
        <w:t xml:space="preserve"> dokumentów związanych z rozbiórką i  budową  budynku wysokościowego </w:t>
      </w:r>
      <w:r w:rsidR="00DA2AB3" w:rsidRPr="00F132CC">
        <w:rPr>
          <w:rFonts w:eastAsia="Times New Roman" w:cstheme="minorHAnsi"/>
          <w:b/>
          <w:bCs/>
        </w:rPr>
        <w:t xml:space="preserve">zlokalizowanego przy al. Jana Pawła II 15 </w:t>
      </w:r>
      <w:r w:rsidRPr="00F132CC">
        <w:rPr>
          <w:rFonts w:eastAsia="Times New Roman" w:cstheme="minorHAnsi"/>
          <w:b/>
          <w:bCs/>
        </w:rPr>
        <w:t xml:space="preserve">oraz wykonanie analizy wpływu tej rozbiórki i budowy </w:t>
      </w:r>
      <w:r w:rsidR="00DA2AB3" w:rsidRPr="00F132CC">
        <w:rPr>
          <w:rFonts w:eastAsia="Times New Roman" w:cstheme="minorHAnsi"/>
          <w:b/>
          <w:bCs/>
        </w:rPr>
        <w:t>na bezpieczeństwo pracowników i mienia PFRON wraz z</w:t>
      </w:r>
      <w:r w:rsidR="001A4338" w:rsidRPr="00F132CC">
        <w:rPr>
          <w:rFonts w:eastAsia="Times New Roman" w:cstheme="minorHAnsi"/>
          <w:b/>
          <w:bCs/>
        </w:rPr>
        <w:t> </w:t>
      </w:r>
      <w:r w:rsidR="00DA2AB3" w:rsidRPr="00F132CC">
        <w:rPr>
          <w:rFonts w:eastAsia="Times New Roman" w:cstheme="minorHAnsi"/>
          <w:b/>
          <w:bCs/>
        </w:rPr>
        <w:t>zaleceniami o sposobie zabezpieczenia i monitorowania budynku Biura Funduszu podczas prac budowlanych</w:t>
      </w:r>
      <w:bookmarkEnd w:id="0"/>
      <w:r w:rsidR="000C0615">
        <w:rPr>
          <w:rFonts w:eastAsia="Times New Roman" w:cstheme="minorHAnsi"/>
          <w:b/>
          <w:bCs/>
        </w:rPr>
        <w:t xml:space="preserve"> oraz przygotowanie projektu Porozumienia dobrosąsiedzkiego</w:t>
      </w:r>
    </w:p>
    <w:p w14:paraId="75825B5F" w14:textId="77777777" w:rsidR="00D55692" w:rsidRDefault="00132EFA" w:rsidP="00D66E82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>doradztwo techniczne w zakresie negocjacji zapisów porozumienia dobrosąsiedzkiego</w:t>
      </w:r>
    </w:p>
    <w:p w14:paraId="0E75B326" w14:textId="4BF0BF24" w:rsidR="00132EFA" w:rsidRPr="00F132CC" w:rsidRDefault="00132EFA" w:rsidP="00D66E82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b/>
          <w:bCs/>
        </w:rPr>
      </w:pPr>
      <w:r w:rsidRPr="00F132CC">
        <w:rPr>
          <w:rFonts w:eastAsia="Times New Roman" w:cstheme="minorHAnsi"/>
          <w:b/>
          <w:bCs/>
        </w:rPr>
        <w:t xml:space="preserve">nadzór </w:t>
      </w:r>
      <w:r w:rsidR="00540127" w:rsidRPr="00F132CC">
        <w:rPr>
          <w:rFonts w:eastAsia="Times New Roman" w:cstheme="minorHAnsi"/>
          <w:b/>
          <w:bCs/>
        </w:rPr>
        <w:t xml:space="preserve">techniczny </w:t>
      </w:r>
      <w:r w:rsidRPr="00F132CC">
        <w:rPr>
          <w:rFonts w:eastAsia="Times New Roman" w:cstheme="minorHAnsi"/>
          <w:b/>
          <w:bCs/>
        </w:rPr>
        <w:t xml:space="preserve">nad </w:t>
      </w:r>
      <w:r w:rsidR="00540127" w:rsidRPr="00F132CC">
        <w:rPr>
          <w:rFonts w:eastAsia="Times New Roman" w:cstheme="minorHAnsi"/>
          <w:b/>
          <w:bCs/>
        </w:rPr>
        <w:t>budynkiem PFRON w trakcie</w:t>
      </w:r>
      <w:r w:rsidRPr="00F132CC">
        <w:rPr>
          <w:rFonts w:eastAsia="Times New Roman" w:cstheme="minorHAnsi"/>
          <w:b/>
          <w:bCs/>
        </w:rPr>
        <w:t xml:space="preserve"> prac rozbiórkowych oraz budowlanych</w:t>
      </w:r>
      <w:r w:rsidR="000C0615">
        <w:rPr>
          <w:rFonts w:eastAsia="Times New Roman" w:cstheme="minorHAnsi"/>
          <w:b/>
          <w:bCs/>
        </w:rPr>
        <w:t xml:space="preserve"> zabezpieczającej należycie interesy PFRON</w:t>
      </w:r>
    </w:p>
    <w:p w14:paraId="0BDD06B2" w14:textId="113A2D38" w:rsidR="00F77069" w:rsidRPr="00F132CC" w:rsidRDefault="00F77069" w:rsidP="00F77069">
      <w:pPr>
        <w:spacing w:after="0" w:line="360" w:lineRule="auto"/>
        <w:rPr>
          <w:rFonts w:eastAsia="Times New Roman" w:cstheme="minorHAnsi"/>
          <w:b/>
          <w:bCs/>
        </w:rPr>
      </w:pPr>
    </w:p>
    <w:p w14:paraId="54666DA1" w14:textId="77777777" w:rsidR="00132EFA" w:rsidRPr="00F132CC" w:rsidRDefault="00132EFA" w:rsidP="009D0D92">
      <w:pPr>
        <w:spacing w:after="0" w:line="360" w:lineRule="auto"/>
        <w:rPr>
          <w:rFonts w:cstheme="minorHAnsi"/>
        </w:rPr>
      </w:pPr>
    </w:p>
    <w:p w14:paraId="7888957F" w14:textId="77777777" w:rsidR="00A53DD1" w:rsidRPr="00F132CC" w:rsidRDefault="00A53DD1" w:rsidP="009D0D92">
      <w:pPr>
        <w:pStyle w:val="Nagwek3"/>
        <w:keepNext w:val="0"/>
        <w:keepLines w:val="0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asciiTheme="minorHAnsi" w:hAnsiTheme="minorHAnsi" w:cstheme="minorHAnsi"/>
          <w:b w:val="0"/>
          <w:color w:val="auto"/>
        </w:rPr>
      </w:pPr>
      <w:r w:rsidRPr="00F132CC">
        <w:rPr>
          <w:rStyle w:val="Pogrubienie"/>
          <w:rFonts w:asciiTheme="minorHAnsi" w:hAnsiTheme="minorHAnsi" w:cstheme="minorHAnsi"/>
          <w:b/>
          <w:bCs/>
          <w:color w:val="auto"/>
        </w:rPr>
        <w:t>Nazwa i adres Zamawiającego</w:t>
      </w:r>
    </w:p>
    <w:p w14:paraId="2ADC2B70" w14:textId="77777777" w:rsidR="00612827" w:rsidRPr="00F132CC" w:rsidRDefault="00612827" w:rsidP="009D0D92">
      <w:pPr>
        <w:spacing w:after="0" w:line="360" w:lineRule="auto"/>
        <w:ind w:left="357"/>
        <w:rPr>
          <w:rFonts w:eastAsia="Times New Roman" w:cstheme="minorHAnsi"/>
        </w:rPr>
      </w:pPr>
      <w:r w:rsidRPr="00F132CC">
        <w:rPr>
          <w:rFonts w:eastAsia="Times New Roman" w:cstheme="minorHAnsi"/>
        </w:rPr>
        <w:t>Państwowy Fundusz Rehabilitacji Osób Niepełnosprawnych</w:t>
      </w:r>
      <w:r w:rsidRPr="00F132CC">
        <w:rPr>
          <w:rFonts w:eastAsia="Times New Roman" w:cstheme="minorHAnsi"/>
        </w:rPr>
        <w:br/>
        <w:t>al. Jana Pawła II 13</w:t>
      </w:r>
      <w:r w:rsidRPr="00F132CC">
        <w:rPr>
          <w:rFonts w:eastAsia="Times New Roman" w:cstheme="minorHAnsi"/>
        </w:rPr>
        <w:br/>
        <w:t>00 – 828 Warszawa</w:t>
      </w:r>
      <w:r w:rsidRPr="00F132CC">
        <w:rPr>
          <w:rFonts w:eastAsia="Times New Roman" w:cstheme="minorHAnsi"/>
        </w:rPr>
        <w:br/>
        <w:t>NIP: 525-10-00-810</w:t>
      </w:r>
    </w:p>
    <w:p w14:paraId="5B7B3CBB" w14:textId="77777777" w:rsidR="00612827" w:rsidRPr="00F132CC" w:rsidRDefault="00612827" w:rsidP="009D0D92">
      <w:pPr>
        <w:spacing w:after="0" w:line="360" w:lineRule="auto"/>
        <w:ind w:left="357"/>
        <w:rPr>
          <w:rFonts w:eastAsia="Times New Roman" w:cstheme="minorHAnsi"/>
        </w:rPr>
      </w:pPr>
      <w:r w:rsidRPr="00F132CC">
        <w:rPr>
          <w:rFonts w:eastAsia="Times New Roman" w:cstheme="minorHAnsi"/>
        </w:rPr>
        <w:t>tel. 22 5055500</w:t>
      </w:r>
    </w:p>
    <w:p w14:paraId="21D5B1FE" w14:textId="77777777" w:rsidR="00612827" w:rsidRPr="00F132CC" w:rsidRDefault="00255953" w:rsidP="009D0D92">
      <w:pPr>
        <w:spacing w:after="0" w:line="360" w:lineRule="auto"/>
        <w:ind w:left="357"/>
        <w:rPr>
          <w:rStyle w:val="Hipercze"/>
          <w:rFonts w:eastAsia="Times New Roman" w:cstheme="minorHAnsi"/>
          <w:color w:val="auto"/>
        </w:rPr>
      </w:pPr>
      <w:hyperlink r:id="rId8" w:history="1">
        <w:r w:rsidR="00612827" w:rsidRPr="00F132CC">
          <w:rPr>
            <w:rStyle w:val="Hipercze"/>
            <w:rFonts w:eastAsia="Times New Roman" w:cstheme="minorHAnsi"/>
            <w:color w:val="auto"/>
          </w:rPr>
          <w:t>www.pfron.org.pl</w:t>
        </w:r>
      </w:hyperlink>
    </w:p>
    <w:p w14:paraId="6DF7EE42" w14:textId="77777777" w:rsidR="00AD125D" w:rsidRPr="00F132CC" w:rsidRDefault="00AD125D" w:rsidP="009D0D92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outlineLvl w:val="1"/>
        <w:rPr>
          <w:rFonts w:cstheme="minorHAnsi"/>
          <w:b/>
          <w:color w:val="000000"/>
        </w:rPr>
      </w:pPr>
      <w:r w:rsidRPr="00F132CC">
        <w:rPr>
          <w:rFonts w:cstheme="minorHAnsi"/>
          <w:b/>
          <w:color w:val="000000"/>
        </w:rPr>
        <w:t>Szczegółowy opis przedmiotu zapytania:</w:t>
      </w:r>
    </w:p>
    <w:p w14:paraId="5B7C474C" w14:textId="77777777" w:rsidR="00844E57" w:rsidRPr="003F1A4E" w:rsidRDefault="00844E57" w:rsidP="003F1A4E">
      <w:pPr>
        <w:pStyle w:val="Nagwek2"/>
      </w:pPr>
      <w:r w:rsidRPr="003F1A4E">
        <w:t xml:space="preserve">Etap </w:t>
      </w:r>
      <w:r w:rsidRPr="003F1A4E">
        <w:tab/>
        <w:t>I</w:t>
      </w:r>
    </w:p>
    <w:p w14:paraId="49C8090C" w14:textId="38FF9D34" w:rsidR="00700E87" w:rsidRPr="00F132CC" w:rsidRDefault="00D9518F" w:rsidP="00D66E8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outlineLvl w:val="1"/>
        <w:rPr>
          <w:rFonts w:eastAsia="Times New Roman" w:cstheme="minorHAnsi"/>
          <w:color w:val="222222"/>
        </w:rPr>
      </w:pPr>
      <w:r w:rsidRPr="00F132CC">
        <w:rPr>
          <w:rFonts w:eastAsia="Times New Roman" w:cstheme="minorHAnsi"/>
          <w:bCs/>
        </w:rPr>
        <w:t xml:space="preserve">wykonanie </w:t>
      </w:r>
      <w:r w:rsidR="00E23D32" w:rsidRPr="00F132CC">
        <w:rPr>
          <w:rFonts w:eastAsia="Times New Roman" w:cstheme="minorHAnsi"/>
          <w:bCs/>
        </w:rPr>
        <w:t>audytu</w:t>
      </w:r>
      <w:r w:rsidRPr="00F132CC">
        <w:rPr>
          <w:rFonts w:eastAsia="Times New Roman" w:cstheme="minorHAnsi"/>
          <w:bCs/>
        </w:rPr>
        <w:t xml:space="preserve"> technicznego budynku</w:t>
      </w:r>
      <w:r w:rsidR="00844E57" w:rsidRPr="00F132CC">
        <w:rPr>
          <w:rFonts w:eastAsia="Times New Roman" w:cstheme="minorHAnsi"/>
          <w:bCs/>
        </w:rPr>
        <w:t xml:space="preserve"> i instalacji </w:t>
      </w:r>
      <w:r w:rsidRPr="00F132CC">
        <w:rPr>
          <w:rFonts w:eastAsia="Times New Roman" w:cstheme="minorHAnsi"/>
          <w:bCs/>
        </w:rPr>
        <w:t xml:space="preserve"> Biura Funduszu</w:t>
      </w:r>
      <w:r w:rsidR="00E23D32" w:rsidRPr="00F132CC">
        <w:rPr>
          <w:rFonts w:eastAsia="Times New Roman" w:cstheme="minorHAnsi"/>
          <w:bCs/>
        </w:rPr>
        <w:t xml:space="preserve"> i sporządzenie raportu</w:t>
      </w:r>
      <w:r w:rsidRPr="00F132CC">
        <w:rPr>
          <w:rFonts w:eastAsia="Times New Roman" w:cstheme="minorHAnsi"/>
          <w:bCs/>
        </w:rPr>
        <w:t xml:space="preserve">. Raport poza odniesieniem się do aktualnego stanu budynku powinien wskazać zagadnienia, które wymagają lub wkrótce będą wymagały modernizacji, remontu czy wymiany ze wskazaniem szacunkowych kosztów, warunków technicznych i terminu. Raport powinien zawierać </w:t>
      </w:r>
      <w:r w:rsidRPr="00F132CC">
        <w:rPr>
          <w:rFonts w:eastAsia="Times New Roman" w:cstheme="minorHAnsi"/>
          <w:bCs/>
        </w:rPr>
        <w:lastRenderedPageBreak/>
        <w:t>harmonogram zadań do wykonania w podziale na: niezbędne( muszą być wykonane), wskazane (powinny być wykonane)  i możliwe (warte do wykonania).</w:t>
      </w:r>
      <w:r w:rsidR="00844E57" w:rsidRPr="00F132CC">
        <w:rPr>
          <w:rFonts w:eastAsia="Times New Roman" w:cstheme="minorHAnsi"/>
          <w:bCs/>
        </w:rPr>
        <w:t xml:space="preserve"> D</w:t>
      </w:r>
      <w:r w:rsidR="001D235F" w:rsidRPr="00F132CC">
        <w:rPr>
          <w:rFonts w:eastAsia="Times New Roman" w:cstheme="minorHAnsi"/>
          <w:bCs/>
        </w:rPr>
        <w:t>o</w:t>
      </w:r>
      <w:r w:rsidR="00844E57" w:rsidRPr="00F132CC">
        <w:rPr>
          <w:rFonts w:eastAsia="Times New Roman" w:cstheme="minorHAnsi"/>
          <w:bCs/>
        </w:rPr>
        <w:t xml:space="preserve"> raportu zostanie dołączona</w:t>
      </w:r>
      <w:r w:rsidR="00844E57" w:rsidRPr="00F132CC">
        <w:rPr>
          <w:rFonts w:eastAsia="Times New Roman" w:cstheme="minorHAnsi"/>
          <w:color w:val="222222"/>
        </w:rPr>
        <w:t xml:space="preserve"> dokumentacji dotyczącej stanu technicznego budynku</w:t>
      </w:r>
      <w:r w:rsidR="001D235F" w:rsidRPr="00F132CC">
        <w:rPr>
          <w:rFonts w:eastAsia="Times New Roman" w:cstheme="minorHAnsi"/>
          <w:color w:val="222222"/>
        </w:rPr>
        <w:t>.</w:t>
      </w:r>
    </w:p>
    <w:p w14:paraId="1A0FF46B" w14:textId="77777777" w:rsidR="00E23D32" w:rsidRPr="00F132CC" w:rsidRDefault="00E23D32" w:rsidP="00D66E82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theme="minorHAnsi"/>
          <w:bCs/>
        </w:rPr>
      </w:pPr>
      <w:r w:rsidRPr="00F132CC">
        <w:rPr>
          <w:rFonts w:eastAsia="Times New Roman" w:cstheme="minorHAnsi"/>
          <w:bCs/>
        </w:rPr>
        <w:t xml:space="preserve">wykonanie analizy dokumentów związanych z rozbiórką i  budową  budynku wysokościowego zlokalizowanego przy al. Jana Pawła II 15 </w:t>
      </w:r>
      <w:r w:rsidR="00844E57" w:rsidRPr="00F132CC">
        <w:rPr>
          <w:rFonts w:eastAsia="Times New Roman" w:cstheme="minorHAnsi"/>
          <w:color w:val="222222"/>
        </w:rPr>
        <w:t>z wyszczególnieniem miejsc najbardziej narażonych na powstanie uszkodzeń</w:t>
      </w:r>
      <w:r w:rsidRPr="00F132CC">
        <w:rPr>
          <w:rFonts w:eastAsia="Times New Roman" w:cstheme="minorHAnsi"/>
        </w:rPr>
        <w:t xml:space="preserve">. Zamawiający posiada </w:t>
      </w:r>
      <w:r w:rsidR="00844E57" w:rsidRPr="00F132CC">
        <w:rPr>
          <w:rFonts w:eastAsia="Times New Roman" w:cstheme="minorHAnsi"/>
        </w:rPr>
        <w:t>podstawową dokumentację</w:t>
      </w:r>
      <w:r w:rsidRPr="00F132CC">
        <w:rPr>
          <w:rFonts w:eastAsia="Times New Roman" w:cstheme="minorHAnsi"/>
        </w:rPr>
        <w:t xml:space="preserve"> do analizy</w:t>
      </w:r>
      <w:r w:rsidR="00A11C17" w:rsidRPr="00F132CC">
        <w:rPr>
          <w:rFonts w:eastAsia="Times New Roman" w:cstheme="minorHAnsi"/>
        </w:rPr>
        <w:t>.</w:t>
      </w:r>
    </w:p>
    <w:p w14:paraId="7120654A" w14:textId="625BE98A" w:rsidR="00E23D32" w:rsidRPr="00F132CC" w:rsidRDefault="00E23D32" w:rsidP="00D66E82">
      <w:pPr>
        <w:pStyle w:val="Akapitzlist"/>
        <w:keepNext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F132CC">
        <w:rPr>
          <w:rFonts w:eastAsia="Times New Roman" w:cstheme="minorHAnsi"/>
          <w:bCs/>
        </w:rPr>
        <w:t>wykonanie analizy wpływu przedmiotowej rozbiórki i budowy na bezpieczeństwo pracowników i mienia PFRON wraz z zaleceniami o sposobie zabezpieczenia i monitorowania budynku Biura Funduszu podczas prac budowlanych</w:t>
      </w:r>
      <w:r w:rsidR="00411C46">
        <w:rPr>
          <w:rFonts w:eastAsia="Times New Roman" w:cstheme="minorHAnsi"/>
        </w:rPr>
        <w:t xml:space="preserve"> oraz </w:t>
      </w:r>
      <w:r w:rsidR="00411C46">
        <w:rPr>
          <w:rFonts w:eastAsia="Times New Roman" w:cstheme="minorHAnsi"/>
          <w:color w:val="222222"/>
        </w:rPr>
        <w:t>p</w:t>
      </w:r>
      <w:r w:rsidR="00411C46" w:rsidRPr="00F132CC">
        <w:rPr>
          <w:rFonts w:eastAsia="Times New Roman" w:cstheme="minorHAnsi"/>
          <w:color w:val="222222"/>
        </w:rPr>
        <w:t>rzeprowadzenie analizy projektu Porozumienia Dobrosąsiedzkiego i przygotowanie propozycji postanowień Porozumienia</w:t>
      </w:r>
      <w:r w:rsidR="00411C46">
        <w:rPr>
          <w:rFonts w:eastAsia="Times New Roman" w:cstheme="minorHAnsi"/>
          <w:color w:val="222222"/>
        </w:rPr>
        <w:t>, w tym</w:t>
      </w:r>
      <w:r w:rsidR="00411C46" w:rsidRPr="00F132CC">
        <w:rPr>
          <w:rFonts w:eastAsia="Times New Roman" w:cstheme="minorHAnsi"/>
          <w:color w:val="222222"/>
        </w:rPr>
        <w:t xml:space="preserve"> w zakresie rozwiązań technicznych</w:t>
      </w:r>
      <w:r w:rsidR="00411C46">
        <w:rPr>
          <w:rFonts w:eastAsia="Times New Roman" w:cstheme="minorHAnsi"/>
          <w:color w:val="222222"/>
        </w:rPr>
        <w:t>.</w:t>
      </w:r>
      <w:r w:rsidRPr="00F132CC">
        <w:rPr>
          <w:rFonts w:eastAsia="Times New Roman" w:cstheme="minorHAnsi"/>
        </w:rPr>
        <w:t xml:space="preserve"> Wykonawca powinien poza weryfikacją dostarczonych dokumentów przeprowadzić rozeznanie własne bezpośrednio w obiekcie, w tym badania własne, dokonać analizy dokumentacji technicznej budynku PFRON przy al. Jana Pawła II 13. Na podstawie wyników tych działań, poza analizą techniczną</w:t>
      </w:r>
      <w:r w:rsidR="00844E57" w:rsidRPr="00F132CC">
        <w:rPr>
          <w:rFonts w:eastAsia="Times New Roman" w:cstheme="minorHAnsi"/>
        </w:rPr>
        <w:t>,</w:t>
      </w:r>
      <w:r w:rsidRPr="00F132CC">
        <w:rPr>
          <w:rFonts w:eastAsia="Times New Roman" w:cstheme="minorHAnsi"/>
        </w:rPr>
        <w:t xml:space="preserve"> Wykonawca przygotuje szczegółowy wykaz zaleceń zabezpieczających bezpieczeństwo pracowników, określi </w:t>
      </w:r>
      <w:r w:rsidR="00844E57" w:rsidRPr="00F132CC">
        <w:rPr>
          <w:rFonts w:eastAsia="Times New Roman" w:cstheme="minorHAnsi"/>
        </w:rPr>
        <w:t xml:space="preserve">sposób </w:t>
      </w:r>
      <w:r w:rsidRPr="00F132CC">
        <w:rPr>
          <w:rFonts w:eastAsia="Times New Roman" w:cstheme="minorHAnsi"/>
        </w:rPr>
        <w:t xml:space="preserve">monitorowania rozbiórki oraz </w:t>
      </w:r>
      <w:r w:rsidR="00E97BC3" w:rsidRPr="00F132CC">
        <w:rPr>
          <w:rFonts w:eastAsia="Times New Roman" w:cstheme="minorHAnsi"/>
        </w:rPr>
        <w:t>wskaże</w:t>
      </w:r>
      <w:r w:rsidRPr="00F132CC">
        <w:rPr>
          <w:rFonts w:eastAsia="Times New Roman" w:cstheme="minorHAnsi"/>
        </w:rPr>
        <w:t xml:space="preserve"> istotne ryzyka i propozycje </w:t>
      </w:r>
      <w:r w:rsidR="00E97BC3" w:rsidRPr="00F132CC">
        <w:rPr>
          <w:rFonts w:eastAsia="Times New Roman" w:cstheme="minorHAnsi"/>
        </w:rPr>
        <w:t>zapobiegania/ neutralizacji.</w:t>
      </w:r>
    </w:p>
    <w:p w14:paraId="75D0A885" w14:textId="7B9CDD9B" w:rsidR="00031EC7" w:rsidRPr="00310510" w:rsidRDefault="00031EC7" w:rsidP="00D66E82">
      <w:pPr>
        <w:pStyle w:val="Akapitzlist"/>
        <w:numPr>
          <w:ilvl w:val="0"/>
          <w:numId w:val="8"/>
        </w:numPr>
        <w:tabs>
          <w:tab w:val="left" w:pos="426"/>
          <w:tab w:val="left" w:pos="8953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310510">
        <w:rPr>
          <w:rFonts w:cstheme="minorHAnsi"/>
          <w:color w:val="000000"/>
        </w:rPr>
        <w:t xml:space="preserve">Efektem prac, o których mowa w </w:t>
      </w:r>
      <w:r w:rsidR="00B01EFE" w:rsidRPr="00310510">
        <w:rPr>
          <w:rFonts w:cstheme="minorHAnsi"/>
          <w:color w:val="000000"/>
        </w:rPr>
        <w:t>pkt.</w:t>
      </w:r>
      <w:r w:rsidR="00F132CC" w:rsidRPr="00310510">
        <w:rPr>
          <w:rFonts w:cstheme="minorHAnsi"/>
          <w:color w:val="000000"/>
        </w:rPr>
        <w:t xml:space="preserve"> 1), 2), 3)  ma być</w:t>
      </w:r>
      <w:r w:rsidR="00310510" w:rsidRPr="00310510">
        <w:rPr>
          <w:rFonts w:cstheme="minorHAnsi"/>
          <w:color w:val="000000"/>
        </w:rPr>
        <w:t xml:space="preserve"> należyte zabezpieczenie interesów Państwowego Funduszu Rehabilitacji Osób Niepełnosprawnych w trakcie </w:t>
      </w:r>
      <w:r w:rsidRPr="00310510">
        <w:rPr>
          <w:rFonts w:cstheme="minorHAnsi"/>
          <w:color w:val="000000"/>
        </w:rPr>
        <w:t>ustaleni</w:t>
      </w:r>
      <w:r w:rsidR="00310510">
        <w:rPr>
          <w:rFonts w:cstheme="minorHAnsi"/>
          <w:color w:val="000000"/>
        </w:rPr>
        <w:t>a</w:t>
      </w:r>
      <w:r w:rsidRPr="00310510">
        <w:rPr>
          <w:rFonts w:cstheme="minorHAnsi"/>
          <w:color w:val="000000"/>
        </w:rPr>
        <w:t xml:space="preserve"> z inwestorem najkorzystniejszego projektu </w:t>
      </w:r>
      <w:r w:rsidR="009B1AD9" w:rsidRPr="00F132CC">
        <w:rPr>
          <w:rFonts w:eastAsia="Times New Roman" w:cstheme="minorHAnsi"/>
          <w:bCs/>
        </w:rPr>
        <w:t>Porozumienia Dobrosąsiedzkiego</w:t>
      </w:r>
      <w:r w:rsidRPr="00310510">
        <w:rPr>
          <w:rFonts w:cstheme="minorHAnsi"/>
          <w:color w:val="000000"/>
        </w:rPr>
        <w:t xml:space="preserve"> w następujących obszarach:</w:t>
      </w:r>
    </w:p>
    <w:p w14:paraId="60DDE1FD" w14:textId="7A9804B8" w:rsidR="00031EC7" w:rsidRPr="00F132CC" w:rsidRDefault="00031EC7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>zakres i koszty prowadzenia robót w budynku PFRON, w tym związane ze zmianą warunków p.poż.,</w:t>
      </w:r>
    </w:p>
    <w:p w14:paraId="26054289" w14:textId="77777777" w:rsidR="00F132CC" w:rsidRPr="00F132CC" w:rsidRDefault="00031EC7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>harmonogram prowadzenia robót w budynku PFRON,</w:t>
      </w:r>
    </w:p>
    <w:p w14:paraId="56E51C6E" w14:textId="77777777" w:rsidR="00F132CC" w:rsidRPr="00F132CC" w:rsidRDefault="00031EC7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>monitoring geodezyjny i wibracyjny budynku PFRON w trakcie trwania prac,</w:t>
      </w:r>
    </w:p>
    <w:p w14:paraId="6927D15F" w14:textId="77777777" w:rsidR="00F132CC" w:rsidRPr="00F132CC" w:rsidRDefault="00031EC7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 xml:space="preserve">awaryjne plany działań na wypadek przekroczenia dopuszczalnych norm odkształceń, </w:t>
      </w:r>
      <w:proofErr w:type="spellStart"/>
      <w:r w:rsidRPr="00F132CC">
        <w:rPr>
          <w:rFonts w:cstheme="minorHAnsi"/>
          <w:color w:val="000000"/>
        </w:rPr>
        <w:t>osiadań</w:t>
      </w:r>
      <w:proofErr w:type="spellEnd"/>
      <w:r w:rsidRPr="00F132CC">
        <w:rPr>
          <w:rFonts w:cstheme="minorHAnsi"/>
          <w:color w:val="000000"/>
        </w:rPr>
        <w:t xml:space="preserve"> i innych negatywnych skutków dla budynku PFRON wynikających z realizacji inwestycji,</w:t>
      </w:r>
    </w:p>
    <w:p w14:paraId="5D2944DD" w14:textId="77777777" w:rsidR="00F132CC" w:rsidRPr="00F132CC" w:rsidRDefault="00031EC7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>szczegółowe przedstawienie technologii wykonywania i monitorowania robót na etapie projektu oraz ich konsultacja z przedstawicielem technicznym PFRON,</w:t>
      </w:r>
    </w:p>
    <w:p w14:paraId="68761549" w14:textId="4EE151BE" w:rsidR="00031EC7" w:rsidRDefault="00031EC7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 xml:space="preserve">ewentualne rekompensaty za uciążliwości i zredukowaną funkcjonalność obiektu PFRON </w:t>
      </w:r>
      <w:r w:rsidR="00F132CC" w:rsidRPr="00F132CC">
        <w:rPr>
          <w:rFonts w:cstheme="minorHAnsi"/>
          <w:color w:val="000000"/>
        </w:rPr>
        <w:br/>
      </w:r>
      <w:r w:rsidRPr="00F132CC">
        <w:rPr>
          <w:rFonts w:cstheme="minorHAnsi"/>
          <w:color w:val="000000"/>
        </w:rPr>
        <w:t>i parkingu</w:t>
      </w:r>
      <w:r w:rsidR="00F132CC">
        <w:rPr>
          <w:rFonts w:cstheme="minorHAnsi"/>
          <w:color w:val="000000"/>
        </w:rPr>
        <w:t>.</w:t>
      </w:r>
    </w:p>
    <w:p w14:paraId="3509D19F" w14:textId="54603B16" w:rsidR="00411C46" w:rsidRPr="00F132CC" w:rsidRDefault="00411C46" w:rsidP="00D66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przygotowanie i przekazanie Zamawiającemu projektu Porozumienia Dobrosąsiedzkiego.</w:t>
      </w:r>
    </w:p>
    <w:p w14:paraId="02DABF79" w14:textId="77777777" w:rsidR="00844E57" w:rsidRPr="00F132CC" w:rsidRDefault="00844E57" w:rsidP="003F1A4E">
      <w:pPr>
        <w:pStyle w:val="Nagwek2"/>
        <w:rPr>
          <w:rFonts w:eastAsia="Times New Roman"/>
        </w:rPr>
      </w:pPr>
      <w:r w:rsidRPr="00F132CC">
        <w:rPr>
          <w:rFonts w:eastAsia="Times New Roman"/>
        </w:rPr>
        <w:t>Etap II</w:t>
      </w:r>
    </w:p>
    <w:p w14:paraId="1CF0348A" w14:textId="10AA81C8" w:rsidR="00A11C17" w:rsidRPr="00F132CC" w:rsidRDefault="00F8707F" w:rsidP="00D66E82">
      <w:pPr>
        <w:pStyle w:val="Akapitzlist"/>
        <w:keepNext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theme="minorHAnsi"/>
          <w:bCs/>
        </w:rPr>
      </w:pPr>
      <w:r w:rsidRPr="00F132CC">
        <w:rPr>
          <w:rFonts w:eastAsia="Times New Roman" w:cstheme="minorHAnsi"/>
          <w:bCs/>
        </w:rPr>
        <w:t>D</w:t>
      </w:r>
      <w:r w:rsidR="00A11C17" w:rsidRPr="00F132CC">
        <w:rPr>
          <w:rFonts w:eastAsia="Times New Roman" w:cstheme="minorHAnsi"/>
          <w:bCs/>
        </w:rPr>
        <w:t xml:space="preserve">oradztwo techniczne w zakresie zapisów </w:t>
      </w:r>
      <w:r w:rsidR="00A16155" w:rsidRPr="00F132CC">
        <w:rPr>
          <w:rFonts w:eastAsia="Times New Roman" w:cstheme="minorHAnsi"/>
          <w:bCs/>
        </w:rPr>
        <w:t>P</w:t>
      </w:r>
      <w:r w:rsidR="00A11C17" w:rsidRPr="00F132CC">
        <w:rPr>
          <w:rFonts w:eastAsia="Times New Roman" w:cstheme="minorHAnsi"/>
          <w:bCs/>
        </w:rPr>
        <w:t xml:space="preserve">orozumienia </w:t>
      </w:r>
      <w:r w:rsidR="00A16155" w:rsidRPr="00F132CC">
        <w:rPr>
          <w:rFonts w:eastAsia="Times New Roman" w:cstheme="minorHAnsi"/>
          <w:bCs/>
        </w:rPr>
        <w:t>D</w:t>
      </w:r>
      <w:r w:rsidR="00A11C17" w:rsidRPr="00F132CC">
        <w:rPr>
          <w:rFonts w:eastAsia="Times New Roman" w:cstheme="minorHAnsi"/>
          <w:bCs/>
        </w:rPr>
        <w:t>obrosąsiedzkiego, odnoszącego się do plan</w:t>
      </w:r>
      <w:r w:rsidR="00F132CC">
        <w:rPr>
          <w:rFonts w:eastAsia="Times New Roman" w:cstheme="minorHAnsi"/>
          <w:bCs/>
        </w:rPr>
        <w:t>o</w:t>
      </w:r>
      <w:r w:rsidR="00A11C17" w:rsidRPr="00F132CC">
        <w:rPr>
          <w:rFonts w:eastAsia="Times New Roman" w:cstheme="minorHAnsi"/>
          <w:bCs/>
        </w:rPr>
        <w:t xml:space="preserve">wanej </w:t>
      </w:r>
      <w:r w:rsidR="007706B1">
        <w:rPr>
          <w:rFonts w:eastAsia="Times New Roman" w:cstheme="minorHAnsi"/>
          <w:bCs/>
        </w:rPr>
        <w:t>rozbiórki</w:t>
      </w:r>
      <w:r w:rsidR="00A11C17" w:rsidRPr="00F132CC">
        <w:rPr>
          <w:rFonts w:eastAsia="Times New Roman" w:cstheme="minorHAnsi"/>
          <w:bCs/>
        </w:rPr>
        <w:t xml:space="preserve"> i budowy</w:t>
      </w:r>
      <w:r w:rsidR="00D66E82">
        <w:rPr>
          <w:rFonts w:eastAsia="Times New Roman" w:cstheme="minorHAnsi"/>
          <w:bCs/>
        </w:rPr>
        <w:t>,</w:t>
      </w:r>
      <w:r w:rsidR="007706B1">
        <w:rPr>
          <w:rFonts w:eastAsia="Times New Roman" w:cstheme="minorHAnsi"/>
          <w:bCs/>
        </w:rPr>
        <w:t xml:space="preserve"> </w:t>
      </w:r>
      <w:r w:rsidR="007706B1" w:rsidRPr="00F132CC">
        <w:rPr>
          <w:rFonts w:cstheme="minorHAnsi"/>
          <w:color w:val="000000"/>
        </w:rPr>
        <w:t>zabezpieczając</w:t>
      </w:r>
      <w:r w:rsidR="007706B1">
        <w:rPr>
          <w:rFonts w:cstheme="minorHAnsi"/>
          <w:color w:val="000000"/>
        </w:rPr>
        <w:t>ego</w:t>
      </w:r>
      <w:r w:rsidR="007706B1" w:rsidRPr="00F132CC">
        <w:rPr>
          <w:rFonts w:cstheme="minorHAnsi"/>
          <w:color w:val="000000"/>
        </w:rPr>
        <w:t xml:space="preserve"> interesy Państwowego Funduszu Rehabilitacji Osób Niepełnosprawnyc</w:t>
      </w:r>
      <w:r w:rsidR="007706B1">
        <w:rPr>
          <w:rFonts w:cstheme="minorHAnsi"/>
          <w:color w:val="000000"/>
        </w:rPr>
        <w:t>h, w tym</w:t>
      </w:r>
      <w:r w:rsidRPr="00F132CC">
        <w:rPr>
          <w:rFonts w:eastAsia="Times New Roman" w:cstheme="minorHAnsi"/>
          <w:bCs/>
        </w:rPr>
        <w:t>:</w:t>
      </w:r>
    </w:p>
    <w:p w14:paraId="461C52B9" w14:textId="22DCE79C" w:rsidR="00A16155" w:rsidRPr="00F132CC" w:rsidRDefault="00A16155" w:rsidP="009806BA">
      <w:pPr>
        <w:pStyle w:val="Akapitzlist"/>
        <w:shd w:val="clear" w:color="auto" w:fill="FFFFFF"/>
        <w:spacing w:after="0" w:line="360" w:lineRule="auto"/>
        <w:ind w:left="714"/>
        <w:jc w:val="both"/>
        <w:rPr>
          <w:rFonts w:eastAsia="Times New Roman" w:cstheme="minorHAnsi"/>
          <w:color w:val="222222"/>
        </w:rPr>
      </w:pPr>
    </w:p>
    <w:p w14:paraId="4EDFEB8F" w14:textId="05CE03C5" w:rsidR="007706B1" w:rsidRPr="007706B1" w:rsidRDefault="00F132CC" w:rsidP="00EB0C7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714" w:hanging="357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w</w:t>
      </w:r>
      <w:r w:rsidR="00A16155" w:rsidRPr="00F132CC">
        <w:rPr>
          <w:rFonts w:eastAsia="Times New Roman" w:cstheme="minorHAnsi"/>
          <w:color w:val="222222"/>
        </w:rPr>
        <w:t xml:space="preserve">sparcie przy pracach nad </w:t>
      </w:r>
      <w:r w:rsidR="00907A97" w:rsidRPr="00F132CC">
        <w:rPr>
          <w:rFonts w:eastAsia="Times New Roman" w:cstheme="minorHAnsi"/>
          <w:color w:val="222222"/>
        </w:rPr>
        <w:t>P</w:t>
      </w:r>
      <w:r w:rsidR="00A16155" w:rsidRPr="00F132CC">
        <w:rPr>
          <w:rFonts w:eastAsia="Times New Roman" w:cstheme="minorHAnsi"/>
          <w:color w:val="222222"/>
        </w:rPr>
        <w:t>orozumieniem, szczególnie przy zapisach dotyczących bezpieczeństwa pracowników PFRON i budynku Biura Funduszu,</w:t>
      </w:r>
      <w:r w:rsidR="007706B1">
        <w:rPr>
          <w:rFonts w:eastAsia="Times New Roman" w:cstheme="minorHAnsi"/>
          <w:color w:val="222222"/>
        </w:rPr>
        <w:t xml:space="preserve"> </w:t>
      </w:r>
      <w:r w:rsidR="007706B1" w:rsidRPr="007706B1">
        <w:rPr>
          <w:rFonts w:cstheme="minorHAnsi"/>
          <w:color w:val="000000"/>
        </w:rPr>
        <w:t>przy założeniu zachowania maksymalnych możliwości wykorzystania nieruchomości PFRON, w taki sposób, aby rozwiązania planowanej inwestycji zabudowy sąsiedniej nieruchomości umożliwiały:</w:t>
      </w:r>
    </w:p>
    <w:p w14:paraId="7F5CA669" w14:textId="77777777" w:rsidR="007706B1" w:rsidRPr="00F132CC" w:rsidRDefault="007706B1" w:rsidP="00D66E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cstheme="minorHAnsi"/>
          <w:color w:val="000000"/>
        </w:rPr>
      </w:pPr>
      <w:r w:rsidRPr="00F132CC">
        <w:rPr>
          <w:rFonts w:cstheme="minorHAnsi"/>
          <w:color w:val="000000"/>
        </w:rPr>
        <w:t>zabudowę południowej ściany planowanego obiektu w ostrej granicy działki,</w:t>
      </w:r>
    </w:p>
    <w:p w14:paraId="16B178FD" w14:textId="4CD3D570" w:rsidR="00B12C75" w:rsidRPr="00411C46" w:rsidRDefault="007706B1" w:rsidP="00D66E82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eastAsia="Times New Roman" w:cstheme="minorHAnsi"/>
          <w:bCs/>
        </w:rPr>
      </w:pPr>
      <w:r w:rsidRPr="00411C46">
        <w:rPr>
          <w:rFonts w:cstheme="minorHAnsi"/>
          <w:color w:val="000000"/>
        </w:rPr>
        <w:t>bezpieczne wykonanie wykopu pod część podziemną ewentualnego budynku</w:t>
      </w:r>
      <w:r w:rsidR="00B12C75" w:rsidRPr="00411C46">
        <w:rPr>
          <w:rFonts w:cstheme="minorHAnsi"/>
          <w:color w:val="000000"/>
        </w:rPr>
        <w:t xml:space="preserve"> na działce PFRON,</w:t>
      </w:r>
      <w:r w:rsidR="00D66E82" w:rsidRPr="00411C46">
        <w:rPr>
          <w:rFonts w:cstheme="minorHAnsi"/>
          <w:color w:val="000000"/>
        </w:rPr>
        <w:t xml:space="preserve"> </w:t>
      </w:r>
    </w:p>
    <w:p w14:paraId="780C9218" w14:textId="3F5E10A6" w:rsidR="007706B1" w:rsidRPr="00B12C75" w:rsidRDefault="007706B1" w:rsidP="00D66E82">
      <w:pPr>
        <w:pStyle w:val="Akapitzlist"/>
        <w:keepNext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71" w:hanging="357"/>
        <w:jc w:val="both"/>
        <w:rPr>
          <w:rFonts w:eastAsia="Times New Roman" w:cstheme="minorHAnsi"/>
          <w:bCs/>
        </w:rPr>
      </w:pPr>
      <w:r w:rsidRPr="00B12C75">
        <w:rPr>
          <w:rFonts w:cstheme="minorHAnsi"/>
          <w:color w:val="000000"/>
        </w:rPr>
        <w:t>zabudowę działki PFRON, zgodnie z projektowanym planem zagospodarowania przestrzennego, do wysokości 48 m + 3 m na urządzenia techniczne</w:t>
      </w:r>
    </w:p>
    <w:p w14:paraId="22643B86" w14:textId="77777777" w:rsidR="00F8707F" w:rsidRPr="00F132CC" w:rsidRDefault="00F8707F" w:rsidP="00D66E82">
      <w:pPr>
        <w:pStyle w:val="Akapitzlist"/>
        <w:keepNext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theme="minorHAnsi"/>
          <w:color w:val="222222"/>
        </w:rPr>
      </w:pPr>
      <w:r w:rsidRPr="00F132CC">
        <w:rPr>
          <w:rFonts w:eastAsia="Times New Roman" w:cstheme="minorHAnsi"/>
          <w:color w:val="222222"/>
        </w:rPr>
        <w:t>U</w:t>
      </w:r>
      <w:r w:rsidR="00A16155" w:rsidRPr="00F132CC">
        <w:rPr>
          <w:rFonts w:eastAsia="Times New Roman" w:cstheme="minorHAnsi"/>
          <w:color w:val="222222"/>
        </w:rPr>
        <w:t>dział w negocjacjach związanych z ustaleniem warunków Porozumienia Dobrosąsiedzkiego</w:t>
      </w:r>
      <w:r w:rsidRPr="00F132CC">
        <w:rPr>
          <w:rFonts w:eastAsia="Times New Roman" w:cstheme="minorHAnsi"/>
          <w:color w:val="222222"/>
        </w:rPr>
        <w:t>.</w:t>
      </w:r>
    </w:p>
    <w:p w14:paraId="7A4C4790" w14:textId="03EC3753" w:rsidR="003D7F5F" w:rsidRPr="00F132CC" w:rsidRDefault="003D7F5F" w:rsidP="00D66E82">
      <w:pPr>
        <w:pStyle w:val="Akapitzlist"/>
        <w:keepNext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theme="minorHAnsi"/>
          <w:color w:val="222222"/>
        </w:rPr>
      </w:pPr>
      <w:r w:rsidRPr="00F132CC">
        <w:rPr>
          <w:rFonts w:eastAsia="Times New Roman" w:cstheme="minorHAnsi"/>
          <w:color w:val="222222"/>
        </w:rPr>
        <w:t>Ekspercki nadzór techniczny nad budynkiem w trakcie prac rozbiórkowych i budowlanych</w:t>
      </w:r>
      <w:r w:rsidR="00564F46">
        <w:rPr>
          <w:rFonts w:eastAsia="Times New Roman" w:cstheme="minorHAnsi"/>
          <w:color w:val="222222"/>
        </w:rPr>
        <w:t>.</w:t>
      </w:r>
    </w:p>
    <w:p w14:paraId="5B624EE1" w14:textId="7C0B47C6" w:rsidR="00F8707F" w:rsidRPr="00FD354C" w:rsidRDefault="00F8707F" w:rsidP="00D66E82">
      <w:pPr>
        <w:pStyle w:val="Akapitzlist"/>
        <w:keepNext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theme="minorHAnsi"/>
          <w:bCs/>
        </w:rPr>
      </w:pPr>
      <w:r w:rsidRPr="00F132CC">
        <w:rPr>
          <w:rFonts w:eastAsia="Times New Roman" w:cstheme="minorHAnsi"/>
          <w:color w:val="222222"/>
        </w:rPr>
        <w:t xml:space="preserve">Szacowana liczba godzin do wykonania etapu II wynosi </w:t>
      </w:r>
      <w:r w:rsidR="003D7F5F" w:rsidRPr="00F132CC">
        <w:rPr>
          <w:rFonts w:eastAsia="Times New Roman" w:cstheme="minorHAnsi"/>
          <w:color w:val="222222"/>
        </w:rPr>
        <w:t>12</w:t>
      </w:r>
      <w:r w:rsidRPr="00F132CC">
        <w:rPr>
          <w:rFonts w:eastAsia="Times New Roman" w:cstheme="minorHAnsi"/>
          <w:color w:val="222222"/>
        </w:rPr>
        <w:t>0.</w:t>
      </w:r>
    </w:p>
    <w:p w14:paraId="2F294812" w14:textId="77777777" w:rsidR="00564F46" w:rsidRDefault="00564F46" w:rsidP="005D1D8B">
      <w:pPr>
        <w:keepNext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</w:rPr>
      </w:pPr>
    </w:p>
    <w:p w14:paraId="6578F969" w14:textId="1813156A" w:rsidR="005D1D8B" w:rsidRPr="00F132CC" w:rsidRDefault="005D1D8B" w:rsidP="003F1A4E">
      <w:pPr>
        <w:pStyle w:val="Nagwek2"/>
        <w:rPr>
          <w:rFonts w:eastAsia="Times New Roman"/>
        </w:rPr>
      </w:pPr>
      <w:r w:rsidRPr="00F132CC">
        <w:rPr>
          <w:rFonts w:eastAsia="Times New Roman"/>
        </w:rPr>
        <w:t>Rozliczenia</w:t>
      </w:r>
    </w:p>
    <w:p w14:paraId="6D050BA8" w14:textId="5233C30F" w:rsidR="005D1D8B" w:rsidRPr="00F132CC" w:rsidRDefault="005D1D8B" w:rsidP="00D66E8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outlineLvl w:val="1"/>
        <w:rPr>
          <w:rFonts w:cstheme="minorHAnsi"/>
        </w:rPr>
      </w:pPr>
      <w:r w:rsidRPr="00F132CC">
        <w:rPr>
          <w:rFonts w:cstheme="minorHAnsi"/>
        </w:rPr>
        <w:t>Rozliczenie za wykonanie etapu I będzie płatne jednorazowo po przyjęciu produktu, podpisaniu protokołu odbioru i dostarczeniu prawidłowo wystawionej faktury</w:t>
      </w:r>
      <w:r w:rsidR="00310510">
        <w:rPr>
          <w:rFonts w:cstheme="minorHAnsi"/>
        </w:rPr>
        <w:t>.</w:t>
      </w:r>
    </w:p>
    <w:p w14:paraId="759D160D" w14:textId="77777777" w:rsidR="005D1D8B" w:rsidRPr="00F132CC" w:rsidRDefault="005D1D8B" w:rsidP="00D66E8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outlineLvl w:val="1"/>
        <w:rPr>
          <w:rFonts w:cstheme="minorHAnsi"/>
        </w:rPr>
      </w:pPr>
      <w:r w:rsidRPr="00F132CC">
        <w:rPr>
          <w:rFonts w:cstheme="minorHAnsi"/>
        </w:rPr>
        <w:t xml:space="preserve">Rozliczenie za wykonanie etapu II będzie płatne co miesiąc na podstawie zestawienia zrealizowanych godzin </w:t>
      </w:r>
      <w:r w:rsidR="003D7F5F" w:rsidRPr="00F132CC">
        <w:rPr>
          <w:rFonts w:cstheme="minorHAnsi"/>
        </w:rPr>
        <w:t>pracy</w:t>
      </w:r>
      <w:r w:rsidRPr="00F132CC">
        <w:rPr>
          <w:rFonts w:cstheme="minorHAnsi"/>
        </w:rPr>
        <w:t>, podpisaniu protokołu odbioru i dostarczeniu prawidłowo wystawionej faktury</w:t>
      </w:r>
      <w:r w:rsidR="00540127" w:rsidRPr="00F132CC">
        <w:rPr>
          <w:rFonts w:cstheme="minorHAnsi"/>
        </w:rPr>
        <w:t>.</w:t>
      </w:r>
    </w:p>
    <w:p w14:paraId="2663F1D3" w14:textId="77777777" w:rsidR="005D1D8B" w:rsidRPr="00F132CC" w:rsidRDefault="005D1D8B" w:rsidP="005D1D8B">
      <w:pPr>
        <w:keepNext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</w:p>
    <w:p w14:paraId="6341044A" w14:textId="77777777" w:rsidR="007169E2" w:rsidRPr="00F132CC" w:rsidRDefault="007169E2" w:rsidP="009D0D92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cstheme="minorHAnsi"/>
        </w:rPr>
      </w:pPr>
      <w:r w:rsidRPr="00F132CC">
        <w:rPr>
          <w:rFonts w:cstheme="minorHAnsi"/>
          <w:b/>
        </w:rPr>
        <w:t>Warunki udziału w postępowaniu.</w:t>
      </w:r>
    </w:p>
    <w:p w14:paraId="504E8684" w14:textId="77777777" w:rsidR="00EE7D9E" w:rsidRPr="009D0D92" w:rsidRDefault="007169E2" w:rsidP="009D0D92">
      <w:pPr>
        <w:spacing w:after="0" w:line="360" w:lineRule="auto"/>
        <w:ind w:left="357"/>
        <w:jc w:val="both"/>
        <w:rPr>
          <w:rFonts w:cstheme="minorHAnsi"/>
        </w:rPr>
      </w:pPr>
      <w:r w:rsidRPr="00F132CC">
        <w:rPr>
          <w:rFonts w:cstheme="minorHAnsi"/>
        </w:rPr>
        <w:t>O udzielenie zamówienia mogą ubiegać się Wykonawcy</w:t>
      </w:r>
      <w:r w:rsidRPr="009D0D92">
        <w:rPr>
          <w:rFonts w:cstheme="minorHAnsi"/>
        </w:rPr>
        <w:t xml:space="preserve">, </w:t>
      </w:r>
      <w:r w:rsidR="00C045F7" w:rsidRPr="009D0D92">
        <w:rPr>
          <w:rFonts w:cstheme="minorHAnsi"/>
        </w:rPr>
        <w:t>którzy wykażą, że:</w:t>
      </w:r>
    </w:p>
    <w:p w14:paraId="6F8B448D" w14:textId="77777777" w:rsidR="007169E2" w:rsidRPr="009D0D92" w:rsidRDefault="007169E2" w:rsidP="00D66E82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D0D92">
        <w:rPr>
          <w:rFonts w:cstheme="minorHAnsi"/>
        </w:rPr>
        <w:t xml:space="preserve">w okresie ostatnich trzech lat, przed upływem terminu składania ofert, a jeżeli okres prowadzenia działalności jest krótszy - w tym okresie: wykonał trzy usługi polegające na </w:t>
      </w:r>
      <w:r w:rsidR="00EE7D9E" w:rsidRPr="009D0D92">
        <w:rPr>
          <w:rFonts w:cstheme="minorHAnsi"/>
        </w:rPr>
        <w:t xml:space="preserve">wykonaniu audytu technicznego obiektu budowlanego </w:t>
      </w:r>
      <w:r w:rsidRPr="009D0D92">
        <w:rPr>
          <w:rFonts w:cstheme="minorHAnsi"/>
        </w:rPr>
        <w:t xml:space="preserve">o wartości minimum </w:t>
      </w:r>
      <w:r w:rsidR="00C045F7" w:rsidRPr="009D0D92">
        <w:rPr>
          <w:rFonts w:cstheme="minorHAnsi"/>
        </w:rPr>
        <w:t>4</w:t>
      </w:r>
      <w:r w:rsidRPr="009D0D92">
        <w:rPr>
          <w:rFonts w:cstheme="minorHAnsi"/>
        </w:rPr>
        <w:t xml:space="preserve">0 000 zł </w:t>
      </w:r>
      <w:r w:rsidR="00EE7D9E" w:rsidRPr="009D0D92">
        <w:rPr>
          <w:rFonts w:cstheme="minorHAnsi"/>
        </w:rPr>
        <w:t>ne</w:t>
      </w:r>
      <w:r w:rsidRPr="009D0D92">
        <w:rPr>
          <w:rFonts w:cstheme="minorHAnsi"/>
        </w:rPr>
        <w:t>tto każda</w:t>
      </w:r>
      <w:r w:rsidR="00EE7D9E" w:rsidRPr="009D0D92">
        <w:rPr>
          <w:rFonts w:cstheme="minorHAnsi"/>
        </w:rPr>
        <w:t>,</w:t>
      </w:r>
      <w:r w:rsidR="007C1780" w:rsidRPr="009D0D92">
        <w:rPr>
          <w:rFonts w:cstheme="minorHAnsi"/>
        </w:rPr>
        <w:t xml:space="preserve"> zgodnie z </w:t>
      </w:r>
      <w:r w:rsidR="007C1780" w:rsidRPr="009D0D92">
        <w:rPr>
          <w:rFonts w:cstheme="minorHAnsi"/>
          <w:b/>
        </w:rPr>
        <w:t>Załącznikiem nr 1</w:t>
      </w:r>
      <w:r w:rsidR="007C1780" w:rsidRPr="009D0D92">
        <w:rPr>
          <w:rFonts w:cstheme="minorHAnsi"/>
        </w:rPr>
        <w:t>,</w:t>
      </w:r>
    </w:p>
    <w:p w14:paraId="4CD1C3D1" w14:textId="77777777" w:rsidR="00EE7D9E" w:rsidRPr="008F55CF" w:rsidRDefault="00EE7D9E" w:rsidP="00D66E82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theme="minorHAnsi"/>
        </w:rPr>
      </w:pPr>
      <w:r w:rsidRPr="009D0D92">
        <w:rPr>
          <w:rFonts w:cstheme="minorHAnsi"/>
        </w:rPr>
        <w:t xml:space="preserve">posiadają aktualną polisę OC </w:t>
      </w:r>
      <w:r w:rsidR="005D282A" w:rsidRPr="009D0D92">
        <w:rPr>
          <w:rFonts w:cstheme="minorHAnsi"/>
        </w:rPr>
        <w:t xml:space="preserve">z tytułu posiadania mienia oraz prowadzenia działalności na </w:t>
      </w:r>
      <w:r w:rsidR="005D282A" w:rsidRPr="008F55CF">
        <w:rPr>
          <w:rFonts w:cstheme="minorHAnsi"/>
        </w:rPr>
        <w:t xml:space="preserve">sumę ubezpieczenia co najmniej </w:t>
      </w:r>
      <w:r w:rsidRPr="008F55CF">
        <w:rPr>
          <w:rFonts w:cstheme="minorHAnsi"/>
        </w:rPr>
        <w:t>2 000 000,00 zł</w:t>
      </w:r>
      <w:r w:rsidR="00C045F7" w:rsidRPr="008F55CF">
        <w:rPr>
          <w:rFonts w:cstheme="minorHAnsi"/>
        </w:rPr>
        <w:t>,</w:t>
      </w:r>
    </w:p>
    <w:p w14:paraId="265206AA" w14:textId="62BBF9A5" w:rsidR="00C045F7" w:rsidRDefault="00C045F7" w:rsidP="00D66E82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theme="minorHAnsi"/>
        </w:rPr>
      </w:pPr>
      <w:r w:rsidRPr="008F55CF">
        <w:rPr>
          <w:rFonts w:cstheme="minorHAnsi"/>
        </w:rPr>
        <w:t xml:space="preserve">posiadają potencjał </w:t>
      </w:r>
      <w:r w:rsidR="008F55CF" w:rsidRPr="008F55CF">
        <w:rPr>
          <w:rFonts w:cstheme="minorHAnsi"/>
        </w:rPr>
        <w:t xml:space="preserve">techniczny i organizacyjny </w:t>
      </w:r>
      <w:r w:rsidRPr="008F55CF">
        <w:rPr>
          <w:rFonts w:cstheme="minorHAnsi"/>
        </w:rPr>
        <w:t>do wykonania przedmiotu zamówienia.</w:t>
      </w:r>
    </w:p>
    <w:p w14:paraId="33D66427" w14:textId="77777777" w:rsidR="00A53263" w:rsidRPr="009D0D92" w:rsidRDefault="00A53263" w:rsidP="00D66E82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theme="minorHAnsi"/>
          <w:b/>
        </w:rPr>
      </w:pPr>
      <w:r w:rsidRPr="009D0D92">
        <w:rPr>
          <w:rFonts w:cstheme="minorHAnsi"/>
          <w:b/>
        </w:rPr>
        <w:t>Wykaz wymaganych oświadczeń i dokumentów w celu potwierdzenia spełnienia warunków udziału w postępowaniu oraz braku podstaw do wykluczenia z postępowania.</w:t>
      </w:r>
    </w:p>
    <w:p w14:paraId="42CCEF14" w14:textId="77777777" w:rsidR="00A53263" w:rsidRPr="009D0D92" w:rsidRDefault="00A53263" w:rsidP="00D66E82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</w:rPr>
      </w:pPr>
      <w:r w:rsidRPr="009D0D92">
        <w:rPr>
          <w:rFonts w:cstheme="minorHAnsi"/>
        </w:rPr>
        <w:t xml:space="preserve">aktualny odpis z właściwego rejestru, jeżeli odrębne przepisy wymagają wpisu do rejestru, wystawionego nie wcześniej niż 6 miesięcy przed upływem terminu składania ofert, </w:t>
      </w:r>
      <w:r w:rsidR="007C1780" w:rsidRPr="009D0D92">
        <w:rPr>
          <w:rFonts w:cstheme="minorHAnsi"/>
        </w:rPr>
        <w:br/>
      </w:r>
      <w:r w:rsidRPr="009D0D92">
        <w:rPr>
          <w:rFonts w:cstheme="minorHAnsi"/>
        </w:rPr>
        <w:t>a w stosunku do osób fizycznych oświadczenie w zakresie art. 24 ust. 1 pkt 2 ustawy,</w:t>
      </w:r>
    </w:p>
    <w:p w14:paraId="4AFCB3F9" w14:textId="77777777" w:rsidR="00A53263" w:rsidRPr="009D0D92" w:rsidRDefault="00A53263" w:rsidP="00D66E82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</w:rPr>
      </w:pPr>
      <w:r w:rsidRPr="009D0D92">
        <w:rPr>
          <w:rFonts w:cstheme="minorHAnsi"/>
        </w:rPr>
        <w:lastRenderedPageBreak/>
        <w:t xml:space="preserve">przedstawienie polisy ubezpieczeniowej potwierdzającej, ubezpieczenie od odpowiedzialności cywilnej w zakresie prowadzonej działalności gospodarczej na kwotę nie mniejszą niż </w:t>
      </w:r>
      <w:r w:rsidR="007C1780" w:rsidRPr="009D0D92">
        <w:rPr>
          <w:rFonts w:cstheme="minorHAnsi"/>
        </w:rPr>
        <w:br/>
      </w:r>
      <w:r w:rsidRPr="009D0D92">
        <w:rPr>
          <w:rFonts w:cstheme="minorHAnsi"/>
        </w:rPr>
        <w:t>2 000 000,00 zł,</w:t>
      </w:r>
    </w:p>
    <w:p w14:paraId="5B912BE6" w14:textId="77777777" w:rsidR="00A53263" w:rsidRPr="009D0D92" w:rsidRDefault="00A53263" w:rsidP="00D66E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/>
        </w:rPr>
      </w:pPr>
      <w:r w:rsidRPr="009D0D92">
        <w:rPr>
          <w:rFonts w:cstheme="minorHAnsi"/>
        </w:rPr>
        <w:t>wykaz osób, które będą uczestniczyć w wykonywaniu zamówienia, w szczególności odpowiedzialnych za świadczenie usług</w:t>
      </w:r>
      <w:r w:rsidR="007840FA">
        <w:rPr>
          <w:rFonts w:cstheme="minorHAnsi"/>
        </w:rPr>
        <w:t>,</w:t>
      </w:r>
      <w:r w:rsidRPr="009D0D92">
        <w:rPr>
          <w:rFonts w:cstheme="minorHAnsi"/>
        </w:rPr>
        <w:t xml:space="preserve"> lub kierowanie pracami, wraz </w:t>
      </w:r>
      <w:r w:rsidR="009C572F" w:rsidRPr="009D0D92">
        <w:rPr>
          <w:rFonts w:cstheme="minorHAnsi"/>
        </w:rPr>
        <w:br/>
      </w:r>
      <w:r w:rsidRPr="009D0D92">
        <w:rPr>
          <w:rFonts w:cstheme="minorHAnsi"/>
        </w:rPr>
        <w:t>z informacjami na temat ich kwalifikacji zawodowych, doświadczenia i wykształcenia niezbędnych dla wykonania zamówienia, a także zakresu wykonywanych przez nie czynności, oraz informacją o podstawie do dysponowania tymi osobami</w:t>
      </w:r>
      <w:r w:rsidRPr="009D0D92">
        <w:rPr>
          <w:rFonts w:cstheme="minorHAnsi"/>
          <w:color w:val="FF0000"/>
        </w:rPr>
        <w:t xml:space="preserve"> </w:t>
      </w:r>
      <w:r w:rsidRPr="009D0D92">
        <w:rPr>
          <w:rFonts w:cstheme="minorHAnsi"/>
          <w:b/>
        </w:rPr>
        <w:t>(</w:t>
      </w:r>
      <w:r w:rsidRPr="009D0D92">
        <w:rPr>
          <w:rFonts w:cstheme="minorHAnsi"/>
          <w:b/>
          <w:u w:val="single"/>
        </w:rPr>
        <w:t xml:space="preserve">Załącznik nr </w:t>
      </w:r>
      <w:r w:rsidR="007C1780" w:rsidRPr="009D0D92">
        <w:rPr>
          <w:rFonts w:cstheme="minorHAnsi"/>
          <w:b/>
          <w:u w:val="single"/>
        </w:rPr>
        <w:t>2</w:t>
      </w:r>
      <w:r w:rsidRPr="009D0D92">
        <w:rPr>
          <w:rFonts w:cstheme="minorHAnsi"/>
          <w:b/>
        </w:rPr>
        <w:t>),</w:t>
      </w:r>
    </w:p>
    <w:p w14:paraId="6B4E0B97" w14:textId="77777777" w:rsidR="00A53263" w:rsidRPr="009D0D92" w:rsidRDefault="00A53263" w:rsidP="00D66E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b/>
        </w:rPr>
      </w:pPr>
      <w:r w:rsidRPr="009D0D92">
        <w:rPr>
          <w:rFonts w:cstheme="minorHAnsi"/>
        </w:rPr>
        <w:t>oświadczenie, że osoby, które będą uczestniczyć w wykonywaniu zamówienia, posiadają wymagane uprawnienia, jeżeli ustawy nakładają obowiązek posiadania takich uprawnień</w:t>
      </w:r>
      <w:r w:rsidRPr="009D0D92">
        <w:rPr>
          <w:rFonts w:eastAsia="Calibri" w:cstheme="minorHAnsi"/>
        </w:rPr>
        <w:t>,</w:t>
      </w:r>
    </w:p>
    <w:p w14:paraId="2C1F956B" w14:textId="77777777" w:rsidR="00A53263" w:rsidRPr="009D0D92" w:rsidRDefault="00A53263" w:rsidP="00D66E82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cstheme="minorHAnsi"/>
        </w:rPr>
      </w:pPr>
      <w:r w:rsidRPr="009D0D92">
        <w:rPr>
          <w:rFonts w:cstheme="minorHAnsi"/>
        </w:rPr>
        <w:t xml:space="preserve">oświadczenie Wykonawcy, że nie </w:t>
      </w:r>
      <w:r w:rsidRPr="009D0D92">
        <w:rPr>
          <w:rFonts w:eastAsia="Times New Roman" w:cstheme="minorHAnsi"/>
        </w:rPr>
        <w:t xml:space="preserve">jest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</w:t>
      </w:r>
      <w:r w:rsidR="007C1780" w:rsidRPr="009D0D92">
        <w:rPr>
          <w:rFonts w:eastAsia="Times New Roman" w:cstheme="minorHAnsi"/>
        </w:rPr>
        <w:br/>
      </w:r>
      <w:r w:rsidRPr="009D0D92">
        <w:rPr>
          <w:rFonts w:eastAsia="Times New Roman" w:cstheme="minorHAnsi"/>
        </w:rPr>
        <w:t>a Wykonawcą, polegające w szczególności na:</w:t>
      </w:r>
    </w:p>
    <w:p w14:paraId="52B4038F" w14:textId="77777777" w:rsidR="00A53263" w:rsidRPr="009D0D92" w:rsidRDefault="00A53263" w:rsidP="00D66E82">
      <w:pPr>
        <w:pStyle w:val="Akapitzlist"/>
        <w:numPr>
          <w:ilvl w:val="0"/>
          <w:numId w:val="2"/>
        </w:numPr>
        <w:spacing w:after="0" w:line="360" w:lineRule="auto"/>
        <w:ind w:left="1105" w:hanging="357"/>
        <w:rPr>
          <w:rFonts w:eastAsia="Times New Roman" w:cstheme="minorHAnsi"/>
        </w:rPr>
      </w:pPr>
      <w:r w:rsidRPr="009D0D92">
        <w:rPr>
          <w:rFonts w:eastAsia="Times New Roman" w:cstheme="minorHAnsi"/>
        </w:rPr>
        <w:t>uczestniczeniu w spółce jako wspólnik spółki cywilnej lub spółki osobowej,</w:t>
      </w:r>
    </w:p>
    <w:p w14:paraId="5EF96F0C" w14:textId="77777777" w:rsidR="00A53263" w:rsidRPr="009D0D92" w:rsidRDefault="00A53263" w:rsidP="00D66E82">
      <w:pPr>
        <w:pStyle w:val="Akapitzlist"/>
        <w:numPr>
          <w:ilvl w:val="0"/>
          <w:numId w:val="2"/>
        </w:numPr>
        <w:spacing w:after="0" w:line="360" w:lineRule="auto"/>
        <w:ind w:left="1105" w:hanging="357"/>
        <w:rPr>
          <w:rFonts w:eastAsia="Times New Roman" w:cstheme="minorHAnsi"/>
        </w:rPr>
      </w:pPr>
      <w:r w:rsidRPr="009D0D92">
        <w:rPr>
          <w:rFonts w:eastAsia="Times New Roman" w:cstheme="minorHAnsi"/>
        </w:rPr>
        <w:t>posiadaniu co najmniej 10 % udziałów lub akcji,</w:t>
      </w:r>
    </w:p>
    <w:p w14:paraId="222600FE" w14:textId="77777777" w:rsidR="00A53263" w:rsidRPr="009D0D92" w:rsidRDefault="00A53263" w:rsidP="00D66E82">
      <w:pPr>
        <w:pStyle w:val="Akapitzlist"/>
        <w:numPr>
          <w:ilvl w:val="0"/>
          <w:numId w:val="2"/>
        </w:numPr>
        <w:spacing w:after="0" w:line="360" w:lineRule="auto"/>
        <w:ind w:left="1105" w:hanging="357"/>
        <w:jc w:val="both"/>
        <w:rPr>
          <w:rFonts w:eastAsia="Times New Roman" w:cstheme="minorHAnsi"/>
        </w:rPr>
      </w:pPr>
      <w:r w:rsidRPr="009D0D92">
        <w:rPr>
          <w:rFonts w:eastAsia="Times New Roman" w:cstheme="minorHAnsi"/>
        </w:rPr>
        <w:t>pełnieniu funkcji członka organu nadzorczego lub zarządzającego, prokurenta, pełnomocnika,</w:t>
      </w:r>
    </w:p>
    <w:p w14:paraId="2700DDC0" w14:textId="77777777" w:rsidR="00A53263" w:rsidRPr="009D0D92" w:rsidRDefault="00A53263" w:rsidP="00D66E82">
      <w:pPr>
        <w:pStyle w:val="Akapitzlist"/>
        <w:numPr>
          <w:ilvl w:val="0"/>
          <w:numId w:val="2"/>
        </w:numPr>
        <w:spacing w:after="0" w:line="360" w:lineRule="auto"/>
        <w:ind w:left="1105" w:hanging="357"/>
        <w:jc w:val="both"/>
        <w:rPr>
          <w:rFonts w:eastAsia="Times New Roman" w:cstheme="minorHAnsi"/>
        </w:rPr>
      </w:pPr>
      <w:r w:rsidRPr="009D0D92">
        <w:rPr>
          <w:rFonts w:eastAsia="Times New Roman" w:cstheme="minorHAnsi"/>
        </w:rPr>
        <w:t xml:space="preserve">pozostawaniu w związku małżeńskim, w stosunku pokrewieństwa lub powinowactwa </w:t>
      </w:r>
      <w:r w:rsidR="007C1780" w:rsidRPr="009D0D92">
        <w:rPr>
          <w:rFonts w:eastAsia="Times New Roman" w:cstheme="minorHAnsi"/>
        </w:rPr>
        <w:br/>
      </w:r>
      <w:r w:rsidRPr="009D0D92">
        <w:rPr>
          <w:rFonts w:eastAsia="Times New Roman" w:cstheme="minorHAnsi"/>
        </w:rPr>
        <w:t>w linii prostej, pokrewieństwa lub powinowactwa w linii bocznej do drugiego stopnia lub w stosunku przysposobienia, opieki lub kurateli,</w:t>
      </w:r>
    </w:p>
    <w:p w14:paraId="6747E18B" w14:textId="77777777" w:rsidR="001A4338" w:rsidRPr="009D0D92" w:rsidRDefault="001A4338" w:rsidP="00D66E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b/>
          <w:bCs/>
          <w:color w:val="000000"/>
        </w:rPr>
      </w:pPr>
      <w:r w:rsidRPr="009D0D92">
        <w:rPr>
          <w:rFonts w:cstheme="minorHAnsi"/>
          <w:b/>
          <w:bCs/>
          <w:color w:val="000000"/>
        </w:rPr>
        <w:t>Osoby uprawnione do kontaktów z Wykonawcami.</w:t>
      </w:r>
    </w:p>
    <w:p w14:paraId="4BA486AF" w14:textId="77777777" w:rsidR="001A4338" w:rsidRPr="009D0D92" w:rsidRDefault="001A4338" w:rsidP="009D0D9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color w:val="000000"/>
        </w:rPr>
      </w:pPr>
      <w:r w:rsidRPr="009D0D92">
        <w:rPr>
          <w:rFonts w:cstheme="minorHAnsi"/>
          <w:color w:val="000000"/>
        </w:rPr>
        <w:t>Informacji na temat przedmiotu zamówienia udziela w godzinach  9</w:t>
      </w:r>
      <w:r w:rsidRPr="009D0D92">
        <w:rPr>
          <w:rFonts w:cstheme="minorHAnsi"/>
          <w:color w:val="000000"/>
          <w:vertAlign w:val="superscript"/>
        </w:rPr>
        <w:t>00</w:t>
      </w:r>
      <w:r w:rsidRPr="009D0D92">
        <w:rPr>
          <w:rFonts w:cstheme="minorHAnsi"/>
          <w:color w:val="000000"/>
        </w:rPr>
        <w:t xml:space="preserve"> – 15</w:t>
      </w:r>
      <w:r w:rsidRPr="009D0D92">
        <w:rPr>
          <w:rFonts w:cstheme="minorHAnsi"/>
          <w:color w:val="000000"/>
          <w:vertAlign w:val="superscript"/>
        </w:rPr>
        <w:t>00</w:t>
      </w:r>
      <w:r w:rsidRPr="009D0D92">
        <w:rPr>
          <w:rFonts w:cstheme="minorHAnsi"/>
          <w:color w:val="000000"/>
        </w:rPr>
        <w:t>, pon. – pt.: Pan Dariusz Bednarski,  tel.  22 50 55 630</w:t>
      </w:r>
    </w:p>
    <w:p w14:paraId="01CFC4B7" w14:textId="77777777" w:rsidR="001A4338" w:rsidRPr="009D0D92" w:rsidRDefault="001A4338" w:rsidP="00D66E8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color w:val="000000"/>
        </w:rPr>
      </w:pPr>
      <w:r w:rsidRPr="009D0D92">
        <w:rPr>
          <w:rFonts w:cstheme="minorHAnsi"/>
          <w:b/>
          <w:bCs/>
          <w:color w:val="000000"/>
        </w:rPr>
        <w:t>Sposób udzielania wyjaśnień</w:t>
      </w:r>
      <w:r w:rsidRPr="009D0D92">
        <w:rPr>
          <w:rFonts w:cstheme="minorHAnsi"/>
          <w:color w:val="000000"/>
        </w:rPr>
        <w:t>.</w:t>
      </w:r>
    </w:p>
    <w:p w14:paraId="1ABA4B7E" w14:textId="3F04C454" w:rsidR="001A4338" w:rsidRPr="009D0D92" w:rsidRDefault="001A4338" w:rsidP="009D0D9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</w:rPr>
      </w:pPr>
      <w:r w:rsidRPr="009D0D92">
        <w:rPr>
          <w:rFonts w:cstheme="minorHAnsi"/>
          <w:color w:val="000000"/>
        </w:rPr>
        <w:t xml:space="preserve">Wykonawca może zwrócić się do Zamawiającego z prośbą o wyjaśnienie treści przedmiotu zamówienia. Zamawiający udzieli niezwłocznie wyjaśnień jednak nie później niż na 2 dni przed terminem składania ofert, pod warunkiem, że wniosek o wyjaśnienie treści przedmiotu zamówienia wpłynie do Zamawiającego nie później niż do końca dnia, w którym upływa połowa wyznaczonego terminu składania ofert. Jeżeli wniosek o wyjaśnienie treści przedmiotu zamówienia wpłynie po upływie terminu składania wniosku, lub dotyczy udzielonych wyjaśnień, Zamawiający może udzielić wyjaśnień albo </w:t>
      </w:r>
      <w:r w:rsidRPr="009D0D92">
        <w:rPr>
          <w:rFonts w:cstheme="minorHAnsi"/>
        </w:rPr>
        <w:t>pozostawić wniosek bez rozpoznania. Zapytanie należy kierować na adres:</w:t>
      </w:r>
      <w:r w:rsidRPr="009D0D92">
        <w:rPr>
          <w:rFonts w:cstheme="minorHAnsi"/>
          <w:bCs/>
        </w:rPr>
        <w:t xml:space="preserve"> </w:t>
      </w:r>
      <w:hyperlink r:id="rId9" w:history="1">
        <w:r w:rsidRPr="009D0D92">
          <w:rPr>
            <w:rStyle w:val="Hipercze"/>
            <w:rFonts w:cstheme="minorHAnsi"/>
            <w:bCs/>
            <w:color w:val="auto"/>
          </w:rPr>
          <w:t>kornatowski@pfron.org.pl</w:t>
        </w:r>
      </w:hyperlink>
      <w:r w:rsidRPr="009D0D92">
        <w:rPr>
          <w:rFonts w:cstheme="minorHAnsi"/>
          <w:bCs/>
        </w:rPr>
        <w:t xml:space="preserve"> </w:t>
      </w:r>
    </w:p>
    <w:p w14:paraId="77EEDE4A" w14:textId="77777777" w:rsidR="006F7032" w:rsidRPr="009D0D92" w:rsidRDefault="006F7032" w:rsidP="00D66E82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cstheme="minorHAnsi"/>
          <w:b/>
        </w:rPr>
      </w:pPr>
      <w:r w:rsidRPr="009D0D92">
        <w:rPr>
          <w:rFonts w:cstheme="minorHAnsi"/>
          <w:b/>
        </w:rPr>
        <w:lastRenderedPageBreak/>
        <w:t>T</w:t>
      </w:r>
      <w:r w:rsidR="00F72EDE" w:rsidRPr="009D0D92">
        <w:rPr>
          <w:rFonts w:cstheme="minorHAnsi"/>
          <w:b/>
        </w:rPr>
        <w:t>ermin wykonania Umowy:</w:t>
      </w:r>
    </w:p>
    <w:p w14:paraId="21D2B299" w14:textId="77777777" w:rsidR="00F72EDE" w:rsidRDefault="00A11C17" w:rsidP="009D0D92">
      <w:pPr>
        <w:pStyle w:val="Akapitzlist"/>
        <w:spacing w:after="0" w:line="360" w:lineRule="auto"/>
        <w:ind w:left="357"/>
        <w:jc w:val="both"/>
        <w:rPr>
          <w:rFonts w:cstheme="minorHAnsi"/>
        </w:rPr>
      </w:pPr>
      <w:r>
        <w:rPr>
          <w:rFonts w:cstheme="minorHAnsi"/>
        </w:rPr>
        <w:t xml:space="preserve">Etap I –  </w:t>
      </w:r>
      <w:r w:rsidR="00907A97">
        <w:rPr>
          <w:rFonts w:cstheme="minorHAnsi"/>
        </w:rPr>
        <w:t>4</w:t>
      </w:r>
      <w:r>
        <w:rPr>
          <w:rFonts w:cstheme="minorHAnsi"/>
        </w:rPr>
        <w:t xml:space="preserve"> tygodni</w:t>
      </w:r>
      <w:r w:rsidR="00907A97">
        <w:rPr>
          <w:rFonts w:cstheme="minorHAnsi"/>
        </w:rPr>
        <w:t>e</w:t>
      </w:r>
      <w:r>
        <w:rPr>
          <w:rFonts w:cstheme="minorHAnsi"/>
        </w:rPr>
        <w:t xml:space="preserve"> od dnia podpisania umowy</w:t>
      </w:r>
    </w:p>
    <w:p w14:paraId="2B1A58D9" w14:textId="77777777" w:rsidR="00F86495" w:rsidRPr="003D7F5F" w:rsidRDefault="00A11C17" w:rsidP="003D7F5F">
      <w:pPr>
        <w:keepNext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color w:val="222222"/>
        </w:rPr>
      </w:pPr>
      <w:r>
        <w:rPr>
          <w:rFonts w:cstheme="minorHAnsi"/>
        </w:rPr>
        <w:t>Etap II – do końca 20</w:t>
      </w:r>
      <w:r w:rsidR="003D7F5F">
        <w:rPr>
          <w:rFonts w:cstheme="minorHAnsi"/>
        </w:rPr>
        <w:t>20</w:t>
      </w:r>
      <w:r>
        <w:rPr>
          <w:rFonts w:cstheme="minorHAnsi"/>
        </w:rPr>
        <w:t xml:space="preserve"> roku z możliwością przedłużenia w przypadku zaistnienia okoliczności uzasadniających</w:t>
      </w:r>
      <w:r w:rsidR="00786E66">
        <w:rPr>
          <w:rFonts w:cstheme="minorHAnsi"/>
        </w:rPr>
        <w:t>.</w:t>
      </w:r>
      <w:r w:rsidR="00F8707F">
        <w:rPr>
          <w:rFonts w:eastAsia="Times New Roman" w:cstheme="minorHAnsi"/>
          <w:color w:val="222222"/>
        </w:rPr>
        <w:t xml:space="preserve"> </w:t>
      </w:r>
    </w:p>
    <w:p w14:paraId="2CCF3854" w14:textId="6AD8318A" w:rsidR="006F7032" w:rsidRPr="009D0D92" w:rsidRDefault="006F7032" w:rsidP="00D66E82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cstheme="minorHAnsi"/>
        </w:rPr>
      </w:pPr>
      <w:r w:rsidRPr="009D0D92">
        <w:rPr>
          <w:rFonts w:cstheme="minorHAnsi"/>
          <w:b/>
        </w:rPr>
        <w:t xml:space="preserve">Miejsce i termin składania odpowiedzi na </w:t>
      </w:r>
      <w:r w:rsidR="00411C46">
        <w:rPr>
          <w:rFonts w:cstheme="minorHAnsi"/>
          <w:b/>
        </w:rPr>
        <w:t>Z</w:t>
      </w:r>
      <w:r w:rsidRPr="009D0D92">
        <w:rPr>
          <w:rFonts w:cstheme="minorHAnsi"/>
          <w:b/>
        </w:rPr>
        <w:t xml:space="preserve">apytanie </w:t>
      </w:r>
      <w:r w:rsidR="00411C46">
        <w:rPr>
          <w:rFonts w:cstheme="minorHAnsi"/>
          <w:b/>
        </w:rPr>
        <w:t>ofertowe</w:t>
      </w:r>
      <w:r w:rsidRPr="009D0D92">
        <w:rPr>
          <w:rFonts w:cstheme="minorHAnsi"/>
          <w:b/>
        </w:rPr>
        <w:t>.</w:t>
      </w:r>
    </w:p>
    <w:p w14:paraId="24B0AA89" w14:textId="4752BB5D" w:rsidR="00634B61" w:rsidRPr="009D0D92" w:rsidRDefault="00634B61" w:rsidP="009D0D92">
      <w:pPr>
        <w:pStyle w:val="Akapitzlist"/>
        <w:spacing w:after="0" w:line="360" w:lineRule="auto"/>
        <w:ind w:left="357"/>
        <w:jc w:val="both"/>
        <w:rPr>
          <w:rFonts w:cstheme="minorHAnsi"/>
        </w:rPr>
      </w:pPr>
      <w:r w:rsidRPr="009D0D92">
        <w:rPr>
          <w:rFonts w:cstheme="minorHAnsi"/>
        </w:rPr>
        <w:t xml:space="preserve">Odpowiedzi na zapytanie </w:t>
      </w:r>
      <w:r w:rsidR="009D0D92" w:rsidRPr="009D0D92">
        <w:rPr>
          <w:rFonts w:cstheme="minorHAnsi"/>
        </w:rPr>
        <w:t>ofertowe</w:t>
      </w:r>
      <w:r w:rsidRPr="009D0D92">
        <w:rPr>
          <w:rFonts w:cstheme="minorHAnsi"/>
        </w:rPr>
        <w:t xml:space="preserve"> należy dostarczyć pocztą elektroniczną na adres email: </w:t>
      </w:r>
      <w:hyperlink r:id="rId10" w:history="1">
        <w:r w:rsidR="009806BA" w:rsidRPr="00F92552">
          <w:rPr>
            <w:rStyle w:val="Hipercze"/>
            <w:rFonts w:cstheme="minorHAnsi"/>
            <w:b/>
          </w:rPr>
          <w:t>kornatowski@pfron.org.pl</w:t>
        </w:r>
      </w:hyperlink>
      <w:r w:rsidR="00411C46" w:rsidRPr="00411C46">
        <w:rPr>
          <w:rFonts w:cstheme="minorHAnsi"/>
        </w:rPr>
        <w:t xml:space="preserve"> do </w:t>
      </w:r>
      <w:r w:rsidR="00ED622A" w:rsidRPr="009D0D92">
        <w:rPr>
          <w:rFonts w:cstheme="minorHAnsi"/>
        </w:rPr>
        <w:t>dni</w:t>
      </w:r>
      <w:r w:rsidR="001A4338" w:rsidRPr="009D0D92">
        <w:rPr>
          <w:rFonts w:cstheme="minorHAnsi"/>
        </w:rPr>
        <w:t xml:space="preserve">a </w:t>
      </w:r>
      <w:r w:rsidR="00411C46">
        <w:rPr>
          <w:rFonts w:cstheme="minorHAnsi"/>
        </w:rPr>
        <w:t>17.05.2019 r.</w:t>
      </w:r>
      <w:r w:rsidR="006C5EA2">
        <w:rPr>
          <w:rFonts w:cstheme="minorHAnsi"/>
        </w:rPr>
        <w:t xml:space="preserve"> do godz. 13:00.</w:t>
      </w:r>
    </w:p>
    <w:p w14:paraId="288B1034" w14:textId="77777777" w:rsidR="001A4338" w:rsidRPr="009D0D92" w:rsidRDefault="001A4338" w:rsidP="00D66E8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0D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Kryteria wyboru oferty</w:t>
      </w:r>
    </w:p>
    <w:p w14:paraId="79F96AD6" w14:textId="77777777" w:rsidR="00907A97" w:rsidRPr="00907A97" w:rsidRDefault="00907A97" w:rsidP="00D66E8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eastAsia="Times New Roman" w:cstheme="minorHAnsi"/>
        </w:rPr>
        <w:t>K</w:t>
      </w:r>
      <w:r w:rsidR="009D0D92" w:rsidRPr="00A11C17">
        <w:rPr>
          <w:rFonts w:eastAsia="Times New Roman" w:cstheme="minorHAnsi"/>
        </w:rPr>
        <w:t>ryterium wyboru przedmiotowego zamówienia jest cena brutto oferowanej usługi.</w:t>
      </w:r>
      <w:r w:rsidR="00786E66">
        <w:rPr>
          <w:rFonts w:eastAsia="Times New Roman" w:cstheme="minorHAnsi"/>
        </w:rPr>
        <w:t xml:space="preserve"> Na cenę brutto usługi składają się</w:t>
      </w:r>
      <w:r w:rsidR="00F86495">
        <w:rPr>
          <w:rFonts w:eastAsia="Times New Roman" w:cstheme="minorHAnsi"/>
        </w:rPr>
        <w:t xml:space="preserve"> łącznie </w:t>
      </w:r>
      <w:r w:rsidR="00786E66" w:rsidRPr="00F86495">
        <w:rPr>
          <w:rFonts w:eastAsia="Times New Roman" w:cstheme="minorHAnsi"/>
        </w:rPr>
        <w:t>cena realizacji etapu I</w:t>
      </w:r>
      <w:r w:rsidR="00F86495" w:rsidRPr="00F86495">
        <w:rPr>
          <w:rFonts w:eastAsia="Times New Roman" w:cstheme="minorHAnsi"/>
        </w:rPr>
        <w:t xml:space="preserve"> </w:t>
      </w:r>
      <w:proofErr w:type="spellStart"/>
      <w:r w:rsidR="00F86495">
        <w:rPr>
          <w:rFonts w:eastAsia="Times New Roman" w:cstheme="minorHAnsi"/>
        </w:rPr>
        <w:t>i</w:t>
      </w:r>
      <w:proofErr w:type="spellEnd"/>
      <w:r w:rsidR="00F86495">
        <w:rPr>
          <w:rFonts w:eastAsia="Times New Roman" w:cstheme="minorHAnsi"/>
        </w:rPr>
        <w:t xml:space="preserve"> eta</w:t>
      </w:r>
      <w:r w:rsidR="00786E66" w:rsidRPr="00F86495">
        <w:rPr>
          <w:rFonts w:eastAsia="Times New Roman" w:cstheme="minorHAnsi"/>
        </w:rPr>
        <w:t>pu II</w:t>
      </w:r>
      <w:r w:rsidR="00F86495">
        <w:rPr>
          <w:rFonts w:eastAsia="Times New Roman" w:cstheme="minorHAnsi"/>
        </w:rPr>
        <w:t>.</w:t>
      </w:r>
      <w:r w:rsidR="00F86495" w:rsidRPr="00F86495">
        <w:rPr>
          <w:rFonts w:eastAsia="Times New Roman" w:cstheme="minorHAnsi"/>
        </w:rPr>
        <w:t xml:space="preserve"> </w:t>
      </w:r>
    </w:p>
    <w:p w14:paraId="70848CAC" w14:textId="77777777" w:rsidR="00907A97" w:rsidRDefault="00907A97" w:rsidP="00D66E8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Sposób obliczenia ceny brutto:</w:t>
      </w:r>
    </w:p>
    <w:p w14:paraId="2815A948" w14:textId="77777777" w:rsidR="003D7F5F" w:rsidRDefault="003D7F5F" w:rsidP="00907A9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Kryterium 1 </w:t>
      </w:r>
    </w:p>
    <w:p w14:paraId="620C004D" w14:textId="04890854" w:rsidR="003D7F5F" w:rsidRDefault="003D7F5F" w:rsidP="00907A9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907A97">
        <w:rPr>
          <w:rFonts w:cstheme="minorHAnsi"/>
        </w:rPr>
        <w:t>ena brutto za realizację I etapu</w:t>
      </w:r>
      <w:r>
        <w:rPr>
          <w:rFonts w:cstheme="minorHAnsi"/>
        </w:rPr>
        <w:t xml:space="preserve"> – tak jak w przetargach waga 6</w:t>
      </w:r>
      <w:r w:rsidR="00411C46">
        <w:rPr>
          <w:rFonts w:cstheme="minorHAnsi"/>
        </w:rPr>
        <w:t>0</w:t>
      </w:r>
    </w:p>
    <w:p w14:paraId="01747F51" w14:textId="77777777" w:rsidR="003D7F5F" w:rsidRDefault="003D7F5F" w:rsidP="00907A9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Kryterium 2</w:t>
      </w:r>
    </w:p>
    <w:p w14:paraId="6D44E4C5" w14:textId="77777777" w:rsidR="00907A97" w:rsidRDefault="00907A97" w:rsidP="00907A9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cena brutto za realizację etapu II ( 1</w:t>
      </w:r>
      <w:r w:rsidR="003D7F5F">
        <w:rPr>
          <w:rFonts w:cstheme="minorHAnsi"/>
        </w:rPr>
        <w:t>2</w:t>
      </w:r>
      <w:r>
        <w:rPr>
          <w:rFonts w:cstheme="minorHAnsi"/>
        </w:rPr>
        <w:t>0</w:t>
      </w:r>
      <w:r w:rsidR="003D7F5F">
        <w:rPr>
          <w:rFonts w:cstheme="minorHAnsi"/>
        </w:rPr>
        <w:t xml:space="preserve"> godzin</w:t>
      </w:r>
      <w:r>
        <w:rPr>
          <w:rFonts w:cstheme="minorHAnsi"/>
        </w:rPr>
        <w:t xml:space="preserve"> x cena jednostkowa za godzinę zegarową w obszarze etapu II)</w:t>
      </w:r>
      <w:r w:rsidR="003D7F5F">
        <w:rPr>
          <w:rFonts w:cstheme="minorHAnsi"/>
        </w:rPr>
        <w:t xml:space="preserve"> waga 40</w:t>
      </w:r>
    </w:p>
    <w:p w14:paraId="0A44B49F" w14:textId="77777777" w:rsidR="009D0D92" w:rsidRPr="009D0D92" w:rsidRDefault="009D0D92" w:rsidP="00D66E82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outlineLvl w:val="1"/>
        <w:rPr>
          <w:rFonts w:eastAsia="Times New Roman" w:cstheme="minorHAnsi"/>
          <w:b/>
          <w:bCs/>
        </w:rPr>
      </w:pPr>
      <w:r w:rsidRPr="009D0D92">
        <w:rPr>
          <w:rFonts w:cstheme="minorHAnsi"/>
          <w:b/>
        </w:rPr>
        <w:t>Waluta, w jakiej będą prowadzone rozliczenia związane z realizacją niniejszego zamówienia.</w:t>
      </w:r>
    </w:p>
    <w:p w14:paraId="08D1E805" w14:textId="77777777" w:rsidR="00786E66" w:rsidRPr="00786E66" w:rsidRDefault="009D0D92" w:rsidP="00786E66">
      <w:pPr>
        <w:pStyle w:val="Akapitzlist"/>
        <w:spacing w:after="0" w:line="360" w:lineRule="auto"/>
        <w:ind w:left="357"/>
        <w:jc w:val="both"/>
        <w:outlineLvl w:val="1"/>
        <w:rPr>
          <w:rFonts w:cstheme="minorHAnsi"/>
        </w:rPr>
      </w:pPr>
      <w:r w:rsidRPr="009D0D92">
        <w:rPr>
          <w:rFonts w:cstheme="minorHAnsi"/>
        </w:rPr>
        <w:t xml:space="preserve">Wykonawca określi cenę dla przedmiotu zamówienia, podając ją w kwocie brutto </w:t>
      </w:r>
      <w:r w:rsidRPr="009D0D92">
        <w:rPr>
          <w:rFonts w:cstheme="minorHAnsi"/>
        </w:rPr>
        <w:br/>
        <w:t>(z podatkiem VAT) oraz netto (bez podatku VAT). Walutą ceny oferowanej jest złoty polski.</w:t>
      </w:r>
    </w:p>
    <w:p w14:paraId="77BEBA64" w14:textId="77777777" w:rsidR="009D0D92" w:rsidRPr="009D0D92" w:rsidRDefault="009D0D92" w:rsidP="00D66E82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outlineLvl w:val="1"/>
        <w:rPr>
          <w:rFonts w:eastAsia="Times New Roman" w:cstheme="minorHAnsi"/>
          <w:b/>
          <w:bCs/>
        </w:rPr>
      </w:pPr>
      <w:r w:rsidRPr="009D0D92">
        <w:rPr>
          <w:rFonts w:eastAsia="Times New Roman" w:cstheme="minorHAnsi"/>
          <w:b/>
          <w:bCs/>
        </w:rPr>
        <w:t xml:space="preserve">Sposób oceny ofert: </w:t>
      </w:r>
    </w:p>
    <w:p w14:paraId="6B017F78" w14:textId="77777777" w:rsidR="009D0D92" w:rsidRPr="00F10B82" w:rsidRDefault="009D0D92" w:rsidP="00D66E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</w:rPr>
      </w:pPr>
      <w:r w:rsidRPr="00F10B82">
        <w:rPr>
          <w:rFonts w:eastAsia="Times New Roman" w:cstheme="minorHAnsi"/>
        </w:rPr>
        <w:t>oferta powinna składać się z wypełnionego i podpisanego Formularza ofertowego.</w:t>
      </w:r>
    </w:p>
    <w:p w14:paraId="33840339" w14:textId="77777777" w:rsidR="009D0D92" w:rsidRPr="00F10B82" w:rsidRDefault="009D0D92" w:rsidP="00D66E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</w:rPr>
      </w:pPr>
      <w:r w:rsidRPr="00F10B82">
        <w:rPr>
          <w:rFonts w:cstheme="minorHAnsi"/>
          <w:color w:val="000000"/>
        </w:rPr>
        <w:t>oferta niepełna zostanie odrzucona.</w:t>
      </w:r>
    </w:p>
    <w:p w14:paraId="6A7C7972" w14:textId="77777777" w:rsidR="00F10B82" w:rsidRPr="00F10B82" w:rsidRDefault="009D0D92" w:rsidP="00D66E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</w:rPr>
      </w:pPr>
      <w:r w:rsidRPr="00F10B82">
        <w:rPr>
          <w:rFonts w:cstheme="minorHAnsi"/>
        </w:rPr>
        <w:t xml:space="preserve">Zamawiający oceni i porówna </w:t>
      </w:r>
      <w:r w:rsidR="00F10B82">
        <w:rPr>
          <w:rFonts w:cstheme="minorHAnsi"/>
        </w:rPr>
        <w:t xml:space="preserve">wyłącznie </w:t>
      </w:r>
      <w:r w:rsidRPr="00F10B82">
        <w:rPr>
          <w:rFonts w:cstheme="minorHAnsi"/>
        </w:rPr>
        <w:t>te oferty, które nie zostaną odrzucone.</w:t>
      </w:r>
    </w:p>
    <w:p w14:paraId="444BFF27" w14:textId="77777777" w:rsidR="009D0D92" w:rsidRPr="00F86495" w:rsidRDefault="009D0D92" w:rsidP="00D66E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</w:rPr>
      </w:pPr>
      <w:r w:rsidRPr="00F10B82">
        <w:rPr>
          <w:rFonts w:eastAsia="Times New Roman" w:cstheme="minorHAnsi"/>
        </w:rPr>
        <w:t xml:space="preserve">oferta spełniająca wszystkie wymagania Zamawiającego zostanie oceniona na podstawie wypełnionego i podpisanego przez Wykonawcę Formularza, stanowiącego  </w:t>
      </w:r>
      <w:r w:rsidRPr="00F10B82">
        <w:rPr>
          <w:rFonts w:eastAsia="Times New Roman" w:cstheme="minorHAnsi"/>
          <w:b/>
          <w:u w:val="single"/>
        </w:rPr>
        <w:t>Załącznik nr 3.</w:t>
      </w:r>
    </w:p>
    <w:p w14:paraId="328854DC" w14:textId="77777777" w:rsidR="00F86495" w:rsidRDefault="00F86495" w:rsidP="00D66E8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Zamawiający, dla celów obliczeniowych zakłada, że na realizację etapu II konieczne będzie 100 godzin. Zamawiający zastrzega sobie prawo do zmniejszenia liczby godzin jednak nie więcej niż o 20 godzin</w:t>
      </w:r>
      <w:r w:rsidR="00907A97">
        <w:rPr>
          <w:rFonts w:cstheme="minorHAnsi"/>
        </w:rPr>
        <w:t xml:space="preserve">, </w:t>
      </w:r>
      <w:r>
        <w:rPr>
          <w:rFonts w:cstheme="minorHAnsi"/>
        </w:rPr>
        <w:t>stosownie do faktycznego zapotrzebowania.</w:t>
      </w:r>
    </w:p>
    <w:p w14:paraId="332C3FA8" w14:textId="77777777" w:rsidR="001A4338" w:rsidRPr="009D0D92" w:rsidRDefault="001A4338" w:rsidP="00D66E82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b/>
          <w:bCs/>
          <w:color w:val="000000"/>
        </w:rPr>
      </w:pPr>
      <w:r w:rsidRPr="009D0D92">
        <w:rPr>
          <w:rFonts w:cstheme="minorHAnsi"/>
          <w:b/>
          <w:bCs/>
          <w:color w:val="000000"/>
        </w:rPr>
        <w:t>Termin związania złożoną ofertą.</w:t>
      </w:r>
    </w:p>
    <w:p w14:paraId="4392F1AA" w14:textId="77777777" w:rsidR="001A4338" w:rsidRPr="009D0D92" w:rsidRDefault="001A4338" w:rsidP="009D0D9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color w:val="000000"/>
        </w:rPr>
      </w:pPr>
      <w:r w:rsidRPr="009D0D92">
        <w:rPr>
          <w:rFonts w:cstheme="minorHAnsi"/>
          <w:color w:val="000000"/>
        </w:rPr>
        <w:t xml:space="preserve">Termin związania ofertą wynosi 30 dni. Bieg terminu związania ofertą rozpoczyna się wraz </w:t>
      </w:r>
      <w:r w:rsidR="007C1780" w:rsidRPr="009D0D92">
        <w:rPr>
          <w:rFonts w:cstheme="minorHAnsi"/>
          <w:color w:val="000000"/>
        </w:rPr>
        <w:br/>
      </w:r>
      <w:r w:rsidRPr="009D0D92">
        <w:rPr>
          <w:rFonts w:cstheme="minorHAnsi"/>
          <w:color w:val="000000"/>
        </w:rPr>
        <w:t>z upływem terminu składania ofert.</w:t>
      </w:r>
    </w:p>
    <w:p w14:paraId="774DD43B" w14:textId="77777777" w:rsidR="00634B61" w:rsidRPr="009D0D92" w:rsidRDefault="00634B61" w:rsidP="00D66E82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cstheme="minorHAnsi"/>
          <w:b/>
          <w:color w:val="000000" w:themeColor="text1"/>
        </w:rPr>
      </w:pPr>
      <w:r w:rsidRPr="009D0D92">
        <w:rPr>
          <w:rFonts w:cstheme="minorHAnsi"/>
          <w:b/>
          <w:color w:val="000000" w:themeColor="text1"/>
        </w:rPr>
        <w:t xml:space="preserve">Informacje dodatkowe: </w:t>
      </w:r>
    </w:p>
    <w:p w14:paraId="7FD3D497" w14:textId="77777777" w:rsidR="009D0D92" w:rsidRPr="009D0D92" w:rsidRDefault="009D0D92" w:rsidP="00D66E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</w:rPr>
      </w:pPr>
      <w:r w:rsidRPr="009D0D92">
        <w:rPr>
          <w:rFonts w:eastAsia="Times New Roman" w:cstheme="minorHAnsi"/>
        </w:rPr>
        <w:t>Zamawiający zastrzega sobie możliwość unieważnienia postępowania bez podania przyczyny.</w:t>
      </w:r>
    </w:p>
    <w:p w14:paraId="7C8F9A1D" w14:textId="532F88EC" w:rsidR="009D0D92" w:rsidRPr="009D0D92" w:rsidRDefault="009B1AD9" w:rsidP="00D66E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</w:t>
      </w:r>
      <w:r w:rsidR="009D0D92" w:rsidRPr="009D0D92">
        <w:rPr>
          <w:rFonts w:eastAsia="Times New Roman" w:cstheme="minorHAnsi"/>
        </w:rPr>
        <w:t>przypadku unieważnienia postępowania, Zamawiający nie ponosi kosztów postępowania. </w:t>
      </w:r>
    </w:p>
    <w:p w14:paraId="2C185514" w14:textId="77777777" w:rsidR="009C572F" w:rsidRPr="00540127" w:rsidRDefault="009D0D92" w:rsidP="00D66E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9D0D92">
        <w:rPr>
          <w:rFonts w:eastAsia="Times New Roman" w:cstheme="minorHAnsi"/>
        </w:rPr>
        <w:lastRenderedPageBreak/>
        <w:t>Zapytanie ofertowe nie stanowi podstaw do roszczeń dotyczących zawarcia umowy/realizacji zamówienia</w:t>
      </w:r>
      <w:r w:rsidR="00540127">
        <w:rPr>
          <w:rFonts w:eastAsia="Times New Roman" w:cstheme="minorHAnsi"/>
        </w:rPr>
        <w:t>.</w:t>
      </w:r>
    </w:p>
    <w:p w14:paraId="3C84B48F" w14:textId="77777777" w:rsidR="009C572F" w:rsidRDefault="009C572F" w:rsidP="00634B61">
      <w:pPr>
        <w:pStyle w:val="Akapitzlist"/>
        <w:tabs>
          <w:tab w:val="left" w:pos="284"/>
        </w:tabs>
        <w:spacing w:after="0" w:line="360" w:lineRule="auto"/>
        <w:ind w:left="714"/>
        <w:jc w:val="both"/>
        <w:rPr>
          <w:rFonts w:eastAsia="Times New Roman" w:cs="Times New Roman"/>
          <w:sz w:val="24"/>
          <w:szCs w:val="24"/>
        </w:rPr>
      </w:pPr>
    </w:p>
    <w:p w14:paraId="583AFF2A" w14:textId="77777777" w:rsidR="00FD7DA3" w:rsidRPr="003F1A4E" w:rsidRDefault="00FD7DA3" w:rsidP="00FD7DA3">
      <w:pPr>
        <w:pStyle w:val="Tekstprzypisudolnego"/>
        <w:spacing w:line="300" w:lineRule="exact"/>
        <w:jc w:val="center"/>
        <w:rPr>
          <w:rFonts w:cs="Arial"/>
          <w:b/>
          <w:i/>
          <w:sz w:val="22"/>
          <w:szCs w:val="22"/>
        </w:rPr>
      </w:pPr>
      <w:r w:rsidRPr="003F1A4E">
        <w:rPr>
          <w:rFonts w:cs="Arial"/>
          <w:b/>
          <w:i/>
          <w:sz w:val="22"/>
          <w:szCs w:val="22"/>
        </w:rPr>
        <w:t>Klau</w:t>
      </w:r>
      <w:bookmarkStart w:id="1" w:name="_GoBack"/>
      <w:bookmarkEnd w:id="1"/>
      <w:r w:rsidRPr="003F1A4E">
        <w:rPr>
          <w:rFonts w:cs="Arial"/>
          <w:b/>
          <w:i/>
          <w:sz w:val="22"/>
          <w:szCs w:val="22"/>
        </w:rPr>
        <w:t xml:space="preserve">zula informacyjna z art. 13 RODO związana z zamówieniami publicznymi </w:t>
      </w:r>
    </w:p>
    <w:p w14:paraId="6A5BC71F" w14:textId="77777777" w:rsidR="00FD7DA3" w:rsidRPr="003F1A4E" w:rsidRDefault="00FD7DA3" w:rsidP="00FD7DA3">
      <w:pPr>
        <w:pStyle w:val="Tekstprzypisudolnego"/>
        <w:spacing w:line="300" w:lineRule="exact"/>
        <w:jc w:val="center"/>
        <w:rPr>
          <w:rFonts w:cs="Arial"/>
          <w:b/>
          <w:i/>
          <w:sz w:val="22"/>
          <w:szCs w:val="22"/>
        </w:rPr>
      </w:pPr>
      <w:r w:rsidRPr="003F1A4E">
        <w:rPr>
          <w:rFonts w:cs="Arial"/>
          <w:b/>
          <w:i/>
          <w:sz w:val="22"/>
          <w:szCs w:val="22"/>
        </w:rPr>
        <w:t>o wartości poniżej 30.000 euro netto.</w:t>
      </w:r>
    </w:p>
    <w:p w14:paraId="5DF2DA6F" w14:textId="77777777" w:rsidR="00FD7DA3" w:rsidRPr="00020DC2" w:rsidRDefault="00FD7DA3" w:rsidP="00FD7DA3">
      <w:pPr>
        <w:spacing w:before="120" w:after="120" w:line="300" w:lineRule="exact"/>
        <w:jc w:val="both"/>
        <w:rPr>
          <w:rFonts w:cs="Arial"/>
        </w:rPr>
      </w:pPr>
    </w:p>
    <w:p w14:paraId="48B2BCED" w14:textId="77777777" w:rsidR="00FD7DA3" w:rsidRPr="00020DC2" w:rsidRDefault="00FD7DA3" w:rsidP="00D66E82">
      <w:pPr>
        <w:numPr>
          <w:ilvl w:val="0"/>
          <w:numId w:val="5"/>
        </w:numPr>
        <w:spacing w:after="150" w:line="300" w:lineRule="exact"/>
        <w:ind w:hanging="436"/>
        <w:jc w:val="both"/>
      </w:pPr>
      <w:r w:rsidRPr="00020DC2">
        <w:t xml:space="preserve">W związku z prowadzoną procedurą udzielenia zamówienia publicznego na </w:t>
      </w:r>
      <w:r w:rsidRPr="00020DC2">
        <w:rPr>
          <w:rFonts w:cs="Times New Roman"/>
          <w:color w:val="000000"/>
        </w:rPr>
        <w:t>pełnienie funkcji Inspektora Nadzoru podczas prac modernizacyjnych pomieszczeń i instalacji w</w:t>
      </w:r>
      <w:r w:rsidR="00965FF0" w:rsidRPr="00020DC2">
        <w:rPr>
          <w:rFonts w:cs="Times New Roman"/>
          <w:color w:val="000000"/>
        </w:rPr>
        <w:t> </w:t>
      </w:r>
      <w:r w:rsidRPr="00020DC2">
        <w:rPr>
          <w:rFonts w:cs="Times New Roman"/>
          <w:color w:val="000000"/>
        </w:rPr>
        <w:t>budynkach Biura Funduszu w Warszawie</w:t>
      </w:r>
      <w:r w:rsidRPr="00020DC2">
        <w:t xml:space="preserve">, Zamawiający informuje Wykonawcę, że zgodnie z art. 13 ust. 1 i ust.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0C069975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150" w:line="300" w:lineRule="exact"/>
        <w:ind w:hanging="436"/>
        <w:jc w:val="both"/>
      </w:pPr>
      <w:r w:rsidRPr="00020DC2">
        <w:t xml:space="preserve">Administratorem Pani/Pana danych osobowych jest </w:t>
      </w:r>
      <w:bookmarkStart w:id="2" w:name="_Hlk515353920"/>
      <w:r w:rsidRPr="00020DC2">
        <w:rPr>
          <w:bCs/>
        </w:rPr>
        <w:t>Państwowy Fundusz Rehabilitacji Osób Niepełnosprawnych</w:t>
      </w:r>
      <w:bookmarkEnd w:id="2"/>
      <w:r w:rsidRPr="00020DC2">
        <w:rPr>
          <w:bCs/>
        </w:rPr>
        <w:t>, z siedzibą w Warszawie (00-828), al. Jana Pawła II 13</w:t>
      </w:r>
      <w:r w:rsidRPr="00020DC2">
        <w:t>;</w:t>
      </w:r>
    </w:p>
    <w:p w14:paraId="7439CA4F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0" w:line="300" w:lineRule="exact"/>
        <w:ind w:hanging="436"/>
        <w:jc w:val="both"/>
        <w:rPr>
          <w:color w:val="00B0F0"/>
        </w:rPr>
      </w:pPr>
      <w:r w:rsidRPr="00020DC2">
        <w:t xml:space="preserve">Inspektorem ochrony danych osobowych w </w:t>
      </w:r>
      <w:r w:rsidRPr="00020DC2">
        <w:rPr>
          <w:bCs/>
        </w:rPr>
        <w:t>Państwowym Funduszu Rehabilitacji Osób Niepełnosprawnych</w:t>
      </w:r>
      <w:r w:rsidRPr="00020DC2">
        <w:t xml:space="preserve"> jest Pan</w:t>
      </w:r>
      <w:r w:rsidR="00FC1EC4" w:rsidRPr="00020DC2">
        <w:t>i Izabela Maciejewska</w:t>
      </w:r>
      <w:r w:rsidRPr="00020DC2">
        <w:t>, adres e-mail: iod@pfron.org.pl;</w:t>
      </w:r>
    </w:p>
    <w:p w14:paraId="68132A5D" w14:textId="77777777" w:rsidR="00FD7DA3" w:rsidRPr="00020DC2" w:rsidRDefault="00FD7DA3" w:rsidP="00D66E82">
      <w:pPr>
        <w:numPr>
          <w:ilvl w:val="0"/>
          <w:numId w:val="5"/>
        </w:numPr>
        <w:spacing w:after="0" w:line="300" w:lineRule="exact"/>
        <w:ind w:hanging="436"/>
        <w:jc w:val="both"/>
        <w:rPr>
          <w:color w:val="00B0F0"/>
        </w:rPr>
      </w:pPr>
      <w:r w:rsidRPr="00020DC2">
        <w:t>Pani/Pana dane osobowe przetwarzane będą na podstawie art. 6 ust. 1 lit. c RODO w</w:t>
      </w:r>
      <w:r w:rsidR="006B502E" w:rsidRPr="00020DC2">
        <w:t> </w:t>
      </w:r>
      <w:r w:rsidRPr="00020DC2">
        <w:t xml:space="preserve">celu związanym z  procedurą </w:t>
      </w:r>
      <w:r w:rsidR="00540127" w:rsidRPr="00020DC2">
        <w:t>zapytania ofertowego</w:t>
      </w:r>
      <w:r w:rsidR="00346676" w:rsidRPr="00020DC2">
        <w:t xml:space="preserve"> </w:t>
      </w:r>
    </w:p>
    <w:p w14:paraId="424D20C1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150" w:line="300" w:lineRule="exact"/>
        <w:ind w:hanging="436"/>
        <w:jc w:val="both"/>
      </w:pPr>
      <w:r w:rsidRPr="00020DC2">
        <w:t>Odbiorcami Pani/Pana danych osobowych będą pracownicy PFRON z siedzibą w</w:t>
      </w:r>
      <w:r w:rsidR="006B502E" w:rsidRPr="00020DC2">
        <w:t> </w:t>
      </w:r>
      <w:r w:rsidRPr="00020DC2">
        <w:t>Warszawie 00-828, przy al. Jana Pawła II 13</w:t>
      </w:r>
      <w:r w:rsidRPr="00020DC2">
        <w:rPr>
          <w:rStyle w:val="Uwydatnienie"/>
          <w:rFonts w:cs="Calibri"/>
        </w:rPr>
        <w:t xml:space="preserve">, </w:t>
      </w:r>
      <w:r w:rsidRPr="00020DC2">
        <w:t>którzy odpowiadają za prowadzenie  przedmiotowej procedury.</w:t>
      </w:r>
    </w:p>
    <w:p w14:paraId="23EE6654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150" w:line="300" w:lineRule="exact"/>
        <w:ind w:hanging="436"/>
        <w:jc w:val="both"/>
      </w:pPr>
      <w:r w:rsidRPr="00020DC2">
        <w:t>Pani/Pana dane osobowe będą przechowywane przez okres:</w:t>
      </w:r>
    </w:p>
    <w:p w14:paraId="0BD872AB" w14:textId="77777777" w:rsidR="00FD7DA3" w:rsidRPr="00020DC2" w:rsidRDefault="00FD7DA3" w:rsidP="00D66E82">
      <w:pPr>
        <w:pStyle w:val="Akapitzlist"/>
        <w:numPr>
          <w:ilvl w:val="0"/>
          <w:numId w:val="6"/>
        </w:numPr>
        <w:spacing w:after="150" w:line="300" w:lineRule="exact"/>
        <w:ind w:hanging="436"/>
        <w:jc w:val="both"/>
      </w:pPr>
      <w:r w:rsidRPr="00020DC2">
        <w:t>do 6 miesięcy w przypadku zapytania szacunkowego,</w:t>
      </w:r>
    </w:p>
    <w:p w14:paraId="09B3CEE9" w14:textId="77777777" w:rsidR="00FD7DA3" w:rsidRPr="00020DC2" w:rsidRDefault="00FD7DA3" w:rsidP="00D66E82">
      <w:pPr>
        <w:pStyle w:val="Akapitzlist"/>
        <w:numPr>
          <w:ilvl w:val="0"/>
          <w:numId w:val="6"/>
        </w:numPr>
        <w:spacing w:after="150" w:line="300" w:lineRule="exact"/>
        <w:ind w:hanging="436"/>
        <w:jc w:val="both"/>
      </w:pPr>
      <w:r w:rsidRPr="00020DC2">
        <w:t>do 2 lat – w przypadku zamówienia publicznego,  a jeżeli do jego realizacji została zawarta umowa, której czas trwania umowy 2 lata, okres przechowywania obejmuje cały czas trwania umowy;</w:t>
      </w:r>
    </w:p>
    <w:p w14:paraId="52156A61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150" w:line="300" w:lineRule="exact"/>
        <w:ind w:hanging="436"/>
        <w:jc w:val="both"/>
      </w:pPr>
      <w:r w:rsidRPr="00020DC2">
        <w:t>W odniesieniu do Pani/Pana danych osobowych decyzje nie będą podejmowane w</w:t>
      </w:r>
      <w:r w:rsidR="00965FF0" w:rsidRPr="00020DC2">
        <w:t> </w:t>
      </w:r>
      <w:r w:rsidRPr="00020DC2">
        <w:t>sposób zautomatyzowany, stosowanie do art. 22 RODO;</w:t>
      </w:r>
    </w:p>
    <w:p w14:paraId="1A9EEBC0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150" w:line="300" w:lineRule="exact"/>
        <w:ind w:hanging="436"/>
        <w:jc w:val="both"/>
      </w:pPr>
      <w:r w:rsidRPr="00020DC2">
        <w:t>Posiada Pani/Pan:</w:t>
      </w:r>
    </w:p>
    <w:p w14:paraId="5DC6D66D" w14:textId="77777777" w:rsidR="00FD7DA3" w:rsidRPr="00020DC2" w:rsidRDefault="00FD7DA3" w:rsidP="00D66E82">
      <w:pPr>
        <w:pStyle w:val="Akapitzlist"/>
        <w:numPr>
          <w:ilvl w:val="0"/>
          <w:numId w:val="3"/>
        </w:numPr>
        <w:spacing w:after="150" w:line="300" w:lineRule="exact"/>
        <w:ind w:hanging="436"/>
        <w:jc w:val="both"/>
        <w:rPr>
          <w:color w:val="00B0F0"/>
        </w:rPr>
      </w:pPr>
      <w:r w:rsidRPr="00020DC2">
        <w:t>na podstawie art. 15 RODO prawo dostępu do danych osobowych Pani/Pana dotyczących;</w:t>
      </w:r>
    </w:p>
    <w:p w14:paraId="301CFDD9" w14:textId="77777777" w:rsidR="00FD7DA3" w:rsidRPr="00020DC2" w:rsidRDefault="00FD7DA3" w:rsidP="00D66E82">
      <w:pPr>
        <w:pStyle w:val="Akapitzlist"/>
        <w:numPr>
          <w:ilvl w:val="0"/>
          <w:numId w:val="3"/>
        </w:numPr>
        <w:spacing w:after="150" w:line="300" w:lineRule="exact"/>
        <w:ind w:hanging="436"/>
        <w:jc w:val="both"/>
      </w:pPr>
      <w:r w:rsidRPr="00020DC2">
        <w:t>na podstawie art. 16 RODO prawo do sprostowania Pani/Pana danych osobowych (skorzystanie z prawa do sprostowania nie może skutkować zmianą wyniku postępowania);</w:t>
      </w:r>
    </w:p>
    <w:p w14:paraId="63433709" w14:textId="77777777" w:rsidR="00FD7DA3" w:rsidRPr="00020DC2" w:rsidRDefault="00FD7DA3" w:rsidP="00D66E82">
      <w:pPr>
        <w:pStyle w:val="Akapitzlist"/>
        <w:numPr>
          <w:ilvl w:val="0"/>
          <w:numId w:val="3"/>
        </w:numPr>
        <w:spacing w:after="150" w:line="300" w:lineRule="exact"/>
        <w:ind w:hanging="436"/>
        <w:jc w:val="both"/>
      </w:pPr>
      <w:r w:rsidRPr="00020DC2">
        <w:t>na podstawie art. 18 RODO prawo żądania od administratora ograniczenia przetwarzania danych osobowych z zastrzeżeniem przypadków, o których mowa w art. 18 ust. 2 RODO (prawo do ograniczenia przetwarzania nie ma zastosowania w</w:t>
      </w:r>
      <w:r w:rsidR="00965FF0" w:rsidRPr="00020DC2">
        <w:t> </w:t>
      </w:r>
      <w:r w:rsidRPr="00020DC2">
        <w:t>odniesieniu do przechowywania, w celu zapewnienia korzystania ze środków ochrony prawnej lub w celu ochrony praw innej osoby fizycznej lub prawnej, lub z</w:t>
      </w:r>
      <w:r w:rsidR="00965FF0" w:rsidRPr="00020DC2">
        <w:t> </w:t>
      </w:r>
      <w:r w:rsidRPr="00020DC2">
        <w:t>uwagi na ważne względy interesu publicznego Unii Europejskiej lub państwa członkowskiego);</w:t>
      </w:r>
    </w:p>
    <w:p w14:paraId="24A33FDE" w14:textId="77777777" w:rsidR="00FD7DA3" w:rsidRPr="00020DC2" w:rsidRDefault="00FD7DA3" w:rsidP="00D66E82">
      <w:pPr>
        <w:pStyle w:val="Akapitzlist"/>
        <w:numPr>
          <w:ilvl w:val="0"/>
          <w:numId w:val="3"/>
        </w:numPr>
        <w:spacing w:after="150" w:line="300" w:lineRule="exact"/>
        <w:ind w:hanging="436"/>
        <w:jc w:val="both"/>
        <w:rPr>
          <w:color w:val="00B0F0"/>
        </w:rPr>
      </w:pPr>
      <w:r w:rsidRPr="00020DC2">
        <w:t>prawo do wniesienia skargi do Prezesa Urzędu Ochrony Danych Osobowych, gdy uzna Pani/Pan, że przetwarzanie danych osobowych Pani/Pana dotyczących narusza przepisy RODO;</w:t>
      </w:r>
    </w:p>
    <w:p w14:paraId="25D5FB32" w14:textId="77777777" w:rsidR="00FD7DA3" w:rsidRPr="00020DC2" w:rsidRDefault="00FD7DA3" w:rsidP="00D66E82">
      <w:pPr>
        <w:pStyle w:val="Akapitzlist"/>
        <w:numPr>
          <w:ilvl w:val="0"/>
          <w:numId w:val="5"/>
        </w:numPr>
        <w:spacing w:after="150" w:line="300" w:lineRule="exact"/>
        <w:ind w:hanging="436"/>
        <w:jc w:val="both"/>
        <w:rPr>
          <w:color w:val="00B0F0"/>
        </w:rPr>
      </w:pPr>
      <w:r w:rsidRPr="00020DC2">
        <w:t>Nie przysługuje Pani/Panu:</w:t>
      </w:r>
    </w:p>
    <w:p w14:paraId="1D1274F3" w14:textId="77777777" w:rsidR="00FD7DA3" w:rsidRPr="00020DC2" w:rsidRDefault="00FD7DA3" w:rsidP="00D66E82">
      <w:pPr>
        <w:pStyle w:val="Akapitzlist"/>
        <w:numPr>
          <w:ilvl w:val="0"/>
          <w:numId w:val="4"/>
        </w:numPr>
        <w:spacing w:after="150" w:line="300" w:lineRule="exact"/>
        <w:ind w:hanging="436"/>
        <w:jc w:val="both"/>
        <w:rPr>
          <w:color w:val="00B0F0"/>
        </w:rPr>
      </w:pPr>
      <w:r w:rsidRPr="00020DC2">
        <w:t>w związku z art. 17 ust. 3 lit. b, d lub e RODO prawo do usunięcia danych osobowych;</w:t>
      </w:r>
    </w:p>
    <w:p w14:paraId="681D4233" w14:textId="77777777" w:rsidR="00FD7DA3" w:rsidRPr="00020DC2" w:rsidRDefault="00FD7DA3" w:rsidP="00D66E82">
      <w:pPr>
        <w:pStyle w:val="Akapitzlist"/>
        <w:numPr>
          <w:ilvl w:val="0"/>
          <w:numId w:val="4"/>
        </w:numPr>
        <w:spacing w:after="150" w:line="300" w:lineRule="exact"/>
        <w:ind w:hanging="436"/>
        <w:jc w:val="both"/>
      </w:pPr>
      <w:r w:rsidRPr="00020DC2">
        <w:lastRenderedPageBreak/>
        <w:t>prawo do przenoszenia danych osobowych, o którym mowa w art. 20 RODO;</w:t>
      </w:r>
    </w:p>
    <w:p w14:paraId="45819A02" w14:textId="77777777" w:rsidR="00FD7DA3" w:rsidRPr="00020DC2" w:rsidRDefault="00FD7DA3" w:rsidP="00D66E82">
      <w:pPr>
        <w:pStyle w:val="Akapitzlist"/>
        <w:numPr>
          <w:ilvl w:val="0"/>
          <w:numId w:val="4"/>
        </w:numPr>
        <w:spacing w:after="150" w:line="300" w:lineRule="exact"/>
        <w:ind w:hanging="436"/>
        <w:jc w:val="both"/>
      </w:pPr>
      <w:r w:rsidRPr="00020DC2">
        <w:t xml:space="preserve">na podstawie art. 21 RODO prawo sprzeciwu, wobec przetwarzania danych osobowych, gdyż podstawą prawną przetwarzania Pani/Pana danych osobowych jest art. 6 ust. 1 lit. c RODO. </w:t>
      </w:r>
    </w:p>
    <w:p w14:paraId="17FE25C1" w14:textId="77777777" w:rsidR="00A53263" w:rsidRPr="00020DC2" w:rsidRDefault="00A53263" w:rsidP="00FD7DA3">
      <w:pPr>
        <w:pStyle w:val="Akapitzlist"/>
        <w:spacing w:after="0" w:line="360" w:lineRule="auto"/>
        <w:ind w:left="0"/>
        <w:jc w:val="both"/>
        <w:rPr>
          <w:rFonts w:eastAsia="Times New Roman" w:cs="Times New Roman"/>
        </w:rPr>
      </w:pPr>
    </w:p>
    <w:p w14:paraId="0BFB2D97" w14:textId="77777777" w:rsidR="00FD7DA3" w:rsidRDefault="00FD7DA3" w:rsidP="00FD7DA3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sectPr w:rsidR="00FD7DA3" w:rsidSect="00DD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49E5" w14:textId="77777777" w:rsidR="00255953" w:rsidRDefault="00255953" w:rsidP="00AD125D">
      <w:pPr>
        <w:spacing w:after="0" w:line="240" w:lineRule="auto"/>
      </w:pPr>
      <w:r>
        <w:separator/>
      </w:r>
    </w:p>
  </w:endnote>
  <w:endnote w:type="continuationSeparator" w:id="0">
    <w:p w14:paraId="34FCE80D" w14:textId="77777777" w:rsidR="00255953" w:rsidRDefault="00255953" w:rsidP="00AD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83A3" w14:textId="77777777" w:rsidR="00255953" w:rsidRDefault="00255953" w:rsidP="00AD125D">
      <w:pPr>
        <w:spacing w:after="0" w:line="240" w:lineRule="auto"/>
      </w:pPr>
      <w:r>
        <w:separator/>
      </w:r>
    </w:p>
  </w:footnote>
  <w:footnote w:type="continuationSeparator" w:id="0">
    <w:p w14:paraId="51101EAB" w14:textId="77777777" w:rsidR="00255953" w:rsidRDefault="00255953" w:rsidP="00AD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BAA"/>
    <w:multiLevelType w:val="hybridMultilevel"/>
    <w:tmpl w:val="1A0C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874"/>
    <w:multiLevelType w:val="hybridMultilevel"/>
    <w:tmpl w:val="FAB0F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3EB"/>
    <w:multiLevelType w:val="hybridMultilevel"/>
    <w:tmpl w:val="574A046A"/>
    <w:lvl w:ilvl="0" w:tplc="88C0C1D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673"/>
    <w:multiLevelType w:val="hybridMultilevel"/>
    <w:tmpl w:val="27486ED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CBB"/>
    <w:multiLevelType w:val="hybridMultilevel"/>
    <w:tmpl w:val="AE1295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BC2"/>
    <w:multiLevelType w:val="hybridMultilevel"/>
    <w:tmpl w:val="097A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2F9"/>
    <w:multiLevelType w:val="hybridMultilevel"/>
    <w:tmpl w:val="BC8CF25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0D00B3"/>
    <w:multiLevelType w:val="hybridMultilevel"/>
    <w:tmpl w:val="9C6ED174"/>
    <w:lvl w:ilvl="0" w:tplc="C6D8CA64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F945ACD"/>
    <w:multiLevelType w:val="hybridMultilevel"/>
    <w:tmpl w:val="72F00116"/>
    <w:lvl w:ilvl="0" w:tplc="A3241E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6250"/>
    <w:multiLevelType w:val="hybridMultilevel"/>
    <w:tmpl w:val="AF26BF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D1F6CED"/>
    <w:multiLevelType w:val="hybridMultilevel"/>
    <w:tmpl w:val="47501718"/>
    <w:lvl w:ilvl="0" w:tplc="7E50242C">
      <w:start w:val="5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C6EF6"/>
    <w:multiLevelType w:val="hybridMultilevel"/>
    <w:tmpl w:val="595A5FBE"/>
    <w:lvl w:ilvl="0" w:tplc="BF6E71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8190B"/>
    <w:multiLevelType w:val="hybridMultilevel"/>
    <w:tmpl w:val="4DDE90FC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1B9F"/>
    <w:multiLevelType w:val="hybridMultilevel"/>
    <w:tmpl w:val="B5EE1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3570"/>
    <w:multiLevelType w:val="hybridMultilevel"/>
    <w:tmpl w:val="191A6166"/>
    <w:lvl w:ilvl="0" w:tplc="F53A3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33D54"/>
    <w:multiLevelType w:val="hybridMultilevel"/>
    <w:tmpl w:val="E31C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50640"/>
    <w:multiLevelType w:val="hybridMultilevel"/>
    <w:tmpl w:val="097A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71C53"/>
    <w:multiLevelType w:val="hybridMultilevel"/>
    <w:tmpl w:val="B9D2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257EB"/>
    <w:multiLevelType w:val="hybridMultilevel"/>
    <w:tmpl w:val="16E6D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5622"/>
    <w:multiLevelType w:val="hybridMultilevel"/>
    <w:tmpl w:val="98E8977C"/>
    <w:lvl w:ilvl="0" w:tplc="AFD4DA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7"/>
  </w:num>
  <w:num w:numId="8">
    <w:abstractNumId w:val="20"/>
  </w:num>
  <w:num w:numId="9">
    <w:abstractNumId w:val="10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21"/>
  </w:num>
  <w:num w:numId="16">
    <w:abstractNumId w:val="19"/>
  </w:num>
  <w:num w:numId="17">
    <w:abstractNumId w:val="9"/>
  </w:num>
  <w:num w:numId="18">
    <w:abstractNumId w:val="0"/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18"/>
    <w:rsid w:val="00020DC2"/>
    <w:rsid w:val="00031EC7"/>
    <w:rsid w:val="00035039"/>
    <w:rsid w:val="000757D3"/>
    <w:rsid w:val="00087DD2"/>
    <w:rsid w:val="000A5045"/>
    <w:rsid w:val="000A779B"/>
    <w:rsid w:val="000C0615"/>
    <w:rsid w:val="000C6B72"/>
    <w:rsid w:val="000F1FFF"/>
    <w:rsid w:val="00101E33"/>
    <w:rsid w:val="00104B33"/>
    <w:rsid w:val="0012689C"/>
    <w:rsid w:val="0013223D"/>
    <w:rsid w:val="00132EFA"/>
    <w:rsid w:val="00160828"/>
    <w:rsid w:val="001A4338"/>
    <w:rsid w:val="001D235F"/>
    <w:rsid w:val="001F47B7"/>
    <w:rsid w:val="00255953"/>
    <w:rsid w:val="00277E48"/>
    <w:rsid w:val="00292559"/>
    <w:rsid w:val="002A1FC2"/>
    <w:rsid w:val="002B65E2"/>
    <w:rsid w:val="002C2B7A"/>
    <w:rsid w:val="002D2C2B"/>
    <w:rsid w:val="00310510"/>
    <w:rsid w:val="00346676"/>
    <w:rsid w:val="00346E25"/>
    <w:rsid w:val="00347731"/>
    <w:rsid w:val="003A2812"/>
    <w:rsid w:val="003B2A15"/>
    <w:rsid w:val="003C5DD2"/>
    <w:rsid w:val="003C5ECF"/>
    <w:rsid w:val="003D7F5F"/>
    <w:rsid w:val="003F1A4E"/>
    <w:rsid w:val="003F6168"/>
    <w:rsid w:val="00411C46"/>
    <w:rsid w:val="004912BF"/>
    <w:rsid w:val="00521A37"/>
    <w:rsid w:val="00540127"/>
    <w:rsid w:val="00540EF3"/>
    <w:rsid w:val="00547E64"/>
    <w:rsid w:val="00564F46"/>
    <w:rsid w:val="005A49ED"/>
    <w:rsid w:val="005D01DB"/>
    <w:rsid w:val="005D1D8B"/>
    <w:rsid w:val="005D282A"/>
    <w:rsid w:val="005E0A9E"/>
    <w:rsid w:val="005F7614"/>
    <w:rsid w:val="00612827"/>
    <w:rsid w:val="0061514F"/>
    <w:rsid w:val="00615239"/>
    <w:rsid w:val="00634B61"/>
    <w:rsid w:val="00683756"/>
    <w:rsid w:val="00697E4C"/>
    <w:rsid w:val="006B502E"/>
    <w:rsid w:val="006B5A18"/>
    <w:rsid w:val="006C5EA2"/>
    <w:rsid w:val="006F7032"/>
    <w:rsid w:val="00700E87"/>
    <w:rsid w:val="00711E74"/>
    <w:rsid w:val="007169E2"/>
    <w:rsid w:val="00724803"/>
    <w:rsid w:val="00734692"/>
    <w:rsid w:val="00736326"/>
    <w:rsid w:val="007706B1"/>
    <w:rsid w:val="007840FA"/>
    <w:rsid w:val="007868EC"/>
    <w:rsid w:val="00786E66"/>
    <w:rsid w:val="007B5A87"/>
    <w:rsid w:val="007C1780"/>
    <w:rsid w:val="007E13A3"/>
    <w:rsid w:val="00830550"/>
    <w:rsid w:val="00844E57"/>
    <w:rsid w:val="00852F4D"/>
    <w:rsid w:val="008665FE"/>
    <w:rsid w:val="008B17F8"/>
    <w:rsid w:val="008F55CF"/>
    <w:rsid w:val="00907A97"/>
    <w:rsid w:val="00910D64"/>
    <w:rsid w:val="009142D7"/>
    <w:rsid w:val="00933816"/>
    <w:rsid w:val="0095574A"/>
    <w:rsid w:val="009570AF"/>
    <w:rsid w:val="00965FF0"/>
    <w:rsid w:val="009806BA"/>
    <w:rsid w:val="009913AB"/>
    <w:rsid w:val="009A08FA"/>
    <w:rsid w:val="009B1AD9"/>
    <w:rsid w:val="009C30EA"/>
    <w:rsid w:val="009C572F"/>
    <w:rsid w:val="009D0D92"/>
    <w:rsid w:val="009E41B2"/>
    <w:rsid w:val="00A11C17"/>
    <w:rsid w:val="00A16155"/>
    <w:rsid w:val="00A23758"/>
    <w:rsid w:val="00A500BB"/>
    <w:rsid w:val="00A53263"/>
    <w:rsid w:val="00A53DD1"/>
    <w:rsid w:val="00A72475"/>
    <w:rsid w:val="00AD125D"/>
    <w:rsid w:val="00B01EFE"/>
    <w:rsid w:val="00B12C75"/>
    <w:rsid w:val="00B73831"/>
    <w:rsid w:val="00B91FC1"/>
    <w:rsid w:val="00BB4295"/>
    <w:rsid w:val="00BE1F0C"/>
    <w:rsid w:val="00BE2694"/>
    <w:rsid w:val="00C045F7"/>
    <w:rsid w:val="00C10D35"/>
    <w:rsid w:val="00C4709B"/>
    <w:rsid w:val="00CD4BC4"/>
    <w:rsid w:val="00D17463"/>
    <w:rsid w:val="00D35D92"/>
    <w:rsid w:val="00D3751F"/>
    <w:rsid w:val="00D42018"/>
    <w:rsid w:val="00D47F18"/>
    <w:rsid w:val="00D55692"/>
    <w:rsid w:val="00D66E82"/>
    <w:rsid w:val="00D7042E"/>
    <w:rsid w:val="00D9518F"/>
    <w:rsid w:val="00D96EF5"/>
    <w:rsid w:val="00DA2AB3"/>
    <w:rsid w:val="00DB186C"/>
    <w:rsid w:val="00DC0F9A"/>
    <w:rsid w:val="00DD1ED9"/>
    <w:rsid w:val="00E131F6"/>
    <w:rsid w:val="00E2320D"/>
    <w:rsid w:val="00E23D32"/>
    <w:rsid w:val="00E364C5"/>
    <w:rsid w:val="00E5443D"/>
    <w:rsid w:val="00E97BC3"/>
    <w:rsid w:val="00EB0C7C"/>
    <w:rsid w:val="00EB438B"/>
    <w:rsid w:val="00EC0580"/>
    <w:rsid w:val="00EC34EA"/>
    <w:rsid w:val="00ED622A"/>
    <w:rsid w:val="00EE7D9E"/>
    <w:rsid w:val="00EF7A09"/>
    <w:rsid w:val="00F10B82"/>
    <w:rsid w:val="00F132CC"/>
    <w:rsid w:val="00F27C8B"/>
    <w:rsid w:val="00F3038A"/>
    <w:rsid w:val="00F72EDE"/>
    <w:rsid w:val="00F77069"/>
    <w:rsid w:val="00F86495"/>
    <w:rsid w:val="00F8707F"/>
    <w:rsid w:val="00F93F75"/>
    <w:rsid w:val="00FC1EC4"/>
    <w:rsid w:val="00FD354C"/>
    <w:rsid w:val="00FD416D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E63B"/>
  <w15:docId w15:val="{894C266B-0544-482D-B0B3-185CB32E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1A4E"/>
    <w:pPr>
      <w:spacing w:after="0" w:line="360" w:lineRule="auto"/>
      <w:jc w:val="center"/>
      <w:outlineLvl w:val="0"/>
    </w:pPr>
    <w:rPr>
      <w:rFonts w:eastAsia="Times New Roman" w:cstheme="minorHAnsi"/>
      <w:b/>
      <w:bCs/>
    </w:rPr>
  </w:style>
  <w:style w:type="paragraph" w:styleId="Nagwek2">
    <w:name w:val="heading 2"/>
    <w:basedOn w:val="Normalny"/>
    <w:link w:val="Nagwek2Znak"/>
    <w:uiPriority w:val="9"/>
    <w:qFormat/>
    <w:rsid w:val="003F1A4E"/>
    <w:pPr>
      <w:spacing w:after="0" w:line="360" w:lineRule="auto"/>
      <w:jc w:val="both"/>
      <w:outlineLvl w:val="1"/>
    </w:pPr>
    <w:rPr>
      <w:rFonts w:cstheme="minorHAns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7D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A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F1A4E"/>
    <w:rPr>
      <w:rFonts w:cstheme="minorHAnsi"/>
      <w:b/>
      <w:color w:val="000000"/>
    </w:rPr>
  </w:style>
  <w:style w:type="character" w:styleId="Pogrubienie">
    <w:name w:val="Strong"/>
    <w:basedOn w:val="Domylnaczcionkaakapitu"/>
    <w:uiPriority w:val="22"/>
    <w:qFormat/>
    <w:rsid w:val="006B5A18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305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3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A5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3D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2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D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125D"/>
  </w:style>
  <w:style w:type="paragraph" w:styleId="Stopka">
    <w:name w:val="footer"/>
    <w:basedOn w:val="Normalny"/>
    <w:link w:val="StopkaZnak"/>
    <w:uiPriority w:val="99"/>
    <w:unhideWhenUsed/>
    <w:rsid w:val="00AD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25D"/>
  </w:style>
  <w:style w:type="character" w:styleId="Uwydatnienie">
    <w:name w:val="Emphasis"/>
    <w:uiPriority w:val="20"/>
    <w:qFormat/>
    <w:rsid w:val="00FD7D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DA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7DA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kstpodstawowywcity31">
    <w:name w:val="Tekst podstawowy wcięty 31"/>
    <w:basedOn w:val="Normalny"/>
    <w:rsid w:val="00FD7D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FD7DA3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A53263"/>
  </w:style>
  <w:style w:type="character" w:styleId="Odwoaniedokomentarza">
    <w:name w:val="annotation reference"/>
    <w:basedOn w:val="Domylnaczcionkaakapitu"/>
    <w:uiPriority w:val="99"/>
    <w:semiHidden/>
    <w:unhideWhenUsed/>
    <w:rsid w:val="003D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F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1A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1A4E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atowski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natowski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5EE8-BE99-408F-A894-C2D8FD67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Wojakowski Tomasz</cp:lastModifiedBy>
  <cp:revision>6</cp:revision>
  <cp:lastPrinted>2019-04-26T11:15:00Z</cp:lastPrinted>
  <dcterms:created xsi:type="dcterms:W3CDTF">2019-05-13T08:05:00Z</dcterms:created>
  <dcterms:modified xsi:type="dcterms:W3CDTF">2019-05-13T10:57:00Z</dcterms:modified>
</cp:coreProperties>
</file>