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EAB0" w14:textId="395CD112" w:rsidR="004F383A" w:rsidRPr="002036B2" w:rsidRDefault="005674F1" w:rsidP="002036B2">
      <w:pPr>
        <w:pStyle w:val="Nagwek1"/>
        <w:rPr>
          <w:color w:val="595959" w:themeColor="text1" w:themeTint="A6"/>
        </w:rPr>
      </w:pPr>
      <w:r w:rsidRPr="002036B2">
        <w:rPr>
          <w:color w:val="595959" w:themeColor="text1" w:themeTint="A6"/>
        </w:rPr>
        <w:t>Lokalizacje działalności PFRON.</w:t>
      </w:r>
      <w:r w:rsidR="00EE3312">
        <w:rPr>
          <w:color w:val="595959" w:themeColor="text1" w:themeTint="A6"/>
        </w:rPr>
        <w:t xml:space="preserve"> </w:t>
      </w:r>
      <w:r w:rsidRPr="002036B2">
        <w:rPr>
          <w:color w:val="595959" w:themeColor="text1" w:themeTint="A6"/>
        </w:rPr>
        <w:t xml:space="preserve"> Informacje dot. budynków będących przedmiotem zapytania ofertowego na wykonanie audytu dostępności architektonicznej i informacyjno-komunikacyjnej</w:t>
      </w:r>
    </w:p>
    <w:p w14:paraId="54B18E95" w14:textId="395E3F76" w:rsidR="0006519D" w:rsidRDefault="0006519D" w:rsidP="002036B2">
      <w:pPr>
        <w:pStyle w:val="Nagwek2"/>
      </w:pPr>
      <w:r w:rsidRPr="002036B2">
        <w:t>Lokalizacje Biura PFRON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591"/>
        <w:gridCol w:w="2268"/>
        <w:gridCol w:w="2977"/>
      </w:tblGrid>
      <w:tr w:rsidR="005D45B8" w:rsidRPr="00DB2265" w14:paraId="73A9B248" w14:textId="77777777" w:rsidTr="00D42371">
        <w:trPr>
          <w:trHeight w:val="570"/>
          <w:tblHeader/>
        </w:trPr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25E7C" w14:textId="77777777" w:rsidR="005D45B8" w:rsidRPr="00DB2265" w:rsidRDefault="005D45B8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Adres Biura</w:t>
            </w:r>
          </w:p>
        </w:tc>
        <w:tc>
          <w:tcPr>
            <w:tcW w:w="65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F8B5E" w14:textId="77777777" w:rsidR="005D45B8" w:rsidRPr="00DB2265" w:rsidRDefault="005D45B8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Opis lokalizacji/Powierzchnia w m²</w:t>
            </w:r>
          </w:p>
        </w:tc>
        <w:tc>
          <w:tcPr>
            <w:tcW w:w="2268" w:type="dxa"/>
            <w:vAlign w:val="center"/>
          </w:tcPr>
          <w:p w14:paraId="33028A90" w14:textId="77777777" w:rsidR="005D45B8" w:rsidRPr="00DB2265" w:rsidRDefault="005D45B8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Kondygnacja</w:t>
            </w:r>
          </w:p>
        </w:tc>
        <w:tc>
          <w:tcPr>
            <w:tcW w:w="2977" w:type="dxa"/>
            <w:vAlign w:val="center"/>
          </w:tcPr>
          <w:p w14:paraId="038A81FE" w14:textId="77777777" w:rsidR="005D45B8" w:rsidRPr="00DB2265" w:rsidRDefault="005D45B8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Wejścia</w:t>
            </w:r>
          </w:p>
        </w:tc>
      </w:tr>
      <w:tr w:rsidR="005D45B8" w14:paraId="6BC9AD29" w14:textId="77777777" w:rsidTr="00D42371">
        <w:trPr>
          <w:trHeight w:val="4980"/>
        </w:trPr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E4E0A" w14:textId="77777777" w:rsidR="005D45B8" w:rsidRPr="00DB2265" w:rsidRDefault="005D45B8" w:rsidP="00BD68EF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al. Jana Pawła II 13, 00-828 Warszawa</w:t>
            </w:r>
          </w:p>
        </w:tc>
        <w:tc>
          <w:tcPr>
            <w:tcW w:w="65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4AECD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Budynek Biura PFRON zlokalizowany jest w Warszawie przy Al. Jana Pawła II 13. Dojazd do budynku możliwy al. Jana Pawła II od Ronda ONZ oraz ul. Śliską od ul. Twardej. Plan zabudowy w kształcie litery L. Ramię budynku od strony al. Jana Pawła II podpiwniczone, wysokość dziesięć kondygnacji. Kubatura – 22755 m³, łączna powierzchnia zabudowy – 5915 m², powierzchnia zabudowy – 633,45 m², powierzchnia kondygnacji 0-5 p. – 633,45 m², powierzchnia kondygnacji 6-10 p. – 484 m². W budynku znajdują się dwie klatki schodowe, przy klatce schodowej nr 1 zainstalowane są dwa dźwigi osobowe (parter-10 p.), przy klatce schodowej nr 2 zainstalowany jest jeden dźwig osobowy (piwnica – 10 p.). </w:t>
            </w:r>
          </w:p>
          <w:p w14:paraId="5482A7CB" w14:textId="77777777" w:rsidR="005D45B8" w:rsidRDefault="005D45B8" w:rsidP="00BD68EF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 budynku na 3 piętrze znajduje się </w:t>
            </w:r>
            <w:r>
              <w:rPr>
                <w:rFonts w:ascii="Calibri" w:hAnsi="Calibri"/>
                <w:b/>
                <w:color w:val="000000"/>
              </w:rPr>
              <w:t>Mazowiecki O</w:t>
            </w:r>
            <w:r w:rsidRPr="005700FA">
              <w:rPr>
                <w:rFonts w:ascii="Calibri" w:hAnsi="Calibri"/>
                <w:b/>
                <w:color w:val="000000"/>
              </w:rPr>
              <w:t>ddział PFRON.</w:t>
            </w:r>
          </w:p>
        </w:tc>
        <w:tc>
          <w:tcPr>
            <w:tcW w:w="2268" w:type="dxa"/>
          </w:tcPr>
          <w:p w14:paraId="336BEEDD" w14:textId="77777777" w:rsidR="005D45B8" w:rsidRDefault="005D45B8" w:rsidP="00BD68EF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77" w:type="dxa"/>
          </w:tcPr>
          <w:p w14:paraId="4EB75F23" w14:textId="77777777" w:rsidR="005D45B8" w:rsidRDefault="005D45B8" w:rsidP="00BD68EF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3 wejścia - jedno służbowe (od parkingu wewnętrznego)</w:t>
            </w:r>
          </w:p>
        </w:tc>
      </w:tr>
      <w:tr w:rsidR="005D45B8" w14:paraId="71D1FB51" w14:textId="77777777" w:rsidTr="00D42371">
        <w:trPr>
          <w:trHeight w:val="4639"/>
        </w:trPr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CB9BF" w14:textId="77777777" w:rsidR="005D45B8" w:rsidRPr="00DB2265" w:rsidRDefault="005D45B8" w:rsidP="00BD68EF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ul. Sienna 63, 00-820 Warszawa</w:t>
            </w:r>
          </w:p>
        </w:tc>
        <w:tc>
          <w:tcPr>
            <w:tcW w:w="65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EB4E5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Budynek usytuowany jest po lewej stronie drogi, przy wjeździe na teren posesji przy ul. Siennej 63 w Warszawie. Jest to budynek mieszkalny wielorodzinny. Wejścia do biura są osobne z wejściami do budynku dla jego mieszkańców.</w:t>
            </w:r>
            <w:r>
              <w:rPr>
                <w:rFonts w:ascii="Calibri" w:hAnsi="Calibri"/>
                <w:color w:val="000000"/>
              </w:rPr>
              <w:br/>
              <w:t xml:space="preserve">Do pomieszczeń Funduszu prowadzą dwa wejścia, jedno od ul. Siennej, drugie od parkingu (po drugiej stronie budynku). </w:t>
            </w:r>
          </w:p>
          <w:p w14:paraId="4A2E8D3B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Biura znajdują się na parterze od strony Siennej i od parkingu oraz na pierwszym piętrze od strony parkingu. W piwnicy zlokalizowane są pomieszczenia techniczne. </w:t>
            </w:r>
          </w:p>
          <w:p w14:paraId="76ECFAAE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 poziomie parteru obie części biura są połączone korytarzem. Korytarz z obu stron oddzielony jest drzwiami o podwyższonej odporności ogniowej EI 60. Powierzchnia 878 m²</w:t>
            </w:r>
          </w:p>
        </w:tc>
        <w:tc>
          <w:tcPr>
            <w:tcW w:w="2268" w:type="dxa"/>
          </w:tcPr>
          <w:p w14:paraId="7C59D4C7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kondygnacje w tym jedna techniczno-kuchenna)</w:t>
            </w:r>
          </w:p>
        </w:tc>
        <w:tc>
          <w:tcPr>
            <w:tcW w:w="2977" w:type="dxa"/>
          </w:tcPr>
          <w:p w14:paraId="1D44C1F8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5D45B8" w14:paraId="3994A20C" w14:textId="77777777" w:rsidTr="00D42371">
        <w:trPr>
          <w:trHeight w:val="2344"/>
        </w:trPr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E366A" w14:textId="77777777" w:rsidR="005D45B8" w:rsidRPr="00DB2265" w:rsidRDefault="005D45B8" w:rsidP="00BD68EF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Grójecka 19/25, 02-021 Warszawa</w:t>
            </w:r>
          </w:p>
        </w:tc>
        <w:tc>
          <w:tcPr>
            <w:tcW w:w="65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A527B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Biuro zlokalizowane w budynku mieszkalnym, położonym w Warszawie przy ul. Grójeckiej 19/25. Budynek posiada trzynaście kondygnacji, przyziemie oraz stropodach wentylowany. Wyposażony jest w dwie klatki schodowe, główne od strony południowej i boczne od północnej. Pomieszczenia Biura zlokalizowane są na całym I piętrze oraz na parterze. Powierzchnia 533  m²</w:t>
            </w:r>
          </w:p>
        </w:tc>
        <w:tc>
          <w:tcPr>
            <w:tcW w:w="2268" w:type="dxa"/>
          </w:tcPr>
          <w:p w14:paraId="161B0796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kondygnacje</w:t>
            </w:r>
          </w:p>
        </w:tc>
        <w:tc>
          <w:tcPr>
            <w:tcW w:w="2977" w:type="dxa"/>
          </w:tcPr>
          <w:p w14:paraId="25FEC33C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5D45B8" w14:paraId="724D6C36" w14:textId="77777777" w:rsidTr="00D42371">
        <w:trPr>
          <w:trHeight w:val="2344"/>
        </w:trPr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78438" w14:textId="77777777" w:rsidR="005D45B8" w:rsidRPr="00DB2265" w:rsidRDefault="005D45B8" w:rsidP="00BD68EF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ul. Kolejowa 19, 01-217 Warszawa</w:t>
            </w:r>
          </w:p>
        </w:tc>
        <w:tc>
          <w:tcPr>
            <w:tcW w:w="65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85AB9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 budynku znajdują się m.in. powierzchnia biurowe o łącznej powierzchni 1913,97 m², usytuowane na kondygnacjach 1,2,3 oraz powierzchnie magazynowe o łącznej powierzchni 2343,14 m² usytuowane na kondygnacji 0, 1, 2. Do pomieszczeń Funduszu prowadzą 4 wejścia, dwa za pomocą schodów, 1 za pomocą dźwigu osobowego i jedno za pomocą dźwigu towarowego.</w:t>
            </w:r>
          </w:p>
        </w:tc>
        <w:tc>
          <w:tcPr>
            <w:tcW w:w="2268" w:type="dxa"/>
          </w:tcPr>
          <w:p w14:paraId="094D20C9" w14:textId="3B6CC0E4" w:rsidR="005D45B8" w:rsidRDefault="00600A1E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5D45B8">
              <w:rPr>
                <w:rFonts w:ascii="Calibri" w:hAnsi="Calibri"/>
                <w:color w:val="000000"/>
              </w:rPr>
              <w:t xml:space="preserve"> kondygnacj</w:t>
            </w:r>
            <w:r w:rsidR="00F20A84">
              <w:rPr>
                <w:rFonts w:ascii="Calibri" w:hAnsi="Calibri"/>
                <w:color w:val="000000"/>
              </w:rPr>
              <w:t>e</w:t>
            </w:r>
          </w:p>
        </w:tc>
        <w:tc>
          <w:tcPr>
            <w:tcW w:w="2977" w:type="dxa"/>
          </w:tcPr>
          <w:p w14:paraId="6EEF6D9F" w14:textId="77777777" w:rsidR="005D45B8" w:rsidRDefault="005D45B8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wejścia</w:t>
            </w:r>
          </w:p>
        </w:tc>
      </w:tr>
    </w:tbl>
    <w:p w14:paraId="6FB56ABB" w14:textId="77777777" w:rsidR="00C92ACD" w:rsidRPr="00C92ACD" w:rsidRDefault="00C92ACD" w:rsidP="00C92ACD"/>
    <w:p w14:paraId="78449555" w14:textId="77777777" w:rsidR="005674F1" w:rsidRDefault="005674F1" w:rsidP="005674F1">
      <w:pPr>
        <w:jc w:val="center"/>
      </w:pPr>
    </w:p>
    <w:p w14:paraId="2D1C514D" w14:textId="7F6B7269" w:rsidR="00853367" w:rsidRDefault="00285AAF" w:rsidP="00285AAF">
      <w:pPr>
        <w:pStyle w:val="Nagwek2"/>
      </w:pPr>
      <w:r>
        <w:t>Lokalizacje oddziałów PFRON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6525"/>
        <w:gridCol w:w="2264"/>
        <w:gridCol w:w="2977"/>
      </w:tblGrid>
      <w:tr w:rsidR="00434645" w:rsidRPr="00DB2265" w14:paraId="4667C654" w14:textId="77777777" w:rsidTr="008302C0">
        <w:trPr>
          <w:trHeight w:val="570"/>
          <w:tblHeader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A3976" w14:textId="6A143480" w:rsidR="00434645" w:rsidRPr="00DB2265" w:rsidRDefault="00434645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 xml:space="preserve">Adres </w:t>
            </w:r>
            <w:r>
              <w:rPr>
                <w:rFonts w:ascii="Calibri" w:hAnsi="Calibri"/>
                <w:b/>
                <w:color w:val="000000"/>
              </w:rPr>
              <w:t>oddziału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B42F3" w14:textId="77777777" w:rsidR="00434645" w:rsidRPr="00DB2265" w:rsidRDefault="00434645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Opis lokalizacji/Powierzchnia w m²</w:t>
            </w:r>
          </w:p>
        </w:tc>
        <w:tc>
          <w:tcPr>
            <w:tcW w:w="2264" w:type="dxa"/>
            <w:vAlign w:val="center"/>
          </w:tcPr>
          <w:p w14:paraId="4DD4515F" w14:textId="77777777" w:rsidR="00434645" w:rsidRPr="00DB2265" w:rsidRDefault="00434645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Kondygnacja</w:t>
            </w:r>
          </w:p>
        </w:tc>
        <w:tc>
          <w:tcPr>
            <w:tcW w:w="2977" w:type="dxa"/>
            <w:vAlign w:val="center"/>
          </w:tcPr>
          <w:p w14:paraId="65429555" w14:textId="77777777" w:rsidR="00434645" w:rsidRPr="00DB2265" w:rsidRDefault="00434645" w:rsidP="00BD68E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B2265">
              <w:rPr>
                <w:rFonts w:ascii="Calibri" w:hAnsi="Calibri"/>
                <w:b/>
                <w:color w:val="000000"/>
              </w:rPr>
              <w:t>Wejścia</w:t>
            </w:r>
          </w:p>
        </w:tc>
      </w:tr>
      <w:tr w:rsidR="00D914A7" w14:paraId="67A68CEA" w14:textId="77777777" w:rsidTr="008302C0">
        <w:trPr>
          <w:trHeight w:val="670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3A3DF" w14:textId="77777777" w:rsidR="00D914A7" w:rsidRPr="00892860" w:rsidRDefault="00D914A7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Dolnośląski</w:t>
            </w:r>
          </w:p>
          <w:p w14:paraId="6312624D" w14:textId="77777777" w:rsidR="00D914A7" w:rsidRDefault="00D914A7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Szewska 6/7, 50-053 Wrocław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20378" w14:textId="77777777" w:rsidR="00D914A7" w:rsidRDefault="00D914A7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  m²</w:t>
            </w:r>
          </w:p>
        </w:tc>
        <w:tc>
          <w:tcPr>
            <w:tcW w:w="2264" w:type="dxa"/>
          </w:tcPr>
          <w:p w14:paraId="0C5BEC83" w14:textId="77777777" w:rsidR="00D914A7" w:rsidRDefault="00D914A7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piętro</w:t>
            </w:r>
          </w:p>
        </w:tc>
        <w:tc>
          <w:tcPr>
            <w:tcW w:w="2977" w:type="dxa"/>
          </w:tcPr>
          <w:p w14:paraId="3D8D0FDE" w14:textId="77777777" w:rsidR="00D914A7" w:rsidRDefault="00D914A7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434645" w14:paraId="562BA5A6" w14:textId="77777777" w:rsidTr="008302C0">
        <w:trPr>
          <w:trHeight w:val="1133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89ADA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Kujawsko - Pomorski</w:t>
            </w:r>
          </w:p>
          <w:p w14:paraId="65D96C6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Szosa Chełmińska 30, 87-100 Toruń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0384E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361,23  m²</w:t>
            </w:r>
          </w:p>
        </w:tc>
        <w:tc>
          <w:tcPr>
            <w:tcW w:w="2264" w:type="dxa"/>
          </w:tcPr>
          <w:p w14:paraId="2C1CEB78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i 4 piętro</w:t>
            </w:r>
          </w:p>
        </w:tc>
        <w:tc>
          <w:tcPr>
            <w:tcW w:w="2977" w:type="dxa"/>
          </w:tcPr>
          <w:p w14:paraId="6C8219FB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C260B6" w14:paraId="35158CA3" w14:textId="77777777" w:rsidTr="008302C0">
        <w:trPr>
          <w:trHeight w:val="670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5A3A4" w14:textId="77777777" w:rsidR="00C260B6" w:rsidRPr="00892860" w:rsidRDefault="00C260B6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Lubelski</w:t>
            </w:r>
          </w:p>
          <w:p w14:paraId="0CF44211" w14:textId="1F83AF95" w:rsidR="00C260B6" w:rsidRPr="00892860" w:rsidRDefault="00C260B6" w:rsidP="00BD68EF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W. Kunickiego 59, 20-422 Lublin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736F5" w14:textId="77777777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387,53 m²</w:t>
            </w:r>
          </w:p>
        </w:tc>
        <w:tc>
          <w:tcPr>
            <w:tcW w:w="2264" w:type="dxa"/>
          </w:tcPr>
          <w:p w14:paraId="712411FE" w14:textId="5E442138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 piętro</w:t>
            </w:r>
          </w:p>
        </w:tc>
        <w:tc>
          <w:tcPr>
            <w:tcW w:w="2977" w:type="dxa"/>
          </w:tcPr>
          <w:p w14:paraId="0FD337EF" w14:textId="3CB2E688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wejście</w:t>
            </w:r>
          </w:p>
        </w:tc>
      </w:tr>
      <w:tr w:rsidR="00C260B6" w14:paraId="2316126E" w14:textId="77777777" w:rsidTr="008302C0">
        <w:trPr>
          <w:trHeight w:val="995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43344" w14:textId="77777777" w:rsidR="00C260B6" w:rsidRPr="00892860" w:rsidRDefault="00C260B6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Lubuski</w:t>
            </w:r>
          </w:p>
          <w:p w14:paraId="7F2F8254" w14:textId="77777777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Bohaterów Westerplatte 11,</w:t>
            </w:r>
          </w:p>
          <w:p w14:paraId="7E59B047" w14:textId="5CA7CD6B" w:rsidR="00C260B6" w:rsidRPr="00892860" w:rsidRDefault="00C260B6" w:rsidP="00BD68EF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65-034 Zielona Góra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C829C" w14:textId="77777777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355,25  m²</w:t>
            </w:r>
          </w:p>
        </w:tc>
        <w:tc>
          <w:tcPr>
            <w:tcW w:w="2264" w:type="dxa"/>
          </w:tcPr>
          <w:p w14:paraId="2DBB8D63" w14:textId="4438017B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piętro</w:t>
            </w:r>
          </w:p>
        </w:tc>
        <w:tc>
          <w:tcPr>
            <w:tcW w:w="2977" w:type="dxa"/>
          </w:tcPr>
          <w:p w14:paraId="0F2BEC54" w14:textId="236929B1" w:rsidR="00C260B6" w:rsidRDefault="00C260B6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 w tym jedno ewakuacyjne</w:t>
            </w:r>
          </w:p>
        </w:tc>
      </w:tr>
      <w:tr w:rsidR="00434645" w14:paraId="6C2EDEF2" w14:textId="77777777" w:rsidTr="008302C0">
        <w:trPr>
          <w:trHeight w:val="1006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24B8E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lastRenderedPageBreak/>
              <w:t>Oddział Łódzki</w:t>
            </w:r>
          </w:p>
          <w:p w14:paraId="65E97999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Kilińskiego 169, 90-353 Łódź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ADBE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385,00  m²</w:t>
            </w:r>
          </w:p>
        </w:tc>
        <w:tc>
          <w:tcPr>
            <w:tcW w:w="2264" w:type="dxa"/>
          </w:tcPr>
          <w:p w14:paraId="75029696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piętro</w:t>
            </w:r>
          </w:p>
        </w:tc>
        <w:tc>
          <w:tcPr>
            <w:tcW w:w="2977" w:type="dxa"/>
          </w:tcPr>
          <w:p w14:paraId="7F57F3BF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wejście do budynku, dwa wyjścia ewakuacyjne</w:t>
            </w:r>
          </w:p>
        </w:tc>
      </w:tr>
      <w:tr w:rsidR="00434645" w14:paraId="08ADCDB3" w14:textId="77777777" w:rsidTr="008302C0">
        <w:trPr>
          <w:trHeight w:val="1172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2C387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Małopolski</w:t>
            </w:r>
          </w:p>
          <w:p w14:paraId="579409A1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Na Zjeździe 11, 30-527 Kraków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23B6E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384,91  m² </w:t>
            </w:r>
          </w:p>
        </w:tc>
        <w:tc>
          <w:tcPr>
            <w:tcW w:w="2264" w:type="dxa"/>
          </w:tcPr>
          <w:p w14:paraId="38EED1EA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 piętro</w:t>
            </w:r>
          </w:p>
        </w:tc>
        <w:tc>
          <w:tcPr>
            <w:tcW w:w="2977" w:type="dxa"/>
          </w:tcPr>
          <w:p w14:paraId="3CF7C783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434645" w14:paraId="79AA3C2B" w14:textId="77777777" w:rsidTr="008302C0">
        <w:trPr>
          <w:trHeight w:val="330"/>
        </w:trPr>
        <w:tc>
          <w:tcPr>
            <w:tcW w:w="233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4AEA2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Opolski</w:t>
            </w:r>
          </w:p>
          <w:p w14:paraId="392C6F6B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Katowicka 55, 45-061 Opole</w:t>
            </w:r>
          </w:p>
        </w:tc>
        <w:tc>
          <w:tcPr>
            <w:tcW w:w="652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B2B5E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425,70  m²</w:t>
            </w:r>
          </w:p>
        </w:tc>
        <w:tc>
          <w:tcPr>
            <w:tcW w:w="2264" w:type="dxa"/>
            <w:tcBorders>
              <w:bottom w:val="nil"/>
            </w:tcBorders>
          </w:tcPr>
          <w:p w14:paraId="3F7BAAA3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parter</w:t>
            </w:r>
          </w:p>
        </w:tc>
        <w:tc>
          <w:tcPr>
            <w:tcW w:w="2977" w:type="dxa"/>
            <w:tcBorders>
              <w:bottom w:val="nil"/>
            </w:tcBorders>
          </w:tcPr>
          <w:p w14:paraId="064E01DD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wejście do oddziału 5 wyjść ewakuacyjnych z budynku</w:t>
            </w:r>
          </w:p>
        </w:tc>
      </w:tr>
      <w:tr w:rsidR="00434645" w14:paraId="18E23C75" w14:textId="77777777" w:rsidTr="008302C0">
        <w:trPr>
          <w:trHeight w:val="70"/>
        </w:trPr>
        <w:tc>
          <w:tcPr>
            <w:tcW w:w="233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2457B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25" w:type="dxa"/>
            <w:vMerge/>
            <w:vAlign w:val="center"/>
            <w:hideMark/>
          </w:tcPr>
          <w:p w14:paraId="2820719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FB1F1D6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8978BF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</w:tr>
      <w:tr w:rsidR="00434645" w14:paraId="35F429B1" w14:textId="77777777" w:rsidTr="008302C0">
        <w:trPr>
          <w:trHeight w:val="1172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7F6CF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Podkarpacki</w:t>
            </w:r>
          </w:p>
          <w:p w14:paraId="05F43852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Rejtana 10, 35-310 Rzeszów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16275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266,85  m² </w:t>
            </w:r>
          </w:p>
        </w:tc>
        <w:tc>
          <w:tcPr>
            <w:tcW w:w="2264" w:type="dxa"/>
          </w:tcPr>
          <w:p w14:paraId="6CCACC9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piętro</w:t>
            </w:r>
          </w:p>
        </w:tc>
        <w:tc>
          <w:tcPr>
            <w:tcW w:w="2977" w:type="dxa"/>
          </w:tcPr>
          <w:p w14:paraId="3B188006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434645" w14:paraId="1C9C851A" w14:textId="77777777" w:rsidTr="008302C0">
        <w:trPr>
          <w:trHeight w:val="330"/>
        </w:trPr>
        <w:tc>
          <w:tcPr>
            <w:tcW w:w="233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23E63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Podlaski</w:t>
            </w:r>
          </w:p>
          <w:p w14:paraId="5F400759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Fabryczna 2, 15-483 Białystok</w:t>
            </w:r>
          </w:p>
        </w:tc>
        <w:tc>
          <w:tcPr>
            <w:tcW w:w="652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6C1B1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265,00  m²</w:t>
            </w:r>
          </w:p>
        </w:tc>
        <w:tc>
          <w:tcPr>
            <w:tcW w:w="2264" w:type="dxa"/>
            <w:tcBorders>
              <w:bottom w:val="nil"/>
            </w:tcBorders>
          </w:tcPr>
          <w:p w14:paraId="1F216D68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parter</w:t>
            </w:r>
          </w:p>
        </w:tc>
        <w:tc>
          <w:tcPr>
            <w:tcW w:w="2977" w:type="dxa"/>
            <w:tcBorders>
              <w:bottom w:val="nil"/>
            </w:tcBorders>
          </w:tcPr>
          <w:p w14:paraId="606EFAE8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</w:tr>
      <w:tr w:rsidR="00434645" w14:paraId="25005686" w14:textId="77777777" w:rsidTr="008302C0">
        <w:trPr>
          <w:trHeight w:val="330"/>
        </w:trPr>
        <w:tc>
          <w:tcPr>
            <w:tcW w:w="2338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4499A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25" w:type="dxa"/>
            <w:vMerge/>
            <w:vAlign w:val="center"/>
            <w:hideMark/>
          </w:tcPr>
          <w:p w14:paraId="15D85CF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873E05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071B383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wejścia</w:t>
            </w:r>
          </w:p>
        </w:tc>
      </w:tr>
      <w:tr w:rsidR="00434645" w14:paraId="3603F387" w14:textId="77777777" w:rsidTr="008302C0">
        <w:trPr>
          <w:trHeight w:val="1172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9D2D0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Pomorski</w:t>
            </w:r>
          </w:p>
          <w:p w14:paraId="12C95D1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Al. Grunwaldzka 184, 80-266 Gdańsk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48C73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327,99  m²</w:t>
            </w:r>
          </w:p>
        </w:tc>
        <w:tc>
          <w:tcPr>
            <w:tcW w:w="2264" w:type="dxa"/>
          </w:tcPr>
          <w:p w14:paraId="138CFCD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parter</w:t>
            </w:r>
          </w:p>
        </w:tc>
        <w:tc>
          <w:tcPr>
            <w:tcW w:w="2977" w:type="dxa"/>
          </w:tcPr>
          <w:p w14:paraId="22CD38A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wejścia</w:t>
            </w:r>
          </w:p>
        </w:tc>
      </w:tr>
      <w:tr w:rsidR="00434645" w14:paraId="1A8F3769" w14:textId="77777777" w:rsidTr="008302C0">
        <w:trPr>
          <w:trHeight w:val="1278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A540B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Śląski</w:t>
            </w:r>
          </w:p>
          <w:p w14:paraId="3B96E03F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Pl. Grunwaldzki 8-10/8, 40-950 Katowice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597D9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360,60  m²</w:t>
            </w:r>
          </w:p>
        </w:tc>
        <w:tc>
          <w:tcPr>
            <w:tcW w:w="2264" w:type="dxa"/>
          </w:tcPr>
          <w:p w14:paraId="0B3F1F4D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Parter</w:t>
            </w:r>
          </w:p>
        </w:tc>
        <w:tc>
          <w:tcPr>
            <w:tcW w:w="2977" w:type="dxa"/>
          </w:tcPr>
          <w:p w14:paraId="0FA07AAF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wejście  5 wyjść ewakuacyjnych</w:t>
            </w:r>
          </w:p>
        </w:tc>
      </w:tr>
      <w:tr w:rsidR="00434645" w14:paraId="63ED8482" w14:textId="77777777" w:rsidTr="008302C0">
        <w:trPr>
          <w:trHeight w:val="1144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E763C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lastRenderedPageBreak/>
              <w:t>Oddział Świętokrzyski</w:t>
            </w:r>
          </w:p>
          <w:p w14:paraId="078AAA2E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Al. IX Wieków Kielc 3, 25-516 Kielce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F4AAD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208,20  m²</w:t>
            </w:r>
          </w:p>
        </w:tc>
        <w:tc>
          <w:tcPr>
            <w:tcW w:w="2264" w:type="dxa"/>
          </w:tcPr>
          <w:p w14:paraId="78D0AFE0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piętro</w:t>
            </w:r>
          </w:p>
        </w:tc>
        <w:tc>
          <w:tcPr>
            <w:tcW w:w="2977" w:type="dxa"/>
          </w:tcPr>
          <w:p w14:paraId="78F82D4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wejścia</w:t>
            </w:r>
          </w:p>
        </w:tc>
      </w:tr>
      <w:tr w:rsidR="00434645" w14:paraId="54A73321" w14:textId="77777777" w:rsidTr="008302C0">
        <w:trPr>
          <w:trHeight w:val="1404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333C7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Warmińsko-Mazurski</w:t>
            </w:r>
          </w:p>
          <w:p w14:paraId="6896086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A. Mickiewicza 21/23, 10-508 Olsztyn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DFABD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395,11  m²</w:t>
            </w:r>
          </w:p>
        </w:tc>
        <w:tc>
          <w:tcPr>
            <w:tcW w:w="2264" w:type="dxa"/>
          </w:tcPr>
          <w:p w14:paraId="1F1906E5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Parter i 1 piętro</w:t>
            </w:r>
          </w:p>
        </w:tc>
        <w:tc>
          <w:tcPr>
            <w:tcW w:w="2977" w:type="dxa"/>
          </w:tcPr>
          <w:p w14:paraId="1E2A37B1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 w tym jedno ewakuacyjne</w:t>
            </w:r>
          </w:p>
        </w:tc>
      </w:tr>
      <w:tr w:rsidR="00434645" w14:paraId="34180E6C" w14:textId="77777777" w:rsidTr="008302C0">
        <w:trPr>
          <w:trHeight w:val="879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FCE87" w14:textId="77777777" w:rsidR="00434645" w:rsidRPr="00892860" w:rsidRDefault="00434645" w:rsidP="00BD68EF">
            <w:pPr>
              <w:rPr>
                <w:rFonts w:ascii="Calibri" w:hAnsi="Calibri"/>
                <w:b/>
                <w:color w:val="000000"/>
              </w:rPr>
            </w:pPr>
            <w:r w:rsidRPr="00892860">
              <w:rPr>
                <w:rFonts w:ascii="Calibri" w:hAnsi="Calibri"/>
                <w:b/>
                <w:color w:val="000000"/>
              </w:rPr>
              <w:t>Oddział Wielkopolski</w:t>
            </w:r>
          </w:p>
          <w:p w14:paraId="2A22D707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ul. Lindego 6, 60-573 Poznań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FF40C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343,24  m²</w:t>
            </w:r>
          </w:p>
        </w:tc>
        <w:tc>
          <w:tcPr>
            <w:tcW w:w="2264" w:type="dxa"/>
          </w:tcPr>
          <w:p w14:paraId="3462354B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i 2 piętro</w:t>
            </w:r>
          </w:p>
        </w:tc>
        <w:tc>
          <w:tcPr>
            <w:tcW w:w="2977" w:type="dxa"/>
          </w:tcPr>
          <w:p w14:paraId="36A35C48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</w:t>
            </w:r>
          </w:p>
        </w:tc>
      </w:tr>
      <w:tr w:rsidR="00434645" w14:paraId="3B0FFEF0" w14:textId="77777777" w:rsidTr="008302C0">
        <w:trPr>
          <w:trHeight w:val="330"/>
        </w:trPr>
        <w:tc>
          <w:tcPr>
            <w:tcW w:w="23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2AF62" w14:textId="77777777" w:rsidR="00434645" w:rsidRPr="00962FD6" w:rsidRDefault="00434645" w:rsidP="00BD68EF">
            <w:pPr>
              <w:pStyle w:val="xmsonormal"/>
            </w:pPr>
            <w:r w:rsidRPr="00892860">
              <w:rPr>
                <w:rFonts w:ascii="Calibri" w:hAnsi="Calibri"/>
                <w:b/>
                <w:color w:val="000000"/>
              </w:rPr>
              <w:t xml:space="preserve">Oddział </w:t>
            </w:r>
            <w:r w:rsidRPr="00061840">
              <w:rPr>
                <w:rFonts w:asciiTheme="minorHAnsi" w:hAnsiTheme="minorHAnsi" w:cstheme="minorHAnsi"/>
                <w:b/>
                <w:color w:val="000000"/>
              </w:rPr>
              <w:t>Zachodniopomorski</w:t>
            </w:r>
            <w:r w:rsidRPr="00061840">
              <w:rPr>
                <w:rFonts w:asciiTheme="minorHAnsi" w:hAnsiTheme="minorHAnsi" w:cstheme="minorHAnsi"/>
                <w:b/>
              </w:rPr>
              <w:t xml:space="preserve">, </w:t>
            </w:r>
            <w:r w:rsidRPr="00061840">
              <w:rPr>
                <w:rFonts w:asciiTheme="minorHAnsi" w:hAnsiTheme="minorHAnsi" w:cstheme="minorHAnsi"/>
              </w:rPr>
              <w:t>Plac Kilińskiego 3, 70-965 Szczecin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F2F54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297,73  m² </w:t>
            </w:r>
          </w:p>
        </w:tc>
        <w:tc>
          <w:tcPr>
            <w:tcW w:w="2264" w:type="dxa"/>
          </w:tcPr>
          <w:p w14:paraId="32974C22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 piętro </w:t>
            </w:r>
          </w:p>
          <w:p w14:paraId="71508B0A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14:paraId="39F304E8" w14:textId="77777777" w:rsidR="00434645" w:rsidRDefault="00434645" w:rsidP="00BD68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wejścia (nowa siedziba)</w:t>
            </w:r>
          </w:p>
        </w:tc>
      </w:tr>
    </w:tbl>
    <w:p w14:paraId="527302FA" w14:textId="35EB845D" w:rsidR="002036B2" w:rsidRDefault="002036B2" w:rsidP="00DF7C3B"/>
    <w:sectPr w:rsidR="002036B2" w:rsidSect="002343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AE"/>
    <w:rsid w:val="00061840"/>
    <w:rsid w:val="0006519D"/>
    <w:rsid w:val="00077508"/>
    <w:rsid w:val="0009458B"/>
    <w:rsid w:val="000A7A80"/>
    <w:rsid w:val="000D2602"/>
    <w:rsid w:val="002036B2"/>
    <w:rsid w:val="00234304"/>
    <w:rsid w:val="00285AAF"/>
    <w:rsid w:val="002A32F2"/>
    <w:rsid w:val="002E693B"/>
    <w:rsid w:val="003B6758"/>
    <w:rsid w:val="00434645"/>
    <w:rsid w:val="00452D5A"/>
    <w:rsid w:val="0047360A"/>
    <w:rsid w:val="004D4667"/>
    <w:rsid w:val="004F383A"/>
    <w:rsid w:val="004F46EE"/>
    <w:rsid w:val="005674F1"/>
    <w:rsid w:val="005700FA"/>
    <w:rsid w:val="005774FA"/>
    <w:rsid w:val="005D45B8"/>
    <w:rsid w:val="00600A1E"/>
    <w:rsid w:val="006C458F"/>
    <w:rsid w:val="006D0F1F"/>
    <w:rsid w:val="006D7C65"/>
    <w:rsid w:val="0070190F"/>
    <w:rsid w:val="00707F4D"/>
    <w:rsid w:val="00774437"/>
    <w:rsid w:val="00816D59"/>
    <w:rsid w:val="008302C0"/>
    <w:rsid w:val="00853367"/>
    <w:rsid w:val="00887574"/>
    <w:rsid w:val="00892860"/>
    <w:rsid w:val="008A067D"/>
    <w:rsid w:val="008E5B52"/>
    <w:rsid w:val="00962FD6"/>
    <w:rsid w:val="009659FB"/>
    <w:rsid w:val="009A0764"/>
    <w:rsid w:val="009A32C1"/>
    <w:rsid w:val="00AE19AC"/>
    <w:rsid w:val="00AF0322"/>
    <w:rsid w:val="00B30A0B"/>
    <w:rsid w:val="00BA3FAE"/>
    <w:rsid w:val="00BC72CF"/>
    <w:rsid w:val="00BD4EE0"/>
    <w:rsid w:val="00C260B6"/>
    <w:rsid w:val="00C43832"/>
    <w:rsid w:val="00C92ACD"/>
    <w:rsid w:val="00D42371"/>
    <w:rsid w:val="00D914A7"/>
    <w:rsid w:val="00D97CA9"/>
    <w:rsid w:val="00DB2265"/>
    <w:rsid w:val="00DE00E7"/>
    <w:rsid w:val="00DF7C3B"/>
    <w:rsid w:val="00EC2F34"/>
    <w:rsid w:val="00EE3312"/>
    <w:rsid w:val="00F0053A"/>
    <w:rsid w:val="00F20A84"/>
    <w:rsid w:val="00FA32DA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BAA"/>
  <w15:docId w15:val="{BB8D431D-5416-4A9A-A21A-94846D98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FA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6B2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bCs/>
      <w:color w:val="595959" w:themeColor="text1" w:themeTint="A6"/>
      <w:sz w:val="38"/>
      <w:szCs w:val="3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6B2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bCs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832"/>
    <w:rPr>
      <w:rFonts w:ascii="Segoe UI" w:hAnsi="Segoe UI" w:cs="Segoe UI"/>
      <w:sz w:val="18"/>
      <w:szCs w:val="18"/>
      <w:lang w:eastAsia="pl-PL"/>
    </w:rPr>
  </w:style>
  <w:style w:type="paragraph" w:customStyle="1" w:styleId="xmsonormal">
    <w:name w:val="x_msonormal"/>
    <w:basedOn w:val="Normalny"/>
    <w:rsid w:val="00962FD6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036B2"/>
    <w:rPr>
      <w:rFonts w:eastAsiaTheme="majorEastAsia" w:cstheme="minorHAnsi"/>
      <w:b/>
      <w:bCs/>
      <w:color w:val="595959" w:themeColor="text1" w:themeTint="A6"/>
      <w:sz w:val="38"/>
      <w:szCs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36B2"/>
    <w:rPr>
      <w:rFonts w:eastAsiaTheme="majorEastAsia" w:cstheme="minorHAnsi"/>
      <w:b/>
      <w:bCs/>
      <w:color w:val="000000" w:themeColor="tex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Lokalizacje działalności PFRON.  Informacje dot. budynków będących przedmiotem zapytania ofertowego na wykonanie audytu dostępności architektonicznej i informacyjno-komunikacyjnej</dc:title>
  <dc:creator>Szymański Przemysław Feliks</dc:creator>
  <cp:lastModifiedBy>Tomasz Wojakowski</cp:lastModifiedBy>
  <cp:revision>40</cp:revision>
  <dcterms:created xsi:type="dcterms:W3CDTF">2020-11-09T14:13:00Z</dcterms:created>
  <dcterms:modified xsi:type="dcterms:W3CDTF">2020-11-10T08:51:00Z</dcterms:modified>
</cp:coreProperties>
</file>