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0A07" w14:textId="37BB8BBB" w:rsidR="000A6C8B" w:rsidRPr="002F5FA4" w:rsidRDefault="000A6C8B" w:rsidP="006D1E96">
      <w:pPr>
        <w:jc w:val="right"/>
        <w:rPr>
          <w:color w:val="53565A"/>
        </w:rPr>
      </w:pPr>
      <w:bookmarkStart w:id="0" w:name="_Toc78351015"/>
      <w:bookmarkStart w:id="1" w:name="_Hlk88745515"/>
      <w:r w:rsidRPr="002F5FA4">
        <w:rPr>
          <w:color w:val="53565A"/>
        </w:rPr>
        <w:t xml:space="preserve">Warszawa, </w:t>
      </w:r>
      <w:r w:rsidR="002A1CA0" w:rsidRPr="002F5FA4">
        <w:rPr>
          <w:color w:val="53565A"/>
        </w:rPr>
        <w:t>22 lutego</w:t>
      </w:r>
      <w:r w:rsidR="006428A5" w:rsidRPr="002F5FA4">
        <w:rPr>
          <w:color w:val="53565A"/>
        </w:rPr>
        <w:t xml:space="preserve"> 20</w:t>
      </w:r>
      <w:r w:rsidRPr="002F5FA4">
        <w:rPr>
          <w:color w:val="53565A"/>
        </w:rPr>
        <w:t>2</w:t>
      </w:r>
      <w:r w:rsidR="002A1CA0" w:rsidRPr="002F5FA4">
        <w:rPr>
          <w:color w:val="53565A"/>
        </w:rPr>
        <w:t>2</w:t>
      </w:r>
      <w:r w:rsidRPr="002F5FA4">
        <w:rPr>
          <w:color w:val="53565A"/>
        </w:rPr>
        <w:t xml:space="preserve"> r.</w:t>
      </w:r>
    </w:p>
    <w:p w14:paraId="1B35714F" w14:textId="49CC4B13" w:rsidR="000A6C8B" w:rsidRPr="002F5FA4" w:rsidRDefault="003A37CE" w:rsidP="00496D2C">
      <w:pPr>
        <w:pStyle w:val="Nagwek1"/>
        <w:rPr>
          <w:color w:val="53565A"/>
        </w:rPr>
      </w:pPr>
      <w:r w:rsidRPr="002F5FA4">
        <w:rPr>
          <w:color w:val="53565A"/>
        </w:rPr>
        <w:t xml:space="preserve">Zapytanie </w:t>
      </w:r>
      <w:bookmarkStart w:id="2" w:name="_Hlk55386981"/>
      <w:bookmarkEnd w:id="0"/>
      <w:r w:rsidR="002A1CA0" w:rsidRPr="002F5FA4">
        <w:rPr>
          <w:color w:val="53565A"/>
        </w:rPr>
        <w:t>o ustalenie wartości szacunkowej zamówienia</w:t>
      </w:r>
    </w:p>
    <w:p w14:paraId="6AF6AD43" w14:textId="08C32AD5" w:rsidR="002A1CA0" w:rsidRPr="002F5FA4" w:rsidRDefault="002A1CA0" w:rsidP="002A1CA0">
      <w:pPr>
        <w:spacing w:after="240"/>
        <w:textAlignment w:val="baseline"/>
        <w:rPr>
          <w:rFonts w:cs="Calibri"/>
          <w:color w:val="53565A"/>
          <w:lang w:eastAsia="pl-PL"/>
        </w:rPr>
      </w:pPr>
      <w:bookmarkStart w:id="3" w:name="_Toc78351016"/>
      <w:bookmarkEnd w:id="2"/>
      <w:r w:rsidRPr="002F5FA4">
        <w:rPr>
          <w:rFonts w:cs="Calibri"/>
          <w:color w:val="53565A"/>
          <w:lang w:eastAsia="pl-PL"/>
        </w:rPr>
        <w:t>W celu zbadania oferty rynkowej oraz oszacowania wartości usługi, Państwowy Fundusz Rehabilitacji Osób Niepełnosprawnych zwraca się z uprzejmą prośbą o przedstawienie informacji dotyczących możliwości realizacji oraz szacunkowych kosztów realizacji usługi opracowania dwóch wydań katalogu promocyjnego przedstawiającego treści z dziedziny dostępności architektonicznej oraz projektowania uniwersalnego.</w:t>
      </w:r>
    </w:p>
    <w:p w14:paraId="1461C533" w14:textId="77777777" w:rsidR="002A1CA0" w:rsidRPr="002F5FA4" w:rsidRDefault="002A1CA0" w:rsidP="00180F7D">
      <w:pPr>
        <w:pStyle w:val="Nagwek2"/>
        <w:rPr>
          <w:color w:val="53565A"/>
          <w:lang w:eastAsia="pl-PL"/>
        </w:rPr>
      </w:pPr>
      <w:r w:rsidRPr="002F5FA4">
        <w:rPr>
          <w:color w:val="53565A"/>
          <w:lang w:eastAsia="pl-PL"/>
        </w:rPr>
        <w:t>Zamawiający </w:t>
      </w:r>
    </w:p>
    <w:p w14:paraId="05D6F1B3" w14:textId="77777777" w:rsidR="002A1CA0" w:rsidRPr="002F5FA4" w:rsidRDefault="002A1CA0" w:rsidP="002A1CA0">
      <w:pPr>
        <w:spacing w:after="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Państwowy Fundusz Rehabilitacji Osób Niepełnosprawnych (PFRON) </w:t>
      </w:r>
    </w:p>
    <w:p w14:paraId="22030E09" w14:textId="0446EA57" w:rsidR="002A1CA0" w:rsidRPr="002F5FA4" w:rsidRDefault="002A1CA0" w:rsidP="002A1CA0">
      <w:pPr>
        <w:spacing w:after="0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ul. Aleja Jana Pawła II 13,</w:t>
      </w:r>
    </w:p>
    <w:p w14:paraId="6A3E36F9" w14:textId="1140B8CC" w:rsidR="002A1CA0" w:rsidRPr="002F5FA4" w:rsidRDefault="002A1CA0" w:rsidP="002A1CA0">
      <w:pPr>
        <w:spacing w:after="0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00-828 Warszawa</w:t>
      </w:r>
    </w:p>
    <w:p w14:paraId="6FCFE823" w14:textId="051EBE6F" w:rsidR="002A1CA0" w:rsidRPr="002F5FA4" w:rsidRDefault="002A1CA0" w:rsidP="002A1CA0">
      <w:pPr>
        <w:spacing w:after="0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Tel. 22 50 55 500</w:t>
      </w:r>
    </w:p>
    <w:p w14:paraId="16098652" w14:textId="077C67F1" w:rsidR="002A1CA0" w:rsidRPr="002F5FA4" w:rsidRDefault="002A1CA0" w:rsidP="002A1CA0">
      <w:pPr>
        <w:spacing w:after="0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NIP: 525-10-00-810, REGON: 12059538</w:t>
      </w:r>
    </w:p>
    <w:p w14:paraId="0672B828" w14:textId="4DC0FC1E" w:rsidR="002A1CA0" w:rsidRPr="002F5FA4" w:rsidRDefault="002F5FA4" w:rsidP="002A1CA0">
      <w:pPr>
        <w:spacing w:after="360" w:line="23" w:lineRule="atLeast"/>
        <w:textAlignment w:val="baseline"/>
        <w:rPr>
          <w:rFonts w:cs="Calibri"/>
          <w:color w:val="53565A"/>
          <w:lang w:eastAsia="pl-PL"/>
        </w:rPr>
      </w:pPr>
      <w:hyperlink r:id="rId11" w:tgtFrame="_blank" w:history="1">
        <w:r w:rsidR="002A1CA0" w:rsidRPr="002F5FA4">
          <w:rPr>
            <w:rFonts w:cs="Calibri"/>
            <w:color w:val="53565A"/>
            <w:u w:val="single"/>
            <w:lang w:eastAsia="pl-PL"/>
          </w:rPr>
          <w:t>www.pfron.org.pl</w:t>
        </w:r>
      </w:hyperlink>
    </w:p>
    <w:p w14:paraId="7A0F8B21" w14:textId="0FB305D7" w:rsidR="002A1CA0" w:rsidRPr="002F5FA4" w:rsidRDefault="002A1CA0" w:rsidP="00180F7D">
      <w:pPr>
        <w:pStyle w:val="Nagwek2"/>
        <w:rPr>
          <w:color w:val="53565A"/>
          <w:lang w:eastAsia="pl-PL"/>
        </w:rPr>
      </w:pPr>
      <w:r w:rsidRPr="002F5FA4">
        <w:rPr>
          <w:color w:val="53565A"/>
          <w:lang w:eastAsia="pl-PL"/>
        </w:rPr>
        <w:t>Przedmiot zamówienia</w:t>
      </w:r>
    </w:p>
    <w:p w14:paraId="41595E75" w14:textId="77777777" w:rsidR="002A1CA0" w:rsidRPr="002F5FA4" w:rsidRDefault="002A1CA0" w:rsidP="002A1CA0">
      <w:pPr>
        <w:spacing w:after="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Przedmiotem zamówienia jest usługa opracowania dwóch wydań katalogu informacyjno-promocyjnego „Architektura Dostępna” przedstawiającego zagadnienia z dziedziny dostępności architektonicznej i projektowania uniwersalnego oraz prezentującego efekty projektu realizowanego pod nazwą „Ośrodek Wsparcia Architektury Dostępnej”, zwana dalej „Wydawnictwa katalogowe”.</w:t>
      </w:r>
    </w:p>
    <w:p w14:paraId="1C8996E2" w14:textId="77777777" w:rsidR="002A1CA0" w:rsidRPr="002F5FA4" w:rsidRDefault="002A1CA0" w:rsidP="002A1CA0">
      <w:pPr>
        <w:spacing w:after="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Zakres usługi obejmuje: </w:t>
      </w:r>
    </w:p>
    <w:p w14:paraId="656E108D" w14:textId="77777777" w:rsidR="002A1CA0" w:rsidRPr="002F5FA4" w:rsidRDefault="002A1CA0" w:rsidP="002A1CA0">
      <w:pPr>
        <w:numPr>
          <w:ilvl w:val="0"/>
          <w:numId w:val="5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Opracowanie koncepcji graficznej wydawnictw katalogowych;</w:t>
      </w:r>
    </w:p>
    <w:p w14:paraId="4A7DD0C2" w14:textId="77777777" w:rsidR="002A1CA0" w:rsidRPr="002F5FA4" w:rsidRDefault="002A1CA0" w:rsidP="002A1CA0">
      <w:pPr>
        <w:numPr>
          <w:ilvl w:val="0"/>
          <w:numId w:val="5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Redakcja dostarczonych tekstów i ilustracji;</w:t>
      </w:r>
    </w:p>
    <w:p w14:paraId="57BE6CA8" w14:textId="77777777" w:rsidR="002A1CA0" w:rsidRPr="002F5FA4" w:rsidRDefault="002A1CA0" w:rsidP="002A1CA0">
      <w:pPr>
        <w:numPr>
          <w:ilvl w:val="0"/>
          <w:numId w:val="5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Zakup dodatkowych zdjęć niezbędnych do zilustrowania poruszanych treści;</w:t>
      </w:r>
    </w:p>
    <w:p w14:paraId="3F5B3C21" w14:textId="77777777" w:rsidR="002A1CA0" w:rsidRPr="002F5FA4" w:rsidRDefault="002A1CA0" w:rsidP="002A1CA0">
      <w:pPr>
        <w:numPr>
          <w:ilvl w:val="0"/>
          <w:numId w:val="5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Skład i przygotowanie materiałów do druku.</w:t>
      </w:r>
    </w:p>
    <w:p w14:paraId="2A1E8253" w14:textId="6C237576" w:rsidR="002A1CA0" w:rsidRPr="002F5FA4" w:rsidRDefault="002A1CA0" w:rsidP="002A1CA0">
      <w:pPr>
        <w:spacing w:before="120"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Objętość każdego z wydań katalogu ok 50 stron.</w:t>
      </w:r>
    </w:p>
    <w:p w14:paraId="6F7A76CD" w14:textId="77777777" w:rsidR="002A1CA0" w:rsidRPr="002F5FA4" w:rsidRDefault="002A1CA0" w:rsidP="00180F7D">
      <w:pPr>
        <w:pStyle w:val="Nagwek3"/>
        <w:numPr>
          <w:ilvl w:val="0"/>
          <w:numId w:val="19"/>
        </w:numPr>
        <w:ind w:left="426" w:hanging="426"/>
        <w:rPr>
          <w:rFonts w:ascii="Segoe UI" w:hAnsi="Segoe UI" w:cs="Segoe UI"/>
          <w:color w:val="53565A"/>
          <w:lang w:eastAsia="pl-PL"/>
        </w:rPr>
      </w:pPr>
      <w:r w:rsidRPr="002F5FA4">
        <w:rPr>
          <w:color w:val="53565A"/>
          <w:lang w:eastAsia="pl-PL"/>
        </w:rPr>
        <w:lastRenderedPageBreak/>
        <w:t>Opracowanie i redakcja językowa </w:t>
      </w:r>
    </w:p>
    <w:p w14:paraId="482C8FB5" w14:textId="77777777" w:rsidR="002A1CA0" w:rsidRPr="002F5FA4" w:rsidRDefault="002A1CA0" w:rsidP="002A1CA0">
      <w:pPr>
        <w:spacing w:before="12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opracuje wydawnictwa katalogowe na temat dostępności architektonicznej na podstawie materiału merytorycznego przekazanego przez Zamawiającego, samodzielnie zgromadzonych materiałów zdjęciowych oraz zaproponowanych przez siebie elementów graficznych.</w:t>
      </w:r>
    </w:p>
    <w:p w14:paraId="7091E8B2" w14:textId="77777777" w:rsidR="002A1CA0" w:rsidRPr="002F5FA4" w:rsidRDefault="002A1CA0" w:rsidP="002A1CA0">
      <w:pPr>
        <w:spacing w:before="120"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przygotuje dwa wydawnictwa katalogowe, posiadające spójną koncepcję graficzną i będące kontynuacją poruszanych zagadnień.</w:t>
      </w:r>
    </w:p>
    <w:p w14:paraId="2898DB9E" w14:textId="77777777" w:rsidR="002A1CA0" w:rsidRPr="002F5FA4" w:rsidRDefault="002A1CA0" w:rsidP="002A1CA0">
      <w:pPr>
        <w:spacing w:after="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b/>
          <w:bCs/>
          <w:color w:val="53565A"/>
          <w:lang w:eastAsia="pl-PL"/>
        </w:rPr>
        <w:t>Wydawnictwo katalogowe nr 1</w:t>
      </w:r>
      <w:r w:rsidRPr="002F5FA4">
        <w:rPr>
          <w:rFonts w:cs="Calibri"/>
          <w:color w:val="53565A"/>
          <w:lang w:eastAsia="pl-PL"/>
        </w:rPr>
        <w:t xml:space="preserve"> zawierać będzie następujący zakres tematyczny:</w:t>
      </w:r>
    </w:p>
    <w:p w14:paraId="0B2E060E" w14:textId="77777777" w:rsidR="002A1CA0" w:rsidRPr="002F5FA4" w:rsidRDefault="002A1CA0" w:rsidP="002A1CA0">
      <w:pPr>
        <w:numPr>
          <w:ilvl w:val="0"/>
          <w:numId w:val="6"/>
        </w:numPr>
        <w:spacing w:after="0" w:line="23" w:lineRule="atLeast"/>
        <w:ind w:left="357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Charakterystykę idei dostępności architektonicznej i projektowania uniwersalnego;</w:t>
      </w:r>
    </w:p>
    <w:p w14:paraId="7FAB0FC3" w14:textId="77777777" w:rsidR="002A1CA0" w:rsidRPr="002F5FA4" w:rsidRDefault="002A1CA0" w:rsidP="002A1CA0">
      <w:pPr>
        <w:numPr>
          <w:ilvl w:val="0"/>
          <w:numId w:val="6"/>
        </w:numPr>
        <w:spacing w:after="0" w:line="23" w:lineRule="atLeast"/>
        <w:ind w:left="357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Prezentację wymogów wynikających z ustawy z dn. 19 lipca 2019 r. o zapewnieniu dostępności osobom ze szczególnymi potrzebami;</w:t>
      </w:r>
    </w:p>
    <w:p w14:paraId="6088B362" w14:textId="77777777" w:rsidR="002A1CA0" w:rsidRPr="002F5FA4" w:rsidRDefault="002A1CA0" w:rsidP="002A1CA0">
      <w:pPr>
        <w:numPr>
          <w:ilvl w:val="0"/>
          <w:numId w:val="6"/>
        </w:numPr>
        <w:spacing w:after="240" w:line="23" w:lineRule="atLeast"/>
        <w:ind w:left="357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Prezentacja założeń projektu realizowanego pod nazwą „Ośrodek Wsparcia Architektury Dostępnej” (zwany dalej: OWDA)  – cele Projektu, grupa docelowa, zasady udziału, korzyści, terminy etc.</w:t>
      </w:r>
    </w:p>
    <w:p w14:paraId="7756A711" w14:textId="77777777" w:rsidR="002A1CA0" w:rsidRPr="002F5FA4" w:rsidRDefault="002A1CA0" w:rsidP="002A1CA0">
      <w:pPr>
        <w:spacing w:after="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b/>
          <w:bCs/>
          <w:color w:val="53565A"/>
          <w:lang w:eastAsia="pl-PL"/>
        </w:rPr>
        <w:t>Wydawnictwo katalogowe nr 2</w:t>
      </w:r>
      <w:r w:rsidRPr="002F5FA4">
        <w:rPr>
          <w:rFonts w:cs="Calibri"/>
          <w:color w:val="53565A"/>
          <w:lang w:eastAsia="pl-PL"/>
        </w:rPr>
        <w:t xml:space="preserve"> zawierać będzie następujący zakres tematyczny:</w:t>
      </w:r>
    </w:p>
    <w:p w14:paraId="525429AA" w14:textId="77777777" w:rsidR="002A1CA0" w:rsidRPr="002F5FA4" w:rsidRDefault="002A1CA0" w:rsidP="002A1CA0">
      <w:pPr>
        <w:numPr>
          <w:ilvl w:val="0"/>
          <w:numId w:val="15"/>
        </w:numPr>
        <w:spacing w:after="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Prezentacja wyników realizacji projektu OWDA.</w:t>
      </w:r>
    </w:p>
    <w:p w14:paraId="01CF4D95" w14:textId="77777777" w:rsidR="002A1CA0" w:rsidRPr="002F5FA4" w:rsidRDefault="002A1CA0" w:rsidP="002A1CA0">
      <w:pPr>
        <w:numPr>
          <w:ilvl w:val="0"/>
          <w:numId w:val="15"/>
        </w:numPr>
        <w:spacing w:after="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Prezentacja przykładów usług wsparcia zrealizowanych w ramach Projektu.</w:t>
      </w:r>
    </w:p>
    <w:p w14:paraId="08DFF30C" w14:textId="77777777" w:rsidR="002A1CA0" w:rsidRPr="002F5FA4" w:rsidRDefault="002A1CA0" w:rsidP="002A1CA0">
      <w:pPr>
        <w:numPr>
          <w:ilvl w:val="0"/>
          <w:numId w:val="15"/>
        </w:numPr>
        <w:spacing w:after="24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Opracowanie rekomendacji działań dla podmiotów publicznych oraz inżynierów i architektów zajmujących się tematyką dostępności architektonicznej.</w:t>
      </w:r>
    </w:p>
    <w:p w14:paraId="127BC365" w14:textId="77777777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przedstawi Zamawiającemu do akceptacji projekty Wydawnictw katalogowych. Zamawiający będzie mógł wnieść uwagi lub komentarze, do uwzględnienia których Wykonawca będzie zobowiązany się zastosować i odpowiednio skorygować projekty Wydawnictw katalogowych.</w:t>
      </w:r>
    </w:p>
    <w:p w14:paraId="3103AE5C" w14:textId="77777777" w:rsidR="002A1CA0" w:rsidRPr="002F5FA4" w:rsidRDefault="002A1CA0" w:rsidP="00180F7D">
      <w:pPr>
        <w:pStyle w:val="Nagwek3"/>
        <w:numPr>
          <w:ilvl w:val="0"/>
          <w:numId w:val="19"/>
        </w:numPr>
        <w:ind w:left="426" w:hanging="426"/>
        <w:rPr>
          <w:rFonts w:ascii="Segoe UI" w:hAnsi="Segoe UI" w:cs="Segoe UI"/>
          <w:color w:val="53565A"/>
          <w:lang w:eastAsia="pl-PL"/>
        </w:rPr>
      </w:pPr>
      <w:r w:rsidRPr="002F5FA4">
        <w:rPr>
          <w:color w:val="53565A"/>
          <w:lang w:eastAsia="pl-PL"/>
        </w:rPr>
        <w:t>Opracowanie graficzne </w:t>
      </w:r>
    </w:p>
    <w:p w14:paraId="7544BE3F" w14:textId="77777777" w:rsidR="002A1CA0" w:rsidRPr="002F5FA4" w:rsidRDefault="002A1CA0" w:rsidP="002A1CA0">
      <w:pPr>
        <w:spacing w:before="120" w:after="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przygotuje szatę graficzną Wydawnictw Katalogowych a także komputerowy skład i łamanie. Wykonawca zrealizuje następujący zakres prac:  </w:t>
      </w:r>
    </w:p>
    <w:p w14:paraId="69436FA2" w14:textId="77777777" w:rsidR="002A1CA0" w:rsidRPr="002F5FA4" w:rsidRDefault="002A1CA0" w:rsidP="002A1CA0">
      <w:pPr>
        <w:numPr>
          <w:ilvl w:val="0"/>
          <w:numId w:val="7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Przygotowanie szaty graficznej okładek zewnętrznych oraz stron wewnętrznych z wykorzystaniem elementów graficznych zgodnych z tematem publikacji.</w:t>
      </w:r>
    </w:p>
    <w:p w14:paraId="5B1E7BEE" w14:textId="77777777" w:rsidR="002A1CA0" w:rsidRPr="002F5FA4" w:rsidRDefault="002A1CA0" w:rsidP="002A1CA0">
      <w:pPr>
        <w:numPr>
          <w:ilvl w:val="0"/>
          <w:numId w:val="8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Przedstawienie do wyboru Zamawiającego do 3 projektów graficznych stron zewnętrznych Wydawnictw katalogowych oraz do 3 projektów graficznych stron wewnętrznych Wydawnictw katalogowych, a także dokonanie niezbędnych modyfikacji wybranego projektu graficznego na prośbę Zamawiającego.</w:t>
      </w:r>
    </w:p>
    <w:p w14:paraId="3B8550BF" w14:textId="77777777" w:rsidR="002A1CA0" w:rsidRPr="002F5FA4" w:rsidRDefault="002A1CA0" w:rsidP="002A1CA0">
      <w:pPr>
        <w:numPr>
          <w:ilvl w:val="0"/>
          <w:numId w:val="9"/>
        </w:numPr>
        <w:spacing w:after="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Wykonanie opracowania graficznego tekstu i ilustracji zgodnie z zasadami projektowania graficznego;</w:t>
      </w:r>
    </w:p>
    <w:p w14:paraId="04778FD3" w14:textId="77777777" w:rsidR="002A1CA0" w:rsidRPr="002F5FA4" w:rsidRDefault="002A1CA0" w:rsidP="002A1CA0">
      <w:pPr>
        <w:numPr>
          <w:ilvl w:val="0"/>
          <w:numId w:val="10"/>
        </w:numPr>
        <w:spacing w:after="240" w:line="23" w:lineRule="atLeast"/>
        <w:ind w:left="360" w:firstLine="0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Komputerowy skład i łamanie.</w:t>
      </w:r>
    </w:p>
    <w:p w14:paraId="79D53C5C" w14:textId="77777777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Szata graficzna Wydawnictw katalogowych zostanie przygotowana z wykorzystaniem elementów graficznych pasujących do tematyki publikacji wg własnej kreacji Wykonawcy i linii kreacyjnej Zamawiającego. </w:t>
      </w:r>
    </w:p>
    <w:p w14:paraId="44A5BC91" w14:textId="77777777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Autorskie prawa majątkowe wraz z prawami zależnymi do wszystkich elementów graficznych przechodzą na Zamawiającego. </w:t>
      </w:r>
    </w:p>
    <w:p w14:paraId="44C1CBA7" w14:textId="1C2B4FEB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lastRenderedPageBreak/>
        <w:t>Wykonawca będzie zobowiązany do dostarczenia projektów na wskazany przez Zamawiającego adres (w formacie do podglądu, w formacie umożliwiającym edycję oraz w formacie przygotowanym do druku). </w:t>
      </w:r>
    </w:p>
    <w:p w14:paraId="59AE9564" w14:textId="77777777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Usługa składu, łamania i opracowania komputerowego Wydawnictw będzie wykonana zgodnie z „Zasadami składu tekstów w języku polskim” (PN-83/P-55366). </w:t>
      </w:r>
    </w:p>
    <w:p w14:paraId="19A6015C" w14:textId="6158EBE0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Zamawiający wymaga od Wykonawcy dokonania korekty technicznej (sprawdzenia zgodności składu z oryginałem oraz wyznaczenia i poprawienia ewentualnych błędów technicznych powstałych na etapie składania) oraz wprowadzenia korekty wydawniczej (wprowadzenie ewentualnych poprawek merytorycznych przez Zamawiającego) z możliwością do ok.</w:t>
      </w:r>
      <w:r w:rsidR="003C1F29" w:rsidRPr="002F5FA4">
        <w:rPr>
          <w:rFonts w:cs="Calibri"/>
          <w:color w:val="53565A"/>
          <w:lang w:eastAsia="pl-PL"/>
        </w:rPr>
        <w:t xml:space="preserve"> </w:t>
      </w:r>
      <w:r w:rsidRPr="002F5FA4">
        <w:rPr>
          <w:rFonts w:cs="Calibri"/>
          <w:color w:val="53565A"/>
          <w:lang w:eastAsia="pl-PL"/>
        </w:rPr>
        <w:t>30% zmian względem pierwotnego składu. Zamawiający dopuszcza maksymalnie trzy korekty. </w:t>
      </w:r>
    </w:p>
    <w:p w14:paraId="108EECB5" w14:textId="77777777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dostarczy opracowania po składzie i korekcie do ostatecznej akceptacji Zamawiającego. </w:t>
      </w:r>
    </w:p>
    <w:p w14:paraId="561B9DC4" w14:textId="77777777" w:rsidR="002A1CA0" w:rsidRPr="002F5FA4" w:rsidRDefault="002A1CA0" w:rsidP="00180F7D">
      <w:pPr>
        <w:pStyle w:val="Nagwek2"/>
        <w:rPr>
          <w:color w:val="53565A"/>
          <w:lang w:eastAsia="pl-PL"/>
        </w:rPr>
      </w:pPr>
      <w:r w:rsidRPr="002F5FA4">
        <w:rPr>
          <w:color w:val="53565A"/>
          <w:lang w:eastAsia="pl-PL"/>
        </w:rPr>
        <w:t>Warunki realizacji zamówienia </w:t>
      </w:r>
    </w:p>
    <w:p w14:paraId="7C804303" w14:textId="77777777" w:rsidR="002A1CA0" w:rsidRPr="002F5FA4" w:rsidRDefault="002A1CA0" w:rsidP="002A1CA0">
      <w:pPr>
        <w:spacing w:after="240" w:line="240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w okresie realizacji umowy uwzględni wszelkie uwagi zgłoszone przez Zamawiającego w zakresie realizacji zamówienia. Ostateczne projekty Wydawnictw katalogowych zostaną uzgodnione z Zamawiającym. </w:t>
      </w:r>
    </w:p>
    <w:p w14:paraId="5F97CFFC" w14:textId="77777777" w:rsidR="002A1CA0" w:rsidRPr="002F5FA4" w:rsidRDefault="002A1CA0" w:rsidP="002A1CA0">
      <w:pPr>
        <w:spacing w:after="240" w:line="240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będzie niezwłocznie informował o pojawiających się problemach, zagrożeniach lub opóźnieniach w realizacji, a także innych zagadnieniach istotnych dla realizacji zamówienia. </w:t>
      </w:r>
    </w:p>
    <w:p w14:paraId="5E12E72A" w14:textId="77777777" w:rsidR="002A1CA0" w:rsidRPr="002F5FA4" w:rsidRDefault="002A1CA0" w:rsidP="002A1CA0">
      <w:pPr>
        <w:spacing w:after="36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Wykonawca jest zobowiązany zapewnić warunki techniczne pozwalające na realizację zamówienia. </w:t>
      </w:r>
    </w:p>
    <w:p w14:paraId="163B1053" w14:textId="77777777" w:rsidR="002A1CA0" w:rsidRPr="002F5FA4" w:rsidRDefault="002A1CA0" w:rsidP="00180F7D">
      <w:pPr>
        <w:pStyle w:val="Nagwek2"/>
        <w:rPr>
          <w:color w:val="53565A"/>
          <w:lang w:eastAsia="pl-PL"/>
        </w:rPr>
      </w:pPr>
      <w:r w:rsidRPr="002F5FA4">
        <w:rPr>
          <w:color w:val="53565A"/>
          <w:lang w:eastAsia="pl-PL"/>
        </w:rPr>
        <w:t>Termin realizacji zamówienia </w:t>
      </w:r>
    </w:p>
    <w:p w14:paraId="72EE005D" w14:textId="77777777" w:rsidR="002A1CA0" w:rsidRPr="002F5FA4" w:rsidRDefault="002A1CA0" w:rsidP="00EB5292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Zamówienie zostanie podzielone na dwa etapy.</w:t>
      </w:r>
    </w:p>
    <w:p w14:paraId="2F90E32D" w14:textId="77777777" w:rsidR="002A1CA0" w:rsidRPr="002F5FA4" w:rsidRDefault="002A1CA0" w:rsidP="00EB5292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Realizacja pierwszego etapu zamówienia (tj. pierwszego wydania katalogu) nastąpi w terminie do 45 dni od dnia zawarcia umowy. Realizacja drugiego etapu zamówienia (tj. drugiego wydania katalogu) nastąpi w pierwszym kwartale 2023 r.</w:t>
      </w:r>
    </w:p>
    <w:p w14:paraId="646804B2" w14:textId="29EBFF57" w:rsidR="002A1CA0" w:rsidRPr="002F5FA4" w:rsidRDefault="002A1CA0" w:rsidP="00180F7D">
      <w:pPr>
        <w:pStyle w:val="Nagwek2"/>
        <w:rPr>
          <w:color w:val="53565A"/>
          <w:lang w:eastAsia="pl-PL"/>
        </w:rPr>
      </w:pPr>
      <w:r w:rsidRPr="002F5FA4">
        <w:rPr>
          <w:color w:val="53565A"/>
          <w:lang w:eastAsia="pl-PL"/>
        </w:rPr>
        <w:t>Dodatkowe informacje</w:t>
      </w:r>
    </w:p>
    <w:p w14:paraId="05890838" w14:textId="77777777" w:rsidR="002A1CA0" w:rsidRPr="002F5FA4" w:rsidRDefault="002A1CA0" w:rsidP="00EB5292">
      <w:pPr>
        <w:spacing w:after="24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Wycena powinna zostać wyrażona w złotych polskich i po uwzględnieniu podatku VAT. Złożona wycena powinna również uwzględniać wszystkie koszty związane z realizacją usługi. Wycena zostanie dokonana z dokładnością do dwóch miejsc po przecinku. </w:t>
      </w:r>
    </w:p>
    <w:p w14:paraId="750D00DE" w14:textId="77777777" w:rsidR="002A1CA0" w:rsidRPr="002F5FA4" w:rsidRDefault="002A1CA0" w:rsidP="00EB5292">
      <w:pPr>
        <w:spacing w:after="24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Przedstawiona przez Państwa szacunkowa wycena realizacji usługi nie będzie stanowić podstawy do roszczeń dotyczących udzielenia zamówienia lub jego części, zawarcia i realizacji umowy. </w:t>
      </w:r>
    </w:p>
    <w:p w14:paraId="0EE72B27" w14:textId="77777777" w:rsidR="002A1CA0" w:rsidRPr="002F5FA4" w:rsidRDefault="002A1CA0" w:rsidP="00EB5292">
      <w:pPr>
        <w:spacing w:after="24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lastRenderedPageBreak/>
        <w:t>Niniejsze Zapytanie o szacunkową wycenę nie stanowi także Zapytania ofertowego ani ogłoszenia w rozumieniu ustawy z dnia 11 września 2019 r. Prawo Zamówień Publicznych (Dz. U. z 2019 r. poz. 2019 z późn. zm.). </w:t>
      </w:r>
    </w:p>
    <w:p w14:paraId="556F3D3A" w14:textId="77777777" w:rsidR="002A1CA0" w:rsidRPr="002F5FA4" w:rsidRDefault="002A1CA0" w:rsidP="00EB5292">
      <w:pPr>
        <w:spacing w:after="24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Zapytanie szacunkowe prowadzone jest tylko w celu dokonania właściwego określenia wartości docelowego zamówienia zgodnie z art. 36 cyt. ustawy. </w:t>
      </w:r>
    </w:p>
    <w:p w14:paraId="278CAD8B" w14:textId="77777777" w:rsidR="002A1CA0" w:rsidRPr="002F5FA4" w:rsidRDefault="002A1CA0" w:rsidP="00EB5292">
      <w:pPr>
        <w:spacing w:after="240" w:line="23" w:lineRule="atLeast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PFRON może unieważnić Zapytanie na każdym etapie bez podania przyczyn. W przypadku unieważnienia Zapytania PFRON nie ponosi kosztów postępowania. </w:t>
      </w:r>
    </w:p>
    <w:p w14:paraId="5AEA6E4F" w14:textId="77777777" w:rsidR="002A1CA0" w:rsidRPr="002F5FA4" w:rsidRDefault="002A1CA0" w:rsidP="00EB5292">
      <w:pPr>
        <w:spacing w:after="240" w:line="23" w:lineRule="atLeast"/>
        <w:ind w:right="-15"/>
        <w:textAlignment w:val="baseline"/>
        <w:rPr>
          <w:rFonts w:ascii="Segoe UI" w:hAnsi="Segoe UI" w:cs="Segoe U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Zamawiający zastrzega sobie prawo do prowadzenia korespondencji celem doprecyzowania/wyjaśnienia treści złożonych wycen. </w:t>
      </w:r>
    </w:p>
    <w:p w14:paraId="6E96AB1B" w14:textId="77777777" w:rsidR="002A1CA0" w:rsidRPr="002F5FA4" w:rsidRDefault="002A1CA0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W przypadku pytań warunkujących przygotowanie przez Wykonawcę wyceny prosimy o przekazanie zapytania/zapytań na adres poczty elektronicznej wskazany w zapytaniu (mailu). </w:t>
      </w:r>
    </w:p>
    <w:p w14:paraId="252F25EB" w14:textId="336877B0" w:rsidR="002A1CA0" w:rsidRPr="002F5FA4" w:rsidRDefault="002A1CA0" w:rsidP="00180F7D">
      <w:pPr>
        <w:pStyle w:val="Nagwek2"/>
        <w:rPr>
          <w:color w:val="53565A"/>
          <w:lang w:eastAsia="pl-PL"/>
        </w:rPr>
      </w:pPr>
      <w:r w:rsidRPr="002F5FA4">
        <w:rPr>
          <w:color w:val="53565A"/>
          <w:lang w:eastAsia="pl-PL"/>
        </w:rPr>
        <w:t>Miejsce i termin złożenia wyceny</w:t>
      </w:r>
    </w:p>
    <w:p w14:paraId="1CCE6CA2" w14:textId="77777777" w:rsidR="002A1CA0" w:rsidRPr="002F5FA4" w:rsidRDefault="002A1CA0" w:rsidP="002A1CA0">
      <w:pPr>
        <w:spacing w:after="0" w:line="23" w:lineRule="atLeast"/>
        <w:textAlignment w:val="baseline"/>
        <w:rPr>
          <w:rFonts w:cs="Calibri"/>
          <w:color w:val="53565A"/>
          <w:lang w:eastAsia="pl-PL"/>
        </w:rPr>
      </w:pPr>
      <w:r w:rsidRPr="002F5FA4">
        <w:rPr>
          <w:rFonts w:cs="Calibri"/>
          <w:color w:val="53565A"/>
          <w:lang w:eastAsia="pl-PL"/>
        </w:rPr>
        <w:t>Złożenie wyceny powinno zostać przesłane drogą e-mailową na adres: </w:t>
      </w:r>
    </w:p>
    <w:p w14:paraId="362A4889" w14:textId="77777777" w:rsidR="002A1CA0" w:rsidRPr="002F5FA4" w:rsidRDefault="002F5FA4" w:rsidP="002A1CA0">
      <w:pPr>
        <w:spacing w:after="240" w:line="23" w:lineRule="atLeast"/>
        <w:textAlignment w:val="baseline"/>
        <w:rPr>
          <w:rFonts w:cs="Calibri"/>
          <w:color w:val="53565A"/>
          <w:lang w:eastAsia="pl-PL"/>
        </w:rPr>
      </w:pPr>
      <w:hyperlink r:id="rId12" w:tgtFrame="_blank" w:history="1">
        <w:r w:rsidR="002A1CA0" w:rsidRPr="002F5FA4">
          <w:rPr>
            <w:rFonts w:cs="Calibri"/>
            <w:color w:val="53565A"/>
            <w:u w:val="single"/>
            <w:lang w:eastAsia="pl-PL"/>
          </w:rPr>
          <w:t>katarzyna.gierczak-kasa@pfron.org.pl</w:t>
        </w:r>
      </w:hyperlink>
      <w:r w:rsidR="002A1CA0" w:rsidRPr="002F5FA4">
        <w:rPr>
          <w:rFonts w:cs="Calibri"/>
          <w:color w:val="53565A"/>
          <w:lang w:eastAsia="pl-PL"/>
        </w:rPr>
        <w:t> do dnia 10 marca 2022 r. </w:t>
      </w:r>
    </w:p>
    <w:p w14:paraId="0F2D86C4" w14:textId="77777777" w:rsidR="002A1CA0" w:rsidRPr="002F5FA4" w:rsidRDefault="002A1CA0" w:rsidP="00180F7D">
      <w:pPr>
        <w:pStyle w:val="Nagwek2"/>
        <w:rPr>
          <w:color w:val="53565A"/>
        </w:rPr>
      </w:pPr>
      <w:r w:rsidRPr="002F5FA4">
        <w:rPr>
          <w:color w:val="53565A"/>
        </w:rPr>
        <w:t>Informacje o przetwarzaniu danych osobowych przez Państwowy Fundusz Rehabilitacji Osób Niepełnosprawnych</w:t>
      </w:r>
    </w:p>
    <w:p w14:paraId="6097BC42" w14:textId="77777777" w:rsidR="002A1CA0" w:rsidRPr="002F5FA4" w:rsidRDefault="002A1CA0" w:rsidP="002A1CA0">
      <w:pPr>
        <w:rPr>
          <w:rFonts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381E0C84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Tożsamość administratora</w:t>
      </w:r>
    </w:p>
    <w:p w14:paraId="73D2E3F0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Administratorem danych osobowych jest Państwowy Fundusz Rehabilitacji Osób Niepełnosprawnych (PFRON) z siedzibą w Warszawie (00-828), przy al. Jana Pawła II 13.</w:t>
      </w:r>
    </w:p>
    <w:p w14:paraId="7C7F7308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Dane kontaktowe administratora</w:t>
      </w:r>
    </w:p>
    <w:p w14:paraId="406CFC0F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 xml:space="preserve">Z administratorem można skontaktować się poprzez adres e-mail: </w:t>
      </w:r>
      <w:hyperlink r:id="rId13" w:history="1">
        <w:r w:rsidRPr="002F5FA4">
          <w:rPr>
            <w:rFonts w:cstheme="minorHAnsi"/>
            <w:color w:val="53565A"/>
            <w:sz w:val="22"/>
            <w:szCs w:val="22"/>
            <w:u w:val="single"/>
          </w:rPr>
          <w:t>kancelaria@pfron.org.pl</w:t>
        </w:r>
      </w:hyperlink>
      <w:r w:rsidRPr="002F5FA4">
        <w:rPr>
          <w:rFonts w:cstheme="minorHAnsi"/>
          <w:color w:val="53565A"/>
          <w:sz w:val="22"/>
          <w:szCs w:val="22"/>
        </w:rPr>
        <w:t>, telefonicznie pod numerem +48 22 50 55 500 lub pisemnie na adres siedziby administratora.</w:t>
      </w:r>
    </w:p>
    <w:p w14:paraId="300E928F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Dane kontaktowe Inspektora Ochrony Danych</w:t>
      </w:r>
    </w:p>
    <w:p w14:paraId="3A1939E3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 xml:space="preserve">Administrator wyznaczył inspektora ochrony danych, z którym można skontaktować się poprzez </w:t>
      </w:r>
      <w:r w:rsidRPr="002F5FA4">
        <w:rPr>
          <w:rFonts w:cstheme="minorHAnsi"/>
          <w:color w:val="53565A"/>
          <w:sz w:val="22"/>
          <w:szCs w:val="22"/>
        </w:rPr>
        <w:br/>
        <w:t xml:space="preserve">e-mail: </w:t>
      </w:r>
      <w:hyperlink r:id="rId14" w:history="1">
        <w:r w:rsidRPr="002F5FA4">
          <w:rPr>
            <w:rFonts w:cstheme="minorHAnsi"/>
            <w:color w:val="53565A"/>
            <w:sz w:val="22"/>
            <w:szCs w:val="22"/>
            <w:u w:val="single"/>
          </w:rPr>
          <w:t>iod@pfron.org.pl</w:t>
        </w:r>
      </w:hyperlink>
      <w:r w:rsidRPr="002F5FA4">
        <w:rPr>
          <w:rFonts w:cstheme="minorHAnsi"/>
          <w:color w:val="53565A"/>
          <w:sz w:val="22"/>
          <w:szCs w:val="22"/>
        </w:rPr>
        <w:t xml:space="preserve"> we wszystkich sprawach dotyczących przetwarzania danych osobowych oraz korzystania z praw związanych z przetwarzaniem.</w:t>
      </w:r>
    </w:p>
    <w:p w14:paraId="74CE8D4F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Cele przetwarzania</w:t>
      </w:r>
    </w:p>
    <w:p w14:paraId="330FF35B" w14:textId="77777777" w:rsidR="002A1CA0" w:rsidRPr="002F5FA4" w:rsidRDefault="002A1CA0" w:rsidP="002A1CA0">
      <w:pPr>
        <w:rPr>
          <w:rFonts w:asciiTheme="minorHAnsi" w:hAnsiTheme="minorHAnsi" w:cstheme="minorHAnsi"/>
          <w:iCs/>
          <w:color w:val="53565A"/>
          <w:sz w:val="22"/>
          <w:szCs w:val="22"/>
        </w:rPr>
      </w:pPr>
      <w:r w:rsidRPr="002F5FA4">
        <w:rPr>
          <w:rFonts w:cstheme="minorHAnsi"/>
          <w:iCs/>
          <w:color w:val="53565A"/>
          <w:sz w:val="22"/>
          <w:szCs w:val="22"/>
        </w:rPr>
        <w:t xml:space="preserve">Celem przetwarzania danych osobowych jest przeprowadzenie Zapytania oraz archiwizacja dokumentacji zgromadzonej w jego wyniku. Dane osobowe mogą być przetwarzane w celu realizacji </w:t>
      </w:r>
      <w:r w:rsidRPr="002F5FA4">
        <w:rPr>
          <w:rFonts w:cstheme="minorHAnsi"/>
          <w:iCs/>
          <w:color w:val="53565A"/>
          <w:sz w:val="22"/>
          <w:szCs w:val="22"/>
        </w:rPr>
        <w:lastRenderedPageBreak/>
        <w:t xml:space="preserve">przez administratora jego uzasadnionego interesu, w tym ustalenia, dochodzenia lub obrony roszczeń. </w:t>
      </w:r>
    </w:p>
    <w:p w14:paraId="05F7B404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Podstawa prawna przetwarzania</w:t>
      </w:r>
    </w:p>
    <w:p w14:paraId="0AC1BBA6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454879A4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Źródło danych osobowych</w:t>
      </w:r>
    </w:p>
    <w:p w14:paraId="086F541C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</w:rPr>
      </w:pPr>
      <w:r w:rsidRPr="002F5FA4">
        <w:rPr>
          <w:rFonts w:asciiTheme="minorHAnsi" w:hAnsiTheme="minorHAnsi" w:cstheme="minorHAnsi"/>
          <w:color w:val="53565A"/>
          <w:sz w:val="22"/>
          <w:szCs w:val="22"/>
        </w:rPr>
        <w:t xml:space="preserve">Administrator może pozyskiwać dane osobowe przedstawicieli podmiotu uczestniczącego w Zapytaniu za jego pośrednictwem. </w:t>
      </w:r>
    </w:p>
    <w:p w14:paraId="31FA6D3F" w14:textId="77777777" w:rsidR="002A1CA0" w:rsidRPr="002F5FA4" w:rsidRDefault="002A1CA0" w:rsidP="00180F7D">
      <w:pPr>
        <w:pStyle w:val="Nagwek3"/>
        <w:rPr>
          <w:color w:val="53565A"/>
          <w:sz w:val="30"/>
          <w:szCs w:val="30"/>
        </w:rPr>
      </w:pPr>
      <w:r w:rsidRPr="002F5FA4">
        <w:rPr>
          <w:color w:val="53565A"/>
        </w:rPr>
        <w:t>Kategorie danych osobowych</w:t>
      </w:r>
    </w:p>
    <w:p w14:paraId="6F3DD0C4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317EE8F6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Okres, przez który dane będą przechowywane</w:t>
      </w:r>
    </w:p>
    <w:p w14:paraId="6CBC05A6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Dane osobowe będą przetwarzane przez okres niezbędny do realizacji celu przetwarzania, zgodnie z zasadami archiwizacji dokumentacji obowiązującymi u administratora.</w:t>
      </w:r>
    </w:p>
    <w:p w14:paraId="04319ACF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Podmioty, którym będą udostępniane dane osobowe</w:t>
      </w:r>
    </w:p>
    <w:p w14:paraId="7E0CA115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2F5FA4">
        <w:rPr>
          <w:rFonts w:cstheme="minorHAnsi"/>
          <w:iCs/>
          <w:color w:val="53565A"/>
          <w:sz w:val="22"/>
          <w:szCs w:val="22"/>
        </w:rPr>
        <w:t>Dane osobowe mogą być udostępniane przez administratora podmiotom uprawnionym do ich otrzymania na mocy obowiązujących przepisów, np. organom publicznym.</w:t>
      </w:r>
    </w:p>
    <w:p w14:paraId="458C9113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Prawa podmiotów danych</w:t>
      </w:r>
    </w:p>
    <w:p w14:paraId="3CA655DA" w14:textId="77777777" w:rsidR="002A1CA0" w:rsidRPr="002F5FA4" w:rsidRDefault="002A1CA0" w:rsidP="002A1CA0">
      <w:pPr>
        <w:spacing w:after="0"/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="Calibri"/>
          <w:color w:val="53565A"/>
          <w:sz w:val="22"/>
          <w:szCs w:val="22"/>
        </w:rPr>
        <w:t>Osobom fizycznym, których dotyczą dane osobowe przetwarzane przez administratora,</w:t>
      </w:r>
      <w:r w:rsidRPr="002F5FA4">
        <w:rPr>
          <w:rFonts w:cstheme="minorHAnsi"/>
          <w:color w:val="53565A"/>
          <w:sz w:val="22"/>
          <w:szCs w:val="22"/>
        </w:rPr>
        <w:t xml:space="preserve"> przysługuje prawo:</w:t>
      </w:r>
    </w:p>
    <w:p w14:paraId="54385EC4" w14:textId="77777777" w:rsidR="002A1CA0" w:rsidRPr="002F5FA4" w:rsidRDefault="002A1CA0" w:rsidP="002A1CA0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714" w:hanging="357"/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asciiTheme="minorHAnsi" w:hAnsiTheme="minorHAnsi" w:cstheme="minorHAnsi"/>
          <w:color w:val="53565A"/>
          <w:sz w:val="22"/>
          <w:szCs w:val="22"/>
        </w:rPr>
        <w:t>na podstawie art. 15 RODO – prawo dostępu do danych osobowych i uzyskania ich kopii;</w:t>
      </w:r>
    </w:p>
    <w:p w14:paraId="1198657D" w14:textId="77777777" w:rsidR="002A1CA0" w:rsidRPr="002F5FA4" w:rsidRDefault="002A1CA0" w:rsidP="002A1CA0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714" w:hanging="357"/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asciiTheme="minorHAnsi" w:hAnsiTheme="minorHAnsi" w:cstheme="minorHAnsi"/>
          <w:color w:val="53565A"/>
          <w:sz w:val="22"/>
          <w:szCs w:val="22"/>
        </w:rPr>
        <w:t>na podstawie art. 16 RODO – prawo do sprostowania i uzupełnienia danych osobowych;</w:t>
      </w:r>
    </w:p>
    <w:p w14:paraId="1E7A2F8C" w14:textId="77777777" w:rsidR="002A1CA0" w:rsidRPr="002F5FA4" w:rsidRDefault="002A1CA0" w:rsidP="002A1CA0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714" w:hanging="357"/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na podstawie art. 17 RODO – prawo do usunięcia danych osobowych, z zastrzeżeniem wyjątków przewidzianych w art. 17 ust. 3 lit. b, d oraz e RODO;</w:t>
      </w:r>
    </w:p>
    <w:p w14:paraId="507EDE1B" w14:textId="77777777" w:rsidR="002A1CA0" w:rsidRPr="002F5FA4" w:rsidRDefault="002A1CA0" w:rsidP="002A1CA0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714" w:hanging="357"/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asciiTheme="minorHAnsi" w:hAnsiTheme="minorHAnsi" w:cstheme="minorHAnsi"/>
          <w:color w:val="53565A"/>
          <w:sz w:val="22"/>
          <w:szCs w:val="22"/>
        </w:rPr>
        <w:t>na podstawie art. 18 RODO – prawo żądania od administratora ograniczenia przetwarzania danych;</w:t>
      </w:r>
    </w:p>
    <w:p w14:paraId="2E1BA041" w14:textId="77777777" w:rsidR="002A1CA0" w:rsidRPr="002F5FA4" w:rsidRDefault="002A1CA0" w:rsidP="002A1CA0">
      <w:pPr>
        <w:numPr>
          <w:ilvl w:val="0"/>
          <w:numId w:val="17"/>
        </w:numPr>
        <w:tabs>
          <w:tab w:val="left" w:pos="284"/>
        </w:tabs>
        <w:spacing w:after="160" w:line="259" w:lineRule="auto"/>
        <w:ind w:left="714" w:hanging="357"/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asciiTheme="minorHAnsi" w:hAnsiTheme="minorHAnsi" w:cstheme="minorHAnsi"/>
          <w:color w:val="53565A"/>
          <w:sz w:val="22"/>
          <w:szCs w:val="22"/>
        </w:rPr>
        <w:t>na podstawie art. 21 RODO – prawo do wniesienia sprzeciwu wobec przetwarzania danych osobowych na podstawie art. 6 ust. 1 lit. f RODO.</w:t>
      </w:r>
    </w:p>
    <w:p w14:paraId="74DFAD69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Prawo wniesienia skargi do organu nadzorczego</w:t>
      </w:r>
    </w:p>
    <w:p w14:paraId="440C8024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="Calibri"/>
          <w:color w:val="53565A"/>
          <w:sz w:val="22"/>
          <w:szCs w:val="22"/>
        </w:rPr>
        <w:t>Osobom fizycznym, których dotyczą dane osobowe przetwarzane przez administratora,</w:t>
      </w:r>
      <w:r w:rsidRPr="002F5FA4">
        <w:rPr>
          <w:rFonts w:cstheme="minorHAnsi"/>
          <w:color w:val="53565A"/>
          <w:sz w:val="22"/>
          <w:szCs w:val="22"/>
        </w:rPr>
        <w:t xml:space="preserve"> przysługuje prawo wniesienia skargi do organu nadzorczego, tj. Prezesa Urzędu Ochrony Danych Osobowych, ul. Stawki 2, 00 - 193 Warszawa, na niezgodne z prawem przetwarzanie danych osobowych przez administratora.</w:t>
      </w:r>
    </w:p>
    <w:p w14:paraId="2E9CCD9B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lastRenderedPageBreak/>
        <w:t>Informacja o dowolności lub obowiązku podania danych oraz o ewentualnych konsekwencjach niepodania danych</w:t>
      </w:r>
    </w:p>
    <w:p w14:paraId="508875B2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Podanie danych osobowych jest dobrowolne, ale konieczne dla uczestniczenia w Zapytaniu.</w:t>
      </w:r>
    </w:p>
    <w:p w14:paraId="1E1804F5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Informacja o zautomatyzowanym podejmowaniu decyzji</w:t>
      </w:r>
    </w:p>
    <w:p w14:paraId="1A82F5EF" w14:textId="77777777" w:rsidR="002A1CA0" w:rsidRPr="002F5FA4" w:rsidRDefault="002A1CA0" w:rsidP="002A1CA0">
      <w:pPr>
        <w:rPr>
          <w:rFonts w:cstheme="minorHAnsi"/>
          <w:color w:val="53565A"/>
          <w:sz w:val="22"/>
          <w:szCs w:val="22"/>
        </w:rPr>
      </w:pPr>
      <w:r w:rsidRPr="002F5FA4">
        <w:rPr>
          <w:rFonts w:cstheme="minorHAnsi"/>
          <w:color w:val="53565A"/>
          <w:sz w:val="22"/>
          <w:szCs w:val="22"/>
        </w:rPr>
        <w:t>Administrator nie będzie podejmował decyzji opartych na zautomatyzowanym przetwarzaniu danych osobowych.</w:t>
      </w:r>
    </w:p>
    <w:p w14:paraId="2D219DE1" w14:textId="77777777" w:rsidR="002A1CA0" w:rsidRPr="002F5FA4" w:rsidRDefault="002A1CA0" w:rsidP="00180F7D">
      <w:pPr>
        <w:pStyle w:val="Nagwek3"/>
        <w:rPr>
          <w:color w:val="53565A"/>
        </w:rPr>
      </w:pPr>
      <w:r w:rsidRPr="002F5FA4">
        <w:rPr>
          <w:color w:val="53565A"/>
        </w:rPr>
        <w:t>Realizacja obowiązku informacyjnego w imieniu administratora</w:t>
      </w:r>
    </w:p>
    <w:p w14:paraId="7DB28239" w14:textId="77777777" w:rsidR="002A1CA0" w:rsidRPr="002F5FA4" w:rsidRDefault="002A1CA0" w:rsidP="002A1CA0">
      <w:pPr>
        <w:rPr>
          <w:rFonts w:asciiTheme="minorHAnsi" w:hAnsiTheme="minorHAnsi" w:cstheme="minorHAnsi"/>
          <w:color w:val="53565A"/>
          <w:sz w:val="22"/>
          <w:szCs w:val="22"/>
        </w:rPr>
      </w:pPr>
      <w:r w:rsidRPr="002F5FA4">
        <w:rPr>
          <w:rFonts w:asciiTheme="minorHAnsi" w:hAnsiTheme="minorHAnsi" w:cstheme="minorHAnsi"/>
          <w:color w:val="53565A"/>
          <w:sz w:val="22"/>
          <w:szCs w:val="22"/>
        </w:rPr>
        <w:t>Podmiot uczestniczący w Zapytaniu jest zobowiązany do przekazania informacji o przetwarzaniu danych osobowych przez administratora osobom, których dane zawarte są w odpowiedzi na Zapytanie.</w:t>
      </w:r>
    </w:p>
    <w:bookmarkEnd w:id="3"/>
    <w:bookmarkEnd w:id="1"/>
    <w:sectPr w:rsidR="002A1CA0" w:rsidRPr="002F5FA4" w:rsidSect="000A6C8B"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7FBF" w14:textId="77777777" w:rsidR="00F614B3" w:rsidRDefault="00F614B3" w:rsidP="00496D2C">
      <w:r>
        <w:separator/>
      </w:r>
    </w:p>
  </w:endnote>
  <w:endnote w:type="continuationSeparator" w:id="0">
    <w:p w14:paraId="312AA2CA" w14:textId="77777777" w:rsidR="00F614B3" w:rsidRDefault="00F614B3" w:rsidP="004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5B17" w14:textId="77777777" w:rsidR="0079581E" w:rsidRDefault="005B4445" w:rsidP="00496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4503F6A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1C5D" w14:textId="77777777" w:rsidR="0079581E" w:rsidRDefault="00945190" w:rsidP="00496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31B9991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402B" w14:textId="77777777" w:rsidR="00F614B3" w:rsidRDefault="00F614B3" w:rsidP="00496D2C">
      <w:r>
        <w:separator/>
      </w:r>
    </w:p>
  </w:footnote>
  <w:footnote w:type="continuationSeparator" w:id="0">
    <w:p w14:paraId="79BC6E77" w14:textId="77777777" w:rsidR="00F614B3" w:rsidRDefault="00F614B3" w:rsidP="004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3F5B" w14:textId="77777777" w:rsidR="005C5CEF" w:rsidRDefault="005C5CEF" w:rsidP="005C5CEF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4F5E668E" wp14:editId="73912D06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2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5430D" w14:textId="77777777" w:rsidR="005C5CEF" w:rsidRDefault="005C5CEF" w:rsidP="005C5CEF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23793E69" wp14:editId="7D5C061A">
          <wp:extent cx="576072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BA263" w14:textId="7630F2EB" w:rsidR="00FA6CB1" w:rsidRPr="005C5CEF" w:rsidRDefault="005C5CEF" w:rsidP="005C5CEF">
    <w:pPr>
      <w:tabs>
        <w:tab w:val="center" w:pos="4536"/>
        <w:tab w:val="right" w:pos="9072"/>
      </w:tabs>
      <w:spacing w:after="240"/>
      <w:rPr>
        <w:rFonts w:eastAsia="Calibri"/>
        <w:sz w:val="2"/>
        <w:szCs w:val="2"/>
      </w:rPr>
    </w:pPr>
    <w:r w:rsidRPr="00DE6F2D">
      <w:rPr>
        <w:rFonts w:eastAsia="Calibri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672"/>
    <w:multiLevelType w:val="multilevel"/>
    <w:tmpl w:val="CF6CE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C2F"/>
    <w:multiLevelType w:val="multilevel"/>
    <w:tmpl w:val="E12AA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64DF1"/>
    <w:multiLevelType w:val="multilevel"/>
    <w:tmpl w:val="984AD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41A0"/>
    <w:multiLevelType w:val="multilevel"/>
    <w:tmpl w:val="D7348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A24D3"/>
    <w:multiLevelType w:val="multilevel"/>
    <w:tmpl w:val="BE66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4F82"/>
    <w:multiLevelType w:val="hybridMultilevel"/>
    <w:tmpl w:val="3D208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0F02B3"/>
    <w:multiLevelType w:val="hybridMultilevel"/>
    <w:tmpl w:val="F11C4762"/>
    <w:lvl w:ilvl="0" w:tplc="D4508208">
      <w:start w:val="1"/>
      <w:numFmt w:val="decimal"/>
      <w:pStyle w:val="narmalny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6A30"/>
    <w:multiLevelType w:val="multilevel"/>
    <w:tmpl w:val="181C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F300A"/>
    <w:multiLevelType w:val="multilevel"/>
    <w:tmpl w:val="33C8F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07F35"/>
    <w:multiLevelType w:val="hybridMultilevel"/>
    <w:tmpl w:val="ACA6F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801F3E"/>
    <w:multiLevelType w:val="hybridMultilevel"/>
    <w:tmpl w:val="5134C5B4"/>
    <w:lvl w:ilvl="0" w:tplc="F976B8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3565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058B"/>
    <w:multiLevelType w:val="hybridMultilevel"/>
    <w:tmpl w:val="7904EC54"/>
    <w:lvl w:ilvl="0" w:tplc="DE60B35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1BB0"/>
    <w:multiLevelType w:val="multilevel"/>
    <w:tmpl w:val="B5B2E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59EF"/>
    <w:multiLevelType w:val="multilevel"/>
    <w:tmpl w:val="03C60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4738B"/>
    <w:multiLevelType w:val="hybridMultilevel"/>
    <w:tmpl w:val="618CB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3A5173"/>
    <w:multiLevelType w:val="multilevel"/>
    <w:tmpl w:val="F760A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1215E"/>
    <w:multiLevelType w:val="multilevel"/>
    <w:tmpl w:val="A24C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E3136E"/>
    <w:multiLevelType w:val="multilevel"/>
    <w:tmpl w:val="142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477B4"/>
    <w:rsid w:val="00050604"/>
    <w:rsid w:val="00053CA8"/>
    <w:rsid w:val="000678F7"/>
    <w:rsid w:val="00077316"/>
    <w:rsid w:val="00091E7E"/>
    <w:rsid w:val="00092842"/>
    <w:rsid w:val="000A34FB"/>
    <w:rsid w:val="000A6C8B"/>
    <w:rsid w:val="000B09F4"/>
    <w:rsid w:val="00113FBB"/>
    <w:rsid w:val="00122643"/>
    <w:rsid w:val="00132623"/>
    <w:rsid w:val="0014029D"/>
    <w:rsid w:val="00161E95"/>
    <w:rsid w:val="00163201"/>
    <w:rsid w:val="00180F7D"/>
    <w:rsid w:val="0018202C"/>
    <w:rsid w:val="0019354E"/>
    <w:rsid w:val="001A7E1B"/>
    <w:rsid w:val="001C3794"/>
    <w:rsid w:val="001F70C8"/>
    <w:rsid w:val="002461E7"/>
    <w:rsid w:val="00250CF3"/>
    <w:rsid w:val="00265742"/>
    <w:rsid w:val="002A1CA0"/>
    <w:rsid w:val="002A3319"/>
    <w:rsid w:val="002D2710"/>
    <w:rsid w:val="002F5FA4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A37CE"/>
    <w:rsid w:val="003B48DF"/>
    <w:rsid w:val="003B68DC"/>
    <w:rsid w:val="003C1F29"/>
    <w:rsid w:val="003C5F68"/>
    <w:rsid w:val="003E56EC"/>
    <w:rsid w:val="003E5F06"/>
    <w:rsid w:val="0041072C"/>
    <w:rsid w:val="004124EF"/>
    <w:rsid w:val="0043376A"/>
    <w:rsid w:val="00454EFE"/>
    <w:rsid w:val="0048582A"/>
    <w:rsid w:val="00496D2C"/>
    <w:rsid w:val="004A230F"/>
    <w:rsid w:val="004B2675"/>
    <w:rsid w:val="004D63E1"/>
    <w:rsid w:val="004D7961"/>
    <w:rsid w:val="00502415"/>
    <w:rsid w:val="005070F0"/>
    <w:rsid w:val="00521308"/>
    <w:rsid w:val="00522796"/>
    <w:rsid w:val="00542D99"/>
    <w:rsid w:val="00546DEE"/>
    <w:rsid w:val="00567974"/>
    <w:rsid w:val="005B4445"/>
    <w:rsid w:val="005C5CEF"/>
    <w:rsid w:val="005E09D8"/>
    <w:rsid w:val="0062731B"/>
    <w:rsid w:val="00630C06"/>
    <w:rsid w:val="00633FB3"/>
    <w:rsid w:val="006428A5"/>
    <w:rsid w:val="00644574"/>
    <w:rsid w:val="00645141"/>
    <w:rsid w:val="00645BEE"/>
    <w:rsid w:val="00666F0F"/>
    <w:rsid w:val="006771E9"/>
    <w:rsid w:val="0069213A"/>
    <w:rsid w:val="006A310D"/>
    <w:rsid w:val="006A4CF1"/>
    <w:rsid w:val="006B3880"/>
    <w:rsid w:val="006D1E96"/>
    <w:rsid w:val="006E53CF"/>
    <w:rsid w:val="006E60D7"/>
    <w:rsid w:val="006E6136"/>
    <w:rsid w:val="006F3289"/>
    <w:rsid w:val="0070142F"/>
    <w:rsid w:val="00760BE9"/>
    <w:rsid w:val="00760E9E"/>
    <w:rsid w:val="00767D50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3270"/>
    <w:rsid w:val="00850167"/>
    <w:rsid w:val="008570FF"/>
    <w:rsid w:val="00866193"/>
    <w:rsid w:val="00874FD7"/>
    <w:rsid w:val="00894D9E"/>
    <w:rsid w:val="008C0DD2"/>
    <w:rsid w:val="008C39CF"/>
    <w:rsid w:val="008C6298"/>
    <w:rsid w:val="008F09E6"/>
    <w:rsid w:val="00902869"/>
    <w:rsid w:val="0091785B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C3CCE"/>
    <w:rsid w:val="009C638C"/>
    <w:rsid w:val="009D0ED7"/>
    <w:rsid w:val="009D2739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AF3034"/>
    <w:rsid w:val="00B04DF2"/>
    <w:rsid w:val="00B060B3"/>
    <w:rsid w:val="00B16B44"/>
    <w:rsid w:val="00B22CF9"/>
    <w:rsid w:val="00B26F75"/>
    <w:rsid w:val="00B66B2F"/>
    <w:rsid w:val="00B71470"/>
    <w:rsid w:val="00B90A5A"/>
    <w:rsid w:val="00BD2BDD"/>
    <w:rsid w:val="00BD6E6F"/>
    <w:rsid w:val="00C24796"/>
    <w:rsid w:val="00C2636C"/>
    <w:rsid w:val="00C533AA"/>
    <w:rsid w:val="00C72B8F"/>
    <w:rsid w:val="00C778D0"/>
    <w:rsid w:val="00CD7F63"/>
    <w:rsid w:val="00CE4458"/>
    <w:rsid w:val="00CF31A1"/>
    <w:rsid w:val="00D11AFD"/>
    <w:rsid w:val="00D435F5"/>
    <w:rsid w:val="00D44CF7"/>
    <w:rsid w:val="00D526F6"/>
    <w:rsid w:val="00D6570A"/>
    <w:rsid w:val="00D7035E"/>
    <w:rsid w:val="00D7311B"/>
    <w:rsid w:val="00D7396C"/>
    <w:rsid w:val="00D9647D"/>
    <w:rsid w:val="00DA79B0"/>
    <w:rsid w:val="00DB2188"/>
    <w:rsid w:val="00DF0878"/>
    <w:rsid w:val="00E01178"/>
    <w:rsid w:val="00E302A6"/>
    <w:rsid w:val="00E441DC"/>
    <w:rsid w:val="00E70F1A"/>
    <w:rsid w:val="00EA5BC9"/>
    <w:rsid w:val="00EA6905"/>
    <w:rsid w:val="00EB5292"/>
    <w:rsid w:val="00EC5246"/>
    <w:rsid w:val="00EE2184"/>
    <w:rsid w:val="00F015F4"/>
    <w:rsid w:val="00F21BFA"/>
    <w:rsid w:val="00F223FC"/>
    <w:rsid w:val="00F252CA"/>
    <w:rsid w:val="00F43CA8"/>
    <w:rsid w:val="00F60BE6"/>
    <w:rsid w:val="00F614B3"/>
    <w:rsid w:val="00FA1C80"/>
    <w:rsid w:val="00FA36B4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2C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C06"/>
    <w:pPr>
      <w:spacing w:before="1080" w:after="480"/>
      <w:contextualSpacing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0F7D"/>
    <w:pPr>
      <w:numPr>
        <w:numId w:val="2"/>
      </w:numPr>
      <w:spacing w:before="120"/>
      <w:ind w:left="425" w:hanging="425"/>
      <w:outlineLvl w:val="1"/>
    </w:pPr>
    <w:rPr>
      <w:b/>
      <w:bCs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496D2C"/>
    <w:pPr>
      <w:spacing w:before="0" w:after="120"/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30C06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180F7D"/>
    <w:rPr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96D2C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0A6C8B"/>
    <w:rPr>
      <w:sz w:val="22"/>
      <w:szCs w:val="22"/>
      <w:lang w:eastAsia="en-US"/>
    </w:rPr>
  </w:style>
  <w:style w:type="paragraph" w:customStyle="1" w:styleId="narmalny">
    <w:name w:val="narmalny"/>
    <w:basedOn w:val="Normalny"/>
    <w:link w:val="narmalnyZnak"/>
    <w:autoRedefine/>
    <w:qFormat/>
    <w:rsid w:val="00496D2C"/>
    <w:pPr>
      <w:numPr>
        <w:numId w:val="1"/>
      </w:numPr>
      <w:tabs>
        <w:tab w:val="left" w:pos="426"/>
      </w:tabs>
      <w:spacing w:before="120" w:after="0"/>
      <w:ind w:hanging="357"/>
    </w:pPr>
    <w:rPr>
      <w:rFonts w:asciiTheme="minorHAnsi" w:eastAsiaTheme="minorHAnsi" w:hAnsiTheme="minorHAnsi" w:cstheme="minorHAnsi"/>
    </w:rPr>
  </w:style>
  <w:style w:type="character" w:customStyle="1" w:styleId="narmalnyZnak">
    <w:name w:val="narmalny Znak"/>
    <w:basedOn w:val="Domylnaczcionkaakapitu"/>
    <w:link w:val="narmalny"/>
    <w:rsid w:val="00496D2C"/>
    <w:rPr>
      <w:rFonts w:asciiTheme="minorHAnsi" w:eastAsiaTheme="minorHAnsi" w:hAnsiTheme="minorHAnsi" w:cstheme="minorHAnsi"/>
      <w:sz w:val="24"/>
      <w:szCs w:val="24"/>
      <w:lang w:eastAsia="en-US"/>
    </w:rPr>
  </w:style>
  <w:style w:type="paragraph" w:customStyle="1" w:styleId="Nagwek10">
    <w:name w:val="Nagłówek1"/>
    <w:basedOn w:val="Normalny"/>
    <w:next w:val="Tekstpodstawowy"/>
    <w:rsid w:val="005C5CEF"/>
    <w:pPr>
      <w:keepNext/>
      <w:suppressAutoHyphens/>
      <w:spacing w:before="24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CE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C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pfron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ita.grabska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F98F-F1F0-4AD0-8055-ADDD85AA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D7CF-65EA-4E02-8787-4581F59FD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9CA18-3719-49F0-A63F-708A0226B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238CA-8203-40F8-9D6E-AC08942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</TotalTime>
  <Pages>6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Pawel_Zielinski@pfron.org.pl</dc:creator>
  <cp:lastModifiedBy>Gierczak-Kasa Katarzyna</cp:lastModifiedBy>
  <cp:revision>2</cp:revision>
  <cp:lastPrinted>2018-05-09T10:06:00Z</cp:lastPrinted>
  <dcterms:created xsi:type="dcterms:W3CDTF">2022-03-04T08:37:00Z</dcterms:created>
  <dcterms:modified xsi:type="dcterms:W3CDTF">2022-03-04T08:37:00Z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